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532F1">
      <w:pPr>
        <w:spacing w:line="360" w:lineRule="auto"/>
        <w:jc w:val="center"/>
        <w:rPr>
          <w:b/>
          <w:color w:val="auto"/>
          <w:sz w:val="48"/>
          <w:szCs w:val="48"/>
          <w:highlight w:val="none"/>
        </w:rPr>
      </w:pPr>
      <w:bookmarkStart w:id="45" w:name="_GoBack"/>
      <w:bookmarkEnd w:id="45"/>
    </w:p>
    <w:p w14:paraId="4DFD0E8C">
      <w:pPr>
        <w:spacing w:line="360" w:lineRule="auto"/>
        <w:jc w:val="center"/>
        <w:rPr>
          <w:b/>
          <w:color w:val="auto"/>
          <w:sz w:val="48"/>
          <w:szCs w:val="48"/>
          <w:highlight w:val="none"/>
        </w:rPr>
      </w:pPr>
    </w:p>
    <w:p w14:paraId="6A32A6C5">
      <w:pPr>
        <w:spacing w:line="360" w:lineRule="auto"/>
        <w:jc w:val="center"/>
        <w:rPr>
          <w:b/>
          <w:color w:val="auto"/>
          <w:sz w:val="72"/>
          <w:szCs w:val="72"/>
          <w:highlight w:val="none"/>
        </w:rPr>
      </w:pPr>
      <w:r>
        <w:rPr>
          <w:b/>
          <w:color w:val="auto"/>
          <w:sz w:val="72"/>
          <w:szCs w:val="72"/>
          <w:highlight w:val="none"/>
        </w:rPr>
        <w:t>公开招标采购文件</w:t>
      </w:r>
    </w:p>
    <w:p w14:paraId="5F8DA57B">
      <w:pPr>
        <w:spacing w:line="360" w:lineRule="auto"/>
        <w:jc w:val="center"/>
        <w:rPr>
          <w:b/>
          <w:color w:val="auto"/>
          <w:sz w:val="72"/>
          <w:szCs w:val="72"/>
          <w:highlight w:val="none"/>
        </w:rPr>
      </w:pPr>
    </w:p>
    <w:p w14:paraId="31CFCA82">
      <w:pPr>
        <w:snapToGrid w:val="0"/>
        <w:spacing w:line="360" w:lineRule="auto"/>
        <w:rPr>
          <w:b/>
          <w:color w:val="auto"/>
          <w:sz w:val="28"/>
          <w:szCs w:val="28"/>
          <w:highlight w:val="none"/>
        </w:rPr>
      </w:pPr>
    </w:p>
    <w:p w14:paraId="019BB223">
      <w:pPr>
        <w:pStyle w:val="40"/>
        <w:tabs>
          <w:tab w:val="left" w:pos="6615"/>
        </w:tabs>
        <w:snapToGrid w:val="0"/>
        <w:spacing w:line="360" w:lineRule="auto"/>
        <w:ind w:firstLine="1911" w:firstLineChars="595"/>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rPr>
        <w:t>ZJ-2433245-01</w:t>
      </w:r>
    </w:p>
    <w:p w14:paraId="2E12F738">
      <w:pPr>
        <w:pStyle w:val="40"/>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bookmarkStart w:id="0" w:name="OLE_LINK1"/>
      <w:r>
        <w:rPr>
          <w:rFonts w:hint="eastAsia" w:ascii="Times New Roman" w:hAnsi="Times New Roman"/>
          <w:b/>
          <w:color w:val="auto"/>
          <w:sz w:val="32"/>
          <w:szCs w:val="32"/>
          <w:highlight w:val="none"/>
        </w:rPr>
        <w:t>医用食品I</w:t>
      </w:r>
      <w:r>
        <w:rPr>
          <w:rFonts w:hint="eastAsia" w:ascii="Times New Roman" w:hAnsi="Times New Roman"/>
          <w:b/>
          <w:color w:val="auto"/>
          <w:sz w:val="32"/>
          <w:szCs w:val="32"/>
          <w:highlight w:val="none"/>
        </w:rPr>
        <w:tab/>
      </w:r>
      <w:bookmarkEnd w:id="0"/>
    </w:p>
    <w:p w14:paraId="39431F03">
      <w:pPr>
        <w:pStyle w:val="40"/>
        <w:snapToGrid w:val="0"/>
        <w:spacing w:line="360" w:lineRule="auto"/>
        <w:ind w:firstLine="841" w:firstLineChars="294"/>
        <w:rPr>
          <w:rFonts w:ascii="Times New Roman" w:hAnsi="Times New Roman"/>
          <w:b/>
          <w:bCs/>
          <w:color w:val="auto"/>
          <w:w w:val="95"/>
          <w:sz w:val="30"/>
          <w:szCs w:val="30"/>
          <w:highlight w:val="none"/>
        </w:rPr>
      </w:pPr>
    </w:p>
    <w:p w14:paraId="3FB9B017">
      <w:pPr>
        <w:pStyle w:val="40"/>
        <w:snapToGrid w:val="0"/>
        <w:spacing w:line="360" w:lineRule="auto"/>
        <w:ind w:firstLine="841" w:firstLineChars="294"/>
        <w:rPr>
          <w:rFonts w:ascii="Times New Roman" w:hAnsi="Times New Roman"/>
          <w:b/>
          <w:bCs/>
          <w:color w:val="auto"/>
          <w:w w:val="95"/>
          <w:sz w:val="30"/>
          <w:szCs w:val="30"/>
          <w:highlight w:val="none"/>
        </w:rPr>
      </w:pPr>
    </w:p>
    <w:p w14:paraId="7E9BF450">
      <w:pPr>
        <w:pStyle w:val="40"/>
        <w:snapToGrid w:val="0"/>
        <w:spacing w:line="360" w:lineRule="auto"/>
        <w:ind w:firstLine="841" w:firstLineChars="294"/>
        <w:rPr>
          <w:rFonts w:ascii="Times New Roman" w:hAnsi="Times New Roman"/>
          <w:b/>
          <w:bCs/>
          <w:color w:val="auto"/>
          <w:w w:val="95"/>
          <w:sz w:val="30"/>
          <w:szCs w:val="30"/>
          <w:highlight w:val="none"/>
        </w:rPr>
      </w:pPr>
    </w:p>
    <w:p w14:paraId="3DA8D8DC">
      <w:pPr>
        <w:pStyle w:val="40"/>
        <w:snapToGrid w:val="0"/>
        <w:spacing w:line="360" w:lineRule="auto"/>
        <w:ind w:firstLine="841" w:firstLineChars="294"/>
        <w:rPr>
          <w:rFonts w:ascii="Times New Roman" w:hAnsi="Times New Roman"/>
          <w:b/>
          <w:bCs/>
          <w:color w:val="auto"/>
          <w:w w:val="95"/>
          <w:sz w:val="30"/>
          <w:szCs w:val="30"/>
          <w:highlight w:val="none"/>
        </w:rPr>
      </w:pPr>
    </w:p>
    <w:p w14:paraId="07027E97">
      <w:pPr>
        <w:pStyle w:val="40"/>
        <w:snapToGrid w:val="0"/>
        <w:spacing w:line="360" w:lineRule="auto"/>
        <w:ind w:firstLine="841" w:firstLineChars="294"/>
        <w:rPr>
          <w:rFonts w:ascii="Times New Roman" w:hAnsi="Times New Roman"/>
          <w:b/>
          <w:bCs/>
          <w:color w:val="auto"/>
          <w:w w:val="95"/>
          <w:sz w:val="30"/>
          <w:szCs w:val="30"/>
          <w:highlight w:val="none"/>
        </w:rPr>
      </w:pPr>
    </w:p>
    <w:p w14:paraId="46BA24E1">
      <w:pPr>
        <w:pStyle w:val="40"/>
        <w:snapToGrid w:val="0"/>
        <w:spacing w:line="360" w:lineRule="auto"/>
        <w:ind w:firstLine="841" w:firstLineChars="294"/>
        <w:rPr>
          <w:rFonts w:ascii="Times New Roman" w:hAnsi="Times New Roman"/>
          <w:b/>
          <w:bCs/>
          <w:color w:val="auto"/>
          <w:w w:val="95"/>
          <w:sz w:val="30"/>
          <w:szCs w:val="30"/>
          <w:highlight w:val="none"/>
        </w:rPr>
      </w:pPr>
    </w:p>
    <w:p w14:paraId="0864A173">
      <w:pPr>
        <w:pStyle w:val="40"/>
        <w:snapToGrid w:val="0"/>
        <w:spacing w:line="360" w:lineRule="auto"/>
        <w:ind w:firstLine="841" w:firstLineChars="294"/>
        <w:rPr>
          <w:rFonts w:ascii="Times New Roman" w:hAnsi="Times New Roman"/>
          <w:b/>
          <w:bCs/>
          <w:color w:val="auto"/>
          <w:w w:val="95"/>
          <w:sz w:val="30"/>
          <w:szCs w:val="30"/>
          <w:highlight w:val="none"/>
        </w:rPr>
      </w:pPr>
    </w:p>
    <w:p w14:paraId="18222CC3">
      <w:pPr>
        <w:pStyle w:val="40"/>
        <w:snapToGrid w:val="0"/>
        <w:spacing w:line="360" w:lineRule="auto"/>
        <w:ind w:firstLine="841" w:firstLineChars="294"/>
        <w:rPr>
          <w:rFonts w:ascii="Times New Roman" w:hAnsi="Times New Roman"/>
          <w:b/>
          <w:bCs/>
          <w:color w:val="auto"/>
          <w:w w:val="95"/>
          <w:sz w:val="30"/>
          <w:szCs w:val="30"/>
          <w:highlight w:val="none"/>
        </w:rPr>
      </w:pPr>
    </w:p>
    <w:p w14:paraId="5CBE15FD">
      <w:pPr>
        <w:pStyle w:val="40"/>
        <w:snapToGrid w:val="0"/>
        <w:spacing w:line="360" w:lineRule="auto"/>
        <w:ind w:firstLine="841" w:firstLineChars="294"/>
        <w:rPr>
          <w:rFonts w:ascii="Times New Roman" w:hAnsi="Times New Roman"/>
          <w:b/>
          <w:bCs/>
          <w:color w:val="auto"/>
          <w:w w:val="95"/>
          <w:sz w:val="30"/>
          <w:szCs w:val="30"/>
          <w:highlight w:val="none"/>
        </w:rPr>
      </w:pPr>
    </w:p>
    <w:p w14:paraId="532F7F86">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杭州市第三人民医院</w:t>
      </w:r>
    </w:p>
    <w:p w14:paraId="5ECB0109">
      <w:pPr>
        <w:widowControl/>
        <w:autoSpaceDE w:val="0"/>
        <w:autoSpaceDN w:val="0"/>
        <w:jc w:val="center"/>
        <w:textAlignment w:val="bottom"/>
        <w:rPr>
          <w:b/>
          <w:bCs/>
          <w:color w:val="auto"/>
          <w:w w:val="95"/>
          <w:sz w:val="32"/>
          <w:szCs w:val="32"/>
          <w:highlight w:val="none"/>
        </w:rPr>
      </w:pPr>
    </w:p>
    <w:p w14:paraId="64F8C106">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14:paraId="758ED32C">
      <w:pPr>
        <w:snapToGrid w:val="0"/>
        <w:spacing w:line="360" w:lineRule="auto"/>
        <w:jc w:val="center"/>
        <w:rPr>
          <w:b/>
          <w:bCs/>
          <w:color w:val="auto"/>
          <w:w w:val="95"/>
          <w:sz w:val="32"/>
          <w:szCs w:val="32"/>
          <w:highlight w:val="none"/>
        </w:rPr>
      </w:pPr>
    </w:p>
    <w:p w14:paraId="62D01782">
      <w:pPr>
        <w:snapToGrid w:val="0"/>
        <w:spacing w:line="360" w:lineRule="auto"/>
        <w:jc w:val="center"/>
        <w:rPr>
          <w:color w:val="auto"/>
          <w:sz w:val="30"/>
          <w:szCs w:val="20"/>
          <w:highlight w:val="none"/>
        </w:rPr>
      </w:pPr>
      <w:r>
        <w:rPr>
          <w:rFonts w:hint="eastAsia"/>
          <w:b/>
          <w:bCs/>
          <w:color w:val="auto"/>
          <w:w w:val="95"/>
          <w:sz w:val="32"/>
          <w:szCs w:val="32"/>
          <w:highlight w:val="none"/>
        </w:rPr>
        <w:t>2024年11月</w:t>
      </w:r>
    </w:p>
    <w:p w14:paraId="1C6E7C22">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393B80F9">
      <w:pPr>
        <w:spacing w:line="480" w:lineRule="auto"/>
        <w:jc w:val="center"/>
        <w:rPr>
          <w:color w:val="auto"/>
          <w:sz w:val="28"/>
          <w:szCs w:val="28"/>
          <w:highlight w:val="none"/>
        </w:rPr>
      </w:pPr>
    </w:p>
    <w:p w14:paraId="3F00D773">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6C97EA9">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5DFC7F02">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4AB5705">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7F9B110">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918D3AF">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D95C824">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C294DFF">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1" w:name="_Toc293343927"/>
      <w:bookmarkStart w:id="2" w:name="_Toc495317667"/>
      <w:r>
        <w:rPr>
          <w:rFonts w:ascii="Times New Roman" w:hAnsi="Times New Roman" w:eastAsia="宋体"/>
          <w:color w:val="auto"/>
          <w:highlight w:val="none"/>
        </w:rPr>
        <w:t>第一章  招标公告</w:t>
      </w:r>
      <w:bookmarkEnd w:id="1"/>
      <w:bookmarkEnd w:id="2"/>
    </w:p>
    <w:p w14:paraId="0B4B7DCC">
      <w:pPr>
        <w:spacing w:line="360" w:lineRule="auto"/>
        <w:ind w:firstLine="420" w:firstLineChars="200"/>
        <w:rPr>
          <w:color w:val="auto"/>
          <w:highlight w:val="none"/>
        </w:rPr>
      </w:pPr>
      <w:r>
        <w:rPr>
          <w:color w:val="auto"/>
          <w:highlight w:val="none"/>
        </w:rPr>
        <w:t>项目概况</w:t>
      </w:r>
    </w:p>
    <w:p w14:paraId="732A90DC">
      <w:pPr>
        <w:spacing w:line="360" w:lineRule="auto"/>
        <w:ind w:firstLine="420" w:firstLineChars="200"/>
        <w:rPr>
          <w:color w:val="auto"/>
          <w:highlight w:val="none"/>
        </w:rPr>
      </w:pPr>
      <w:r>
        <w:rPr>
          <w:rFonts w:hint="eastAsia"/>
          <w:color w:val="auto"/>
          <w:highlight w:val="none"/>
        </w:rPr>
        <w:t>杭州市第三人民医院医用食品I</w:t>
      </w:r>
      <w:r>
        <w:rPr>
          <w:rFonts w:hint="eastAsia"/>
          <w:color w:val="auto"/>
          <w:highlight w:val="none"/>
        </w:rPr>
        <w:tab/>
      </w:r>
      <w:r>
        <w:rPr>
          <w:rFonts w:hint="eastAsia"/>
          <w:color w:val="auto"/>
          <w:highlight w:val="none"/>
        </w:rPr>
        <w:t>项目招标项目的潜在投标人应在乐采云平台（http://www.lecaiyun.com）线上获取获取（下载）招标文件，并于 2024年</w:t>
      </w:r>
      <w:r>
        <w:rPr>
          <w:rFonts w:hint="eastAsia"/>
          <w:color w:val="auto"/>
          <w:highlight w:val="none"/>
          <w:lang w:eastAsia="zh-CN"/>
        </w:rPr>
        <w:t>12月16</w:t>
      </w:r>
      <w:r>
        <w:rPr>
          <w:rFonts w:hint="eastAsia"/>
          <w:color w:val="auto"/>
          <w:highlight w:val="none"/>
        </w:rPr>
        <w:t>日 9:00（北京时间）前递交（上传）投标文件。</w:t>
      </w:r>
    </w:p>
    <w:p w14:paraId="322A75E0">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14:paraId="56C1E9EA">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项目编号：ZJ-2433245-01</w:t>
      </w:r>
    </w:p>
    <w:p w14:paraId="4D9B264F">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项目名称：杭州市第三人民医院医用食品I       </w:t>
      </w:r>
    </w:p>
    <w:p w14:paraId="1E5641D9">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预算金额（元）：900000</w:t>
      </w:r>
    </w:p>
    <w:p w14:paraId="22226D30">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最高限价（元）：900000</w:t>
      </w:r>
    </w:p>
    <w:p w14:paraId="6928FCE8">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14:paraId="7510265D">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杭州市第三人民医院医用食品I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1批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预算金额（元）：900000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14:paraId="0D667D5B">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14:paraId="0D92C176">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w:t>
      </w:r>
      <w:r>
        <w:rPr>
          <w:rFonts w:hint="eastAsia" w:ascii="Times New Roman" w:hAnsi="Times New Roman"/>
          <w:color w:val="auto"/>
          <w:kern w:val="2"/>
          <w:sz w:val="21"/>
          <w:highlight w:val="none"/>
          <w:lang w:val="en-US" w:eastAsia="zh-CN"/>
        </w:rPr>
        <w:t>（否）</w:t>
      </w:r>
      <w:r>
        <w:rPr>
          <w:rFonts w:hint="eastAsia" w:ascii="Times New Roman" w:hAnsi="Times New Roman"/>
          <w:color w:val="auto"/>
          <w:kern w:val="2"/>
          <w:sz w:val="21"/>
          <w:highlight w:val="none"/>
        </w:rPr>
        <w:t>接受联合体投标。        </w:t>
      </w:r>
    </w:p>
    <w:p w14:paraId="0EE6D447">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14:paraId="41D56DE6">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14:paraId="1AE3B712">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14:paraId="7CF69D89">
      <w:pPr>
        <w:pStyle w:val="74"/>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14:paraId="1E31AF9C">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14:paraId="4703D48A">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时间：2024年</w:t>
      </w:r>
      <w:r>
        <w:rPr>
          <w:rFonts w:hint="eastAsia" w:ascii="Times New Roman" w:hAnsi="Times New Roman"/>
          <w:color w:val="auto"/>
          <w:kern w:val="2"/>
          <w:sz w:val="21"/>
          <w:highlight w:val="none"/>
          <w:lang w:val="en-US" w:eastAsia="zh-CN"/>
        </w:rPr>
        <w:t>11</w:t>
      </w:r>
      <w:r>
        <w:rPr>
          <w:rFonts w:hint="eastAsia" w:ascii="Times New Roman" w:hAnsi="Times New Roman"/>
          <w:color w:val="auto"/>
          <w:kern w:val="2"/>
          <w:sz w:val="21"/>
          <w:highlight w:val="none"/>
        </w:rPr>
        <w:t>月</w:t>
      </w:r>
      <w:r>
        <w:rPr>
          <w:rFonts w:hint="eastAsia" w:ascii="Times New Roman" w:hAnsi="Times New Roman"/>
          <w:color w:val="auto"/>
          <w:kern w:val="2"/>
          <w:sz w:val="21"/>
          <w:highlight w:val="none"/>
          <w:lang w:val="en-US" w:eastAsia="zh-CN"/>
        </w:rPr>
        <w:t>21</w:t>
      </w:r>
      <w:r>
        <w:rPr>
          <w:rFonts w:hint="eastAsia" w:ascii="Times New Roman" w:hAnsi="Times New Roman"/>
          <w:color w:val="auto"/>
          <w:kern w:val="2"/>
          <w:sz w:val="21"/>
          <w:highlight w:val="none"/>
        </w:rPr>
        <w:t>日至2024年</w:t>
      </w:r>
      <w:r>
        <w:rPr>
          <w:rFonts w:hint="eastAsia" w:ascii="Times New Roman" w:hAnsi="Times New Roman"/>
          <w:color w:val="auto"/>
          <w:kern w:val="2"/>
          <w:sz w:val="21"/>
          <w:highlight w:val="none"/>
          <w:lang w:val="en-US" w:eastAsia="zh-CN"/>
        </w:rPr>
        <w:t>12</w:t>
      </w:r>
      <w:r>
        <w:rPr>
          <w:rFonts w:hint="eastAsia" w:ascii="Times New Roman" w:hAnsi="Times New Roman"/>
          <w:color w:val="auto"/>
          <w:kern w:val="2"/>
          <w:sz w:val="21"/>
          <w:highlight w:val="none"/>
        </w:rPr>
        <w:t>月</w:t>
      </w:r>
      <w:r>
        <w:rPr>
          <w:rFonts w:hint="eastAsia" w:ascii="Times New Roman" w:hAnsi="Times New Roman"/>
          <w:color w:val="auto"/>
          <w:kern w:val="2"/>
          <w:sz w:val="21"/>
          <w:highlight w:val="none"/>
          <w:lang w:val="en-US" w:eastAsia="zh-CN"/>
        </w:rPr>
        <w:t>16</w:t>
      </w:r>
      <w:r>
        <w:rPr>
          <w:rFonts w:hint="eastAsia" w:ascii="Times New Roman" w:hAnsi="Times New Roman"/>
          <w:color w:val="auto"/>
          <w:kern w:val="2"/>
          <w:sz w:val="21"/>
          <w:highlight w:val="none"/>
        </w:rPr>
        <w:t>日，每天上午00:00至12:00，下午12:00至23:59（北京时间，法定节假日除外）        </w:t>
      </w:r>
    </w:p>
    <w:p w14:paraId="6E9FA01A">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14:paraId="47AD9353">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14:paraId="09DD6A41">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14:paraId="3FFED25F">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14:paraId="28ED0957">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提交投标文件截止时间：2024年</w:t>
      </w:r>
      <w:r>
        <w:rPr>
          <w:rFonts w:hint="eastAsia" w:ascii="Times New Roman" w:hAnsi="Times New Roman"/>
          <w:color w:val="auto"/>
          <w:kern w:val="2"/>
          <w:sz w:val="21"/>
          <w:highlight w:val="none"/>
          <w:lang w:val="en-US" w:eastAsia="zh-CN"/>
        </w:rPr>
        <w:t>12</w:t>
      </w:r>
      <w:r>
        <w:rPr>
          <w:rFonts w:hint="eastAsia" w:ascii="Times New Roman" w:hAnsi="Times New Roman"/>
          <w:color w:val="auto"/>
          <w:kern w:val="2"/>
          <w:sz w:val="21"/>
          <w:highlight w:val="none"/>
        </w:rPr>
        <w:t>月</w:t>
      </w:r>
      <w:r>
        <w:rPr>
          <w:rFonts w:hint="eastAsia" w:ascii="Times New Roman" w:hAnsi="Times New Roman"/>
          <w:color w:val="auto"/>
          <w:kern w:val="2"/>
          <w:sz w:val="21"/>
          <w:highlight w:val="none"/>
          <w:lang w:val="en-US" w:eastAsia="zh-CN"/>
        </w:rPr>
        <w:t>16</w:t>
      </w:r>
      <w:r>
        <w:rPr>
          <w:rFonts w:hint="eastAsia" w:ascii="Times New Roman" w:hAnsi="Times New Roman"/>
          <w:color w:val="auto"/>
          <w:kern w:val="2"/>
          <w:sz w:val="21"/>
          <w:highlight w:val="none"/>
        </w:rPr>
        <w:t>日</w:t>
      </w:r>
      <w:r>
        <w:rPr>
          <w:rFonts w:hint="eastAsia" w:ascii="Times New Roman" w:hAnsi="Times New Roman"/>
          <w:color w:val="auto"/>
          <w:kern w:val="2"/>
          <w:sz w:val="21"/>
          <w:highlight w:val="none"/>
          <w:lang w:val="en-US" w:eastAsia="zh-CN"/>
        </w:rPr>
        <w:t>14</w:t>
      </w:r>
      <w:r>
        <w:rPr>
          <w:rFonts w:hint="eastAsia" w:ascii="Times New Roman" w:hAnsi="Times New Roman"/>
          <w:color w:val="auto"/>
          <w:kern w:val="2"/>
          <w:sz w:val="21"/>
          <w:highlight w:val="none"/>
        </w:rPr>
        <w:t>:00（北京时间）        </w:t>
      </w:r>
    </w:p>
    <w:p w14:paraId="53AC222A">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w:t>
      </w:r>
      <w:r>
        <w:rPr>
          <w:rFonts w:hint="eastAsia" w:ascii="Times New Roman" w:hAnsi="Times New Roman"/>
          <w:color w:val="auto"/>
          <w:kern w:val="2"/>
          <w:sz w:val="21"/>
          <w:highlight w:val="none"/>
        </w:rPr>
        <w:t>请登录乐采云投标客户端投标，客户端下载地址: LeCaiYunSetup.latest.exe</w:t>
      </w:r>
      <w:r>
        <w:rPr>
          <w:rFonts w:hint="eastAsia" w:ascii="Times New Roman" w:hAnsi="Times New Roman"/>
          <w:color w:val="auto"/>
          <w:kern w:val="2"/>
          <w:sz w:val="21"/>
          <w:highlight w:val="none"/>
        </w:rPr>
        <w:t>        </w:t>
      </w:r>
    </w:p>
    <w:p w14:paraId="78CECFF4">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开标时间：2024年</w:t>
      </w:r>
      <w:r>
        <w:rPr>
          <w:rFonts w:hint="eastAsia" w:ascii="Times New Roman" w:hAnsi="Times New Roman"/>
          <w:color w:val="auto"/>
          <w:kern w:val="2"/>
          <w:sz w:val="21"/>
          <w:highlight w:val="none"/>
          <w:lang w:val="en-US" w:eastAsia="zh-CN"/>
        </w:rPr>
        <w:t>12</w:t>
      </w:r>
      <w:r>
        <w:rPr>
          <w:rFonts w:hint="eastAsia" w:ascii="Times New Roman" w:hAnsi="Times New Roman"/>
          <w:color w:val="auto"/>
          <w:kern w:val="2"/>
          <w:sz w:val="21"/>
          <w:highlight w:val="none"/>
        </w:rPr>
        <w:t>月</w:t>
      </w:r>
      <w:r>
        <w:rPr>
          <w:rFonts w:hint="eastAsia" w:ascii="Times New Roman" w:hAnsi="Times New Roman"/>
          <w:color w:val="auto"/>
          <w:kern w:val="2"/>
          <w:sz w:val="21"/>
          <w:highlight w:val="none"/>
          <w:lang w:val="en-US" w:eastAsia="zh-CN"/>
        </w:rPr>
        <w:t>16</w:t>
      </w:r>
      <w:r>
        <w:rPr>
          <w:rFonts w:hint="eastAsia" w:ascii="Times New Roman" w:hAnsi="Times New Roman"/>
          <w:color w:val="auto"/>
          <w:kern w:val="2"/>
          <w:sz w:val="21"/>
          <w:highlight w:val="none"/>
        </w:rPr>
        <w:t>日</w:t>
      </w:r>
      <w:r>
        <w:rPr>
          <w:rFonts w:hint="eastAsia" w:ascii="Times New Roman" w:hAnsi="Times New Roman"/>
          <w:color w:val="auto"/>
          <w:kern w:val="2"/>
          <w:sz w:val="21"/>
          <w:highlight w:val="none"/>
          <w:lang w:val="en-US" w:eastAsia="zh-CN"/>
        </w:rPr>
        <w:t>14</w:t>
      </w:r>
      <w:r>
        <w:rPr>
          <w:rFonts w:hint="eastAsia" w:ascii="Times New Roman" w:hAnsi="Times New Roman"/>
          <w:color w:val="auto"/>
          <w:kern w:val="2"/>
          <w:sz w:val="21"/>
          <w:highlight w:val="none"/>
        </w:rPr>
        <w:t>:00        </w:t>
      </w:r>
    </w:p>
    <w:p w14:paraId="662B351F">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14:paraId="14898EFE">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14:paraId="2336C99F">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14:paraId="2F4BB71D">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14:paraId="1293A4CB">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14:paraId="705263D1">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14:paraId="0ECAC7E4">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14:paraId="256B00E4">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招标人监察室联系人：吴晓云；联系电话：0571-87823159</w:t>
      </w:r>
    </w:p>
    <w:p w14:paraId="0D9FA4FF">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14:paraId="1FD15975">
      <w:pPr>
        <w:pStyle w:val="74"/>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14:paraId="3964DDE8">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14:paraId="0BD884B7">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称：杭州市第三人民医院         </w:t>
      </w:r>
    </w:p>
    <w:p w14:paraId="50ABC58A">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址：杭州市西湖大道38号        </w:t>
      </w:r>
    </w:p>
    <w:p w14:paraId="43D89958">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联系人： 开拓</w:t>
      </w:r>
    </w:p>
    <w:p w14:paraId="582E4D11">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联系方式：0571-87823177       </w:t>
      </w:r>
    </w:p>
    <w:p w14:paraId="19A2975B">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14:paraId="7FCB9535">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14:paraId="1BC7731B">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14:paraId="03D2AC32">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项目联系人：苑洪春</w:t>
      </w:r>
    </w:p>
    <w:p w14:paraId="03525222">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14:paraId="138295CC">
      <w:pPr>
        <w:pStyle w:val="2"/>
        <w:snapToGrid w:val="0"/>
        <w:rPr>
          <w:rFonts w:ascii="Times New Roman" w:hAnsi="Times New Roman" w:eastAsia="宋体"/>
          <w:color w:val="auto"/>
          <w:highlight w:val="none"/>
        </w:rPr>
      </w:pPr>
      <w:bookmarkStart w:id="3"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3"/>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0BAF64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DC0FA6C">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2E96501B">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14:paraId="2E430C39">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480A2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D24892A">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14:paraId="3207F6BC">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采购人</w:t>
            </w:r>
          </w:p>
        </w:tc>
        <w:tc>
          <w:tcPr>
            <w:tcW w:w="6604" w:type="dxa"/>
            <w:vAlign w:val="center"/>
          </w:tcPr>
          <w:p w14:paraId="797AB9D9">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招标人：杭州市第三人民医院</w:t>
            </w:r>
          </w:p>
          <w:p w14:paraId="3E6D6849">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 开拓</w:t>
            </w:r>
          </w:p>
          <w:p w14:paraId="1A6D7CFC">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 xml:space="preserve">联系电话：0571-87823177 </w:t>
            </w:r>
          </w:p>
          <w:p w14:paraId="08F1A111">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 杭州市西湖大道38号</w:t>
            </w:r>
          </w:p>
        </w:tc>
      </w:tr>
      <w:tr w14:paraId="6A719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FCE1DE7">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14:paraId="445038C5">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14:paraId="6248E9CF">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名称：浙江国际招投标有限公司</w:t>
            </w:r>
          </w:p>
          <w:p w14:paraId="6B1DB19B">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地址：杭州市文三路90号东部软件园1号楼3楼</w:t>
            </w:r>
          </w:p>
          <w:p w14:paraId="295CF390">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联系人：苑洪春</w:t>
            </w:r>
          </w:p>
          <w:p w14:paraId="77D5B931">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联系电话：0571-81061814，13065702633</w:t>
            </w:r>
          </w:p>
          <w:p w14:paraId="09958719">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邮编：310012</w:t>
            </w:r>
          </w:p>
          <w:p w14:paraId="0B6D7803">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Email：14847913@qq.com</w:t>
            </w:r>
          </w:p>
        </w:tc>
      </w:tr>
      <w:tr w14:paraId="149FC4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B70188">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1A6D5152">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14:paraId="71BA7ED5">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14:paraId="72D6B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96F4AD4">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17388644">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14:paraId="75F0BF38">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48705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93D7417">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3C0D469B">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14:paraId="3B4F4753">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核心产品为：医用食品I</w:t>
            </w:r>
          </w:p>
        </w:tc>
      </w:tr>
      <w:tr w14:paraId="4D92A7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6EB45C">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7BFA6CDC">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14:paraId="6CAFE378">
            <w:pPr>
              <w:pStyle w:val="126"/>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79AAC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F79653F">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21A4FDB9">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14:paraId="63289B7A">
            <w:pPr>
              <w:widowControl/>
              <w:snapToGrid w:val="0"/>
              <w:spacing w:line="360" w:lineRule="auto"/>
              <w:rPr>
                <w:color w:val="auto"/>
                <w:highlight w:val="none"/>
              </w:rPr>
            </w:pPr>
            <w:r>
              <w:rPr>
                <w:color w:val="auto"/>
                <w:highlight w:val="none"/>
              </w:rPr>
              <w:t>自投标截止时间起90天</w:t>
            </w:r>
          </w:p>
        </w:tc>
      </w:tr>
      <w:tr w14:paraId="5892F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C6A85EB">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1E1E4FC8">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14:paraId="0FF673BC">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5D24E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EAA0EDF">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7C90A97D">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14:paraId="4ED17A25">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7CAE2F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796BDC7">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5511B4DC">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14:paraId="07C8B79B">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4B73F2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203DBF7">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639AF907">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14:paraId="14C9247F">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发送至该电子邮件（邮箱14847913@qq.com）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5A75E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6A880BB">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0C294136">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14:paraId="2A0E1E52">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3B22D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086DB66">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5E62458B">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6D67E3DB">
            <w:pPr>
              <w:adjustRightInd w:val="0"/>
              <w:snapToGrid w:val="0"/>
              <w:spacing w:line="360" w:lineRule="auto"/>
              <w:rPr>
                <w:color w:val="auto"/>
                <w:szCs w:val="21"/>
                <w:highlight w:val="none"/>
              </w:rPr>
            </w:pPr>
            <w:r>
              <w:rPr>
                <w:rFonts w:hint="eastAsia"/>
                <w:color w:val="auto"/>
                <w:szCs w:val="21"/>
                <w:highlight w:val="none"/>
              </w:rPr>
              <w:t>本项目实行电子投标。</w:t>
            </w:r>
          </w:p>
          <w:p w14:paraId="34AE8ABF">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3E4A5433">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14:paraId="0E72C418">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4644FF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B55362F">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1E8BD945">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2F8C01B9">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14:paraId="23987EA6">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14:paraId="0C1F02BE">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14:paraId="77E6C450">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备份投标文件递交要求：供应商须将备份投标文件以U盘形式单独放在密封袋中，密封后并在密封袋上注明投标项目名称、投标单位名称并。未密封包装或者逾期送达的“备份投标文件”将不予接收。</w:t>
            </w:r>
          </w:p>
          <w:p w14:paraId="031000F6">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14:paraId="3C665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AB81CB6">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1B1DD9B6">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2CD5C62E">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56041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4B180BB">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14:paraId="36F7F975">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14:paraId="240AEFB9">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4101303D">
            <w:pPr>
              <w:adjustRightInd w:val="0"/>
              <w:snapToGrid w:val="0"/>
              <w:spacing w:line="360" w:lineRule="auto"/>
              <w:jc w:val="left"/>
              <w:rPr>
                <w:color w:val="auto"/>
                <w:highlight w:val="none"/>
              </w:rPr>
            </w:pPr>
            <w:r>
              <w:rPr>
                <w:color w:val="auto"/>
                <w:highlight w:val="none"/>
              </w:rPr>
              <w:t>供应商应知其权益受到损害之日，是指：</w:t>
            </w:r>
          </w:p>
          <w:p w14:paraId="3B8E694D">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14:paraId="353B3F99">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20E0B0BC">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6ED583CD">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14:paraId="40981F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7D53B5B">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14:paraId="514C9FDA">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14:paraId="31C7FA51">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rPr>
              <w:t>人</w:t>
            </w:r>
            <w:r>
              <w:rPr>
                <w:color w:val="auto"/>
                <w:highlight w:val="none"/>
              </w:rPr>
              <w:t>监督管理部门投诉。</w:t>
            </w:r>
          </w:p>
          <w:p w14:paraId="6B3B35AF">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14:paraId="29D2A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A8CD32E">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14:paraId="13F3C82E">
            <w:pPr>
              <w:snapToGrid w:val="0"/>
              <w:spacing w:line="360" w:lineRule="auto"/>
              <w:jc w:val="left"/>
              <w:rPr>
                <w:color w:val="auto"/>
                <w:szCs w:val="21"/>
                <w:highlight w:val="none"/>
              </w:rPr>
            </w:pPr>
            <w:r>
              <w:rPr>
                <w:color w:val="auto"/>
                <w:szCs w:val="21"/>
                <w:highlight w:val="none"/>
              </w:rPr>
              <w:t>样品</w:t>
            </w:r>
          </w:p>
        </w:tc>
        <w:tc>
          <w:tcPr>
            <w:tcW w:w="6604" w:type="dxa"/>
            <w:vAlign w:val="center"/>
          </w:tcPr>
          <w:p w14:paraId="34FC25A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 </w:t>
            </w:r>
          </w:p>
        </w:tc>
      </w:tr>
      <w:tr w14:paraId="526428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368E059">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14:paraId="0E2C6BB3">
            <w:pPr>
              <w:snapToGrid w:val="0"/>
              <w:spacing w:line="360" w:lineRule="auto"/>
              <w:jc w:val="left"/>
              <w:rPr>
                <w:color w:val="auto"/>
                <w:szCs w:val="21"/>
                <w:highlight w:val="none"/>
              </w:rPr>
            </w:pPr>
            <w:r>
              <w:rPr>
                <w:color w:val="auto"/>
                <w:szCs w:val="21"/>
                <w:highlight w:val="none"/>
              </w:rPr>
              <w:t>演示</w:t>
            </w:r>
          </w:p>
        </w:tc>
        <w:tc>
          <w:tcPr>
            <w:tcW w:w="6604" w:type="dxa"/>
            <w:vAlign w:val="center"/>
          </w:tcPr>
          <w:p w14:paraId="72C75D74">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14:paraId="16CDE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B057B79">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14:paraId="3DA35B40">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14:paraId="186D4B1B">
            <w:pPr>
              <w:spacing w:line="360" w:lineRule="auto"/>
              <w:rPr>
                <w:color w:val="auto"/>
                <w:highlight w:val="none"/>
              </w:rPr>
            </w:pPr>
            <w:r>
              <w:rPr>
                <w:rFonts w:hint="eastAsia"/>
                <w:color w:val="auto"/>
                <w:highlight w:val="none"/>
              </w:rPr>
              <w:t>（1）以联合体形式投标的，联合体各方的业绩证明材料均认可。</w:t>
            </w:r>
          </w:p>
          <w:p w14:paraId="238BCCAF">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14:paraId="3125D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4C21EBC">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14:paraId="3EE3FDA7">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14:paraId="08A595C0">
            <w:pPr>
              <w:spacing w:line="360" w:lineRule="auto"/>
              <w:rPr>
                <w:color w:val="auto"/>
                <w:highlight w:val="none"/>
              </w:rPr>
            </w:pPr>
            <w:r>
              <w:rPr>
                <w:rFonts w:hint="eastAsia"/>
                <w:b/>
                <w:bCs/>
                <w:color w:val="auto"/>
                <w:highlight w:val="none"/>
              </w:rPr>
              <w:t>不</w:t>
            </w:r>
            <w:r>
              <w:rPr>
                <w:rFonts w:hint="eastAsia"/>
                <w:color w:val="auto"/>
                <w:highlight w:val="none"/>
              </w:rPr>
              <w:t xml:space="preserve">允许 </w:t>
            </w:r>
          </w:p>
        </w:tc>
      </w:tr>
      <w:tr w14:paraId="38033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D92FCAD">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14:paraId="71B1DC19">
            <w:pPr>
              <w:snapToGrid w:val="0"/>
              <w:spacing w:line="360" w:lineRule="auto"/>
              <w:jc w:val="left"/>
              <w:rPr>
                <w:color w:val="auto"/>
                <w:kern w:val="0"/>
                <w:highlight w:val="none"/>
              </w:rPr>
            </w:pPr>
            <w:r>
              <w:rPr>
                <w:color w:val="auto"/>
                <w:kern w:val="0"/>
                <w:highlight w:val="none"/>
              </w:rPr>
              <w:t>其他</w:t>
            </w:r>
          </w:p>
        </w:tc>
        <w:tc>
          <w:tcPr>
            <w:tcW w:w="6604" w:type="dxa"/>
            <w:vAlign w:val="center"/>
          </w:tcPr>
          <w:p w14:paraId="14A2412B">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686B0592">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74F60355">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34E5AE33">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14:paraId="05E8FBDA">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339D370B">
      <w:pPr>
        <w:jc w:val="center"/>
        <w:rPr>
          <w:rFonts w:ascii="宋体" w:hAnsi="宋体"/>
          <w:b/>
          <w:bCs/>
          <w:color w:val="auto"/>
          <w:sz w:val="32"/>
          <w:szCs w:val="32"/>
          <w:highlight w:val="none"/>
        </w:rPr>
      </w:pPr>
      <w:r>
        <w:rPr>
          <w:color w:val="auto"/>
          <w:kern w:val="0"/>
          <w:szCs w:val="21"/>
          <w:highlight w:val="none"/>
        </w:rPr>
        <w:br w:type="page"/>
      </w:r>
      <w:bookmarkStart w:id="4" w:name="_Toc298767927"/>
      <w:bookmarkStart w:id="5" w:name="_Toc294012141"/>
      <w:bookmarkStart w:id="6" w:name="_Toc495317669"/>
      <w:r>
        <w:rPr>
          <w:b/>
          <w:bCs/>
          <w:color w:val="auto"/>
          <w:sz w:val="32"/>
          <w:szCs w:val="32"/>
          <w:highlight w:val="none"/>
        </w:rPr>
        <w:t>第二章</w:t>
      </w:r>
      <w:bookmarkEnd w:id="4"/>
      <w:bookmarkEnd w:id="5"/>
      <w:r>
        <w:rPr>
          <w:b/>
          <w:bCs/>
          <w:color w:val="auto"/>
          <w:sz w:val="32"/>
          <w:szCs w:val="32"/>
          <w:highlight w:val="none"/>
        </w:rPr>
        <w:t xml:space="preserve">  采购内容及需求</w:t>
      </w:r>
      <w:bookmarkEnd w:id="6"/>
      <w:bookmarkStart w:id="7" w:name="_Toc273624872"/>
      <w:bookmarkStart w:id="8" w:name="_Toc495317670"/>
      <w:bookmarkStart w:id="9" w:name="_Toc211745565"/>
      <w:bookmarkStart w:id="10" w:name="_Toc82873316"/>
      <w:bookmarkStart w:id="11" w:name="_Toc82338233"/>
    </w:p>
    <w:p w14:paraId="6E020D11">
      <w:pPr>
        <w:rPr>
          <w:b/>
          <w:bCs/>
          <w:color w:val="auto"/>
          <w:szCs w:val="21"/>
          <w:highlight w:val="none"/>
        </w:rPr>
      </w:pPr>
    </w:p>
    <w:p w14:paraId="1692C75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一、总体要求</w:t>
      </w:r>
    </w:p>
    <w:p w14:paraId="4333827A">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1、本次招标拟选定供应商，作为杭州市第三人民医院医用食品服务的供应商。</w:t>
      </w:r>
    </w:p>
    <w:p w14:paraId="3E4824D5">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2、供应商需具有有效的</w:t>
      </w:r>
      <w:r>
        <w:rPr>
          <w:rFonts w:hint="eastAsia"/>
          <w:color w:val="auto"/>
          <w:highlight w:val="none"/>
        </w:rPr>
        <w:t>质量管理体系认证和食品安全管理体系认证</w:t>
      </w:r>
      <w:r>
        <w:rPr>
          <w:rFonts w:hint="eastAsia" w:ascii="宋体" w:hAnsi="宋体" w:cs="宋体"/>
          <w:color w:val="auto"/>
          <w:szCs w:val="21"/>
          <w:highlight w:val="none"/>
        </w:rPr>
        <w:t>体系。</w:t>
      </w:r>
    </w:p>
    <w:p w14:paraId="7D708853">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3、供应商需具有类似配送服务的业绩,所提供的产品需承诺签订合同时提供生产厂家授权书。</w:t>
      </w:r>
    </w:p>
    <w:p w14:paraId="6C260ED4">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4、生产企业需具有完善的生产设施设备、质量控制标准等。</w:t>
      </w:r>
    </w:p>
    <w:p w14:paraId="789139C8">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5、供应商无法供货时的应急方案和出现产品质量问题退换货承诺和处理措施。</w:t>
      </w:r>
    </w:p>
    <w:p w14:paraId="69824C67">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6、为保证配送及时，投标人需合理安排人员和运输交货方案。</w:t>
      </w:r>
    </w:p>
    <w:p w14:paraId="5031429F">
      <w:pPr>
        <w:numPr>
          <w:ilvl w:val="0"/>
          <w:numId w:val="1"/>
        </w:numPr>
        <w:adjustRightInd w:val="0"/>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采购清单和技术规格要求</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26"/>
        <w:gridCol w:w="1525"/>
        <w:gridCol w:w="3810"/>
        <w:gridCol w:w="1297"/>
      </w:tblGrid>
      <w:tr w14:paraId="700E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double" w:color="000000" w:sz="4" w:space="0"/>
              <w:left w:val="double" w:color="000000" w:sz="4" w:space="0"/>
              <w:bottom w:val="single" w:color="000000" w:sz="4" w:space="0"/>
              <w:right w:val="single" w:color="000000" w:sz="4" w:space="0"/>
            </w:tcBorders>
            <w:shd w:val="clear" w:color="auto" w:fill="FFFFFF"/>
            <w:vAlign w:val="center"/>
          </w:tcPr>
          <w:p w14:paraId="7C517B1A">
            <w:pPr>
              <w:autoSpaceDE w:val="0"/>
              <w:autoSpaceDN w:val="0"/>
              <w:adjustRightInd w:val="0"/>
              <w:spacing w:line="312"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326"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080CD480">
            <w:pPr>
              <w:autoSpaceDE w:val="0"/>
              <w:autoSpaceDN w:val="0"/>
              <w:adjustRightInd w:val="0"/>
              <w:spacing w:line="312"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类别</w:t>
            </w:r>
          </w:p>
        </w:tc>
        <w:tc>
          <w:tcPr>
            <w:tcW w:w="1525"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2454DE5D">
            <w:pPr>
              <w:autoSpaceDE w:val="0"/>
              <w:autoSpaceDN w:val="0"/>
              <w:adjustRightInd w:val="0"/>
              <w:spacing w:line="312"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适用人群 </w:t>
            </w:r>
          </w:p>
        </w:tc>
        <w:tc>
          <w:tcPr>
            <w:tcW w:w="3810"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1921A661">
            <w:pPr>
              <w:autoSpaceDE w:val="0"/>
              <w:autoSpaceDN w:val="0"/>
              <w:adjustRightInd w:val="0"/>
              <w:spacing w:line="312"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技术参数</w:t>
            </w:r>
          </w:p>
        </w:tc>
        <w:tc>
          <w:tcPr>
            <w:tcW w:w="1297"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29234B48">
            <w:pPr>
              <w:autoSpaceDE w:val="0"/>
              <w:autoSpaceDN w:val="0"/>
              <w:adjustRightInd w:val="0"/>
              <w:spacing w:line="312"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年预采购量</w:t>
            </w:r>
          </w:p>
        </w:tc>
      </w:tr>
      <w:tr w14:paraId="1F86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546A3F">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3B10">
            <w:pPr>
              <w:widowControl/>
              <w:spacing w:line="312" w:lineRule="auto"/>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lang w:bidi="ar"/>
              </w:rPr>
              <w:t>整蛋白型全营养配方食品（粉状）</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C32E">
            <w:pPr>
              <w:widowControl/>
              <w:spacing w:line="312" w:lineRule="auto"/>
              <w:jc w:val="left"/>
              <w:textAlignment w:val="top"/>
              <w:rPr>
                <w:rFonts w:ascii="宋体" w:hAnsi="宋体" w:cs="宋体"/>
                <w:color w:val="auto"/>
                <w:kern w:val="0"/>
                <w:szCs w:val="21"/>
                <w:highlight w:val="none"/>
              </w:rPr>
            </w:pPr>
            <w:r>
              <w:rPr>
                <w:rFonts w:ascii="宋体" w:hAnsi="宋体" w:cs="宋体"/>
                <w:color w:val="auto"/>
                <w:kern w:val="0"/>
                <w:szCs w:val="21"/>
                <w:highlight w:val="none"/>
                <w:lang w:bidi="ar"/>
              </w:rPr>
              <w:t>10岁以上进食受限、消化吸收障碍、代谢紊乱</w:t>
            </w:r>
            <w:r>
              <w:rPr>
                <w:rFonts w:hint="eastAsia" w:ascii="宋体" w:hAnsi="宋体" w:cs="宋体"/>
                <w:color w:val="auto"/>
                <w:kern w:val="0"/>
                <w:szCs w:val="21"/>
                <w:highlight w:val="none"/>
                <w:lang w:bidi="ar"/>
              </w:rPr>
              <w:t>等</w:t>
            </w:r>
            <w:r>
              <w:rPr>
                <w:rFonts w:ascii="宋体" w:hAnsi="宋体" w:cs="宋体"/>
                <w:color w:val="auto"/>
                <w:kern w:val="0"/>
                <w:szCs w:val="21"/>
                <w:highlight w:val="none"/>
                <w:lang w:bidi="ar"/>
              </w:rPr>
              <w:t>需要补充营养的</w:t>
            </w:r>
            <w:r>
              <w:rPr>
                <w:rFonts w:hint="eastAsia" w:ascii="宋体" w:hAnsi="宋体" w:cs="宋体"/>
                <w:color w:val="auto"/>
                <w:kern w:val="0"/>
                <w:szCs w:val="21"/>
                <w:highlight w:val="none"/>
                <w:lang w:bidi="ar"/>
              </w:rPr>
              <w:t>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FE17">
            <w:pPr>
              <w:widowControl/>
              <w:spacing w:line="312" w:lineRule="auto"/>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fldChar w:fldCharType="begin"/>
            </w:r>
            <w:r>
              <w:rPr>
                <w:rFonts w:ascii="宋体" w:hAnsi="宋体" w:cs="宋体"/>
                <w:color w:val="auto"/>
                <w:kern w:val="0"/>
                <w:szCs w:val="21"/>
                <w:highlight w:val="none"/>
                <w:lang w:bidi="ar"/>
              </w:rPr>
              <w:instrText xml:space="preserve"> </w:instrText>
            </w:r>
            <w:r>
              <w:rPr>
                <w:rFonts w:hint="eastAsia" w:ascii="宋体" w:hAnsi="宋体" w:cs="宋体"/>
                <w:color w:val="auto"/>
                <w:kern w:val="0"/>
                <w:szCs w:val="21"/>
                <w:highlight w:val="none"/>
                <w:lang w:bidi="ar"/>
              </w:rPr>
              <w:instrText xml:space="preserve">= 1 \* GB3</w:instrText>
            </w:r>
            <w:r>
              <w:rPr>
                <w:rFonts w:ascii="宋体" w:hAnsi="宋体" w:cs="宋体"/>
                <w:color w:val="auto"/>
                <w:kern w:val="0"/>
                <w:szCs w:val="21"/>
                <w:highlight w:val="none"/>
                <w:lang w:bidi="ar"/>
              </w:rPr>
              <w:instrText xml:space="preserve"> </w:instrText>
            </w:r>
            <w:r>
              <w:rPr>
                <w:rFonts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能量≥430kcal/100g，</w:t>
            </w:r>
          </w:p>
          <w:p w14:paraId="0F0C7608">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②蛋白质含量≥2</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g/100g</w:t>
            </w: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动植物双蛋白</w:t>
            </w:r>
          </w:p>
          <w:p w14:paraId="38CBE083">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③含膳食纤维</w:t>
            </w:r>
          </w:p>
          <w:p w14:paraId="4DA35B5B">
            <w:pPr>
              <w:widowControl/>
              <w:spacing w:line="312" w:lineRule="auto"/>
              <w:jc w:val="left"/>
              <w:textAlignment w:val="top"/>
              <w:rPr>
                <w:color w:val="auto"/>
                <w:highlight w:val="none"/>
                <w:lang w:bidi="ar"/>
              </w:rPr>
            </w:pPr>
            <w:r>
              <w:rPr>
                <w:color w:val="auto"/>
                <w:highlight w:val="none"/>
                <w:lang w:bidi="ar"/>
              </w:rPr>
              <w:fldChar w:fldCharType="begin"/>
            </w:r>
            <w:r>
              <w:rPr>
                <w:color w:val="auto"/>
                <w:highlight w:val="none"/>
                <w:lang w:bidi="ar"/>
              </w:rPr>
              <w:instrText xml:space="preserve"> </w:instrText>
            </w:r>
            <w:r>
              <w:rPr>
                <w:rFonts w:hint="eastAsia"/>
                <w:color w:val="auto"/>
                <w:highlight w:val="none"/>
                <w:lang w:bidi="ar"/>
              </w:rPr>
              <w:instrText xml:space="preserve">= 4 \* GB3</w:instrText>
            </w:r>
            <w:r>
              <w:rPr>
                <w:color w:val="auto"/>
                <w:highlight w:val="none"/>
                <w:lang w:bidi="ar"/>
              </w:rPr>
              <w:instrText xml:space="preserve"> </w:instrText>
            </w:r>
            <w:r>
              <w:rPr>
                <w:color w:val="auto"/>
                <w:highlight w:val="none"/>
                <w:lang w:bidi="ar"/>
              </w:rPr>
              <w:fldChar w:fldCharType="separate"/>
            </w:r>
            <w:r>
              <w:rPr>
                <w:rFonts w:hint="eastAsia"/>
                <w:color w:val="auto"/>
                <w:highlight w:val="none"/>
                <w:lang w:bidi="ar"/>
              </w:rPr>
              <w:t>④</w:t>
            </w:r>
            <w:r>
              <w:rPr>
                <w:color w:val="auto"/>
                <w:highlight w:val="none"/>
                <w:lang w:bidi="ar"/>
              </w:rPr>
              <w:fldChar w:fldCharType="end"/>
            </w:r>
            <w:r>
              <w:rPr>
                <w:rFonts w:hint="eastAsia"/>
                <w:color w:val="auto"/>
                <w:highlight w:val="none"/>
                <w:lang w:bidi="ar"/>
              </w:rPr>
              <w:t>规格：规格≥4</w:t>
            </w:r>
            <w:r>
              <w:rPr>
                <w:color w:val="auto"/>
                <w:highlight w:val="none"/>
                <w:lang w:bidi="ar"/>
              </w:rPr>
              <w:t>00</w:t>
            </w:r>
            <w:r>
              <w:rPr>
                <w:rFonts w:hint="eastAsia"/>
                <w:color w:val="auto"/>
                <w:highlight w:val="none"/>
                <w:lang w:bidi="ar"/>
              </w:rPr>
              <w:t>克</w:t>
            </w:r>
          </w:p>
          <w:p w14:paraId="59FDAA4A">
            <w:pPr>
              <w:widowControl/>
              <w:spacing w:line="312" w:lineRule="auto"/>
              <w:jc w:val="left"/>
              <w:textAlignment w:val="top"/>
              <w:rPr>
                <w:color w:val="auto"/>
                <w:highlight w:val="none"/>
                <w:lang w:bidi="ar"/>
              </w:rPr>
            </w:pPr>
            <w:r>
              <w:rPr>
                <w:color w:val="auto"/>
                <w:highlight w:val="none"/>
                <w:lang w:bidi="ar"/>
              </w:rPr>
              <w:fldChar w:fldCharType="begin"/>
            </w:r>
            <w:r>
              <w:rPr>
                <w:color w:val="auto"/>
                <w:highlight w:val="none"/>
                <w:lang w:bidi="ar"/>
              </w:rPr>
              <w:instrText xml:space="preserve"> </w:instrText>
            </w:r>
            <w:r>
              <w:rPr>
                <w:rFonts w:hint="eastAsia"/>
                <w:color w:val="auto"/>
                <w:highlight w:val="none"/>
                <w:lang w:bidi="ar"/>
              </w:rPr>
              <w:instrText xml:space="preserve">= 5 \* GB3</w:instrText>
            </w:r>
            <w:r>
              <w:rPr>
                <w:color w:val="auto"/>
                <w:highlight w:val="none"/>
                <w:lang w:bidi="ar"/>
              </w:rPr>
              <w:instrText xml:space="preserve"> </w:instrText>
            </w:r>
            <w:r>
              <w:rPr>
                <w:color w:val="auto"/>
                <w:highlight w:val="none"/>
                <w:lang w:bidi="ar"/>
              </w:rPr>
              <w:fldChar w:fldCharType="separate"/>
            </w:r>
            <w:r>
              <w:rPr>
                <w:rFonts w:hint="eastAsia"/>
                <w:color w:val="auto"/>
                <w:highlight w:val="none"/>
                <w:lang w:bidi="ar"/>
              </w:rPr>
              <w:t>⑤</w:t>
            </w:r>
            <w:r>
              <w:rPr>
                <w:color w:val="auto"/>
                <w:highlight w:val="none"/>
                <w:lang w:bidi="ar"/>
              </w:rPr>
              <w:fldChar w:fldCharType="end"/>
            </w:r>
            <w:r>
              <w:rPr>
                <w:rFonts w:hint="eastAsia"/>
                <w:color w:val="auto"/>
                <w:highlight w:val="none"/>
                <w:lang w:bidi="ar"/>
              </w:rPr>
              <w:t>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5D1082">
            <w:pPr>
              <w:widowControl/>
              <w:spacing w:line="312" w:lineRule="auto"/>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300</w:t>
            </w:r>
            <w:r>
              <w:rPr>
                <w:rFonts w:hint="eastAsia" w:ascii="宋体" w:hAnsi="宋体" w:cs="宋体"/>
                <w:color w:val="auto"/>
                <w:kern w:val="0"/>
                <w:szCs w:val="21"/>
                <w:highlight w:val="none"/>
                <w:lang w:bidi="ar"/>
              </w:rPr>
              <w:t>0</w:t>
            </w:r>
            <w:r>
              <w:rPr>
                <w:rFonts w:ascii="宋体" w:hAnsi="宋体" w:cs="宋体"/>
                <w:color w:val="auto"/>
                <w:kern w:val="0"/>
                <w:szCs w:val="21"/>
                <w:highlight w:val="none"/>
                <w:lang w:bidi="ar"/>
              </w:rPr>
              <w:t>00</w:t>
            </w:r>
            <w:r>
              <w:rPr>
                <w:rFonts w:hint="eastAsia" w:ascii="宋体" w:hAnsi="宋体" w:cs="宋体"/>
                <w:color w:val="auto"/>
                <w:kern w:val="0"/>
                <w:szCs w:val="21"/>
                <w:highlight w:val="none"/>
                <w:lang w:bidi="ar"/>
              </w:rPr>
              <w:t>克/年</w:t>
            </w:r>
          </w:p>
        </w:tc>
      </w:tr>
      <w:tr w14:paraId="5237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0B96503">
            <w:pPr>
              <w:widowControl/>
              <w:spacing w:line="312" w:lineRule="auto"/>
              <w:jc w:val="left"/>
              <w:textAlignment w:val="top"/>
              <w:rPr>
                <w:color w:val="auto"/>
                <w:highlight w:val="none"/>
              </w:rPr>
            </w:pPr>
            <w:r>
              <w:rPr>
                <w:rFonts w:hint="eastAsia"/>
                <w:color w:val="auto"/>
                <w:highlight w:val="none"/>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A2D91">
            <w:pPr>
              <w:widowControl/>
              <w:spacing w:line="312" w:lineRule="auto"/>
              <w:jc w:val="left"/>
              <w:textAlignment w:val="top"/>
              <w:rPr>
                <w:rFonts w:ascii="宋体" w:hAnsi="宋体"/>
                <w:color w:val="auto"/>
                <w:szCs w:val="21"/>
                <w:highlight w:val="none"/>
              </w:rPr>
            </w:pPr>
            <w:r>
              <w:rPr>
                <w:rFonts w:hint="eastAsia"/>
                <w:color w:val="auto"/>
                <w:highlight w:val="none"/>
              </w:rPr>
              <w:t>整蛋白型全营养配方食品（液态）一</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646F">
            <w:pPr>
              <w:widowControl/>
              <w:spacing w:line="312" w:lineRule="auto"/>
              <w:jc w:val="left"/>
              <w:textAlignment w:val="top"/>
              <w:rPr>
                <w:rFonts w:ascii="宋体" w:hAnsi="宋体" w:cs="宋体"/>
                <w:color w:val="auto"/>
                <w:kern w:val="0"/>
                <w:szCs w:val="21"/>
                <w:highlight w:val="none"/>
                <w:lang w:bidi="ar"/>
              </w:rPr>
            </w:pPr>
            <w:r>
              <w:rPr>
                <w:rFonts w:hint="eastAsia"/>
                <w:color w:val="auto"/>
                <w:highlight w:val="none"/>
              </w:rPr>
              <w:t>10岁以上进食受限、消化吸收障碍、代谢紊乱等需要补充营养的人群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F74A">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①能量≥100kcal/100ml，</w:t>
            </w:r>
          </w:p>
          <w:p w14:paraId="1AF47441">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②蛋白质含量≥4.5g/100ml，来源于动物蛋白</w:t>
            </w:r>
          </w:p>
          <w:p w14:paraId="622D890F">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③含膳食纤维</w:t>
            </w:r>
          </w:p>
          <w:p w14:paraId="06F2DA89">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④含30种以上营养素</w:t>
            </w:r>
          </w:p>
          <w:p w14:paraId="649B4CF7">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⑤规格：≤2</w:t>
            </w:r>
            <w:r>
              <w:rPr>
                <w:rFonts w:ascii="宋体" w:hAnsi="宋体" w:cs="宋体"/>
                <w:color w:val="auto"/>
                <w:kern w:val="0"/>
                <w:szCs w:val="21"/>
                <w:highlight w:val="none"/>
                <w:lang w:bidi="ar"/>
              </w:rPr>
              <w:t>50</w:t>
            </w:r>
            <w:r>
              <w:rPr>
                <w:rFonts w:hint="eastAsia" w:ascii="宋体" w:hAnsi="宋体" w:cs="宋体"/>
                <w:color w:val="auto"/>
                <w:kern w:val="0"/>
                <w:szCs w:val="21"/>
                <w:highlight w:val="none"/>
                <w:lang w:bidi="ar"/>
              </w:rPr>
              <w:t>毫升</w:t>
            </w:r>
          </w:p>
          <w:p w14:paraId="5DB46094">
            <w:pPr>
              <w:widowControl/>
              <w:spacing w:line="312" w:lineRule="auto"/>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fldChar w:fldCharType="begin"/>
            </w:r>
            <w:r>
              <w:rPr>
                <w:rFonts w:ascii="宋体" w:hAnsi="宋体" w:cs="宋体"/>
                <w:color w:val="auto"/>
                <w:kern w:val="0"/>
                <w:szCs w:val="21"/>
                <w:highlight w:val="none"/>
                <w:lang w:bidi="ar"/>
              </w:rPr>
              <w:instrText xml:space="preserve"> </w:instrText>
            </w:r>
            <w:r>
              <w:rPr>
                <w:rFonts w:hint="eastAsia" w:ascii="宋体" w:hAnsi="宋体" w:cs="宋体"/>
                <w:color w:val="auto"/>
                <w:kern w:val="0"/>
                <w:szCs w:val="21"/>
                <w:highlight w:val="none"/>
                <w:lang w:bidi="ar"/>
              </w:rPr>
              <w:instrText xml:space="preserve">= 6 \* GB3</w:instrText>
            </w:r>
            <w:r>
              <w:rPr>
                <w:rFonts w:ascii="宋体" w:hAnsi="宋体" w:cs="宋体"/>
                <w:color w:val="auto"/>
                <w:kern w:val="0"/>
                <w:szCs w:val="21"/>
                <w:highlight w:val="none"/>
                <w:lang w:bidi="ar"/>
              </w:rPr>
              <w:instrText xml:space="preserve"> </w:instrText>
            </w:r>
            <w:r>
              <w:rPr>
                <w:rFonts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⑥</w:t>
            </w:r>
            <w:r>
              <w:rPr>
                <w:rFonts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B274137">
            <w:pPr>
              <w:widowControl/>
              <w:spacing w:line="312" w:lineRule="auto"/>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500</w:t>
            </w:r>
            <w:r>
              <w:rPr>
                <w:rFonts w:hint="eastAsia" w:ascii="宋体" w:hAnsi="宋体" w:cs="宋体"/>
                <w:color w:val="auto"/>
                <w:kern w:val="0"/>
                <w:szCs w:val="21"/>
                <w:highlight w:val="none"/>
                <w:lang w:bidi="ar"/>
              </w:rPr>
              <w:t>0</w:t>
            </w:r>
            <w:r>
              <w:rPr>
                <w:rFonts w:ascii="宋体" w:hAnsi="宋体" w:cs="宋体"/>
                <w:color w:val="auto"/>
                <w:kern w:val="0"/>
                <w:szCs w:val="21"/>
                <w:highlight w:val="none"/>
                <w:lang w:bidi="ar"/>
              </w:rPr>
              <w:t>00</w:t>
            </w:r>
            <w:r>
              <w:rPr>
                <w:rFonts w:hint="eastAsia" w:ascii="宋体" w:hAnsi="宋体" w:cs="宋体"/>
                <w:color w:val="auto"/>
                <w:kern w:val="0"/>
                <w:szCs w:val="21"/>
                <w:highlight w:val="none"/>
                <w:lang w:bidi="ar"/>
              </w:rPr>
              <w:t>毫升/年</w:t>
            </w:r>
          </w:p>
        </w:tc>
      </w:tr>
      <w:tr w14:paraId="7E8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87DCDB">
            <w:pPr>
              <w:widowControl/>
              <w:spacing w:line="312" w:lineRule="auto"/>
              <w:jc w:val="left"/>
              <w:textAlignment w:val="top"/>
              <w:rPr>
                <w:color w:val="auto"/>
                <w:highlight w:val="none"/>
              </w:rPr>
            </w:pPr>
            <w:r>
              <w:rPr>
                <w:rFonts w:hint="eastAsia"/>
                <w:color w:val="auto"/>
                <w:highlight w:val="none"/>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7FB2">
            <w:pPr>
              <w:widowControl/>
              <w:spacing w:line="312" w:lineRule="auto"/>
              <w:jc w:val="left"/>
              <w:textAlignment w:val="top"/>
              <w:rPr>
                <w:rFonts w:ascii="宋体" w:hAnsi="宋体" w:cs="宋体"/>
                <w:color w:val="auto"/>
                <w:kern w:val="0"/>
                <w:szCs w:val="21"/>
                <w:highlight w:val="none"/>
                <w:lang w:bidi="ar"/>
              </w:rPr>
            </w:pPr>
            <w:r>
              <w:rPr>
                <w:rFonts w:hint="eastAsia"/>
                <w:color w:val="auto"/>
                <w:highlight w:val="none"/>
              </w:rPr>
              <w:t>整蛋白型全营养配方食品（液态）二</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F115">
            <w:pPr>
              <w:widowControl/>
              <w:spacing w:line="312" w:lineRule="auto"/>
              <w:jc w:val="left"/>
              <w:textAlignment w:val="top"/>
              <w:rPr>
                <w:rFonts w:ascii="宋体" w:hAnsi="宋体" w:cs="宋体"/>
                <w:color w:val="auto"/>
                <w:kern w:val="0"/>
                <w:szCs w:val="21"/>
                <w:highlight w:val="none"/>
                <w:lang w:bidi="ar"/>
              </w:rPr>
            </w:pPr>
            <w:r>
              <w:rPr>
                <w:rFonts w:hint="eastAsia"/>
                <w:color w:val="auto"/>
                <w:highlight w:val="none"/>
              </w:rPr>
              <w:t>10岁以上进食受限、消化吸收障碍、代谢紊乱等需要补充营养的人群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1502A">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能量≥110kcal/100ml，</w:t>
            </w:r>
          </w:p>
          <w:p w14:paraId="3EEED2FB">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②蛋白质含量≥4.0g/100ml，来源于动物蛋白</w:t>
            </w:r>
          </w:p>
          <w:p w14:paraId="6BA956B4">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③含可溶性膳食纤维</w:t>
            </w:r>
          </w:p>
          <w:p w14:paraId="596BCFC0">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④便于管饲，规格≥500毫升</w:t>
            </w:r>
          </w:p>
          <w:p w14:paraId="12A59958">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5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⑤</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30CFC7">
            <w:pPr>
              <w:widowControl/>
              <w:spacing w:line="312" w:lineRule="auto"/>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500</w:t>
            </w:r>
            <w:r>
              <w:rPr>
                <w:rFonts w:hint="eastAsia" w:ascii="宋体" w:hAnsi="宋体" w:cs="宋体"/>
                <w:color w:val="auto"/>
                <w:kern w:val="0"/>
                <w:szCs w:val="21"/>
                <w:highlight w:val="none"/>
                <w:lang w:bidi="ar"/>
              </w:rPr>
              <w:t>0</w:t>
            </w:r>
            <w:r>
              <w:rPr>
                <w:rFonts w:ascii="宋体" w:hAnsi="宋体" w:cs="宋体"/>
                <w:color w:val="auto"/>
                <w:kern w:val="0"/>
                <w:szCs w:val="21"/>
                <w:highlight w:val="none"/>
                <w:lang w:bidi="ar"/>
              </w:rPr>
              <w:t>00</w:t>
            </w:r>
            <w:r>
              <w:rPr>
                <w:rFonts w:hint="eastAsia" w:ascii="宋体" w:hAnsi="宋体" w:cs="宋体"/>
                <w:color w:val="auto"/>
                <w:kern w:val="0"/>
                <w:szCs w:val="21"/>
                <w:highlight w:val="none"/>
                <w:lang w:bidi="ar"/>
              </w:rPr>
              <w:t>毫升/年</w:t>
            </w:r>
          </w:p>
        </w:tc>
      </w:tr>
      <w:tr w14:paraId="0BBE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30A4EB">
            <w:pPr>
              <w:widowControl/>
              <w:spacing w:line="312" w:lineRule="auto"/>
              <w:jc w:val="left"/>
              <w:textAlignment w:val="top"/>
              <w:rPr>
                <w:rFonts w:ascii="宋体" w:hAnsi="宋体"/>
                <w:color w:val="auto"/>
                <w:szCs w:val="21"/>
                <w:highlight w:val="none"/>
              </w:rPr>
            </w:pPr>
            <w:r>
              <w:rPr>
                <w:rFonts w:hint="eastAsia" w:ascii="宋体" w:hAnsi="宋体"/>
                <w:color w:val="auto"/>
                <w:szCs w:val="21"/>
                <w:highlight w:val="none"/>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3F16">
            <w:pPr>
              <w:widowControl/>
              <w:spacing w:line="312" w:lineRule="auto"/>
              <w:jc w:val="left"/>
              <w:textAlignment w:val="top"/>
              <w:rPr>
                <w:rFonts w:ascii="宋体" w:hAnsi="宋体" w:cs="等线"/>
                <w:color w:val="auto"/>
                <w:szCs w:val="21"/>
                <w:highlight w:val="none"/>
              </w:rPr>
            </w:pPr>
            <w:r>
              <w:rPr>
                <w:rFonts w:hint="eastAsia" w:ascii="宋体" w:hAnsi="宋体"/>
                <w:color w:val="auto"/>
                <w:szCs w:val="21"/>
                <w:highlight w:val="none"/>
              </w:rPr>
              <w:t>水解蛋白型全营养配方食品（液态）</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BF1C">
            <w:pPr>
              <w:widowControl/>
              <w:spacing w:line="312" w:lineRule="auto"/>
              <w:jc w:val="left"/>
              <w:textAlignment w:val="top"/>
              <w:rPr>
                <w:rFonts w:ascii="宋体" w:hAnsi="宋体" w:cs="等线"/>
                <w:color w:val="auto"/>
                <w:szCs w:val="21"/>
                <w:highlight w:val="none"/>
              </w:rPr>
            </w:pPr>
            <w:r>
              <w:rPr>
                <w:rFonts w:hint="eastAsia" w:ascii="宋体" w:hAnsi="宋体"/>
                <w:color w:val="auto"/>
                <w:szCs w:val="21"/>
                <w:highlight w:val="none"/>
              </w:rPr>
              <w:t>10岁以上因进食受限、消化吸收障碍、代谢紊乱等需补充营养的人群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707D">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能量≥100kcal/100ml，</w:t>
            </w:r>
          </w:p>
          <w:p w14:paraId="3BD470CD">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2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蛋白质含量≥4.5g/100ml，全部来源于水解乳清蛋白，</w:t>
            </w:r>
          </w:p>
          <w:p w14:paraId="7AB47D8A">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3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③</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中链甘油三酯（MCT）添加量≥1.5g/100ml</w:t>
            </w:r>
          </w:p>
          <w:p w14:paraId="0A2BC550">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4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④</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可直接管饲或口服，规格≥500毫升</w:t>
            </w:r>
          </w:p>
          <w:p w14:paraId="4D0D6F4F">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⑤有特殊医学用途配方食品注册证书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A4BD66">
            <w:pPr>
              <w:widowControl/>
              <w:spacing w:line="312" w:lineRule="auto"/>
              <w:jc w:val="left"/>
              <w:textAlignment w:val="top"/>
              <w:rPr>
                <w:rFonts w:ascii="宋体" w:hAnsi="宋体" w:cs="等线"/>
                <w:color w:val="auto"/>
                <w:szCs w:val="21"/>
                <w:highlight w:val="none"/>
              </w:rPr>
            </w:pPr>
            <w:r>
              <w:rPr>
                <w:rFonts w:ascii="宋体" w:hAnsi="宋体" w:cs="等线"/>
                <w:color w:val="auto"/>
                <w:szCs w:val="21"/>
                <w:highlight w:val="none"/>
              </w:rPr>
              <w:t>600000</w:t>
            </w:r>
            <w:r>
              <w:rPr>
                <w:rFonts w:hint="eastAsia" w:ascii="宋体" w:hAnsi="宋体" w:cs="等线"/>
                <w:color w:val="auto"/>
                <w:szCs w:val="21"/>
                <w:highlight w:val="none"/>
              </w:rPr>
              <w:t>毫升/年</w:t>
            </w:r>
          </w:p>
        </w:tc>
      </w:tr>
      <w:tr w14:paraId="238B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AB2B18B">
            <w:pPr>
              <w:widowControl/>
              <w:spacing w:line="312" w:lineRule="auto"/>
              <w:jc w:val="left"/>
              <w:textAlignment w:val="top"/>
              <w:rPr>
                <w:color w:val="auto"/>
                <w:highlight w:val="none"/>
              </w:rPr>
            </w:pPr>
            <w:r>
              <w:rPr>
                <w:rFonts w:hint="eastAsia"/>
                <w:color w:val="auto"/>
                <w:highlight w:val="none"/>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79FB">
            <w:pPr>
              <w:widowControl/>
              <w:spacing w:line="312" w:lineRule="auto"/>
              <w:jc w:val="left"/>
              <w:textAlignment w:val="top"/>
              <w:rPr>
                <w:rFonts w:ascii="宋体" w:hAnsi="宋体" w:cs="等线"/>
                <w:color w:val="auto"/>
                <w:szCs w:val="21"/>
                <w:highlight w:val="none"/>
              </w:rPr>
            </w:pPr>
            <w:r>
              <w:rPr>
                <w:rFonts w:hint="eastAsia"/>
                <w:color w:val="auto"/>
                <w:highlight w:val="none"/>
              </w:rPr>
              <w:t>肿瘤全营养配方食品（液态）</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ADF7">
            <w:pPr>
              <w:widowControl/>
              <w:spacing w:line="312" w:lineRule="auto"/>
              <w:jc w:val="left"/>
              <w:textAlignment w:val="top"/>
              <w:rPr>
                <w:rFonts w:ascii="宋体" w:hAnsi="宋体" w:cs="等线"/>
                <w:color w:val="auto"/>
                <w:szCs w:val="21"/>
                <w:highlight w:val="none"/>
              </w:rPr>
            </w:pPr>
            <w:r>
              <w:rPr>
                <w:rFonts w:hint="eastAsia"/>
                <w:color w:val="auto"/>
                <w:highlight w:val="none"/>
              </w:rPr>
              <w:t>10岁以上存在营养风险或营养不良的肿瘤患者</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0F48">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能量≥140kcal/100ml</w:t>
            </w:r>
          </w:p>
          <w:p w14:paraId="52311950">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②蛋白质含量≥8.5g/100ml，全部来源于水解乳清蛋白</w:t>
            </w:r>
          </w:p>
          <w:p w14:paraId="58FF2938">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③脂肪≥5.4g/100ml</w:t>
            </w:r>
          </w:p>
          <w:p w14:paraId="3EBE2480">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④含核苷酸、精氨酸、n-3多不饱和脂肪酸、膳食纤维</w:t>
            </w:r>
          </w:p>
          <w:p w14:paraId="18EA507D">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⑤规格：≤250毫升</w:t>
            </w:r>
          </w:p>
          <w:p w14:paraId="45D4639D">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6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⑥</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FBD9B8E">
            <w:pPr>
              <w:widowControl/>
              <w:spacing w:line="312" w:lineRule="auto"/>
              <w:jc w:val="left"/>
              <w:textAlignment w:val="top"/>
              <w:rPr>
                <w:rFonts w:ascii="宋体" w:hAnsi="宋体" w:cs="等线"/>
                <w:color w:val="auto"/>
                <w:szCs w:val="21"/>
                <w:highlight w:val="none"/>
              </w:rPr>
            </w:pPr>
            <w:r>
              <w:rPr>
                <w:rFonts w:ascii="宋体" w:hAnsi="宋体" w:cs="等线"/>
                <w:color w:val="auto"/>
                <w:szCs w:val="21"/>
                <w:highlight w:val="none"/>
              </w:rPr>
              <w:t>350000</w:t>
            </w:r>
            <w:r>
              <w:rPr>
                <w:rFonts w:hint="eastAsia" w:ascii="宋体" w:hAnsi="宋体" w:cs="等线"/>
                <w:color w:val="auto"/>
                <w:szCs w:val="21"/>
                <w:highlight w:val="none"/>
              </w:rPr>
              <w:t>毫升/年</w:t>
            </w:r>
          </w:p>
        </w:tc>
      </w:tr>
      <w:tr w14:paraId="6F1B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7B22D6C">
            <w:pPr>
              <w:widowControl/>
              <w:spacing w:line="312" w:lineRule="auto"/>
              <w:jc w:val="left"/>
              <w:textAlignment w:val="top"/>
              <w:rPr>
                <w:rFonts w:ascii="宋体" w:hAnsi="宋体" w:cs="等线"/>
                <w:color w:val="auto"/>
                <w:szCs w:val="21"/>
                <w:highlight w:val="none"/>
              </w:rPr>
            </w:pPr>
            <w:r>
              <w:rPr>
                <w:rFonts w:hint="eastAsia" w:ascii="宋体" w:hAnsi="宋体" w:cs="等线"/>
                <w:color w:val="auto"/>
                <w:szCs w:val="21"/>
                <w:highlight w:val="none"/>
              </w:rPr>
              <w:t>6</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FA00">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等线"/>
                <w:color w:val="auto"/>
                <w:szCs w:val="21"/>
                <w:highlight w:val="none"/>
              </w:rPr>
              <w:t>整蛋白型全营养配方食品（粉状）</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7076">
            <w:pPr>
              <w:widowControl/>
              <w:spacing w:line="312" w:lineRule="auto"/>
              <w:jc w:val="left"/>
              <w:textAlignment w:val="top"/>
              <w:rPr>
                <w:rFonts w:ascii="宋体" w:hAnsi="宋体" w:cs="宋体"/>
                <w:color w:val="auto"/>
                <w:kern w:val="0"/>
                <w:szCs w:val="21"/>
                <w:highlight w:val="none"/>
                <w:lang w:bidi="ar"/>
              </w:rPr>
            </w:pPr>
            <w:r>
              <w:rPr>
                <w:rFonts w:ascii="宋体" w:hAnsi="宋体" w:cs="等线"/>
                <w:color w:val="auto"/>
                <w:szCs w:val="21"/>
                <w:highlight w:val="none"/>
              </w:rPr>
              <w:t>1～10岁进食受限、消化吸收障碍、代谢紊乱等需要补充营养的人群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9CC5">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能量≥450kcal/100g，</w:t>
            </w:r>
          </w:p>
          <w:p w14:paraId="649570D3">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2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蛋白质≥14.0g/100g，蛋白质来源为动物蛋白</w:t>
            </w:r>
          </w:p>
          <w:p w14:paraId="2C0C402F">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3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③</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含中链甘油三酯（MCT）</w:t>
            </w:r>
          </w:p>
          <w:p w14:paraId="472773FA">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④规格：≤400克</w:t>
            </w:r>
          </w:p>
          <w:p w14:paraId="4C90C160">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⑤有特殊医学用途配方食品注册证书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0B95B4">
            <w:pPr>
              <w:widowControl/>
              <w:spacing w:line="312" w:lineRule="auto"/>
              <w:jc w:val="left"/>
              <w:textAlignment w:val="top"/>
              <w:rPr>
                <w:rFonts w:ascii="宋体" w:hAnsi="宋体" w:cs="等线"/>
                <w:color w:val="auto"/>
                <w:szCs w:val="21"/>
                <w:highlight w:val="none"/>
              </w:rPr>
            </w:pPr>
            <w:r>
              <w:rPr>
                <w:rFonts w:hint="eastAsia" w:ascii="宋体" w:hAnsi="宋体" w:cs="等线"/>
                <w:color w:val="auto"/>
                <w:szCs w:val="21"/>
                <w:highlight w:val="none"/>
              </w:rPr>
              <w:t>5</w:t>
            </w:r>
            <w:r>
              <w:rPr>
                <w:rFonts w:ascii="宋体" w:hAnsi="宋体" w:cs="等线"/>
                <w:color w:val="auto"/>
                <w:szCs w:val="21"/>
                <w:highlight w:val="none"/>
              </w:rPr>
              <w:t>0000</w:t>
            </w:r>
            <w:r>
              <w:rPr>
                <w:rFonts w:hint="eastAsia" w:ascii="宋体" w:hAnsi="宋体" w:cs="等线"/>
                <w:color w:val="auto"/>
                <w:szCs w:val="21"/>
                <w:highlight w:val="none"/>
              </w:rPr>
              <w:t>克/年</w:t>
            </w:r>
          </w:p>
        </w:tc>
      </w:tr>
      <w:tr w14:paraId="5140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1656DF">
            <w:pPr>
              <w:widowControl/>
              <w:spacing w:line="312" w:lineRule="auto"/>
              <w:jc w:val="left"/>
              <w:textAlignment w:val="top"/>
              <w:rPr>
                <w:rFonts w:ascii="宋体" w:hAnsi="宋体" w:cs="等线"/>
                <w:color w:val="auto"/>
                <w:szCs w:val="21"/>
                <w:highlight w:val="none"/>
              </w:rPr>
            </w:pPr>
            <w:r>
              <w:rPr>
                <w:rFonts w:hint="eastAsia" w:ascii="宋体" w:hAnsi="宋体" w:cs="等线"/>
                <w:color w:val="auto"/>
                <w:szCs w:val="21"/>
                <w:highlight w:val="none"/>
              </w:rPr>
              <w:t>7</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8D5D">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等线"/>
                <w:color w:val="auto"/>
                <w:szCs w:val="21"/>
                <w:highlight w:val="none"/>
              </w:rPr>
              <w:t>水解蛋白型全营养配方食品（粉状）</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0D4E">
            <w:pPr>
              <w:widowControl/>
              <w:spacing w:line="312" w:lineRule="auto"/>
              <w:jc w:val="left"/>
              <w:textAlignment w:val="top"/>
              <w:rPr>
                <w:rFonts w:ascii="宋体" w:hAnsi="宋体" w:cs="宋体"/>
                <w:color w:val="auto"/>
                <w:kern w:val="0"/>
                <w:szCs w:val="21"/>
                <w:highlight w:val="none"/>
                <w:lang w:bidi="ar"/>
              </w:rPr>
            </w:pPr>
            <w:r>
              <w:rPr>
                <w:rFonts w:ascii="宋体" w:hAnsi="宋体" w:cs="等线"/>
                <w:color w:val="auto"/>
                <w:szCs w:val="21"/>
                <w:highlight w:val="none"/>
              </w:rPr>
              <w:t>1~10岁因进食受限、消化吸收障碍、代谢紊乱等需要补充营养的人群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E001">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能量≥450kcal/100g，</w:t>
            </w:r>
          </w:p>
          <w:p w14:paraId="70E6B9E4">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2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蛋白质≥13.5g/100g，全部来源于水解乳清蛋白；</w:t>
            </w:r>
          </w:p>
          <w:p w14:paraId="00EB39A9">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3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③</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含中链甘油三酯（MCT），50%以上的脂肪来源于中链甘油三酯</w:t>
            </w:r>
          </w:p>
          <w:p w14:paraId="746528A4">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④规格：≤400克</w:t>
            </w:r>
          </w:p>
          <w:p w14:paraId="6200FBDE">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⑤有特殊医学用途配方食品注册证书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1BDD870">
            <w:pPr>
              <w:widowControl/>
              <w:spacing w:line="312" w:lineRule="auto"/>
              <w:jc w:val="left"/>
              <w:textAlignment w:val="top"/>
              <w:rPr>
                <w:rFonts w:ascii="宋体" w:hAnsi="宋体" w:cs="等线"/>
                <w:color w:val="auto"/>
                <w:szCs w:val="21"/>
                <w:highlight w:val="none"/>
              </w:rPr>
            </w:pPr>
            <w:r>
              <w:rPr>
                <w:rFonts w:ascii="宋体" w:hAnsi="宋体" w:cs="等线"/>
                <w:color w:val="auto"/>
                <w:szCs w:val="21"/>
                <w:highlight w:val="none"/>
              </w:rPr>
              <w:t>50</w:t>
            </w:r>
            <w:r>
              <w:rPr>
                <w:rFonts w:hint="eastAsia" w:ascii="宋体" w:hAnsi="宋体" w:cs="等线"/>
                <w:color w:val="auto"/>
                <w:szCs w:val="21"/>
                <w:highlight w:val="none"/>
              </w:rPr>
              <w:t>0</w:t>
            </w:r>
            <w:r>
              <w:rPr>
                <w:rFonts w:ascii="宋体" w:hAnsi="宋体" w:cs="等线"/>
                <w:color w:val="auto"/>
                <w:szCs w:val="21"/>
                <w:highlight w:val="none"/>
              </w:rPr>
              <w:t>00</w:t>
            </w:r>
            <w:r>
              <w:rPr>
                <w:rFonts w:hint="eastAsia" w:ascii="宋体" w:hAnsi="宋体" w:cs="等线"/>
                <w:color w:val="auto"/>
                <w:szCs w:val="21"/>
                <w:highlight w:val="none"/>
              </w:rPr>
              <w:t>克</w:t>
            </w:r>
            <w:r>
              <w:rPr>
                <w:rFonts w:ascii="宋体" w:hAnsi="宋体" w:cs="等线"/>
                <w:color w:val="auto"/>
                <w:szCs w:val="21"/>
                <w:highlight w:val="none"/>
              </w:rPr>
              <w:t>/</w:t>
            </w:r>
            <w:r>
              <w:rPr>
                <w:rFonts w:hint="eastAsia" w:ascii="宋体" w:hAnsi="宋体" w:cs="等线"/>
                <w:color w:val="auto"/>
                <w:szCs w:val="21"/>
                <w:highlight w:val="none"/>
              </w:rPr>
              <w:t>年</w:t>
            </w:r>
          </w:p>
        </w:tc>
      </w:tr>
      <w:tr w14:paraId="2224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AD84459">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4C3C">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蛋白质组件（液态）</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04F77">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需要补充蛋白质的人群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E89AF">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蛋白质≥10克/100毫升</w:t>
            </w:r>
          </w:p>
          <w:p w14:paraId="1CC2E7AB">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2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乳糖≤0.5g/100毫升</w:t>
            </w:r>
          </w:p>
          <w:p w14:paraId="0F6E6993">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3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③</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规格：≤250毫升，可口服或直接管饲</w:t>
            </w:r>
          </w:p>
          <w:p w14:paraId="3C52F9BD">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4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④</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有特殊医学用途配方食品注册证书</w:t>
            </w:r>
          </w:p>
        </w:tc>
        <w:tc>
          <w:tcPr>
            <w:tcW w:w="1297"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F190A8">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100000毫升/年</w:t>
            </w:r>
          </w:p>
        </w:tc>
      </w:tr>
      <w:tr w14:paraId="5D76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08B53B89">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1326"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1707886D">
            <w:pPr>
              <w:widowControl/>
              <w:spacing w:line="312" w:lineRule="auto"/>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lang w:bidi="ar"/>
              </w:rPr>
              <w:t>碳水化合物组件或电解质配方食品（液态）</w:t>
            </w:r>
          </w:p>
        </w:tc>
        <w:tc>
          <w:tcPr>
            <w:tcW w:w="1525"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1A7CCC86">
            <w:pPr>
              <w:widowControl/>
              <w:spacing w:line="312" w:lineRule="auto"/>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lang w:bidi="ar"/>
              </w:rPr>
              <w:t>1</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岁以上</w:t>
            </w:r>
            <w:r>
              <w:rPr>
                <w:rFonts w:ascii="宋体" w:hAnsi="宋体" w:cs="宋体"/>
                <w:color w:val="auto"/>
                <w:kern w:val="0"/>
                <w:szCs w:val="21"/>
                <w:highlight w:val="none"/>
                <w:lang w:bidi="ar"/>
              </w:rPr>
              <w:t>术前需补充碳水化合物和电解质的</w:t>
            </w:r>
            <w:r>
              <w:rPr>
                <w:rFonts w:hint="eastAsia" w:ascii="宋体" w:hAnsi="宋体" w:cs="宋体"/>
                <w:color w:val="auto"/>
                <w:kern w:val="0"/>
                <w:szCs w:val="21"/>
                <w:highlight w:val="none"/>
                <w:lang w:bidi="ar"/>
              </w:rPr>
              <w:t>人群</w:t>
            </w:r>
          </w:p>
        </w:tc>
        <w:tc>
          <w:tcPr>
            <w:tcW w:w="3810"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67412BC6">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1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碳水化合物12.5g/100ml，钠≥50mg/100ml，钾≥60mg/100ml，不含蛋白质、脂肪</w:t>
            </w:r>
          </w:p>
          <w:p w14:paraId="22FDBA85">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2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规格：≤250毫升</w:t>
            </w:r>
          </w:p>
          <w:p w14:paraId="78BEA614">
            <w:pPr>
              <w:widowControl/>
              <w:spacing w:line="312" w:lineRule="auto"/>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3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③</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有特殊医学用途配方食品注册证书</w:t>
            </w:r>
          </w:p>
        </w:tc>
        <w:tc>
          <w:tcPr>
            <w:tcW w:w="1297"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08518CF5">
            <w:pPr>
              <w:widowControl/>
              <w:spacing w:line="312" w:lineRule="auto"/>
              <w:jc w:val="left"/>
              <w:textAlignment w:val="top"/>
              <w:rPr>
                <w:rFonts w:ascii="宋体" w:hAnsi="宋体" w:cs="宋体"/>
                <w:color w:val="auto"/>
                <w:kern w:val="0"/>
                <w:szCs w:val="21"/>
                <w:highlight w:val="none"/>
                <w:lang w:bidi="ar"/>
              </w:rPr>
            </w:pPr>
            <w:r>
              <w:rPr>
                <w:rFonts w:ascii="宋体" w:hAnsi="宋体" w:cs="宋体"/>
                <w:color w:val="auto"/>
                <w:kern w:val="0"/>
                <w:szCs w:val="21"/>
                <w:highlight w:val="none"/>
                <w:lang w:bidi="ar"/>
              </w:rPr>
              <w:t>1000000</w:t>
            </w:r>
            <w:r>
              <w:rPr>
                <w:rFonts w:hint="eastAsia" w:ascii="宋体" w:hAnsi="宋体" w:cs="宋体"/>
                <w:color w:val="auto"/>
                <w:kern w:val="0"/>
                <w:szCs w:val="21"/>
                <w:highlight w:val="none"/>
                <w:lang w:bidi="ar"/>
              </w:rPr>
              <w:t>毫升</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年</w:t>
            </w:r>
          </w:p>
        </w:tc>
      </w:tr>
    </w:tbl>
    <w:p w14:paraId="0328B87A">
      <w:pPr>
        <w:pStyle w:val="78"/>
        <w:ind w:firstLine="0" w:firstLineChars="0"/>
        <w:rPr>
          <w:rFonts w:ascii="宋体" w:hAnsi="宋体" w:cs="宋体"/>
          <w:color w:val="auto"/>
          <w:szCs w:val="21"/>
          <w:highlight w:val="none"/>
        </w:rPr>
      </w:pPr>
    </w:p>
    <w:p w14:paraId="310F7B53">
      <w:pPr>
        <w:rPr>
          <w:color w:val="auto"/>
          <w:highlight w:val="none"/>
        </w:rPr>
      </w:pPr>
    </w:p>
    <w:p w14:paraId="48FE433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三、商务条款</w:t>
      </w:r>
    </w:p>
    <w:p w14:paraId="609A110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▲1、投标报价</w:t>
      </w:r>
    </w:p>
    <w:p w14:paraId="6267FF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（1）投标价：本项目投标价为采购清单中所有品目单价和预估数量的合计。</w:t>
      </w:r>
    </w:p>
    <w:p w14:paraId="3606F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（2）本次报价单价应包括：货物、包装、运输和运输保险费、卸货费、搬运费、成品保护费、验收费、税金、利润、政策性文件规定及合同包含的所有风险责任等完成本项目的所有费用。 </w:t>
      </w:r>
      <w:r>
        <w:rPr>
          <w:rFonts w:hint="eastAsia" w:ascii="宋体" w:hAnsi="宋体" w:cs="宋体"/>
          <w:color w:val="auto"/>
          <w:highlight w:val="none"/>
        </w:rPr>
        <w:t>有关本项目所需的一切费用均计入报价。</w:t>
      </w:r>
    </w:p>
    <w:p w14:paraId="27F62C88">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2、结算：按照实际采购数量*中标单价结算。</w:t>
      </w:r>
    </w:p>
    <w:p w14:paraId="79CBCB90">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3、每月结算一次货款，经采购人核准实际金额后，由供应商向采购人开具</w:t>
      </w:r>
      <w:r>
        <w:rPr>
          <w:rFonts w:hint="eastAsia" w:hAnsi="宋体" w:cs="宋体"/>
          <w:color w:val="auto"/>
          <w:sz w:val="21"/>
          <w:szCs w:val="21"/>
          <w:highlight w:val="none"/>
          <w:lang w:val="en-US" w:eastAsia="zh-CN"/>
        </w:rPr>
        <w:t>等额有效的正式</w:t>
      </w:r>
      <w:r>
        <w:rPr>
          <w:rFonts w:hint="eastAsia" w:hAnsi="宋体" w:cs="宋体"/>
          <w:color w:val="auto"/>
          <w:sz w:val="21"/>
          <w:szCs w:val="21"/>
          <w:highlight w:val="none"/>
        </w:rPr>
        <w:t>发票，采购人收到供应商合法票据</w:t>
      </w:r>
      <w:r>
        <w:rPr>
          <w:rFonts w:hint="eastAsia" w:hAnsi="宋体" w:cs="宋体"/>
          <w:color w:val="auto"/>
          <w:sz w:val="21"/>
          <w:szCs w:val="21"/>
          <w:highlight w:val="none"/>
          <w:lang w:val="en-US" w:eastAsia="zh-CN"/>
        </w:rPr>
        <w:t>并核对无误</w:t>
      </w:r>
      <w:r>
        <w:rPr>
          <w:rFonts w:hint="eastAsia" w:hAnsi="宋体" w:cs="宋体"/>
          <w:color w:val="auto"/>
          <w:sz w:val="21"/>
          <w:szCs w:val="21"/>
          <w:highlight w:val="none"/>
        </w:rPr>
        <w:t>后再结算。</w:t>
      </w:r>
    </w:p>
    <w:p w14:paraId="33A18DC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四、其它要求</w:t>
      </w:r>
    </w:p>
    <w:p w14:paraId="65D017B2">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1、供应商需针对本项目的配送服务内容制定具体的配送服务方案及商品按期送达的保障措施。</w:t>
      </w:r>
    </w:p>
    <w:p w14:paraId="563BD6D1">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2、供应商需安排专人进行商品配送、提供售后服务。</w:t>
      </w:r>
    </w:p>
    <w:p w14:paraId="7F08DD75">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3、配送要求</w:t>
      </w:r>
    </w:p>
    <w:p w14:paraId="644BBA6A">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（1）供应商有较强的配送服务能力，投标文件中提供详细的配送方案。</w:t>
      </w:r>
    </w:p>
    <w:p w14:paraId="6A616E0F">
      <w:pPr>
        <w:pStyle w:val="32"/>
        <w:spacing w:before="0"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（2）供应商必须按照采购人所报的产品数量、品种在</w:t>
      </w:r>
      <w:r>
        <w:rPr>
          <w:rFonts w:hint="eastAsia" w:hAnsi="宋体" w:cs="宋体"/>
          <w:color w:val="auto"/>
          <w:sz w:val="21"/>
          <w:szCs w:val="21"/>
          <w:highlight w:val="none"/>
          <w:lang w:val="en-US" w:eastAsia="zh-CN"/>
        </w:rPr>
        <w:t>接到采购人叫货通知后2个工作日</w:t>
      </w:r>
      <w:r>
        <w:rPr>
          <w:rFonts w:hint="eastAsia" w:hAnsi="宋体" w:cs="宋体"/>
          <w:color w:val="auto"/>
          <w:sz w:val="21"/>
          <w:szCs w:val="21"/>
          <w:highlight w:val="none"/>
        </w:rPr>
        <w:t>送达指定的地点。若采购人出现紧急订货等特殊情况，供应商应按照采购人的要求及时送达，否则供应商应承担采购人由此造成的一切损失</w:t>
      </w:r>
      <w:r>
        <w:rPr>
          <w:rFonts w:hint="eastAsia" w:hAnsi="宋体" w:cs="宋体"/>
          <w:color w:val="auto"/>
          <w:sz w:val="21"/>
          <w:szCs w:val="21"/>
          <w:highlight w:val="none"/>
          <w:lang w:eastAsia="zh-CN"/>
        </w:rPr>
        <w:t>。</w:t>
      </w:r>
    </w:p>
    <w:p w14:paraId="28EEA432">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（3）提供包装规格。</w:t>
      </w:r>
    </w:p>
    <w:p w14:paraId="69509B59">
      <w:pPr>
        <w:pStyle w:val="32"/>
        <w:spacing w:before="0"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（4）供应商无条件配合</w:t>
      </w:r>
      <w:r>
        <w:rPr>
          <w:rFonts w:hint="eastAsia" w:hAnsi="宋体" w:cs="宋体"/>
          <w:color w:val="auto"/>
          <w:sz w:val="21"/>
          <w:szCs w:val="21"/>
          <w:highlight w:val="none"/>
          <w:lang w:val="en-US" w:eastAsia="zh-CN"/>
        </w:rPr>
        <w:t>采购人</w:t>
      </w:r>
      <w:r>
        <w:rPr>
          <w:rFonts w:hint="eastAsia" w:hAnsi="宋体" w:cs="宋体"/>
          <w:color w:val="auto"/>
          <w:sz w:val="21"/>
          <w:szCs w:val="21"/>
          <w:highlight w:val="none"/>
        </w:rPr>
        <w:t>退换货</w:t>
      </w:r>
      <w:r>
        <w:rPr>
          <w:rFonts w:hint="eastAsia" w:hAnsi="宋体" w:cs="宋体"/>
          <w:color w:val="auto"/>
          <w:sz w:val="21"/>
          <w:szCs w:val="21"/>
          <w:highlight w:val="none"/>
          <w:lang w:eastAsia="zh-CN"/>
        </w:rPr>
        <w:t>。</w:t>
      </w:r>
    </w:p>
    <w:p w14:paraId="5CFAC1E8">
      <w:pPr>
        <w:pStyle w:val="32"/>
        <w:spacing w:before="0"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（5）以食品送货到医院之日起计算</w:t>
      </w:r>
      <w:r>
        <w:rPr>
          <w:rFonts w:hint="eastAsia" w:hAnsi="宋体" w:cs="宋体"/>
          <w:color w:val="auto"/>
          <w:sz w:val="21"/>
          <w:szCs w:val="21"/>
          <w:highlight w:val="none"/>
          <w:lang w:eastAsia="zh-CN"/>
        </w:rPr>
        <w:t>，</w:t>
      </w:r>
      <w:r>
        <w:rPr>
          <w:rFonts w:hint="eastAsia" w:hAnsi="宋体" w:cs="宋体"/>
          <w:color w:val="auto"/>
          <w:sz w:val="21"/>
          <w:szCs w:val="21"/>
          <w:highlight w:val="none"/>
        </w:rPr>
        <w:t>供货产品</w:t>
      </w:r>
      <w:r>
        <w:rPr>
          <w:rFonts w:hint="eastAsia" w:hAnsi="宋体" w:cs="宋体"/>
          <w:color w:val="auto"/>
          <w:sz w:val="21"/>
          <w:szCs w:val="21"/>
          <w:highlight w:val="none"/>
          <w:lang w:val="en-US" w:eastAsia="zh-CN"/>
        </w:rPr>
        <w:t>剩余保质期</w:t>
      </w:r>
      <w:r>
        <w:rPr>
          <w:rFonts w:hint="eastAsia" w:hAnsi="宋体" w:cs="宋体"/>
          <w:color w:val="auto"/>
          <w:sz w:val="21"/>
          <w:szCs w:val="21"/>
          <w:highlight w:val="none"/>
        </w:rPr>
        <w:t>至少是该产品保质期的1/2 以上</w:t>
      </w:r>
      <w:r>
        <w:rPr>
          <w:rFonts w:hint="eastAsia"/>
          <w:color w:val="auto"/>
          <w:highlight w:val="none"/>
          <w:lang w:eastAsia="zh-CN"/>
        </w:rPr>
        <w:t>。</w:t>
      </w:r>
    </w:p>
    <w:p w14:paraId="5508C7DD">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4、质量要求、验收方法</w:t>
      </w:r>
    </w:p>
    <w:p w14:paraId="12C75403">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4.1</w:t>
      </w:r>
      <w:r>
        <w:rPr>
          <w:rFonts w:hint="eastAsia" w:ascii="MicrosoftYaHei" w:hAnsi="MicrosoftYaHei" w:eastAsia="MicrosoftYaHei"/>
          <w:color w:val="auto"/>
          <w:sz w:val="22"/>
          <w:szCs w:val="24"/>
          <w:highlight w:val="none"/>
        </w:rPr>
        <w:t>食品应符合《中华人民共和国食品安全法》、《</w:t>
      </w:r>
      <w:r>
        <w:rPr>
          <w:rFonts w:hint="eastAsia" w:ascii="MicrosoftYaHei" w:hAnsi="MicrosoftYaHei" w:eastAsia="MicrosoftYaHei"/>
          <w:color w:val="auto"/>
          <w:sz w:val="22"/>
          <w:szCs w:val="24"/>
          <w:highlight w:val="none"/>
          <w:lang w:val="en-US" w:eastAsia="zh-CN"/>
        </w:rPr>
        <w:t>食品安全国家标准</w:t>
      </w:r>
      <w:r>
        <w:rPr>
          <w:rFonts w:hint="eastAsia" w:ascii="MicrosoftYaHei" w:hAnsi="MicrosoftYaHei" w:eastAsia="MicrosoftYaHei"/>
          <w:color w:val="auto"/>
          <w:sz w:val="22"/>
          <w:szCs w:val="24"/>
          <w:highlight w:val="none"/>
        </w:rPr>
        <w:t>》</w:t>
      </w:r>
      <w:r>
        <w:rPr>
          <w:rFonts w:hint="eastAsia" w:ascii="MicrosoftYaHei" w:hAnsi="MicrosoftYaHei" w:eastAsia="MicrosoftYaHei"/>
          <w:color w:val="auto"/>
          <w:sz w:val="22"/>
          <w:szCs w:val="24"/>
          <w:highlight w:val="none"/>
          <w:lang w:val="en-US" w:eastAsia="zh-CN"/>
        </w:rPr>
        <w:t>等</w:t>
      </w:r>
      <w:r>
        <w:rPr>
          <w:rFonts w:hint="eastAsia" w:ascii="MicrosoftYaHei" w:hAnsi="MicrosoftYaHei" w:eastAsia="MicrosoftYaHei"/>
          <w:color w:val="auto"/>
          <w:sz w:val="22"/>
          <w:szCs w:val="24"/>
          <w:highlight w:val="none"/>
        </w:rPr>
        <w:t>有关规定</w:t>
      </w:r>
      <w:r>
        <w:rPr>
          <w:rFonts w:hint="eastAsia" w:hAnsi="宋体" w:cs="宋体"/>
          <w:color w:val="auto"/>
          <w:sz w:val="21"/>
          <w:szCs w:val="21"/>
          <w:highlight w:val="none"/>
        </w:rPr>
        <w:t>。</w:t>
      </w:r>
    </w:p>
    <w:p w14:paraId="199AB106">
      <w:pPr>
        <w:pStyle w:val="32"/>
        <w:spacing w:before="0" w:line="360" w:lineRule="auto"/>
        <w:ind w:firstLine="420" w:firstLineChars="200"/>
        <w:rPr>
          <w:color w:val="auto"/>
          <w:highlight w:val="none"/>
        </w:rPr>
      </w:pPr>
      <w:r>
        <w:rPr>
          <w:rFonts w:hint="eastAsia" w:hAnsi="宋体" w:cs="宋体"/>
          <w:color w:val="auto"/>
          <w:sz w:val="21"/>
          <w:szCs w:val="21"/>
          <w:highlight w:val="none"/>
        </w:rPr>
        <w:t>4.2</w:t>
      </w:r>
      <w:r>
        <w:rPr>
          <w:rFonts w:hint="eastAsia" w:ascii="MicrosoftYaHei" w:hAnsi="MicrosoftYaHei" w:eastAsia="MicrosoftYaHei"/>
          <w:color w:val="auto"/>
          <w:sz w:val="22"/>
          <w:szCs w:val="24"/>
          <w:highlight w:val="none"/>
        </w:rPr>
        <w:t>供应商供货</w:t>
      </w:r>
      <w:r>
        <w:rPr>
          <w:rFonts w:hint="eastAsia" w:ascii="MicrosoftYaHei" w:hAnsi="MicrosoftYaHei" w:eastAsia="MicrosoftYaHei"/>
          <w:color w:val="auto"/>
          <w:sz w:val="22"/>
          <w:szCs w:val="24"/>
          <w:highlight w:val="none"/>
          <w:lang w:val="en-US" w:eastAsia="zh-CN"/>
        </w:rPr>
        <w:t>时</w:t>
      </w:r>
      <w:r>
        <w:rPr>
          <w:rFonts w:hint="eastAsia" w:ascii="MicrosoftYaHei" w:hAnsi="MicrosoftYaHei" w:eastAsia="MicrosoftYaHei"/>
          <w:color w:val="auto"/>
          <w:sz w:val="22"/>
          <w:szCs w:val="24"/>
          <w:highlight w:val="none"/>
        </w:rPr>
        <w:t>须提供其所供产品的合法有效</w:t>
      </w:r>
      <w:r>
        <w:rPr>
          <w:rFonts w:hint="eastAsia" w:ascii="MicrosoftYaHei" w:hAnsi="MicrosoftYaHei" w:eastAsia="MicrosoftYaHei"/>
          <w:color w:val="auto"/>
          <w:sz w:val="22"/>
          <w:szCs w:val="24"/>
          <w:highlight w:val="none"/>
          <w:lang w:val="en-US" w:eastAsia="zh-CN"/>
        </w:rPr>
        <w:t>食品经营许可证</w:t>
      </w:r>
      <w:r>
        <w:rPr>
          <w:rFonts w:hint="eastAsia" w:ascii="MicrosoftYaHei" w:hAnsi="MicrosoftYaHei" w:eastAsia="MicrosoftYaHei"/>
          <w:color w:val="auto"/>
          <w:sz w:val="22"/>
          <w:szCs w:val="24"/>
          <w:highlight w:val="none"/>
        </w:rPr>
        <w:t>。投标人所供医用食品须提供对应批号的质检证书、进口食品应附上出入境检验检疫卫生证书。</w:t>
      </w:r>
    </w:p>
    <w:p w14:paraId="74ED0062">
      <w:pPr>
        <w:spacing w:line="360" w:lineRule="auto"/>
        <w:ind w:firstLine="440" w:firstLineChars="200"/>
        <w:rPr>
          <w:rFonts w:hint="eastAsia" w:ascii="MicrosoftYaHei" w:hAnsi="MicrosoftYaHei" w:eastAsia="MicrosoftYaHei"/>
          <w:color w:val="auto"/>
          <w:kern w:val="0"/>
          <w:sz w:val="22"/>
          <w:highlight w:val="none"/>
          <w:lang w:val="en-US" w:eastAsia="zh-CN"/>
        </w:rPr>
      </w:pPr>
      <w:r>
        <w:rPr>
          <w:rFonts w:hint="eastAsia" w:ascii="MicrosoftYaHei" w:hAnsi="MicrosoftYaHei" w:eastAsia="MicrosoftYaHei"/>
          <w:color w:val="auto"/>
          <w:kern w:val="0"/>
          <w:sz w:val="22"/>
          <w:highlight w:val="none"/>
          <w:lang w:val="en-US" w:eastAsia="zh-CN"/>
        </w:rPr>
        <w:t>4.3</w:t>
      </w:r>
      <w:r>
        <w:rPr>
          <w:rFonts w:hint="eastAsia" w:ascii="MicrosoftYaHei" w:hAnsi="MicrosoftYaHei" w:eastAsia="MicrosoftYaHei"/>
          <w:color w:val="auto"/>
          <w:sz w:val="22"/>
          <w:szCs w:val="24"/>
          <w:highlight w:val="none"/>
        </w:rPr>
        <w:t>供应商</w:t>
      </w:r>
      <w:r>
        <w:rPr>
          <w:rFonts w:hint="eastAsia" w:ascii="MicrosoftYaHei" w:hAnsi="MicrosoftYaHei" w:eastAsia="MicrosoftYaHei"/>
          <w:color w:val="auto"/>
          <w:sz w:val="22"/>
          <w:szCs w:val="24"/>
          <w:highlight w:val="none"/>
          <w:lang w:val="en-US" w:eastAsia="zh-CN"/>
        </w:rPr>
        <w:t>所供</w:t>
      </w:r>
      <w:r>
        <w:rPr>
          <w:rFonts w:hint="eastAsia" w:ascii="MicrosoftYaHei" w:hAnsi="MicrosoftYaHei" w:eastAsia="MicrosoftYaHei"/>
          <w:color w:val="auto"/>
          <w:kern w:val="0"/>
          <w:sz w:val="22"/>
          <w:highlight w:val="none"/>
        </w:rPr>
        <w:t>货物如因内在的</w:t>
      </w:r>
      <w:r>
        <w:rPr>
          <w:rFonts w:hint="eastAsia" w:ascii="MicrosoftYaHei" w:hAnsi="MicrosoftYaHei" w:eastAsia="MicrosoftYaHei"/>
          <w:color w:val="auto"/>
          <w:kern w:val="0"/>
          <w:sz w:val="22"/>
          <w:highlight w:val="none"/>
          <w:lang w:val="en-US" w:eastAsia="zh-CN"/>
        </w:rPr>
        <w:t>质量问题、</w:t>
      </w:r>
      <w:r>
        <w:rPr>
          <w:rFonts w:hint="eastAsia" w:ascii="MicrosoftYaHei" w:hAnsi="MicrosoftYaHei" w:eastAsia="MicrosoftYaHei"/>
          <w:color w:val="auto"/>
          <w:kern w:val="0"/>
          <w:sz w:val="22"/>
          <w:highlight w:val="none"/>
        </w:rPr>
        <w:t>缺陷，造成人身、他人财产损害的，应当按照《中华人民共和国产品质量法》第四十四条之规定</w:t>
      </w:r>
      <w:r>
        <w:rPr>
          <w:rFonts w:hint="eastAsia" w:ascii="MicrosoftYaHei" w:hAnsi="MicrosoftYaHei" w:eastAsia="MicrosoftYaHei"/>
          <w:color w:val="auto"/>
          <w:kern w:val="0"/>
          <w:sz w:val="22"/>
          <w:highlight w:val="none"/>
          <w:lang w:val="en-US" w:eastAsia="zh-CN"/>
        </w:rPr>
        <w:t>向受害人</w:t>
      </w:r>
      <w:r>
        <w:rPr>
          <w:rFonts w:hint="eastAsia" w:ascii="MicrosoftYaHei" w:hAnsi="MicrosoftYaHei" w:eastAsia="MicrosoftYaHei"/>
          <w:color w:val="auto"/>
          <w:kern w:val="0"/>
          <w:sz w:val="22"/>
          <w:highlight w:val="none"/>
        </w:rPr>
        <w:t>承担赔偿责任</w:t>
      </w:r>
      <w:r>
        <w:rPr>
          <w:rFonts w:hint="eastAsia" w:ascii="MicrosoftYaHei" w:hAnsi="MicrosoftYaHei" w:eastAsia="MicrosoftYaHei"/>
          <w:color w:val="auto"/>
          <w:kern w:val="0"/>
          <w:sz w:val="22"/>
          <w:highlight w:val="none"/>
          <w:lang w:eastAsia="zh-CN"/>
        </w:rPr>
        <w:t>；</w:t>
      </w:r>
      <w:r>
        <w:rPr>
          <w:rFonts w:hint="eastAsia" w:ascii="MicrosoftYaHei" w:hAnsi="MicrosoftYaHei" w:eastAsia="MicrosoftYaHei"/>
          <w:color w:val="auto"/>
          <w:kern w:val="0"/>
          <w:sz w:val="22"/>
          <w:highlight w:val="none"/>
          <w:lang w:val="en-US" w:eastAsia="zh-CN"/>
        </w:rPr>
        <w:t>如受害人向采购人提出赔偿要求导致采购人遭受损失的</w:t>
      </w:r>
      <w:r>
        <w:rPr>
          <w:rFonts w:hint="eastAsia" w:ascii="MicrosoftYaHei" w:hAnsi="MicrosoftYaHei" w:eastAsia="MicrosoftYaHei"/>
          <w:color w:val="auto"/>
          <w:kern w:val="0"/>
          <w:sz w:val="22"/>
          <w:highlight w:val="none"/>
        </w:rPr>
        <w:t>，</w:t>
      </w:r>
      <w:r>
        <w:rPr>
          <w:rFonts w:hint="eastAsia" w:ascii="MicrosoftYaHei" w:hAnsi="MicrosoftYaHei" w:eastAsia="MicrosoftYaHei"/>
          <w:color w:val="auto"/>
          <w:kern w:val="0"/>
          <w:sz w:val="22"/>
          <w:highlight w:val="none"/>
          <w:lang w:val="en-US" w:eastAsia="zh-CN"/>
        </w:rPr>
        <w:t>供应商</w:t>
      </w:r>
      <w:r>
        <w:rPr>
          <w:rFonts w:hint="eastAsia" w:ascii="MicrosoftYaHei" w:hAnsi="MicrosoftYaHei" w:eastAsia="MicrosoftYaHei"/>
          <w:color w:val="auto"/>
          <w:kern w:val="0"/>
          <w:sz w:val="22"/>
          <w:highlight w:val="none"/>
        </w:rPr>
        <w:t>应</w:t>
      </w:r>
      <w:r>
        <w:rPr>
          <w:rFonts w:hint="eastAsia" w:ascii="MicrosoftYaHei" w:hAnsi="MicrosoftYaHei" w:eastAsia="MicrosoftYaHei"/>
          <w:color w:val="auto"/>
          <w:kern w:val="0"/>
          <w:sz w:val="22"/>
          <w:highlight w:val="none"/>
          <w:lang w:val="en-US" w:eastAsia="zh-CN"/>
        </w:rPr>
        <w:t>予</w:t>
      </w:r>
      <w:r>
        <w:rPr>
          <w:rFonts w:hint="eastAsia" w:ascii="MicrosoftYaHei" w:hAnsi="MicrosoftYaHei" w:eastAsia="MicrosoftYaHei"/>
          <w:color w:val="auto"/>
          <w:kern w:val="0"/>
          <w:sz w:val="22"/>
          <w:highlight w:val="none"/>
        </w:rPr>
        <w:t>全额</w:t>
      </w:r>
      <w:r>
        <w:rPr>
          <w:rFonts w:hint="eastAsia" w:ascii="MicrosoftYaHei" w:hAnsi="MicrosoftYaHei" w:eastAsia="MicrosoftYaHei"/>
          <w:color w:val="auto"/>
          <w:kern w:val="0"/>
          <w:sz w:val="22"/>
          <w:highlight w:val="none"/>
          <w:lang w:val="en-US" w:eastAsia="zh-CN"/>
        </w:rPr>
        <w:t>补足采购人因此所遭受的损失</w:t>
      </w:r>
      <w:r>
        <w:rPr>
          <w:rFonts w:hint="eastAsia" w:ascii="MicrosoftYaHei" w:hAnsi="MicrosoftYaHei" w:eastAsia="MicrosoftYaHei"/>
          <w:color w:val="auto"/>
          <w:kern w:val="0"/>
          <w:sz w:val="22"/>
          <w:highlight w:val="none"/>
          <w:lang w:eastAsia="zh-CN"/>
        </w:rPr>
        <w:t>。</w:t>
      </w:r>
    </w:p>
    <w:p w14:paraId="7EE90ACA">
      <w:pPr>
        <w:pStyle w:val="32"/>
        <w:spacing w:before="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5、医用食品包装标准</w:t>
      </w:r>
    </w:p>
    <w:p w14:paraId="0E561159">
      <w:pPr>
        <w:pStyle w:val="32"/>
        <w:spacing w:before="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1、除非对包装另有规定，乙方提供的全部医用食品应按国家标准保护措施进行包装，以防止食品在转运中损坏或变质，确保食品安全无损运抵指定地点。</w:t>
      </w:r>
    </w:p>
    <w:p w14:paraId="396C0A60">
      <w:pPr>
        <w:pStyle w:val="32"/>
        <w:spacing w:before="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2、每一个包装箱内应附一份详细装箱单和质量检验报告书或合格证书，如非整件则须附有加盖乙方公章的质量检验报告书或合格证书。</w:t>
      </w:r>
    </w:p>
    <w:p w14:paraId="28926852">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其他事项</w:t>
      </w:r>
    </w:p>
    <w:p w14:paraId="260B051A">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.1中标人必须按照约定的配送时间</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类别、</w:t>
      </w:r>
      <w:r>
        <w:rPr>
          <w:rFonts w:hint="eastAsia" w:hAnsi="宋体" w:cs="宋体"/>
          <w:color w:val="auto"/>
          <w:sz w:val="21"/>
          <w:szCs w:val="21"/>
          <w:highlight w:val="none"/>
        </w:rPr>
        <w:t>数量</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质量及采购人的要求</w:t>
      </w:r>
      <w:r>
        <w:rPr>
          <w:rFonts w:hint="eastAsia" w:hAnsi="宋体" w:cs="宋体"/>
          <w:color w:val="auto"/>
          <w:sz w:val="21"/>
          <w:szCs w:val="21"/>
          <w:highlight w:val="none"/>
        </w:rPr>
        <w:t>送货，当出现送货异常时，中标人必须在第一时间告知采购人，并采取</w:t>
      </w:r>
      <w:r>
        <w:rPr>
          <w:rFonts w:hint="eastAsia" w:hAnsi="宋体" w:cs="宋体"/>
          <w:color w:val="auto"/>
          <w:sz w:val="21"/>
          <w:szCs w:val="21"/>
          <w:highlight w:val="none"/>
          <w:lang w:val="en-US" w:eastAsia="zh-CN"/>
        </w:rPr>
        <w:t>有效的</w:t>
      </w:r>
      <w:r>
        <w:rPr>
          <w:rFonts w:hint="eastAsia" w:hAnsi="宋体" w:cs="宋体"/>
          <w:color w:val="auto"/>
          <w:sz w:val="21"/>
          <w:szCs w:val="21"/>
          <w:highlight w:val="none"/>
        </w:rPr>
        <w:t>应急措施。</w:t>
      </w:r>
    </w:p>
    <w:p w14:paraId="0839FCD4">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.2中标人必须严格按照国家标准的要求，为采购人提供安全产品，并确保产品质量满足约定要求。</w:t>
      </w:r>
    </w:p>
    <w:p w14:paraId="2809D918">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3若合同期内发现中标人在税务票据、货款结算、社保税收缴纳、廉政建设等方面存在违法违规，或出现因产品安全质量、企业信誉和经营管理等方面问题被政府或媒体曝光等情形时，采购人有权立即终止合同，同时中标人须无条件赔偿采购人相应损失。</w:t>
      </w:r>
    </w:p>
    <w:p w14:paraId="20E80CC1">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.4若中标人在合同期内放弃</w:t>
      </w:r>
      <w:r>
        <w:rPr>
          <w:rFonts w:hint="eastAsia" w:hAnsi="宋体" w:cs="宋体"/>
          <w:color w:val="auto"/>
          <w:sz w:val="21"/>
          <w:szCs w:val="21"/>
          <w:highlight w:val="none"/>
          <w:lang w:val="en-US" w:eastAsia="zh-CN"/>
        </w:rPr>
        <w:t>履行</w:t>
      </w:r>
      <w:r>
        <w:rPr>
          <w:rFonts w:hint="eastAsia" w:hAnsi="宋体" w:cs="宋体"/>
          <w:color w:val="auto"/>
          <w:sz w:val="21"/>
          <w:szCs w:val="21"/>
          <w:highlight w:val="none"/>
        </w:rPr>
        <w:t>合同义务，造成损失的可要求供应商进行违约赔偿。</w:t>
      </w:r>
    </w:p>
    <w:p w14:paraId="0E681C27">
      <w:pPr>
        <w:pStyle w:val="32"/>
        <w:spacing w:before="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.5中标人在配送过程中，由于产品质量、配送服务等原因导致履约合同能力不够，采购人有权与中标人终止合同。</w:t>
      </w:r>
    </w:p>
    <w:p w14:paraId="55904480">
      <w:pPr>
        <w:pStyle w:val="32"/>
        <w:spacing w:before="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.6</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应积极配合</w:t>
      </w:r>
      <w:r>
        <w:rPr>
          <w:rFonts w:hint="eastAsia" w:hAnsi="宋体" w:cs="宋体"/>
          <w:color w:val="auto"/>
          <w:sz w:val="21"/>
          <w:szCs w:val="21"/>
          <w:highlight w:val="none"/>
          <w:lang w:val="en-US" w:eastAsia="zh-CN"/>
        </w:rPr>
        <w:t>采购人</w:t>
      </w:r>
      <w:r>
        <w:rPr>
          <w:rFonts w:hint="eastAsia" w:hAnsi="宋体" w:cs="宋体"/>
          <w:color w:val="auto"/>
          <w:sz w:val="21"/>
          <w:szCs w:val="21"/>
          <w:highlight w:val="none"/>
        </w:rPr>
        <w:t>进行库存医用食品的退、换货工作</w:t>
      </w:r>
      <w:r>
        <w:rPr>
          <w:rFonts w:hint="eastAsia" w:hAnsi="宋体" w:cs="宋体"/>
          <w:color w:val="auto"/>
          <w:sz w:val="21"/>
          <w:szCs w:val="21"/>
          <w:highlight w:val="none"/>
          <w:lang w:eastAsia="zh-CN"/>
        </w:rPr>
        <w:t>。</w:t>
      </w:r>
    </w:p>
    <w:p w14:paraId="4A9AC019">
      <w:pPr>
        <w:pStyle w:val="32"/>
        <w:spacing w:before="0"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6.7</w:t>
      </w:r>
      <w:r>
        <w:rPr>
          <w:rFonts w:hint="eastAsia" w:ascii="宋体" w:hAnsi="宋体" w:eastAsia="宋体" w:cs="宋体"/>
          <w:color w:val="auto"/>
          <w:sz w:val="21"/>
          <w:szCs w:val="21"/>
          <w:highlight w:val="none"/>
        </w:rPr>
        <w:t>合同形式：采用固定单价。</w:t>
      </w:r>
    </w:p>
    <w:p w14:paraId="0A39AF4A">
      <w:pPr>
        <w:pStyle w:val="32"/>
        <w:spacing w:before="0" w:line="360" w:lineRule="auto"/>
        <w:ind w:firstLine="420" w:firstLineChars="2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6.8合同履行过程中，中标人所交付的货物存在假冒伪劣产品的，采购人有权扣留假冒伪劣产品，并在必要时采取处理措施，由此产生的所有费用由中标人承担，同时中标人应给予采购人该假冒伪劣产品对应总价款（</w:t>
      </w:r>
      <w:r>
        <w:rPr>
          <w:rFonts w:hint="eastAsia" w:hAnsi="宋体" w:cs="宋体"/>
          <w:color w:val="auto"/>
          <w:sz w:val="21"/>
          <w:szCs w:val="21"/>
          <w:highlight w:val="none"/>
        </w:rPr>
        <w:t>假冒伪劣产品</w:t>
      </w:r>
      <w:r>
        <w:rPr>
          <w:rFonts w:hint="eastAsia" w:hAnsi="宋体" w:cs="宋体"/>
          <w:color w:val="auto"/>
          <w:sz w:val="21"/>
          <w:szCs w:val="21"/>
          <w:highlight w:val="none"/>
          <w:lang w:val="en-US" w:eastAsia="zh-CN"/>
        </w:rPr>
        <w:t>单个含税价X数量）2倍的赔偿，且采购人有权解除合同</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中标人</w:t>
      </w:r>
      <w:r>
        <w:rPr>
          <w:rFonts w:hint="eastAsia" w:hAnsi="宋体" w:cs="宋体"/>
          <w:color w:val="auto"/>
          <w:sz w:val="21"/>
          <w:szCs w:val="21"/>
          <w:highlight w:val="none"/>
        </w:rPr>
        <w:t>应返还</w:t>
      </w:r>
      <w:r>
        <w:rPr>
          <w:rFonts w:hint="eastAsia" w:hAnsi="宋体" w:cs="宋体"/>
          <w:color w:val="auto"/>
          <w:sz w:val="21"/>
          <w:szCs w:val="21"/>
          <w:highlight w:val="none"/>
          <w:lang w:val="en-US" w:eastAsia="zh-CN"/>
        </w:rPr>
        <w:t>采购人</w:t>
      </w:r>
      <w:r>
        <w:rPr>
          <w:rFonts w:hint="eastAsia" w:hAnsi="宋体" w:cs="宋体"/>
          <w:color w:val="auto"/>
          <w:sz w:val="21"/>
          <w:szCs w:val="21"/>
          <w:highlight w:val="none"/>
        </w:rPr>
        <w:t>已支付的</w:t>
      </w:r>
      <w:r>
        <w:rPr>
          <w:rFonts w:hint="eastAsia" w:hAnsi="宋体" w:cs="宋体"/>
          <w:color w:val="auto"/>
          <w:sz w:val="21"/>
          <w:szCs w:val="21"/>
          <w:highlight w:val="none"/>
          <w:lang w:val="en-US" w:eastAsia="zh-CN"/>
        </w:rPr>
        <w:t>对应产品（无论是否是假冒伪劣）的总价款</w:t>
      </w:r>
      <w:r>
        <w:rPr>
          <w:rFonts w:hint="eastAsia" w:hAnsi="宋体" w:cs="宋体"/>
          <w:color w:val="auto"/>
          <w:sz w:val="21"/>
          <w:szCs w:val="21"/>
          <w:highlight w:val="none"/>
        </w:rPr>
        <w:t>。</w:t>
      </w:r>
    </w:p>
    <w:p w14:paraId="138378EF">
      <w:pPr>
        <w:pStyle w:val="32"/>
        <w:spacing w:before="0" w:line="360" w:lineRule="auto"/>
        <w:ind w:firstLine="420" w:firstLineChars="200"/>
        <w:rPr>
          <w:rFonts w:hint="eastAsia" w:hAnsi="宋体" w:eastAsia="宋体" w:cs="宋体"/>
          <w:color w:val="auto"/>
          <w:sz w:val="21"/>
          <w:szCs w:val="21"/>
          <w:highlight w:val="none"/>
          <w:lang w:val="en-US" w:eastAsia="zh-CN"/>
        </w:rPr>
      </w:pPr>
    </w:p>
    <w:p w14:paraId="58D85883">
      <w:pPr>
        <w:jc w:val="center"/>
        <w:rPr>
          <w:b/>
          <w:bCs/>
          <w:color w:val="auto"/>
          <w:sz w:val="32"/>
          <w:szCs w:val="32"/>
          <w:highlight w:val="none"/>
        </w:rPr>
      </w:pPr>
      <w:r>
        <w:rPr>
          <w:color w:val="auto"/>
          <w:highlight w:val="none"/>
        </w:rPr>
        <w:br w:type="page"/>
      </w:r>
      <w:r>
        <w:rPr>
          <w:b/>
          <w:bCs/>
          <w:color w:val="auto"/>
          <w:sz w:val="32"/>
          <w:szCs w:val="32"/>
          <w:highlight w:val="none"/>
        </w:rPr>
        <w:t>第三章</w:t>
      </w:r>
      <w:bookmarkEnd w:id="7"/>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8"/>
      <w:bookmarkEnd w:id="9"/>
      <w:bookmarkEnd w:id="10"/>
      <w:bookmarkEnd w:id="11"/>
      <w:bookmarkStart w:id="12" w:name="_Toc82338239"/>
      <w:bookmarkStart w:id="13" w:name="_Toc82873322"/>
    </w:p>
    <w:p w14:paraId="33BFCACF">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2"/>
      <w:bookmarkEnd w:id="13"/>
      <w:r>
        <w:rPr>
          <w:rFonts w:ascii="Times New Roman" w:hAnsi="Times New Roman"/>
          <w:color w:val="auto"/>
          <w:highlight w:val="none"/>
        </w:rPr>
        <w:t>总则</w:t>
      </w:r>
    </w:p>
    <w:p w14:paraId="5648BB89">
      <w:pPr>
        <w:pStyle w:val="4"/>
        <w:spacing w:line="360" w:lineRule="auto"/>
        <w:ind w:firstLine="422"/>
        <w:rPr>
          <w:rFonts w:ascii="Times New Roman" w:hAnsi="Times New Roman"/>
          <w:color w:val="auto"/>
          <w:highlight w:val="none"/>
        </w:rPr>
      </w:pPr>
      <w:bookmarkStart w:id="14" w:name="_Toc82338240"/>
      <w:bookmarkStart w:id="15" w:name="_Toc82873323"/>
      <w:r>
        <w:rPr>
          <w:rFonts w:ascii="Times New Roman" w:hAnsi="Times New Roman"/>
          <w:color w:val="auto"/>
          <w:highlight w:val="none"/>
        </w:rPr>
        <w:t>1.1 实施依据</w:t>
      </w:r>
    </w:p>
    <w:p w14:paraId="12FF3A52">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14:paraId="5DDD79CE">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23F1D05A">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15E7DFED">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436C92BC">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采购人：杭州市第三人民医院，见“供应商须知前附表”；</w:t>
      </w:r>
    </w:p>
    <w:p w14:paraId="40D8BEE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7B4A618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14:paraId="0D4346E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6A7060A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47FA375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7168121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34B46DF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6A3C5A1C">
      <w:pPr>
        <w:pStyle w:val="4"/>
        <w:spacing w:line="360" w:lineRule="auto"/>
        <w:ind w:firstLine="422"/>
        <w:rPr>
          <w:rFonts w:hint="eastAsia" w:ascii="Times New Roman" w:hAnsi="Times New Roman" w:eastAsia="宋体"/>
          <w:color w:val="auto"/>
          <w:highlight w:val="none"/>
          <w:lang w:val="en-US" w:eastAsia="zh-CN"/>
        </w:rPr>
      </w:pPr>
      <w:r>
        <w:rPr>
          <w:rFonts w:ascii="Times New Roman" w:hAnsi="Times New Roman"/>
          <w:color w:val="auto"/>
          <w:highlight w:val="none"/>
        </w:rPr>
        <w:t>1.4 联合体投标</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本项目不适用</w:t>
      </w:r>
      <w:r>
        <w:rPr>
          <w:rFonts w:hint="eastAsia" w:ascii="Times New Roman" w:hAnsi="Times New Roman"/>
          <w:color w:val="auto"/>
          <w:highlight w:val="none"/>
          <w:lang w:eastAsia="zh-CN"/>
        </w:rPr>
        <w:t>）</w:t>
      </w:r>
    </w:p>
    <w:p w14:paraId="782FFFB0">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007FE798">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1000C946">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14:paraId="2D4C68E5">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3A91AF2A">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10B182D4">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33992E54">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10C126A3">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25699444">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27A2CFF5">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34F72B76">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18B6EE1F">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4D095ACE">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0A7FFD2F">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3B8AA746">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3B7758BB">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42713DB1">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本项目不适用</w:t>
      </w:r>
      <w:r>
        <w:rPr>
          <w:rFonts w:hint="eastAsia" w:ascii="Times New Roman" w:hAnsi="Times New Roman"/>
          <w:color w:val="auto"/>
          <w:highlight w:val="none"/>
          <w:lang w:eastAsia="zh-CN"/>
        </w:rPr>
        <w:t>）</w:t>
      </w:r>
    </w:p>
    <w:p w14:paraId="7D10C042">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672D66DA">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13A3E364">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7643C94A">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5288D0E7">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14:paraId="51278215">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5844E2EC">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5EE2C12B">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14:paraId="0E110F1C">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03E08137">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14:paraId="2FD1A4FD">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62D46655">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14:paraId="082FDDDB">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45D0E80F">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657D94EE">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6AAFCCC1">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4"/>
      <w:bookmarkEnd w:id="15"/>
    </w:p>
    <w:p w14:paraId="0AD159FC">
      <w:pPr>
        <w:pStyle w:val="4"/>
        <w:spacing w:line="360" w:lineRule="auto"/>
        <w:ind w:firstLine="422"/>
        <w:rPr>
          <w:rFonts w:ascii="Times New Roman" w:hAnsi="Times New Roman"/>
          <w:color w:val="auto"/>
          <w:highlight w:val="none"/>
        </w:rPr>
      </w:pPr>
      <w:bookmarkStart w:id="16" w:name="_Toc82873324"/>
      <w:bookmarkStart w:id="17" w:name="_Toc82338241"/>
      <w:r>
        <w:rPr>
          <w:rFonts w:ascii="Times New Roman" w:hAnsi="Times New Roman"/>
          <w:color w:val="auto"/>
          <w:highlight w:val="none"/>
        </w:rPr>
        <w:t>2.1 采购文件组成</w:t>
      </w:r>
    </w:p>
    <w:p w14:paraId="367D082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00B0F67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33F61EC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430F238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1FB934F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05BA38B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60EEE13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759C7AE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15495951">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59F5E02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5B71EEED">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66A416C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7AAE206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37DC341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439567D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0456C85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4E4D850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2A06F12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7A19BBB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7A949F9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5CE81E8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75CD5CD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2.3.5质疑书必须署名，供应商为自然人的，应当由本人签字；供应商为法人或者其他组织的，应当由法定代表人、主要负责人，或者其授权代表签字或者盖章，并，否则不予受理。</w:t>
      </w:r>
    </w:p>
    <w:p w14:paraId="1D56EFF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12571DB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426324DF">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5C5F55DC">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644073CB">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17CE5372">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6386212C">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6"/>
      <w:bookmarkEnd w:id="17"/>
    </w:p>
    <w:p w14:paraId="00030810">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6372BCB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1CF1F117">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07C2B11A">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4CB2C71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033E2B5D">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27D442E7">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756DD514">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1D6C80F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48C76AC4">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48C7ACAE">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14:paraId="5BA8D00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251E150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73F9FE3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7FD667C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769258D3">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27907EE2">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14A24ED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420321C1">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17C8D57D">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14:paraId="51B8CB63">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21EF64B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96BCF0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78BE4606">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14:paraId="5695B01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2A0AE0D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458B902B">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14:paraId="5BF4615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14:paraId="1AA6163D">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14:paraId="2D81604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14:paraId="4331BC6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14:paraId="059BAFC6">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14:paraId="5FEC2615">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14:paraId="20BFA35C">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565E2CC1">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44A3CF6C">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（8）投标人自2021年7月1日以来同类项目业绩，提供合同及供货发票扫描件；</w:t>
      </w:r>
    </w:p>
    <w:p w14:paraId="475AAB23">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（9）所有投标产品具有第三方出具带CMA标识的检测报告；</w:t>
      </w:r>
    </w:p>
    <w:p w14:paraId="08CF1B71">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（10）生产厂家的生产工艺、生产设备性能；生产厂家食品保鲜技术和食品安全措施；</w:t>
      </w:r>
    </w:p>
    <w:p w14:paraId="029572D7">
      <w:pPr>
        <w:pStyle w:val="126"/>
        <w:snapToGrid w:val="0"/>
        <w:spacing w:line="360" w:lineRule="auto"/>
        <w:ind w:firstLine="0" w:firstLineChars="0"/>
        <w:rPr>
          <w:rFonts w:ascii="宋体" w:hAnsi="宋体" w:eastAsia="MicrosoftYaHei" w:cs="宋体"/>
          <w:color w:val="auto"/>
          <w:kern w:val="0"/>
          <w:szCs w:val="21"/>
          <w:highlight w:val="none"/>
          <w:lang w:bidi="ar"/>
        </w:rPr>
      </w:pPr>
      <w:r>
        <w:rPr>
          <w:rFonts w:hint="eastAsia" w:ascii="宋体" w:hAnsi="宋体" w:cs="宋体"/>
          <w:color w:val="auto"/>
          <w:kern w:val="0"/>
          <w:szCs w:val="21"/>
          <w:highlight w:val="none"/>
          <w:lang w:bidi="ar"/>
        </w:rPr>
        <w:t>（11）</w:t>
      </w:r>
      <w:r>
        <w:rPr>
          <w:rFonts w:hint="eastAsia" w:ascii="MicrosoftYaHei" w:hAnsi="MicrosoftYaHei" w:eastAsia="MicrosoftYaHei"/>
          <w:color w:val="auto"/>
          <w:sz w:val="22"/>
          <w:highlight w:val="none"/>
        </w:rPr>
        <w:t>原料质量及溯源：提供主要原料的性能和质量及来源说明；</w:t>
      </w:r>
    </w:p>
    <w:p w14:paraId="75A972FF">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（12）仓储能力和设施：提供产品仓储情况，存储设施设备配备情况、质量保证和安全措施；</w:t>
      </w:r>
    </w:p>
    <w:p w14:paraId="5867AA27">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（13）配送服务方案：包括集中送货方案；紧急配送方案、退换货、质量及进度保障措施等；</w:t>
      </w:r>
    </w:p>
    <w:p w14:paraId="4024489A">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（14）售后服务：售后服务方案，包括但不限于售后服务团队、服务响应时间、售后解决方案、售后服务机构等；</w:t>
      </w:r>
    </w:p>
    <w:p w14:paraId="7862A7EF">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（15）食品安全措施：提供生产厂家食品安全措施；</w:t>
      </w:r>
    </w:p>
    <w:p w14:paraId="08C022E7">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（16）投标人认为有必要提供的其它文件（附：中标服务费支付承诺书）。</w:t>
      </w:r>
    </w:p>
    <w:p w14:paraId="62E81DD5">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3610B15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14:paraId="6F42E973">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6D501F1E">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15F1B96C">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14:paraId="7B54ACF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180E1027">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4B7ABB7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14:paraId="25E9612F">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40A2BB8E">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2BF7974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4D4B0928">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177F2CB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3672E368">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435A16D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5C1943D3">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006FD5F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2806F1FE">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6A6D515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6068BB8E">
      <w:pPr>
        <w:pStyle w:val="3"/>
        <w:spacing w:line="360" w:lineRule="auto"/>
        <w:ind w:firstLine="422"/>
        <w:rPr>
          <w:rFonts w:ascii="Times New Roman" w:hAnsi="Times New Roman"/>
          <w:color w:val="auto"/>
          <w:highlight w:val="none"/>
        </w:rPr>
      </w:pPr>
      <w:bookmarkStart w:id="18" w:name="_Toc82338242"/>
      <w:bookmarkStart w:id="19" w:name="_Toc82873325"/>
      <w:r>
        <w:rPr>
          <w:rFonts w:ascii="Times New Roman" w:hAnsi="Times New Roman"/>
          <w:color w:val="auto"/>
          <w:highlight w:val="none"/>
        </w:rPr>
        <w:t>四、投标</w:t>
      </w:r>
      <w:bookmarkEnd w:id="18"/>
      <w:bookmarkEnd w:id="19"/>
    </w:p>
    <w:p w14:paraId="65FA677F">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1E271879">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1947CE13">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34AA3A6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4065CABE">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0A7C1FA7">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4967EA4D">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28E3F2E6">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51865E7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464D0E5D">
      <w:pPr>
        <w:pStyle w:val="3"/>
        <w:spacing w:line="360" w:lineRule="auto"/>
        <w:ind w:firstLine="422"/>
        <w:rPr>
          <w:rFonts w:ascii="Times New Roman" w:hAnsi="Times New Roman"/>
          <w:color w:val="auto"/>
          <w:highlight w:val="none"/>
        </w:rPr>
      </w:pPr>
      <w:bookmarkStart w:id="20" w:name="_Toc82873326"/>
      <w:bookmarkStart w:id="21" w:name="_Toc82338243"/>
      <w:r>
        <w:rPr>
          <w:rFonts w:ascii="Times New Roman" w:hAnsi="Times New Roman"/>
          <w:color w:val="auto"/>
          <w:highlight w:val="none"/>
        </w:rPr>
        <w:t>五、开标、评标</w:t>
      </w:r>
      <w:bookmarkEnd w:id="20"/>
      <w:bookmarkEnd w:id="21"/>
      <w:r>
        <w:rPr>
          <w:rFonts w:ascii="Times New Roman" w:hAnsi="Times New Roman"/>
          <w:color w:val="auto"/>
          <w:highlight w:val="none"/>
        </w:rPr>
        <w:t>及合同签订</w:t>
      </w:r>
    </w:p>
    <w:p w14:paraId="3069A87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14:paraId="605030D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14:paraId="3ADC7E2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14:paraId="2B2519A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14:paraId="298D6783">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11921C34">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14:paraId="3C4D1F7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14:paraId="3241B4C2">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14:paraId="74F06022">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14:paraId="7B13896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14:paraId="19612418">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1EBF6F70">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14:paraId="41DDEC76">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5557B40C">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5D1B1240">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68F19ECE">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797EE0C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2D75316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0DBC9E14">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78E41EE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43B9C081">
      <w:pPr>
        <w:adjustRightInd w:val="0"/>
        <w:snapToGrid w:val="0"/>
        <w:spacing w:line="360" w:lineRule="auto"/>
        <w:ind w:firstLine="420" w:firstLineChars="200"/>
        <w:rPr>
          <w:color w:val="auto"/>
          <w:highlight w:val="none"/>
        </w:rPr>
      </w:pPr>
      <w:r>
        <w:rPr>
          <w:color w:val="auto"/>
          <w:highlight w:val="none"/>
        </w:rPr>
        <w:t>5.3.6初步评审工作内容</w:t>
      </w:r>
    </w:p>
    <w:p w14:paraId="49027D63">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32179E59">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62BBFBA1">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657AF4A8">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1C529021">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7937E40E">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104F4A0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439C56A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4B83ABAD">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2E980A4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78D9C34C">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1D4FB4A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4AEE421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4C5FC79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1A99E05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699F448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3CBFA0B0">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14:paraId="238A6E09">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005C1936">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4715E97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4910B944">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44420EDA">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2C2395A3">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3AF5568C">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71CD6E6A">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14:paraId="5074351B">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4940DFCD">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35FC0BB9">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48D898C2">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65B85F31">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69CBCA7D">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2AD5CF06">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272C0690">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EAA94BA">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05AEFD40">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14:paraId="6ED2C6BA">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14:paraId="0AE7EB88">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14:paraId="03B6EF7E">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14:paraId="28109EB8">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14:paraId="2165D185">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79BE5CC9">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496D429F">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2F28328C">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56F452CB">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28CCEC09">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204AB96D">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6B9660A0">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36E4C7FF">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7BF0B79B">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14:paraId="46A58809">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43DCD438">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61B81AA9">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62D8E5AE">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77679106">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14:paraId="409B97C5">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14:paraId="7AF78D69">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4D4E95B7">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52B2ACAC">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68A26A0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215A5DB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409FDB36">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292AEE0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20636BB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167870A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4906AC95">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4C6E13CE">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40789EB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75861D8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7F12FDC5">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75128CC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7D2B8A12">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76A3E6C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6AA72ED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35DBE0E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3A7F8C4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79C17AD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156E95E9">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610130D6">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35207FC6">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757BDD15">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481D071D">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463FD52B">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171CE6A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293956D0">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5F256B0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607BACE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2D7C61B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490B53F2">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295A0F5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331E209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15205439">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47908E93">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2CA0F3F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5.14.5质疑书必须署名，供应商为自然人的，应当由本人签字；供应商为法人或者其他组织的，应当由法定代表人、主要负责人，或者其授权代表签字或者盖章，并，否则不予受理。</w:t>
      </w:r>
    </w:p>
    <w:p w14:paraId="1B5741DC">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1AAB629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02F1C17D">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2FD9350D">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7346C9D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55EE15E9">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6ABCAF47">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2B7A522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62B8F131">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1382C74F">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3687EC5E">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690861FA">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307C24E8">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14:paraId="5315E64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536928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5E4981E">
            <w:pPr>
              <w:widowControl/>
              <w:spacing w:after="156" w:line="360" w:lineRule="auto"/>
              <w:jc w:val="center"/>
              <w:rPr>
                <w:color w:val="auto"/>
                <w:kern w:val="0"/>
                <w:szCs w:val="21"/>
                <w:highlight w:val="none"/>
              </w:rPr>
            </w:pPr>
            <w:bookmarkStart w:id="22"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2"/>
          </w:p>
        </w:tc>
        <w:tc>
          <w:tcPr>
            <w:tcW w:w="4315" w:type="dxa"/>
          </w:tcPr>
          <w:p w14:paraId="0E17D32E">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14:paraId="7DC44A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4C426DB7">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14:paraId="29672996">
            <w:pPr>
              <w:tabs>
                <w:tab w:val="left" w:pos="0"/>
              </w:tabs>
              <w:spacing w:line="360" w:lineRule="auto"/>
              <w:jc w:val="center"/>
              <w:rPr>
                <w:color w:val="auto"/>
                <w:spacing w:val="20"/>
                <w:szCs w:val="21"/>
                <w:highlight w:val="none"/>
              </w:rPr>
            </w:pPr>
            <w:r>
              <w:rPr>
                <w:color w:val="auto"/>
                <w:spacing w:val="20"/>
                <w:szCs w:val="21"/>
                <w:highlight w:val="none"/>
              </w:rPr>
              <w:t>P*1.5%</w:t>
            </w:r>
          </w:p>
        </w:tc>
      </w:tr>
      <w:tr w14:paraId="1C28EA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1C5D2143">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14:paraId="5C7B82A1">
            <w:pPr>
              <w:tabs>
                <w:tab w:val="left" w:pos="0"/>
              </w:tabs>
              <w:spacing w:line="360" w:lineRule="auto"/>
              <w:jc w:val="center"/>
              <w:rPr>
                <w:color w:val="auto"/>
                <w:spacing w:val="20"/>
                <w:szCs w:val="21"/>
                <w:highlight w:val="none"/>
              </w:rPr>
            </w:pPr>
            <w:r>
              <w:rPr>
                <w:color w:val="auto"/>
                <w:spacing w:val="20"/>
                <w:szCs w:val="21"/>
                <w:highlight w:val="none"/>
              </w:rPr>
              <w:t>0.4+P*1.1%</w:t>
            </w:r>
          </w:p>
        </w:tc>
      </w:tr>
      <w:tr w14:paraId="3037E8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A94CC03">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14:paraId="15A3F5A7">
            <w:pPr>
              <w:tabs>
                <w:tab w:val="left" w:pos="0"/>
              </w:tabs>
              <w:spacing w:line="360" w:lineRule="auto"/>
              <w:jc w:val="center"/>
              <w:rPr>
                <w:color w:val="auto"/>
                <w:spacing w:val="20"/>
                <w:szCs w:val="21"/>
                <w:highlight w:val="none"/>
              </w:rPr>
            </w:pPr>
            <w:r>
              <w:rPr>
                <w:color w:val="auto"/>
                <w:spacing w:val="20"/>
                <w:szCs w:val="21"/>
                <w:highlight w:val="none"/>
              </w:rPr>
              <w:t>1.9+P*0.8%</w:t>
            </w:r>
          </w:p>
        </w:tc>
      </w:tr>
      <w:tr w14:paraId="5A6D4B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25FDEB57">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14:paraId="36A01738">
            <w:pPr>
              <w:tabs>
                <w:tab w:val="left" w:pos="0"/>
              </w:tabs>
              <w:spacing w:line="360" w:lineRule="auto"/>
              <w:jc w:val="center"/>
              <w:rPr>
                <w:color w:val="auto"/>
                <w:spacing w:val="20"/>
                <w:szCs w:val="21"/>
                <w:highlight w:val="none"/>
              </w:rPr>
            </w:pPr>
            <w:r>
              <w:rPr>
                <w:color w:val="auto"/>
                <w:spacing w:val="20"/>
                <w:szCs w:val="21"/>
                <w:highlight w:val="none"/>
              </w:rPr>
              <w:t>4.9+P*0.5%</w:t>
            </w:r>
          </w:p>
        </w:tc>
      </w:tr>
      <w:tr w14:paraId="227618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739BE8E0">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14:paraId="2D9914C7">
            <w:pPr>
              <w:tabs>
                <w:tab w:val="left" w:pos="0"/>
              </w:tabs>
              <w:spacing w:line="360" w:lineRule="auto"/>
              <w:jc w:val="center"/>
              <w:rPr>
                <w:color w:val="auto"/>
                <w:spacing w:val="20"/>
                <w:szCs w:val="21"/>
                <w:highlight w:val="none"/>
              </w:rPr>
            </w:pPr>
            <w:r>
              <w:rPr>
                <w:color w:val="auto"/>
                <w:spacing w:val="20"/>
                <w:szCs w:val="21"/>
                <w:highlight w:val="none"/>
              </w:rPr>
              <w:t>17.4+P*0.25%</w:t>
            </w:r>
          </w:p>
        </w:tc>
      </w:tr>
      <w:tr w14:paraId="32EA46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EC4030F">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14:paraId="388E7B20">
            <w:pPr>
              <w:tabs>
                <w:tab w:val="left" w:pos="0"/>
              </w:tabs>
              <w:spacing w:line="360" w:lineRule="auto"/>
              <w:jc w:val="center"/>
              <w:rPr>
                <w:color w:val="auto"/>
                <w:spacing w:val="20"/>
                <w:szCs w:val="21"/>
                <w:highlight w:val="none"/>
              </w:rPr>
            </w:pPr>
            <w:r>
              <w:rPr>
                <w:color w:val="auto"/>
                <w:spacing w:val="20"/>
                <w:szCs w:val="21"/>
                <w:highlight w:val="none"/>
              </w:rPr>
              <w:t>37.4+P*0.05%</w:t>
            </w:r>
          </w:p>
        </w:tc>
      </w:tr>
    </w:tbl>
    <w:p w14:paraId="0C654BE7">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3" w:name="_Toc495317671"/>
      <w:r>
        <w:rPr>
          <w:rFonts w:ascii="Times New Roman" w:hAnsi="Times New Roman" w:eastAsia="宋体"/>
          <w:color w:val="auto"/>
          <w:highlight w:val="none"/>
        </w:rPr>
        <w:t>第四章  评标办法</w:t>
      </w:r>
      <w:bookmarkEnd w:id="23"/>
    </w:p>
    <w:p w14:paraId="53BB05DD">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14:paraId="3579A2F3">
      <w:pPr>
        <w:adjustRightInd w:val="0"/>
        <w:snapToGrid w:val="0"/>
        <w:spacing w:line="360" w:lineRule="auto"/>
        <w:ind w:firstLine="422" w:firstLineChars="200"/>
        <w:rPr>
          <w:b/>
          <w:bCs/>
          <w:color w:val="auto"/>
          <w:highlight w:val="none"/>
        </w:rPr>
      </w:pPr>
      <w:r>
        <w:rPr>
          <w:b/>
          <w:bCs/>
          <w:color w:val="auto"/>
          <w:highlight w:val="none"/>
        </w:rPr>
        <w:t>一、总则</w:t>
      </w:r>
    </w:p>
    <w:p w14:paraId="0C88F1D8">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65A9112E">
      <w:pPr>
        <w:snapToGrid w:val="0"/>
        <w:spacing w:line="360" w:lineRule="auto"/>
        <w:ind w:firstLine="420" w:firstLineChars="200"/>
        <w:rPr>
          <w:color w:val="auto"/>
          <w:highlight w:val="none"/>
        </w:rPr>
      </w:pPr>
      <w:r>
        <w:rPr>
          <w:color w:val="auto"/>
          <w:highlight w:val="none"/>
        </w:rPr>
        <w:t>对未中标人，评标委员会不作任何落标解释。</w:t>
      </w:r>
    </w:p>
    <w:p w14:paraId="1EB015FB">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AAAB1E4">
      <w:pPr>
        <w:adjustRightInd w:val="0"/>
        <w:snapToGrid w:val="0"/>
        <w:spacing w:line="360" w:lineRule="auto"/>
        <w:ind w:firstLine="422" w:firstLineChars="200"/>
        <w:rPr>
          <w:b/>
          <w:bCs/>
          <w:color w:val="auto"/>
          <w:highlight w:val="none"/>
        </w:rPr>
      </w:pPr>
      <w:r>
        <w:rPr>
          <w:b/>
          <w:bCs/>
          <w:color w:val="auto"/>
          <w:highlight w:val="none"/>
        </w:rPr>
        <w:t>二、评标组织</w:t>
      </w:r>
    </w:p>
    <w:p w14:paraId="18E46D3F">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3F0DFC3D">
      <w:pPr>
        <w:adjustRightInd w:val="0"/>
        <w:snapToGrid w:val="0"/>
        <w:spacing w:line="360" w:lineRule="auto"/>
        <w:ind w:firstLine="422" w:firstLineChars="200"/>
        <w:rPr>
          <w:b/>
          <w:bCs/>
          <w:color w:val="auto"/>
          <w:highlight w:val="none"/>
        </w:rPr>
      </w:pPr>
      <w:r>
        <w:rPr>
          <w:b/>
          <w:bCs/>
          <w:color w:val="auto"/>
          <w:highlight w:val="none"/>
        </w:rPr>
        <w:t>三、评标纪律</w:t>
      </w:r>
    </w:p>
    <w:p w14:paraId="0801226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2B290F4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0EDAEFF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1ADECF4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786B3AC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0238B6C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2E59852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747968F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54DF45C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28692EC2">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102C4BE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3F75D2BB">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435F8F35">
      <w:pPr>
        <w:adjustRightInd w:val="0"/>
        <w:snapToGrid w:val="0"/>
        <w:spacing w:line="360" w:lineRule="auto"/>
        <w:ind w:firstLine="422" w:firstLineChars="200"/>
        <w:rPr>
          <w:b/>
          <w:bCs/>
          <w:color w:val="auto"/>
          <w:highlight w:val="none"/>
        </w:rPr>
      </w:pPr>
      <w:r>
        <w:rPr>
          <w:b/>
          <w:bCs/>
          <w:color w:val="auto"/>
          <w:highlight w:val="none"/>
        </w:rPr>
        <w:t>四、评标程序</w:t>
      </w:r>
    </w:p>
    <w:p w14:paraId="288A483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2112BD5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5B78614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72ADA992">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27F67421">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4D69EAC6">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6BA8F927">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14:paraId="1300F85B">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0685EC7C">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6D981BE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295C9B6E">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64A3717">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652E0103">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269068D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11B0664F">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5D8D0EDC">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271BE7B2">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0AC19F2E">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5D216DEC">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167095A1">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53E940E1">
      <w:pPr>
        <w:adjustRightInd w:val="0"/>
        <w:snapToGrid w:val="0"/>
        <w:spacing w:line="360" w:lineRule="auto"/>
        <w:ind w:firstLine="422" w:firstLineChars="200"/>
        <w:rPr>
          <w:b/>
          <w:bCs/>
          <w:color w:val="auto"/>
          <w:highlight w:val="none"/>
        </w:rPr>
      </w:pPr>
      <w:r>
        <w:rPr>
          <w:b/>
          <w:bCs/>
          <w:color w:val="auto"/>
          <w:highlight w:val="none"/>
        </w:rPr>
        <w:t>五、评标细则</w:t>
      </w:r>
    </w:p>
    <w:p w14:paraId="2E161B56">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66ABEF64">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1C9B05EB">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14:paraId="1429BAA6">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14:paraId="1FE0A95A">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111E3EA4">
      <w:pPr>
        <w:snapToGrid w:val="0"/>
        <w:spacing w:line="360" w:lineRule="auto"/>
        <w:ind w:firstLine="420" w:firstLineChars="200"/>
        <w:rPr>
          <w:color w:val="auto"/>
          <w:szCs w:val="21"/>
          <w:highlight w:val="none"/>
        </w:rPr>
      </w:pPr>
      <w:bookmarkStart w:id="24" w:name="_Toc345320402"/>
      <w:r>
        <w:rPr>
          <w:color w:val="auto"/>
          <w:szCs w:val="21"/>
          <w:highlight w:val="none"/>
        </w:rPr>
        <w:t>1）</w:t>
      </w:r>
      <w:r>
        <w:rPr>
          <w:b/>
          <w:bCs/>
          <w:color w:val="auto"/>
          <w:szCs w:val="21"/>
          <w:highlight w:val="none"/>
        </w:rPr>
        <w:t>商务技术分</w:t>
      </w:r>
      <w:bookmarkEnd w:id="24"/>
      <w:r>
        <w:rPr>
          <w:rFonts w:hint="eastAsia"/>
          <w:b/>
          <w:bCs/>
          <w:color w:val="auto"/>
          <w:szCs w:val="21"/>
          <w:highlight w:val="none"/>
        </w:rPr>
        <w:t>（70分）</w:t>
      </w:r>
    </w:p>
    <w:p w14:paraId="227FC23A">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349" w:type="dxa"/>
        <w:tblInd w:w="9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6"/>
        <w:gridCol w:w="7845"/>
        <w:gridCol w:w="798"/>
      </w:tblGrid>
      <w:tr w14:paraId="0F31F2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vAlign w:val="center"/>
          </w:tcPr>
          <w:p w14:paraId="213F900E">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845" w:type="dxa"/>
            <w:vAlign w:val="center"/>
          </w:tcPr>
          <w:p w14:paraId="7DC745DC">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评分标准</w:t>
            </w:r>
          </w:p>
        </w:tc>
        <w:tc>
          <w:tcPr>
            <w:tcW w:w="798" w:type="dxa"/>
            <w:vAlign w:val="center"/>
          </w:tcPr>
          <w:p w14:paraId="39A567EE">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r>
      <w:tr w14:paraId="3DC6CE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vAlign w:val="center"/>
          </w:tcPr>
          <w:p w14:paraId="7D46FC8F">
            <w:pPr>
              <w:widowControl/>
              <w:spacing w:line="360"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一</w:t>
            </w:r>
          </w:p>
        </w:tc>
        <w:tc>
          <w:tcPr>
            <w:tcW w:w="8643" w:type="dxa"/>
            <w:gridSpan w:val="2"/>
            <w:vAlign w:val="center"/>
          </w:tcPr>
          <w:p w14:paraId="42206DFB">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商务资信</w:t>
            </w:r>
          </w:p>
        </w:tc>
      </w:tr>
      <w:tr w14:paraId="0365BF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0A688EB9">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7845" w:type="dxa"/>
            <w:shd w:val="clear" w:color="auto" w:fill="auto"/>
            <w:vAlign w:val="center"/>
          </w:tcPr>
          <w:p w14:paraId="7D9C1EFD">
            <w:pPr>
              <w:spacing w:line="360" w:lineRule="auto"/>
              <w:jc w:val="left"/>
              <w:rPr>
                <w:rFonts w:ascii="MicrosoftYaHei" w:hAnsi="MicrosoftYaHei" w:eastAsia="MicrosoftYaHei"/>
                <w:color w:val="auto"/>
                <w:sz w:val="22"/>
                <w:highlight w:val="none"/>
              </w:rPr>
            </w:pPr>
            <w:r>
              <w:rPr>
                <w:rFonts w:hint="eastAsia" w:ascii="宋体" w:hAnsi="宋体" w:cs="宋体"/>
                <w:color w:val="auto"/>
                <w:kern w:val="0"/>
                <w:szCs w:val="21"/>
                <w:highlight w:val="none"/>
                <w:lang w:bidi="ar"/>
              </w:rPr>
              <w:t>投标人医用食品年度产品销售及配套服务业绩，投标人自2021年7月1</w:t>
            </w:r>
            <w:r>
              <w:rPr>
                <w:rFonts w:hint="eastAsia" w:ascii="MicrosoftYaHei" w:hAnsi="MicrosoftYaHei" w:eastAsia="MicrosoftYaHei"/>
                <w:color w:val="auto"/>
                <w:sz w:val="22"/>
                <w:highlight w:val="none"/>
              </w:rPr>
              <w:t>日以来每提供一个同类项目业绩得0.5分，最高得3 分，同一用户不重复得分。</w:t>
            </w:r>
          </w:p>
          <w:p w14:paraId="7B97C863">
            <w:pPr>
              <w:widowControl/>
              <w:spacing w:line="360" w:lineRule="auto"/>
              <w:jc w:val="left"/>
              <w:textAlignment w:val="center"/>
              <w:rPr>
                <w:rFonts w:ascii="宋体" w:hAnsi="宋体" w:cs="宋体"/>
                <w:color w:val="auto"/>
                <w:szCs w:val="21"/>
                <w:highlight w:val="none"/>
              </w:rPr>
            </w:pPr>
            <w:r>
              <w:rPr>
                <w:rFonts w:hint="eastAsia" w:ascii="MicrosoftYaHei" w:hAnsi="MicrosoftYaHei" w:eastAsia="MicrosoftYaHei"/>
                <w:color w:val="auto"/>
                <w:sz w:val="22"/>
                <w:highlight w:val="none"/>
              </w:rPr>
              <w:t>注：提供合同及供货发票扫描件，合同服务期需≥12个月。</w:t>
            </w:r>
          </w:p>
        </w:tc>
        <w:tc>
          <w:tcPr>
            <w:tcW w:w="798" w:type="dxa"/>
            <w:shd w:val="clear" w:color="auto" w:fill="auto"/>
            <w:vAlign w:val="center"/>
          </w:tcPr>
          <w:p w14:paraId="568C685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r>
      <w:tr w14:paraId="01C1F5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vAlign w:val="center"/>
          </w:tcPr>
          <w:p w14:paraId="0C2F3704">
            <w:pPr>
              <w:widowControl/>
              <w:spacing w:line="360"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w:t>
            </w:r>
          </w:p>
        </w:tc>
        <w:tc>
          <w:tcPr>
            <w:tcW w:w="8643" w:type="dxa"/>
            <w:gridSpan w:val="2"/>
            <w:vAlign w:val="center"/>
          </w:tcPr>
          <w:p w14:paraId="7A3BD928">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技术要求</w:t>
            </w:r>
          </w:p>
        </w:tc>
      </w:tr>
      <w:tr w14:paraId="65A2F7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vAlign w:val="center"/>
          </w:tcPr>
          <w:p w14:paraId="4F289492">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845" w:type="dxa"/>
            <w:vAlign w:val="center"/>
          </w:tcPr>
          <w:p w14:paraId="2F0B7DE5">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产品对招标文件第二章中“二、采购清单和技术规格要求”响应情况，每一条医用食品技术参数明细项不能满足采购文件要求扣1分，扣完为止。凡标有最低一级序号的指标项即为一项。医用食品技术参数以产品说明书数据为准，视为不满足招标文件要求。</w:t>
            </w:r>
          </w:p>
        </w:tc>
        <w:tc>
          <w:tcPr>
            <w:tcW w:w="798" w:type="dxa"/>
            <w:vAlign w:val="center"/>
          </w:tcPr>
          <w:p w14:paraId="7F61ED6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r>
      <w:tr w14:paraId="40A4FF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vAlign w:val="center"/>
          </w:tcPr>
          <w:p w14:paraId="595B42FE">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7845" w:type="dxa"/>
            <w:vAlign w:val="center"/>
          </w:tcPr>
          <w:p w14:paraId="145C52FD">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投标产品的具有第三方出具带CMA标识的检测报告，每提供一个投标产品的检测报告得0.5分，最多得3分。提供报告复印件，否则不得分。</w:t>
            </w:r>
          </w:p>
        </w:tc>
        <w:tc>
          <w:tcPr>
            <w:tcW w:w="798" w:type="dxa"/>
            <w:vAlign w:val="center"/>
          </w:tcPr>
          <w:p w14:paraId="638FE4F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r>
      <w:tr w14:paraId="25389E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195CFD30">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7845" w:type="dxa"/>
            <w:shd w:val="clear" w:color="auto" w:fill="auto"/>
            <w:vAlign w:val="center"/>
          </w:tcPr>
          <w:p w14:paraId="60B7AE91">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生产厂家食品保鲜技术和食品安全措施：根据方案和措施给0-5分</w:t>
            </w:r>
          </w:p>
        </w:tc>
        <w:tc>
          <w:tcPr>
            <w:tcW w:w="798" w:type="dxa"/>
            <w:shd w:val="clear" w:color="auto" w:fill="auto"/>
            <w:vAlign w:val="center"/>
          </w:tcPr>
          <w:p w14:paraId="5937F80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r>
      <w:tr w14:paraId="30B8C9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55F3A6AC">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7845" w:type="dxa"/>
            <w:shd w:val="clear" w:color="auto" w:fill="auto"/>
            <w:vAlign w:val="center"/>
          </w:tcPr>
          <w:p w14:paraId="04F21AAF">
            <w:pPr>
              <w:widowControl/>
              <w:spacing w:line="360" w:lineRule="auto"/>
              <w:jc w:val="left"/>
              <w:textAlignment w:val="center"/>
              <w:rPr>
                <w:rFonts w:ascii="宋体" w:hAnsi="宋体" w:cs="宋体"/>
                <w:color w:val="auto"/>
                <w:kern w:val="0"/>
                <w:szCs w:val="21"/>
                <w:highlight w:val="none"/>
                <w:lang w:bidi="ar"/>
              </w:rPr>
            </w:pPr>
            <w:r>
              <w:rPr>
                <w:rFonts w:hint="eastAsia" w:ascii="MicrosoftYaHei" w:hAnsi="MicrosoftYaHei" w:eastAsia="MicrosoftYaHei"/>
                <w:color w:val="auto"/>
                <w:sz w:val="22"/>
                <w:highlight w:val="none"/>
              </w:rPr>
              <w:t>原料质量及溯源：提供主要原料的性能和质量及来源说明</w:t>
            </w:r>
            <w:r>
              <w:rPr>
                <w:rFonts w:hint="eastAsia" w:ascii="宋体" w:hAnsi="宋体" w:cs="宋体"/>
                <w:bCs/>
                <w:color w:val="auto"/>
                <w:szCs w:val="21"/>
                <w:highlight w:val="none"/>
              </w:rPr>
              <w:t>，由评委会依据响应情况评分。0-3分</w:t>
            </w:r>
            <w:r>
              <w:rPr>
                <w:rFonts w:hint="eastAsia" w:ascii="宋体" w:hAnsi="宋体" w:cs="宋体"/>
                <w:color w:val="auto"/>
                <w:kern w:val="0"/>
                <w:szCs w:val="21"/>
                <w:highlight w:val="none"/>
                <w:lang w:bidi="ar"/>
              </w:rPr>
              <w:t>。</w:t>
            </w:r>
          </w:p>
        </w:tc>
        <w:tc>
          <w:tcPr>
            <w:tcW w:w="798" w:type="dxa"/>
            <w:shd w:val="clear" w:color="auto" w:fill="auto"/>
            <w:vAlign w:val="center"/>
          </w:tcPr>
          <w:p w14:paraId="2A192F2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4004BD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vAlign w:val="center"/>
          </w:tcPr>
          <w:p w14:paraId="19128C74">
            <w:pPr>
              <w:widowControl/>
              <w:spacing w:line="360"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三</w:t>
            </w:r>
          </w:p>
        </w:tc>
        <w:tc>
          <w:tcPr>
            <w:tcW w:w="8643" w:type="dxa"/>
            <w:gridSpan w:val="2"/>
            <w:vAlign w:val="center"/>
          </w:tcPr>
          <w:p w14:paraId="09F1641D">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服务方案</w:t>
            </w:r>
          </w:p>
        </w:tc>
      </w:tr>
      <w:tr w14:paraId="1F64DF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0614CA89">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845" w:type="dxa"/>
            <w:vAlign w:val="center"/>
          </w:tcPr>
          <w:p w14:paraId="332C9ABE">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仓储能力和设施：提供投标人的产品仓储情况，存储设施设备配备情况、质量保证和安全措施</w:t>
            </w:r>
            <w:r>
              <w:rPr>
                <w:rFonts w:hint="eastAsia" w:ascii="宋体" w:hAnsi="宋体" w:cs="宋体"/>
                <w:bCs/>
                <w:color w:val="auto"/>
                <w:szCs w:val="21"/>
                <w:highlight w:val="none"/>
              </w:rPr>
              <w:t>，由评委会依据响应情况评分。0-3分</w:t>
            </w:r>
            <w:r>
              <w:rPr>
                <w:rFonts w:hint="eastAsia" w:ascii="宋体" w:hAnsi="宋体" w:cs="宋体"/>
                <w:color w:val="auto"/>
                <w:kern w:val="0"/>
                <w:szCs w:val="21"/>
                <w:highlight w:val="none"/>
                <w:lang w:bidi="ar"/>
              </w:rPr>
              <w:t>。</w:t>
            </w:r>
          </w:p>
          <w:p w14:paraId="21FE7C2C">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提供房产证或租赁合同复印件、设备照片或发票等证明材料。</w:t>
            </w:r>
          </w:p>
        </w:tc>
        <w:tc>
          <w:tcPr>
            <w:tcW w:w="798" w:type="dxa"/>
            <w:vAlign w:val="center"/>
          </w:tcPr>
          <w:p w14:paraId="5D317C9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r>
      <w:tr w14:paraId="4DC369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1CCEC2D1">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7845" w:type="dxa"/>
            <w:vAlign w:val="center"/>
          </w:tcPr>
          <w:p w14:paraId="29932616">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配送服务方案：</w:t>
            </w:r>
          </w:p>
        </w:tc>
        <w:tc>
          <w:tcPr>
            <w:tcW w:w="798" w:type="dxa"/>
            <w:vAlign w:val="center"/>
          </w:tcPr>
          <w:p w14:paraId="00724A7B">
            <w:pPr>
              <w:widowControl/>
              <w:spacing w:line="360" w:lineRule="auto"/>
              <w:jc w:val="center"/>
              <w:textAlignment w:val="center"/>
              <w:rPr>
                <w:rFonts w:ascii="宋体" w:hAnsi="宋体" w:cs="宋体"/>
                <w:color w:val="auto"/>
                <w:szCs w:val="21"/>
                <w:highlight w:val="none"/>
              </w:rPr>
            </w:pPr>
          </w:p>
        </w:tc>
      </w:tr>
      <w:tr w14:paraId="55FE33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331A9C0A">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7.1</w:t>
            </w:r>
          </w:p>
        </w:tc>
        <w:tc>
          <w:tcPr>
            <w:tcW w:w="7845" w:type="dxa"/>
            <w:vAlign w:val="center"/>
          </w:tcPr>
          <w:p w14:paraId="0455231F">
            <w:pPr>
              <w:widowControl/>
              <w:spacing w:line="360" w:lineRule="auto"/>
              <w:jc w:val="left"/>
              <w:rPr>
                <w:rFonts w:ascii="MicrosoftYaHei" w:hAnsi="MicrosoftYaHei" w:eastAsia="MicrosoftYaHei"/>
                <w:color w:val="auto"/>
                <w:sz w:val="22"/>
                <w:highlight w:val="none"/>
              </w:rPr>
            </w:pPr>
            <w:r>
              <w:rPr>
                <w:rFonts w:hint="eastAsia" w:ascii="MicrosoftYaHei" w:hAnsi="MicrosoftYaHei" w:eastAsia="MicrosoftYaHei"/>
                <w:color w:val="auto"/>
                <w:sz w:val="22"/>
                <w:highlight w:val="none"/>
              </w:rPr>
              <w:t>投标人提供的集中送货方案</w:t>
            </w:r>
            <w:r>
              <w:rPr>
                <w:rFonts w:hint="eastAsia" w:ascii="宋体" w:hAnsi="宋体" w:cs="宋体"/>
                <w:bCs/>
                <w:color w:val="auto"/>
                <w:szCs w:val="21"/>
                <w:highlight w:val="none"/>
              </w:rPr>
              <w:t>。0-3分</w:t>
            </w:r>
            <w:r>
              <w:rPr>
                <w:rFonts w:hint="eastAsia" w:ascii="宋体" w:hAnsi="宋体" w:cs="宋体"/>
                <w:color w:val="auto"/>
                <w:kern w:val="0"/>
                <w:szCs w:val="21"/>
                <w:highlight w:val="none"/>
                <w:lang w:bidi="ar"/>
              </w:rPr>
              <w:t>。</w:t>
            </w:r>
          </w:p>
        </w:tc>
        <w:tc>
          <w:tcPr>
            <w:tcW w:w="798" w:type="dxa"/>
            <w:vAlign w:val="center"/>
          </w:tcPr>
          <w:p w14:paraId="6D6B2537">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5C2CA7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1BEA64E0">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7.2</w:t>
            </w:r>
          </w:p>
        </w:tc>
        <w:tc>
          <w:tcPr>
            <w:tcW w:w="7845" w:type="dxa"/>
            <w:vAlign w:val="center"/>
          </w:tcPr>
          <w:p w14:paraId="021974AC">
            <w:pPr>
              <w:widowControl/>
              <w:spacing w:line="360" w:lineRule="auto"/>
              <w:jc w:val="left"/>
              <w:rPr>
                <w:rFonts w:ascii="MicrosoftYaHei" w:hAnsi="MicrosoftYaHei" w:eastAsia="MicrosoftYaHei"/>
                <w:color w:val="auto"/>
                <w:sz w:val="22"/>
                <w:highlight w:val="none"/>
              </w:rPr>
            </w:pPr>
            <w:r>
              <w:rPr>
                <w:rFonts w:hint="eastAsia" w:ascii="MicrosoftYaHei" w:hAnsi="MicrosoftYaHei" w:eastAsia="MicrosoftYaHei"/>
                <w:color w:val="auto"/>
                <w:sz w:val="22"/>
                <w:highlight w:val="none"/>
              </w:rPr>
              <w:t>投标人提供的紧急配送方案、退换货、质量及进度保障措施</w:t>
            </w:r>
            <w:r>
              <w:rPr>
                <w:rFonts w:hint="eastAsia" w:ascii="宋体" w:hAnsi="宋体" w:cs="宋体"/>
                <w:bCs/>
                <w:color w:val="auto"/>
                <w:szCs w:val="21"/>
                <w:highlight w:val="none"/>
              </w:rPr>
              <w:t>，0-3分</w:t>
            </w:r>
            <w:r>
              <w:rPr>
                <w:rFonts w:hint="eastAsia" w:ascii="宋体" w:hAnsi="宋体" w:cs="宋体"/>
                <w:color w:val="auto"/>
                <w:kern w:val="0"/>
                <w:szCs w:val="21"/>
                <w:highlight w:val="none"/>
                <w:lang w:bidi="ar"/>
              </w:rPr>
              <w:t>。</w:t>
            </w:r>
          </w:p>
        </w:tc>
        <w:tc>
          <w:tcPr>
            <w:tcW w:w="798" w:type="dxa"/>
            <w:vAlign w:val="center"/>
          </w:tcPr>
          <w:p w14:paraId="243849B8">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02182B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6" w:type="dxa"/>
            <w:shd w:val="clear" w:color="auto" w:fill="auto"/>
            <w:vAlign w:val="center"/>
          </w:tcPr>
          <w:p w14:paraId="4774778F">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7845" w:type="dxa"/>
            <w:vAlign w:val="center"/>
          </w:tcPr>
          <w:p w14:paraId="56448ABB">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售后服务：</w:t>
            </w:r>
            <w:r>
              <w:rPr>
                <w:rFonts w:hint="eastAsia" w:ascii="MicrosoftYaHei" w:hAnsi="MicrosoftYaHei" w:eastAsia="MicrosoftYaHei"/>
                <w:color w:val="auto"/>
                <w:sz w:val="22"/>
                <w:highlight w:val="none"/>
              </w:rPr>
              <w:t>售后服务方案，包括但不限于售后服务团队、服务响应时间、售后解决方案、售后服务机构</w:t>
            </w:r>
            <w:r>
              <w:rPr>
                <w:rFonts w:hint="eastAsia" w:ascii="宋体" w:hAnsi="宋体" w:cs="宋体"/>
                <w:bCs/>
                <w:color w:val="auto"/>
                <w:szCs w:val="21"/>
                <w:highlight w:val="none"/>
              </w:rPr>
              <w:t>。0-3分</w:t>
            </w:r>
            <w:r>
              <w:rPr>
                <w:rFonts w:hint="eastAsia" w:ascii="宋体" w:hAnsi="宋体" w:cs="宋体"/>
                <w:color w:val="auto"/>
                <w:kern w:val="0"/>
                <w:szCs w:val="21"/>
                <w:highlight w:val="none"/>
                <w:lang w:bidi="ar"/>
              </w:rPr>
              <w:t>。</w:t>
            </w:r>
          </w:p>
        </w:tc>
        <w:tc>
          <w:tcPr>
            <w:tcW w:w="798" w:type="dxa"/>
            <w:vAlign w:val="center"/>
          </w:tcPr>
          <w:p w14:paraId="0864F0D5">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bl>
    <w:p w14:paraId="247E79B9">
      <w:pPr>
        <w:pStyle w:val="65"/>
        <w:adjustRightInd w:val="0"/>
        <w:snapToGrid w:val="0"/>
        <w:spacing w:line="360" w:lineRule="auto"/>
        <w:ind w:firstLine="420"/>
        <w:rPr>
          <w:rFonts w:eastAsia="宋体"/>
          <w:color w:val="auto"/>
          <w:sz w:val="21"/>
          <w:szCs w:val="21"/>
          <w:highlight w:val="none"/>
        </w:rPr>
      </w:pPr>
    </w:p>
    <w:p w14:paraId="187E954A">
      <w:pPr>
        <w:pStyle w:val="65"/>
        <w:adjustRightInd w:val="0"/>
        <w:snapToGrid w:val="0"/>
        <w:spacing w:line="360" w:lineRule="auto"/>
        <w:ind w:firstLine="420"/>
        <w:rPr>
          <w:rFonts w:eastAsia="宋体"/>
          <w:color w:val="auto"/>
          <w:sz w:val="21"/>
          <w:szCs w:val="21"/>
          <w:highlight w:val="none"/>
        </w:rPr>
      </w:pPr>
      <w:bookmarkStart w:id="25" w:name="_Toc345320401"/>
      <w:r>
        <w:rPr>
          <w:rFonts w:eastAsia="宋体"/>
          <w:color w:val="auto"/>
          <w:sz w:val="21"/>
          <w:szCs w:val="21"/>
          <w:highlight w:val="none"/>
        </w:rPr>
        <w:t>2）</w:t>
      </w:r>
      <w:r>
        <w:rPr>
          <w:rFonts w:eastAsia="宋体"/>
          <w:b/>
          <w:color w:val="auto"/>
          <w:sz w:val="21"/>
          <w:szCs w:val="21"/>
          <w:highlight w:val="none"/>
        </w:rPr>
        <w:t>价格分</w:t>
      </w:r>
      <w:bookmarkEnd w:id="25"/>
    </w:p>
    <w:p w14:paraId="1C7C71CC">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0F4CF22C">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p>
    <w:p w14:paraId="210B3DA5">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621B793E">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58CAE15C">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1CC9E00D">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510538A4">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14:paraId="5BF6CB43">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14:paraId="073EA751">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14:paraId="65A43B45">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14:paraId="417B4FF6">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6" w:name="_Toc82873328"/>
      <w:bookmarkStart w:id="27" w:name="_Toc82338245"/>
      <w:bookmarkStart w:id="28" w:name="_Toc211745569"/>
      <w:bookmarkStart w:id="29" w:name="_Toc495317672"/>
    </w:p>
    <w:p w14:paraId="2CF896F1">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6"/>
      <w:bookmarkEnd w:id="27"/>
      <w:bookmarkEnd w:id="28"/>
      <w:bookmarkEnd w:id="29"/>
    </w:p>
    <w:p w14:paraId="2876452F">
      <w:pPr>
        <w:adjustRightInd w:val="0"/>
        <w:snapToGrid w:val="0"/>
        <w:spacing w:line="360" w:lineRule="auto"/>
        <w:ind w:firstLine="420" w:firstLineChars="200"/>
        <w:rPr>
          <w:rFonts w:ascii="宋体" w:hAnsi="宋体" w:cs="宋体"/>
          <w:color w:val="auto"/>
          <w:szCs w:val="21"/>
          <w:highlight w:val="none"/>
        </w:rPr>
      </w:pPr>
      <w:bookmarkStart w:id="30" w:name="_Toc82873329"/>
      <w:bookmarkStart w:id="31" w:name="_Toc82338246"/>
      <w:bookmarkStart w:id="32" w:name="_Toc211745570"/>
      <w:bookmarkStart w:id="33" w:name="_Toc495317673"/>
      <w:r>
        <w:rPr>
          <w:rFonts w:hint="eastAsia" w:ascii="宋体" w:hAnsi="宋体" w:cs="宋体"/>
          <w:color w:val="auto"/>
          <w:szCs w:val="21"/>
          <w:highlight w:val="none"/>
        </w:rPr>
        <w:t>根据《中华人民共和国民法典》等法律法规，甲乙双方本着平等、互利、诚实信用的原则，就甲方购买乙方医用食品事项，现签订合同如下，以便共同遵守：</w:t>
      </w:r>
    </w:p>
    <w:p w14:paraId="1C49DFF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委托方（以下简称甲方）：</w:t>
      </w:r>
      <w:r>
        <w:rPr>
          <w:rFonts w:hint="eastAsia" w:ascii="宋体" w:hAnsi="宋体"/>
          <w:color w:val="auto"/>
          <w:highlight w:val="none"/>
        </w:rPr>
        <w:t>杭州市第三人民医院</w:t>
      </w:r>
    </w:p>
    <w:p w14:paraId="4E89B885">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受托方（以下简称乙方）：</w:t>
      </w:r>
      <w:r>
        <w:rPr>
          <w:rFonts w:hint="eastAsia" w:ascii="宋体" w:hAnsi="宋体"/>
          <w:color w:val="auto"/>
          <w:szCs w:val="21"/>
          <w:highlight w:val="none"/>
          <w:u w:val="single"/>
        </w:rPr>
        <w:t xml:space="preserve">                              </w:t>
      </w:r>
    </w:p>
    <w:p w14:paraId="1E730330">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一、合同</w:t>
      </w:r>
      <w:r>
        <w:rPr>
          <w:rFonts w:hint="eastAsia" w:ascii="宋体" w:hAnsi="宋体" w:cs="宋体"/>
          <w:b/>
          <w:bCs/>
          <w:color w:val="auto"/>
          <w:sz w:val="21"/>
          <w:szCs w:val="21"/>
          <w:highlight w:val="none"/>
          <w:lang w:val="en-US" w:eastAsia="zh-CN"/>
        </w:rPr>
        <w:t>价格</w:t>
      </w:r>
    </w:p>
    <w:p w14:paraId="6EEF80C3">
      <w:pPr>
        <w:adjustRightInd w:val="0"/>
        <w:snapToGrid w:val="0"/>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、甲方经</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采购，决定向乙方订购医用食品；</w:t>
      </w:r>
    </w:p>
    <w:p w14:paraId="41CDD579">
      <w:pPr>
        <w:adjustRightInd w:val="0"/>
        <w:snapToGrid w:val="0"/>
        <w:spacing w:line="360" w:lineRule="auto"/>
        <w:ind w:firstLine="420" w:firstLineChars="200"/>
        <w:rPr>
          <w:rFonts w:asci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、采购主要清单：</w:t>
      </w:r>
    </w:p>
    <w:tbl>
      <w:tblPr>
        <w:tblStyle w:val="80"/>
        <w:tblW w:w="99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27"/>
        <w:gridCol w:w="1295"/>
        <w:gridCol w:w="1132"/>
        <w:gridCol w:w="1302"/>
        <w:gridCol w:w="1222"/>
        <w:gridCol w:w="1483"/>
        <w:gridCol w:w="1144"/>
      </w:tblGrid>
      <w:tr w14:paraId="03D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1" w:type="dxa"/>
            <w:vAlign w:val="center"/>
          </w:tcPr>
          <w:p w14:paraId="738F37CE">
            <w:pPr>
              <w:adjustRightInd w:val="0"/>
              <w:snapToGrid w:val="0"/>
              <w:spacing w:line="360" w:lineRule="auto"/>
              <w:ind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序号</w:t>
            </w:r>
          </w:p>
        </w:tc>
        <w:tc>
          <w:tcPr>
            <w:tcW w:w="1627" w:type="dxa"/>
            <w:vAlign w:val="center"/>
          </w:tcPr>
          <w:p w14:paraId="6C793FED">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商品名称</w:t>
            </w:r>
          </w:p>
        </w:tc>
        <w:tc>
          <w:tcPr>
            <w:tcW w:w="1295" w:type="dxa"/>
            <w:vAlign w:val="center"/>
          </w:tcPr>
          <w:p w14:paraId="5B6DD288">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品牌</w:t>
            </w:r>
          </w:p>
        </w:tc>
        <w:tc>
          <w:tcPr>
            <w:tcW w:w="1132" w:type="dxa"/>
            <w:vAlign w:val="center"/>
          </w:tcPr>
          <w:p w14:paraId="40A5C938">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产地</w:t>
            </w:r>
          </w:p>
        </w:tc>
        <w:tc>
          <w:tcPr>
            <w:tcW w:w="1302" w:type="dxa"/>
            <w:vAlign w:val="center"/>
          </w:tcPr>
          <w:p w14:paraId="1EB926F1">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规格</w:t>
            </w:r>
          </w:p>
        </w:tc>
        <w:tc>
          <w:tcPr>
            <w:tcW w:w="1222" w:type="dxa"/>
            <w:vAlign w:val="center"/>
          </w:tcPr>
          <w:p w14:paraId="1C0F332D">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单位</w:t>
            </w:r>
          </w:p>
        </w:tc>
        <w:tc>
          <w:tcPr>
            <w:tcW w:w="1483" w:type="dxa"/>
            <w:vAlign w:val="center"/>
          </w:tcPr>
          <w:p w14:paraId="07DC5C72">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中标单价（元）</w:t>
            </w:r>
          </w:p>
        </w:tc>
        <w:tc>
          <w:tcPr>
            <w:tcW w:w="1144" w:type="dxa"/>
            <w:vAlign w:val="center"/>
          </w:tcPr>
          <w:p w14:paraId="0E24654F">
            <w:pPr>
              <w:adjustRightInd w:val="0"/>
              <w:snapToGrid w:val="0"/>
              <w:spacing w:line="360" w:lineRule="auto"/>
              <w:ind w:firstLine="0" w:firstLineChars="0"/>
              <w:jc w:val="center"/>
              <w:rPr>
                <w:rFonts w:ascii="宋体"/>
                <w:color w:val="auto"/>
                <w:sz w:val="20"/>
                <w:szCs w:val="20"/>
                <w:highlight w:val="none"/>
              </w:rPr>
            </w:pPr>
            <w:r>
              <w:rPr>
                <w:rFonts w:hint="eastAsia" w:ascii="宋体" w:hAnsi="宋体" w:cs="宋体"/>
                <w:color w:val="auto"/>
                <w:sz w:val="20"/>
                <w:szCs w:val="20"/>
                <w:highlight w:val="none"/>
              </w:rPr>
              <w:t>备注</w:t>
            </w:r>
          </w:p>
        </w:tc>
      </w:tr>
      <w:tr w14:paraId="172A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07FC0878">
            <w:pPr>
              <w:spacing w:line="360" w:lineRule="auto"/>
              <w:ind w:firstLine="400" w:firstLineChars="200"/>
              <w:jc w:val="both"/>
              <w:rPr>
                <w:rFonts w:ascii="宋体"/>
                <w:color w:val="auto"/>
                <w:sz w:val="20"/>
                <w:szCs w:val="20"/>
                <w:highlight w:val="none"/>
              </w:rPr>
            </w:pPr>
          </w:p>
        </w:tc>
        <w:tc>
          <w:tcPr>
            <w:tcW w:w="1627" w:type="dxa"/>
            <w:vAlign w:val="center"/>
          </w:tcPr>
          <w:p w14:paraId="74A35BD7">
            <w:pPr>
              <w:spacing w:line="360" w:lineRule="auto"/>
              <w:ind w:firstLine="0" w:firstLineChars="0"/>
              <w:jc w:val="center"/>
              <w:rPr>
                <w:rFonts w:ascii="宋体"/>
                <w:color w:val="auto"/>
                <w:sz w:val="20"/>
                <w:szCs w:val="20"/>
                <w:highlight w:val="none"/>
              </w:rPr>
            </w:pPr>
          </w:p>
        </w:tc>
        <w:tc>
          <w:tcPr>
            <w:tcW w:w="1295" w:type="dxa"/>
            <w:vAlign w:val="center"/>
          </w:tcPr>
          <w:p w14:paraId="2E3999A3">
            <w:pPr>
              <w:spacing w:line="360" w:lineRule="auto"/>
              <w:ind w:firstLine="360" w:firstLineChars="200"/>
              <w:jc w:val="center"/>
              <w:rPr>
                <w:rFonts w:ascii="宋体"/>
                <w:color w:val="auto"/>
                <w:sz w:val="18"/>
                <w:szCs w:val="18"/>
                <w:highlight w:val="none"/>
              </w:rPr>
            </w:pPr>
          </w:p>
        </w:tc>
        <w:tc>
          <w:tcPr>
            <w:tcW w:w="1132" w:type="dxa"/>
            <w:vAlign w:val="center"/>
          </w:tcPr>
          <w:p w14:paraId="7D9CF10A">
            <w:pPr>
              <w:spacing w:line="360" w:lineRule="auto"/>
              <w:ind w:firstLine="400" w:firstLineChars="200"/>
              <w:jc w:val="center"/>
              <w:rPr>
                <w:rFonts w:ascii="宋体"/>
                <w:color w:val="auto"/>
                <w:sz w:val="20"/>
                <w:szCs w:val="20"/>
                <w:highlight w:val="none"/>
              </w:rPr>
            </w:pPr>
          </w:p>
        </w:tc>
        <w:tc>
          <w:tcPr>
            <w:tcW w:w="1302" w:type="dxa"/>
            <w:vAlign w:val="center"/>
          </w:tcPr>
          <w:p w14:paraId="35F023B4">
            <w:pPr>
              <w:spacing w:line="360" w:lineRule="auto"/>
              <w:ind w:firstLine="420" w:firstLineChars="200"/>
              <w:jc w:val="center"/>
              <w:rPr>
                <w:rFonts w:ascii="宋体"/>
                <w:color w:val="auto"/>
                <w:szCs w:val="21"/>
                <w:highlight w:val="none"/>
              </w:rPr>
            </w:pPr>
          </w:p>
        </w:tc>
        <w:tc>
          <w:tcPr>
            <w:tcW w:w="1222" w:type="dxa"/>
            <w:vAlign w:val="center"/>
          </w:tcPr>
          <w:p w14:paraId="3B503548">
            <w:pPr>
              <w:spacing w:line="360" w:lineRule="auto"/>
              <w:ind w:firstLine="420" w:firstLineChars="200"/>
              <w:jc w:val="center"/>
              <w:rPr>
                <w:rFonts w:ascii="宋体"/>
                <w:color w:val="auto"/>
                <w:szCs w:val="21"/>
                <w:highlight w:val="none"/>
              </w:rPr>
            </w:pPr>
          </w:p>
        </w:tc>
        <w:tc>
          <w:tcPr>
            <w:tcW w:w="1483" w:type="dxa"/>
            <w:vAlign w:val="center"/>
          </w:tcPr>
          <w:p w14:paraId="6572ABCE">
            <w:pPr>
              <w:spacing w:line="360" w:lineRule="auto"/>
              <w:ind w:firstLine="420" w:firstLineChars="200"/>
              <w:jc w:val="center"/>
              <w:rPr>
                <w:rFonts w:ascii="宋体"/>
                <w:color w:val="auto"/>
                <w:szCs w:val="21"/>
                <w:highlight w:val="none"/>
              </w:rPr>
            </w:pPr>
          </w:p>
        </w:tc>
        <w:tc>
          <w:tcPr>
            <w:tcW w:w="1144" w:type="dxa"/>
            <w:vAlign w:val="center"/>
          </w:tcPr>
          <w:p w14:paraId="15B0EF91">
            <w:pPr>
              <w:adjustRightInd w:val="0"/>
              <w:snapToGrid w:val="0"/>
              <w:spacing w:line="360" w:lineRule="auto"/>
              <w:ind w:firstLine="400" w:firstLineChars="200"/>
              <w:jc w:val="center"/>
              <w:rPr>
                <w:rFonts w:ascii="宋体"/>
                <w:color w:val="auto"/>
                <w:sz w:val="20"/>
                <w:szCs w:val="20"/>
                <w:highlight w:val="none"/>
              </w:rPr>
            </w:pPr>
          </w:p>
        </w:tc>
      </w:tr>
      <w:tr w14:paraId="676A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48DBD244">
            <w:pPr>
              <w:spacing w:line="360" w:lineRule="auto"/>
              <w:ind w:firstLine="400" w:firstLineChars="200"/>
              <w:jc w:val="both"/>
              <w:rPr>
                <w:rFonts w:ascii="宋体"/>
                <w:color w:val="auto"/>
                <w:sz w:val="20"/>
                <w:szCs w:val="20"/>
                <w:highlight w:val="none"/>
              </w:rPr>
            </w:pPr>
          </w:p>
        </w:tc>
        <w:tc>
          <w:tcPr>
            <w:tcW w:w="1627" w:type="dxa"/>
            <w:vAlign w:val="center"/>
          </w:tcPr>
          <w:p w14:paraId="7D2014BA">
            <w:pPr>
              <w:spacing w:line="360" w:lineRule="auto"/>
              <w:ind w:firstLine="0" w:firstLineChars="0"/>
              <w:jc w:val="center"/>
              <w:rPr>
                <w:rFonts w:ascii="宋体"/>
                <w:color w:val="auto"/>
                <w:sz w:val="20"/>
                <w:szCs w:val="20"/>
                <w:highlight w:val="none"/>
              </w:rPr>
            </w:pPr>
          </w:p>
        </w:tc>
        <w:tc>
          <w:tcPr>
            <w:tcW w:w="1295" w:type="dxa"/>
            <w:vAlign w:val="center"/>
          </w:tcPr>
          <w:p w14:paraId="1CE653C9">
            <w:pPr>
              <w:spacing w:line="360" w:lineRule="auto"/>
              <w:ind w:firstLine="360" w:firstLineChars="200"/>
              <w:jc w:val="center"/>
              <w:rPr>
                <w:rFonts w:ascii="宋体"/>
                <w:color w:val="auto"/>
                <w:sz w:val="18"/>
                <w:szCs w:val="18"/>
                <w:highlight w:val="none"/>
              </w:rPr>
            </w:pPr>
          </w:p>
        </w:tc>
        <w:tc>
          <w:tcPr>
            <w:tcW w:w="1132" w:type="dxa"/>
            <w:vAlign w:val="center"/>
          </w:tcPr>
          <w:p w14:paraId="1A9A9F6B">
            <w:pPr>
              <w:spacing w:line="360" w:lineRule="auto"/>
              <w:ind w:firstLine="400" w:firstLineChars="200"/>
              <w:jc w:val="center"/>
              <w:rPr>
                <w:rFonts w:ascii="宋体"/>
                <w:color w:val="auto"/>
                <w:sz w:val="20"/>
                <w:szCs w:val="20"/>
                <w:highlight w:val="none"/>
              </w:rPr>
            </w:pPr>
          </w:p>
        </w:tc>
        <w:tc>
          <w:tcPr>
            <w:tcW w:w="1302" w:type="dxa"/>
            <w:vAlign w:val="center"/>
          </w:tcPr>
          <w:p w14:paraId="15A0F482">
            <w:pPr>
              <w:spacing w:line="360" w:lineRule="auto"/>
              <w:ind w:firstLine="420" w:firstLineChars="200"/>
              <w:jc w:val="center"/>
              <w:rPr>
                <w:rFonts w:ascii="宋体"/>
                <w:color w:val="auto"/>
                <w:szCs w:val="21"/>
                <w:highlight w:val="none"/>
              </w:rPr>
            </w:pPr>
          </w:p>
        </w:tc>
        <w:tc>
          <w:tcPr>
            <w:tcW w:w="1222" w:type="dxa"/>
            <w:vAlign w:val="center"/>
          </w:tcPr>
          <w:p w14:paraId="052CA25E">
            <w:pPr>
              <w:spacing w:line="360" w:lineRule="auto"/>
              <w:ind w:firstLine="420" w:firstLineChars="200"/>
              <w:jc w:val="center"/>
              <w:rPr>
                <w:rFonts w:ascii="宋体"/>
                <w:color w:val="auto"/>
                <w:szCs w:val="21"/>
                <w:highlight w:val="none"/>
              </w:rPr>
            </w:pPr>
          </w:p>
        </w:tc>
        <w:tc>
          <w:tcPr>
            <w:tcW w:w="1483" w:type="dxa"/>
            <w:vAlign w:val="center"/>
          </w:tcPr>
          <w:p w14:paraId="349055DD">
            <w:pPr>
              <w:spacing w:line="360" w:lineRule="auto"/>
              <w:ind w:firstLine="420" w:firstLineChars="200"/>
              <w:jc w:val="center"/>
              <w:rPr>
                <w:rFonts w:ascii="宋体"/>
                <w:color w:val="auto"/>
                <w:szCs w:val="21"/>
                <w:highlight w:val="none"/>
              </w:rPr>
            </w:pPr>
          </w:p>
        </w:tc>
        <w:tc>
          <w:tcPr>
            <w:tcW w:w="1144" w:type="dxa"/>
            <w:vAlign w:val="center"/>
          </w:tcPr>
          <w:p w14:paraId="65ABE531">
            <w:pPr>
              <w:adjustRightInd w:val="0"/>
              <w:snapToGrid w:val="0"/>
              <w:spacing w:line="360" w:lineRule="auto"/>
              <w:ind w:firstLine="400" w:firstLineChars="200"/>
              <w:jc w:val="center"/>
              <w:rPr>
                <w:rFonts w:ascii="宋体"/>
                <w:color w:val="auto"/>
                <w:sz w:val="20"/>
                <w:szCs w:val="20"/>
                <w:highlight w:val="none"/>
              </w:rPr>
            </w:pPr>
          </w:p>
        </w:tc>
      </w:tr>
      <w:tr w14:paraId="296E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633CA28F">
            <w:pPr>
              <w:spacing w:line="360" w:lineRule="auto"/>
              <w:ind w:firstLine="400" w:firstLineChars="200"/>
              <w:jc w:val="both"/>
              <w:rPr>
                <w:rFonts w:ascii="宋体"/>
                <w:color w:val="auto"/>
                <w:sz w:val="20"/>
                <w:szCs w:val="20"/>
                <w:highlight w:val="none"/>
              </w:rPr>
            </w:pPr>
          </w:p>
        </w:tc>
        <w:tc>
          <w:tcPr>
            <w:tcW w:w="1627" w:type="dxa"/>
            <w:vAlign w:val="center"/>
          </w:tcPr>
          <w:p w14:paraId="09D816C9">
            <w:pPr>
              <w:spacing w:line="360" w:lineRule="auto"/>
              <w:ind w:firstLine="0" w:firstLineChars="0"/>
              <w:jc w:val="center"/>
              <w:rPr>
                <w:rFonts w:ascii="宋体"/>
                <w:color w:val="auto"/>
                <w:sz w:val="20"/>
                <w:szCs w:val="20"/>
                <w:highlight w:val="none"/>
              </w:rPr>
            </w:pPr>
          </w:p>
        </w:tc>
        <w:tc>
          <w:tcPr>
            <w:tcW w:w="1295" w:type="dxa"/>
            <w:vAlign w:val="center"/>
          </w:tcPr>
          <w:p w14:paraId="119FA9BA">
            <w:pPr>
              <w:spacing w:line="360" w:lineRule="auto"/>
              <w:ind w:firstLine="360" w:firstLineChars="200"/>
              <w:jc w:val="center"/>
              <w:rPr>
                <w:rFonts w:ascii="宋体"/>
                <w:color w:val="auto"/>
                <w:sz w:val="18"/>
                <w:szCs w:val="18"/>
                <w:highlight w:val="none"/>
              </w:rPr>
            </w:pPr>
          </w:p>
        </w:tc>
        <w:tc>
          <w:tcPr>
            <w:tcW w:w="1132" w:type="dxa"/>
            <w:vAlign w:val="center"/>
          </w:tcPr>
          <w:p w14:paraId="2BACFD8D">
            <w:pPr>
              <w:spacing w:line="360" w:lineRule="auto"/>
              <w:ind w:firstLine="400" w:firstLineChars="200"/>
              <w:jc w:val="center"/>
              <w:rPr>
                <w:rFonts w:ascii="宋体"/>
                <w:color w:val="auto"/>
                <w:sz w:val="20"/>
                <w:szCs w:val="20"/>
                <w:highlight w:val="none"/>
              </w:rPr>
            </w:pPr>
          </w:p>
        </w:tc>
        <w:tc>
          <w:tcPr>
            <w:tcW w:w="1302" w:type="dxa"/>
            <w:vAlign w:val="center"/>
          </w:tcPr>
          <w:p w14:paraId="111A6A99">
            <w:pPr>
              <w:spacing w:line="360" w:lineRule="auto"/>
              <w:ind w:firstLine="420" w:firstLineChars="200"/>
              <w:jc w:val="center"/>
              <w:rPr>
                <w:rFonts w:ascii="宋体"/>
                <w:color w:val="auto"/>
                <w:szCs w:val="21"/>
                <w:highlight w:val="none"/>
              </w:rPr>
            </w:pPr>
          </w:p>
        </w:tc>
        <w:tc>
          <w:tcPr>
            <w:tcW w:w="1222" w:type="dxa"/>
            <w:vAlign w:val="center"/>
          </w:tcPr>
          <w:p w14:paraId="545FB53B">
            <w:pPr>
              <w:spacing w:line="360" w:lineRule="auto"/>
              <w:ind w:firstLine="420" w:firstLineChars="200"/>
              <w:jc w:val="center"/>
              <w:rPr>
                <w:rFonts w:ascii="宋体"/>
                <w:color w:val="auto"/>
                <w:szCs w:val="21"/>
                <w:highlight w:val="none"/>
              </w:rPr>
            </w:pPr>
          </w:p>
        </w:tc>
        <w:tc>
          <w:tcPr>
            <w:tcW w:w="1483" w:type="dxa"/>
            <w:vAlign w:val="center"/>
          </w:tcPr>
          <w:p w14:paraId="1B274703">
            <w:pPr>
              <w:spacing w:line="360" w:lineRule="auto"/>
              <w:ind w:firstLine="420" w:firstLineChars="200"/>
              <w:jc w:val="center"/>
              <w:rPr>
                <w:rFonts w:ascii="宋体"/>
                <w:color w:val="auto"/>
                <w:szCs w:val="21"/>
                <w:highlight w:val="none"/>
              </w:rPr>
            </w:pPr>
          </w:p>
        </w:tc>
        <w:tc>
          <w:tcPr>
            <w:tcW w:w="1144" w:type="dxa"/>
            <w:vAlign w:val="center"/>
          </w:tcPr>
          <w:p w14:paraId="6DBC4924">
            <w:pPr>
              <w:adjustRightInd w:val="0"/>
              <w:snapToGrid w:val="0"/>
              <w:spacing w:line="360" w:lineRule="auto"/>
              <w:ind w:firstLine="400" w:firstLineChars="200"/>
              <w:jc w:val="center"/>
              <w:rPr>
                <w:rFonts w:ascii="宋体"/>
                <w:color w:val="auto"/>
                <w:sz w:val="20"/>
                <w:szCs w:val="20"/>
                <w:highlight w:val="none"/>
              </w:rPr>
            </w:pPr>
          </w:p>
        </w:tc>
      </w:tr>
      <w:tr w14:paraId="7DCE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659C8CC9">
            <w:pPr>
              <w:spacing w:line="360" w:lineRule="auto"/>
              <w:ind w:firstLine="400" w:firstLineChars="200"/>
              <w:jc w:val="both"/>
              <w:rPr>
                <w:rFonts w:ascii="宋体"/>
                <w:color w:val="auto"/>
                <w:sz w:val="20"/>
                <w:szCs w:val="20"/>
                <w:highlight w:val="none"/>
              </w:rPr>
            </w:pPr>
          </w:p>
        </w:tc>
        <w:tc>
          <w:tcPr>
            <w:tcW w:w="1627" w:type="dxa"/>
            <w:vAlign w:val="center"/>
          </w:tcPr>
          <w:p w14:paraId="3C124ACB">
            <w:pPr>
              <w:spacing w:line="360" w:lineRule="auto"/>
              <w:ind w:firstLine="0" w:firstLineChars="0"/>
              <w:jc w:val="center"/>
              <w:rPr>
                <w:rFonts w:ascii="宋体"/>
                <w:color w:val="auto"/>
                <w:sz w:val="20"/>
                <w:szCs w:val="20"/>
                <w:highlight w:val="none"/>
              </w:rPr>
            </w:pPr>
          </w:p>
        </w:tc>
        <w:tc>
          <w:tcPr>
            <w:tcW w:w="1295" w:type="dxa"/>
            <w:vAlign w:val="center"/>
          </w:tcPr>
          <w:p w14:paraId="11B3E0C6">
            <w:pPr>
              <w:spacing w:line="360" w:lineRule="auto"/>
              <w:ind w:firstLine="360" w:firstLineChars="200"/>
              <w:jc w:val="center"/>
              <w:rPr>
                <w:rFonts w:ascii="宋体"/>
                <w:color w:val="auto"/>
                <w:sz w:val="18"/>
                <w:szCs w:val="18"/>
                <w:highlight w:val="none"/>
              </w:rPr>
            </w:pPr>
          </w:p>
        </w:tc>
        <w:tc>
          <w:tcPr>
            <w:tcW w:w="1132" w:type="dxa"/>
            <w:vAlign w:val="center"/>
          </w:tcPr>
          <w:p w14:paraId="57B47E8E">
            <w:pPr>
              <w:spacing w:line="360" w:lineRule="auto"/>
              <w:ind w:firstLine="400" w:firstLineChars="200"/>
              <w:jc w:val="center"/>
              <w:rPr>
                <w:rFonts w:ascii="宋体"/>
                <w:color w:val="auto"/>
                <w:sz w:val="20"/>
                <w:szCs w:val="20"/>
                <w:highlight w:val="none"/>
              </w:rPr>
            </w:pPr>
          </w:p>
        </w:tc>
        <w:tc>
          <w:tcPr>
            <w:tcW w:w="1302" w:type="dxa"/>
            <w:vAlign w:val="center"/>
          </w:tcPr>
          <w:p w14:paraId="3EF77D08">
            <w:pPr>
              <w:spacing w:line="360" w:lineRule="auto"/>
              <w:ind w:firstLine="420" w:firstLineChars="200"/>
              <w:jc w:val="center"/>
              <w:rPr>
                <w:rFonts w:ascii="宋体"/>
                <w:color w:val="auto"/>
                <w:szCs w:val="21"/>
                <w:highlight w:val="none"/>
              </w:rPr>
            </w:pPr>
          </w:p>
        </w:tc>
        <w:tc>
          <w:tcPr>
            <w:tcW w:w="1222" w:type="dxa"/>
            <w:vAlign w:val="center"/>
          </w:tcPr>
          <w:p w14:paraId="53E7B87C">
            <w:pPr>
              <w:spacing w:line="360" w:lineRule="auto"/>
              <w:ind w:firstLine="420" w:firstLineChars="200"/>
              <w:jc w:val="center"/>
              <w:rPr>
                <w:rFonts w:ascii="宋体"/>
                <w:color w:val="auto"/>
                <w:szCs w:val="21"/>
                <w:highlight w:val="none"/>
              </w:rPr>
            </w:pPr>
          </w:p>
        </w:tc>
        <w:tc>
          <w:tcPr>
            <w:tcW w:w="1483" w:type="dxa"/>
            <w:vAlign w:val="center"/>
          </w:tcPr>
          <w:p w14:paraId="68AEAFF7">
            <w:pPr>
              <w:spacing w:line="360" w:lineRule="auto"/>
              <w:ind w:firstLine="420" w:firstLineChars="200"/>
              <w:jc w:val="center"/>
              <w:rPr>
                <w:rFonts w:ascii="宋体"/>
                <w:color w:val="auto"/>
                <w:szCs w:val="21"/>
                <w:highlight w:val="none"/>
              </w:rPr>
            </w:pPr>
          </w:p>
        </w:tc>
        <w:tc>
          <w:tcPr>
            <w:tcW w:w="1144" w:type="dxa"/>
            <w:vAlign w:val="center"/>
          </w:tcPr>
          <w:p w14:paraId="277C13E8">
            <w:pPr>
              <w:adjustRightInd w:val="0"/>
              <w:snapToGrid w:val="0"/>
              <w:spacing w:line="360" w:lineRule="auto"/>
              <w:ind w:firstLine="400" w:firstLineChars="200"/>
              <w:jc w:val="center"/>
              <w:rPr>
                <w:rFonts w:ascii="宋体"/>
                <w:color w:val="auto"/>
                <w:sz w:val="20"/>
                <w:szCs w:val="20"/>
                <w:highlight w:val="none"/>
              </w:rPr>
            </w:pPr>
          </w:p>
        </w:tc>
      </w:tr>
      <w:tr w14:paraId="0CD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729D89DF">
            <w:pPr>
              <w:spacing w:line="360" w:lineRule="auto"/>
              <w:ind w:firstLine="400" w:firstLineChars="200"/>
              <w:jc w:val="both"/>
              <w:rPr>
                <w:rFonts w:ascii="宋体"/>
                <w:color w:val="auto"/>
                <w:sz w:val="20"/>
                <w:szCs w:val="20"/>
                <w:highlight w:val="none"/>
              </w:rPr>
            </w:pPr>
          </w:p>
        </w:tc>
        <w:tc>
          <w:tcPr>
            <w:tcW w:w="1627" w:type="dxa"/>
            <w:vAlign w:val="center"/>
          </w:tcPr>
          <w:p w14:paraId="0729687E">
            <w:pPr>
              <w:spacing w:line="360" w:lineRule="auto"/>
              <w:ind w:firstLine="0" w:firstLineChars="0"/>
              <w:jc w:val="center"/>
              <w:rPr>
                <w:rFonts w:ascii="宋体"/>
                <w:color w:val="auto"/>
                <w:sz w:val="20"/>
                <w:szCs w:val="20"/>
                <w:highlight w:val="none"/>
              </w:rPr>
            </w:pPr>
          </w:p>
        </w:tc>
        <w:tc>
          <w:tcPr>
            <w:tcW w:w="1295" w:type="dxa"/>
            <w:vAlign w:val="center"/>
          </w:tcPr>
          <w:p w14:paraId="43CF5CB2">
            <w:pPr>
              <w:spacing w:line="360" w:lineRule="auto"/>
              <w:ind w:firstLine="360" w:firstLineChars="200"/>
              <w:jc w:val="center"/>
              <w:rPr>
                <w:rFonts w:ascii="宋体"/>
                <w:color w:val="auto"/>
                <w:sz w:val="18"/>
                <w:szCs w:val="18"/>
                <w:highlight w:val="none"/>
              </w:rPr>
            </w:pPr>
          </w:p>
        </w:tc>
        <w:tc>
          <w:tcPr>
            <w:tcW w:w="1132" w:type="dxa"/>
            <w:vAlign w:val="center"/>
          </w:tcPr>
          <w:p w14:paraId="597AF26B">
            <w:pPr>
              <w:spacing w:line="360" w:lineRule="auto"/>
              <w:ind w:firstLine="400" w:firstLineChars="200"/>
              <w:jc w:val="center"/>
              <w:rPr>
                <w:rFonts w:ascii="宋体"/>
                <w:color w:val="auto"/>
                <w:sz w:val="20"/>
                <w:szCs w:val="20"/>
                <w:highlight w:val="none"/>
              </w:rPr>
            </w:pPr>
          </w:p>
        </w:tc>
        <w:tc>
          <w:tcPr>
            <w:tcW w:w="1302" w:type="dxa"/>
            <w:vAlign w:val="center"/>
          </w:tcPr>
          <w:p w14:paraId="16B60A33">
            <w:pPr>
              <w:spacing w:line="360" w:lineRule="auto"/>
              <w:ind w:firstLine="420" w:firstLineChars="200"/>
              <w:jc w:val="center"/>
              <w:rPr>
                <w:rFonts w:ascii="宋体"/>
                <w:color w:val="auto"/>
                <w:szCs w:val="21"/>
                <w:highlight w:val="none"/>
              </w:rPr>
            </w:pPr>
          </w:p>
        </w:tc>
        <w:tc>
          <w:tcPr>
            <w:tcW w:w="1222" w:type="dxa"/>
            <w:vAlign w:val="center"/>
          </w:tcPr>
          <w:p w14:paraId="6AD028CA">
            <w:pPr>
              <w:spacing w:line="360" w:lineRule="auto"/>
              <w:ind w:firstLine="420" w:firstLineChars="200"/>
              <w:jc w:val="center"/>
              <w:rPr>
                <w:rFonts w:ascii="宋体"/>
                <w:color w:val="auto"/>
                <w:szCs w:val="21"/>
                <w:highlight w:val="none"/>
              </w:rPr>
            </w:pPr>
          </w:p>
        </w:tc>
        <w:tc>
          <w:tcPr>
            <w:tcW w:w="1483" w:type="dxa"/>
            <w:vAlign w:val="center"/>
          </w:tcPr>
          <w:p w14:paraId="44199378">
            <w:pPr>
              <w:spacing w:line="360" w:lineRule="auto"/>
              <w:ind w:firstLine="420" w:firstLineChars="200"/>
              <w:jc w:val="center"/>
              <w:rPr>
                <w:rFonts w:ascii="宋体"/>
                <w:color w:val="auto"/>
                <w:szCs w:val="21"/>
                <w:highlight w:val="none"/>
              </w:rPr>
            </w:pPr>
          </w:p>
        </w:tc>
        <w:tc>
          <w:tcPr>
            <w:tcW w:w="1144" w:type="dxa"/>
            <w:vAlign w:val="center"/>
          </w:tcPr>
          <w:p w14:paraId="7D5A0C76">
            <w:pPr>
              <w:adjustRightInd w:val="0"/>
              <w:snapToGrid w:val="0"/>
              <w:spacing w:line="360" w:lineRule="auto"/>
              <w:ind w:firstLine="400" w:firstLineChars="200"/>
              <w:jc w:val="center"/>
              <w:rPr>
                <w:rFonts w:ascii="宋体"/>
                <w:color w:val="auto"/>
                <w:sz w:val="20"/>
                <w:szCs w:val="20"/>
                <w:highlight w:val="none"/>
              </w:rPr>
            </w:pPr>
          </w:p>
        </w:tc>
      </w:tr>
      <w:tr w14:paraId="1816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0D8CFBB7">
            <w:pPr>
              <w:spacing w:line="360" w:lineRule="auto"/>
              <w:ind w:firstLine="400" w:firstLineChars="200"/>
              <w:jc w:val="both"/>
              <w:rPr>
                <w:rFonts w:ascii="宋体"/>
                <w:color w:val="auto"/>
                <w:sz w:val="20"/>
                <w:szCs w:val="20"/>
                <w:highlight w:val="none"/>
              </w:rPr>
            </w:pPr>
          </w:p>
        </w:tc>
        <w:tc>
          <w:tcPr>
            <w:tcW w:w="1627" w:type="dxa"/>
            <w:vAlign w:val="center"/>
          </w:tcPr>
          <w:p w14:paraId="0616A7BA">
            <w:pPr>
              <w:spacing w:line="360" w:lineRule="auto"/>
              <w:ind w:firstLine="0" w:firstLineChars="0"/>
              <w:jc w:val="center"/>
              <w:rPr>
                <w:rFonts w:ascii="宋体"/>
                <w:color w:val="auto"/>
                <w:sz w:val="20"/>
                <w:szCs w:val="20"/>
                <w:highlight w:val="none"/>
              </w:rPr>
            </w:pPr>
          </w:p>
        </w:tc>
        <w:tc>
          <w:tcPr>
            <w:tcW w:w="1295" w:type="dxa"/>
            <w:vAlign w:val="center"/>
          </w:tcPr>
          <w:p w14:paraId="1D751A6F">
            <w:pPr>
              <w:spacing w:line="360" w:lineRule="auto"/>
              <w:ind w:firstLine="360" w:firstLineChars="200"/>
              <w:jc w:val="center"/>
              <w:rPr>
                <w:rFonts w:ascii="宋体"/>
                <w:color w:val="auto"/>
                <w:sz w:val="18"/>
                <w:szCs w:val="18"/>
                <w:highlight w:val="none"/>
              </w:rPr>
            </w:pPr>
          </w:p>
        </w:tc>
        <w:tc>
          <w:tcPr>
            <w:tcW w:w="1132" w:type="dxa"/>
            <w:vAlign w:val="center"/>
          </w:tcPr>
          <w:p w14:paraId="36C34A27">
            <w:pPr>
              <w:spacing w:line="360" w:lineRule="auto"/>
              <w:ind w:firstLine="400" w:firstLineChars="200"/>
              <w:jc w:val="center"/>
              <w:rPr>
                <w:rFonts w:ascii="宋体"/>
                <w:color w:val="auto"/>
                <w:sz w:val="20"/>
                <w:szCs w:val="20"/>
                <w:highlight w:val="none"/>
              </w:rPr>
            </w:pPr>
          </w:p>
        </w:tc>
        <w:tc>
          <w:tcPr>
            <w:tcW w:w="1302" w:type="dxa"/>
            <w:vAlign w:val="center"/>
          </w:tcPr>
          <w:p w14:paraId="028464B9">
            <w:pPr>
              <w:spacing w:line="360" w:lineRule="auto"/>
              <w:ind w:firstLine="420" w:firstLineChars="200"/>
              <w:jc w:val="center"/>
              <w:rPr>
                <w:rFonts w:ascii="宋体"/>
                <w:color w:val="auto"/>
                <w:szCs w:val="21"/>
                <w:highlight w:val="none"/>
              </w:rPr>
            </w:pPr>
          </w:p>
        </w:tc>
        <w:tc>
          <w:tcPr>
            <w:tcW w:w="1222" w:type="dxa"/>
            <w:vAlign w:val="center"/>
          </w:tcPr>
          <w:p w14:paraId="1F22C8B4">
            <w:pPr>
              <w:spacing w:line="360" w:lineRule="auto"/>
              <w:ind w:firstLine="420" w:firstLineChars="200"/>
              <w:jc w:val="center"/>
              <w:rPr>
                <w:rFonts w:ascii="宋体"/>
                <w:color w:val="auto"/>
                <w:szCs w:val="21"/>
                <w:highlight w:val="none"/>
              </w:rPr>
            </w:pPr>
          </w:p>
        </w:tc>
        <w:tc>
          <w:tcPr>
            <w:tcW w:w="1483" w:type="dxa"/>
            <w:vAlign w:val="center"/>
          </w:tcPr>
          <w:p w14:paraId="4AE51E84">
            <w:pPr>
              <w:spacing w:line="360" w:lineRule="auto"/>
              <w:ind w:firstLine="420" w:firstLineChars="200"/>
              <w:jc w:val="center"/>
              <w:rPr>
                <w:rFonts w:ascii="宋体"/>
                <w:color w:val="auto"/>
                <w:szCs w:val="21"/>
                <w:highlight w:val="none"/>
              </w:rPr>
            </w:pPr>
          </w:p>
        </w:tc>
        <w:tc>
          <w:tcPr>
            <w:tcW w:w="1144" w:type="dxa"/>
            <w:vAlign w:val="center"/>
          </w:tcPr>
          <w:p w14:paraId="5CDD73A9">
            <w:pPr>
              <w:adjustRightInd w:val="0"/>
              <w:snapToGrid w:val="0"/>
              <w:spacing w:line="360" w:lineRule="auto"/>
              <w:ind w:firstLine="400" w:firstLineChars="200"/>
              <w:jc w:val="center"/>
              <w:rPr>
                <w:rFonts w:ascii="宋体"/>
                <w:color w:val="auto"/>
                <w:sz w:val="20"/>
                <w:szCs w:val="20"/>
                <w:highlight w:val="none"/>
              </w:rPr>
            </w:pPr>
          </w:p>
        </w:tc>
      </w:tr>
      <w:tr w14:paraId="37CC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4AE5EDF6">
            <w:pPr>
              <w:spacing w:line="360" w:lineRule="auto"/>
              <w:ind w:firstLine="400" w:firstLineChars="200"/>
              <w:jc w:val="both"/>
              <w:rPr>
                <w:rFonts w:ascii="宋体"/>
                <w:color w:val="auto"/>
                <w:sz w:val="20"/>
                <w:szCs w:val="20"/>
                <w:highlight w:val="none"/>
              </w:rPr>
            </w:pPr>
          </w:p>
        </w:tc>
        <w:tc>
          <w:tcPr>
            <w:tcW w:w="1627" w:type="dxa"/>
            <w:vAlign w:val="center"/>
          </w:tcPr>
          <w:p w14:paraId="3B00D482">
            <w:pPr>
              <w:spacing w:line="360" w:lineRule="auto"/>
              <w:ind w:firstLine="0" w:firstLineChars="0"/>
              <w:jc w:val="center"/>
              <w:rPr>
                <w:rFonts w:ascii="宋体"/>
                <w:color w:val="auto"/>
                <w:sz w:val="20"/>
                <w:szCs w:val="20"/>
                <w:highlight w:val="none"/>
              </w:rPr>
            </w:pPr>
          </w:p>
        </w:tc>
        <w:tc>
          <w:tcPr>
            <w:tcW w:w="1295" w:type="dxa"/>
            <w:vAlign w:val="center"/>
          </w:tcPr>
          <w:p w14:paraId="616FAA36">
            <w:pPr>
              <w:spacing w:line="360" w:lineRule="auto"/>
              <w:ind w:firstLine="360" w:firstLineChars="200"/>
              <w:jc w:val="center"/>
              <w:rPr>
                <w:rFonts w:ascii="宋体"/>
                <w:color w:val="auto"/>
                <w:sz w:val="18"/>
                <w:szCs w:val="18"/>
                <w:highlight w:val="none"/>
              </w:rPr>
            </w:pPr>
          </w:p>
        </w:tc>
        <w:tc>
          <w:tcPr>
            <w:tcW w:w="1132" w:type="dxa"/>
            <w:vAlign w:val="center"/>
          </w:tcPr>
          <w:p w14:paraId="52941C55">
            <w:pPr>
              <w:spacing w:line="360" w:lineRule="auto"/>
              <w:ind w:firstLine="400" w:firstLineChars="200"/>
              <w:jc w:val="center"/>
              <w:rPr>
                <w:rFonts w:ascii="宋体"/>
                <w:color w:val="auto"/>
                <w:sz w:val="20"/>
                <w:szCs w:val="20"/>
                <w:highlight w:val="none"/>
              </w:rPr>
            </w:pPr>
          </w:p>
        </w:tc>
        <w:tc>
          <w:tcPr>
            <w:tcW w:w="1302" w:type="dxa"/>
            <w:vAlign w:val="center"/>
          </w:tcPr>
          <w:p w14:paraId="3DFFBF6A">
            <w:pPr>
              <w:spacing w:line="360" w:lineRule="auto"/>
              <w:ind w:firstLine="420" w:firstLineChars="200"/>
              <w:jc w:val="center"/>
              <w:rPr>
                <w:rFonts w:ascii="宋体"/>
                <w:color w:val="auto"/>
                <w:szCs w:val="21"/>
                <w:highlight w:val="none"/>
              </w:rPr>
            </w:pPr>
          </w:p>
        </w:tc>
        <w:tc>
          <w:tcPr>
            <w:tcW w:w="1222" w:type="dxa"/>
            <w:vAlign w:val="center"/>
          </w:tcPr>
          <w:p w14:paraId="2DE56B35">
            <w:pPr>
              <w:spacing w:line="360" w:lineRule="auto"/>
              <w:ind w:firstLine="420" w:firstLineChars="200"/>
              <w:jc w:val="center"/>
              <w:rPr>
                <w:rFonts w:ascii="宋体"/>
                <w:color w:val="auto"/>
                <w:szCs w:val="21"/>
                <w:highlight w:val="none"/>
              </w:rPr>
            </w:pPr>
          </w:p>
        </w:tc>
        <w:tc>
          <w:tcPr>
            <w:tcW w:w="1483" w:type="dxa"/>
            <w:vAlign w:val="center"/>
          </w:tcPr>
          <w:p w14:paraId="123AF81F">
            <w:pPr>
              <w:spacing w:line="360" w:lineRule="auto"/>
              <w:ind w:firstLine="420" w:firstLineChars="200"/>
              <w:jc w:val="center"/>
              <w:rPr>
                <w:rFonts w:ascii="宋体"/>
                <w:color w:val="auto"/>
                <w:szCs w:val="21"/>
                <w:highlight w:val="none"/>
              </w:rPr>
            </w:pPr>
          </w:p>
        </w:tc>
        <w:tc>
          <w:tcPr>
            <w:tcW w:w="1144" w:type="dxa"/>
            <w:vAlign w:val="center"/>
          </w:tcPr>
          <w:p w14:paraId="569BE09D">
            <w:pPr>
              <w:adjustRightInd w:val="0"/>
              <w:snapToGrid w:val="0"/>
              <w:spacing w:line="360" w:lineRule="auto"/>
              <w:ind w:firstLine="400" w:firstLineChars="200"/>
              <w:jc w:val="center"/>
              <w:rPr>
                <w:rFonts w:ascii="宋体"/>
                <w:color w:val="auto"/>
                <w:sz w:val="20"/>
                <w:szCs w:val="20"/>
                <w:highlight w:val="none"/>
              </w:rPr>
            </w:pPr>
          </w:p>
        </w:tc>
      </w:tr>
      <w:tr w14:paraId="30E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39D072EB">
            <w:pPr>
              <w:spacing w:line="360" w:lineRule="auto"/>
              <w:ind w:firstLine="400" w:firstLineChars="200"/>
              <w:jc w:val="both"/>
              <w:rPr>
                <w:rFonts w:ascii="宋体"/>
                <w:color w:val="auto"/>
                <w:sz w:val="20"/>
                <w:szCs w:val="20"/>
                <w:highlight w:val="none"/>
              </w:rPr>
            </w:pPr>
          </w:p>
        </w:tc>
        <w:tc>
          <w:tcPr>
            <w:tcW w:w="1627" w:type="dxa"/>
            <w:vAlign w:val="center"/>
          </w:tcPr>
          <w:p w14:paraId="1206F9F0">
            <w:pPr>
              <w:spacing w:line="360" w:lineRule="auto"/>
              <w:ind w:firstLine="0" w:firstLineChars="0"/>
              <w:jc w:val="center"/>
              <w:rPr>
                <w:rFonts w:ascii="宋体"/>
                <w:color w:val="auto"/>
                <w:sz w:val="20"/>
                <w:szCs w:val="20"/>
                <w:highlight w:val="none"/>
              </w:rPr>
            </w:pPr>
          </w:p>
        </w:tc>
        <w:tc>
          <w:tcPr>
            <w:tcW w:w="1295" w:type="dxa"/>
            <w:vAlign w:val="center"/>
          </w:tcPr>
          <w:p w14:paraId="6FD4E2A7">
            <w:pPr>
              <w:spacing w:line="360" w:lineRule="auto"/>
              <w:ind w:firstLine="360" w:firstLineChars="200"/>
              <w:jc w:val="center"/>
              <w:rPr>
                <w:rFonts w:ascii="宋体"/>
                <w:color w:val="auto"/>
                <w:sz w:val="18"/>
                <w:szCs w:val="18"/>
                <w:highlight w:val="none"/>
              </w:rPr>
            </w:pPr>
          </w:p>
        </w:tc>
        <w:tc>
          <w:tcPr>
            <w:tcW w:w="1132" w:type="dxa"/>
            <w:vAlign w:val="center"/>
          </w:tcPr>
          <w:p w14:paraId="542F3014">
            <w:pPr>
              <w:spacing w:line="360" w:lineRule="auto"/>
              <w:ind w:firstLine="400" w:firstLineChars="200"/>
              <w:jc w:val="center"/>
              <w:rPr>
                <w:rFonts w:ascii="宋体"/>
                <w:color w:val="auto"/>
                <w:sz w:val="20"/>
                <w:szCs w:val="20"/>
                <w:highlight w:val="none"/>
              </w:rPr>
            </w:pPr>
          </w:p>
        </w:tc>
        <w:tc>
          <w:tcPr>
            <w:tcW w:w="1302" w:type="dxa"/>
            <w:vAlign w:val="center"/>
          </w:tcPr>
          <w:p w14:paraId="1BAF0041">
            <w:pPr>
              <w:spacing w:line="360" w:lineRule="auto"/>
              <w:ind w:firstLine="420" w:firstLineChars="200"/>
              <w:jc w:val="center"/>
              <w:rPr>
                <w:rFonts w:ascii="宋体"/>
                <w:color w:val="auto"/>
                <w:szCs w:val="21"/>
                <w:highlight w:val="none"/>
              </w:rPr>
            </w:pPr>
          </w:p>
        </w:tc>
        <w:tc>
          <w:tcPr>
            <w:tcW w:w="1222" w:type="dxa"/>
            <w:vAlign w:val="center"/>
          </w:tcPr>
          <w:p w14:paraId="2C09236B">
            <w:pPr>
              <w:spacing w:line="360" w:lineRule="auto"/>
              <w:ind w:firstLine="420" w:firstLineChars="200"/>
              <w:jc w:val="center"/>
              <w:rPr>
                <w:rFonts w:ascii="宋体"/>
                <w:color w:val="auto"/>
                <w:szCs w:val="21"/>
                <w:highlight w:val="none"/>
              </w:rPr>
            </w:pPr>
          </w:p>
        </w:tc>
        <w:tc>
          <w:tcPr>
            <w:tcW w:w="1483" w:type="dxa"/>
            <w:vAlign w:val="center"/>
          </w:tcPr>
          <w:p w14:paraId="2FA36DED">
            <w:pPr>
              <w:spacing w:line="360" w:lineRule="auto"/>
              <w:ind w:firstLine="420" w:firstLineChars="200"/>
              <w:jc w:val="center"/>
              <w:rPr>
                <w:rFonts w:ascii="宋体"/>
                <w:color w:val="auto"/>
                <w:szCs w:val="21"/>
                <w:highlight w:val="none"/>
              </w:rPr>
            </w:pPr>
          </w:p>
        </w:tc>
        <w:tc>
          <w:tcPr>
            <w:tcW w:w="1144" w:type="dxa"/>
            <w:vAlign w:val="center"/>
          </w:tcPr>
          <w:p w14:paraId="50BE53ED">
            <w:pPr>
              <w:adjustRightInd w:val="0"/>
              <w:snapToGrid w:val="0"/>
              <w:spacing w:line="360" w:lineRule="auto"/>
              <w:ind w:firstLine="400" w:firstLineChars="200"/>
              <w:jc w:val="center"/>
              <w:rPr>
                <w:rFonts w:ascii="宋体"/>
                <w:color w:val="auto"/>
                <w:sz w:val="20"/>
                <w:szCs w:val="20"/>
                <w:highlight w:val="none"/>
              </w:rPr>
            </w:pPr>
          </w:p>
        </w:tc>
      </w:tr>
      <w:tr w14:paraId="761D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085FAF3E">
            <w:pPr>
              <w:spacing w:line="360" w:lineRule="auto"/>
              <w:ind w:firstLine="400" w:firstLineChars="200"/>
              <w:jc w:val="both"/>
              <w:rPr>
                <w:rFonts w:ascii="宋体"/>
                <w:color w:val="auto"/>
                <w:sz w:val="20"/>
                <w:szCs w:val="20"/>
                <w:highlight w:val="none"/>
              </w:rPr>
            </w:pPr>
          </w:p>
        </w:tc>
        <w:tc>
          <w:tcPr>
            <w:tcW w:w="1627" w:type="dxa"/>
            <w:vAlign w:val="center"/>
          </w:tcPr>
          <w:p w14:paraId="587359F6">
            <w:pPr>
              <w:spacing w:line="360" w:lineRule="auto"/>
              <w:ind w:firstLine="0" w:firstLineChars="0"/>
              <w:jc w:val="center"/>
              <w:rPr>
                <w:rFonts w:ascii="宋体"/>
                <w:color w:val="auto"/>
                <w:sz w:val="20"/>
                <w:szCs w:val="20"/>
                <w:highlight w:val="none"/>
              </w:rPr>
            </w:pPr>
          </w:p>
        </w:tc>
        <w:tc>
          <w:tcPr>
            <w:tcW w:w="1295" w:type="dxa"/>
            <w:vAlign w:val="center"/>
          </w:tcPr>
          <w:p w14:paraId="5568CD70">
            <w:pPr>
              <w:spacing w:line="360" w:lineRule="auto"/>
              <w:ind w:firstLine="360" w:firstLineChars="200"/>
              <w:jc w:val="center"/>
              <w:rPr>
                <w:color w:val="auto"/>
                <w:sz w:val="18"/>
                <w:szCs w:val="18"/>
                <w:highlight w:val="none"/>
              </w:rPr>
            </w:pPr>
          </w:p>
        </w:tc>
        <w:tc>
          <w:tcPr>
            <w:tcW w:w="1132" w:type="dxa"/>
            <w:vAlign w:val="center"/>
          </w:tcPr>
          <w:p w14:paraId="40FDD3B7">
            <w:pPr>
              <w:spacing w:line="360" w:lineRule="auto"/>
              <w:ind w:firstLine="400" w:firstLineChars="200"/>
              <w:jc w:val="center"/>
              <w:rPr>
                <w:rFonts w:ascii="宋体"/>
                <w:color w:val="auto"/>
                <w:sz w:val="20"/>
                <w:szCs w:val="20"/>
                <w:highlight w:val="none"/>
              </w:rPr>
            </w:pPr>
          </w:p>
        </w:tc>
        <w:tc>
          <w:tcPr>
            <w:tcW w:w="1302" w:type="dxa"/>
            <w:vAlign w:val="center"/>
          </w:tcPr>
          <w:p w14:paraId="477BEF33">
            <w:pPr>
              <w:spacing w:line="360" w:lineRule="auto"/>
              <w:ind w:firstLine="420" w:firstLineChars="200"/>
              <w:jc w:val="center"/>
              <w:rPr>
                <w:rFonts w:ascii="宋体"/>
                <w:color w:val="auto"/>
                <w:szCs w:val="21"/>
                <w:highlight w:val="none"/>
              </w:rPr>
            </w:pPr>
          </w:p>
        </w:tc>
        <w:tc>
          <w:tcPr>
            <w:tcW w:w="1222" w:type="dxa"/>
            <w:vAlign w:val="center"/>
          </w:tcPr>
          <w:p w14:paraId="55D795DC">
            <w:pPr>
              <w:spacing w:line="360" w:lineRule="auto"/>
              <w:ind w:firstLine="420" w:firstLineChars="200"/>
              <w:jc w:val="center"/>
              <w:rPr>
                <w:rFonts w:ascii="宋体"/>
                <w:color w:val="auto"/>
                <w:szCs w:val="21"/>
                <w:highlight w:val="none"/>
              </w:rPr>
            </w:pPr>
          </w:p>
        </w:tc>
        <w:tc>
          <w:tcPr>
            <w:tcW w:w="1483" w:type="dxa"/>
            <w:vAlign w:val="center"/>
          </w:tcPr>
          <w:p w14:paraId="389D03B7">
            <w:pPr>
              <w:spacing w:line="360" w:lineRule="auto"/>
              <w:ind w:firstLine="420" w:firstLineChars="200"/>
              <w:jc w:val="center"/>
              <w:rPr>
                <w:rFonts w:ascii="宋体"/>
                <w:color w:val="auto"/>
                <w:szCs w:val="21"/>
                <w:highlight w:val="none"/>
              </w:rPr>
            </w:pPr>
          </w:p>
        </w:tc>
        <w:tc>
          <w:tcPr>
            <w:tcW w:w="1144" w:type="dxa"/>
            <w:vAlign w:val="center"/>
          </w:tcPr>
          <w:p w14:paraId="64FC04BA">
            <w:pPr>
              <w:adjustRightInd w:val="0"/>
              <w:snapToGrid w:val="0"/>
              <w:spacing w:line="360" w:lineRule="auto"/>
              <w:ind w:firstLine="400" w:firstLineChars="200"/>
              <w:jc w:val="center"/>
              <w:rPr>
                <w:rFonts w:ascii="宋体"/>
                <w:color w:val="auto"/>
                <w:sz w:val="20"/>
                <w:szCs w:val="20"/>
                <w:highlight w:val="none"/>
              </w:rPr>
            </w:pPr>
          </w:p>
        </w:tc>
      </w:tr>
      <w:tr w14:paraId="0BA6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7F123750">
            <w:pPr>
              <w:spacing w:line="360" w:lineRule="auto"/>
              <w:ind w:firstLine="400" w:firstLineChars="200"/>
              <w:jc w:val="both"/>
              <w:rPr>
                <w:rFonts w:ascii="宋体"/>
                <w:color w:val="auto"/>
                <w:sz w:val="20"/>
                <w:szCs w:val="20"/>
                <w:highlight w:val="none"/>
              </w:rPr>
            </w:pPr>
          </w:p>
        </w:tc>
        <w:tc>
          <w:tcPr>
            <w:tcW w:w="1627" w:type="dxa"/>
            <w:vAlign w:val="center"/>
          </w:tcPr>
          <w:p w14:paraId="7E57A595">
            <w:pPr>
              <w:spacing w:line="360" w:lineRule="auto"/>
              <w:ind w:firstLine="0" w:firstLineChars="0"/>
              <w:jc w:val="center"/>
              <w:rPr>
                <w:rFonts w:ascii="宋体"/>
                <w:color w:val="auto"/>
                <w:sz w:val="20"/>
                <w:szCs w:val="20"/>
                <w:highlight w:val="none"/>
              </w:rPr>
            </w:pPr>
          </w:p>
        </w:tc>
        <w:tc>
          <w:tcPr>
            <w:tcW w:w="1295" w:type="dxa"/>
            <w:vAlign w:val="center"/>
          </w:tcPr>
          <w:p w14:paraId="22409EA1">
            <w:pPr>
              <w:spacing w:line="360" w:lineRule="auto"/>
              <w:ind w:firstLine="360" w:firstLineChars="200"/>
              <w:jc w:val="center"/>
              <w:rPr>
                <w:color w:val="auto"/>
                <w:sz w:val="18"/>
                <w:szCs w:val="18"/>
                <w:highlight w:val="none"/>
              </w:rPr>
            </w:pPr>
          </w:p>
        </w:tc>
        <w:tc>
          <w:tcPr>
            <w:tcW w:w="1132" w:type="dxa"/>
            <w:vAlign w:val="center"/>
          </w:tcPr>
          <w:p w14:paraId="1F6F2193">
            <w:pPr>
              <w:spacing w:line="360" w:lineRule="auto"/>
              <w:ind w:firstLine="400" w:firstLineChars="200"/>
              <w:jc w:val="center"/>
              <w:rPr>
                <w:rFonts w:ascii="宋体"/>
                <w:color w:val="auto"/>
                <w:sz w:val="20"/>
                <w:szCs w:val="20"/>
                <w:highlight w:val="none"/>
              </w:rPr>
            </w:pPr>
          </w:p>
        </w:tc>
        <w:tc>
          <w:tcPr>
            <w:tcW w:w="1302" w:type="dxa"/>
            <w:vAlign w:val="center"/>
          </w:tcPr>
          <w:p w14:paraId="19F51E54">
            <w:pPr>
              <w:spacing w:line="360" w:lineRule="auto"/>
              <w:ind w:firstLine="420" w:firstLineChars="200"/>
              <w:jc w:val="center"/>
              <w:rPr>
                <w:rFonts w:ascii="宋体"/>
                <w:color w:val="auto"/>
                <w:szCs w:val="21"/>
                <w:highlight w:val="none"/>
              </w:rPr>
            </w:pPr>
          </w:p>
        </w:tc>
        <w:tc>
          <w:tcPr>
            <w:tcW w:w="1222" w:type="dxa"/>
            <w:vAlign w:val="center"/>
          </w:tcPr>
          <w:p w14:paraId="36918E1F">
            <w:pPr>
              <w:spacing w:line="360" w:lineRule="auto"/>
              <w:ind w:firstLine="420" w:firstLineChars="200"/>
              <w:jc w:val="center"/>
              <w:rPr>
                <w:rFonts w:ascii="宋体"/>
                <w:color w:val="auto"/>
                <w:szCs w:val="21"/>
                <w:highlight w:val="none"/>
              </w:rPr>
            </w:pPr>
          </w:p>
        </w:tc>
        <w:tc>
          <w:tcPr>
            <w:tcW w:w="1483" w:type="dxa"/>
            <w:vAlign w:val="center"/>
          </w:tcPr>
          <w:p w14:paraId="6F1E0840">
            <w:pPr>
              <w:spacing w:line="360" w:lineRule="auto"/>
              <w:ind w:firstLine="420" w:firstLineChars="200"/>
              <w:jc w:val="center"/>
              <w:rPr>
                <w:rFonts w:ascii="宋体"/>
                <w:color w:val="auto"/>
                <w:szCs w:val="21"/>
                <w:highlight w:val="none"/>
              </w:rPr>
            </w:pPr>
          </w:p>
        </w:tc>
        <w:tc>
          <w:tcPr>
            <w:tcW w:w="1144" w:type="dxa"/>
            <w:vAlign w:val="center"/>
          </w:tcPr>
          <w:p w14:paraId="5D42C3ED">
            <w:pPr>
              <w:adjustRightInd w:val="0"/>
              <w:snapToGrid w:val="0"/>
              <w:spacing w:line="360" w:lineRule="auto"/>
              <w:ind w:firstLine="400" w:firstLineChars="200"/>
              <w:jc w:val="center"/>
              <w:rPr>
                <w:rFonts w:ascii="宋体"/>
                <w:color w:val="auto"/>
                <w:sz w:val="20"/>
                <w:szCs w:val="20"/>
                <w:highlight w:val="none"/>
              </w:rPr>
            </w:pPr>
          </w:p>
        </w:tc>
      </w:tr>
      <w:tr w14:paraId="1C7E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1" w:type="dxa"/>
            <w:vAlign w:val="center"/>
          </w:tcPr>
          <w:p w14:paraId="1E2B8163">
            <w:pPr>
              <w:spacing w:line="360" w:lineRule="auto"/>
              <w:ind w:firstLine="400" w:firstLineChars="200"/>
              <w:jc w:val="both"/>
              <w:rPr>
                <w:rFonts w:ascii="宋体"/>
                <w:color w:val="auto"/>
                <w:sz w:val="20"/>
                <w:szCs w:val="20"/>
                <w:highlight w:val="none"/>
              </w:rPr>
            </w:pPr>
          </w:p>
        </w:tc>
        <w:tc>
          <w:tcPr>
            <w:tcW w:w="1627" w:type="dxa"/>
            <w:vAlign w:val="center"/>
          </w:tcPr>
          <w:p w14:paraId="51BCC9CF">
            <w:pPr>
              <w:spacing w:line="360" w:lineRule="auto"/>
              <w:ind w:firstLine="0" w:firstLineChars="0"/>
              <w:jc w:val="center"/>
              <w:rPr>
                <w:rFonts w:ascii="宋体"/>
                <w:color w:val="auto"/>
                <w:sz w:val="20"/>
                <w:szCs w:val="20"/>
                <w:highlight w:val="none"/>
              </w:rPr>
            </w:pPr>
          </w:p>
        </w:tc>
        <w:tc>
          <w:tcPr>
            <w:tcW w:w="1295" w:type="dxa"/>
            <w:vAlign w:val="center"/>
          </w:tcPr>
          <w:p w14:paraId="66AAD31B">
            <w:pPr>
              <w:spacing w:line="360" w:lineRule="auto"/>
              <w:ind w:firstLine="360" w:firstLineChars="200"/>
              <w:jc w:val="center"/>
              <w:rPr>
                <w:rFonts w:ascii="宋体"/>
                <w:color w:val="auto"/>
                <w:sz w:val="18"/>
                <w:szCs w:val="18"/>
                <w:highlight w:val="none"/>
              </w:rPr>
            </w:pPr>
          </w:p>
        </w:tc>
        <w:tc>
          <w:tcPr>
            <w:tcW w:w="1132" w:type="dxa"/>
            <w:vAlign w:val="center"/>
          </w:tcPr>
          <w:p w14:paraId="560D2B3D">
            <w:pPr>
              <w:spacing w:line="360" w:lineRule="auto"/>
              <w:ind w:firstLine="400" w:firstLineChars="200"/>
              <w:jc w:val="center"/>
              <w:rPr>
                <w:rFonts w:ascii="宋体"/>
                <w:color w:val="auto"/>
                <w:sz w:val="20"/>
                <w:szCs w:val="20"/>
                <w:highlight w:val="none"/>
              </w:rPr>
            </w:pPr>
          </w:p>
        </w:tc>
        <w:tc>
          <w:tcPr>
            <w:tcW w:w="1302" w:type="dxa"/>
            <w:vAlign w:val="center"/>
          </w:tcPr>
          <w:p w14:paraId="5337F9E3">
            <w:pPr>
              <w:spacing w:line="360" w:lineRule="auto"/>
              <w:ind w:firstLine="420" w:firstLineChars="200"/>
              <w:jc w:val="center"/>
              <w:rPr>
                <w:rFonts w:ascii="宋体"/>
                <w:color w:val="auto"/>
                <w:szCs w:val="21"/>
                <w:highlight w:val="none"/>
              </w:rPr>
            </w:pPr>
          </w:p>
        </w:tc>
        <w:tc>
          <w:tcPr>
            <w:tcW w:w="1222" w:type="dxa"/>
            <w:vAlign w:val="center"/>
          </w:tcPr>
          <w:p w14:paraId="5E2C6ACA">
            <w:pPr>
              <w:spacing w:line="360" w:lineRule="auto"/>
              <w:ind w:firstLine="420" w:firstLineChars="200"/>
              <w:jc w:val="center"/>
              <w:rPr>
                <w:rFonts w:ascii="宋体"/>
                <w:color w:val="auto"/>
                <w:szCs w:val="21"/>
                <w:highlight w:val="none"/>
              </w:rPr>
            </w:pPr>
          </w:p>
        </w:tc>
        <w:tc>
          <w:tcPr>
            <w:tcW w:w="1483" w:type="dxa"/>
            <w:vAlign w:val="center"/>
          </w:tcPr>
          <w:p w14:paraId="580C60AC">
            <w:pPr>
              <w:spacing w:line="360" w:lineRule="auto"/>
              <w:ind w:firstLine="420" w:firstLineChars="200"/>
              <w:jc w:val="center"/>
              <w:rPr>
                <w:rFonts w:ascii="宋体"/>
                <w:color w:val="auto"/>
                <w:szCs w:val="21"/>
                <w:highlight w:val="none"/>
              </w:rPr>
            </w:pPr>
          </w:p>
        </w:tc>
        <w:tc>
          <w:tcPr>
            <w:tcW w:w="1144" w:type="dxa"/>
            <w:vAlign w:val="center"/>
          </w:tcPr>
          <w:p w14:paraId="1150B1B4">
            <w:pPr>
              <w:adjustRightInd w:val="0"/>
              <w:snapToGrid w:val="0"/>
              <w:spacing w:line="360" w:lineRule="auto"/>
              <w:ind w:firstLine="400" w:firstLineChars="200"/>
              <w:jc w:val="center"/>
              <w:rPr>
                <w:rFonts w:ascii="宋体"/>
                <w:color w:val="auto"/>
                <w:sz w:val="20"/>
                <w:szCs w:val="20"/>
                <w:highlight w:val="none"/>
              </w:rPr>
            </w:pPr>
          </w:p>
        </w:tc>
      </w:tr>
      <w:tr w14:paraId="42CC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1" w:type="dxa"/>
            <w:vAlign w:val="center"/>
          </w:tcPr>
          <w:p w14:paraId="4B309DD7">
            <w:pPr>
              <w:spacing w:line="360" w:lineRule="auto"/>
              <w:ind w:firstLine="400" w:firstLineChars="200"/>
              <w:jc w:val="both"/>
              <w:rPr>
                <w:rFonts w:ascii="宋体"/>
                <w:color w:val="auto"/>
                <w:sz w:val="20"/>
                <w:szCs w:val="20"/>
                <w:highlight w:val="none"/>
              </w:rPr>
            </w:pPr>
          </w:p>
        </w:tc>
        <w:tc>
          <w:tcPr>
            <w:tcW w:w="1627" w:type="dxa"/>
            <w:vAlign w:val="center"/>
          </w:tcPr>
          <w:p w14:paraId="071D4DB5">
            <w:pPr>
              <w:spacing w:line="360" w:lineRule="auto"/>
              <w:ind w:firstLine="0" w:firstLineChars="0"/>
              <w:jc w:val="center"/>
              <w:rPr>
                <w:rFonts w:ascii="宋体"/>
                <w:color w:val="auto"/>
                <w:sz w:val="20"/>
                <w:szCs w:val="20"/>
                <w:highlight w:val="none"/>
              </w:rPr>
            </w:pPr>
          </w:p>
        </w:tc>
        <w:tc>
          <w:tcPr>
            <w:tcW w:w="1295" w:type="dxa"/>
            <w:vAlign w:val="center"/>
          </w:tcPr>
          <w:p w14:paraId="52542515">
            <w:pPr>
              <w:spacing w:line="360" w:lineRule="auto"/>
              <w:ind w:firstLine="360" w:firstLineChars="200"/>
              <w:jc w:val="center"/>
              <w:rPr>
                <w:rFonts w:ascii="宋体"/>
                <w:color w:val="auto"/>
                <w:sz w:val="18"/>
                <w:szCs w:val="18"/>
                <w:highlight w:val="none"/>
              </w:rPr>
            </w:pPr>
          </w:p>
        </w:tc>
        <w:tc>
          <w:tcPr>
            <w:tcW w:w="1132" w:type="dxa"/>
            <w:vAlign w:val="center"/>
          </w:tcPr>
          <w:p w14:paraId="59AA0A98">
            <w:pPr>
              <w:spacing w:line="360" w:lineRule="auto"/>
              <w:ind w:firstLine="400" w:firstLineChars="200"/>
              <w:jc w:val="center"/>
              <w:rPr>
                <w:rFonts w:ascii="宋体"/>
                <w:color w:val="auto"/>
                <w:sz w:val="20"/>
                <w:szCs w:val="20"/>
                <w:highlight w:val="none"/>
              </w:rPr>
            </w:pPr>
          </w:p>
        </w:tc>
        <w:tc>
          <w:tcPr>
            <w:tcW w:w="1302" w:type="dxa"/>
            <w:vAlign w:val="center"/>
          </w:tcPr>
          <w:p w14:paraId="3CBC795E">
            <w:pPr>
              <w:spacing w:line="360" w:lineRule="auto"/>
              <w:ind w:firstLine="420" w:firstLineChars="200"/>
              <w:jc w:val="center"/>
              <w:rPr>
                <w:rFonts w:ascii="宋体"/>
                <w:color w:val="auto"/>
                <w:szCs w:val="21"/>
                <w:highlight w:val="none"/>
              </w:rPr>
            </w:pPr>
          </w:p>
        </w:tc>
        <w:tc>
          <w:tcPr>
            <w:tcW w:w="1222" w:type="dxa"/>
            <w:vAlign w:val="center"/>
          </w:tcPr>
          <w:p w14:paraId="38E18D70">
            <w:pPr>
              <w:spacing w:line="360" w:lineRule="auto"/>
              <w:ind w:firstLine="420" w:firstLineChars="200"/>
              <w:jc w:val="center"/>
              <w:rPr>
                <w:rFonts w:ascii="宋体"/>
                <w:color w:val="auto"/>
                <w:szCs w:val="21"/>
                <w:highlight w:val="none"/>
              </w:rPr>
            </w:pPr>
          </w:p>
        </w:tc>
        <w:tc>
          <w:tcPr>
            <w:tcW w:w="1483" w:type="dxa"/>
            <w:vAlign w:val="center"/>
          </w:tcPr>
          <w:p w14:paraId="2524DA52">
            <w:pPr>
              <w:spacing w:line="360" w:lineRule="auto"/>
              <w:ind w:firstLine="420" w:firstLineChars="200"/>
              <w:jc w:val="center"/>
              <w:rPr>
                <w:rFonts w:ascii="宋体"/>
                <w:color w:val="auto"/>
                <w:szCs w:val="21"/>
                <w:highlight w:val="none"/>
              </w:rPr>
            </w:pPr>
          </w:p>
        </w:tc>
        <w:tc>
          <w:tcPr>
            <w:tcW w:w="1144" w:type="dxa"/>
            <w:vAlign w:val="center"/>
          </w:tcPr>
          <w:p w14:paraId="0823A580">
            <w:pPr>
              <w:adjustRightInd w:val="0"/>
              <w:snapToGrid w:val="0"/>
              <w:spacing w:line="360" w:lineRule="auto"/>
              <w:ind w:firstLine="400" w:firstLineChars="200"/>
              <w:jc w:val="center"/>
              <w:rPr>
                <w:rFonts w:ascii="宋体"/>
                <w:color w:val="auto"/>
                <w:sz w:val="20"/>
                <w:szCs w:val="20"/>
                <w:highlight w:val="none"/>
              </w:rPr>
            </w:pPr>
          </w:p>
        </w:tc>
      </w:tr>
    </w:tbl>
    <w:p w14:paraId="41DE0E9E">
      <w:pPr>
        <w:spacing w:line="360" w:lineRule="auto"/>
        <w:ind w:firstLine="420" w:firstLineChars="200"/>
        <w:rPr>
          <w:rFonts w:hint="eastAsia" w:ascii="宋体" w:eastAsia="宋体"/>
          <w:color w:val="auto"/>
          <w:szCs w:val="21"/>
          <w:highlight w:val="none"/>
          <w:lang w:val="en-US" w:eastAsia="zh-CN"/>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供货数量按实结算</w:t>
      </w:r>
      <w:r>
        <w:rPr>
          <w:rFonts w:hint="eastAsia" w:ascii="宋体" w:hAnsi="宋体" w:cs="宋体"/>
          <w:color w:val="auto"/>
          <w:szCs w:val="21"/>
          <w:highlight w:val="none"/>
          <w:lang w:eastAsia="zh-CN"/>
        </w:rPr>
        <w:t>。</w:t>
      </w:r>
    </w:p>
    <w:p w14:paraId="088DCC56">
      <w:pPr>
        <w:spacing w:line="360" w:lineRule="auto"/>
        <w:ind w:firstLine="420" w:firstLineChars="200"/>
        <w:rPr>
          <w:rFonts w:asci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、价格要求：</w:t>
      </w:r>
    </w:p>
    <w:p w14:paraId="5A6D1A55">
      <w:pPr>
        <w:adjustRightInd w:val="0"/>
        <w:snapToGrid w:val="0"/>
        <w:spacing w:line="360" w:lineRule="auto"/>
        <w:ind w:firstLine="420" w:firstLineChars="200"/>
        <w:rPr>
          <w:rFonts w:hint="default" w:ascii="宋体" w:eastAsia="宋体"/>
          <w:color w:val="auto"/>
          <w:szCs w:val="21"/>
          <w:highlight w:val="none"/>
          <w:lang w:val="en-US" w:eastAsia="zh-CN"/>
        </w:rPr>
      </w:pPr>
      <w:r>
        <w:rPr>
          <w:rFonts w:ascii="宋体" w:hAnsi="宋体" w:cs="宋体"/>
          <w:color w:val="auto"/>
          <w:szCs w:val="21"/>
          <w:highlight w:val="none"/>
        </w:rPr>
        <w:t>a</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单价包括货物、包装、运输和运输保险费、卸货费、搬运费、成品保护费、验收费、税金、利润、政策性文件规定及合同包含的所有风险责任等完成本项目的所有费用。</w:t>
      </w:r>
      <w:r>
        <w:rPr>
          <w:rFonts w:hint="eastAsia" w:ascii="宋体" w:hAnsi="宋体" w:cs="宋体"/>
          <w:color w:val="auto"/>
          <w:szCs w:val="21"/>
          <w:highlight w:val="none"/>
          <w:lang w:val="en-US" w:eastAsia="zh-CN"/>
        </w:rPr>
        <w:t>除按照中标单价和实际采购数量结算的费用之外，甲方为实现本合同全部目的无需向乙方支付其他任何费用。</w:t>
      </w:r>
    </w:p>
    <w:p w14:paraId="1008AD16">
      <w:pPr>
        <w:adjustRightInd w:val="0"/>
        <w:snapToGrid w:val="0"/>
        <w:spacing w:line="360" w:lineRule="auto"/>
        <w:ind w:firstLine="420" w:firstLineChars="200"/>
        <w:rPr>
          <w:rFonts w:ascii="宋体"/>
          <w:color w:val="auto"/>
          <w:szCs w:val="21"/>
          <w:highlight w:val="none"/>
        </w:rPr>
      </w:pPr>
      <w:r>
        <w:rPr>
          <w:rFonts w:ascii="宋体" w:hAnsi="宋体" w:cs="宋体"/>
          <w:color w:val="auto"/>
          <w:szCs w:val="21"/>
          <w:highlight w:val="none"/>
        </w:rPr>
        <w:t>b</w:t>
      </w:r>
      <w:r>
        <w:rPr>
          <w:rFonts w:hint="eastAsia" w:ascii="宋体" w:hAnsi="宋体" w:cs="宋体"/>
          <w:color w:val="auto"/>
          <w:szCs w:val="21"/>
          <w:highlight w:val="none"/>
        </w:rPr>
        <w:t>、合同期内，该单价不作调整。</w:t>
      </w:r>
    </w:p>
    <w:p w14:paraId="778A1C5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二、合同期限</w:t>
      </w:r>
    </w:p>
    <w:p w14:paraId="6892DB61">
      <w:pPr>
        <w:tabs>
          <w:tab w:val="left" w:pos="414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1、本合同有效期</w:t>
      </w:r>
      <w:r>
        <w:rPr>
          <w:rFonts w:hint="eastAsia" w:ascii="宋体" w:hAnsi="宋体" w:eastAsia="宋体" w:cs="宋体"/>
          <w:color w:val="auto"/>
          <w:sz w:val="21"/>
          <w:szCs w:val="21"/>
          <w:highlight w:val="none"/>
          <w:lang w:val="en-US" w:eastAsia="zh-CN"/>
        </w:rPr>
        <w:t xml:space="preserve">    年，</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r>
        <w:rPr>
          <w:rFonts w:hint="eastAsia" w:ascii="仿宋" w:hAnsi="仿宋" w:eastAsia="仿宋" w:cs="Times New Roman"/>
          <w:color w:val="auto"/>
          <w:sz w:val="24"/>
          <w:szCs w:val="24"/>
          <w:highlight w:val="none"/>
          <w:lang w:val="en-US" w:eastAsia="zh-CN"/>
        </w:rPr>
        <w:t>或如合同期内采购总金额已达中标总价，合同自动终止，以二者中的先到时间为准</w:t>
      </w:r>
      <w:r>
        <w:rPr>
          <w:rFonts w:hint="eastAsia" w:ascii="仿宋" w:hAnsi="仿宋" w:eastAsia="仿宋"/>
          <w:color w:val="auto"/>
          <w:sz w:val="24"/>
          <w:highlight w:val="none"/>
          <w:lang w:eastAsia="zh-CN"/>
        </w:rPr>
        <w:t>。</w:t>
      </w:r>
    </w:p>
    <w:p w14:paraId="496BD94C">
      <w:pPr>
        <w:spacing w:line="360" w:lineRule="auto"/>
        <w:ind w:firstLine="422" w:firstLineChars="200"/>
        <w:rPr>
          <w:rFonts w:ascii="宋体"/>
          <w:b/>
          <w:bCs/>
          <w:color w:val="auto"/>
          <w:szCs w:val="21"/>
          <w:highlight w:val="none"/>
        </w:rPr>
      </w:pPr>
      <w:r>
        <w:rPr>
          <w:rFonts w:hint="eastAsia" w:ascii="宋体" w:hAnsi="宋体" w:cs="宋体"/>
          <w:b/>
          <w:bCs/>
          <w:color w:val="auto"/>
          <w:szCs w:val="21"/>
          <w:highlight w:val="none"/>
        </w:rPr>
        <w:t>三、采购服务要求</w:t>
      </w:r>
    </w:p>
    <w:p w14:paraId="7014178D">
      <w:pPr>
        <w:spacing w:line="360" w:lineRule="auto"/>
        <w:ind w:firstLine="420" w:firstLineChars="200"/>
        <w:rPr>
          <w:rFonts w:ascii="宋体"/>
          <w:color w:val="auto"/>
          <w:szCs w:val="21"/>
          <w:highlight w:val="none"/>
        </w:rPr>
      </w:pPr>
      <w:r>
        <w:rPr>
          <w:rFonts w:hint="eastAsia" w:ascii="宋体" w:hAnsi="宋体" w:cs="宋体"/>
          <w:color w:val="auto"/>
          <w:szCs w:val="21"/>
          <w:highlight w:val="none"/>
        </w:rPr>
        <w:t>（一）质量要求</w:t>
      </w:r>
    </w:p>
    <w:p w14:paraId="7C7F7AE1">
      <w:pPr>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、乙方提供的医用食品必须符合《中华人民共和国食品安全法》、《</w:t>
      </w:r>
      <w:r>
        <w:rPr>
          <w:rFonts w:hint="eastAsia" w:ascii="宋体" w:hAnsi="宋体" w:cs="宋体"/>
          <w:color w:val="auto"/>
          <w:szCs w:val="21"/>
          <w:highlight w:val="none"/>
          <w:lang w:val="en-US" w:eastAsia="zh-CN"/>
        </w:rPr>
        <w:t>食品安全国家标准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有关规定。</w:t>
      </w:r>
    </w:p>
    <w:p w14:paraId="40AA7DA9">
      <w:pPr>
        <w:spacing w:line="360" w:lineRule="auto"/>
        <w:ind w:firstLine="420" w:firstLineChars="200"/>
        <w:rPr>
          <w:rFonts w:hint="eastAsia" w:ascii="宋体" w:hAnsi="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rPr>
        <w:t>、乙方必须提供其合法的有效</w:t>
      </w:r>
      <w:r>
        <w:rPr>
          <w:rFonts w:hint="eastAsia" w:ascii="宋体" w:hAnsi="宋体" w:cs="宋体"/>
          <w:color w:val="auto"/>
          <w:szCs w:val="21"/>
          <w:highlight w:val="none"/>
          <w:lang w:val="en-US" w:eastAsia="zh-CN"/>
        </w:rPr>
        <w:t>的食品经营许可</w:t>
      </w:r>
      <w:r>
        <w:rPr>
          <w:rFonts w:hint="eastAsia" w:ascii="宋体" w:hAnsi="宋体" w:cs="宋体"/>
          <w:color w:val="auto"/>
          <w:szCs w:val="21"/>
          <w:highlight w:val="none"/>
        </w:rPr>
        <w:t>证</w:t>
      </w:r>
      <w:r>
        <w:rPr>
          <w:rFonts w:hint="eastAsia" w:ascii="宋体" w:hAnsi="宋体" w:cs="宋体"/>
          <w:color w:val="auto"/>
          <w:szCs w:val="21"/>
          <w:highlight w:val="none"/>
          <w:lang w:eastAsia="zh-CN"/>
        </w:rPr>
        <w:t>。</w:t>
      </w:r>
    </w:p>
    <w:p w14:paraId="7CB9D77C">
      <w:pPr>
        <w:spacing w:line="360" w:lineRule="auto"/>
        <w:ind w:firstLine="420" w:firstLineChars="200"/>
        <w:rPr>
          <w:rFonts w:asci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、乙方所供医用食品须提供同批号的质检证书、进口食品应附上出入境检验检疫卫生证书。</w:t>
      </w:r>
    </w:p>
    <w:p w14:paraId="1E506304">
      <w:pPr>
        <w:spacing w:line="360" w:lineRule="auto"/>
        <w:ind w:firstLine="420" w:firstLineChars="200"/>
        <w:rPr>
          <w:rFonts w:asci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、乙方向甲方配送医用食品时必须根据食品的有效期来送货。以食品送货到医院之日起计算，供货产品</w:t>
      </w:r>
      <w:r>
        <w:rPr>
          <w:rFonts w:hint="eastAsia" w:ascii="宋体" w:hAnsi="宋体" w:cs="宋体"/>
          <w:color w:val="auto"/>
          <w:szCs w:val="21"/>
          <w:highlight w:val="none"/>
          <w:lang w:val="en-US" w:eastAsia="zh-CN"/>
        </w:rPr>
        <w:t>剩余保质期</w:t>
      </w:r>
      <w:r>
        <w:rPr>
          <w:rFonts w:hint="eastAsia" w:ascii="宋体" w:hAnsi="宋体" w:cs="宋体"/>
          <w:color w:val="auto"/>
          <w:szCs w:val="21"/>
          <w:highlight w:val="none"/>
        </w:rPr>
        <w:t>至少是该产品保质期的1/2 以上，并且必须保证医用食品质量合格才可向甲方送货，否则甲方可拒绝收货或要求乙方退换货。</w:t>
      </w:r>
    </w:p>
    <w:p w14:paraId="4337DD4E">
      <w:pPr>
        <w:spacing w:line="360" w:lineRule="auto"/>
        <w:ind w:firstLine="420" w:firstLineChars="200"/>
        <w:rPr>
          <w:rFonts w:ascii="宋体"/>
          <w:color w:val="auto"/>
          <w:szCs w:val="21"/>
          <w:highlight w:val="none"/>
        </w:rPr>
      </w:pPr>
      <w:r>
        <w:rPr>
          <w:rFonts w:hint="eastAsia" w:ascii="宋体" w:hAnsi="宋体" w:cs="宋体"/>
          <w:color w:val="auto"/>
          <w:szCs w:val="21"/>
          <w:highlight w:val="none"/>
        </w:rPr>
        <w:t>（二）医用食品包装标准</w:t>
      </w:r>
    </w:p>
    <w:p w14:paraId="19DE5D4C">
      <w:pPr>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、除非对包装另有规定，乙方提供的全部医用食品应按国家标准保护措施进行包装，以防止食品在转运中损坏或变质，确保食品安全无损运抵指定地点。</w:t>
      </w:r>
    </w:p>
    <w:p w14:paraId="6388DBC5">
      <w:pPr>
        <w:spacing w:line="360" w:lineRule="auto"/>
        <w:ind w:firstLine="420" w:firstLineChars="200"/>
        <w:rPr>
          <w:rFonts w:asci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、每一个包装箱内应附一份详细装箱单和质量检验报告书或合格证书，如非整件则须附有加盖乙方公章的质量检验报告书或合格证书。</w:t>
      </w:r>
    </w:p>
    <w:p w14:paraId="5536B7BD">
      <w:pPr>
        <w:spacing w:line="360" w:lineRule="auto"/>
        <w:ind w:firstLine="420" w:firstLineChars="200"/>
        <w:rPr>
          <w:rFonts w:ascii="宋体"/>
          <w:color w:val="auto"/>
          <w:szCs w:val="21"/>
          <w:highlight w:val="none"/>
        </w:rPr>
      </w:pPr>
      <w:r>
        <w:rPr>
          <w:rFonts w:hint="eastAsia" w:ascii="宋体" w:hAnsi="宋体" w:cs="宋体"/>
          <w:color w:val="auto"/>
          <w:szCs w:val="21"/>
          <w:highlight w:val="none"/>
        </w:rPr>
        <w:t>（三）售后服务要求</w:t>
      </w:r>
    </w:p>
    <w:p w14:paraId="7DBE3729">
      <w:pPr>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、乙方须按甲方采购医用食品订单向甲方供应医用食品</w:t>
      </w:r>
      <w:r>
        <w:rPr>
          <w:rFonts w:ascii="宋体" w:cs="宋体"/>
          <w:color w:val="auto"/>
          <w:szCs w:val="21"/>
          <w:highlight w:val="none"/>
        </w:rPr>
        <w:t>,</w:t>
      </w:r>
      <w:r>
        <w:rPr>
          <w:rFonts w:hint="eastAsia" w:ascii="宋体" w:hAnsi="宋体" w:cs="宋体"/>
          <w:color w:val="auto"/>
          <w:szCs w:val="21"/>
          <w:highlight w:val="none"/>
        </w:rPr>
        <w:t>甲方在接收医用食品时，应对医用食品进行验货确认，对不符合合同要求的，甲方有权拒绝接收。乙方应及时更换被拒绝的医用食品，不得影响甲方的临床使用。</w:t>
      </w:r>
    </w:p>
    <w:p w14:paraId="48ACBA9F">
      <w:pPr>
        <w:spacing w:line="360" w:lineRule="auto"/>
        <w:ind w:firstLine="420" w:firstLineChars="200"/>
        <w:rPr>
          <w:rFonts w:asci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如果甲方确认需要进行医用食品质量检验，应及时以书面形式把质量检验的具体要求通知乙方。乙方收到要求医用食品质量检验书面通知时，应当同意进行医用食品质量检验。检验在乙方交货的最终目的地进行。</w:t>
      </w:r>
    </w:p>
    <w:p w14:paraId="140DA2A1">
      <w:pPr>
        <w:spacing w:line="360" w:lineRule="auto"/>
        <w:ind w:firstLine="420" w:firstLineChars="200"/>
        <w:rPr>
          <w:rFonts w:asci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保证甲方在使用医用食品时免受第三方提出的有关专利权、商标权或保护期等方面的权利的要求。如果甲方或第三方对医用食品质量存在争议时，应即时封存该医用食品并由甲方或第三方在封条上当场签字确认后，由乙方送甲方所在地相关质检部门检验。如送检医用食品存在质量问题，由乙方承担该产品导致的所有责任和检验费用，甲方有权据此单方中止该品规医用食品购销合同的履行；如送检医用食品无质量问题，合同继续履行，检验费用由乙方承担。</w:t>
      </w:r>
    </w:p>
    <w:p w14:paraId="731E8EA1">
      <w:pPr>
        <w:spacing w:line="360" w:lineRule="auto"/>
        <w:ind w:firstLine="420" w:firstLineChars="200"/>
        <w:rPr>
          <w:rFonts w:asci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为保证医用食品质量，避免造成医用食品的浪费，甲方对已购进的医用食品应妥善储存和管理。如因乙方医用食品质量造成的一切损失由乙方承担全部责任；如因甲方库存条件不符合医用食品正常储存的要求，并由此造成的医用食品质量问题，由甲方承担全部责任。</w:t>
      </w:r>
    </w:p>
    <w:p w14:paraId="77401536">
      <w:pPr>
        <w:spacing w:line="360" w:lineRule="auto"/>
        <w:ind w:firstLine="420" w:firstLineChars="200"/>
        <w:rPr>
          <w:rFonts w:asci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、加强对医用食品效期的管理。甲方应定期清查医用食品库房及各个仓库医用食品的有效期，掌握医用食品使用情况，及时对医院医用食品进行退、换货。甲方应合理采购，合理使用医用食品。</w:t>
      </w:r>
    </w:p>
    <w:p w14:paraId="4165BC96">
      <w:pPr>
        <w:spacing w:line="360" w:lineRule="auto"/>
        <w:ind w:firstLine="420" w:firstLineChars="200"/>
        <w:rPr>
          <w:rFonts w:ascii="宋体"/>
          <w:b/>
          <w:bCs/>
          <w:color w:val="auto"/>
          <w:szCs w:val="21"/>
          <w:highlight w:val="none"/>
        </w:rPr>
      </w:pPr>
      <w:r>
        <w:rPr>
          <w:rFonts w:hint="eastAsia" w:ascii="宋体" w:hAnsi="宋体" w:cs="宋体"/>
          <w:color w:val="auto"/>
          <w:szCs w:val="21"/>
          <w:highlight w:val="none"/>
        </w:rPr>
        <w:t>（四）配送要求</w:t>
      </w:r>
    </w:p>
    <w:p w14:paraId="121F26E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、甲方通过医用食品采购计划表或电话报单的形式发出订单，乙方确认订单并</w:t>
      </w:r>
      <w:r>
        <w:rPr>
          <w:rFonts w:hint="eastAsia" w:ascii="宋体" w:hAnsi="宋体" w:cs="宋体"/>
          <w:color w:val="auto"/>
          <w:szCs w:val="21"/>
          <w:highlight w:val="none"/>
          <w:lang w:val="en-US" w:eastAsia="zh-CN"/>
        </w:rPr>
        <w:t>2个工作日</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送达</w:t>
      </w:r>
      <w:r>
        <w:rPr>
          <w:rFonts w:hint="eastAsia" w:ascii="宋体" w:hAnsi="宋体" w:cs="宋体"/>
          <w:color w:val="auto"/>
          <w:szCs w:val="21"/>
          <w:highlight w:val="none"/>
        </w:rPr>
        <w:t>；急送食品在收到</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 xml:space="preserve">订单 </w:t>
      </w:r>
      <w:r>
        <w:rPr>
          <w:rFonts w:ascii="宋体" w:hAnsi="宋体" w:cs="宋体"/>
          <w:color w:val="auto"/>
          <w:szCs w:val="21"/>
          <w:highlight w:val="none"/>
        </w:rPr>
        <w:t xml:space="preserve"> </w:t>
      </w:r>
      <w:r>
        <w:rPr>
          <w:rFonts w:hint="eastAsia" w:ascii="宋体" w:hAnsi="宋体" w:cs="宋体"/>
          <w:color w:val="auto"/>
          <w:szCs w:val="21"/>
          <w:highlight w:val="none"/>
        </w:rPr>
        <w:t>个小时内到货。甲方收到乙方配送医用食品后办理验货入库手续。</w:t>
      </w:r>
    </w:p>
    <w:p w14:paraId="064B5586">
      <w:pPr>
        <w:spacing w:line="360" w:lineRule="auto"/>
        <w:ind w:firstLine="420" w:firstLineChars="200"/>
        <w:rPr>
          <w:rFonts w:hint="default" w:ascii="宋体" w:hAnsi="宋体" w:eastAsia="宋体" w:cs="宋体"/>
          <w:color w:val="auto"/>
          <w:szCs w:val="21"/>
          <w:highlight w:val="none"/>
          <w:lang w:val="en-US" w:eastAsia="zh-CN"/>
        </w:rPr>
      </w:pPr>
      <w:r>
        <w:rPr>
          <w:rFonts w:hint="eastAsia"/>
          <w:color w:val="auto"/>
          <w:highlight w:val="none"/>
          <w:lang w:val="en-US" w:eastAsia="zh-CN"/>
        </w:rPr>
        <w:t>2、交货地点：甲方指定地点。</w:t>
      </w:r>
    </w:p>
    <w:p w14:paraId="51BB52C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验收要求</w:t>
      </w:r>
    </w:p>
    <w:p w14:paraId="5D67D01A">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1、验收标准及要求： 货物的类别、数量、质量、技术参数等需与甲方所叫货物及合同要求一致，并提供对应批号的质检证书。                                                          。</w:t>
      </w:r>
    </w:p>
    <w:p w14:paraId="145DDB01">
      <w:pPr>
        <w:snapToGrid w:val="0"/>
        <w:spacing w:line="360" w:lineRule="auto"/>
        <w:ind w:firstLine="420" w:firstLineChars="200"/>
        <w:rPr>
          <w:rFonts w:hint="eastAsia" w:ascii="Times New Roman" w:hAnsi="Times New Roman" w:eastAsia="宋体" w:cs="Times New Roman"/>
          <w:color w:val="auto"/>
          <w:szCs w:val="21"/>
          <w:highlight w:val="none"/>
          <w:lang w:eastAsia="zh-CN"/>
        </w:rPr>
      </w:pPr>
      <w:r>
        <w:rPr>
          <w:rFonts w:hint="eastAsia"/>
          <w:color w:val="auto"/>
          <w:highlight w:val="none"/>
          <w:lang w:val="en-US" w:eastAsia="zh-CN"/>
        </w:rPr>
        <w:t>2、</w:t>
      </w:r>
      <w:r>
        <w:rPr>
          <w:rFonts w:hint="eastAsia" w:ascii="Times New Roman" w:hAnsi="Times New Roman" w:eastAsia="宋体" w:cs="Times New Roman"/>
          <w:color w:val="auto"/>
          <w:szCs w:val="21"/>
          <w:highlight w:val="none"/>
        </w:rPr>
        <w:t>验收过程中</w:t>
      </w:r>
      <w:r>
        <w:rPr>
          <w:rFonts w:hint="eastAsia" w:ascii="Times New Roman" w:hAnsi="Times New Roman" w:eastAsia="宋体" w:cs="Times New Roman"/>
          <w:color w:val="auto"/>
          <w:szCs w:val="21"/>
          <w:highlight w:val="none"/>
          <w:lang w:val="en-US" w:eastAsia="zh-CN"/>
        </w:rPr>
        <w:t>甲方</w:t>
      </w:r>
      <w:r>
        <w:rPr>
          <w:rFonts w:hint="eastAsia" w:ascii="Times New Roman" w:hAnsi="Times New Roman" w:eastAsia="宋体" w:cs="Times New Roman"/>
          <w:color w:val="auto"/>
          <w:szCs w:val="21"/>
          <w:highlight w:val="none"/>
        </w:rPr>
        <w:t>发现货物</w:t>
      </w:r>
      <w:r>
        <w:rPr>
          <w:rFonts w:hint="eastAsia" w:ascii="Times New Roman" w:hAnsi="Times New Roman" w:eastAsia="宋体" w:cs="Times New Roman"/>
          <w:color w:val="auto"/>
          <w:szCs w:val="21"/>
          <w:highlight w:val="none"/>
          <w:lang w:val="en-US" w:eastAsia="zh-CN"/>
        </w:rPr>
        <w:t>的类别、数量、质量、技术参数等</w:t>
      </w:r>
      <w:r>
        <w:rPr>
          <w:rFonts w:hint="eastAsia" w:ascii="Times New Roman" w:hAnsi="Times New Roman" w:eastAsia="宋体" w:cs="Times New Roman"/>
          <w:color w:val="auto"/>
          <w:szCs w:val="21"/>
          <w:highlight w:val="none"/>
        </w:rPr>
        <w:t>达不到</w:t>
      </w:r>
      <w:r>
        <w:rPr>
          <w:rFonts w:hint="eastAsia" w:ascii="Times New Roman" w:hAnsi="Times New Roman" w:eastAsia="宋体" w:cs="Times New Roman"/>
          <w:color w:val="auto"/>
          <w:szCs w:val="21"/>
          <w:highlight w:val="none"/>
          <w:lang w:val="en-US" w:eastAsia="zh-CN"/>
        </w:rPr>
        <w:t>合同</w:t>
      </w:r>
      <w:r>
        <w:rPr>
          <w:rFonts w:hint="eastAsia" w:ascii="Times New Roman" w:hAnsi="Times New Roman" w:eastAsia="宋体" w:cs="Times New Roman"/>
          <w:color w:val="auto"/>
          <w:szCs w:val="21"/>
          <w:highlight w:val="none"/>
        </w:rPr>
        <w:t>要求，</w:t>
      </w:r>
      <w:r>
        <w:rPr>
          <w:rFonts w:hint="eastAsia" w:ascii="Times New Roman" w:hAnsi="Times New Roman" w:eastAsia="宋体" w:cs="Times New Roman"/>
          <w:color w:val="auto"/>
          <w:szCs w:val="21"/>
          <w:highlight w:val="none"/>
          <w:lang w:val="en-US" w:eastAsia="zh-CN"/>
        </w:rPr>
        <w:t>甲方有权拒绝接收，</w:t>
      </w:r>
      <w:r>
        <w:rPr>
          <w:rFonts w:hint="eastAsia" w:ascii="Times New Roman" w:hAnsi="Times New Roman" w:eastAsia="宋体" w:cs="Times New Roman"/>
          <w:color w:val="auto"/>
          <w:szCs w:val="21"/>
          <w:highlight w:val="none"/>
          <w:lang w:eastAsia="zh-CN"/>
        </w:rPr>
        <w:t>乙方</w:t>
      </w:r>
      <w:r>
        <w:rPr>
          <w:rFonts w:hint="eastAsia" w:ascii="Times New Roman" w:hAnsi="Times New Roman" w:eastAsia="宋体" w:cs="Times New Roman"/>
          <w:color w:val="auto"/>
          <w:szCs w:val="21"/>
          <w:highlight w:val="none"/>
        </w:rPr>
        <w:t>必须</w:t>
      </w:r>
      <w:r>
        <w:rPr>
          <w:rFonts w:hint="eastAsia" w:ascii="Times New Roman" w:hAnsi="Times New Roman" w:eastAsia="宋体" w:cs="Times New Roman"/>
          <w:color w:val="auto"/>
          <w:szCs w:val="21"/>
          <w:highlight w:val="none"/>
          <w:lang w:val="en-US" w:eastAsia="zh-CN"/>
        </w:rPr>
        <w:t>立即或在甲方指定的时间内整改到位且相关费用由乙方自行承担</w:t>
      </w:r>
      <w:r>
        <w:rPr>
          <w:rFonts w:hint="eastAsia" w:ascii="Times New Roman" w:hAnsi="Times New Roman" w:eastAsia="宋体" w:cs="Times New Roman"/>
          <w:color w:val="auto"/>
          <w:szCs w:val="21"/>
          <w:highlight w:val="none"/>
        </w:rPr>
        <w:t>，使货物最终达到</w:t>
      </w:r>
      <w:r>
        <w:rPr>
          <w:rFonts w:hint="eastAsia" w:ascii="Times New Roman" w:hAnsi="Times New Roman" w:eastAsia="宋体" w:cs="Times New Roman"/>
          <w:color w:val="auto"/>
          <w:szCs w:val="21"/>
          <w:highlight w:val="none"/>
          <w:lang w:val="en-US" w:eastAsia="zh-CN"/>
        </w:rPr>
        <w:t>合同</w:t>
      </w:r>
      <w:r>
        <w:rPr>
          <w:rFonts w:hint="eastAsia" w:ascii="Times New Roman" w:hAnsi="Times New Roman" w:eastAsia="宋体" w:cs="Times New Roman"/>
          <w:color w:val="auto"/>
          <w:szCs w:val="21"/>
          <w:highlight w:val="none"/>
        </w:rPr>
        <w:t>规定的要求</w:t>
      </w:r>
      <w:r>
        <w:rPr>
          <w:rFonts w:hint="eastAsia" w:ascii="Times New Roman" w:hAnsi="Times New Roman" w:eastAsia="宋体" w:cs="Times New Roman"/>
          <w:color w:val="auto"/>
          <w:szCs w:val="21"/>
          <w:highlight w:val="none"/>
          <w:lang w:eastAsia="zh-CN"/>
        </w:rPr>
        <w:t>。</w:t>
      </w:r>
    </w:p>
    <w:p w14:paraId="3AF77AFA">
      <w:pPr>
        <w:snapToGrid w:val="0"/>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、因验收不合格造成</w:t>
      </w:r>
      <w:r>
        <w:rPr>
          <w:rFonts w:hint="eastAsia" w:ascii="Times New Roman" w:hAnsi="Times New Roman" w:eastAsia="宋体" w:cs="Times New Roman"/>
          <w:color w:val="auto"/>
          <w:szCs w:val="21"/>
          <w:highlight w:val="none"/>
          <w:lang w:eastAsia="zh-CN"/>
        </w:rPr>
        <w:t>乙方</w:t>
      </w:r>
      <w:r>
        <w:rPr>
          <w:rFonts w:hint="eastAsia" w:ascii="Times New Roman" w:hAnsi="Times New Roman" w:eastAsia="宋体" w:cs="Times New Roman"/>
          <w:color w:val="auto"/>
          <w:szCs w:val="21"/>
          <w:highlight w:val="none"/>
        </w:rPr>
        <w:t>未按期到货的，视为</w:t>
      </w:r>
      <w:r>
        <w:rPr>
          <w:rFonts w:hint="eastAsia" w:ascii="Times New Roman" w:hAnsi="Times New Roman" w:eastAsia="宋体" w:cs="Times New Roman"/>
          <w:color w:val="auto"/>
          <w:szCs w:val="21"/>
          <w:highlight w:val="none"/>
          <w:lang w:eastAsia="zh-CN"/>
        </w:rPr>
        <w:t>乙方</w:t>
      </w:r>
      <w:r>
        <w:rPr>
          <w:rFonts w:hint="eastAsia" w:ascii="Times New Roman" w:hAnsi="Times New Roman" w:eastAsia="宋体" w:cs="Times New Roman"/>
          <w:color w:val="auto"/>
          <w:szCs w:val="21"/>
          <w:highlight w:val="none"/>
        </w:rPr>
        <w:t>逾期交货，</w:t>
      </w:r>
      <w:r>
        <w:rPr>
          <w:rFonts w:hint="eastAsia" w:ascii="Times New Roman" w:hAnsi="Times New Roman" w:eastAsia="宋体" w:cs="Times New Roman"/>
          <w:color w:val="auto"/>
          <w:szCs w:val="21"/>
          <w:highlight w:val="none"/>
          <w:lang w:eastAsia="zh-CN"/>
        </w:rPr>
        <w:t>乙方</w:t>
      </w:r>
      <w:r>
        <w:rPr>
          <w:rFonts w:hint="eastAsia" w:ascii="Times New Roman" w:hAnsi="Times New Roman" w:eastAsia="宋体" w:cs="Times New Roman"/>
          <w:color w:val="auto"/>
          <w:szCs w:val="21"/>
          <w:highlight w:val="none"/>
        </w:rPr>
        <w:t>应当按照本合同</w:t>
      </w:r>
      <w:r>
        <w:rPr>
          <w:rFonts w:hint="eastAsia" w:ascii="Times New Roman" w:hAnsi="Times New Roman" w:eastAsia="宋体" w:cs="Times New Roman"/>
          <w:color w:val="auto"/>
          <w:szCs w:val="21"/>
          <w:highlight w:val="none"/>
          <w:lang w:val="en-US" w:eastAsia="zh-CN"/>
        </w:rPr>
        <w:t>约定承担</w:t>
      </w:r>
      <w:r>
        <w:rPr>
          <w:rFonts w:hint="eastAsia" w:ascii="Times New Roman" w:hAnsi="Times New Roman" w:eastAsia="宋体" w:cs="Times New Roman"/>
          <w:color w:val="auto"/>
          <w:szCs w:val="21"/>
          <w:highlight w:val="none"/>
        </w:rPr>
        <w:t>逾期交货违约责任。</w:t>
      </w:r>
    </w:p>
    <w:p w14:paraId="40937302">
      <w:pPr>
        <w:snapToGrid w:val="0"/>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货物</w:t>
      </w:r>
      <w:r>
        <w:rPr>
          <w:rFonts w:hint="eastAsia" w:ascii="Times New Roman" w:hAnsi="Times New Roman" w:eastAsia="宋体" w:cs="Times New Roman"/>
          <w:color w:val="auto"/>
          <w:szCs w:val="21"/>
          <w:highlight w:val="none"/>
        </w:rPr>
        <w:t>验收合格并实际交付甲方之前发生的一切风险、损失与费用由乙方承担；验收合格并实际交付甲方的，视为该</w:t>
      </w:r>
      <w:r>
        <w:rPr>
          <w:rFonts w:hint="eastAsia" w:ascii="Times New Roman" w:hAnsi="Times New Roman" w:eastAsia="宋体" w:cs="Times New Roman"/>
          <w:color w:val="auto"/>
          <w:szCs w:val="21"/>
          <w:highlight w:val="none"/>
          <w:lang w:val="en-US" w:eastAsia="zh-CN"/>
        </w:rPr>
        <w:t>货物</w:t>
      </w:r>
      <w:r>
        <w:rPr>
          <w:rFonts w:hint="eastAsia" w:ascii="Times New Roman" w:hAnsi="Times New Roman" w:eastAsia="宋体" w:cs="Times New Roman"/>
          <w:color w:val="auto"/>
          <w:szCs w:val="21"/>
          <w:highlight w:val="none"/>
        </w:rPr>
        <w:t>所有权转移。</w:t>
      </w:r>
    </w:p>
    <w:p w14:paraId="7991EE50">
      <w:pPr>
        <w:snapToGrid w:val="0"/>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验收</w:t>
      </w:r>
      <w:r>
        <w:rPr>
          <w:rFonts w:hint="eastAsia" w:ascii="Times New Roman" w:hAnsi="Times New Roman" w:eastAsia="宋体" w:cs="Times New Roman"/>
          <w:color w:val="auto"/>
          <w:szCs w:val="21"/>
          <w:highlight w:val="none"/>
          <w:lang w:val="en-US" w:eastAsia="zh-CN"/>
        </w:rPr>
        <w:t>合格</w:t>
      </w:r>
      <w:r>
        <w:rPr>
          <w:rFonts w:hint="eastAsia" w:ascii="Times New Roman" w:hAnsi="Times New Roman" w:eastAsia="宋体" w:cs="Times New Roman"/>
          <w:color w:val="auto"/>
          <w:szCs w:val="21"/>
          <w:highlight w:val="none"/>
        </w:rPr>
        <w:t>不免除乙方瑕疵担保义务。乙方应对</w:t>
      </w:r>
      <w:r>
        <w:rPr>
          <w:rFonts w:hint="eastAsia" w:ascii="Times New Roman" w:hAnsi="Times New Roman" w:eastAsia="宋体" w:cs="Times New Roman"/>
          <w:color w:val="auto"/>
          <w:szCs w:val="21"/>
          <w:highlight w:val="none"/>
          <w:lang w:val="en-US" w:eastAsia="zh-CN"/>
        </w:rPr>
        <w:t>货物的</w:t>
      </w:r>
      <w:r>
        <w:rPr>
          <w:rFonts w:hint="eastAsia" w:ascii="Times New Roman" w:hAnsi="Times New Roman" w:eastAsia="宋体" w:cs="Times New Roman"/>
          <w:color w:val="auto"/>
          <w:szCs w:val="21"/>
          <w:highlight w:val="none"/>
        </w:rPr>
        <w:t>设计、质量或其它内在</w:t>
      </w:r>
      <w:r>
        <w:rPr>
          <w:rFonts w:hint="eastAsia" w:ascii="Times New Roman" w:hAnsi="Times New Roman" w:eastAsia="宋体" w:cs="Times New Roman"/>
          <w:color w:val="auto"/>
          <w:szCs w:val="21"/>
          <w:highlight w:val="none"/>
          <w:lang w:val="en-US" w:eastAsia="zh-CN"/>
        </w:rPr>
        <w:t>问题、缺陷</w:t>
      </w:r>
      <w:r>
        <w:rPr>
          <w:rFonts w:hint="eastAsia" w:ascii="Times New Roman" w:hAnsi="Times New Roman" w:eastAsia="宋体" w:cs="Times New Roman"/>
          <w:color w:val="auto"/>
          <w:szCs w:val="21"/>
          <w:highlight w:val="none"/>
        </w:rPr>
        <w:t>等负责</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货物验收过程中未发现问题的，不视为</w:t>
      </w:r>
      <w:r>
        <w:rPr>
          <w:rFonts w:hint="eastAsia" w:ascii="Times New Roman" w:hAnsi="Times New Roman" w:eastAsia="宋体" w:cs="Times New Roman"/>
          <w:color w:val="auto"/>
          <w:szCs w:val="21"/>
          <w:highlight w:val="none"/>
          <w:lang w:eastAsia="zh-CN"/>
        </w:rPr>
        <w:t>乙方</w:t>
      </w:r>
      <w:r>
        <w:rPr>
          <w:rFonts w:hint="eastAsia" w:ascii="Times New Roman" w:hAnsi="Times New Roman" w:eastAsia="宋体" w:cs="Times New Roman"/>
          <w:color w:val="auto"/>
          <w:szCs w:val="21"/>
          <w:highlight w:val="none"/>
        </w:rPr>
        <w:t>按本</w:t>
      </w:r>
      <w:r>
        <w:rPr>
          <w:rFonts w:hint="eastAsia" w:ascii="Times New Roman" w:hAnsi="Times New Roman" w:eastAsia="宋体" w:cs="Times New Roman"/>
          <w:color w:val="auto"/>
          <w:szCs w:val="21"/>
          <w:highlight w:val="none"/>
          <w:lang w:val="en-US" w:eastAsia="zh-CN"/>
        </w:rPr>
        <w:t>合同</w:t>
      </w:r>
      <w:r>
        <w:rPr>
          <w:rFonts w:hint="eastAsia" w:ascii="Times New Roman" w:hAnsi="Times New Roman" w:eastAsia="宋体" w:cs="Times New Roman"/>
          <w:color w:val="auto"/>
          <w:szCs w:val="21"/>
          <w:highlight w:val="none"/>
        </w:rPr>
        <w:t>项下货物数量、质量及相关技术标准规定应承担的质量保证责任的免除，一但货物再次发现产品质量问题的，</w:t>
      </w:r>
      <w:r>
        <w:rPr>
          <w:rFonts w:hint="eastAsia" w:ascii="Times New Roman" w:hAnsi="Times New Roman" w:eastAsia="宋体" w:cs="Times New Roman"/>
          <w:color w:val="auto"/>
          <w:szCs w:val="21"/>
          <w:highlight w:val="none"/>
          <w:lang w:eastAsia="zh-CN"/>
        </w:rPr>
        <w:t>乙方</w:t>
      </w:r>
      <w:r>
        <w:rPr>
          <w:rFonts w:hint="eastAsia" w:ascii="Times New Roman" w:hAnsi="Times New Roman" w:eastAsia="宋体" w:cs="Times New Roman"/>
          <w:color w:val="auto"/>
          <w:szCs w:val="21"/>
          <w:highlight w:val="none"/>
        </w:rPr>
        <w:t>仍应对产品质量问题承担相应责任。</w:t>
      </w:r>
    </w:p>
    <w:p w14:paraId="0123B852">
      <w:pPr>
        <w:tabs>
          <w:tab w:val="left" w:pos="900"/>
        </w:tabs>
        <w:spacing w:line="360" w:lineRule="auto"/>
        <w:ind w:firstLine="422" w:firstLineChars="200"/>
        <w:rPr>
          <w:rFonts w:ascii="宋体"/>
          <w:b/>
          <w:bCs/>
          <w:color w:val="auto"/>
          <w:szCs w:val="21"/>
          <w:highlight w:val="none"/>
        </w:rPr>
      </w:pPr>
      <w:r>
        <w:rPr>
          <w:rFonts w:hint="eastAsia" w:ascii="宋体" w:hAnsi="宋体" w:cs="宋体"/>
          <w:b/>
          <w:bCs/>
          <w:color w:val="auto"/>
          <w:szCs w:val="21"/>
          <w:highlight w:val="none"/>
        </w:rPr>
        <w:t>四、</w:t>
      </w:r>
      <w:r>
        <w:rPr>
          <w:rFonts w:hint="eastAsia" w:ascii="宋体" w:hAnsi="宋体" w:cs="宋体"/>
          <w:b/>
          <w:bCs/>
          <w:color w:val="auto"/>
          <w:szCs w:val="21"/>
          <w:highlight w:val="none"/>
          <w:lang w:val="en-US" w:eastAsia="zh-CN"/>
        </w:rPr>
        <w:t>结算及</w:t>
      </w:r>
      <w:r>
        <w:rPr>
          <w:rFonts w:hint="eastAsia" w:ascii="宋体" w:hAnsi="宋体" w:cs="宋体"/>
          <w:b/>
          <w:bCs/>
          <w:color w:val="auto"/>
          <w:szCs w:val="21"/>
          <w:highlight w:val="none"/>
        </w:rPr>
        <w:t>付款方式</w:t>
      </w:r>
    </w:p>
    <w:p w14:paraId="37628BA7">
      <w:pPr>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费用=单价*数量，费用</w:t>
      </w:r>
      <w:r>
        <w:rPr>
          <w:rFonts w:hint="eastAsia" w:ascii="宋体" w:hAnsi="宋体" w:cs="宋体"/>
          <w:color w:val="auto"/>
          <w:szCs w:val="21"/>
          <w:highlight w:val="none"/>
        </w:rPr>
        <w:t>结算时单价</w:t>
      </w:r>
      <w:r>
        <w:rPr>
          <w:rFonts w:hint="eastAsia" w:ascii="宋体" w:hAnsi="宋体" w:cs="宋体"/>
          <w:color w:val="auto"/>
          <w:szCs w:val="21"/>
          <w:highlight w:val="none"/>
          <w:lang w:val="en-US" w:eastAsia="zh-CN"/>
        </w:rPr>
        <w:t>按照中标单价执行且合同期内保持</w:t>
      </w:r>
      <w:r>
        <w:rPr>
          <w:rFonts w:hint="default" w:ascii="宋体" w:hAnsi="宋体" w:cs="宋体"/>
          <w:color w:val="auto"/>
          <w:szCs w:val="21"/>
          <w:highlight w:val="none"/>
          <w:lang w:val="en-US"/>
        </w:rPr>
        <w:t>不变，</w:t>
      </w:r>
      <w:r>
        <w:rPr>
          <w:rFonts w:hint="eastAsia" w:ascii="宋体" w:hAnsi="宋体" w:cs="宋体"/>
          <w:color w:val="auto"/>
          <w:szCs w:val="21"/>
          <w:highlight w:val="none"/>
        </w:rPr>
        <w:t>数量按实</w:t>
      </w:r>
      <w:r>
        <w:rPr>
          <w:rFonts w:hint="eastAsia" w:ascii="宋体" w:hAnsi="宋体" w:cs="宋体"/>
          <w:color w:val="auto"/>
          <w:szCs w:val="21"/>
          <w:highlight w:val="none"/>
          <w:lang w:val="en-US" w:eastAsia="zh-CN"/>
        </w:rPr>
        <w:t>际采购数量计算</w:t>
      </w:r>
      <w:r>
        <w:rPr>
          <w:rFonts w:hint="eastAsia" w:ascii="宋体" w:hAnsi="宋体" w:cs="宋体"/>
          <w:color w:val="auto"/>
          <w:szCs w:val="21"/>
          <w:highlight w:val="none"/>
        </w:rPr>
        <w:t>。</w:t>
      </w:r>
    </w:p>
    <w:p w14:paraId="227958BA">
      <w:pPr>
        <w:tabs>
          <w:tab w:val="left" w:pos="900"/>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、付款方式：每</w:t>
      </w:r>
      <w:r>
        <w:rPr>
          <w:rFonts w:ascii="宋体" w:hAnsi="宋体" w:cs="宋体"/>
          <w:color w:val="auto"/>
          <w:szCs w:val="21"/>
          <w:highlight w:val="none"/>
        </w:rPr>
        <w:t>1</w:t>
      </w:r>
      <w:r>
        <w:rPr>
          <w:rFonts w:hint="eastAsia" w:ascii="宋体" w:hAnsi="宋体" w:cs="宋体"/>
          <w:color w:val="auto"/>
          <w:szCs w:val="21"/>
          <w:highlight w:val="none"/>
        </w:rPr>
        <w:t>个月结算一次。经甲方考核核准实际金额后，由乙方</w:t>
      </w:r>
      <w:r>
        <w:rPr>
          <w:rFonts w:hint="eastAsia" w:ascii="宋体" w:hAnsi="宋体" w:cs="宋体"/>
          <w:color w:val="auto"/>
          <w:szCs w:val="21"/>
          <w:highlight w:val="none"/>
          <w:lang w:val="en-US" w:eastAsia="zh-CN"/>
        </w:rPr>
        <w:t>向甲方</w:t>
      </w:r>
      <w:r>
        <w:rPr>
          <w:rFonts w:hint="eastAsia" w:ascii="宋体" w:hAnsi="宋体" w:cs="宋体"/>
          <w:color w:val="auto"/>
          <w:szCs w:val="21"/>
          <w:highlight w:val="none"/>
        </w:rPr>
        <w:t>开具</w:t>
      </w:r>
      <w:r>
        <w:rPr>
          <w:rFonts w:hint="eastAsia" w:ascii="宋体" w:hAnsi="宋体" w:cs="宋体"/>
          <w:color w:val="auto"/>
          <w:szCs w:val="21"/>
          <w:highlight w:val="none"/>
          <w:lang w:val="en-US" w:eastAsia="zh-CN"/>
        </w:rPr>
        <w:t>等额有效的正式</w:t>
      </w:r>
      <w:r>
        <w:rPr>
          <w:rFonts w:hint="eastAsia" w:ascii="宋体" w:hAnsi="宋体" w:cs="宋体"/>
          <w:color w:val="auto"/>
          <w:szCs w:val="21"/>
          <w:highlight w:val="none"/>
        </w:rPr>
        <w:t>发票，甲方收到乙方合法票据</w:t>
      </w:r>
      <w:r>
        <w:rPr>
          <w:rFonts w:hint="eastAsia" w:ascii="宋体" w:hAnsi="宋体" w:cs="宋体"/>
          <w:color w:val="auto"/>
          <w:szCs w:val="21"/>
          <w:highlight w:val="none"/>
          <w:lang w:val="en-US" w:eastAsia="zh-CN"/>
        </w:rPr>
        <w:t>并核对无误</w:t>
      </w:r>
      <w:r>
        <w:rPr>
          <w:rFonts w:hint="eastAsia" w:ascii="宋体" w:hAnsi="宋体" w:cs="宋体"/>
          <w:color w:val="auto"/>
          <w:szCs w:val="21"/>
          <w:highlight w:val="none"/>
        </w:rPr>
        <w:t>后再结算。</w:t>
      </w:r>
    </w:p>
    <w:p w14:paraId="52E9DEC2">
      <w:pPr>
        <w:tabs>
          <w:tab w:val="left" w:pos="900"/>
        </w:tabs>
        <w:spacing w:line="360" w:lineRule="auto"/>
        <w:ind w:firstLine="420" w:firstLineChars="200"/>
        <w:rPr>
          <w:rFonts w:hint="eastAsia"/>
          <w:color w:val="auto"/>
          <w:highlight w:val="none"/>
          <w:lang w:val="en-US" w:eastAsia="zh-CN"/>
        </w:rPr>
      </w:pPr>
      <w:r>
        <w:rPr>
          <w:rFonts w:hint="eastAsia"/>
          <w:color w:val="auto"/>
          <w:highlight w:val="none"/>
          <w:lang w:val="en-US" w:eastAsia="zh-CN"/>
        </w:rPr>
        <w:t>3、如甲方未收到发票或乙方提供的发票不符合甲方要求的，甲方有权中止支付相应货款直至乙方提供合格发票，且不承担延迟付款责任。</w:t>
      </w:r>
    </w:p>
    <w:p w14:paraId="16608883">
      <w:pPr>
        <w:tabs>
          <w:tab w:val="left" w:pos="900"/>
        </w:tabs>
        <w:spacing w:line="360" w:lineRule="auto"/>
        <w:ind w:firstLine="420" w:firstLineChars="200"/>
        <w:rPr>
          <w:rFonts w:hint="eastAsia"/>
          <w:color w:val="auto"/>
          <w:highlight w:val="none"/>
          <w:lang w:val="en-US" w:eastAsia="zh-CN"/>
        </w:rPr>
      </w:pPr>
      <w:r>
        <w:rPr>
          <w:rFonts w:hint="eastAsia"/>
          <w:color w:val="auto"/>
          <w:highlight w:val="none"/>
          <w:lang w:val="en-US" w:eastAsia="zh-CN"/>
        </w:rPr>
        <w:t>4、在甲方支付货款前，双方对本合同的履行或部分履行存有争议的，甲方有权中止支付对应货款且不构成违约；待争议解决后，按双方协商结果支付。</w:t>
      </w:r>
    </w:p>
    <w:p w14:paraId="3D1169C9">
      <w:pPr>
        <w:tabs>
          <w:tab w:val="left" w:pos="900"/>
        </w:tabs>
        <w:spacing w:line="360" w:lineRule="auto"/>
        <w:ind w:firstLine="420" w:firstLineChars="200"/>
        <w:rPr>
          <w:rFonts w:hint="eastAsia" w:ascii="宋体" w:eastAsia="宋体"/>
          <w:color w:val="auto"/>
          <w:szCs w:val="21"/>
          <w:highlight w:val="none"/>
          <w:lang w:val="en-US" w:eastAsia="zh-CN"/>
        </w:rPr>
      </w:pPr>
      <w:r>
        <w:rPr>
          <w:rFonts w:hint="eastAsia"/>
          <w:color w:val="auto"/>
          <w:highlight w:val="none"/>
          <w:lang w:val="en-US" w:eastAsia="zh-CN"/>
        </w:rPr>
        <w:t>5、乙方所承担的违约责任所对应的金额，甲方有权在待支付货款中扣除，乙方应按照扣款后的金额开具符合甲方要求的正式发票，甲方亦可另行向乙方主张要求支付。</w:t>
      </w:r>
    </w:p>
    <w:p w14:paraId="11A09CBA">
      <w:pPr>
        <w:tabs>
          <w:tab w:val="left" w:pos="900"/>
        </w:tabs>
        <w:spacing w:line="360" w:lineRule="auto"/>
        <w:ind w:firstLine="422" w:firstLineChars="200"/>
        <w:rPr>
          <w:rFonts w:ascii="宋体"/>
          <w:b/>
          <w:bCs/>
          <w:color w:val="auto"/>
          <w:szCs w:val="21"/>
          <w:highlight w:val="none"/>
        </w:rPr>
      </w:pPr>
      <w:r>
        <w:rPr>
          <w:rFonts w:hint="eastAsia" w:ascii="宋体" w:hAnsi="宋体" w:cs="宋体"/>
          <w:b/>
          <w:bCs/>
          <w:color w:val="auto"/>
          <w:szCs w:val="21"/>
          <w:highlight w:val="none"/>
        </w:rPr>
        <w:t>五、合同的变更及解除</w:t>
      </w:r>
    </w:p>
    <w:p w14:paraId="61BE900A">
      <w:pPr>
        <w:tabs>
          <w:tab w:val="left" w:pos="900"/>
        </w:tabs>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、合同期间，若乙方由于医用食品生产企业关、停、并、转的原因造成合同不能履行的，乙方应及时向甲方通报并提供省级以上有关部门证明，双方可以就医用食品的购销合同协商解决。</w:t>
      </w:r>
    </w:p>
    <w:p w14:paraId="600BE940">
      <w:pPr>
        <w:tabs>
          <w:tab w:val="left" w:pos="900"/>
        </w:tabs>
        <w:spacing w:line="360" w:lineRule="auto"/>
        <w:ind w:firstLine="420" w:firstLineChars="200"/>
        <w:rPr>
          <w:rFonts w:hint="eastAsia" w:ascii="宋体" w:hAnsi="宋体" w:cs="宋体"/>
          <w:color w:val="auto"/>
          <w:szCs w:val="21"/>
          <w:highlight w:val="none"/>
          <w:lang w:val="en-US" w:eastAsia="zh-CN"/>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若合同期内发现乙方在税务票据、货款结算、社保税收缴纳、廉政建设等方面存在违法违规，或出现因产品安全质量、企业信誉和经营管理等方面问题被政府或媒体曝光等情形时，甲方有权立即终止合同，同时乙方须无条件赔偿甲方相应损失。</w:t>
      </w:r>
    </w:p>
    <w:p w14:paraId="7A719B06">
      <w:pPr>
        <w:tabs>
          <w:tab w:val="left" w:pos="900"/>
        </w:tabs>
        <w:spacing w:line="360" w:lineRule="auto"/>
        <w:ind w:firstLine="420" w:firstLineChars="200"/>
        <w:rPr>
          <w:rFonts w:hint="default" w:ascii="宋体" w:eastAsia="宋体"/>
          <w:color w:val="auto"/>
          <w:szCs w:val="21"/>
          <w:highlight w:val="none"/>
          <w:lang w:val="en-US" w:eastAsia="zh-CN"/>
        </w:rPr>
      </w:pPr>
      <w:r>
        <w:rPr>
          <w:rFonts w:hint="eastAsia" w:ascii="宋体"/>
          <w:color w:val="auto"/>
          <w:szCs w:val="21"/>
          <w:highlight w:val="none"/>
          <w:lang w:val="en-US" w:eastAsia="zh-CN"/>
        </w:rPr>
        <w:t>3、乙方在配送过程中，由于产品质量、配送服务等原因导致履约合同能力不够，甲方有权与乙方终止合同。</w:t>
      </w:r>
    </w:p>
    <w:p w14:paraId="46BD5D48">
      <w:pPr>
        <w:tabs>
          <w:tab w:val="left" w:pos="900"/>
        </w:tabs>
        <w:spacing w:line="360" w:lineRule="auto"/>
        <w:ind w:firstLine="422" w:firstLineChars="200"/>
        <w:rPr>
          <w:rFonts w:ascii="宋体"/>
          <w:b/>
          <w:bCs/>
          <w:color w:val="auto"/>
          <w:szCs w:val="21"/>
          <w:highlight w:val="none"/>
        </w:rPr>
      </w:pPr>
      <w:r>
        <w:rPr>
          <w:rFonts w:hint="eastAsia" w:ascii="宋体" w:hAnsi="宋体" w:cs="宋体"/>
          <w:b/>
          <w:bCs/>
          <w:color w:val="auto"/>
          <w:szCs w:val="21"/>
          <w:highlight w:val="none"/>
        </w:rPr>
        <w:t>六、违约责任</w:t>
      </w:r>
    </w:p>
    <w:p w14:paraId="0CB85BD8">
      <w:pPr>
        <w:tabs>
          <w:tab w:val="left" w:pos="900"/>
        </w:tabs>
        <w:spacing w:line="360" w:lineRule="auto"/>
        <w:ind w:firstLine="420" w:firstLineChars="200"/>
        <w:rPr>
          <w:rFonts w:asci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、乙方应积极配合甲方进行库存医用食品的退、换货工作，如乙方未及时对甲方退、换货需求进行响应，甲方有权扣罚</w:t>
      </w:r>
      <w:r>
        <w:rPr>
          <w:rFonts w:ascii="宋体" w:hAnsi="宋体" w:cs="宋体"/>
          <w:color w:val="auto"/>
          <w:szCs w:val="21"/>
          <w:highlight w:val="none"/>
        </w:rPr>
        <w:t>500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p>
    <w:p w14:paraId="4B6AEAAB">
      <w:pPr>
        <w:tabs>
          <w:tab w:val="left" w:pos="900"/>
        </w:tabs>
        <w:spacing w:line="360" w:lineRule="auto"/>
        <w:ind w:firstLine="420" w:firstLineChars="200"/>
        <w:rPr>
          <w:rFonts w:hint="default" w:ascii="宋体" w:hAnsi="宋体" w:cs="宋体"/>
          <w:color w:val="auto"/>
          <w:szCs w:val="21"/>
          <w:highlight w:val="none"/>
          <w:lang w:val="en-US" w:eastAsia="zh-CN"/>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必须按照合同约定的配送时间、类别、数量、质量及甲方的要求送货，当出现送货异常时，乙方必须在第一时间告知甲方，并采取有效的应急措施。若出现配送不及时，甲方有权按200-2000元/次的标准要求乙方支付违约金。</w:t>
      </w:r>
      <w:r>
        <w:rPr>
          <w:rFonts w:hint="eastAsia" w:ascii="宋体" w:hAnsi="宋体" w:cs="宋体"/>
          <w:color w:val="auto"/>
          <w:szCs w:val="21"/>
          <w:highlight w:val="none"/>
        </w:rPr>
        <w:t>如配送不及时次数＞3次的，</w:t>
      </w:r>
      <w:r>
        <w:rPr>
          <w:rFonts w:hint="eastAsia" w:ascii="宋体" w:hAnsi="宋体" w:cs="宋体"/>
          <w:color w:val="auto"/>
          <w:szCs w:val="21"/>
          <w:highlight w:val="none"/>
          <w:lang w:val="en-US" w:eastAsia="zh-CN"/>
        </w:rPr>
        <w:t>甲方有权提前终止本合同，乙方应向甲方支付已采购金额的20%作为违约金。</w:t>
      </w:r>
      <w:r>
        <w:rPr>
          <w:rFonts w:hint="eastAsia" w:ascii="宋体"/>
          <w:color w:val="auto"/>
          <w:szCs w:val="21"/>
          <w:highlight w:val="none"/>
        </w:rPr>
        <w:t>如</w:t>
      </w:r>
      <w:r>
        <w:rPr>
          <w:rFonts w:hint="eastAsia" w:ascii="宋体"/>
          <w:color w:val="auto"/>
          <w:szCs w:val="21"/>
          <w:highlight w:val="none"/>
          <w:lang w:val="en-US" w:eastAsia="zh-CN"/>
        </w:rPr>
        <w:t>本条约定的</w:t>
      </w:r>
      <w:r>
        <w:rPr>
          <w:rFonts w:hint="eastAsia" w:ascii="宋体"/>
          <w:color w:val="auto"/>
          <w:szCs w:val="21"/>
          <w:highlight w:val="none"/>
        </w:rPr>
        <w:t>违约金不足以弥补甲方因此所遭受的全部损失（该损失包括但不限于直接损失、间接损失以及甲方因维权而产生的诉讼费、律师费、保全费、保全担保费、公证费、鉴定费和执行费等一切损失），乙方应予补足。</w:t>
      </w:r>
    </w:p>
    <w:p w14:paraId="7D0B41FE">
      <w:pPr>
        <w:tabs>
          <w:tab w:val="left" w:pos="900"/>
        </w:tabs>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必须严格按照</w:t>
      </w:r>
      <w:r>
        <w:rPr>
          <w:rFonts w:hint="eastAsia" w:ascii="宋体" w:hAnsi="宋体" w:cs="宋体"/>
          <w:color w:val="auto"/>
          <w:szCs w:val="21"/>
          <w:highlight w:val="none"/>
          <w:lang w:val="en-US" w:eastAsia="zh-CN"/>
        </w:rPr>
        <w:t>相关法律法规、规范、标准和合同</w:t>
      </w:r>
      <w:r>
        <w:rPr>
          <w:rFonts w:hint="eastAsia" w:ascii="宋体" w:hAnsi="宋体" w:cs="宋体"/>
          <w:color w:val="auto"/>
          <w:szCs w:val="21"/>
          <w:highlight w:val="none"/>
        </w:rPr>
        <w:t>的要求，为</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提供安全产品，并确保产品质量满足</w:t>
      </w:r>
      <w:r>
        <w:rPr>
          <w:rFonts w:hint="eastAsia" w:ascii="宋体" w:hAnsi="宋体" w:cs="宋体"/>
          <w:color w:val="auto"/>
          <w:szCs w:val="21"/>
          <w:highlight w:val="none"/>
          <w:lang w:val="en-US" w:eastAsia="zh-CN"/>
        </w:rPr>
        <w:t>合同的</w:t>
      </w:r>
      <w:r>
        <w:rPr>
          <w:rFonts w:hint="eastAsia" w:ascii="宋体" w:hAnsi="宋体" w:cs="宋体"/>
          <w:color w:val="auto"/>
          <w:szCs w:val="21"/>
          <w:highlight w:val="none"/>
        </w:rPr>
        <w:t>要求。对质量不达标</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不符合索证索票要求的情形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假冒伪劣情形除外）</w:t>
      </w:r>
      <w:r>
        <w:rPr>
          <w:rFonts w:hint="eastAsia" w:ascii="宋体" w:hAnsi="宋体" w:cs="宋体"/>
          <w:color w:val="auto"/>
          <w:szCs w:val="21"/>
          <w:highlight w:val="none"/>
        </w:rPr>
        <w:t>，经甲方提醒整改不到位的，</w:t>
      </w:r>
      <w:r>
        <w:rPr>
          <w:rFonts w:hint="eastAsia" w:ascii="宋体" w:hAnsi="宋体" w:cs="宋体"/>
          <w:color w:val="auto"/>
          <w:szCs w:val="21"/>
          <w:highlight w:val="none"/>
          <w:lang w:val="en-US" w:eastAsia="zh-CN"/>
        </w:rPr>
        <w:t>甲方有权按</w:t>
      </w:r>
      <w:r>
        <w:rPr>
          <w:rFonts w:hint="eastAsia" w:ascii="宋体" w:hAnsi="宋体" w:cs="宋体"/>
          <w:color w:val="auto"/>
          <w:szCs w:val="21"/>
          <w:highlight w:val="none"/>
        </w:rPr>
        <w:t>1000-2000元/次的</w:t>
      </w:r>
      <w:r>
        <w:rPr>
          <w:rFonts w:hint="eastAsia" w:ascii="宋体" w:hAnsi="宋体" w:cs="宋体"/>
          <w:color w:val="auto"/>
          <w:szCs w:val="21"/>
          <w:highlight w:val="none"/>
          <w:lang w:val="en-US" w:eastAsia="zh-CN"/>
        </w:rPr>
        <w:t>标准要求乙方支付违约金</w:t>
      </w:r>
      <w:r>
        <w:rPr>
          <w:rFonts w:hint="eastAsia" w:ascii="宋体" w:hAnsi="宋体" w:cs="宋体"/>
          <w:color w:val="auto"/>
          <w:szCs w:val="21"/>
          <w:highlight w:val="none"/>
        </w:rPr>
        <w:t>，如质量不达标或不符合索证索票要求且经甲方提醒整改不到位3次以上的，</w:t>
      </w:r>
      <w:r>
        <w:rPr>
          <w:rFonts w:hint="eastAsia" w:ascii="宋体" w:hAnsi="宋体" w:cs="宋体"/>
          <w:color w:val="auto"/>
          <w:szCs w:val="21"/>
          <w:highlight w:val="none"/>
          <w:lang w:val="en-US" w:eastAsia="zh-CN"/>
        </w:rPr>
        <w:t>甲方有权提前终止本</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因此解除本合同的，乙方应向甲方支付已采购金额的20%作为违约金。如本条约定的违约金不足以弥补甲方因此所遭受的全部损失（该损失包括但不限于直接损失、间接损失以及甲方因维权而产生的诉讼费、律师费、保全费、保全担保费、公证费、鉴定费和执行费等一切损失），乙方应予补足。</w:t>
      </w:r>
    </w:p>
    <w:p w14:paraId="17CA8E0F">
      <w:pPr>
        <w:tabs>
          <w:tab w:val="left" w:pos="900"/>
        </w:tabs>
        <w:spacing w:line="360" w:lineRule="auto"/>
        <w:ind w:firstLine="420" w:firstLineChars="200"/>
        <w:rPr>
          <w:rFonts w:hint="eastAsia" w:ascii="宋体"/>
          <w:color w:val="auto"/>
          <w:szCs w:val="21"/>
          <w:highlight w:val="none"/>
        </w:rPr>
      </w:pPr>
      <w:r>
        <w:rPr>
          <w:rFonts w:hint="eastAsia" w:ascii="宋体"/>
          <w:color w:val="auto"/>
          <w:szCs w:val="21"/>
          <w:highlight w:val="none"/>
        </w:rPr>
        <w:t>除本合同另有约定的外，乙方未按照本合同约定履行其义务的，应向甲方支付对应货款的</w:t>
      </w:r>
      <w:r>
        <w:rPr>
          <w:rFonts w:hint="eastAsia" w:ascii="宋体"/>
          <w:color w:val="auto"/>
          <w:szCs w:val="21"/>
          <w:highlight w:val="none"/>
          <w:lang w:val="en-US" w:eastAsia="zh-CN"/>
        </w:rPr>
        <w:t>10</w:t>
      </w:r>
      <w:r>
        <w:rPr>
          <w:rFonts w:hint="eastAsia" w:ascii="宋体"/>
          <w:color w:val="auto"/>
          <w:szCs w:val="21"/>
          <w:highlight w:val="none"/>
        </w:rPr>
        <w:t>%作为违约金；如该违约金不足以弥补甲方因此所遭受的全部损失（该损失包括但不限于直接损失、间接损失以及甲方因维权而产生的诉讼费、律师费、保全费、保全担保费、公证费、鉴定费和执行费等一切损失），乙方应予补足。</w:t>
      </w:r>
    </w:p>
    <w:p w14:paraId="2B8416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4、乙方</w:t>
      </w:r>
      <w:r>
        <w:rPr>
          <w:rFonts w:hint="eastAsia" w:ascii="宋体" w:hAnsi="宋体" w:cs="宋体"/>
          <w:color w:val="auto"/>
          <w:szCs w:val="21"/>
          <w:highlight w:val="none"/>
        </w:rPr>
        <w:t>所供货物如因内在的质量问题、缺陷造成人身、他人财产损害的，应当按照《中华人民共和国产品质量法》第四十四条之规定向受害人承担赔偿责任；如受害人向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提出赔偿要求导致</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遭受损失的，</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应予全额补足</w:t>
      </w:r>
      <w:r>
        <w:rPr>
          <w:rFonts w:hint="eastAsia" w:ascii="宋体" w:hAnsi="宋体" w:cs="宋体"/>
          <w:color w:val="auto"/>
          <w:szCs w:val="21"/>
          <w:highlight w:val="none"/>
          <w:lang w:val="en-US" w:eastAsia="zh-CN"/>
        </w:rPr>
        <w:t>甲方</w:t>
      </w:r>
      <w:r>
        <w:rPr>
          <w:rFonts w:hint="eastAsia" w:ascii="MicrosoftYaHei" w:hAnsi="MicrosoftYaHei" w:eastAsia="MicrosoftYaHei"/>
          <w:color w:val="auto"/>
          <w:kern w:val="0"/>
          <w:sz w:val="22"/>
          <w:highlight w:val="none"/>
          <w:lang w:val="en-US" w:eastAsia="zh-CN"/>
        </w:rPr>
        <w:t>因此所遭受</w:t>
      </w:r>
      <w:r>
        <w:rPr>
          <w:rFonts w:hint="eastAsia" w:ascii="宋体" w:hAnsi="宋体" w:cs="宋体"/>
          <w:color w:val="auto"/>
          <w:szCs w:val="21"/>
          <w:highlight w:val="none"/>
        </w:rPr>
        <w:t>的损失。</w:t>
      </w:r>
    </w:p>
    <w:p w14:paraId="0DFB0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合同履行过程中，</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所交付的货物存在假冒伪劣产品的，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有权扣留假冒伪劣产品，并在必要时采取处理措施，由此产生的所有费用由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承担，同时</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应给予</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该假冒伪劣产品对应总价款（假冒伪劣产品</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单个含税价X数量）2倍的赔偿，且</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有权解除合同，</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应返还</w:t>
      </w:r>
      <w:r>
        <w:rPr>
          <w:rFonts w:hint="eastAsia" w:ascii="宋体" w:hAnsi="宋体" w:cs="宋体"/>
          <w:color w:val="auto"/>
          <w:szCs w:val="21"/>
          <w:highlight w:val="none"/>
          <w:lang w:val="en-US" w:eastAsia="zh-CN"/>
        </w:rPr>
        <w:t>甲方已</w:t>
      </w:r>
      <w:r>
        <w:rPr>
          <w:rFonts w:hint="eastAsia" w:ascii="宋体" w:hAnsi="宋体" w:cs="宋体"/>
          <w:color w:val="auto"/>
          <w:szCs w:val="21"/>
          <w:highlight w:val="none"/>
        </w:rPr>
        <w:t>支付的对应产品（无论是否是假冒伪劣）的总价款。</w:t>
      </w:r>
    </w:p>
    <w:p w14:paraId="0723B7F7">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七、</w:t>
      </w:r>
      <w:r>
        <w:rPr>
          <w:rFonts w:hint="eastAsia" w:ascii="宋体" w:hAnsi="宋体" w:cs="宋体"/>
          <w:b/>
          <w:bCs/>
          <w:color w:val="auto"/>
          <w:szCs w:val="21"/>
          <w:highlight w:val="none"/>
          <w:lang w:val="en-US" w:eastAsia="zh-CN"/>
        </w:rPr>
        <w:t>争议解决</w:t>
      </w:r>
    </w:p>
    <w:p w14:paraId="566F10DA">
      <w:pPr>
        <w:tabs>
          <w:tab w:val="left" w:pos="900"/>
        </w:tabs>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与本合同有关的一切争议，双方须</w:t>
      </w:r>
      <w:r>
        <w:rPr>
          <w:rFonts w:hint="eastAsia" w:ascii="宋体" w:hAnsi="宋体" w:eastAsia="宋体" w:cs="宋体"/>
          <w:color w:val="auto"/>
          <w:szCs w:val="21"/>
          <w:highlight w:val="none"/>
          <w:lang w:val="en-US" w:eastAsia="zh-CN"/>
        </w:rPr>
        <w:t>先</w:t>
      </w:r>
      <w:r>
        <w:rPr>
          <w:rFonts w:hint="eastAsia" w:ascii="宋体" w:hAnsi="宋体" w:eastAsia="宋体" w:cs="宋体"/>
          <w:color w:val="auto"/>
          <w:szCs w:val="21"/>
          <w:highlight w:val="none"/>
        </w:rPr>
        <w:t>通过友好协商解决。如协商不能解决时，</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所在地</w:t>
      </w:r>
      <w:r>
        <w:rPr>
          <w:rFonts w:hint="eastAsia" w:ascii="宋体" w:hAnsi="宋体" w:eastAsia="宋体" w:cs="宋体"/>
          <w:color w:val="auto"/>
          <w:szCs w:val="21"/>
          <w:highlight w:val="none"/>
          <w:lang w:val="en-US" w:eastAsia="zh-CN"/>
        </w:rPr>
        <w:t>人民</w:t>
      </w:r>
      <w:r>
        <w:rPr>
          <w:rFonts w:hint="eastAsia" w:ascii="宋体" w:hAnsi="宋体" w:eastAsia="宋体" w:cs="宋体"/>
          <w:color w:val="auto"/>
          <w:szCs w:val="21"/>
          <w:highlight w:val="none"/>
        </w:rPr>
        <w:t>法院提起诉讼。</w:t>
      </w:r>
    </w:p>
    <w:p w14:paraId="297A607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八、</w:t>
      </w:r>
      <w:r>
        <w:rPr>
          <w:rFonts w:hint="eastAsia" w:ascii="宋体" w:hAnsi="宋体" w:cs="宋体"/>
          <w:b/>
          <w:bCs/>
          <w:color w:val="auto"/>
          <w:szCs w:val="21"/>
          <w:highlight w:val="none"/>
        </w:rPr>
        <w:t>知识产权</w:t>
      </w:r>
    </w:p>
    <w:p w14:paraId="1D428983">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于本合同项下所提供的产品应为具有知识产权的合法产品，且</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保证所提供的</w:t>
      </w:r>
      <w:r>
        <w:rPr>
          <w:rFonts w:hint="eastAsia" w:ascii="宋体" w:hAnsi="宋体" w:cs="宋体"/>
          <w:b w:val="0"/>
          <w:bCs w:val="0"/>
          <w:color w:val="auto"/>
          <w:szCs w:val="21"/>
          <w:highlight w:val="none"/>
          <w:lang w:eastAsia="zh-CN"/>
        </w:rPr>
        <w:t>货物</w:t>
      </w:r>
      <w:r>
        <w:rPr>
          <w:rFonts w:hint="eastAsia" w:ascii="宋体" w:hAnsi="宋体" w:cs="宋体"/>
          <w:b w:val="0"/>
          <w:bCs w:val="0"/>
          <w:color w:val="auto"/>
          <w:szCs w:val="21"/>
          <w:highlight w:val="none"/>
        </w:rPr>
        <w:t>或其任何一部分均不会侵犯任何第三方的知识产权。</w:t>
      </w:r>
    </w:p>
    <w:p w14:paraId="5DC62283">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于本合同项下所提供的产品所产生的任何知识产权纠纷与</w:t>
      </w:r>
      <w:r>
        <w:rPr>
          <w:rFonts w:hint="eastAsia" w:ascii="宋体" w:hAnsi="宋体" w:cs="宋体"/>
          <w:b w:val="0"/>
          <w:bCs w:val="0"/>
          <w:color w:val="auto"/>
          <w:szCs w:val="21"/>
          <w:highlight w:val="none"/>
          <w:lang w:eastAsia="zh-CN"/>
        </w:rPr>
        <w:t>甲方</w:t>
      </w:r>
      <w:r>
        <w:rPr>
          <w:rFonts w:hint="eastAsia" w:ascii="宋体" w:hAnsi="宋体" w:cs="宋体"/>
          <w:b w:val="0"/>
          <w:bCs w:val="0"/>
          <w:color w:val="auto"/>
          <w:szCs w:val="21"/>
          <w:highlight w:val="none"/>
        </w:rPr>
        <w:t>无关，因</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所提供产品侵权导致</w:t>
      </w:r>
      <w:r>
        <w:rPr>
          <w:rFonts w:hint="eastAsia" w:ascii="宋体" w:hAnsi="宋体" w:cs="宋体"/>
          <w:b w:val="0"/>
          <w:bCs w:val="0"/>
          <w:color w:val="auto"/>
          <w:szCs w:val="21"/>
          <w:highlight w:val="none"/>
          <w:lang w:eastAsia="zh-CN"/>
        </w:rPr>
        <w:t>甲方</w:t>
      </w:r>
      <w:r>
        <w:rPr>
          <w:rFonts w:hint="eastAsia" w:ascii="宋体" w:hAnsi="宋体" w:cs="宋体"/>
          <w:b w:val="0"/>
          <w:bCs w:val="0"/>
          <w:color w:val="auto"/>
          <w:szCs w:val="21"/>
          <w:highlight w:val="none"/>
        </w:rPr>
        <w:t>承担责任的，</w:t>
      </w:r>
      <w:r>
        <w:rPr>
          <w:rFonts w:hint="eastAsia" w:ascii="宋体" w:hAnsi="宋体" w:cs="宋体"/>
          <w:b w:val="0"/>
          <w:bCs w:val="0"/>
          <w:color w:val="auto"/>
          <w:szCs w:val="21"/>
          <w:highlight w:val="none"/>
          <w:lang w:eastAsia="zh-CN"/>
        </w:rPr>
        <w:t>甲方</w:t>
      </w:r>
      <w:r>
        <w:rPr>
          <w:rFonts w:hint="eastAsia" w:ascii="宋体" w:hAnsi="宋体" w:cs="宋体"/>
          <w:b w:val="0"/>
          <w:bCs w:val="0"/>
          <w:color w:val="auto"/>
          <w:szCs w:val="21"/>
          <w:highlight w:val="none"/>
        </w:rPr>
        <w:t>有权</w:t>
      </w:r>
      <w:r>
        <w:rPr>
          <w:rFonts w:hint="eastAsia" w:ascii="宋体" w:hAnsi="宋体" w:cs="宋体"/>
          <w:b w:val="0"/>
          <w:bCs w:val="0"/>
          <w:color w:val="auto"/>
          <w:szCs w:val="21"/>
          <w:highlight w:val="none"/>
          <w:lang w:val="en-US" w:eastAsia="zh-CN"/>
        </w:rPr>
        <w:t>要求</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lang w:val="en-US" w:eastAsia="zh-CN"/>
        </w:rPr>
        <w:t>赔偿</w:t>
      </w:r>
      <w:r>
        <w:rPr>
          <w:rFonts w:hint="eastAsia" w:ascii="宋体" w:hAnsi="宋体" w:cs="宋体"/>
          <w:b w:val="0"/>
          <w:bCs w:val="0"/>
          <w:color w:val="auto"/>
          <w:szCs w:val="21"/>
          <w:highlight w:val="none"/>
        </w:rPr>
        <w:t>由此造成的全部损失（该损失包括但不限于直接损失、间接损失以及甲方因维权而产生的诉讼费、律师费、保全费、保全担保费、公证费、鉴定费和执行费等一切损失）。</w:t>
      </w:r>
    </w:p>
    <w:p w14:paraId="39CE911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、产权</w:t>
      </w:r>
      <w:r>
        <w:rPr>
          <w:rFonts w:hint="eastAsia" w:ascii="宋体" w:hAnsi="宋体" w:cs="宋体"/>
          <w:b/>
          <w:bCs/>
          <w:color w:val="auto"/>
          <w:szCs w:val="21"/>
          <w:highlight w:val="none"/>
          <w:lang w:val="en-US" w:eastAsia="zh-CN"/>
        </w:rPr>
        <w:t>保证</w:t>
      </w:r>
    </w:p>
    <w:p w14:paraId="29FBE224">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保证所交付的所有</w:t>
      </w:r>
      <w:r>
        <w:rPr>
          <w:rFonts w:hint="eastAsia" w:ascii="宋体" w:hAnsi="宋体" w:cs="宋体"/>
          <w:b w:val="0"/>
          <w:bCs w:val="0"/>
          <w:color w:val="auto"/>
          <w:szCs w:val="21"/>
          <w:highlight w:val="none"/>
          <w:lang w:eastAsia="zh-CN"/>
        </w:rPr>
        <w:t>货物</w:t>
      </w:r>
      <w:r>
        <w:rPr>
          <w:rFonts w:hint="eastAsia" w:ascii="宋体" w:hAnsi="宋体" w:cs="宋体"/>
          <w:b w:val="0"/>
          <w:bCs w:val="0"/>
          <w:color w:val="auto"/>
          <w:szCs w:val="21"/>
          <w:highlight w:val="none"/>
        </w:rPr>
        <w:t>的所有权完全属于</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且无任何抵</w:t>
      </w:r>
      <w:r>
        <w:rPr>
          <w:rFonts w:hint="eastAsia" w:ascii="宋体" w:hAnsi="宋体" w:cs="宋体"/>
          <w:b w:val="0"/>
          <w:bCs w:val="0"/>
          <w:color w:val="auto"/>
          <w:szCs w:val="21"/>
          <w:highlight w:val="none"/>
          <w:lang w:val="en-US" w:eastAsia="zh-CN"/>
        </w:rPr>
        <w:t>质</w:t>
      </w:r>
      <w:r>
        <w:rPr>
          <w:rFonts w:hint="eastAsia" w:ascii="宋体" w:hAnsi="宋体" w:cs="宋体"/>
          <w:b w:val="0"/>
          <w:bCs w:val="0"/>
          <w:color w:val="auto"/>
          <w:szCs w:val="21"/>
          <w:highlight w:val="none"/>
        </w:rPr>
        <w:t>押、查封</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扣押</w:t>
      </w:r>
      <w:r>
        <w:rPr>
          <w:rFonts w:hint="eastAsia" w:ascii="宋体" w:hAnsi="宋体" w:cs="宋体"/>
          <w:b w:val="0"/>
          <w:bCs w:val="0"/>
          <w:color w:val="auto"/>
          <w:szCs w:val="21"/>
          <w:highlight w:val="none"/>
        </w:rPr>
        <w:t>等产权瑕疵，</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对本合同项下所有</w:t>
      </w:r>
      <w:r>
        <w:rPr>
          <w:rFonts w:hint="eastAsia" w:ascii="宋体" w:hAnsi="宋体" w:cs="宋体"/>
          <w:b w:val="0"/>
          <w:bCs w:val="0"/>
          <w:color w:val="auto"/>
          <w:szCs w:val="21"/>
          <w:highlight w:val="none"/>
          <w:lang w:eastAsia="zh-CN"/>
        </w:rPr>
        <w:t>货物</w:t>
      </w:r>
      <w:r>
        <w:rPr>
          <w:rFonts w:hint="eastAsia" w:ascii="宋体" w:hAnsi="宋体" w:cs="宋体"/>
          <w:b w:val="0"/>
          <w:bCs w:val="0"/>
          <w:color w:val="auto"/>
          <w:szCs w:val="21"/>
          <w:highlight w:val="none"/>
        </w:rPr>
        <w:t>具有完整、独立的权</w:t>
      </w:r>
      <w:r>
        <w:rPr>
          <w:rFonts w:hint="eastAsia" w:ascii="宋体" w:hAnsi="宋体" w:cs="宋体"/>
          <w:b w:val="0"/>
          <w:bCs w:val="0"/>
          <w:color w:val="auto"/>
          <w:szCs w:val="21"/>
          <w:highlight w:val="none"/>
          <w:lang w:val="en-US" w:eastAsia="zh-CN"/>
        </w:rPr>
        <w:t>利</w:t>
      </w:r>
      <w:r>
        <w:rPr>
          <w:rFonts w:hint="eastAsia" w:ascii="宋体" w:hAnsi="宋体" w:cs="宋体"/>
          <w:b w:val="0"/>
          <w:bCs w:val="0"/>
          <w:color w:val="auto"/>
          <w:szCs w:val="21"/>
          <w:highlight w:val="none"/>
        </w:rPr>
        <w:t>。</w:t>
      </w:r>
    </w:p>
    <w:p w14:paraId="463B2D9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、转包或分包</w:t>
      </w:r>
    </w:p>
    <w:p w14:paraId="7C29E2DE">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本合同范围的货物，应由</w:t>
      </w:r>
      <w:r>
        <w:rPr>
          <w:rFonts w:hint="eastAsia" w:ascii="宋体" w:hAnsi="宋体" w:cs="宋体"/>
          <w:b w:val="0"/>
          <w:bCs w:val="0"/>
          <w:color w:val="auto"/>
          <w:szCs w:val="21"/>
          <w:highlight w:val="none"/>
          <w:lang w:eastAsia="zh-CN"/>
        </w:rPr>
        <w:t>乙方</w:t>
      </w:r>
      <w:r>
        <w:rPr>
          <w:rFonts w:hint="eastAsia" w:ascii="宋体" w:hAnsi="宋体" w:cs="宋体"/>
          <w:b w:val="0"/>
          <w:bCs w:val="0"/>
          <w:color w:val="auto"/>
          <w:szCs w:val="21"/>
          <w:highlight w:val="none"/>
        </w:rPr>
        <w:t>直接供应，不得转</w:t>
      </w:r>
      <w:r>
        <w:rPr>
          <w:rFonts w:hint="eastAsia" w:ascii="宋体" w:hAnsi="宋体" w:cs="宋体"/>
          <w:b w:val="0"/>
          <w:bCs w:val="0"/>
          <w:color w:val="auto"/>
          <w:szCs w:val="21"/>
          <w:highlight w:val="none"/>
          <w:lang w:val="en-US" w:eastAsia="zh-CN"/>
        </w:rPr>
        <w:t>由</w:t>
      </w:r>
      <w:r>
        <w:rPr>
          <w:rFonts w:hint="eastAsia" w:ascii="宋体" w:hAnsi="宋体" w:cs="宋体"/>
          <w:b w:val="0"/>
          <w:bCs w:val="0"/>
          <w:color w:val="auto"/>
          <w:szCs w:val="21"/>
          <w:highlight w:val="none"/>
        </w:rPr>
        <w:t>他人供应</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未经甲方书面同意，乙方不得转包或分包</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否则，甲方有权单方面解除本合同，如乙方违反本条约定造成甲方损失的（该全部损失包括但不限于直接损失、间接损失和甲方因维权而产生的诉讼费、律师费、保全费、保全担保费、公证费、执行费等一切损失），乙方应承担赔偿责任。</w:t>
      </w:r>
    </w:p>
    <w:p w14:paraId="033E234A">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十一、保密约定</w:t>
      </w:r>
    </w:p>
    <w:p w14:paraId="508E18FC">
      <w:pPr>
        <w:spacing w:line="360" w:lineRule="auto"/>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除非依照法律规定或者甲方的书面同意，乙方均应保证不向任何第三方提供或披露有关合同的或者履行合同过程中知悉的甲方任何未公开的信息和资料，包括但不限于技术情报、技术资料、商业秘密和商业信息等，并采取一切合理和必要措施和方式防止任何第三方接触到甲方的上述保密信息和资料。否则，如乙方违反本条约定造成甲方损失的（该全部损失包括但不限于直接损失、间接损失和甲方因维权而产生的诉讼费、律师费、保全费、保全担保费、公证费、执行费等一切损失），乙方应承担赔偿责任。此条款长期有效，且不因合同的终止而终止。</w:t>
      </w:r>
    </w:p>
    <w:p w14:paraId="1410C9FA">
      <w:pPr>
        <w:spacing w:line="360" w:lineRule="auto"/>
        <w:ind w:firstLine="422" w:firstLineChars="200"/>
        <w:rPr>
          <w:rFonts w:ascii="宋体"/>
          <w:b/>
          <w:bCs/>
          <w:color w:val="auto"/>
          <w:szCs w:val="21"/>
          <w:highlight w:val="none"/>
        </w:rPr>
      </w:pPr>
      <w:r>
        <w:rPr>
          <w:rFonts w:hint="eastAsia" w:ascii="宋体" w:hAnsi="宋体" w:cs="宋体"/>
          <w:b/>
          <w:bCs/>
          <w:color w:val="auto"/>
          <w:szCs w:val="21"/>
          <w:highlight w:val="none"/>
          <w:lang w:val="en-US" w:eastAsia="zh-CN"/>
        </w:rPr>
        <w:t>十二、</w:t>
      </w:r>
      <w:r>
        <w:rPr>
          <w:rFonts w:hint="eastAsia" w:ascii="宋体" w:hAnsi="宋体" w:cs="宋体"/>
          <w:b/>
          <w:bCs/>
          <w:color w:val="auto"/>
          <w:szCs w:val="21"/>
          <w:highlight w:val="none"/>
        </w:rPr>
        <w:t>其它</w:t>
      </w:r>
    </w:p>
    <w:p w14:paraId="558FFF0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1.本采购合同及其补充合同、变更协议，</w:t>
      </w:r>
      <w:r>
        <w:rPr>
          <w:rFonts w:hint="eastAsia" w:ascii="宋体" w:hAnsi="宋体" w:cs="宋体"/>
          <w:color w:val="auto"/>
          <w:szCs w:val="21"/>
          <w:highlight w:val="none"/>
        </w:rPr>
        <w:t>合同附件是本合同不可分割的组成部分，如与合同正文有抵触的，以合同正文为准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2.中标或者成交通知书；3.投标或者响应文件（含澄清或者说明文件）；4.采购文件（含澄清或者修改文件）；5.其他相关采购文件。</w:t>
      </w:r>
    </w:p>
    <w:p w14:paraId="52F05920">
      <w:pPr>
        <w:autoSpaceDE w:val="0"/>
        <w:autoSpaceDN w:val="0"/>
        <w:spacing w:line="360" w:lineRule="auto"/>
        <w:ind w:firstLine="420" w:firstLineChars="200"/>
        <w:textAlignment w:val="bottom"/>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、本合同正本一式  份，甲方  份，乙方  份。本合同经双方</w:t>
      </w:r>
      <w:r>
        <w:rPr>
          <w:rFonts w:hint="eastAsia" w:ascii="宋体" w:hAnsi="宋体" w:cs="宋体"/>
          <w:color w:val="auto"/>
          <w:szCs w:val="21"/>
          <w:highlight w:val="none"/>
          <w:lang w:val="en-US" w:eastAsia="zh-CN"/>
        </w:rPr>
        <w:t>法定代表人或授权代表</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并加</w:t>
      </w:r>
      <w:r>
        <w:rPr>
          <w:rFonts w:hint="eastAsia" w:ascii="宋体" w:hAnsi="宋体" w:cs="宋体"/>
          <w:color w:val="auto"/>
          <w:szCs w:val="21"/>
          <w:highlight w:val="none"/>
        </w:rPr>
        <w:t>盖</w:t>
      </w:r>
      <w:r>
        <w:rPr>
          <w:rFonts w:hint="eastAsia" w:ascii="宋体" w:hAnsi="宋体" w:cs="宋体"/>
          <w:color w:val="auto"/>
          <w:szCs w:val="21"/>
          <w:highlight w:val="none"/>
          <w:lang w:val="en-US" w:eastAsia="zh-CN"/>
        </w:rPr>
        <w:t>单位公</w:t>
      </w:r>
      <w:r>
        <w:rPr>
          <w:rFonts w:hint="eastAsia" w:ascii="宋体" w:hAnsi="宋体" w:cs="宋体"/>
          <w:color w:val="auto"/>
          <w:szCs w:val="21"/>
          <w:highlight w:val="none"/>
        </w:rPr>
        <w:t>章</w:t>
      </w:r>
      <w:r>
        <w:rPr>
          <w:rFonts w:hint="eastAsia" w:ascii="宋体" w:hAnsi="宋体" w:cs="宋体"/>
          <w:color w:val="auto"/>
          <w:szCs w:val="21"/>
          <w:highlight w:val="none"/>
          <w:lang w:val="en-US" w:eastAsia="zh-CN"/>
        </w:rPr>
        <w:t>之日起</w:t>
      </w:r>
      <w:r>
        <w:rPr>
          <w:rFonts w:hint="eastAsia" w:ascii="宋体" w:hAnsi="宋体" w:cs="宋体"/>
          <w:color w:val="auto"/>
          <w:szCs w:val="21"/>
          <w:highlight w:val="none"/>
        </w:rPr>
        <w:t>生效。</w:t>
      </w:r>
      <w:r>
        <w:rPr>
          <w:rFonts w:hint="eastAsia" w:ascii="宋体" w:hAnsi="宋体" w:cs="宋体"/>
          <w:color w:val="auto"/>
          <w:szCs w:val="21"/>
          <w:highlight w:val="none"/>
          <w:lang w:val="en-US" w:eastAsia="zh-CN"/>
        </w:rPr>
        <w:t>合同生效后，如需提出修改或补充，须经双方协商一致后签订书面补充协议。</w:t>
      </w:r>
    </w:p>
    <w:p w14:paraId="3697209A">
      <w:pPr>
        <w:autoSpaceDE w:val="0"/>
        <w:autoSpaceDN w:val="0"/>
        <w:spacing w:line="360" w:lineRule="auto"/>
        <w:ind w:firstLine="420" w:firstLineChars="200"/>
        <w:textAlignment w:val="bottom"/>
        <w:rPr>
          <w:rFonts w:ascii="宋体" w:cs="宋体"/>
          <w:color w:val="auto"/>
          <w:szCs w:val="21"/>
          <w:highlight w:val="none"/>
        </w:rPr>
      </w:pPr>
    </w:p>
    <w:p w14:paraId="712B8A9E">
      <w:pPr>
        <w:autoSpaceDE w:val="0"/>
        <w:autoSpaceDN w:val="0"/>
        <w:spacing w:line="360" w:lineRule="auto"/>
        <w:ind w:firstLine="420" w:firstLineChars="200"/>
        <w:textAlignment w:val="bottom"/>
        <w:rPr>
          <w:rFonts w:ascii="宋体" w:cs="宋体"/>
          <w:color w:val="auto"/>
          <w:szCs w:val="21"/>
          <w:highlight w:val="none"/>
        </w:rPr>
      </w:pPr>
    </w:p>
    <w:p w14:paraId="3F530ACD">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甲</w:t>
      </w:r>
      <w:r>
        <w:rPr>
          <w:rFonts w:ascii="宋体" w:hAnsi="宋体" w:cs="宋体"/>
          <w:color w:val="auto"/>
          <w:szCs w:val="21"/>
          <w:highlight w:val="none"/>
        </w:rPr>
        <w:t xml:space="preserve"> </w:t>
      </w:r>
      <w:r>
        <w:rPr>
          <w:rFonts w:hint="eastAsia" w:ascii="宋体" w:hAnsi="宋体" w:cs="宋体"/>
          <w:color w:val="auto"/>
          <w:szCs w:val="21"/>
          <w:highlight w:val="none"/>
        </w:rPr>
        <w:t>方（盖章）：杭州市第三人民医院　　　　乙</w:t>
      </w:r>
      <w:r>
        <w:rPr>
          <w:rFonts w:ascii="宋体" w:hAnsi="宋体" w:cs="宋体"/>
          <w:color w:val="auto"/>
          <w:szCs w:val="21"/>
          <w:highlight w:val="none"/>
        </w:rPr>
        <w:t xml:space="preserve"> </w:t>
      </w:r>
      <w:r>
        <w:rPr>
          <w:rFonts w:hint="eastAsia" w:ascii="宋体" w:hAnsi="宋体" w:cs="宋体"/>
          <w:color w:val="auto"/>
          <w:szCs w:val="21"/>
          <w:highlight w:val="none"/>
        </w:rPr>
        <w:t>方（盖章）：</w:t>
      </w:r>
      <w:r>
        <w:rPr>
          <w:rFonts w:ascii="宋体"/>
          <w:color w:val="auto"/>
          <w:szCs w:val="21"/>
          <w:highlight w:val="none"/>
        </w:rPr>
        <w:t xml:space="preserve"> </w:t>
      </w:r>
    </w:p>
    <w:p w14:paraId="2A32EE04">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 xml:space="preserve">法定代表人或受委托人　　　　　　　　   </w:t>
      </w:r>
      <w:r>
        <w:rPr>
          <w:rFonts w:ascii="宋体" w:hAnsi="宋体" w:cs="宋体"/>
          <w:color w:val="auto"/>
          <w:szCs w:val="21"/>
          <w:highlight w:val="none"/>
        </w:rPr>
        <w:t xml:space="preserve"> </w:t>
      </w:r>
      <w:r>
        <w:rPr>
          <w:rFonts w:hint="eastAsia" w:ascii="宋体" w:hAnsi="宋体" w:cs="宋体"/>
          <w:color w:val="auto"/>
          <w:szCs w:val="21"/>
          <w:highlight w:val="none"/>
        </w:rPr>
        <w:t>法定代表人或受委托人</w:t>
      </w:r>
    </w:p>
    <w:p w14:paraId="046F76AA">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（签字）：</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（签字）：</w:t>
      </w:r>
    </w:p>
    <w:p w14:paraId="4728CC47">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址：浙江省杭州市上城区西湖大道</w:t>
      </w:r>
      <w:r>
        <w:rPr>
          <w:rFonts w:ascii="宋体" w:hAnsi="宋体" w:cs="宋体"/>
          <w:color w:val="auto"/>
          <w:szCs w:val="21"/>
          <w:highlight w:val="none"/>
        </w:rPr>
        <w:t>38</w:t>
      </w:r>
      <w:r>
        <w:rPr>
          <w:rFonts w:hint="eastAsia" w:ascii="宋体" w:hAnsi="宋体" w:cs="宋体"/>
          <w:color w:val="auto"/>
          <w:szCs w:val="21"/>
          <w:highlight w:val="none"/>
        </w:rPr>
        <w:t>号</w:t>
      </w:r>
      <w:r>
        <w:rPr>
          <w:rFonts w:ascii="宋体" w:hAnsi="宋体" w:cs="宋体"/>
          <w:color w:val="auto"/>
          <w:szCs w:val="21"/>
          <w:highlight w:val="none"/>
        </w:rPr>
        <w:t xml:space="preserve">   </w:t>
      </w:r>
      <w:r>
        <w:rPr>
          <w:rFonts w:hint="eastAsia" w:ascii="宋体" w:hAnsi="宋体" w:cs="宋体"/>
          <w:color w:val="auto"/>
          <w:szCs w:val="21"/>
          <w:highlight w:val="none"/>
        </w:rPr>
        <w:t>地</w:t>
      </w:r>
      <w:r>
        <w:rPr>
          <w:rFonts w:ascii="宋体" w:hAnsi="宋体" w:cs="宋体"/>
          <w:color w:val="auto"/>
          <w:szCs w:val="21"/>
          <w:highlight w:val="none"/>
        </w:rPr>
        <w:t xml:space="preserve"> </w:t>
      </w:r>
      <w:r>
        <w:rPr>
          <w:rFonts w:hint="eastAsia" w:ascii="宋体" w:hAnsi="宋体" w:cs="宋体"/>
          <w:color w:val="auto"/>
          <w:szCs w:val="21"/>
          <w:highlight w:val="none"/>
        </w:rPr>
        <w:t>址：</w:t>
      </w:r>
      <w:r>
        <w:rPr>
          <w:rFonts w:ascii="宋体"/>
          <w:color w:val="auto"/>
          <w:szCs w:val="21"/>
          <w:highlight w:val="none"/>
        </w:rPr>
        <w:t xml:space="preserve"> </w:t>
      </w:r>
    </w:p>
    <w:p w14:paraId="1214BCB7">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r>
        <w:rPr>
          <w:rFonts w:ascii="宋体" w:hAnsi="宋体" w:cs="宋体"/>
          <w:color w:val="auto"/>
          <w:szCs w:val="21"/>
          <w:highlight w:val="none"/>
        </w:rPr>
        <w:t>310009</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p>
    <w:p w14:paraId="4503090D">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rPr>
        <w:t xml:space="preserve">0571-87823155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p>
    <w:p w14:paraId="67C5FE2F">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传</w:t>
      </w:r>
      <w:r>
        <w:rPr>
          <w:rFonts w:ascii="宋体" w:hAnsi="宋体" w:cs="宋体"/>
          <w:color w:val="auto"/>
          <w:szCs w:val="21"/>
          <w:highlight w:val="none"/>
        </w:rPr>
        <w:t xml:space="preserve"> </w:t>
      </w:r>
      <w:r>
        <w:rPr>
          <w:rFonts w:hint="eastAsia" w:ascii="宋体" w:hAnsi="宋体" w:cs="宋体"/>
          <w:color w:val="auto"/>
          <w:szCs w:val="21"/>
          <w:highlight w:val="none"/>
        </w:rPr>
        <w:t>真：</w:t>
      </w:r>
      <w:r>
        <w:rPr>
          <w:rFonts w:ascii="宋体" w:hAnsi="宋体" w:cs="宋体"/>
          <w:color w:val="auto"/>
          <w:szCs w:val="21"/>
          <w:highlight w:val="none"/>
        </w:rPr>
        <w:t>0571-87814481</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传</w:t>
      </w:r>
      <w:r>
        <w:rPr>
          <w:rFonts w:ascii="宋体" w:hAnsi="宋体" w:cs="宋体"/>
          <w:color w:val="auto"/>
          <w:szCs w:val="21"/>
          <w:highlight w:val="none"/>
        </w:rPr>
        <w:t xml:space="preserve"> </w:t>
      </w:r>
      <w:r>
        <w:rPr>
          <w:rFonts w:hint="eastAsia" w:ascii="宋体" w:hAnsi="宋体" w:cs="宋体"/>
          <w:color w:val="auto"/>
          <w:szCs w:val="21"/>
          <w:highlight w:val="none"/>
        </w:rPr>
        <w:t>真：</w:t>
      </w:r>
    </w:p>
    <w:p w14:paraId="08DA537B">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开户银行：</w:t>
      </w:r>
      <w:r>
        <w:rPr>
          <w:rFonts w:ascii="宋体"/>
          <w:color w:val="auto"/>
          <w:szCs w:val="21"/>
          <w:highlight w:val="none"/>
        </w:rPr>
        <w:t xml:space="preserve"> </w:t>
      </w:r>
    </w:p>
    <w:p w14:paraId="650072D5">
      <w:pPr>
        <w:autoSpaceDE w:val="0"/>
        <w:autoSpaceDN w:val="0"/>
        <w:spacing w:line="360" w:lineRule="auto"/>
        <w:ind w:firstLine="420" w:firstLineChars="200"/>
        <w:textAlignment w:val="bottom"/>
        <w:rPr>
          <w:rFonts w:ascii="宋体"/>
          <w:color w:val="auto"/>
          <w:szCs w:val="21"/>
          <w:highlight w:val="none"/>
        </w:rPr>
      </w:pPr>
      <w:r>
        <w:rPr>
          <w:rFonts w:hint="eastAsia" w:ascii="宋体" w:hAnsi="宋体" w:cs="宋体"/>
          <w:color w:val="auto"/>
          <w:szCs w:val="21"/>
          <w:highlight w:val="none"/>
        </w:rPr>
        <w:t>账号：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账号：</w:t>
      </w:r>
    </w:p>
    <w:p w14:paraId="3EA1B390">
      <w:pPr>
        <w:spacing w:line="360" w:lineRule="auto"/>
        <w:ind w:firstLine="420" w:firstLineChars="200"/>
        <w:rPr>
          <w:color w:val="auto"/>
          <w:highlight w:val="none"/>
        </w:rPr>
      </w:pPr>
      <w:r>
        <w:rPr>
          <w:rFonts w:hint="eastAsia" w:ascii="宋体" w:hAnsi="宋体"/>
          <w:color w:val="auto"/>
          <w:szCs w:val="21"/>
          <w:highlight w:val="none"/>
        </w:rPr>
        <w:br w:type="page"/>
      </w:r>
    </w:p>
    <w:p w14:paraId="1F816887">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30"/>
      <w:bookmarkEnd w:id="31"/>
      <w:bookmarkEnd w:id="32"/>
      <w:bookmarkEnd w:id="33"/>
    </w:p>
    <w:p w14:paraId="5E98EBE9">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2585B29F">
      <w:pPr>
        <w:snapToGrid w:val="0"/>
        <w:spacing w:line="300" w:lineRule="auto"/>
        <w:jc w:val="center"/>
        <w:rPr>
          <w:color w:val="auto"/>
          <w:highlight w:val="none"/>
        </w:rPr>
      </w:pPr>
    </w:p>
    <w:p w14:paraId="37B8FD15">
      <w:pPr>
        <w:pStyle w:val="3"/>
        <w:ind w:firstLine="422"/>
        <w:rPr>
          <w:rFonts w:ascii="Times New Roman" w:hAnsi="Times New Roman"/>
          <w:color w:val="auto"/>
          <w:highlight w:val="none"/>
        </w:rPr>
      </w:pPr>
      <w:bookmarkStart w:id="34" w:name="_Toc345575534"/>
      <w:bookmarkStart w:id="35" w:name="_Toc437953145"/>
      <w:r>
        <w:rPr>
          <w:rFonts w:ascii="Times New Roman" w:hAnsi="Times New Roman"/>
          <w:color w:val="auto"/>
          <w:highlight w:val="none"/>
        </w:rPr>
        <w:t>报价文件封面</w:t>
      </w:r>
      <w:bookmarkEnd w:id="34"/>
      <w:bookmarkEnd w:id="35"/>
    </w:p>
    <w:p w14:paraId="7D32A7D3">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1B95E9F9">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0951EE80">
      <w:pPr>
        <w:tabs>
          <w:tab w:val="left" w:pos="2580"/>
          <w:tab w:val="left" w:pos="5940"/>
        </w:tabs>
        <w:autoSpaceDE w:val="0"/>
        <w:autoSpaceDN w:val="0"/>
        <w:adjustRightInd w:val="0"/>
        <w:snapToGrid w:val="0"/>
        <w:spacing w:line="300" w:lineRule="auto"/>
        <w:ind w:right="-20"/>
        <w:rPr>
          <w:color w:val="auto"/>
          <w:kern w:val="0"/>
          <w:sz w:val="24"/>
          <w:highlight w:val="none"/>
        </w:rPr>
      </w:pPr>
    </w:p>
    <w:p w14:paraId="59FEF09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21263F03">
      <w:pPr>
        <w:tabs>
          <w:tab w:val="left" w:pos="2580"/>
          <w:tab w:val="left" w:pos="5940"/>
        </w:tabs>
        <w:autoSpaceDE w:val="0"/>
        <w:autoSpaceDN w:val="0"/>
        <w:adjustRightInd w:val="0"/>
        <w:snapToGrid w:val="0"/>
        <w:spacing w:line="300" w:lineRule="auto"/>
        <w:ind w:right="-20"/>
        <w:rPr>
          <w:color w:val="auto"/>
          <w:kern w:val="0"/>
          <w:sz w:val="24"/>
          <w:highlight w:val="none"/>
        </w:rPr>
      </w:pPr>
    </w:p>
    <w:p w14:paraId="74EB9053">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740BB72F">
      <w:pPr>
        <w:tabs>
          <w:tab w:val="left" w:pos="2580"/>
          <w:tab w:val="left" w:pos="5940"/>
        </w:tabs>
        <w:autoSpaceDE w:val="0"/>
        <w:autoSpaceDN w:val="0"/>
        <w:adjustRightInd w:val="0"/>
        <w:snapToGrid w:val="0"/>
        <w:spacing w:line="300" w:lineRule="auto"/>
        <w:ind w:right="-20"/>
        <w:rPr>
          <w:color w:val="auto"/>
          <w:kern w:val="0"/>
          <w:sz w:val="24"/>
          <w:highlight w:val="none"/>
        </w:rPr>
      </w:pPr>
    </w:p>
    <w:p w14:paraId="281803DD">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1C71D8EE">
      <w:pPr>
        <w:autoSpaceDE w:val="0"/>
        <w:autoSpaceDN w:val="0"/>
        <w:adjustRightInd w:val="0"/>
        <w:snapToGrid w:val="0"/>
        <w:spacing w:line="300" w:lineRule="auto"/>
        <w:jc w:val="left"/>
        <w:rPr>
          <w:color w:val="auto"/>
          <w:kern w:val="0"/>
          <w:sz w:val="24"/>
          <w:highlight w:val="none"/>
        </w:rPr>
      </w:pPr>
    </w:p>
    <w:p w14:paraId="37836149">
      <w:pPr>
        <w:autoSpaceDE w:val="0"/>
        <w:autoSpaceDN w:val="0"/>
        <w:adjustRightInd w:val="0"/>
        <w:snapToGrid w:val="0"/>
        <w:spacing w:line="300" w:lineRule="auto"/>
        <w:jc w:val="left"/>
        <w:rPr>
          <w:color w:val="auto"/>
          <w:kern w:val="0"/>
          <w:sz w:val="24"/>
          <w:highlight w:val="none"/>
        </w:rPr>
      </w:pPr>
    </w:p>
    <w:p w14:paraId="68D3693E">
      <w:pPr>
        <w:autoSpaceDE w:val="0"/>
        <w:autoSpaceDN w:val="0"/>
        <w:adjustRightInd w:val="0"/>
        <w:snapToGrid w:val="0"/>
        <w:spacing w:line="300" w:lineRule="auto"/>
        <w:jc w:val="left"/>
        <w:rPr>
          <w:color w:val="auto"/>
          <w:kern w:val="0"/>
          <w:sz w:val="24"/>
          <w:highlight w:val="none"/>
        </w:rPr>
      </w:pPr>
    </w:p>
    <w:p w14:paraId="3BAD99D9">
      <w:pPr>
        <w:autoSpaceDE w:val="0"/>
        <w:autoSpaceDN w:val="0"/>
        <w:adjustRightInd w:val="0"/>
        <w:snapToGrid w:val="0"/>
        <w:spacing w:line="300" w:lineRule="auto"/>
        <w:jc w:val="left"/>
        <w:rPr>
          <w:color w:val="auto"/>
          <w:kern w:val="0"/>
          <w:sz w:val="24"/>
          <w:highlight w:val="none"/>
        </w:rPr>
      </w:pPr>
    </w:p>
    <w:p w14:paraId="140F6B9F">
      <w:pPr>
        <w:autoSpaceDE w:val="0"/>
        <w:autoSpaceDN w:val="0"/>
        <w:adjustRightInd w:val="0"/>
        <w:snapToGrid w:val="0"/>
        <w:spacing w:line="300" w:lineRule="auto"/>
        <w:jc w:val="left"/>
        <w:rPr>
          <w:color w:val="auto"/>
          <w:kern w:val="0"/>
          <w:sz w:val="24"/>
          <w:highlight w:val="none"/>
        </w:rPr>
      </w:pPr>
    </w:p>
    <w:p w14:paraId="14863BC3">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AAA0F21">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7B0A164A">
      <w:pPr>
        <w:autoSpaceDE w:val="0"/>
        <w:autoSpaceDN w:val="0"/>
        <w:adjustRightInd w:val="0"/>
        <w:snapToGrid w:val="0"/>
        <w:spacing w:line="300" w:lineRule="auto"/>
        <w:jc w:val="left"/>
        <w:rPr>
          <w:color w:val="auto"/>
          <w:kern w:val="0"/>
          <w:sz w:val="16"/>
          <w:highlight w:val="none"/>
        </w:rPr>
      </w:pPr>
    </w:p>
    <w:p w14:paraId="4290A84A">
      <w:pPr>
        <w:autoSpaceDE w:val="0"/>
        <w:autoSpaceDN w:val="0"/>
        <w:adjustRightInd w:val="0"/>
        <w:snapToGrid w:val="0"/>
        <w:spacing w:line="300" w:lineRule="auto"/>
        <w:jc w:val="left"/>
        <w:rPr>
          <w:color w:val="auto"/>
          <w:kern w:val="0"/>
          <w:sz w:val="20"/>
          <w:highlight w:val="none"/>
        </w:rPr>
      </w:pPr>
    </w:p>
    <w:p w14:paraId="6BFDC239">
      <w:pPr>
        <w:autoSpaceDE w:val="0"/>
        <w:autoSpaceDN w:val="0"/>
        <w:adjustRightInd w:val="0"/>
        <w:snapToGrid w:val="0"/>
        <w:spacing w:line="300" w:lineRule="auto"/>
        <w:jc w:val="left"/>
        <w:rPr>
          <w:color w:val="auto"/>
          <w:kern w:val="0"/>
          <w:sz w:val="20"/>
          <w:highlight w:val="none"/>
        </w:rPr>
      </w:pPr>
    </w:p>
    <w:p w14:paraId="5145C459">
      <w:pPr>
        <w:autoSpaceDE w:val="0"/>
        <w:autoSpaceDN w:val="0"/>
        <w:adjustRightInd w:val="0"/>
        <w:snapToGrid w:val="0"/>
        <w:spacing w:line="300" w:lineRule="auto"/>
        <w:jc w:val="left"/>
        <w:rPr>
          <w:color w:val="auto"/>
          <w:kern w:val="0"/>
          <w:sz w:val="20"/>
          <w:highlight w:val="none"/>
        </w:rPr>
      </w:pPr>
    </w:p>
    <w:p w14:paraId="4FAED18B">
      <w:pPr>
        <w:autoSpaceDE w:val="0"/>
        <w:autoSpaceDN w:val="0"/>
        <w:adjustRightInd w:val="0"/>
        <w:snapToGrid w:val="0"/>
        <w:spacing w:line="300" w:lineRule="auto"/>
        <w:jc w:val="left"/>
        <w:rPr>
          <w:color w:val="auto"/>
          <w:kern w:val="0"/>
          <w:sz w:val="20"/>
          <w:highlight w:val="none"/>
        </w:rPr>
      </w:pPr>
    </w:p>
    <w:p w14:paraId="011F41CA">
      <w:pPr>
        <w:autoSpaceDE w:val="0"/>
        <w:autoSpaceDN w:val="0"/>
        <w:adjustRightInd w:val="0"/>
        <w:snapToGrid w:val="0"/>
        <w:spacing w:line="300" w:lineRule="auto"/>
        <w:jc w:val="left"/>
        <w:rPr>
          <w:color w:val="auto"/>
          <w:kern w:val="0"/>
          <w:sz w:val="20"/>
          <w:highlight w:val="none"/>
        </w:rPr>
      </w:pPr>
    </w:p>
    <w:p w14:paraId="5E5428C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0F4579C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47463F1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3FDE42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71D6256">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44C14932">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70AFCEDD">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567DAA35">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417765CE">
      <w:pPr>
        <w:snapToGrid w:val="0"/>
        <w:spacing w:line="300" w:lineRule="auto"/>
        <w:jc w:val="center"/>
        <w:rPr>
          <w:color w:val="auto"/>
          <w:highlight w:val="none"/>
        </w:rPr>
      </w:pPr>
    </w:p>
    <w:p w14:paraId="5CD1CC47">
      <w:pPr>
        <w:pStyle w:val="3"/>
        <w:ind w:firstLine="422"/>
        <w:rPr>
          <w:rFonts w:ascii="Times New Roman" w:hAnsi="Times New Roman"/>
          <w:color w:val="auto"/>
          <w:highlight w:val="none"/>
        </w:rPr>
      </w:pPr>
      <w:r>
        <w:rPr>
          <w:rFonts w:ascii="Times New Roman" w:hAnsi="Times New Roman"/>
          <w:color w:val="auto"/>
          <w:highlight w:val="none"/>
        </w:rPr>
        <w:br w:type="page"/>
      </w:r>
      <w:bookmarkStart w:id="36" w:name="_Toc345575539"/>
      <w:bookmarkStart w:id="37" w:name="_Toc336683579"/>
      <w:r>
        <w:rPr>
          <w:rFonts w:ascii="Times New Roman" w:hAnsi="Times New Roman"/>
          <w:color w:val="auto"/>
          <w:highlight w:val="none"/>
        </w:rPr>
        <w:t>1、开标一览表格式</w:t>
      </w:r>
      <w:bookmarkEnd w:id="36"/>
      <w:bookmarkEnd w:id="37"/>
    </w:p>
    <w:p w14:paraId="17E5B479">
      <w:pPr>
        <w:snapToGrid w:val="0"/>
        <w:spacing w:line="300" w:lineRule="auto"/>
        <w:jc w:val="center"/>
        <w:rPr>
          <w:b/>
          <w:bCs/>
          <w:color w:val="auto"/>
          <w:sz w:val="32"/>
          <w:szCs w:val="32"/>
          <w:highlight w:val="none"/>
        </w:rPr>
      </w:pPr>
      <w:r>
        <w:rPr>
          <w:b/>
          <w:bCs/>
          <w:color w:val="auto"/>
          <w:sz w:val="32"/>
          <w:szCs w:val="32"/>
          <w:highlight w:val="none"/>
        </w:rPr>
        <w:t>开标一览表</w:t>
      </w:r>
    </w:p>
    <w:p w14:paraId="70B67CA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6904611D">
      <w:pPr>
        <w:pStyle w:val="40"/>
        <w:adjustRightInd w:val="0"/>
        <w:snapToGrid w:val="0"/>
        <w:spacing w:line="300" w:lineRule="auto"/>
        <w:rPr>
          <w:rFonts w:ascii="Times New Roman" w:hAnsi="Times New Roman"/>
          <w:color w:val="auto"/>
          <w:highlight w:val="none"/>
          <w:u w:val="single"/>
        </w:rPr>
      </w:pPr>
    </w:p>
    <w:p w14:paraId="29EF885F">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3FCEC99B">
      <w:pPr>
        <w:pStyle w:val="40"/>
        <w:adjustRightInd w:val="0"/>
        <w:snapToGrid w:val="0"/>
        <w:spacing w:line="300" w:lineRule="auto"/>
        <w:rPr>
          <w:rFonts w:ascii="Times New Roman" w:hAnsi="Times New Roman"/>
          <w:color w:val="auto"/>
          <w:highlight w:val="none"/>
        </w:rPr>
      </w:pPr>
    </w:p>
    <w:p w14:paraId="0806C38F">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0811ED9B">
      <w:pPr>
        <w:pStyle w:val="40"/>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744B0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19A114FA">
            <w:pPr>
              <w:spacing w:line="480" w:lineRule="auto"/>
              <w:rPr>
                <w:color w:val="auto"/>
                <w:highlight w:val="none"/>
              </w:rPr>
            </w:pPr>
            <w:r>
              <w:rPr>
                <w:color w:val="auto"/>
                <w:highlight w:val="none"/>
              </w:rPr>
              <w:t>投标总价</w:t>
            </w:r>
          </w:p>
        </w:tc>
        <w:tc>
          <w:tcPr>
            <w:tcW w:w="5442" w:type="dxa"/>
            <w:vAlign w:val="center"/>
          </w:tcPr>
          <w:p w14:paraId="2B81CC98">
            <w:pPr>
              <w:spacing w:line="360" w:lineRule="auto"/>
              <w:rPr>
                <w:color w:val="auto"/>
                <w:highlight w:val="none"/>
              </w:rPr>
            </w:pPr>
          </w:p>
          <w:p w14:paraId="2C5790D8">
            <w:pPr>
              <w:spacing w:line="360" w:lineRule="auto"/>
              <w:rPr>
                <w:color w:val="auto"/>
                <w:highlight w:val="none"/>
              </w:rPr>
            </w:pPr>
            <w:r>
              <w:rPr>
                <w:color w:val="auto"/>
                <w:highlight w:val="none"/>
              </w:rPr>
              <w:t>小写：</w:t>
            </w:r>
            <w:r>
              <w:rPr>
                <w:color w:val="auto"/>
                <w:highlight w:val="none"/>
                <w:u w:val="single"/>
              </w:rPr>
              <w:t xml:space="preserve">                        </w:t>
            </w:r>
          </w:p>
          <w:p w14:paraId="487CEC2B">
            <w:pPr>
              <w:spacing w:line="360" w:lineRule="auto"/>
              <w:rPr>
                <w:color w:val="auto"/>
                <w:highlight w:val="none"/>
              </w:rPr>
            </w:pPr>
          </w:p>
          <w:p w14:paraId="32FA6491">
            <w:pPr>
              <w:spacing w:line="360" w:lineRule="auto"/>
              <w:rPr>
                <w:color w:val="auto"/>
                <w:highlight w:val="none"/>
              </w:rPr>
            </w:pPr>
            <w:r>
              <w:rPr>
                <w:color w:val="auto"/>
                <w:highlight w:val="none"/>
              </w:rPr>
              <w:t>大写：</w:t>
            </w:r>
            <w:r>
              <w:rPr>
                <w:color w:val="auto"/>
                <w:highlight w:val="none"/>
                <w:u w:val="single"/>
              </w:rPr>
              <w:t xml:space="preserve">                        </w:t>
            </w:r>
          </w:p>
        </w:tc>
      </w:tr>
    </w:tbl>
    <w:p w14:paraId="7CE67072">
      <w:pPr>
        <w:pStyle w:val="40"/>
        <w:adjustRightInd w:val="0"/>
        <w:snapToGrid w:val="0"/>
        <w:spacing w:line="300" w:lineRule="auto"/>
        <w:rPr>
          <w:rFonts w:ascii="Times New Roman" w:hAnsi="Times New Roman"/>
          <w:color w:val="auto"/>
          <w:highlight w:val="none"/>
        </w:rPr>
      </w:pPr>
    </w:p>
    <w:p w14:paraId="4C2D1B17">
      <w:pPr>
        <w:adjustRightInd w:val="0"/>
        <w:snapToGrid w:val="0"/>
        <w:spacing w:line="300" w:lineRule="auto"/>
        <w:ind w:firstLine="420" w:firstLineChars="200"/>
        <w:rPr>
          <w:color w:val="auto"/>
          <w:highlight w:val="none"/>
        </w:rPr>
      </w:pPr>
      <w:r>
        <w:rPr>
          <w:color w:val="auto"/>
          <w:highlight w:val="none"/>
        </w:rPr>
        <w:t>注：</w:t>
      </w:r>
    </w:p>
    <w:p w14:paraId="4ACD777D">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597B77ED">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23AA5635">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72BEACB6">
      <w:pPr>
        <w:adjustRightInd w:val="0"/>
        <w:snapToGrid w:val="0"/>
        <w:spacing w:line="300" w:lineRule="auto"/>
        <w:ind w:firstLine="420" w:firstLineChars="200"/>
        <w:rPr>
          <w:color w:val="auto"/>
          <w:highlight w:val="none"/>
        </w:rPr>
      </w:pPr>
      <w:r>
        <w:rPr>
          <w:color w:val="auto"/>
          <w:highlight w:val="none"/>
        </w:rPr>
        <w:t>4、表格可扩展。</w:t>
      </w:r>
    </w:p>
    <w:p w14:paraId="4464096A">
      <w:pPr>
        <w:adjustRightInd w:val="0"/>
        <w:snapToGrid w:val="0"/>
        <w:spacing w:line="300" w:lineRule="auto"/>
        <w:ind w:firstLine="420" w:firstLineChars="200"/>
        <w:rPr>
          <w:color w:val="auto"/>
          <w:highlight w:val="none"/>
        </w:rPr>
      </w:pPr>
    </w:p>
    <w:p w14:paraId="07984BD6">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1606C6F">
      <w:pPr>
        <w:adjustRightInd w:val="0"/>
        <w:snapToGrid w:val="0"/>
        <w:spacing w:line="300" w:lineRule="auto"/>
        <w:ind w:firstLine="420" w:firstLineChars="200"/>
        <w:rPr>
          <w:color w:val="auto"/>
          <w:highlight w:val="none"/>
        </w:rPr>
      </w:pPr>
    </w:p>
    <w:p w14:paraId="1D0392D1">
      <w:pPr>
        <w:adjustRightInd w:val="0"/>
        <w:snapToGrid w:val="0"/>
        <w:spacing w:line="300" w:lineRule="auto"/>
        <w:ind w:firstLine="420" w:firstLineChars="200"/>
        <w:rPr>
          <w:color w:val="auto"/>
          <w:highlight w:val="none"/>
        </w:rPr>
      </w:pPr>
    </w:p>
    <w:p w14:paraId="042F3739">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7C68F784">
      <w:pPr>
        <w:pStyle w:val="3"/>
        <w:ind w:firstLine="422"/>
        <w:rPr>
          <w:rFonts w:ascii="Times New Roman" w:hAnsi="Times New Roman"/>
          <w:color w:val="auto"/>
          <w:highlight w:val="none"/>
        </w:rPr>
      </w:pPr>
      <w:r>
        <w:rPr>
          <w:rFonts w:ascii="Times New Roman" w:hAnsi="Times New Roman"/>
          <w:color w:val="auto"/>
          <w:highlight w:val="none"/>
        </w:rPr>
        <w:br w:type="page"/>
      </w:r>
      <w:bookmarkStart w:id="38" w:name="_Toc336683580"/>
      <w:bookmarkStart w:id="39" w:name="_Toc345575540"/>
      <w:r>
        <w:rPr>
          <w:rFonts w:ascii="Times New Roman" w:hAnsi="Times New Roman"/>
          <w:color w:val="auto"/>
          <w:highlight w:val="none"/>
        </w:rPr>
        <w:t>2、投标价格组成明细表格式</w:t>
      </w:r>
      <w:bookmarkEnd w:id="38"/>
      <w:bookmarkEnd w:id="39"/>
    </w:p>
    <w:p w14:paraId="22405174">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5197185B">
      <w:pPr>
        <w:snapToGrid w:val="0"/>
        <w:spacing w:line="300" w:lineRule="auto"/>
        <w:rPr>
          <w:color w:val="auto"/>
          <w:highlight w:val="none"/>
          <w:u w:val="single"/>
        </w:rPr>
      </w:pPr>
      <w:r>
        <w:rPr>
          <w:color w:val="auto"/>
          <w:highlight w:val="none"/>
        </w:rPr>
        <w:t>项目名称：</w:t>
      </w:r>
    </w:p>
    <w:p w14:paraId="45505F3A">
      <w:pPr>
        <w:snapToGrid w:val="0"/>
        <w:spacing w:line="300" w:lineRule="auto"/>
        <w:rPr>
          <w:color w:val="auto"/>
          <w:highlight w:val="none"/>
          <w:u w:val="single"/>
        </w:rPr>
      </w:pPr>
      <w:r>
        <w:rPr>
          <w:color w:val="auto"/>
          <w:highlight w:val="none"/>
        </w:rPr>
        <w:t>招标项目编号：</w:t>
      </w:r>
    </w:p>
    <w:p w14:paraId="53D34B5F">
      <w:pPr>
        <w:snapToGrid w:val="0"/>
        <w:spacing w:line="300" w:lineRule="auto"/>
        <w:rPr>
          <w:color w:val="auto"/>
          <w:highlight w:val="none"/>
        </w:rPr>
      </w:pPr>
      <w:r>
        <w:rPr>
          <w:color w:val="auto"/>
          <w:highlight w:val="none"/>
        </w:rPr>
        <w:t>标项内容：</w:t>
      </w:r>
    </w:p>
    <w:p w14:paraId="05714687">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57061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55E2D3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14:paraId="6DDAFD2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14:paraId="4D1AD1F5">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14:paraId="201C0860">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14:paraId="5F3D849D">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14:paraId="2F102E0D">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14:paraId="19070CF9">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14:paraId="3E453339">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14:paraId="645D39E0">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10448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F78B8C3">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14:paraId="0441D81A">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1CB68C37">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4F850FB2">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66D1FCF3">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204FBE78">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349D7BC6">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35209F7E">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475B0293">
            <w:pPr>
              <w:pStyle w:val="40"/>
              <w:adjustRightInd w:val="0"/>
              <w:snapToGrid w:val="0"/>
              <w:spacing w:line="300" w:lineRule="auto"/>
              <w:jc w:val="center"/>
              <w:rPr>
                <w:rFonts w:ascii="Times New Roman" w:hAnsi="Times New Roman"/>
                <w:color w:val="auto"/>
                <w:highlight w:val="none"/>
              </w:rPr>
            </w:pPr>
          </w:p>
        </w:tc>
      </w:tr>
      <w:tr w14:paraId="47516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518B37D">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14:paraId="67D38625">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460949F6">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72DF1393">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4989E949">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235D8C9F">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01A3061A">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2A212A75">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64CAE037">
            <w:pPr>
              <w:pStyle w:val="40"/>
              <w:adjustRightInd w:val="0"/>
              <w:snapToGrid w:val="0"/>
              <w:spacing w:line="300" w:lineRule="auto"/>
              <w:jc w:val="center"/>
              <w:rPr>
                <w:rFonts w:ascii="Times New Roman" w:hAnsi="Times New Roman"/>
                <w:color w:val="auto"/>
                <w:highlight w:val="none"/>
              </w:rPr>
            </w:pPr>
          </w:p>
        </w:tc>
      </w:tr>
      <w:tr w14:paraId="683B77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42D2DEE">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14:paraId="601C8D2E">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4C3CFA6F">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0A189144">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6D75E026">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274CC183">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0BF27208">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6E2E3582">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030BE078">
            <w:pPr>
              <w:pStyle w:val="40"/>
              <w:adjustRightInd w:val="0"/>
              <w:snapToGrid w:val="0"/>
              <w:spacing w:line="300" w:lineRule="auto"/>
              <w:jc w:val="center"/>
              <w:rPr>
                <w:rFonts w:ascii="Times New Roman" w:hAnsi="Times New Roman"/>
                <w:color w:val="auto"/>
                <w:highlight w:val="none"/>
              </w:rPr>
            </w:pPr>
          </w:p>
        </w:tc>
      </w:tr>
      <w:tr w14:paraId="2567E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E6317B2">
            <w:pPr>
              <w:pStyle w:val="40"/>
              <w:adjustRightInd w:val="0"/>
              <w:snapToGrid w:val="0"/>
              <w:spacing w:line="300" w:lineRule="auto"/>
              <w:jc w:val="center"/>
              <w:rPr>
                <w:rFonts w:ascii="Times New Roman" w:hAnsi="Times New Roman"/>
                <w:color w:val="auto"/>
                <w:highlight w:val="none"/>
              </w:rPr>
            </w:pPr>
          </w:p>
        </w:tc>
        <w:tc>
          <w:tcPr>
            <w:tcW w:w="1603" w:type="dxa"/>
            <w:vAlign w:val="center"/>
          </w:tcPr>
          <w:p w14:paraId="28B69FB3">
            <w:pPr>
              <w:pStyle w:val="40"/>
              <w:adjustRightInd w:val="0"/>
              <w:snapToGrid w:val="0"/>
              <w:spacing w:line="300" w:lineRule="auto"/>
              <w:jc w:val="center"/>
              <w:rPr>
                <w:rFonts w:ascii="Times New Roman" w:hAnsi="Times New Roman"/>
                <w:color w:val="auto"/>
                <w:highlight w:val="none"/>
              </w:rPr>
            </w:pPr>
          </w:p>
        </w:tc>
        <w:tc>
          <w:tcPr>
            <w:tcW w:w="1275" w:type="dxa"/>
            <w:vAlign w:val="center"/>
          </w:tcPr>
          <w:p w14:paraId="2F0FB18D">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11C1875E">
            <w:pPr>
              <w:pStyle w:val="40"/>
              <w:adjustRightInd w:val="0"/>
              <w:snapToGrid w:val="0"/>
              <w:spacing w:line="300" w:lineRule="auto"/>
              <w:jc w:val="center"/>
              <w:rPr>
                <w:rFonts w:ascii="Times New Roman" w:hAnsi="Times New Roman"/>
                <w:color w:val="auto"/>
                <w:highlight w:val="none"/>
              </w:rPr>
            </w:pPr>
          </w:p>
        </w:tc>
        <w:tc>
          <w:tcPr>
            <w:tcW w:w="720" w:type="dxa"/>
            <w:vAlign w:val="center"/>
          </w:tcPr>
          <w:p w14:paraId="08B36565">
            <w:pPr>
              <w:pStyle w:val="40"/>
              <w:adjustRightInd w:val="0"/>
              <w:snapToGrid w:val="0"/>
              <w:spacing w:line="300" w:lineRule="auto"/>
              <w:jc w:val="center"/>
              <w:rPr>
                <w:rFonts w:ascii="Times New Roman" w:hAnsi="Times New Roman"/>
                <w:color w:val="auto"/>
                <w:highlight w:val="none"/>
              </w:rPr>
            </w:pPr>
          </w:p>
        </w:tc>
        <w:tc>
          <w:tcPr>
            <w:tcW w:w="1538" w:type="dxa"/>
            <w:vAlign w:val="center"/>
          </w:tcPr>
          <w:p w14:paraId="310F7002">
            <w:pPr>
              <w:pStyle w:val="40"/>
              <w:adjustRightInd w:val="0"/>
              <w:snapToGrid w:val="0"/>
              <w:spacing w:line="300" w:lineRule="auto"/>
              <w:jc w:val="center"/>
              <w:rPr>
                <w:rFonts w:ascii="Times New Roman" w:hAnsi="Times New Roman"/>
                <w:color w:val="auto"/>
                <w:highlight w:val="none"/>
              </w:rPr>
            </w:pPr>
          </w:p>
        </w:tc>
        <w:tc>
          <w:tcPr>
            <w:tcW w:w="937" w:type="dxa"/>
            <w:vAlign w:val="center"/>
          </w:tcPr>
          <w:p w14:paraId="3A5BB325">
            <w:pPr>
              <w:pStyle w:val="40"/>
              <w:adjustRightInd w:val="0"/>
              <w:snapToGrid w:val="0"/>
              <w:spacing w:line="300" w:lineRule="auto"/>
              <w:jc w:val="center"/>
              <w:rPr>
                <w:rFonts w:ascii="Times New Roman" w:hAnsi="Times New Roman"/>
                <w:color w:val="auto"/>
                <w:highlight w:val="none"/>
              </w:rPr>
            </w:pPr>
          </w:p>
        </w:tc>
        <w:tc>
          <w:tcPr>
            <w:tcW w:w="976" w:type="dxa"/>
            <w:vAlign w:val="center"/>
          </w:tcPr>
          <w:p w14:paraId="0C88BA6B">
            <w:pPr>
              <w:pStyle w:val="40"/>
              <w:adjustRightInd w:val="0"/>
              <w:snapToGrid w:val="0"/>
              <w:spacing w:line="300" w:lineRule="auto"/>
              <w:jc w:val="center"/>
              <w:rPr>
                <w:rFonts w:ascii="Times New Roman" w:hAnsi="Times New Roman"/>
                <w:color w:val="auto"/>
                <w:highlight w:val="none"/>
              </w:rPr>
            </w:pPr>
          </w:p>
        </w:tc>
        <w:tc>
          <w:tcPr>
            <w:tcW w:w="816" w:type="dxa"/>
            <w:vAlign w:val="center"/>
          </w:tcPr>
          <w:p w14:paraId="4424194D">
            <w:pPr>
              <w:pStyle w:val="40"/>
              <w:adjustRightInd w:val="0"/>
              <w:snapToGrid w:val="0"/>
              <w:spacing w:line="300" w:lineRule="auto"/>
              <w:jc w:val="center"/>
              <w:rPr>
                <w:rFonts w:ascii="Times New Roman" w:hAnsi="Times New Roman"/>
                <w:color w:val="auto"/>
                <w:highlight w:val="none"/>
              </w:rPr>
            </w:pPr>
          </w:p>
        </w:tc>
      </w:tr>
      <w:tr w14:paraId="6CB74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F73556D">
            <w:pPr>
              <w:pStyle w:val="40"/>
              <w:adjustRightInd w:val="0"/>
              <w:snapToGrid w:val="0"/>
              <w:spacing w:line="300" w:lineRule="auto"/>
              <w:jc w:val="center"/>
              <w:rPr>
                <w:rFonts w:ascii="Times New Roman" w:hAnsi="Times New Roman"/>
                <w:color w:val="auto"/>
                <w:highlight w:val="none"/>
              </w:rPr>
            </w:pPr>
          </w:p>
        </w:tc>
        <w:tc>
          <w:tcPr>
            <w:tcW w:w="8585" w:type="dxa"/>
            <w:gridSpan w:val="8"/>
            <w:vAlign w:val="center"/>
          </w:tcPr>
          <w:p w14:paraId="40F36BC2">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378E0165">
      <w:pPr>
        <w:pStyle w:val="40"/>
        <w:adjustRightInd w:val="0"/>
        <w:snapToGrid w:val="0"/>
        <w:spacing w:line="300" w:lineRule="auto"/>
        <w:ind w:firstLine="480"/>
        <w:rPr>
          <w:rFonts w:ascii="Times New Roman" w:hAnsi="Times New Roman"/>
          <w:color w:val="auto"/>
          <w:highlight w:val="none"/>
        </w:rPr>
      </w:pPr>
    </w:p>
    <w:p w14:paraId="40CF4852">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4A1112C9">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rPr>
        <w:t>材料</w:t>
      </w:r>
      <w:r>
        <w:rPr>
          <w:rFonts w:ascii="Times New Roman" w:hAnsi="Times New Roman"/>
          <w:color w:val="auto"/>
          <w:highlight w:val="none"/>
        </w:rPr>
        <w:t>费及相关服务费。</w:t>
      </w:r>
    </w:p>
    <w:p w14:paraId="3E02FE65">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2D4C8290">
      <w:pPr>
        <w:pStyle w:val="40"/>
        <w:adjustRightInd w:val="0"/>
        <w:snapToGrid w:val="0"/>
        <w:spacing w:line="300" w:lineRule="auto"/>
        <w:ind w:firstLine="480"/>
        <w:rPr>
          <w:rFonts w:ascii="Times New Roman" w:hAnsi="Times New Roman"/>
          <w:color w:val="auto"/>
          <w:highlight w:val="none"/>
        </w:rPr>
      </w:pPr>
    </w:p>
    <w:p w14:paraId="1CE2BEF2">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0ADFFB26">
      <w:pPr>
        <w:pStyle w:val="40"/>
        <w:adjustRightInd w:val="0"/>
        <w:snapToGrid w:val="0"/>
        <w:spacing w:line="300" w:lineRule="auto"/>
        <w:ind w:firstLine="480"/>
        <w:rPr>
          <w:rFonts w:ascii="Times New Roman" w:hAnsi="Times New Roman"/>
          <w:color w:val="auto"/>
          <w:highlight w:val="none"/>
        </w:rPr>
      </w:pPr>
    </w:p>
    <w:p w14:paraId="2DAD03FB">
      <w:pPr>
        <w:pStyle w:val="40"/>
        <w:adjustRightInd w:val="0"/>
        <w:snapToGrid w:val="0"/>
        <w:spacing w:line="300" w:lineRule="auto"/>
        <w:ind w:firstLine="480"/>
        <w:rPr>
          <w:rFonts w:ascii="Times New Roman" w:hAnsi="Times New Roman"/>
          <w:color w:val="auto"/>
          <w:highlight w:val="none"/>
        </w:rPr>
      </w:pPr>
    </w:p>
    <w:p w14:paraId="7968ACFD">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6F235560">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1E0D5114">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0" w:name="_Toc437953149"/>
      <w:bookmarkStart w:id="41" w:name="_Toc345575538"/>
      <w:bookmarkStart w:id="42"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0"/>
    </w:p>
    <w:p w14:paraId="483181AC">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05666F63">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0F39EE0E">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56EDD563">
      <w:pPr>
        <w:tabs>
          <w:tab w:val="left" w:pos="2580"/>
          <w:tab w:val="left" w:pos="5940"/>
        </w:tabs>
        <w:autoSpaceDE w:val="0"/>
        <w:autoSpaceDN w:val="0"/>
        <w:adjustRightInd w:val="0"/>
        <w:snapToGrid w:val="0"/>
        <w:spacing w:line="300" w:lineRule="auto"/>
        <w:ind w:right="-20"/>
        <w:rPr>
          <w:color w:val="auto"/>
          <w:kern w:val="0"/>
          <w:sz w:val="24"/>
          <w:highlight w:val="none"/>
        </w:rPr>
      </w:pPr>
    </w:p>
    <w:p w14:paraId="60D9BAF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0281B2A3">
      <w:pPr>
        <w:tabs>
          <w:tab w:val="left" w:pos="2580"/>
          <w:tab w:val="left" w:pos="5940"/>
        </w:tabs>
        <w:autoSpaceDE w:val="0"/>
        <w:autoSpaceDN w:val="0"/>
        <w:adjustRightInd w:val="0"/>
        <w:snapToGrid w:val="0"/>
        <w:spacing w:line="300" w:lineRule="auto"/>
        <w:ind w:right="-20"/>
        <w:rPr>
          <w:color w:val="auto"/>
          <w:kern w:val="0"/>
          <w:sz w:val="24"/>
          <w:highlight w:val="none"/>
        </w:rPr>
      </w:pPr>
    </w:p>
    <w:p w14:paraId="247D3D1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3848D4B">
      <w:pPr>
        <w:tabs>
          <w:tab w:val="left" w:pos="2580"/>
          <w:tab w:val="left" w:pos="5940"/>
        </w:tabs>
        <w:autoSpaceDE w:val="0"/>
        <w:autoSpaceDN w:val="0"/>
        <w:adjustRightInd w:val="0"/>
        <w:snapToGrid w:val="0"/>
        <w:spacing w:line="300" w:lineRule="auto"/>
        <w:ind w:right="-20"/>
        <w:rPr>
          <w:color w:val="auto"/>
          <w:kern w:val="0"/>
          <w:sz w:val="24"/>
          <w:highlight w:val="none"/>
        </w:rPr>
      </w:pPr>
    </w:p>
    <w:p w14:paraId="45586CB9">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D02F0F7">
      <w:pPr>
        <w:autoSpaceDE w:val="0"/>
        <w:autoSpaceDN w:val="0"/>
        <w:adjustRightInd w:val="0"/>
        <w:snapToGrid w:val="0"/>
        <w:spacing w:line="300" w:lineRule="auto"/>
        <w:jc w:val="left"/>
        <w:rPr>
          <w:color w:val="auto"/>
          <w:kern w:val="0"/>
          <w:sz w:val="24"/>
          <w:highlight w:val="none"/>
        </w:rPr>
      </w:pPr>
    </w:p>
    <w:p w14:paraId="671ACBF4">
      <w:pPr>
        <w:autoSpaceDE w:val="0"/>
        <w:autoSpaceDN w:val="0"/>
        <w:adjustRightInd w:val="0"/>
        <w:snapToGrid w:val="0"/>
        <w:spacing w:line="300" w:lineRule="auto"/>
        <w:jc w:val="left"/>
        <w:rPr>
          <w:color w:val="auto"/>
          <w:kern w:val="0"/>
          <w:sz w:val="24"/>
          <w:highlight w:val="none"/>
        </w:rPr>
      </w:pPr>
    </w:p>
    <w:p w14:paraId="0483C879">
      <w:pPr>
        <w:autoSpaceDE w:val="0"/>
        <w:autoSpaceDN w:val="0"/>
        <w:adjustRightInd w:val="0"/>
        <w:snapToGrid w:val="0"/>
        <w:spacing w:line="300" w:lineRule="auto"/>
        <w:jc w:val="left"/>
        <w:rPr>
          <w:color w:val="auto"/>
          <w:kern w:val="0"/>
          <w:sz w:val="24"/>
          <w:highlight w:val="none"/>
        </w:rPr>
      </w:pPr>
    </w:p>
    <w:p w14:paraId="19FA886D">
      <w:pPr>
        <w:autoSpaceDE w:val="0"/>
        <w:autoSpaceDN w:val="0"/>
        <w:adjustRightInd w:val="0"/>
        <w:snapToGrid w:val="0"/>
        <w:spacing w:line="300" w:lineRule="auto"/>
        <w:jc w:val="left"/>
        <w:rPr>
          <w:color w:val="auto"/>
          <w:kern w:val="0"/>
          <w:sz w:val="24"/>
          <w:highlight w:val="none"/>
        </w:rPr>
      </w:pPr>
    </w:p>
    <w:p w14:paraId="41435DA7">
      <w:pPr>
        <w:autoSpaceDE w:val="0"/>
        <w:autoSpaceDN w:val="0"/>
        <w:adjustRightInd w:val="0"/>
        <w:snapToGrid w:val="0"/>
        <w:spacing w:line="300" w:lineRule="auto"/>
        <w:jc w:val="left"/>
        <w:rPr>
          <w:color w:val="auto"/>
          <w:kern w:val="0"/>
          <w:sz w:val="24"/>
          <w:highlight w:val="none"/>
        </w:rPr>
      </w:pPr>
    </w:p>
    <w:p w14:paraId="18BDC413">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0872D3D2">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1E6E6529">
      <w:pPr>
        <w:autoSpaceDE w:val="0"/>
        <w:autoSpaceDN w:val="0"/>
        <w:adjustRightInd w:val="0"/>
        <w:snapToGrid w:val="0"/>
        <w:spacing w:line="300" w:lineRule="auto"/>
        <w:jc w:val="left"/>
        <w:rPr>
          <w:color w:val="auto"/>
          <w:kern w:val="0"/>
          <w:sz w:val="16"/>
          <w:highlight w:val="none"/>
        </w:rPr>
      </w:pPr>
    </w:p>
    <w:p w14:paraId="123F987B">
      <w:pPr>
        <w:autoSpaceDE w:val="0"/>
        <w:autoSpaceDN w:val="0"/>
        <w:adjustRightInd w:val="0"/>
        <w:snapToGrid w:val="0"/>
        <w:spacing w:line="300" w:lineRule="auto"/>
        <w:jc w:val="left"/>
        <w:rPr>
          <w:color w:val="auto"/>
          <w:kern w:val="0"/>
          <w:sz w:val="20"/>
          <w:highlight w:val="none"/>
        </w:rPr>
      </w:pPr>
    </w:p>
    <w:p w14:paraId="676CDF68">
      <w:pPr>
        <w:autoSpaceDE w:val="0"/>
        <w:autoSpaceDN w:val="0"/>
        <w:adjustRightInd w:val="0"/>
        <w:snapToGrid w:val="0"/>
        <w:spacing w:line="300" w:lineRule="auto"/>
        <w:jc w:val="left"/>
        <w:rPr>
          <w:color w:val="auto"/>
          <w:kern w:val="0"/>
          <w:sz w:val="20"/>
          <w:highlight w:val="none"/>
        </w:rPr>
      </w:pPr>
    </w:p>
    <w:p w14:paraId="4C1C850B">
      <w:pPr>
        <w:autoSpaceDE w:val="0"/>
        <w:autoSpaceDN w:val="0"/>
        <w:adjustRightInd w:val="0"/>
        <w:snapToGrid w:val="0"/>
        <w:spacing w:line="300" w:lineRule="auto"/>
        <w:jc w:val="left"/>
        <w:rPr>
          <w:color w:val="auto"/>
          <w:kern w:val="0"/>
          <w:sz w:val="20"/>
          <w:highlight w:val="none"/>
        </w:rPr>
      </w:pPr>
    </w:p>
    <w:p w14:paraId="09122488">
      <w:pPr>
        <w:autoSpaceDE w:val="0"/>
        <w:autoSpaceDN w:val="0"/>
        <w:adjustRightInd w:val="0"/>
        <w:snapToGrid w:val="0"/>
        <w:spacing w:line="300" w:lineRule="auto"/>
        <w:jc w:val="left"/>
        <w:rPr>
          <w:color w:val="auto"/>
          <w:kern w:val="0"/>
          <w:sz w:val="20"/>
          <w:highlight w:val="none"/>
        </w:rPr>
      </w:pPr>
    </w:p>
    <w:p w14:paraId="7C597DA2">
      <w:pPr>
        <w:autoSpaceDE w:val="0"/>
        <w:autoSpaceDN w:val="0"/>
        <w:adjustRightInd w:val="0"/>
        <w:snapToGrid w:val="0"/>
        <w:spacing w:line="300" w:lineRule="auto"/>
        <w:jc w:val="left"/>
        <w:rPr>
          <w:color w:val="auto"/>
          <w:kern w:val="0"/>
          <w:sz w:val="20"/>
          <w:highlight w:val="none"/>
        </w:rPr>
      </w:pPr>
    </w:p>
    <w:p w14:paraId="74CF903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4F04DD7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96ED4F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C13169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E0F6B73">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1"/>
    <w:bookmarkEnd w:id="42"/>
    <w:p w14:paraId="4B1C8E2C">
      <w:pPr>
        <w:pStyle w:val="126"/>
        <w:snapToGrid w:val="0"/>
        <w:spacing w:line="360" w:lineRule="auto"/>
        <w:ind w:firstLine="420"/>
        <w:rPr>
          <w:color w:val="auto"/>
          <w:highlight w:val="none"/>
        </w:rPr>
      </w:pPr>
    </w:p>
    <w:p w14:paraId="041E7025">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1222A5F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14:paraId="63690220">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5F8CF47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2E713C5A">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12366EED">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2369E93B">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2337A8F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748929F3">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7076CBC1">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1B5AD804">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14:paraId="68CE19D5">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472FE0B9">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1951B8CC">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023313AF">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14:paraId="547EAE22">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764D72E4">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6CBA0537">
      <w:pPr>
        <w:pStyle w:val="74"/>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2A239462">
      <w:pPr>
        <w:pStyle w:val="74"/>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14:paraId="5DB18674">
      <w:pPr>
        <w:pStyle w:val="74"/>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47C9F6DB">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3BA755DE">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606006F2">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44107BE9">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5E0489DF">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463E841E">
      <w:pPr>
        <w:pStyle w:val="74"/>
        <w:tabs>
          <w:tab w:val="left" w:pos="312"/>
        </w:tabs>
        <w:adjustRightInd w:val="0"/>
        <w:snapToGrid w:val="0"/>
        <w:spacing w:before="0" w:beforeAutospacing="0" w:after="0" w:afterAutospacing="0" w:line="360" w:lineRule="auto"/>
        <w:rPr>
          <w:rFonts w:cs="宋体"/>
          <w:bCs/>
          <w:color w:val="auto"/>
          <w:sz w:val="21"/>
          <w:szCs w:val="21"/>
          <w:highlight w:val="none"/>
        </w:rPr>
      </w:pPr>
    </w:p>
    <w:p w14:paraId="0FB8BB31">
      <w:pPr>
        <w:pStyle w:val="74"/>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14:paraId="10176F6C">
      <w:pPr>
        <w:pStyle w:val="74"/>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符合参与采购活动资格条件的承诺函：</w:t>
      </w:r>
    </w:p>
    <w:p w14:paraId="2F16C5A5">
      <w:pPr>
        <w:pStyle w:val="74"/>
        <w:adjustRightInd w:val="0"/>
        <w:snapToGrid w:val="0"/>
        <w:spacing w:before="0" w:beforeAutospacing="0" w:after="0" w:afterAutospacing="0" w:line="360" w:lineRule="auto"/>
        <w:ind w:left="420" w:leftChars="200"/>
        <w:rPr>
          <w:rFonts w:cs="宋体"/>
          <w:color w:val="auto"/>
          <w:sz w:val="21"/>
          <w:szCs w:val="21"/>
          <w:highlight w:val="none"/>
        </w:rPr>
      </w:pPr>
    </w:p>
    <w:p w14:paraId="57E055C0">
      <w:pPr>
        <w:pStyle w:val="74"/>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14:paraId="7CB760F3">
      <w:pPr>
        <w:spacing w:line="480" w:lineRule="auto"/>
        <w:rPr>
          <w:rFonts w:ascii="宋体" w:hAnsi="宋体" w:cs="宋体"/>
          <w:color w:val="auto"/>
          <w:szCs w:val="21"/>
          <w:highlight w:val="none"/>
          <w:u w:val="single"/>
        </w:rPr>
      </w:pPr>
    </w:p>
    <w:p w14:paraId="6BCB1E99">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14:paraId="1036EB10">
      <w:pPr>
        <w:pStyle w:val="74"/>
        <w:spacing w:before="0" w:beforeAutospacing="0" w:after="0" w:afterAutospacing="0" w:line="480" w:lineRule="auto"/>
        <w:ind w:firstLine="840" w:firstLineChars="400"/>
        <w:rPr>
          <w:rFonts w:cs="宋体"/>
          <w:color w:val="auto"/>
          <w:sz w:val="21"/>
          <w:szCs w:val="21"/>
          <w:highlight w:val="none"/>
        </w:rPr>
      </w:pPr>
    </w:p>
    <w:p w14:paraId="3AF4D50D">
      <w:pPr>
        <w:pStyle w:val="74"/>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14:paraId="798E546C">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14:paraId="28B22940">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120EDB3A">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14:paraId="2A836ADD">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DE6177D">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5B107E84">
      <w:pPr>
        <w:pStyle w:val="74"/>
        <w:spacing w:before="0" w:beforeAutospacing="0" w:after="0" w:afterAutospacing="0" w:line="480" w:lineRule="auto"/>
        <w:ind w:firstLine="420" w:firstLineChars="200"/>
        <w:rPr>
          <w:rFonts w:cs="宋体"/>
          <w:color w:val="auto"/>
          <w:sz w:val="21"/>
          <w:szCs w:val="21"/>
          <w:highlight w:val="none"/>
        </w:rPr>
      </w:pPr>
    </w:p>
    <w:p w14:paraId="4619529E">
      <w:pPr>
        <w:pStyle w:val="74"/>
        <w:spacing w:before="0" w:beforeAutospacing="0" w:after="0" w:afterAutospacing="0" w:line="480" w:lineRule="auto"/>
        <w:ind w:firstLine="422" w:firstLineChars="200"/>
        <w:rPr>
          <w:rFonts w:cs="宋体"/>
          <w:b/>
          <w:bCs/>
          <w:color w:val="auto"/>
          <w:sz w:val="21"/>
          <w:szCs w:val="21"/>
          <w:highlight w:val="none"/>
        </w:rPr>
      </w:pPr>
    </w:p>
    <w:p w14:paraId="72B16CF1">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14:paraId="0A379995">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35CC9E15">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14:paraId="49854355">
      <w:pPr>
        <w:pStyle w:val="3"/>
        <w:ind w:firstLine="411" w:firstLineChars="196"/>
        <w:rPr>
          <w:rFonts w:ascii="Times New Roman" w:hAnsi="Times New Roman"/>
          <w:b w:val="0"/>
          <w:bCs w:val="0"/>
          <w:color w:val="auto"/>
          <w:highlight w:val="none"/>
        </w:rPr>
      </w:pPr>
    </w:p>
    <w:p w14:paraId="2F08EBB6">
      <w:pPr>
        <w:pStyle w:val="3"/>
        <w:ind w:firstLine="411" w:firstLineChars="196"/>
        <w:rPr>
          <w:rFonts w:ascii="Times New Roman" w:hAnsi="Times New Roman"/>
          <w:b w:val="0"/>
          <w:bCs w:val="0"/>
          <w:color w:val="auto"/>
          <w:highlight w:val="none"/>
        </w:rPr>
      </w:pPr>
    </w:p>
    <w:p w14:paraId="080AB8DD">
      <w:pPr>
        <w:pStyle w:val="3"/>
        <w:ind w:firstLine="411" w:firstLineChars="196"/>
        <w:rPr>
          <w:rFonts w:ascii="Times New Roman" w:hAnsi="Times New Roman"/>
          <w:b w:val="0"/>
          <w:bCs w:val="0"/>
          <w:color w:val="auto"/>
          <w:highlight w:val="none"/>
        </w:rPr>
      </w:pPr>
    </w:p>
    <w:p w14:paraId="555FA6D2">
      <w:pPr>
        <w:pStyle w:val="3"/>
        <w:ind w:firstLine="411" w:firstLineChars="196"/>
        <w:rPr>
          <w:rFonts w:ascii="Times New Roman" w:hAnsi="Times New Roman"/>
          <w:b w:val="0"/>
          <w:bCs w:val="0"/>
          <w:color w:val="auto"/>
          <w:highlight w:val="none"/>
        </w:rPr>
      </w:pPr>
    </w:p>
    <w:p w14:paraId="41240B4C">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78B0F3E8">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6B1F69D7">
      <w:pPr>
        <w:jc w:val="center"/>
        <w:rPr>
          <w:b/>
          <w:color w:val="auto"/>
          <w:sz w:val="32"/>
          <w:szCs w:val="32"/>
          <w:highlight w:val="none"/>
        </w:rPr>
      </w:pPr>
      <w:r>
        <w:rPr>
          <w:rFonts w:hAnsi="宋体"/>
          <w:b/>
          <w:color w:val="auto"/>
          <w:sz w:val="32"/>
          <w:szCs w:val="32"/>
          <w:highlight w:val="none"/>
        </w:rPr>
        <w:t>联合协议</w:t>
      </w:r>
    </w:p>
    <w:p w14:paraId="2B2B952D">
      <w:pPr>
        <w:spacing w:line="360" w:lineRule="auto"/>
        <w:ind w:firstLine="420" w:firstLineChars="200"/>
        <w:jc w:val="left"/>
        <w:rPr>
          <w:bCs/>
          <w:color w:val="auto"/>
          <w:szCs w:val="21"/>
          <w:highlight w:val="none"/>
        </w:rPr>
      </w:pPr>
    </w:p>
    <w:p w14:paraId="569578A5">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6F1E69B3">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4DC1CB23">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4AD73FD">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65A32F47">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505DB86C">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0AE0B2AA">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2709E208">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64268E8B">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41DD0588">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532E04E7">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2D25EDA1">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74458898">
      <w:pPr>
        <w:snapToGrid w:val="0"/>
        <w:spacing w:line="360" w:lineRule="auto"/>
        <w:ind w:firstLine="5040" w:firstLineChars="2400"/>
        <w:rPr>
          <w:color w:val="auto"/>
          <w:szCs w:val="21"/>
          <w:highlight w:val="none"/>
        </w:rPr>
      </w:pPr>
      <w:r>
        <w:rPr>
          <w:color w:val="auto"/>
          <w:kern w:val="0"/>
          <w:szCs w:val="21"/>
          <w:highlight w:val="none"/>
          <w:lang w:val="zh-CN"/>
        </w:rPr>
        <w:t>……</w:t>
      </w:r>
    </w:p>
    <w:p w14:paraId="6546DAB3">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7A516D6F">
      <w:pPr>
        <w:pStyle w:val="126"/>
        <w:snapToGrid w:val="0"/>
        <w:spacing w:line="360" w:lineRule="auto"/>
        <w:ind w:firstLine="420"/>
        <w:rPr>
          <w:rFonts w:ascii="Times New Roman" w:hAnsi="Times New Roman"/>
          <w:color w:val="auto"/>
          <w:highlight w:val="none"/>
        </w:rPr>
      </w:pPr>
    </w:p>
    <w:p w14:paraId="297B9ADB">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29114F9E">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C9D7625">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05515B5F">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383BC821">
      <w:pPr>
        <w:tabs>
          <w:tab w:val="left" w:pos="2580"/>
          <w:tab w:val="left" w:pos="5940"/>
        </w:tabs>
        <w:autoSpaceDE w:val="0"/>
        <w:autoSpaceDN w:val="0"/>
        <w:adjustRightInd w:val="0"/>
        <w:snapToGrid w:val="0"/>
        <w:spacing w:line="300" w:lineRule="auto"/>
        <w:ind w:right="-20"/>
        <w:rPr>
          <w:color w:val="auto"/>
          <w:kern w:val="0"/>
          <w:sz w:val="24"/>
          <w:highlight w:val="none"/>
        </w:rPr>
      </w:pPr>
    </w:p>
    <w:p w14:paraId="5816168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2D73FE00">
      <w:pPr>
        <w:tabs>
          <w:tab w:val="left" w:pos="2580"/>
          <w:tab w:val="left" w:pos="5940"/>
        </w:tabs>
        <w:autoSpaceDE w:val="0"/>
        <w:autoSpaceDN w:val="0"/>
        <w:adjustRightInd w:val="0"/>
        <w:snapToGrid w:val="0"/>
        <w:spacing w:line="300" w:lineRule="auto"/>
        <w:ind w:right="-20"/>
        <w:rPr>
          <w:color w:val="auto"/>
          <w:kern w:val="0"/>
          <w:sz w:val="24"/>
          <w:highlight w:val="none"/>
        </w:rPr>
      </w:pPr>
    </w:p>
    <w:p w14:paraId="23F8F48D">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04ED827B">
      <w:pPr>
        <w:tabs>
          <w:tab w:val="left" w:pos="2580"/>
          <w:tab w:val="left" w:pos="5940"/>
        </w:tabs>
        <w:autoSpaceDE w:val="0"/>
        <w:autoSpaceDN w:val="0"/>
        <w:adjustRightInd w:val="0"/>
        <w:snapToGrid w:val="0"/>
        <w:spacing w:line="300" w:lineRule="auto"/>
        <w:ind w:right="-20"/>
        <w:rPr>
          <w:color w:val="auto"/>
          <w:kern w:val="0"/>
          <w:sz w:val="24"/>
          <w:highlight w:val="none"/>
        </w:rPr>
      </w:pPr>
    </w:p>
    <w:p w14:paraId="280667C9">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0ADACCF5">
      <w:pPr>
        <w:autoSpaceDE w:val="0"/>
        <w:autoSpaceDN w:val="0"/>
        <w:adjustRightInd w:val="0"/>
        <w:snapToGrid w:val="0"/>
        <w:spacing w:line="300" w:lineRule="auto"/>
        <w:jc w:val="left"/>
        <w:rPr>
          <w:color w:val="auto"/>
          <w:kern w:val="0"/>
          <w:sz w:val="24"/>
          <w:highlight w:val="none"/>
        </w:rPr>
      </w:pPr>
    </w:p>
    <w:p w14:paraId="043BFD3C">
      <w:pPr>
        <w:autoSpaceDE w:val="0"/>
        <w:autoSpaceDN w:val="0"/>
        <w:adjustRightInd w:val="0"/>
        <w:snapToGrid w:val="0"/>
        <w:spacing w:line="300" w:lineRule="auto"/>
        <w:jc w:val="left"/>
        <w:rPr>
          <w:color w:val="auto"/>
          <w:kern w:val="0"/>
          <w:sz w:val="24"/>
          <w:highlight w:val="none"/>
        </w:rPr>
      </w:pPr>
    </w:p>
    <w:p w14:paraId="47AE957D">
      <w:pPr>
        <w:autoSpaceDE w:val="0"/>
        <w:autoSpaceDN w:val="0"/>
        <w:adjustRightInd w:val="0"/>
        <w:snapToGrid w:val="0"/>
        <w:spacing w:line="300" w:lineRule="auto"/>
        <w:jc w:val="left"/>
        <w:rPr>
          <w:color w:val="auto"/>
          <w:kern w:val="0"/>
          <w:sz w:val="24"/>
          <w:highlight w:val="none"/>
        </w:rPr>
      </w:pPr>
    </w:p>
    <w:p w14:paraId="5F882D23">
      <w:pPr>
        <w:autoSpaceDE w:val="0"/>
        <w:autoSpaceDN w:val="0"/>
        <w:adjustRightInd w:val="0"/>
        <w:snapToGrid w:val="0"/>
        <w:spacing w:line="300" w:lineRule="auto"/>
        <w:jc w:val="left"/>
        <w:rPr>
          <w:color w:val="auto"/>
          <w:kern w:val="0"/>
          <w:sz w:val="24"/>
          <w:highlight w:val="none"/>
        </w:rPr>
      </w:pPr>
    </w:p>
    <w:p w14:paraId="3D9E533E">
      <w:pPr>
        <w:autoSpaceDE w:val="0"/>
        <w:autoSpaceDN w:val="0"/>
        <w:adjustRightInd w:val="0"/>
        <w:snapToGrid w:val="0"/>
        <w:spacing w:line="300" w:lineRule="auto"/>
        <w:jc w:val="left"/>
        <w:rPr>
          <w:color w:val="auto"/>
          <w:kern w:val="0"/>
          <w:sz w:val="24"/>
          <w:highlight w:val="none"/>
        </w:rPr>
      </w:pPr>
    </w:p>
    <w:p w14:paraId="630198BE">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30B50C52">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2245BC14">
      <w:pPr>
        <w:autoSpaceDE w:val="0"/>
        <w:autoSpaceDN w:val="0"/>
        <w:adjustRightInd w:val="0"/>
        <w:snapToGrid w:val="0"/>
        <w:spacing w:line="300" w:lineRule="auto"/>
        <w:jc w:val="left"/>
        <w:rPr>
          <w:color w:val="auto"/>
          <w:kern w:val="0"/>
          <w:sz w:val="16"/>
          <w:highlight w:val="none"/>
        </w:rPr>
      </w:pPr>
    </w:p>
    <w:p w14:paraId="51721250">
      <w:pPr>
        <w:autoSpaceDE w:val="0"/>
        <w:autoSpaceDN w:val="0"/>
        <w:adjustRightInd w:val="0"/>
        <w:snapToGrid w:val="0"/>
        <w:spacing w:line="300" w:lineRule="auto"/>
        <w:jc w:val="left"/>
        <w:rPr>
          <w:color w:val="auto"/>
          <w:kern w:val="0"/>
          <w:sz w:val="20"/>
          <w:highlight w:val="none"/>
        </w:rPr>
      </w:pPr>
    </w:p>
    <w:p w14:paraId="3322F626">
      <w:pPr>
        <w:autoSpaceDE w:val="0"/>
        <w:autoSpaceDN w:val="0"/>
        <w:adjustRightInd w:val="0"/>
        <w:snapToGrid w:val="0"/>
        <w:spacing w:line="300" w:lineRule="auto"/>
        <w:jc w:val="left"/>
        <w:rPr>
          <w:color w:val="auto"/>
          <w:kern w:val="0"/>
          <w:sz w:val="20"/>
          <w:highlight w:val="none"/>
        </w:rPr>
      </w:pPr>
    </w:p>
    <w:p w14:paraId="379785E7">
      <w:pPr>
        <w:autoSpaceDE w:val="0"/>
        <w:autoSpaceDN w:val="0"/>
        <w:adjustRightInd w:val="0"/>
        <w:snapToGrid w:val="0"/>
        <w:spacing w:line="300" w:lineRule="auto"/>
        <w:jc w:val="left"/>
        <w:rPr>
          <w:color w:val="auto"/>
          <w:kern w:val="0"/>
          <w:sz w:val="20"/>
          <w:highlight w:val="none"/>
        </w:rPr>
      </w:pPr>
    </w:p>
    <w:p w14:paraId="15175DB2">
      <w:pPr>
        <w:autoSpaceDE w:val="0"/>
        <w:autoSpaceDN w:val="0"/>
        <w:adjustRightInd w:val="0"/>
        <w:snapToGrid w:val="0"/>
        <w:spacing w:line="300" w:lineRule="auto"/>
        <w:jc w:val="left"/>
        <w:rPr>
          <w:color w:val="auto"/>
          <w:kern w:val="0"/>
          <w:sz w:val="20"/>
          <w:highlight w:val="none"/>
        </w:rPr>
      </w:pPr>
    </w:p>
    <w:p w14:paraId="1ECC43BF">
      <w:pPr>
        <w:autoSpaceDE w:val="0"/>
        <w:autoSpaceDN w:val="0"/>
        <w:adjustRightInd w:val="0"/>
        <w:snapToGrid w:val="0"/>
        <w:spacing w:line="300" w:lineRule="auto"/>
        <w:jc w:val="left"/>
        <w:rPr>
          <w:color w:val="auto"/>
          <w:kern w:val="0"/>
          <w:sz w:val="20"/>
          <w:highlight w:val="none"/>
        </w:rPr>
      </w:pPr>
    </w:p>
    <w:p w14:paraId="46489C1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4B64AD6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44614B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0C2871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E66735B">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708FDB92">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14:paraId="2377E031">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14:paraId="2CE6827C">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14:paraId="6C83F5E4">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14:paraId="73BD1A0C">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14:paraId="12E95F5D">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）法定代表人资格证明书；</w:t>
      </w:r>
    </w:p>
    <w:p w14:paraId="1AF534B2">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）法定代表人授权委托书（法定代表人签署不需提供此书）；</w:t>
      </w:r>
    </w:p>
    <w:p w14:paraId="71B03E50">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2AD57CF1">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5855CAA1">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（8）投标人自2021年7月1日以来同类项目业绩，提供合同及供货发票扫描件；</w:t>
      </w:r>
    </w:p>
    <w:p w14:paraId="6D10481A">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（9）所有投标产品具有第三方出具带CMA标识的检测报告；</w:t>
      </w:r>
    </w:p>
    <w:p w14:paraId="7FFFF136">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（10）生产厂家的生产工艺、生产设备性能；生产厂家食品保鲜技术和食品安全措施；</w:t>
      </w:r>
    </w:p>
    <w:p w14:paraId="2AF9590D">
      <w:pPr>
        <w:pStyle w:val="126"/>
        <w:snapToGrid w:val="0"/>
        <w:spacing w:line="360" w:lineRule="auto"/>
        <w:ind w:firstLine="0" w:firstLineChars="0"/>
        <w:rPr>
          <w:rFonts w:ascii="宋体" w:hAnsi="宋体" w:eastAsia="MicrosoftYaHei" w:cs="宋体"/>
          <w:color w:val="auto"/>
          <w:kern w:val="0"/>
          <w:szCs w:val="21"/>
          <w:highlight w:val="none"/>
          <w:lang w:bidi="ar"/>
        </w:rPr>
      </w:pPr>
      <w:r>
        <w:rPr>
          <w:rFonts w:hint="eastAsia" w:ascii="宋体" w:hAnsi="宋体" w:cs="宋体"/>
          <w:color w:val="auto"/>
          <w:kern w:val="0"/>
          <w:szCs w:val="21"/>
          <w:highlight w:val="none"/>
          <w:lang w:bidi="ar"/>
        </w:rPr>
        <w:t>（11）</w:t>
      </w:r>
      <w:r>
        <w:rPr>
          <w:rFonts w:hint="eastAsia" w:ascii="MicrosoftYaHei" w:hAnsi="MicrosoftYaHei" w:eastAsia="MicrosoftYaHei"/>
          <w:color w:val="auto"/>
          <w:sz w:val="22"/>
          <w:highlight w:val="none"/>
        </w:rPr>
        <w:t>原料质量及溯源：提供主要原料的性能和质量及来源说明；</w:t>
      </w:r>
    </w:p>
    <w:p w14:paraId="1855458B">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（12）仓储能力和设施：提供产品仓储情况，存储设施设备配备情况、质量保证和安全措施；</w:t>
      </w:r>
    </w:p>
    <w:p w14:paraId="5017EB9B">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（13）配送服务方案：包括集中送货方案；紧急配送方案、退换货、质量及进度保障措施等；</w:t>
      </w:r>
    </w:p>
    <w:p w14:paraId="2117E278">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（14）售后服务：售后服务方案，包括但不限于售后服务团队、服务响应时间、售后解决方案、售后服务机构等；</w:t>
      </w:r>
    </w:p>
    <w:p w14:paraId="1D8F760E">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（15）食品安全措施：提供生产厂家食品安全措施；</w:t>
      </w:r>
    </w:p>
    <w:p w14:paraId="2CC2B2FE">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（16）投标人认为有必要提供的其它文件（附：中标服务费支付承诺书）。</w:t>
      </w:r>
    </w:p>
    <w:p w14:paraId="57541B8E">
      <w:pPr>
        <w:pStyle w:val="126"/>
        <w:snapToGrid w:val="0"/>
        <w:spacing w:line="360" w:lineRule="auto"/>
        <w:ind w:firstLine="0" w:firstLineChars="0"/>
        <w:rPr>
          <w:color w:val="auto"/>
          <w:highlight w:val="none"/>
        </w:rPr>
      </w:pPr>
    </w:p>
    <w:p w14:paraId="2C09A74C">
      <w:pPr>
        <w:pStyle w:val="126"/>
        <w:snapToGrid w:val="0"/>
        <w:spacing w:line="360" w:lineRule="auto"/>
        <w:ind w:firstLine="0" w:firstLineChars="0"/>
        <w:rPr>
          <w:color w:val="auto"/>
          <w:highlight w:val="none"/>
        </w:rPr>
      </w:pPr>
    </w:p>
    <w:p w14:paraId="51537B4B">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76CD1AEC">
      <w:pPr>
        <w:snapToGrid w:val="0"/>
        <w:spacing w:line="300" w:lineRule="auto"/>
        <w:jc w:val="center"/>
        <w:rPr>
          <w:b/>
          <w:bCs/>
          <w:color w:val="auto"/>
          <w:sz w:val="32"/>
          <w:szCs w:val="32"/>
          <w:highlight w:val="none"/>
        </w:rPr>
      </w:pPr>
      <w:r>
        <w:rPr>
          <w:b/>
          <w:bCs/>
          <w:color w:val="auto"/>
          <w:sz w:val="32"/>
          <w:szCs w:val="32"/>
          <w:highlight w:val="none"/>
        </w:rPr>
        <w:t>投标函</w:t>
      </w:r>
    </w:p>
    <w:p w14:paraId="7E7AE8C0">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536979D2">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10E7E136">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69AC74BD">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22AB0180">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14:paraId="7520C1D2">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737FF717">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64A53B06">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2F63F14C">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4B884245">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28EA17D7">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2F6BA0A3">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0A08D6C2">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728B25B2">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6264BC2C">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152F1E73">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430EF6D4">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48829BE9">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734EBECD">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19A6E295">
      <w:pPr>
        <w:pStyle w:val="40"/>
        <w:adjustRightInd w:val="0"/>
        <w:snapToGrid w:val="0"/>
        <w:spacing w:line="300" w:lineRule="auto"/>
        <w:ind w:firstLine="480"/>
        <w:rPr>
          <w:rFonts w:ascii="Times New Roman" w:hAnsi="Times New Roman"/>
          <w:color w:val="auto"/>
          <w:highlight w:val="none"/>
        </w:rPr>
      </w:pPr>
    </w:p>
    <w:p w14:paraId="26D3FB21">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410A992D">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6ED409C2">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0430AB11">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05777309">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6C82B45D">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370C7547">
      <w:pPr>
        <w:pStyle w:val="3"/>
        <w:ind w:firstLine="422"/>
        <w:rPr>
          <w:rFonts w:ascii="Times New Roman" w:hAnsi="Times New Roman"/>
          <w:color w:val="auto"/>
          <w:sz w:val="32"/>
          <w:highlight w:val="none"/>
        </w:rPr>
      </w:pPr>
      <w:r>
        <w:rPr>
          <w:rFonts w:ascii="Times New Roman" w:hAnsi="Times New Roman"/>
          <w:color w:val="auto"/>
          <w:highlight w:val="none"/>
        </w:rPr>
        <w:br w:type="page"/>
      </w:r>
      <w:bookmarkStart w:id="43" w:name="_Toc335039028"/>
      <w:bookmarkStart w:id="44" w:name="_Toc426996340"/>
      <w:r>
        <w:rPr>
          <w:rFonts w:hint="eastAsia" w:ascii="Times New Roman" w:hAnsi="Times New Roman"/>
          <w:color w:val="auto"/>
          <w:highlight w:val="none"/>
        </w:rPr>
        <w:t>2</w:t>
      </w:r>
      <w:r>
        <w:rPr>
          <w:rFonts w:ascii="Times New Roman" w:hAnsi="Times New Roman"/>
          <w:color w:val="auto"/>
          <w:highlight w:val="none"/>
        </w:rPr>
        <w:t>、供货清单</w:t>
      </w:r>
      <w:bookmarkEnd w:id="43"/>
      <w:bookmarkEnd w:id="44"/>
    </w:p>
    <w:p w14:paraId="0BF90088">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供货清单</w:t>
      </w:r>
    </w:p>
    <w:p w14:paraId="2A7C766E">
      <w:pPr>
        <w:snapToGrid w:val="0"/>
        <w:spacing w:line="300" w:lineRule="auto"/>
        <w:rPr>
          <w:color w:val="auto"/>
          <w:highlight w:val="none"/>
          <w:u w:val="single"/>
        </w:rPr>
      </w:pPr>
      <w:r>
        <w:rPr>
          <w:color w:val="auto"/>
          <w:highlight w:val="none"/>
        </w:rPr>
        <w:t>项目名称：</w:t>
      </w:r>
    </w:p>
    <w:p w14:paraId="498603B8">
      <w:pPr>
        <w:snapToGrid w:val="0"/>
        <w:spacing w:line="300" w:lineRule="auto"/>
        <w:rPr>
          <w:color w:val="auto"/>
          <w:highlight w:val="none"/>
          <w:u w:val="single"/>
        </w:rPr>
      </w:pPr>
      <w:r>
        <w:rPr>
          <w:color w:val="auto"/>
          <w:highlight w:val="none"/>
        </w:rPr>
        <w:t>招标项目编号：</w:t>
      </w:r>
    </w:p>
    <w:p w14:paraId="07AEF06C">
      <w:pPr>
        <w:snapToGrid w:val="0"/>
        <w:spacing w:line="300" w:lineRule="auto"/>
        <w:rPr>
          <w:color w:val="auto"/>
          <w:highlight w:val="none"/>
        </w:rPr>
      </w:pPr>
      <w:r>
        <w:rPr>
          <w:color w:val="auto"/>
          <w:highlight w:val="none"/>
        </w:rPr>
        <w:t>标项内容：</w:t>
      </w:r>
    </w:p>
    <w:tbl>
      <w:tblPr>
        <w:tblStyle w:val="80"/>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2207"/>
        <w:gridCol w:w="918"/>
      </w:tblGrid>
      <w:tr w14:paraId="11A90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3F95667A">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序号</w:t>
            </w:r>
          </w:p>
        </w:tc>
        <w:tc>
          <w:tcPr>
            <w:tcW w:w="1545" w:type="dxa"/>
            <w:vAlign w:val="center"/>
          </w:tcPr>
          <w:p w14:paraId="7B306F2E">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设备材料名称</w:t>
            </w:r>
          </w:p>
        </w:tc>
        <w:tc>
          <w:tcPr>
            <w:tcW w:w="1260" w:type="dxa"/>
            <w:vAlign w:val="center"/>
          </w:tcPr>
          <w:p w14:paraId="3425632D">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规格型号</w:t>
            </w:r>
          </w:p>
        </w:tc>
        <w:tc>
          <w:tcPr>
            <w:tcW w:w="780" w:type="dxa"/>
            <w:vAlign w:val="center"/>
          </w:tcPr>
          <w:p w14:paraId="3725E558">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数量</w:t>
            </w:r>
          </w:p>
        </w:tc>
        <w:tc>
          <w:tcPr>
            <w:tcW w:w="1183" w:type="dxa"/>
            <w:vAlign w:val="center"/>
          </w:tcPr>
          <w:p w14:paraId="5C3E5CEE">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单位</w:t>
            </w:r>
          </w:p>
        </w:tc>
        <w:tc>
          <w:tcPr>
            <w:tcW w:w="2207" w:type="dxa"/>
            <w:vAlign w:val="center"/>
          </w:tcPr>
          <w:p w14:paraId="19273D25">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制造商/产地/品牌</w:t>
            </w:r>
          </w:p>
        </w:tc>
        <w:tc>
          <w:tcPr>
            <w:tcW w:w="918" w:type="dxa"/>
            <w:vAlign w:val="center"/>
          </w:tcPr>
          <w:p w14:paraId="374CA619">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备注</w:t>
            </w:r>
          </w:p>
        </w:tc>
      </w:tr>
      <w:tr w14:paraId="382FE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55F500D4">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1</w:t>
            </w:r>
          </w:p>
        </w:tc>
        <w:tc>
          <w:tcPr>
            <w:tcW w:w="1545" w:type="dxa"/>
            <w:vAlign w:val="center"/>
          </w:tcPr>
          <w:p w14:paraId="1635F95C">
            <w:pPr>
              <w:pStyle w:val="40"/>
              <w:adjustRightInd w:val="0"/>
              <w:snapToGrid w:val="0"/>
              <w:spacing w:line="300" w:lineRule="auto"/>
              <w:jc w:val="center"/>
              <w:rPr>
                <w:rFonts w:hAnsi="宋体" w:cs="宋体"/>
                <w:color w:val="auto"/>
                <w:highlight w:val="none"/>
              </w:rPr>
            </w:pPr>
          </w:p>
        </w:tc>
        <w:tc>
          <w:tcPr>
            <w:tcW w:w="1260" w:type="dxa"/>
            <w:vAlign w:val="center"/>
          </w:tcPr>
          <w:p w14:paraId="716E3A27">
            <w:pPr>
              <w:pStyle w:val="40"/>
              <w:adjustRightInd w:val="0"/>
              <w:snapToGrid w:val="0"/>
              <w:spacing w:line="300" w:lineRule="auto"/>
              <w:jc w:val="center"/>
              <w:rPr>
                <w:rFonts w:hAnsi="宋体" w:cs="宋体"/>
                <w:color w:val="auto"/>
                <w:highlight w:val="none"/>
              </w:rPr>
            </w:pPr>
          </w:p>
        </w:tc>
        <w:tc>
          <w:tcPr>
            <w:tcW w:w="780" w:type="dxa"/>
            <w:vAlign w:val="center"/>
          </w:tcPr>
          <w:p w14:paraId="334B9AC7">
            <w:pPr>
              <w:pStyle w:val="40"/>
              <w:adjustRightInd w:val="0"/>
              <w:snapToGrid w:val="0"/>
              <w:spacing w:line="300" w:lineRule="auto"/>
              <w:jc w:val="center"/>
              <w:rPr>
                <w:rFonts w:hAnsi="宋体" w:cs="宋体"/>
                <w:color w:val="auto"/>
                <w:highlight w:val="none"/>
              </w:rPr>
            </w:pPr>
          </w:p>
        </w:tc>
        <w:tc>
          <w:tcPr>
            <w:tcW w:w="1183" w:type="dxa"/>
            <w:vAlign w:val="center"/>
          </w:tcPr>
          <w:p w14:paraId="09AA5D6D">
            <w:pPr>
              <w:pStyle w:val="40"/>
              <w:adjustRightInd w:val="0"/>
              <w:snapToGrid w:val="0"/>
              <w:spacing w:line="300" w:lineRule="auto"/>
              <w:jc w:val="center"/>
              <w:rPr>
                <w:rFonts w:hAnsi="宋体" w:cs="宋体"/>
                <w:color w:val="auto"/>
                <w:highlight w:val="none"/>
              </w:rPr>
            </w:pPr>
          </w:p>
        </w:tc>
        <w:tc>
          <w:tcPr>
            <w:tcW w:w="2207" w:type="dxa"/>
            <w:vAlign w:val="center"/>
          </w:tcPr>
          <w:p w14:paraId="1EBF9EFB">
            <w:pPr>
              <w:pStyle w:val="40"/>
              <w:adjustRightInd w:val="0"/>
              <w:snapToGrid w:val="0"/>
              <w:spacing w:line="300" w:lineRule="auto"/>
              <w:jc w:val="center"/>
              <w:rPr>
                <w:rFonts w:hAnsi="宋体" w:cs="宋体"/>
                <w:color w:val="auto"/>
                <w:highlight w:val="none"/>
              </w:rPr>
            </w:pPr>
          </w:p>
        </w:tc>
        <w:tc>
          <w:tcPr>
            <w:tcW w:w="918" w:type="dxa"/>
            <w:vAlign w:val="center"/>
          </w:tcPr>
          <w:p w14:paraId="0DE1109B">
            <w:pPr>
              <w:pStyle w:val="40"/>
              <w:adjustRightInd w:val="0"/>
              <w:snapToGrid w:val="0"/>
              <w:spacing w:line="300" w:lineRule="auto"/>
              <w:jc w:val="center"/>
              <w:rPr>
                <w:rFonts w:hAnsi="宋体" w:cs="宋体"/>
                <w:color w:val="auto"/>
                <w:highlight w:val="none"/>
              </w:rPr>
            </w:pPr>
          </w:p>
        </w:tc>
      </w:tr>
      <w:tr w14:paraId="53052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4A53CA09">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2</w:t>
            </w:r>
          </w:p>
        </w:tc>
        <w:tc>
          <w:tcPr>
            <w:tcW w:w="1545" w:type="dxa"/>
            <w:vAlign w:val="center"/>
          </w:tcPr>
          <w:p w14:paraId="6B3A9A48">
            <w:pPr>
              <w:pStyle w:val="40"/>
              <w:adjustRightInd w:val="0"/>
              <w:snapToGrid w:val="0"/>
              <w:spacing w:line="300" w:lineRule="auto"/>
              <w:jc w:val="center"/>
              <w:rPr>
                <w:rFonts w:hAnsi="宋体" w:cs="宋体"/>
                <w:color w:val="auto"/>
                <w:highlight w:val="none"/>
              </w:rPr>
            </w:pPr>
          </w:p>
        </w:tc>
        <w:tc>
          <w:tcPr>
            <w:tcW w:w="1260" w:type="dxa"/>
            <w:vAlign w:val="center"/>
          </w:tcPr>
          <w:p w14:paraId="7BE0F8F5">
            <w:pPr>
              <w:pStyle w:val="40"/>
              <w:adjustRightInd w:val="0"/>
              <w:snapToGrid w:val="0"/>
              <w:spacing w:line="300" w:lineRule="auto"/>
              <w:jc w:val="center"/>
              <w:rPr>
                <w:rFonts w:hAnsi="宋体" w:cs="宋体"/>
                <w:color w:val="auto"/>
                <w:highlight w:val="none"/>
              </w:rPr>
            </w:pPr>
          </w:p>
        </w:tc>
        <w:tc>
          <w:tcPr>
            <w:tcW w:w="780" w:type="dxa"/>
            <w:vAlign w:val="center"/>
          </w:tcPr>
          <w:p w14:paraId="5C781A3D">
            <w:pPr>
              <w:pStyle w:val="40"/>
              <w:adjustRightInd w:val="0"/>
              <w:snapToGrid w:val="0"/>
              <w:spacing w:line="300" w:lineRule="auto"/>
              <w:jc w:val="center"/>
              <w:rPr>
                <w:rFonts w:hAnsi="宋体" w:cs="宋体"/>
                <w:color w:val="auto"/>
                <w:highlight w:val="none"/>
              </w:rPr>
            </w:pPr>
          </w:p>
        </w:tc>
        <w:tc>
          <w:tcPr>
            <w:tcW w:w="1183" w:type="dxa"/>
            <w:vAlign w:val="center"/>
          </w:tcPr>
          <w:p w14:paraId="0A911750">
            <w:pPr>
              <w:pStyle w:val="40"/>
              <w:adjustRightInd w:val="0"/>
              <w:snapToGrid w:val="0"/>
              <w:spacing w:line="300" w:lineRule="auto"/>
              <w:jc w:val="center"/>
              <w:rPr>
                <w:rFonts w:hAnsi="宋体" w:cs="宋体"/>
                <w:color w:val="auto"/>
                <w:highlight w:val="none"/>
              </w:rPr>
            </w:pPr>
          </w:p>
        </w:tc>
        <w:tc>
          <w:tcPr>
            <w:tcW w:w="2207" w:type="dxa"/>
            <w:vAlign w:val="center"/>
          </w:tcPr>
          <w:p w14:paraId="657ED476">
            <w:pPr>
              <w:pStyle w:val="40"/>
              <w:adjustRightInd w:val="0"/>
              <w:snapToGrid w:val="0"/>
              <w:spacing w:line="300" w:lineRule="auto"/>
              <w:jc w:val="center"/>
              <w:rPr>
                <w:rFonts w:hAnsi="宋体" w:cs="宋体"/>
                <w:color w:val="auto"/>
                <w:highlight w:val="none"/>
              </w:rPr>
            </w:pPr>
          </w:p>
        </w:tc>
        <w:tc>
          <w:tcPr>
            <w:tcW w:w="918" w:type="dxa"/>
            <w:vAlign w:val="center"/>
          </w:tcPr>
          <w:p w14:paraId="122B9822">
            <w:pPr>
              <w:pStyle w:val="40"/>
              <w:adjustRightInd w:val="0"/>
              <w:snapToGrid w:val="0"/>
              <w:spacing w:line="300" w:lineRule="auto"/>
              <w:jc w:val="center"/>
              <w:rPr>
                <w:rFonts w:hAnsi="宋体" w:cs="宋体"/>
                <w:color w:val="auto"/>
                <w:highlight w:val="none"/>
              </w:rPr>
            </w:pPr>
          </w:p>
        </w:tc>
      </w:tr>
      <w:tr w14:paraId="4F45E3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62608827">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3</w:t>
            </w:r>
          </w:p>
        </w:tc>
        <w:tc>
          <w:tcPr>
            <w:tcW w:w="1545" w:type="dxa"/>
            <w:vAlign w:val="center"/>
          </w:tcPr>
          <w:p w14:paraId="58A7A4B3">
            <w:pPr>
              <w:pStyle w:val="40"/>
              <w:adjustRightInd w:val="0"/>
              <w:snapToGrid w:val="0"/>
              <w:spacing w:line="300" w:lineRule="auto"/>
              <w:jc w:val="center"/>
              <w:rPr>
                <w:rFonts w:hAnsi="宋体" w:cs="宋体"/>
                <w:color w:val="auto"/>
                <w:highlight w:val="none"/>
              </w:rPr>
            </w:pPr>
          </w:p>
        </w:tc>
        <w:tc>
          <w:tcPr>
            <w:tcW w:w="1260" w:type="dxa"/>
            <w:vAlign w:val="center"/>
          </w:tcPr>
          <w:p w14:paraId="4E75DFB6">
            <w:pPr>
              <w:pStyle w:val="40"/>
              <w:adjustRightInd w:val="0"/>
              <w:snapToGrid w:val="0"/>
              <w:spacing w:line="300" w:lineRule="auto"/>
              <w:jc w:val="center"/>
              <w:rPr>
                <w:rFonts w:hAnsi="宋体" w:cs="宋体"/>
                <w:color w:val="auto"/>
                <w:highlight w:val="none"/>
              </w:rPr>
            </w:pPr>
          </w:p>
        </w:tc>
        <w:tc>
          <w:tcPr>
            <w:tcW w:w="780" w:type="dxa"/>
            <w:vAlign w:val="center"/>
          </w:tcPr>
          <w:p w14:paraId="41DAD667">
            <w:pPr>
              <w:pStyle w:val="40"/>
              <w:adjustRightInd w:val="0"/>
              <w:snapToGrid w:val="0"/>
              <w:spacing w:line="300" w:lineRule="auto"/>
              <w:jc w:val="center"/>
              <w:rPr>
                <w:rFonts w:hAnsi="宋体" w:cs="宋体"/>
                <w:color w:val="auto"/>
                <w:highlight w:val="none"/>
              </w:rPr>
            </w:pPr>
          </w:p>
        </w:tc>
        <w:tc>
          <w:tcPr>
            <w:tcW w:w="1183" w:type="dxa"/>
            <w:vAlign w:val="center"/>
          </w:tcPr>
          <w:p w14:paraId="14725054">
            <w:pPr>
              <w:pStyle w:val="40"/>
              <w:adjustRightInd w:val="0"/>
              <w:snapToGrid w:val="0"/>
              <w:spacing w:line="300" w:lineRule="auto"/>
              <w:jc w:val="center"/>
              <w:rPr>
                <w:rFonts w:hAnsi="宋体" w:cs="宋体"/>
                <w:color w:val="auto"/>
                <w:highlight w:val="none"/>
              </w:rPr>
            </w:pPr>
          </w:p>
        </w:tc>
        <w:tc>
          <w:tcPr>
            <w:tcW w:w="2207" w:type="dxa"/>
            <w:vAlign w:val="center"/>
          </w:tcPr>
          <w:p w14:paraId="255D34CF">
            <w:pPr>
              <w:pStyle w:val="40"/>
              <w:adjustRightInd w:val="0"/>
              <w:snapToGrid w:val="0"/>
              <w:spacing w:line="300" w:lineRule="auto"/>
              <w:jc w:val="center"/>
              <w:rPr>
                <w:rFonts w:hAnsi="宋体" w:cs="宋体"/>
                <w:color w:val="auto"/>
                <w:highlight w:val="none"/>
              </w:rPr>
            </w:pPr>
          </w:p>
        </w:tc>
        <w:tc>
          <w:tcPr>
            <w:tcW w:w="918" w:type="dxa"/>
            <w:vAlign w:val="center"/>
          </w:tcPr>
          <w:p w14:paraId="4D7C57C9">
            <w:pPr>
              <w:pStyle w:val="40"/>
              <w:adjustRightInd w:val="0"/>
              <w:snapToGrid w:val="0"/>
              <w:spacing w:line="300" w:lineRule="auto"/>
              <w:jc w:val="center"/>
              <w:rPr>
                <w:rFonts w:hAnsi="宋体" w:cs="宋体"/>
                <w:color w:val="auto"/>
                <w:highlight w:val="none"/>
              </w:rPr>
            </w:pPr>
          </w:p>
        </w:tc>
      </w:tr>
      <w:tr w14:paraId="63159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225663FB">
            <w:pPr>
              <w:pStyle w:val="40"/>
              <w:adjustRightInd w:val="0"/>
              <w:snapToGrid w:val="0"/>
              <w:spacing w:line="300" w:lineRule="auto"/>
              <w:jc w:val="center"/>
              <w:rPr>
                <w:rFonts w:hAnsi="宋体" w:cs="宋体"/>
                <w:color w:val="auto"/>
                <w:highlight w:val="none"/>
              </w:rPr>
            </w:pPr>
          </w:p>
        </w:tc>
        <w:tc>
          <w:tcPr>
            <w:tcW w:w="1545" w:type="dxa"/>
            <w:vAlign w:val="center"/>
          </w:tcPr>
          <w:p w14:paraId="1C5058CB">
            <w:pPr>
              <w:pStyle w:val="40"/>
              <w:adjustRightInd w:val="0"/>
              <w:snapToGrid w:val="0"/>
              <w:spacing w:line="300" w:lineRule="auto"/>
              <w:jc w:val="center"/>
              <w:rPr>
                <w:rFonts w:hAnsi="宋体" w:cs="宋体"/>
                <w:color w:val="auto"/>
                <w:highlight w:val="none"/>
              </w:rPr>
            </w:pPr>
          </w:p>
        </w:tc>
        <w:tc>
          <w:tcPr>
            <w:tcW w:w="1260" w:type="dxa"/>
            <w:vAlign w:val="center"/>
          </w:tcPr>
          <w:p w14:paraId="5F991EB1">
            <w:pPr>
              <w:pStyle w:val="40"/>
              <w:adjustRightInd w:val="0"/>
              <w:snapToGrid w:val="0"/>
              <w:spacing w:line="300" w:lineRule="auto"/>
              <w:jc w:val="center"/>
              <w:rPr>
                <w:rFonts w:hAnsi="宋体" w:cs="宋体"/>
                <w:color w:val="auto"/>
                <w:highlight w:val="none"/>
              </w:rPr>
            </w:pPr>
          </w:p>
        </w:tc>
        <w:tc>
          <w:tcPr>
            <w:tcW w:w="780" w:type="dxa"/>
            <w:vAlign w:val="center"/>
          </w:tcPr>
          <w:p w14:paraId="72CC4585">
            <w:pPr>
              <w:pStyle w:val="40"/>
              <w:adjustRightInd w:val="0"/>
              <w:snapToGrid w:val="0"/>
              <w:spacing w:line="300" w:lineRule="auto"/>
              <w:jc w:val="center"/>
              <w:rPr>
                <w:rFonts w:hAnsi="宋体" w:cs="宋体"/>
                <w:color w:val="auto"/>
                <w:highlight w:val="none"/>
              </w:rPr>
            </w:pPr>
          </w:p>
        </w:tc>
        <w:tc>
          <w:tcPr>
            <w:tcW w:w="1183" w:type="dxa"/>
            <w:vAlign w:val="center"/>
          </w:tcPr>
          <w:p w14:paraId="2394CC09">
            <w:pPr>
              <w:pStyle w:val="40"/>
              <w:adjustRightInd w:val="0"/>
              <w:snapToGrid w:val="0"/>
              <w:spacing w:line="300" w:lineRule="auto"/>
              <w:jc w:val="center"/>
              <w:rPr>
                <w:rFonts w:hAnsi="宋体" w:cs="宋体"/>
                <w:color w:val="auto"/>
                <w:highlight w:val="none"/>
              </w:rPr>
            </w:pPr>
          </w:p>
        </w:tc>
        <w:tc>
          <w:tcPr>
            <w:tcW w:w="2207" w:type="dxa"/>
            <w:vAlign w:val="center"/>
          </w:tcPr>
          <w:p w14:paraId="406986B6">
            <w:pPr>
              <w:pStyle w:val="40"/>
              <w:adjustRightInd w:val="0"/>
              <w:snapToGrid w:val="0"/>
              <w:spacing w:line="300" w:lineRule="auto"/>
              <w:jc w:val="center"/>
              <w:rPr>
                <w:rFonts w:hAnsi="宋体" w:cs="宋体"/>
                <w:color w:val="auto"/>
                <w:highlight w:val="none"/>
              </w:rPr>
            </w:pPr>
          </w:p>
        </w:tc>
        <w:tc>
          <w:tcPr>
            <w:tcW w:w="918" w:type="dxa"/>
            <w:vAlign w:val="center"/>
          </w:tcPr>
          <w:p w14:paraId="65D63383">
            <w:pPr>
              <w:pStyle w:val="40"/>
              <w:adjustRightInd w:val="0"/>
              <w:snapToGrid w:val="0"/>
              <w:spacing w:line="300" w:lineRule="auto"/>
              <w:jc w:val="center"/>
              <w:rPr>
                <w:rFonts w:hAnsi="宋体" w:cs="宋体"/>
                <w:color w:val="auto"/>
                <w:highlight w:val="none"/>
              </w:rPr>
            </w:pPr>
          </w:p>
        </w:tc>
      </w:tr>
    </w:tbl>
    <w:p w14:paraId="551B8237">
      <w:pPr>
        <w:snapToGrid w:val="0"/>
        <w:spacing w:line="300" w:lineRule="auto"/>
        <w:rPr>
          <w:color w:val="auto"/>
          <w:highlight w:val="none"/>
        </w:rPr>
      </w:pPr>
    </w:p>
    <w:p w14:paraId="2B090F5E">
      <w:pPr>
        <w:snapToGrid w:val="0"/>
        <w:spacing w:line="300" w:lineRule="auto"/>
        <w:rPr>
          <w:color w:val="auto"/>
          <w:highlight w:val="none"/>
        </w:rPr>
      </w:pPr>
      <w:r>
        <w:rPr>
          <w:color w:val="auto"/>
          <w:highlight w:val="none"/>
        </w:rPr>
        <w:t>填表说明：</w:t>
      </w:r>
    </w:p>
    <w:p w14:paraId="663B6933">
      <w:pPr>
        <w:numPr>
          <w:ilvl w:val="0"/>
          <w:numId w:val="5"/>
        </w:numPr>
        <w:snapToGrid w:val="0"/>
        <w:spacing w:line="300" w:lineRule="auto"/>
        <w:rPr>
          <w:color w:val="auto"/>
          <w:highlight w:val="none"/>
        </w:rPr>
      </w:pPr>
      <w:r>
        <w:rPr>
          <w:color w:val="auto"/>
          <w:highlight w:val="none"/>
        </w:rPr>
        <w:t>供货清单应为供货到现场的所有设备、资料、备件等，将作为验收的依据，供货清单中包含内容的价格均在《投标价格组成明细表》中投报。意同装箱清单。</w:t>
      </w:r>
    </w:p>
    <w:p w14:paraId="103C0257">
      <w:pPr>
        <w:numPr>
          <w:ilvl w:val="0"/>
          <w:numId w:val="5"/>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1F6B80A2">
      <w:pPr>
        <w:numPr>
          <w:ilvl w:val="0"/>
          <w:numId w:val="5"/>
        </w:numPr>
        <w:snapToGrid w:val="0"/>
        <w:spacing w:line="300" w:lineRule="auto"/>
        <w:rPr>
          <w:color w:val="auto"/>
          <w:highlight w:val="none"/>
        </w:rPr>
      </w:pPr>
      <w:r>
        <w:rPr>
          <w:color w:val="auto"/>
          <w:highlight w:val="none"/>
        </w:rPr>
        <w:t>本清单应与报价文件中提供的清单一致。</w:t>
      </w:r>
    </w:p>
    <w:p w14:paraId="2248BC2B">
      <w:pPr>
        <w:numPr>
          <w:ilvl w:val="0"/>
          <w:numId w:val="5"/>
        </w:numPr>
        <w:snapToGrid w:val="0"/>
        <w:spacing w:line="300" w:lineRule="auto"/>
        <w:rPr>
          <w:color w:val="auto"/>
          <w:highlight w:val="none"/>
        </w:rPr>
      </w:pPr>
      <w:r>
        <w:rPr>
          <w:color w:val="auto"/>
          <w:highlight w:val="none"/>
        </w:rPr>
        <w:tab/>
      </w:r>
      <w:r>
        <w:rPr>
          <w:color w:val="auto"/>
          <w:highlight w:val="none"/>
        </w:rPr>
        <w:t>表格可扩展。</w:t>
      </w:r>
    </w:p>
    <w:p w14:paraId="6DB09609">
      <w:pPr>
        <w:pStyle w:val="40"/>
        <w:adjustRightInd w:val="0"/>
        <w:snapToGrid w:val="0"/>
        <w:spacing w:line="300" w:lineRule="auto"/>
        <w:ind w:firstLine="480"/>
        <w:rPr>
          <w:rFonts w:ascii="Times New Roman" w:hAnsi="Times New Roman"/>
          <w:color w:val="auto"/>
          <w:highlight w:val="none"/>
        </w:rPr>
      </w:pPr>
    </w:p>
    <w:p w14:paraId="04B8BE0D">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992691C">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3474D81D">
      <w:pPr>
        <w:widowControl/>
        <w:snapToGrid w:val="0"/>
        <w:spacing w:line="300" w:lineRule="auto"/>
        <w:rPr>
          <w:color w:val="auto"/>
          <w:highlight w:val="none"/>
        </w:rPr>
      </w:pPr>
      <w:r>
        <w:rPr>
          <w:color w:val="auto"/>
          <w:highlight w:val="none"/>
        </w:rPr>
        <w:br w:type="page"/>
      </w:r>
    </w:p>
    <w:p w14:paraId="0082FAE2">
      <w:pPr>
        <w:snapToGrid w:val="0"/>
        <w:spacing w:line="300" w:lineRule="auto"/>
        <w:rPr>
          <w:color w:val="auto"/>
          <w:highlight w:val="none"/>
        </w:rPr>
      </w:pPr>
      <w:r>
        <w:rPr>
          <w:rFonts w:hint="eastAsia"/>
          <w:color w:val="auto"/>
          <w:highlight w:val="none"/>
        </w:rPr>
        <w:t>3</w:t>
      </w:r>
      <w:r>
        <w:rPr>
          <w:color w:val="auto"/>
          <w:highlight w:val="none"/>
        </w:rPr>
        <w:t>、产品性能说明；</w:t>
      </w:r>
    </w:p>
    <w:p w14:paraId="0891091A">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14:paraId="39D60ED2">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14:paraId="0A06EE14">
      <w:pPr>
        <w:snapToGrid w:val="0"/>
        <w:spacing w:line="300" w:lineRule="auto"/>
        <w:rPr>
          <w:color w:val="auto"/>
          <w:highlight w:val="none"/>
          <w:u w:val="single"/>
        </w:rPr>
      </w:pPr>
      <w:r>
        <w:rPr>
          <w:color w:val="auto"/>
          <w:highlight w:val="none"/>
        </w:rPr>
        <w:t>项目名称：</w:t>
      </w:r>
    </w:p>
    <w:p w14:paraId="4336207E">
      <w:pPr>
        <w:snapToGrid w:val="0"/>
        <w:spacing w:line="300" w:lineRule="auto"/>
        <w:rPr>
          <w:color w:val="auto"/>
          <w:highlight w:val="none"/>
          <w:u w:val="single"/>
        </w:rPr>
      </w:pPr>
      <w:r>
        <w:rPr>
          <w:color w:val="auto"/>
          <w:highlight w:val="none"/>
        </w:rPr>
        <w:t>招标项目编号：</w:t>
      </w:r>
    </w:p>
    <w:p w14:paraId="6E922BA0">
      <w:pPr>
        <w:snapToGrid w:val="0"/>
        <w:spacing w:line="300" w:lineRule="auto"/>
        <w:rPr>
          <w:color w:val="auto"/>
          <w:highlight w:val="none"/>
        </w:rPr>
      </w:pPr>
      <w:r>
        <w:rPr>
          <w:color w:val="auto"/>
          <w:highlight w:val="none"/>
        </w:rPr>
        <w:t>标项内容：</w:t>
      </w:r>
    </w:p>
    <w:p w14:paraId="082DAECA">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148CA0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10D23540">
            <w:pPr>
              <w:spacing w:after="156"/>
              <w:jc w:val="center"/>
              <w:rPr>
                <w:color w:val="auto"/>
                <w:szCs w:val="21"/>
                <w:highlight w:val="none"/>
              </w:rPr>
            </w:pPr>
            <w:r>
              <w:rPr>
                <w:color w:val="auto"/>
                <w:szCs w:val="21"/>
                <w:highlight w:val="none"/>
              </w:rPr>
              <w:t>序号</w:t>
            </w:r>
          </w:p>
        </w:tc>
        <w:tc>
          <w:tcPr>
            <w:tcW w:w="2458" w:type="dxa"/>
            <w:vAlign w:val="center"/>
          </w:tcPr>
          <w:p w14:paraId="272874E1">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14:paraId="4C340A0A">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14:paraId="7B7911E5">
            <w:pPr>
              <w:spacing w:after="156"/>
              <w:jc w:val="center"/>
              <w:rPr>
                <w:color w:val="auto"/>
                <w:szCs w:val="21"/>
                <w:highlight w:val="none"/>
              </w:rPr>
            </w:pPr>
            <w:r>
              <w:rPr>
                <w:color w:val="auto"/>
                <w:szCs w:val="21"/>
                <w:highlight w:val="none"/>
              </w:rPr>
              <w:t>偏离情况</w:t>
            </w:r>
          </w:p>
        </w:tc>
        <w:tc>
          <w:tcPr>
            <w:tcW w:w="1432" w:type="dxa"/>
            <w:vAlign w:val="center"/>
          </w:tcPr>
          <w:p w14:paraId="27D0B24C">
            <w:pPr>
              <w:spacing w:after="156"/>
              <w:jc w:val="center"/>
              <w:rPr>
                <w:color w:val="auto"/>
                <w:szCs w:val="21"/>
                <w:highlight w:val="none"/>
              </w:rPr>
            </w:pPr>
            <w:r>
              <w:rPr>
                <w:color w:val="auto"/>
                <w:szCs w:val="21"/>
                <w:highlight w:val="none"/>
              </w:rPr>
              <w:t>说明</w:t>
            </w:r>
          </w:p>
        </w:tc>
      </w:tr>
      <w:tr w14:paraId="178916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199A61F6">
            <w:pPr>
              <w:spacing w:after="156"/>
              <w:jc w:val="center"/>
              <w:rPr>
                <w:color w:val="auto"/>
                <w:szCs w:val="21"/>
                <w:highlight w:val="none"/>
              </w:rPr>
            </w:pPr>
          </w:p>
        </w:tc>
        <w:tc>
          <w:tcPr>
            <w:tcW w:w="2458" w:type="dxa"/>
            <w:vAlign w:val="center"/>
          </w:tcPr>
          <w:p w14:paraId="0BC36621">
            <w:pPr>
              <w:spacing w:after="156"/>
              <w:jc w:val="center"/>
              <w:rPr>
                <w:color w:val="auto"/>
                <w:szCs w:val="21"/>
                <w:highlight w:val="none"/>
              </w:rPr>
            </w:pPr>
          </w:p>
        </w:tc>
        <w:tc>
          <w:tcPr>
            <w:tcW w:w="2458" w:type="dxa"/>
            <w:vAlign w:val="center"/>
          </w:tcPr>
          <w:p w14:paraId="52564E69">
            <w:pPr>
              <w:spacing w:after="156"/>
              <w:jc w:val="center"/>
              <w:rPr>
                <w:color w:val="auto"/>
                <w:szCs w:val="21"/>
                <w:highlight w:val="none"/>
              </w:rPr>
            </w:pPr>
          </w:p>
        </w:tc>
        <w:tc>
          <w:tcPr>
            <w:tcW w:w="1432" w:type="dxa"/>
            <w:vAlign w:val="center"/>
          </w:tcPr>
          <w:p w14:paraId="23A91210">
            <w:pPr>
              <w:spacing w:after="156"/>
              <w:jc w:val="center"/>
              <w:rPr>
                <w:color w:val="auto"/>
                <w:szCs w:val="21"/>
                <w:highlight w:val="none"/>
              </w:rPr>
            </w:pPr>
          </w:p>
        </w:tc>
        <w:tc>
          <w:tcPr>
            <w:tcW w:w="1432" w:type="dxa"/>
            <w:vAlign w:val="center"/>
          </w:tcPr>
          <w:p w14:paraId="15F7B9E8">
            <w:pPr>
              <w:spacing w:after="156"/>
              <w:jc w:val="center"/>
              <w:rPr>
                <w:color w:val="auto"/>
                <w:szCs w:val="21"/>
                <w:highlight w:val="none"/>
              </w:rPr>
            </w:pPr>
          </w:p>
        </w:tc>
      </w:tr>
      <w:tr w14:paraId="568412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6C89AC4">
            <w:pPr>
              <w:spacing w:after="156"/>
              <w:jc w:val="center"/>
              <w:rPr>
                <w:color w:val="auto"/>
                <w:szCs w:val="21"/>
                <w:highlight w:val="none"/>
              </w:rPr>
            </w:pPr>
          </w:p>
        </w:tc>
        <w:tc>
          <w:tcPr>
            <w:tcW w:w="2458" w:type="dxa"/>
            <w:vAlign w:val="center"/>
          </w:tcPr>
          <w:p w14:paraId="10DB3FC0">
            <w:pPr>
              <w:spacing w:after="156"/>
              <w:jc w:val="center"/>
              <w:rPr>
                <w:color w:val="auto"/>
                <w:szCs w:val="21"/>
                <w:highlight w:val="none"/>
              </w:rPr>
            </w:pPr>
          </w:p>
        </w:tc>
        <w:tc>
          <w:tcPr>
            <w:tcW w:w="2458" w:type="dxa"/>
            <w:vAlign w:val="center"/>
          </w:tcPr>
          <w:p w14:paraId="5B39FC0B">
            <w:pPr>
              <w:spacing w:after="156"/>
              <w:jc w:val="center"/>
              <w:rPr>
                <w:color w:val="auto"/>
                <w:szCs w:val="21"/>
                <w:highlight w:val="none"/>
              </w:rPr>
            </w:pPr>
          </w:p>
        </w:tc>
        <w:tc>
          <w:tcPr>
            <w:tcW w:w="1432" w:type="dxa"/>
            <w:vAlign w:val="center"/>
          </w:tcPr>
          <w:p w14:paraId="6ADF6811">
            <w:pPr>
              <w:spacing w:after="156"/>
              <w:jc w:val="center"/>
              <w:rPr>
                <w:color w:val="auto"/>
                <w:szCs w:val="21"/>
                <w:highlight w:val="none"/>
              </w:rPr>
            </w:pPr>
          </w:p>
        </w:tc>
        <w:tc>
          <w:tcPr>
            <w:tcW w:w="1432" w:type="dxa"/>
            <w:vAlign w:val="center"/>
          </w:tcPr>
          <w:p w14:paraId="344C6BB3">
            <w:pPr>
              <w:spacing w:after="156"/>
              <w:jc w:val="center"/>
              <w:rPr>
                <w:color w:val="auto"/>
                <w:szCs w:val="21"/>
                <w:highlight w:val="none"/>
              </w:rPr>
            </w:pPr>
          </w:p>
        </w:tc>
      </w:tr>
      <w:tr w14:paraId="6DCCDE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96CE9A1">
            <w:pPr>
              <w:spacing w:after="156"/>
              <w:jc w:val="center"/>
              <w:rPr>
                <w:color w:val="auto"/>
                <w:szCs w:val="21"/>
                <w:highlight w:val="none"/>
              </w:rPr>
            </w:pPr>
          </w:p>
        </w:tc>
        <w:tc>
          <w:tcPr>
            <w:tcW w:w="2458" w:type="dxa"/>
            <w:vAlign w:val="center"/>
          </w:tcPr>
          <w:p w14:paraId="332F4550">
            <w:pPr>
              <w:spacing w:after="156"/>
              <w:jc w:val="center"/>
              <w:rPr>
                <w:color w:val="auto"/>
                <w:szCs w:val="21"/>
                <w:highlight w:val="none"/>
              </w:rPr>
            </w:pPr>
          </w:p>
        </w:tc>
        <w:tc>
          <w:tcPr>
            <w:tcW w:w="2458" w:type="dxa"/>
            <w:vAlign w:val="center"/>
          </w:tcPr>
          <w:p w14:paraId="11194F00">
            <w:pPr>
              <w:spacing w:after="156"/>
              <w:jc w:val="center"/>
              <w:rPr>
                <w:color w:val="auto"/>
                <w:szCs w:val="21"/>
                <w:highlight w:val="none"/>
              </w:rPr>
            </w:pPr>
          </w:p>
        </w:tc>
        <w:tc>
          <w:tcPr>
            <w:tcW w:w="1432" w:type="dxa"/>
            <w:vAlign w:val="center"/>
          </w:tcPr>
          <w:p w14:paraId="51AAAB9E">
            <w:pPr>
              <w:spacing w:after="156"/>
              <w:jc w:val="center"/>
              <w:rPr>
                <w:color w:val="auto"/>
                <w:szCs w:val="21"/>
                <w:highlight w:val="none"/>
              </w:rPr>
            </w:pPr>
          </w:p>
        </w:tc>
        <w:tc>
          <w:tcPr>
            <w:tcW w:w="1432" w:type="dxa"/>
            <w:vAlign w:val="center"/>
          </w:tcPr>
          <w:p w14:paraId="1D3629DE">
            <w:pPr>
              <w:spacing w:after="156"/>
              <w:jc w:val="center"/>
              <w:rPr>
                <w:color w:val="auto"/>
                <w:szCs w:val="21"/>
                <w:highlight w:val="none"/>
              </w:rPr>
            </w:pPr>
          </w:p>
        </w:tc>
      </w:tr>
      <w:tr w14:paraId="358F08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0C0B6236">
            <w:pPr>
              <w:spacing w:after="156"/>
              <w:jc w:val="center"/>
              <w:rPr>
                <w:color w:val="auto"/>
                <w:szCs w:val="21"/>
                <w:highlight w:val="none"/>
              </w:rPr>
            </w:pPr>
          </w:p>
        </w:tc>
        <w:tc>
          <w:tcPr>
            <w:tcW w:w="2458" w:type="dxa"/>
            <w:vAlign w:val="center"/>
          </w:tcPr>
          <w:p w14:paraId="44347A5B">
            <w:pPr>
              <w:spacing w:after="156"/>
              <w:jc w:val="center"/>
              <w:rPr>
                <w:color w:val="auto"/>
                <w:szCs w:val="21"/>
                <w:highlight w:val="none"/>
              </w:rPr>
            </w:pPr>
          </w:p>
        </w:tc>
        <w:tc>
          <w:tcPr>
            <w:tcW w:w="2458" w:type="dxa"/>
            <w:vAlign w:val="center"/>
          </w:tcPr>
          <w:p w14:paraId="604B4C22">
            <w:pPr>
              <w:spacing w:after="156"/>
              <w:jc w:val="center"/>
              <w:rPr>
                <w:color w:val="auto"/>
                <w:szCs w:val="21"/>
                <w:highlight w:val="none"/>
              </w:rPr>
            </w:pPr>
          </w:p>
        </w:tc>
        <w:tc>
          <w:tcPr>
            <w:tcW w:w="1432" w:type="dxa"/>
            <w:vAlign w:val="center"/>
          </w:tcPr>
          <w:p w14:paraId="36D94015">
            <w:pPr>
              <w:spacing w:after="156"/>
              <w:jc w:val="center"/>
              <w:rPr>
                <w:color w:val="auto"/>
                <w:szCs w:val="21"/>
                <w:highlight w:val="none"/>
              </w:rPr>
            </w:pPr>
          </w:p>
        </w:tc>
        <w:tc>
          <w:tcPr>
            <w:tcW w:w="1432" w:type="dxa"/>
            <w:vAlign w:val="center"/>
          </w:tcPr>
          <w:p w14:paraId="20C1F411">
            <w:pPr>
              <w:spacing w:after="156"/>
              <w:jc w:val="center"/>
              <w:rPr>
                <w:color w:val="auto"/>
                <w:szCs w:val="21"/>
                <w:highlight w:val="none"/>
              </w:rPr>
            </w:pPr>
          </w:p>
        </w:tc>
      </w:tr>
      <w:tr w14:paraId="2C38BA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789CAE1">
            <w:pPr>
              <w:spacing w:after="156"/>
              <w:jc w:val="center"/>
              <w:rPr>
                <w:color w:val="auto"/>
                <w:szCs w:val="21"/>
                <w:highlight w:val="none"/>
              </w:rPr>
            </w:pPr>
          </w:p>
        </w:tc>
        <w:tc>
          <w:tcPr>
            <w:tcW w:w="2458" w:type="dxa"/>
            <w:vAlign w:val="center"/>
          </w:tcPr>
          <w:p w14:paraId="6EB2CC1A">
            <w:pPr>
              <w:spacing w:after="156"/>
              <w:jc w:val="center"/>
              <w:rPr>
                <w:color w:val="auto"/>
                <w:szCs w:val="21"/>
                <w:highlight w:val="none"/>
              </w:rPr>
            </w:pPr>
          </w:p>
        </w:tc>
        <w:tc>
          <w:tcPr>
            <w:tcW w:w="2458" w:type="dxa"/>
            <w:vAlign w:val="center"/>
          </w:tcPr>
          <w:p w14:paraId="2EC32C65">
            <w:pPr>
              <w:spacing w:after="156"/>
              <w:jc w:val="center"/>
              <w:rPr>
                <w:color w:val="auto"/>
                <w:szCs w:val="21"/>
                <w:highlight w:val="none"/>
              </w:rPr>
            </w:pPr>
          </w:p>
        </w:tc>
        <w:tc>
          <w:tcPr>
            <w:tcW w:w="1432" w:type="dxa"/>
            <w:vAlign w:val="center"/>
          </w:tcPr>
          <w:p w14:paraId="2038CF63">
            <w:pPr>
              <w:spacing w:after="156"/>
              <w:jc w:val="center"/>
              <w:rPr>
                <w:color w:val="auto"/>
                <w:szCs w:val="21"/>
                <w:highlight w:val="none"/>
              </w:rPr>
            </w:pPr>
          </w:p>
        </w:tc>
        <w:tc>
          <w:tcPr>
            <w:tcW w:w="1432" w:type="dxa"/>
            <w:vAlign w:val="center"/>
          </w:tcPr>
          <w:p w14:paraId="4EAFB48D">
            <w:pPr>
              <w:spacing w:after="156"/>
              <w:jc w:val="center"/>
              <w:rPr>
                <w:color w:val="auto"/>
                <w:szCs w:val="21"/>
                <w:highlight w:val="none"/>
              </w:rPr>
            </w:pPr>
          </w:p>
        </w:tc>
      </w:tr>
    </w:tbl>
    <w:p w14:paraId="16665D15">
      <w:pPr>
        <w:snapToGrid w:val="0"/>
        <w:spacing w:line="300" w:lineRule="auto"/>
        <w:rPr>
          <w:color w:val="auto"/>
          <w:highlight w:val="none"/>
        </w:rPr>
      </w:pPr>
    </w:p>
    <w:p w14:paraId="751B9BF8">
      <w:pPr>
        <w:rPr>
          <w:color w:val="auto"/>
          <w:highlight w:val="none"/>
        </w:rPr>
      </w:pPr>
    </w:p>
    <w:p w14:paraId="0117F273">
      <w:pPr>
        <w:widowControl/>
        <w:jc w:val="left"/>
        <w:rPr>
          <w:color w:val="auto"/>
          <w:highlight w:val="none"/>
        </w:rPr>
      </w:pPr>
    </w:p>
    <w:p w14:paraId="61C15FC5">
      <w:pPr>
        <w:pStyle w:val="2"/>
        <w:rPr>
          <w:color w:val="auto"/>
          <w:highlight w:val="none"/>
        </w:rPr>
      </w:pPr>
    </w:p>
    <w:p w14:paraId="52D17F27">
      <w:pPr>
        <w:snapToGrid w:val="0"/>
        <w:spacing w:line="300" w:lineRule="auto"/>
        <w:rPr>
          <w:color w:val="auto"/>
          <w:highlight w:val="none"/>
        </w:rPr>
      </w:pPr>
    </w:p>
    <w:p w14:paraId="1317BBF9">
      <w:pPr>
        <w:snapToGrid w:val="0"/>
        <w:spacing w:line="300" w:lineRule="auto"/>
        <w:rPr>
          <w:color w:val="auto"/>
          <w:highlight w:val="none"/>
          <w:u w:val="single"/>
        </w:rPr>
      </w:pPr>
    </w:p>
    <w:p w14:paraId="1B99BA1A">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8604B01">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2E794544">
      <w:pPr>
        <w:snapToGrid w:val="0"/>
        <w:spacing w:line="300" w:lineRule="auto"/>
        <w:rPr>
          <w:color w:val="auto"/>
          <w:highlight w:val="none"/>
        </w:rPr>
      </w:pPr>
    </w:p>
    <w:p w14:paraId="4E2E23FA">
      <w:pPr>
        <w:snapToGrid w:val="0"/>
        <w:spacing w:line="300" w:lineRule="auto"/>
        <w:rPr>
          <w:color w:val="auto"/>
          <w:highlight w:val="none"/>
        </w:rPr>
      </w:pPr>
      <w:r>
        <w:rPr>
          <w:color w:val="auto"/>
          <w:highlight w:val="none"/>
        </w:rPr>
        <w:t>注：</w:t>
      </w:r>
    </w:p>
    <w:p w14:paraId="6F965A54">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14:paraId="03F8D4EE">
      <w:pPr>
        <w:snapToGrid w:val="0"/>
        <w:spacing w:line="300" w:lineRule="auto"/>
        <w:rPr>
          <w:color w:val="auto"/>
          <w:highlight w:val="none"/>
        </w:rPr>
      </w:pPr>
      <w:r>
        <w:rPr>
          <w:color w:val="auto"/>
          <w:highlight w:val="none"/>
        </w:rPr>
        <w:t>2、“偏离情况”栏填写：“正偏离”或“负偏离”或“符合”</w:t>
      </w:r>
    </w:p>
    <w:p w14:paraId="5AC3DBE2">
      <w:pPr>
        <w:snapToGrid w:val="0"/>
        <w:spacing w:line="300" w:lineRule="auto"/>
        <w:rPr>
          <w:color w:val="auto"/>
          <w:spacing w:val="20"/>
          <w:highlight w:val="none"/>
        </w:rPr>
      </w:pPr>
    </w:p>
    <w:p w14:paraId="26D40E49">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14:paraId="047CB6E8">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14:paraId="5E23CFF7">
      <w:pPr>
        <w:snapToGrid w:val="0"/>
        <w:spacing w:line="300" w:lineRule="auto"/>
        <w:rPr>
          <w:color w:val="auto"/>
          <w:highlight w:val="none"/>
          <w:u w:val="single"/>
        </w:rPr>
      </w:pPr>
      <w:r>
        <w:rPr>
          <w:color w:val="auto"/>
          <w:highlight w:val="none"/>
        </w:rPr>
        <w:t>项目名称：</w:t>
      </w:r>
    </w:p>
    <w:p w14:paraId="412EE141">
      <w:pPr>
        <w:snapToGrid w:val="0"/>
        <w:spacing w:line="300" w:lineRule="auto"/>
        <w:rPr>
          <w:color w:val="auto"/>
          <w:highlight w:val="none"/>
          <w:u w:val="single"/>
        </w:rPr>
      </w:pPr>
      <w:r>
        <w:rPr>
          <w:color w:val="auto"/>
          <w:highlight w:val="none"/>
        </w:rPr>
        <w:t>招标项目编号：</w:t>
      </w:r>
    </w:p>
    <w:p w14:paraId="5499BF0F">
      <w:pPr>
        <w:snapToGrid w:val="0"/>
        <w:spacing w:line="300" w:lineRule="auto"/>
        <w:rPr>
          <w:color w:val="auto"/>
          <w:highlight w:val="none"/>
        </w:rPr>
      </w:pPr>
      <w:r>
        <w:rPr>
          <w:color w:val="auto"/>
          <w:highlight w:val="none"/>
        </w:rPr>
        <w:t>标项内容：</w:t>
      </w:r>
    </w:p>
    <w:p w14:paraId="6320CE3E">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14:paraId="20EA19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4612A724">
            <w:pPr>
              <w:spacing w:after="156"/>
              <w:jc w:val="center"/>
              <w:rPr>
                <w:color w:val="auto"/>
                <w:szCs w:val="21"/>
                <w:highlight w:val="none"/>
              </w:rPr>
            </w:pPr>
            <w:r>
              <w:rPr>
                <w:color w:val="auto"/>
                <w:szCs w:val="21"/>
                <w:highlight w:val="none"/>
              </w:rPr>
              <w:t>序号</w:t>
            </w:r>
          </w:p>
        </w:tc>
        <w:tc>
          <w:tcPr>
            <w:tcW w:w="2458" w:type="dxa"/>
            <w:vAlign w:val="center"/>
          </w:tcPr>
          <w:p w14:paraId="086A23A2">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14:paraId="18664A89">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14:paraId="414FCFB7">
            <w:pPr>
              <w:spacing w:after="156"/>
              <w:jc w:val="center"/>
              <w:rPr>
                <w:color w:val="auto"/>
                <w:szCs w:val="21"/>
                <w:highlight w:val="none"/>
              </w:rPr>
            </w:pPr>
            <w:r>
              <w:rPr>
                <w:color w:val="auto"/>
                <w:szCs w:val="21"/>
                <w:highlight w:val="none"/>
              </w:rPr>
              <w:t>偏离情况</w:t>
            </w:r>
          </w:p>
        </w:tc>
        <w:tc>
          <w:tcPr>
            <w:tcW w:w="1432" w:type="dxa"/>
            <w:vAlign w:val="center"/>
          </w:tcPr>
          <w:p w14:paraId="5C0B59D6">
            <w:pPr>
              <w:spacing w:after="156"/>
              <w:jc w:val="center"/>
              <w:rPr>
                <w:color w:val="auto"/>
                <w:szCs w:val="21"/>
                <w:highlight w:val="none"/>
              </w:rPr>
            </w:pPr>
            <w:r>
              <w:rPr>
                <w:color w:val="auto"/>
                <w:szCs w:val="21"/>
                <w:highlight w:val="none"/>
              </w:rPr>
              <w:t>说明</w:t>
            </w:r>
          </w:p>
        </w:tc>
      </w:tr>
      <w:tr w14:paraId="4C2870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00D31F98">
            <w:pPr>
              <w:spacing w:after="156"/>
              <w:jc w:val="center"/>
              <w:rPr>
                <w:color w:val="auto"/>
                <w:szCs w:val="21"/>
                <w:highlight w:val="none"/>
              </w:rPr>
            </w:pPr>
          </w:p>
        </w:tc>
        <w:tc>
          <w:tcPr>
            <w:tcW w:w="2458" w:type="dxa"/>
            <w:vAlign w:val="center"/>
          </w:tcPr>
          <w:p w14:paraId="211E284C">
            <w:pPr>
              <w:spacing w:after="156"/>
              <w:jc w:val="center"/>
              <w:rPr>
                <w:color w:val="auto"/>
                <w:szCs w:val="21"/>
                <w:highlight w:val="none"/>
              </w:rPr>
            </w:pPr>
          </w:p>
        </w:tc>
        <w:tc>
          <w:tcPr>
            <w:tcW w:w="2458" w:type="dxa"/>
            <w:vAlign w:val="center"/>
          </w:tcPr>
          <w:p w14:paraId="3580F1A0">
            <w:pPr>
              <w:spacing w:after="156"/>
              <w:jc w:val="center"/>
              <w:rPr>
                <w:color w:val="auto"/>
                <w:szCs w:val="21"/>
                <w:highlight w:val="none"/>
              </w:rPr>
            </w:pPr>
          </w:p>
        </w:tc>
        <w:tc>
          <w:tcPr>
            <w:tcW w:w="1432" w:type="dxa"/>
            <w:vAlign w:val="center"/>
          </w:tcPr>
          <w:p w14:paraId="1DFDA321">
            <w:pPr>
              <w:spacing w:after="156"/>
              <w:jc w:val="center"/>
              <w:rPr>
                <w:color w:val="auto"/>
                <w:szCs w:val="21"/>
                <w:highlight w:val="none"/>
              </w:rPr>
            </w:pPr>
          </w:p>
        </w:tc>
        <w:tc>
          <w:tcPr>
            <w:tcW w:w="1432" w:type="dxa"/>
            <w:vAlign w:val="center"/>
          </w:tcPr>
          <w:p w14:paraId="6237029A">
            <w:pPr>
              <w:spacing w:after="156"/>
              <w:jc w:val="center"/>
              <w:rPr>
                <w:color w:val="auto"/>
                <w:szCs w:val="21"/>
                <w:highlight w:val="none"/>
              </w:rPr>
            </w:pPr>
          </w:p>
        </w:tc>
      </w:tr>
      <w:tr w14:paraId="6FC682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2A16E0A6">
            <w:pPr>
              <w:spacing w:after="156"/>
              <w:jc w:val="center"/>
              <w:rPr>
                <w:color w:val="auto"/>
                <w:szCs w:val="21"/>
                <w:highlight w:val="none"/>
              </w:rPr>
            </w:pPr>
          </w:p>
        </w:tc>
        <w:tc>
          <w:tcPr>
            <w:tcW w:w="2458" w:type="dxa"/>
            <w:vAlign w:val="center"/>
          </w:tcPr>
          <w:p w14:paraId="0D963792">
            <w:pPr>
              <w:spacing w:after="156"/>
              <w:jc w:val="center"/>
              <w:rPr>
                <w:color w:val="auto"/>
                <w:szCs w:val="21"/>
                <w:highlight w:val="none"/>
              </w:rPr>
            </w:pPr>
          </w:p>
        </w:tc>
        <w:tc>
          <w:tcPr>
            <w:tcW w:w="2458" w:type="dxa"/>
            <w:vAlign w:val="center"/>
          </w:tcPr>
          <w:p w14:paraId="41753D92">
            <w:pPr>
              <w:spacing w:after="156"/>
              <w:jc w:val="center"/>
              <w:rPr>
                <w:color w:val="auto"/>
                <w:szCs w:val="21"/>
                <w:highlight w:val="none"/>
              </w:rPr>
            </w:pPr>
          </w:p>
        </w:tc>
        <w:tc>
          <w:tcPr>
            <w:tcW w:w="1432" w:type="dxa"/>
            <w:vAlign w:val="center"/>
          </w:tcPr>
          <w:p w14:paraId="3221B541">
            <w:pPr>
              <w:spacing w:after="156"/>
              <w:jc w:val="center"/>
              <w:rPr>
                <w:color w:val="auto"/>
                <w:szCs w:val="21"/>
                <w:highlight w:val="none"/>
              </w:rPr>
            </w:pPr>
          </w:p>
        </w:tc>
        <w:tc>
          <w:tcPr>
            <w:tcW w:w="1432" w:type="dxa"/>
            <w:vAlign w:val="center"/>
          </w:tcPr>
          <w:p w14:paraId="3CD7EFA7">
            <w:pPr>
              <w:spacing w:after="156"/>
              <w:jc w:val="center"/>
              <w:rPr>
                <w:color w:val="auto"/>
                <w:szCs w:val="21"/>
                <w:highlight w:val="none"/>
              </w:rPr>
            </w:pPr>
          </w:p>
        </w:tc>
      </w:tr>
      <w:tr w14:paraId="43225A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BC99905">
            <w:pPr>
              <w:spacing w:after="156"/>
              <w:jc w:val="center"/>
              <w:rPr>
                <w:color w:val="auto"/>
                <w:szCs w:val="21"/>
                <w:highlight w:val="none"/>
              </w:rPr>
            </w:pPr>
          </w:p>
        </w:tc>
        <w:tc>
          <w:tcPr>
            <w:tcW w:w="2458" w:type="dxa"/>
            <w:vAlign w:val="center"/>
          </w:tcPr>
          <w:p w14:paraId="575E09B4">
            <w:pPr>
              <w:spacing w:after="156"/>
              <w:jc w:val="center"/>
              <w:rPr>
                <w:color w:val="auto"/>
                <w:szCs w:val="21"/>
                <w:highlight w:val="none"/>
              </w:rPr>
            </w:pPr>
          </w:p>
        </w:tc>
        <w:tc>
          <w:tcPr>
            <w:tcW w:w="2458" w:type="dxa"/>
            <w:vAlign w:val="center"/>
          </w:tcPr>
          <w:p w14:paraId="143F01B6">
            <w:pPr>
              <w:spacing w:after="156"/>
              <w:jc w:val="center"/>
              <w:rPr>
                <w:color w:val="auto"/>
                <w:szCs w:val="21"/>
                <w:highlight w:val="none"/>
              </w:rPr>
            </w:pPr>
          </w:p>
        </w:tc>
        <w:tc>
          <w:tcPr>
            <w:tcW w:w="1432" w:type="dxa"/>
            <w:vAlign w:val="center"/>
          </w:tcPr>
          <w:p w14:paraId="5CE1E29B">
            <w:pPr>
              <w:spacing w:after="156"/>
              <w:jc w:val="center"/>
              <w:rPr>
                <w:color w:val="auto"/>
                <w:szCs w:val="21"/>
                <w:highlight w:val="none"/>
              </w:rPr>
            </w:pPr>
          </w:p>
        </w:tc>
        <w:tc>
          <w:tcPr>
            <w:tcW w:w="1432" w:type="dxa"/>
            <w:vAlign w:val="center"/>
          </w:tcPr>
          <w:p w14:paraId="0BC042CA">
            <w:pPr>
              <w:spacing w:after="156"/>
              <w:jc w:val="center"/>
              <w:rPr>
                <w:color w:val="auto"/>
                <w:szCs w:val="21"/>
                <w:highlight w:val="none"/>
              </w:rPr>
            </w:pPr>
          </w:p>
        </w:tc>
      </w:tr>
      <w:tr w14:paraId="52086D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6EC8BC49">
            <w:pPr>
              <w:spacing w:after="156"/>
              <w:jc w:val="center"/>
              <w:rPr>
                <w:color w:val="auto"/>
                <w:szCs w:val="21"/>
                <w:highlight w:val="none"/>
              </w:rPr>
            </w:pPr>
          </w:p>
        </w:tc>
        <w:tc>
          <w:tcPr>
            <w:tcW w:w="2458" w:type="dxa"/>
            <w:vAlign w:val="center"/>
          </w:tcPr>
          <w:p w14:paraId="1E4D4ED1">
            <w:pPr>
              <w:spacing w:after="156"/>
              <w:jc w:val="center"/>
              <w:rPr>
                <w:color w:val="auto"/>
                <w:szCs w:val="21"/>
                <w:highlight w:val="none"/>
              </w:rPr>
            </w:pPr>
          </w:p>
        </w:tc>
        <w:tc>
          <w:tcPr>
            <w:tcW w:w="2458" w:type="dxa"/>
            <w:vAlign w:val="center"/>
          </w:tcPr>
          <w:p w14:paraId="6B73E345">
            <w:pPr>
              <w:spacing w:after="156"/>
              <w:jc w:val="center"/>
              <w:rPr>
                <w:color w:val="auto"/>
                <w:szCs w:val="21"/>
                <w:highlight w:val="none"/>
              </w:rPr>
            </w:pPr>
          </w:p>
        </w:tc>
        <w:tc>
          <w:tcPr>
            <w:tcW w:w="1432" w:type="dxa"/>
            <w:vAlign w:val="center"/>
          </w:tcPr>
          <w:p w14:paraId="3F9B198D">
            <w:pPr>
              <w:spacing w:after="156"/>
              <w:jc w:val="center"/>
              <w:rPr>
                <w:color w:val="auto"/>
                <w:szCs w:val="21"/>
                <w:highlight w:val="none"/>
              </w:rPr>
            </w:pPr>
          </w:p>
        </w:tc>
        <w:tc>
          <w:tcPr>
            <w:tcW w:w="1432" w:type="dxa"/>
            <w:vAlign w:val="center"/>
          </w:tcPr>
          <w:p w14:paraId="137FBEF0">
            <w:pPr>
              <w:spacing w:after="156"/>
              <w:jc w:val="center"/>
              <w:rPr>
                <w:color w:val="auto"/>
                <w:szCs w:val="21"/>
                <w:highlight w:val="none"/>
              </w:rPr>
            </w:pPr>
          </w:p>
        </w:tc>
      </w:tr>
      <w:tr w14:paraId="219256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1F27FCEC">
            <w:pPr>
              <w:spacing w:after="156"/>
              <w:jc w:val="center"/>
              <w:rPr>
                <w:color w:val="auto"/>
                <w:szCs w:val="21"/>
                <w:highlight w:val="none"/>
              </w:rPr>
            </w:pPr>
          </w:p>
        </w:tc>
        <w:tc>
          <w:tcPr>
            <w:tcW w:w="2458" w:type="dxa"/>
            <w:vAlign w:val="center"/>
          </w:tcPr>
          <w:p w14:paraId="338276E2">
            <w:pPr>
              <w:spacing w:after="156"/>
              <w:jc w:val="center"/>
              <w:rPr>
                <w:color w:val="auto"/>
                <w:szCs w:val="21"/>
                <w:highlight w:val="none"/>
              </w:rPr>
            </w:pPr>
          </w:p>
        </w:tc>
        <w:tc>
          <w:tcPr>
            <w:tcW w:w="2458" w:type="dxa"/>
            <w:vAlign w:val="center"/>
          </w:tcPr>
          <w:p w14:paraId="451CCBA4">
            <w:pPr>
              <w:spacing w:after="156"/>
              <w:jc w:val="center"/>
              <w:rPr>
                <w:color w:val="auto"/>
                <w:szCs w:val="21"/>
                <w:highlight w:val="none"/>
              </w:rPr>
            </w:pPr>
          </w:p>
        </w:tc>
        <w:tc>
          <w:tcPr>
            <w:tcW w:w="1432" w:type="dxa"/>
            <w:vAlign w:val="center"/>
          </w:tcPr>
          <w:p w14:paraId="70097089">
            <w:pPr>
              <w:spacing w:after="156"/>
              <w:jc w:val="center"/>
              <w:rPr>
                <w:color w:val="auto"/>
                <w:szCs w:val="21"/>
                <w:highlight w:val="none"/>
              </w:rPr>
            </w:pPr>
          </w:p>
        </w:tc>
        <w:tc>
          <w:tcPr>
            <w:tcW w:w="1432" w:type="dxa"/>
            <w:vAlign w:val="center"/>
          </w:tcPr>
          <w:p w14:paraId="1F01DAA0">
            <w:pPr>
              <w:spacing w:after="156"/>
              <w:jc w:val="center"/>
              <w:rPr>
                <w:color w:val="auto"/>
                <w:szCs w:val="21"/>
                <w:highlight w:val="none"/>
              </w:rPr>
            </w:pPr>
          </w:p>
        </w:tc>
      </w:tr>
    </w:tbl>
    <w:p w14:paraId="38384F6F">
      <w:pPr>
        <w:snapToGrid w:val="0"/>
        <w:spacing w:line="300" w:lineRule="auto"/>
        <w:rPr>
          <w:color w:val="auto"/>
          <w:highlight w:val="none"/>
        </w:rPr>
      </w:pPr>
    </w:p>
    <w:p w14:paraId="05C0DD00">
      <w:pPr>
        <w:snapToGrid w:val="0"/>
        <w:spacing w:line="300" w:lineRule="auto"/>
        <w:rPr>
          <w:color w:val="auto"/>
          <w:highlight w:val="none"/>
        </w:rPr>
      </w:pPr>
    </w:p>
    <w:p w14:paraId="35A3AFDD">
      <w:pPr>
        <w:snapToGrid w:val="0"/>
        <w:spacing w:line="300" w:lineRule="auto"/>
        <w:rPr>
          <w:color w:val="auto"/>
          <w:highlight w:val="none"/>
          <w:u w:val="single"/>
        </w:rPr>
      </w:pPr>
    </w:p>
    <w:p w14:paraId="5D47F93C">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97BDB6B">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F9F5B48">
      <w:pPr>
        <w:snapToGrid w:val="0"/>
        <w:spacing w:line="300" w:lineRule="auto"/>
        <w:rPr>
          <w:color w:val="auto"/>
          <w:highlight w:val="none"/>
        </w:rPr>
      </w:pPr>
    </w:p>
    <w:p w14:paraId="1D7CDF31">
      <w:pPr>
        <w:snapToGrid w:val="0"/>
        <w:spacing w:line="300" w:lineRule="auto"/>
        <w:rPr>
          <w:color w:val="auto"/>
          <w:highlight w:val="none"/>
        </w:rPr>
      </w:pPr>
      <w:r>
        <w:rPr>
          <w:color w:val="auto"/>
          <w:highlight w:val="none"/>
        </w:rPr>
        <w:t>注：</w:t>
      </w:r>
    </w:p>
    <w:p w14:paraId="3085664F">
      <w:pPr>
        <w:snapToGrid w:val="0"/>
        <w:spacing w:line="300" w:lineRule="auto"/>
        <w:rPr>
          <w:color w:val="auto"/>
          <w:highlight w:val="none"/>
        </w:rPr>
      </w:pPr>
      <w:r>
        <w:rPr>
          <w:color w:val="auto"/>
          <w:highlight w:val="none"/>
        </w:rPr>
        <w:t>1、与第二章，采购内容及需求“商务要求”逐条对应</w:t>
      </w:r>
    </w:p>
    <w:p w14:paraId="5784B171">
      <w:pPr>
        <w:snapToGrid w:val="0"/>
        <w:spacing w:line="300" w:lineRule="auto"/>
        <w:rPr>
          <w:color w:val="auto"/>
          <w:highlight w:val="none"/>
        </w:rPr>
      </w:pPr>
      <w:r>
        <w:rPr>
          <w:color w:val="auto"/>
          <w:highlight w:val="none"/>
        </w:rPr>
        <w:t>2、“偏离情况”栏填写：“正偏离”或“负偏离”或“符合”</w:t>
      </w:r>
    </w:p>
    <w:p w14:paraId="13B783D0">
      <w:pPr>
        <w:spacing w:line="360" w:lineRule="auto"/>
        <w:ind w:firstLine="500" w:firstLineChars="200"/>
        <w:rPr>
          <w:rFonts w:hAnsi="宋体"/>
          <w:color w:val="auto"/>
          <w:sz w:val="24"/>
          <w:highlight w:val="none"/>
        </w:rPr>
      </w:pPr>
      <w:r>
        <w:rPr>
          <w:color w:val="auto"/>
          <w:spacing w:val="20"/>
          <w:highlight w:val="none"/>
        </w:rPr>
        <w:br w:type="page"/>
      </w:r>
    </w:p>
    <w:p w14:paraId="40A60482">
      <w:pPr>
        <w:pStyle w:val="126"/>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法定代表人资格证明书</w:t>
      </w:r>
    </w:p>
    <w:p w14:paraId="2102E4AB">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14:paraId="372A0418">
      <w:pPr>
        <w:adjustRightInd w:val="0"/>
        <w:snapToGrid w:val="0"/>
        <w:spacing w:line="360" w:lineRule="auto"/>
        <w:ind w:firstLine="420" w:firstLineChars="200"/>
        <w:rPr>
          <w:color w:val="auto"/>
          <w:szCs w:val="21"/>
          <w:highlight w:val="none"/>
        </w:rPr>
      </w:pPr>
    </w:p>
    <w:p w14:paraId="096296FC">
      <w:pPr>
        <w:adjustRightInd w:val="0"/>
        <w:snapToGrid w:val="0"/>
        <w:spacing w:line="360" w:lineRule="auto"/>
        <w:ind w:firstLine="420" w:firstLineChars="200"/>
        <w:rPr>
          <w:color w:val="auto"/>
          <w:szCs w:val="21"/>
          <w:highlight w:val="none"/>
        </w:rPr>
      </w:pPr>
    </w:p>
    <w:p w14:paraId="1DFA5F9C">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14:paraId="6B77F447">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6F7E3C7B">
      <w:pPr>
        <w:adjustRightInd w:val="0"/>
        <w:snapToGrid w:val="0"/>
        <w:spacing w:line="360" w:lineRule="auto"/>
        <w:ind w:firstLine="420" w:firstLineChars="200"/>
        <w:rPr>
          <w:color w:val="auto"/>
          <w:szCs w:val="21"/>
          <w:highlight w:val="none"/>
        </w:rPr>
      </w:pPr>
      <w:r>
        <w:rPr>
          <w:color w:val="auto"/>
          <w:szCs w:val="21"/>
          <w:highlight w:val="none"/>
        </w:rPr>
        <w:t>姓名：</w:t>
      </w:r>
    </w:p>
    <w:p w14:paraId="71567AE6">
      <w:pPr>
        <w:adjustRightInd w:val="0"/>
        <w:snapToGrid w:val="0"/>
        <w:spacing w:line="360" w:lineRule="auto"/>
        <w:ind w:firstLine="420" w:firstLineChars="200"/>
        <w:rPr>
          <w:color w:val="auto"/>
          <w:szCs w:val="21"/>
          <w:highlight w:val="none"/>
        </w:rPr>
      </w:pPr>
      <w:r>
        <w:rPr>
          <w:color w:val="auto"/>
          <w:szCs w:val="21"/>
          <w:highlight w:val="none"/>
        </w:rPr>
        <w:t>性别：</w:t>
      </w:r>
    </w:p>
    <w:p w14:paraId="4561A8C8">
      <w:pPr>
        <w:adjustRightInd w:val="0"/>
        <w:snapToGrid w:val="0"/>
        <w:spacing w:line="360" w:lineRule="auto"/>
        <w:ind w:firstLine="420" w:firstLineChars="200"/>
        <w:rPr>
          <w:color w:val="auto"/>
          <w:szCs w:val="21"/>
          <w:highlight w:val="none"/>
        </w:rPr>
      </w:pPr>
      <w:r>
        <w:rPr>
          <w:color w:val="auto"/>
          <w:szCs w:val="21"/>
          <w:highlight w:val="none"/>
        </w:rPr>
        <w:t>年龄：</w:t>
      </w:r>
    </w:p>
    <w:p w14:paraId="30A98F18">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078A01CD">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743B2528">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7AD1D9EB">
      <w:pPr>
        <w:adjustRightInd w:val="0"/>
        <w:snapToGrid w:val="0"/>
        <w:spacing w:line="360" w:lineRule="auto"/>
        <w:ind w:firstLine="420" w:firstLineChars="200"/>
        <w:rPr>
          <w:color w:val="auto"/>
          <w:szCs w:val="21"/>
          <w:highlight w:val="none"/>
        </w:rPr>
      </w:pPr>
      <w:r>
        <w:rPr>
          <w:color w:val="auto"/>
          <w:szCs w:val="21"/>
          <w:highlight w:val="none"/>
        </w:rPr>
        <w:t>特此证明！</w:t>
      </w:r>
    </w:p>
    <w:p w14:paraId="1FF34908">
      <w:pPr>
        <w:adjustRightInd w:val="0"/>
        <w:snapToGrid w:val="0"/>
        <w:spacing w:line="360" w:lineRule="auto"/>
        <w:ind w:firstLine="420" w:firstLineChars="200"/>
        <w:rPr>
          <w:color w:val="auto"/>
          <w:szCs w:val="21"/>
          <w:highlight w:val="none"/>
        </w:rPr>
      </w:pPr>
    </w:p>
    <w:p w14:paraId="0DDCB01B">
      <w:pPr>
        <w:adjustRightInd w:val="0"/>
        <w:snapToGrid w:val="0"/>
        <w:spacing w:line="360" w:lineRule="auto"/>
        <w:ind w:firstLine="420" w:firstLineChars="200"/>
        <w:rPr>
          <w:color w:val="auto"/>
          <w:szCs w:val="21"/>
          <w:highlight w:val="none"/>
        </w:rPr>
      </w:pPr>
    </w:p>
    <w:p w14:paraId="4FC6D3E8">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15DAC7D">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14:paraId="6DDC91D1">
      <w:pPr>
        <w:adjustRightInd w:val="0"/>
        <w:snapToGrid w:val="0"/>
        <w:spacing w:line="360" w:lineRule="auto"/>
        <w:ind w:firstLine="420" w:firstLineChars="200"/>
        <w:rPr>
          <w:color w:val="auto"/>
          <w:szCs w:val="21"/>
          <w:highlight w:val="none"/>
        </w:rPr>
      </w:pPr>
    </w:p>
    <w:p w14:paraId="317289AE">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3FEC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4B6F416E">
            <w:pPr>
              <w:spacing w:line="360" w:lineRule="auto"/>
              <w:rPr>
                <w:color w:val="auto"/>
                <w:szCs w:val="21"/>
                <w:highlight w:val="none"/>
              </w:rPr>
            </w:pPr>
            <w:r>
              <w:rPr>
                <w:color w:val="auto"/>
                <w:szCs w:val="21"/>
                <w:highlight w:val="none"/>
              </w:rPr>
              <w:t>法定代表人身份证复印件</w:t>
            </w:r>
          </w:p>
          <w:p w14:paraId="6D2E0165">
            <w:pPr>
              <w:spacing w:line="360" w:lineRule="auto"/>
              <w:rPr>
                <w:color w:val="auto"/>
                <w:szCs w:val="21"/>
                <w:highlight w:val="none"/>
              </w:rPr>
            </w:pPr>
          </w:p>
        </w:tc>
      </w:tr>
    </w:tbl>
    <w:p w14:paraId="11D77ADF">
      <w:pPr>
        <w:adjustRightInd w:val="0"/>
        <w:snapToGrid w:val="0"/>
        <w:spacing w:line="360" w:lineRule="auto"/>
        <w:ind w:firstLine="420" w:firstLineChars="200"/>
        <w:rPr>
          <w:color w:val="auto"/>
          <w:szCs w:val="21"/>
          <w:highlight w:val="none"/>
        </w:rPr>
      </w:pPr>
    </w:p>
    <w:p w14:paraId="1DDFF88D">
      <w:pPr>
        <w:adjustRightInd w:val="0"/>
        <w:snapToGrid w:val="0"/>
        <w:spacing w:line="360" w:lineRule="auto"/>
        <w:ind w:firstLine="420" w:firstLineChars="200"/>
        <w:rPr>
          <w:color w:val="auto"/>
          <w:szCs w:val="21"/>
          <w:highlight w:val="none"/>
        </w:rPr>
      </w:pPr>
    </w:p>
    <w:p w14:paraId="7B909D8D">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7</w:t>
      </w:r>
      <w:r>
        <w:rPr>
          <w:rFonts w:ascii="Times New Roman" w:hAnsi="Times New Roman"/>
          <w:color w:val="auto"/>
          <w:highlight w:val="none"/>
        </w:rPr>
        <w:t>、法定代表人授权委托书</w:t>
      </w:r>
    </w:p>
    <w:p w14:paraId="20F458E9">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14:paraId="017FB19D">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14:paraId="5B4DA634">
      <w:pPr>
        <w:spacing w:line="360" w:lineRule="auto"/>
        <w:rPr>
          <w:color w:val="auto"/>
          <w:szCs w:val="21"/>
          <w:highlight w:val="none"/>
        </w:rPr>
      </w:pPr>
    </w:p>
    <w:p w14:paraId="2B3D0967">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14:paraId="2B2B9FAA">
      <w:pPr>
        <w:snapToGrid w:val="0"/>
        <w:spacing w:line="360" w:lineRule="auto"/>
        <w:rPr>
          <w:b/>
          <w:bCs/>
          <w:color w:val="auto"/>
          <w:szCs w:val="21"/>
          <w:highlight w:val="none"/>
        </w:rPr>
      </w:pPr>
    </w:p>
    <w:p w14:paraId="11997A79">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06FC76CA">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6D6BC878">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7469BE5F">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2F5026F8">
      <w:pPr>
        <w:snapToGrid w:val="0"/>
        <w:spacing w:line="360" w:lineRule="auto"/>
        <w:rPr>
          <w:color w:val="auto"/>
          <w:szCs w:val="21"/>
          <w:highlight w:val="none"/>
        </w:rPr>
      </w:pPr>
    </w:p>
    <w:p w14:paraId="43A9DA13">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45D6E679">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2123F25F">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6FFE523E">
      <w:pPr>
        <w:snapToGrid w:val="0"/>
        <w:spacing w:line="360" w:lineRule="auto"/>
        <w:rPr>
          <w:color w:val="auto"/>
          <w:szCs w:val="21"/>
          <w:highlight w:val="none"/>
        </w:rPr>
      </w:pPr>
    </w:p>
    <w:p w14:paraId="5C1C20CA">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59EBCDC8">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645C5162">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01EF4F5">
      <w:pPr>
        <w:snapToGrid w:val="0"/>
        <w:spacing w:line="360" w:lineRule="auto"/>
        <w:rPr>
          <w:color w:val="auto"/>
          <w:szCs w:val="21"/>
          <w:highlight w:val="none"/>
          <w:u w:val="single"/>
        </w:rPr>
      </w:pPr>
    </w:p>
    <w:p w14:paraId="3863A705">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B9FE65D">
      <w:pPr>
        <w:spacing w:line="360" w:lineRule="auto"/>
        <w:rPr>
          <w:color w:val="auto"/>
          <w:szCs w:val="21"/>
          <w:highlight w:val="none"/>
        </w:rPr>
      </w:pPr>
      <w:r>
        <w:rPr>
          <w:color w:val="auto"/>
          <w:szCs w:val="21"/>
          <w:highlight w:val="none"/>
        </w:rPr>
        <w:t>签署时间：   年    月    日</w:t>
      </w:r>
    </w:p>
    <w:p w14:paraId="2867C43E">
      <w:pPr>
        <w:spacing w:line="360" w:lineRule="auto"/>
        <w:rPr>
          <w:color w:val="auto"/>
          <w:szCs w:val="21"/>
          <w:highlight w:val="none"/>
        </w:rPr>
      </w:pPr>
    </w:p>
    <w:p w14:paraId="5EFA3377">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516D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1587F1B9">
            <w:pPr>
              <w:spacing w:line="360" w:lineRule="auto"/>
              <w:rPr>
                <w:color w:val="auto"/>
                <w:szCs w:val="21"/>
                <w:highlight w:val="none"/>
              </w:rPr>
            </w:pPr>
            <w:r>
              <w:rPr>
                <w:color w:val="auto"/>
                <w:szCs w:val="21"/>
                <w:highlight w:val="none"/>
              </w:rPr>
              <w:t>法定代表人身份证复印件</w:t>
            </w:r>
          </w:p>
          <w:p w14:paraId="689B4620">
            <w:pPr>
              <w:spacing w:line="360" w:lineRule="auto"/>
              <w:rPr>
                <w:color w:val="auto"/>
                <w:szCs w:val="21"/>
                <w:highlight w:val="none"/>
              </w:rPr>
            </w:pPr>
          </w:p>
        </w:tc>
        <w:tc>
          <w:tcPr>
            <w:tcW w:w="2340" w:type="dxa"/>
            <w:tcBorders>
              <w:top w:val="nil"/>
              <w:bottom w:val="nil"/>
            </w:tcBorders>
          </w:tcPr>
          <w:p w14:paraId="57AC96ED">
            <w:pPr>
              <w:widowControl/>
              <w:jc w:val="left"/>
              <w:rPr>
                <w:color w:val="auto"/>
                <w:szCs w:val="21"/>
                <w:highlight w:val="none"/>
              </w:rPr>
            </w:pPr>
          </w:p>
          <w:p w14:paraId="745AB6C5">
            <w:pPr>
              <w:spacing w:line="360" w:lineRule="auto"/>
              <w:rPr>
                <w:color w:val="auto"/>
                <w:szCs w:val="21"/>
                <w:highlight w:val="none"/>
              </w:rPr>
            </w:pPr>
          </w:p>
        </w:tc>
        <w:tc>
          <w:tcPr>
            <w:tcW w:w="2700" w:type="dxa"/>
          </w:tcPr>
          <w:p w14:paraId="667B1C61">
            <w:pPr>
              <w:spacing w:line="360" w:lineRule="auto"/>
              <w:rPr>
                <w:color w:val="auto"/>
                <w:szCs w:val="21"/>
                <w:highlight w:val="none"/>
              </w:rPr>
            </w:pPr>
            <w:r>
              <w:rPr>
                <w:color w:val="auto"/>
                <w:szCs w:val="21"/>
                <w:highlight w:val="none"/>
              </w:rPr>
              <w:t>被授权人身份证复印件</w:t>
            </w:r>
          </w:p>
        </w:tc>
      </w:tr>
    </w:tbl>
    <w:p w14:paraId="7D9A10C3">
      <w:pPr>
        <w:widowControl/>
        <w:autoSpaceDE w:val="0"/>
        <w:autoSpaceDN w:val="0"/>
        <w:spacing w:line="360" w:lineRule="auto"/>
        <w:jc w:val="center"/>
        <w:textAlignment w:val="bottom"/>
        <w:rPr>
          <w:color w:val="auto"/>
          <w:szCs w:val="21"/>
          <w:highlight w:val="none"/>
        </w:rPr>
      </w:pPr>
    </w:p>
    <w:p w14:paraId="0C77B937">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115623D3">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14:paraId="034944D2">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（8）投标人自2021年7月1日以来同类项目业绩，提供合同及供货发票扫描件；</w:t>
      </w:r>
    </w:p>
    <w:p w14:paraId="3FE9DBCE">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（9）所有投标产品具有第三方出具带CMA标识的检测报告；</w:t>
      </w:r>
    </w:p>
    <w:p w14:paraId="39FD7409">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（10）生产厂家的生产工艺、生产设备性能；生产厂家食品保鲜技术和食品安全措施；</w:t>
      </w:r>
    </w:p>
    <w:p w14:paraId="794CE105">
      <w:pPr>
        <w:pStyle w:val="126"/>
        <w:snapToGrid w:val="0"/>
        <w:spacing w:line="360" w:lineRule="auto"/>
        <w:ind w:firstLine="0" w:firstLineChars="0"/>
        <w:rPr>
          <w:rFonts w:ascii="宋体" w:hAnsi="宋体" w:eastAsia="MicrosoftYaHei" w:cs="宋体"/>
          <w:color w:val="auto"/>
          <w:kern w:val="0"/>
          <w:szCs w:val="21"/>
          <w:highlight w:val="none"/>
          <w:lang w:bidi="ar"/>
        </w:rPr>
      </w:pPr>
      <w:r>
        <w:rPr>
          <w:rFonts w:hint="eastAsia" w:ascii="宋体" w:hAnsi="宋体" w:cs="宋体"/>
          <w:color w:val="auto"/>
          <w:kern w:val="0"/>
          <w:szCs w:val="21"/>
          <w:highlight w:val="none"/>
          <w:lang w:bidi="ar"/>
        </w:rPr>
        <w:t>（11）</w:t>
      </w:r>
      <w:r>
        <w:rPr>
          <w:rFonts w:hint="eastAsia" w:ascii="MicrosoftYaHei" w:hAnsi="MicrosoftYaHei" w:eastAsia="MicrosoftYaHei"/>
          <w:color w:val="auto"/>
          <w:sz w:val="22"/>
          <w:highlight w:val="none"/>
        </w:rPr>
        <w:t>原料质量及溯源：提供主要原料的性能和质量及来源说明；</w:t>
      </w:r>
    </w:p>
    <w:p w14:paraId="13C131FD">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（12）仓储能力和设施：提供产品仓储情况，存储设施设备配备情况、质量保证和安全措施；</w:t>
      </w:r>
    </w:p>
    <w:p w14:paraId="16E0F860">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（13）配送服务方案：包括集中送货方案；紧急配送方案、退换货、质量及进度保障措施等；</w:t>
      </w:r>
    </w:p>
    <w:p w14:paraId="62F95702">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（14）售后服务：售后服务方案，包括但不限于售后服务团队、服务响应时间、售后解决方案、售后服务机构等；</w:t>
      </w:r>
    </w:p>
    <w:p w14:paraId="121CB078">
      <w:pPr>
        <w:pStyle w:val="126"/>
        <w:snapToGrid w:val="0"/>
        <w:spacing w:line="360" w:lineRule="auto"/>
        <w:ind w:firstLine="0" w:firstLineChars="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（15）食品安全措施：提供生产厂家食品安全措施；</w:t>
      </w:r>
    </w:p>
    <w:p w14:paraId="77C140B7">
      <w:pPr>
        <w:rPr>
          <w:rFonts w:hAnsi="宋体"/>
          <w:b/>
          <w:bCs/>
          <w:color w:val="auto"/>
          <w:highlight w:val="none"/>
        </w:rPr>
      </w:pPr>
    </w:p>
    <w:p w14:paraId="3E641BB3">
      <w:pPr>
        <w:rPr>
          <w:rFonts w:hAnsi="宋体"/>
          <w:b/>
          <w:bCs/>
          <w:color w:val="auto"/>
          <w:highlight w:val="none"/>
        </w:rPr>
      </w:pPr>
      <w:r>
        <w:rPr>
          <w:rFonts w:hint="eastAsia" w:hAnsi="宋体"/>
          <w:b/>
          <w:bCs/>
          <w:color w:val="auto"/>
          <w:highlight w:val="none"/>
        </w:rPr>
        <w:br w:type="page"/>
      </w:r>
    </w:p>
    <w:p w14:paraId="7FB0CDA1">
      <w:pPr>
        <w:rPr>
          <w:rFonts w:hAnsi="宋体"/>
          <w:b/>
          <w:bCs/>
          <w:color w:val="auto"/>
          <w:highlight w:val="none"/>
        </w:rPr>
      </w:pPr>
    </w:p>
    <w:p w14:paraId="50794BEB">
      <w:pPr>
        <w:rPr>
          <w:b/>
          <w:color w:val="auto"/>
          <w:highlight w:val="none"/>
        </w:rPr>
      </w:pPr>
    </w:p>
    <w:p w14:paraId="1C71DD12">
      <w:pPr>
        <w:rPr>
          <w:b/>
          <w:color w:val="auto"/>
          <w:highlight w:val="none"/>
        </w:rPr>
      </w:pPr>
    </w:p>
    <w:p w14:paraId="6A283B41">
      <w:pPr>
        <w:rPr>
          <w:b/>
          <w:color w:val="auto"/>
          <w:highlight w:val="none"/>
        </w:rPr>
      </w:pPr>
      <w:r>
        <w:rPr>
          <w:rFonts w:hint="eastAsia"/>
          <w:b/>
          <w:color w:val="auto"/>
          <w:highlight w:val="none"/>
          <w:lang w:val="en-US" w:eastAsia="zh-CN"/>
        </w:rPr>
        <w:t>16</w:t>
      </w:r>
      <w:r>
        <w:rPr>
          <w:b/>
          <w:color w:val="auto"/>
          <w:highlight w:val="none"/>
        </w:rPr>
        <w:t>、</w:t>
      </w:r>
      <w:r>
        <w:rPr>
          <w:b/>
          <w:color w:val="auto"/>
          <w:highlight w:val="none"/>
        </w:rPr>
        <w:tab/>
      </w:r>
      <w:r>
        <w:rPr>
          <w:b/>
          <w:color w:val="auto"/>
          <w:highlight w:val="none"/>
        </w:rPr>
        <w:t>投标人认为有必要提供的其它文件。</w:t>
      </w:r>
    </w:p>
    <w:p w14:paraId="6D11A32C">
      <w:pPr>
        <w:rPr>
          <w:b/>
          <w:color w:val="auto"/>
          <w:highlight w:val="none"/>
        </w:rPr>
      </w:pPr>
    </w:p>
    <w:p w14:paraId="7AA5794F">
      <w:pPr>
        <w:spacing w:line="360" w:lineRule="auto"/>
        <w:rPr>
          <w:color w:val="auto"/>
          <w:highlight w:val="none"/>
        </w:rPr>
      </w:pPr>
    </w:p>
    <w:p w14:paraId="74BB1C0B">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14:paraId="29C99489">
      <w:pPr>
        <w:rPr>
          <w:color w:val="auto"/>
          <w:highlight w:val="none"/>
        </w:rPr>
      </w:pPr>
    </w:p>
    <w:p w14:paraId="5B9632B2">
      <w:pPr>
        <w:rPr>
          <w:color w:val="auto"/>
          <w:highlight w:val="none"/>
        </w:rPr>
      </w:pPr>
    </w:p>
    <w:p w14:paraId="3F197DB0">
      <w:pPr>
        <w:rPr>
          <w:color w:val="auto"/>
          <w:highlight w:val="none"/>
        </w:rPr>
      </w:pPr>
    </w:p>
    <w:p w14:paraId="67BE44D7">
      <w:pPr>
        <w:jc w:val="center"/>
        <w:rPr>
          <w:b/>
          <w:color w:val="auto"/>
          <w:sz w:val="28"/>
          <w:szCs w:val="28"/>
          <w:highlight w:val="none"/>
        </w:rPr>
      </w:pPr>
      <w:r>
        <w:rPr>
          <w:b/>
          <w:color w:val="auto"/>
          <w:sz w:val="28"/>
          <w:szCs w:val="28"/>
          <w:highlight w:val="none"/>
        </w:rPr>
        <w:t>中标服务费支付承诺书</w:t>
      </w:r>
    </w:p>
    <w:p w14:paraId="192E288B">
      <w:pPr>
        <w:spacing w:line="360" w:lineRule="auto"/>
        <w:jc w:val="center"/>
        <w:rPr>
          <w:b/>
          <w:color w:val="auto"/>
          <w:sz w:val="28"/>
          <w:szCs w:val="28"/>
          <w:highlight w:val="none"/>
        </w:rPr>
      </w:pPr>
    </w:p>
    <w:p w14:paraId="49341B34">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14:paraId="08B0D227">
      <w:pPr>
        <w:pStyle w:val="3"/>
        <w:spacing w:line="360" w:lineRule="auto"/>
        <w:ind w:firstLine="480"/>
        <w:rPr>
          <w:rFonts w:ascii="Times New Roman" w:hAnsi="Times New Roman"/>
          <w:b w:val="0"/>
          <w:color w:val="auto"/>
          <w:sz w:val="24"/>
          <w:szCs w:val="24"/>
          <w:highlight w:val="none"/>
        </w:rPr>
      </w:pPr>
    </w:p>
    <w:p w14:paraId="7822BAB8">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14:paraId="5CBFBD0D">
      <w:pPr>
        <w:spacing w:line="360" w:lineRule="auto"/>
        <w:rPr>
          <w:color w:val="auto"/>
          <w:highlight w:val="none"/>
        </w:rPr>
      </w:pPr>
    </w:p>
    <w:p w14:paraId="7CB08EF8">
      <w:pPr>
        <w:spacing w:line="360" w:lineRule="auto"/>
        <w:rPr>
          <w:color w:val="auto"/>
          <w:highlight w:val="none"/>
        </w:rPr>
      </w:pPr>
    </w:p>
    <w:p w14:paraId="7F09E274">
      <w:pPr>
        <w:spacing w:line="360" w:lineRule="auto"/>
        <w:rPr>
          <w:color w:val="auto"/>
          <w:highlight w:val="none"/>
        </w:rPr>
      </w:pPr>
    </w:p>
    <w:p w14:paraId="4904F6A6">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6515ADF">
      <w:pPr>
        <w:snapToGrid w:val="0"/>
        <w:spacing w:line="360" w:lineRule="auto"/>
        <w:jc w:val="right"/>
        <w:rPr>
          <w:color w:val="auto"/>
          <w:spacing w:val="20"/>
          <w:highlight w:val="none"/>
          <w:u w:val="single"/>
        </w:rPr>
      </w:pPr>
    </w:p>
    <w:p w14:paraId="15AD5872">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14:paraId="2CD0A3DE">
      <w:pPr>
        <w:spacing w:line="360" w:lineRule="auto"/>
        <w:ind w:right="480"/>
        <w:rPr>
          <w:color w:val="auto"/>
          <w:highlight w:val="none"/>
        </w:rPr>
      </w:pPr>
    </w:p>
    <w:p w14:paraId="6D0B5CD2">
      <w:pPr>
        <w:spacing w:line="360" w:lineRule="auto"/>
        <w:ind w:right="480"/>
        <w:rPr>
          <w:color w:val="auto"/>
          <w:highlight w:val="none"/>
        </w:rPr>
      </w:pPr>
    </w:p>
    <w:p w14:paraId="73D5B65D">
      <w:pPr>
        <w:spacing w:line="360" w:lineRule="auto"/>
        <w:ind w:right="480"/>
        <w:rPr>
          <w:color w:val="auto"/>
          <w:highlight w:val="none"/>
        </w:rPr>
      </w:pPr>
    </w:p>
    <w:p w14:paraId="55D1DA2D">
      <w:pPr>
        <w:spacing w:line="360" w:lineRule="auto"/>
        <w:ind w:right="480"/>
        <w:rPr>
          <w:color w:val="auto"/>
          <w:highlight w:val="none"/>
        </w:rPr>
      </w:pPr>
    </w:p>
    <w:p w14:paraId="203A04E8">
      <w:pPr>
        <w:spacing w:line="360" w:lineRule="auto"/>
        <w:ind w:right="480"/>
        <w:rPr>
          <w:color w:val="auto"/>
          <w:sz w:val="24"/>
          <w:highlight w:val="none"/>
        </w:rPr>
      </w:pPr>
    </w:p>
    <w:p w14:paraId="4A330CA7">
      <w:pPr>
        <w:pStyle w:val="422"/>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14:paraId="2693128A">
      <w:pPr>
        <w:pStyle w:val="422"/>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14:paraId="06786505">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14:paraId="4BF40709">
      <w:pPr>
        <w:ind w:left="420"/>
        <w:rPr>
          <w:color w:val="auto"/>
          <w:highlight w:val="none"/>
        </w:rPr>
      </w:pPr>
    </w:p>
    <w:p w14:paraId="10C9E09D">
      <w:pPr>
        <w:pStyle w:val="1008"/>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14:paraId="04AA55E4">
      <w:pPr>
        <w:pStyle w:val="1008"/>
        <w:widowControl w:val="0"/>
        <w:adjustRightInd w:val="0"/>
        <w:snapToGrid w:val="0"/>
        <w:spacing w:line="360" w:lineRule="auto"/>
        <w:jc w:val="both"/>
        <w:rPr>
          <w:rFonts w:hint="default" w:ascii="仿宋" w:hAnsi="仿宋"/>
          <w:color w:val="auto"/>
          <w:kern w:val="0"/>
          <w:szCs w:val="21"/>
          <w:highlight w:val="none"/>
          <w:u w:val="single"/>
        </w:rPr>
      </w:pPr>
    </w:p>
    <w:p w14:paraId="651BE2F1">
      <w:pPr>
        <w:pStyle w:val="1008"/>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751C1E7E">
      <w:pPr>
        <w:pStyle w:val="1008"/>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14:paraId="41B7EAE2">
      <w:pPr>
        <w:pStyle w:val="1009"/>
        <w:widowControl/>
        <w:numPr>
          <w:ilvl w:val="0"/>
          <w:numId w:val="6"/>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793AF18C">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3BBF8F66">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2D110DFB">
      <w:pPr>
        <w:pStyle w:val="1009"/>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144ECFF8">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5B010DE6">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0101F0D8">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4DA7F227">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089AFE04">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4644EE40">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3A813D2D">
      <w:pPr>
        <w:pStyle w:val="1008"/>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15CB1448">
      <w:pPr>
        <w:pStyle w:val="1008"/>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6712123C">
      <w:pPr>
        <w:pStyle w:val="1008"/>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132ADA54">
      <w:pPr>
        <w:pStyle w:val="1009"/>
        <w:widowControl/>
        <w:numPr>
          <w:ilvl w:val="0"/>
          <w:numId w:val="7"/>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795B8FF1">
      <w:pPr>
        <w:pStyle w:val="1009"/>
        <w:widowControl/>
        <w:numPr>
          <w:ilvl w:val="0"/>
          <w:numId w:val="7"/>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7F8A38C2">
      <w:pPr>
        <w:pStyle w:val="1009"/>
        <w:widowControl/>
        <w:adjustRightInd w:val="0"/>
        <w:snapToGrid w:val="0"/>
        <w:spacing w:line="360" w:lineRule="auto"/>
        <w:rPr>
          <w:rFonts w:hint="default" w:ascii="仿宋" w:hAnsi="仿宋"/>
          <w:color w:val="auto"/>
          <w:kern w:val="0"/>
          <w:szCs w:val="21"/>
          <w:highlight w:val="none"/>
        </w:rPr>
      </w:pPr>
    </w:p>
    <w:p w14:paraId="1A642B90">
      <w:pPr>
        <w:pStyle w:val="1009"/>
        <w:widowControl/>
        <w:adjustRightInd w:val="0"/>
        <w:snapToGrid w:val="0"/>
        <w:spacing w:line="360" w:lineRule="auto"/>
        <w:rPr>
          <w:rFonts w:hint="default" w:ascii="仿宋" w:hAnsi="仿宋"/>
          <w:color w:val="auto"/>
          <w:kern w:val="0"/>
          <w:szCs w:val="21"/>
          <w:highlight w:val="none"/>
        </w:rPr>
      </w:pPr>
    </w:p>
    <w:p w14:paraId="7A7B183D">
      <w:pPr>
        <w:pStyle w:val="1008"/>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736EBDC4">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0F8F00B2">
      <w:pPr>
        <w:spacing w:line="360" w:lineRule="auto"/>
        <w:rPr>
          <w:color w:val="auto"/>
          <w:highlight w:val="none"/>
        </w:rPr>
      </w:pPr>
      <w:r>
        <w:rPr>
          <w:color w:val="auto"/>
          <w:highlight w:val="none"/>
        </w:rPr>
        <w:br w:type="page"/>
      </w:r>
      <w:r>
        <w:rPr>
          <w:rFonts w:hint="eastAsia"/>
          <w:color w:val="auto"/>
          <w:highlight w:val="none"/>
        </w:rPr>
        <w:t>附件2</w:t>
      </w:r>
    </w:p>
    <w:p w14:paraId="25B275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14:paraId="26C4B320">
      <w:pPr>
        <w:spacing w:line="360" w:lineRule="auto"/>
        <w:rPr>
          <w:color w:val="auto"/>
          <w:sz w:val="24"/>
          <w:highlight w:val="none"/>
        </w:rPr>
      </w:pPr>
    </w:p>
    <w:p w14:paraId="4DBF9A28">
      <w:pPr>
        <w:adjustRightInd w:val="0"/>
        <w:snapToGrid w:val="0"/>
        <w:spacing w:line="360" w:lineRule="auto"/>
        <w:ind w:firstLine="547" w:firstLineChars="228"/>
        <w:rPr>
          <w:rFonts w:ascii="宋体" w:hAnsi="宋体" w:cs="宋体"/>
          <w:color w:val="auto"/>
          <w:sz w:val="24"/>
          <w:highlight w:val="none"/>
        </w:rPr>
      </w:pPr>
    </w:p>
    <w:p w14:paraId="3FD61C43">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7EC4FA80">
      <w:pPr>
        <w:spacing w:line="360" w:lineRule="auto"/>
        <w:rPr>
          <w:color w:val="auto"/>
          <w:sz w:val="24"/>
          <w:highlight w:val="none"/>
        </w:rPr>
      </w:pPr>
    </w:p>
    <w:p w14:paraId="3F77E8C1">
      <w:pPr>
        <w:snapToGrid w:val="0"/>
        <w:spacing w:line="360" w:lineRule="auto"/>
        <w:rPr>
          <w:color w:val="auto"/>
          <w:highlight w:val="none"/>
          <w:u w:val="single"/>
        </w:rPr>
      </w:pPr>
    </w:p>
    <w:p w14:paraId="16715752">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2544C8BB">
      <w:pPr>
        <w:snapToGrid w:val="0"/>
        <w:spacing w:line="360" w:lineRule="auto"/>
        <w:rPr>
          <w:color w:val="auto"/>
          <w:sz w:val="24"/>
          <w:highlight w:val="none"/>
        </w:rPr>
      </w:pPr>
      <w:r>
        <w:rPr>
          <w:color w:val="auto"/>
          <w:sz w:val="24"/>
          <w:highlight w:val="none"/>
        </w:rPr>
        <w:t>日期：  年  月  日</w:t>
      </w:r>
    </w:p>
    <w:p w14:paraId="4BCFECC8">
      <w:pPr>
        <w:snapToGrid w:val="0"/>
        <w:spacing w:line="360" w:lineRule="auto"/>
        <w:rPr>
          <w:color w:val="auto"/>
          <w:sz w:val="24"/>
          <w:highlight w:val="none"/>
        </w:rPr>
      </w:pPr>
    </w:p>
    <w:p w14:paraId="5B663022">
      <w:pPr>
        <w:rPr>
          <w:color w:val="auto"/>
          <w:highlight w:val="none"/>
        </w:rPr>
      </w:pPr>
    </w:p>
    <w:p w14:paraId="6FB517B8">
      <w:pPr>
        <w:snapToGrid w:val="0"/>
        <w:spacing w:line="360" w:lineRule="auto"/>
        <w:rPr>
          <w:color w:val="auto"/>
          <w:sz w:val="24"/>
          <w:highlight w:val="none"/>
        </w:rPr>
      </w:pPr>
      <w:r>
        <w:rPr>
          <w:rFonts w:hint="eastAsia"/>
          <w:color w:val="auto"/>
          <w:sz w:val="24"/>
          <w:highlight w:val="none"/>
        </w:rPr>
        <w:t>通讯地址：</w:t>
      </w:r>
    </w:p>
    <w:p w14:paraId="4074B86E">
      <w:pPr>
        <w:snapToGrid w:val="0"/>
        <w:spacing w:line="360" w:lineRule="auto"/>
        <w:rPr>
          <w:color w:val="auto"/>
          <w:sz w:val="24"/>
          <w:highlight w:val="none"/>
        </w:rPr>
      </w:pPr>
      <w:r>
        <w:rPr>
          <w:rFonts w:hint="eastAsia"/>
          <w:color w:val="auto"/>
          <w:sz w:val="24"/>
          <w:highlight w:val="none"/>
        </w:rPr>
        <w:t>联系人：</w:t>
      </w:r>
    </w:p>
    <w:p w14:paraId="3137B2E7">
      <w:pPr>
        <w:snapToGrid w:val="0"/>
        <w:spacing w:line="360" w:lineRule="auto"/>
        <w:rPr>
          <w:color w:val="auto"/>
          <w:sz w:val="24"/>
          <w:highlight w:val="none"/>
        </w:rPr>
      </w:pPr>
      <w:r>
        <w:rPr>
          <w:rFonts w:hint="eastAsia"/>
          <w:color w:val="auto"/>
          <w:sz w:val="24"/>
          <w:highlight w:val="none"/>
        </w:rPr>
        <w:t>联系手机：</w:t>
      </w:r>
    </w:p>
    <w:p w14:paraId="259CEDB5">
      <w:pPr>
        <w:rPr>
          <w:color w:val="auto"/>
          <w:highlight w:val="none"/>
        </w:rPr>
      </w:pPr>
    </w:p>
    <w:p w14:paraId="4BFADCDA">
      <w:pPr>
        <w:rPr>
          <w:color w:val="auto"/>
          <w:highlight w:val="none"/>
        </w:rPr>
      </w:pPr>
    </w:p>
    <w:p w14:paraId="141423F6">
      <w:pPr>
        <w:rPr>
          <w:color w:val="auto"/>
          <w:highlight w:val="none"/>
        </w:rPr>
      </w:pPr>
    </w:p>
    <w:p w14:paraId="1DB5504B">
      <w:pPr>
        <w:spacing w:line="240" w:lineRule="atLeast"/>
        <w:rPr>
          <w:rFonts w:ascii="宋体" w:hAnsi="宋体"/>
          <w:b/>
          <w:color w:val="auto"/>
          <w:highlight w:val="none"/>
        </w:rPr>
      </w:pPr>
      <w:r>
        <w:rPr>
          <w:rFonts w:ascii="宋体" w:hAnsi="宋体"/>
          <w:b/>
          <w:color w:val="auto"/>
          <w:highlight w:val="none"/>
        </w:rPr>
        <w:t>────────────────────────────────────────</w:t>
      </w:r>
    </w:p>
    <w:p w14:paraId="5A6BE0FB">
      <w:pPr>
        <w:spacing w:line="240" w:lineRule="atLeast"/>
        <w:jc w:val="center"/>
        <w:rPr>
          <w:rFonts w:ascii="宋体" w:hAnsi="宋体"/>
          <w:b/>
          <w:color w:val="auto"/>
          <w:highlight w:val="none"/>
        </w:rPr>
      </w:pPr>
    </w:p>
    <w:p w14:paraId="18AED340">
      <w:pPr>
        <w:spacing w:line="360" w:lineRule="auto"/>
        <w:rPr>
          <w:rFonts w:ascii="宋体" w:hAnsi="宋体" w:cs="宋体"/>
          <w:color w:val="auto"/>
          <w:sz w:val="24"/>
          <w:highlight w:val="none"/>
        </w:rPr>
      </w:pPr>
    </w:p>
    <w:p w14:paraId="7050FE70">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3DBF9D0B">
      <w:pPr>
        <w:pStyle w:val="422"/>
        <w:spacing w:line="360" w:lineRule="auto"/>
        <w:ind w:left="0" w:leftChars="0" w:firstLine="629" w:firstLineChars="0"/>
        <w:rPr>
          <w:rFonts w:ascii="Times New Roman" w:hAnsi="Times New Roman"/>
          <w:b w:val="0"/>
          <w:bCs w:val="0"/>
          <w:color w:val="auto"/>
          <w:sz w:val="24"/>
          <w:szCs w:val="24"/>
          <w:highlight w:val="none"/>
        </w:rPr>
      </w:pPr>
    </w:p>
    <w:p w14:paraId="7DAC3442">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1089E164">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2785E618">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7CA7692D">
      <w:pPr>
        <w:spacing w:line="360" w:lineRule="auto"/>
        <w:jc w:val="center"/>
        <w:rPr>
          <w:b/>
          <w:color w:val="auto"/>
          <w:spacing w:val="6"/>
          <w:szCs w:val="21"/>
          <w:highlight w:val="none"/>
        </w:rPr>
      </w:pPr>
      <w:r>
        <w:rPr>
          <w:b/>
          <w:color w:val="auto"/>
          <w:spacing w:val="6"/>
          <w:szCs w:val="21"/>
          <w:highlight w:val="none"/>
        </w:rPr>
        <w:t>质疑函范本</w:t>
      </w:r>
    </w:p>
    <w:p w14:paraId="3B5CDA79">
      <w:pPr>
        <w:snapToGrid w:val="0"/>
        <w:spacing w:before="240" w:beforeLines="100" w:line="360" w:lineRule="auto"/>
        <w:rPr>
          <w:bCs/>
          <w:color w:val="auto"/>
          <w:szCs w:val="21"/>
          <w:highlight w:val="none"/>
        </w:rPr>
      </w:pPr>
      <w:r>
        <w:rPr>
          <w:bCs/>
          <w:color w:val="auto"/>
          <w:szCs w:val="21"/>
          <w:highlight w:val="none"/>
        </w:rPr>
        <w:t>一、质疑供应商基本信息</w:t>
      </w:r>
    </w:p>
    <w:p w14:paraId="5938C796">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58566758">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7DA3843C">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519C4BA0">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3A192453">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28712C12">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79B3D87F">
      <w:pPr>
        <w:snapToGrid w:val="0"/>
        <w:spacing w:line="360" w:lineRule="auto"/>
        <w:rPr>
          <w:bCs/>
          <w:color w:val="auto"/>
          <w:szCs w:val="21"/>
          <w:highlight w:val="none"/>
        </w:rPr>
      </w:pPr>
      <w:r>
        <w:rPr>
          <w:bCs/>
          <w:color w:val="auto"/>
          <w:szCs w:val="21"/>
          <w:highlight w:val="none"/>
        </w:rPr>
        <w:t>二、质疑项目基本情况</w:t>
      </w:r>
    </w:p>
    <w:p w14:paraId="5F0FB3F5">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258CE939">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42ECA5E7">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091194AA">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08D07E5A">
      <w:pPr>
        <w:snapToGrid w:val="0"/>
        <w:spacing w:line="360" w:lineRule="auto"/>
        <w:rPr>
          <w:bCs/>
          <w:color w:val="auto"/>
          <w:szCs w:val="21"/>
          <w:highlight w:val="none"/>
        </w:rPr>
      </w:pPr>
      <w:r>
        <w:rPr>
          <w:bCs/>
          <w:color w:val="auto"/>
          <w:szCs w:val="21"/>
          <w:highlight w:val="none"/>
        </w:rPr>
        <w:t>三、质疑事项具体内容</w:t>
      </w:r>
    </w:p>
    <w:p w14:paraId="53B8524B">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46C868AF">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450904FC">
      <w:pPr>
        <w:snapToGrid w:val="0"/>
        <w:spacing w:line="360" w:lineRule="auto"/>
        <w:rPr>
          <w:color w:val="auto"/>
          <w:szCs w:val="21"/>
          <w:highlight w:val="none"/>
        </w:rPr>
      </w:pPr>
      <w:r>
        <w:rPr>
          <w:color w:val="auto"/>
          <w:szCs w:val="21"/>
          <w:highlight w:val="none"/>
          <w:u w:val="dotted"/>
        </w:rPr>
        <w:t xml:space="preserve">                                                       </w:t>
      </w:r>
    </w:p>
    <w:p w14:paraId="59772754">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0A0FA693">
      <w:pPr>
        <w:snapToGrid w:val="0"/>
        <w:spacing w:line="360" w:lineRule="auto"/>
        <w:rPr>
          <w:color w:val="auto"/>
          <w:szCs w:val="21"/>
          <w:highlight w:val="none"/>
          <w:u w:val="dotted"/>
        </w:rPr>
      </w:pPr>
      <w:r>
        <w:rPr>
          <w:color w:val="auto"/>
          <w:szCs w:val="21"/>
          <w:highlight w:val="none"/>
          <w:u w:val="dotted"/>
        </w:rPr>
        <w:t xml:space="preserve">                                                     </w:t>
      </w:r>
    </w:p>
    <w:p w14:paraId="111E6B0E">
      <w:pPr>
        <w:snapToGrid w:val="0"/>
        <w:spacing w:line="360" w:lineRule="auto"/>
        <w:rPr>
          <w:color w:val="auto"/>
          <w:szCs w:val="21"/>
          <w:highlight w:val="none"/>
          <w:u w:val="dotted"/>
        </w:rPr>
      </w:pPr>
      <w:r>
        <w:rPr>
          <w:color w:val="auto"/>
          <w:szCs w:val="21"/>
          <w:highlight w:val="none"/>
        </w:rPr>
        <w:t>质疑事项2</w:t>
      </w:r>
    </w:p>
    <w:p w14:paraId="237054C5">
      <w:pPr>
        <w:snapToGrid w:val="0"/>
        <w:spacing w:line="360" w:lineRule="auto"/>
        <w:rPr>
          <w:color w:val="auto"/>
          <w:szCs w:val="21"/>
          <w:highlight w:val="none"/>
        </w:rPr>
      </w:pPr>
      <w:r>
        <w:rPr>
          <w:color w:val="auto"/>
          <w:szCs w:val="21"/>
          <w:highlight w:val="none"/>
        </w:rPr>
        <w:t>……</w:t>
      </w:r>
    </w:p>
    <w:p w14:paraId="6B18995E">
      <w:pPr>
        <w:snapToGrid w:val="0"/>
        <w:spacing w:line="360" w:lineRule="auto"/>
        <w:rPr>
          <w:bCs/>
          <w:color w:val="auto"/>
          <w:szCs w:val="21"/>
          <w:highlight w:val="none"/>
        </w:rPr>
      </w:pPr>
      <w:r>
        <w:rPr>
          <w:bCs/>
          <w:color w:val="auto"/>
          <w:szCs w:val="21"/>
          <w:highlight w:val="none"/>
        </w:rPr>
        <w:t>四、与质疑事项相关的质疑请求</w:t>
      </w:r>
    </w:p>
    <w:p w14:paraId="3B028C6A">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6FDAC8F5">
      <w:pPr>
        <w:spacing w:line="360" w:lineRule="auto"/>
        <w:rPr>
          <w:color w:val="auto"/>
          <w:szCs w:val="21"/>
          <w:highlight w:val="none"/>
        </w:rPr>
      </w:pPr>
      <w:r>
        <w:rPr>
          <w:color w:val="auto"/>
          <w:szCs w:val="21"/>
          <w:highlight w:val="none"/>
        </w:rPr>
        <w:t xml:space="preserve">签字(签章)：                   公章：                      </w:t>
      </w:r>
    </w:p>
    <w:p w14:paraId="2C39C54D">
      <w:pPr>
        <w:spacing w:line="360" w:lineRule="auto"/>
        <w:rPr>
          <w:color w:val="auto"/>
          <w:szCs w:val="21"/>
          <w:highlight w:val="none"/>
        </w:rPr>
      </w:pPr>
      <w:r>
        <w:rPr>
          <w:color w:val="auto"/>
          <w:szCs w:val="21"/>
          <w:highlight w:val="none"/>
        </w:rPr>
        <w:t xml:space="preserve">日期：    </w:t>
      </w:r>
    </w:p>
    <w:p w14:paraId="31DF1539">
      <w:pPr>
        <w:spacing w:line="360" w:lineRule="auto"/>
        <w:rPr>
          <w:b/>
          <w:color w:val="auto"/>
          <w:szCs w:val="21"/>
          <w:highlight w:val="none"/>
        </w:rPr>
      </w:pPr>
    </w:p>
    <w:p w14:paraId="6AF638C7">
      <w:pPr>
        <w:spacing w:line="360" w:lineRule="auto"/>
        <w:rPr>
          <w:b/>
          <w:color w:val="auto"/>
          <w:szCs w:val="21"/>
          <w:highlight w:val="none"/>
        </w:rPr>
      </w:pPr>
    </w:p>
    <w:p w14:paraId="3EB02EE7">
      <w:pPr>
        <w:spacing w:line="360" w:lineRule="auto"/>
        <w:rPr>
          <w:b/>
          <w:color w:val="auto"/>
          <w:szCs w:val="21"/>
          <w:highlight w:val="none"/>
        </w:rPr>
      </w:pPr>
      <w:r>
        <w:rPr>
          <w:b/>
          <w:color w:val="auto"/>
          <w:szCs w:val="21"/>
          <w:highlight w:val="none"/>
        </w:rPr>
        <w:t>质疑函制作说明：</w:t>
      </w:r>
    </w:p>
    <w:p w14:paraId="7C565FEC">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64060E35">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0E51692D">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2356D780">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12555CD1">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6CF99C64">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w:t>
      </w:r>
    </w:p>
    <w:p w14:paraId="2EE0D73A">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14FA96BC">
      <w:pPr>
        <w:spacing w:line="360" w:lineRule="auto"/>
        <w:jc w:val="center"/>
        <w:rPr>
          <w:b/>
          <w:color w:val="auto"/>
          <w:szCs w:val="21"/>
          <w:highlight w:val="none"/>
        </w:rPr>
      </w:pPr>
    </w:p>
    <w:p w14:paraId="2A41900C">
      <w:pPr>
        <w:spacing w:line="360" w:lineRule="auto"/>
        <w:jc w:val="center"/>
        <w:rPr>
          <w:b/>
          <w:color w:val="auto"/>
          <w:spacing w:val="6"/>
          <w:szCs w:val="21"/>
          <w:highlight w:val="none"/>
        </w:rPr>
      </w:pPr>
      <w:r>
        <w:rPr>
          <w:b/>
          <w:color w:val="auto"/>
          <w:spacing w:val="6"/>
          <w:szCs w:val="21"/>
          <w:highlight w:val="none"/>
        </w:rPr>
        <w:t>投诉书范本</w:t>
      </w:r>
    </w:p>
    <w:p w14:paraId="595F9A25">
      <w:pPr>
        <w:spacing w:line="360" w:lineRule="auto"/>
        <w:rPr>
          <w:color w:val="auto"/>
          <w:szCs w:val="21"/>
          <w:highlight w:val="none"/>
        </w:rPr>
      </w:pPr>
      <w:r>
        <w:rPr>
          <w:color w:val="auto"/>
          <w:szCs w:val="21"/>
          <w:highlight w:val="none"/>
        </w:rPr>
        <w:t>一、投诉相关主体基本情况</w:t>
      </w:r>
    </w:p>
    <w:p w14:paraId="22C4EE63">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56E92062">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0CAD9B04">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5FD3A27F">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6D890635">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0E797059">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484E35E0">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0C028FA4">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73E8574C">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6C39495D">
      <w:pPr>
        <w:spacing w:line="360" w:lineRule="auto"/>
        <w:rPr>
          <w:color w:val="auto"/>
          <w:szCs w:val="21"/>
          <w:highlight w:val="none"/>
        </w:rPr>
      </w:pPr>
      <w:r>
        <w:rPr>
          <w:color w:val="auto"/>
          <w:szCs w:val="21"/>
          <w:highlight w:val="none"/>
        </w:rPr>
        <w:t>被投诉人2</w:t>
      </w:r>
    </w:p>
    <w:p w14:paraId="1F4C6BA1">
      <w:pPr>
        <w:spacing w:line="360" w:lineRule="auto"/>
        <w:rPr>
          <w:color w:val="auto"/>
          <w:szCs w:val="21"/>
          <w:highlight w:val="none"/>
          <w:u w:val="dotted"/>
        </w:rPr>
      </w:pPr>
      <w:r>
        <w:rPr>
          <w:color w:val="auto"/>
          <w:szCs w:val="21"/>
          <w:highlight w:val="none"/>
        </w:rPr>
        <w:t>……</w:t>
      </w:r>
    </w:p>
    <w:p w14:paraId="4AB97EA5">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2CE0CE66">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2F6FDF62">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4CACAA96">
      <w:pPr>
        <w:spacing w:line="360" w:lineRule="auto"/>
        <w:rPr>
          <w:color w:val="auto"/>
          <w:szCs w:val="21"/>
          <w:highlight w:val="none"/>
        </w:rPr>
      </w:pPr>
      <w:r>
        <w:rPr>
          <w:color w:val="auto"/>
          <w:szCs w:val="21"/>
          <w:highlight w:val="none"/>
        </w:rPr>
        <w:t>二、投诉项目基本情况</w:t>
      </w:r>
    </w:p>
    <w:p w14:paraId="62E92F92">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5A017CF0">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584B453C">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2F264BA6">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62187494">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249CD488">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654A1CA3">
      <w:pPr>
        <w:spacing w:line="360" w:lineRule="auto"/>
        <w:rPr>
          <w:color w:val="auto"/>
          <w:szCs w:val="21"/>
          <w:highlight w:val="none"/>
        </w:rPr>
      </w:pPr>
      <w:r>
        <w:rPr>
          <w:color w:val="auto"/>
          <w:szCs w:val="21"/>
          <w:highlight w:val="none"/>
        </w:rPr>
        <w:t>三、质疑基本情况</w:t>
      </w:r>
    </w:p>
    <w:p w14:paraId="17BA5A0B">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29A2176B">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598BCFAC">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367F85A8">
      <w:pPr>
        <w:spacing w:line="360" w:lineRule="auto"/>
        <w:rPr>
          <w:color w:val="auto"/>
          <w:szCs w:val="21"/>
          <w:highlight w:val="none"/>
        </w:rPr>
      </w:pPr>
      <w:r>
        <w:rPr>
          <w:color w:val="auto"/>
          <w:szCs w:val="21"/>
          <w:highlight w:val="none"/>
        </w:rPr>
        <w:t>四、投诉事项具体内容</w:t>
      </w:r>
    </w:p>
    <w:p w14:paraId="387BCA0C">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1F49132A">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0CBDC4F1">
      <w:pPr>
        <w:spacing w:line="360" w:lineRule="auto"/>
        <w:rPr>
          <w:color w:val="auto"/>
          <w:szCs w:val="21"/>
          <w:highlight w:val="none"/>
          <w:u w:val="dotted"/>
        </w:rPr>
      </w:pPr>
      <w:r>
        <w:rPr>
          <w:color w:val="auto"/>
          <w:szCs w:val="21"/>
          <w:highlight w:val="none"/>
          <w:u w:val="dotted"/>
        </w:rPr>
        <w:t xml:space="preserve">                                                      </w:t>
      </w:r>
    </w:p>
    <w:p w14:paraId="0A8BCAD2">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7C3EAE41">
      <w:pPr>
        <w:spacing w:line="360" w:lineRule="auto"/>
        <w:rPr>
          <w:color w:val="auto"/>
          <w:szCs w:val="21"/>
          <w:highlight w:val="none"/>
          <w:u w:val="dotted"/>
        </w:rPr>
      </w:pPr>
      <w:r>
        <w:rPr>
          <w:color w:val="auto"/>
          <w:szCs w:val="21"/>
          <w:highlight w:val="none"/>
          <w:u w:val="dotted"/>
        </w:rPr>
        <w:t xml:space="preserve">                                                      </w:t>
      </w:r>
    </w:p>
    <w:p w14:paraId="4A52DFCE">
      <w:pPr>
        <w:spacing w:line="360" w:lineRule="auto"/>
        <w:rPr>
          <w:color w:val="auto"/>
          <w:szCs w:val="21"/>
          <w:highlight w:val="none"/>
        </w:rPr>
      </w:pPr>
      <w:r>
        <w:rPr>
          <w:color w:val="auto"/>
          <w:szCs w:val="21"/>
          <w:highlight w:val="none"/>
        </w:rPr>
        <w:t>投诉事项2</w:t>
      </w:r>
    </w:p>
    <w:p w14:paraId="78187057">
      <w:pPr>
        <w:spacing w:line="360" w:lineRule="auto"/>
        <w:rPr>
          <w:color w:val="auto"/>
          <w:szCs w:val="21"/>
          <w:highlight w:val="none"/>
          <w:u w:val="dotted"/>
        </w:rPr>
      </w:pPr>
      <w:r>
        <w:rPr>
          <w:color w:val="auto"/>
          <w:szCs w:val="21"/>
          <w:highlight w:val="none"/>
        </w:rPr>
        <w:t>……</w:t>
      </w:r>
    </w:p>
    <w:p w14:paraId="22D94E97">
      <w:pPr>
        <w:spacing w:line="360" w:lineRule="auto"/>
        <w:rPr>
          <w:color w:val="auto"/>
          <w:szCs w:val="21"/>
          <w:highlight w:val="none"/>
        </w:rPr>
      </w:pPr>
      <w:r>
        <w:rPr>
          <w:color w:val="auto"/>
          <w:szCs w:val="21"/>
          <w:highlight w:val="none"/>
        </w:rPr>
        <w:t>五、与投诉事项相关的投诉请求</w:t>
      </w:r>
    </w:p>
    <w:p w14:paraId="7B7332BC">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376A98D1">
      <w:pPr>
        <w:spacing w:line="360" w:lineRule="auto"/>
        <w:rPr>
          <w:color w:val="auto"/>
          <w:szCs w:val="21"/>
          <w:highlight w:val="none"/>
          <w:u w:val="single"/>
        </w:rPr>
      </w:pPr>
      <w:r>
        <w:rPr>
          <w:color w:val="auto"/>
          <w:szCs w:val="21"/>
          <w:highlight w:val="none"/>
        </w:rPr>
        <w:t xml:space="preserve">                                                                                                    </w:t>
      </w:r>
    </w:p>
    <w:p w14:paraId="04774305">
      <w:pPr>
        <w:spacing w:line="360" w:lineRule="auto"/>
        <w:rPr>
          <w:color w:val="auto"/>
          <w:szCs w:val="21"/>
          <w:highlight w:val="none"/>
        </w:rPr>
      </w:pPr>
      <w:r>
        <w:rPr>
          <w:color w:val="auto"/>
          <w:szCs w:val="21"/>
          <w:highlight w:val="none"/>
        </w:rPr>
        <w:t xml:space="preserve">签字(签章)：                   公章：                      </w:t>
      </w:r>
    </w:p>
    <w:p w14:paraId="1510CC24">
      <w:pPr>
        <w:spacing w:line="360" w:lineRule="auto"/>
        <w:rPr>
          <w:color w:val="auto"/>
          <w:szCs w:val="21"/>
          <w:highlight w:val="none"/>
        </w:rPr>
      </w:pPr>
      <w:r>
        <w:rPr>
          <w:color w:val="auto"/>
          <w:szCs w:val="21"/>
          <w:highlight w:val="none"/>
        </w:rPr>
        <w:t xml:space="preserve">日期：    </w:t>
      </w:r>
    </w:p>
    <w:p w14:paraId="572B0B15">
      <w:pPr>
        <w:spacing w:line="360" w:lineRule="auto"/>
        <w:rPr>
          <w:b/>
          <w:color w:val="auto"/>
          <w:szCs w:val="21"/>
          <w:highlight w:val="none"/>
        </w:rPr>
      </w:pPr>
    </w:p>
    <w:p w14:paraId="552DA6A5">
      <w:pPr>
        <w:spacing w:line="360" w:lineRule="auto"/>
        <w:rPr>
          <w:b/>
          <w:color w:val="auto"/>
          <w:szCs w:val="21"/>
          <w:highlight w:val="none"/>
        </w:rPr>
      </w:pPr>
    </w:p>
    <w:p w14:paraId="213FA11D">
      <w:pPr>
        <w:spacing w:line="360" w:lineRule="auto"/>
        <w:rPr>
          <w:b/>
          <w:color w:val="auto"/>
          <w:szCs w:val="21"/>
          <w:highlight w:val="none"/>
        </w:rPr>
      </w:pPr>
      <w:r>
        <w:rPr>
          <w:b/>
          <w:color w:val="auto"/>
          <w:szCs w:val="21"/>
          <w:highlight w:val="none"/>
        </w:rPr>
        <w:t>投诉书制作说明：</w:t>
      </w:r>
    </w:p>
    <w:p w14:paraId="19B2E641">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3683DAF3">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089E8A49">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5CE26162">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4065497B">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581B3B91">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2576E8DF">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w:t>
      </w:r>
    </w:p>
    <w:p w14:paraId="5361DC5E">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37FC31-BF06-47AC-A081-75F974FBD1D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62E967C-D08E-43FA-928D-1106A6AF78E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0492C5A8-235C-4EF7-9D72-3C6063F51C5E}"/>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embedRegular r:id="rId4" w:fontKey="{58B4CAFB-820A-4802-B3DB-AB90C61DABA9}"/>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00" w:usb3="00000000" w:csb0="00040000" w:csb1="00000000"/>
    <w:embedRegular r:id="rId5" w:fontKey="{88AD5F4D-2C81-4F8D-AC16-4AF9730D68B8}"/>
  </w:font>
  <w:font w:name="仿宋">
    <w:panose1 w:val="02010609060101010101"/>
    <w:charset w:val="86"/>
    <w:family w:val="modern"/>
    <w:pitch w:val="default"/>
    <w:sig w:usb0="800002BF" w:usb1="38CF7CFA" w:usb2="00000016" w:usb3="00000000" w:csb0="00040001" w:csb1="00000000"/>
    <w:embedRegular r:id="rId6" w:fontKey="{245B97BD-F693-4C33-921D-0DD2A1604C5D}"/>
  </w:font>
  <w:font w:name="方正小标宋简体">
    <w:altName w:val="方正舒体"/>
    <w:panose1 w:val="02000000000000000000"/>
    <w:charset w:val="86"/>
    <w:family w:val="script"/>
    <w:pitch w:val="default"/>
    <w:sig w:usb0="00000000" w:usb1="00000000" w:usb2="00000000" w:usb3="00000000" w:csb0="00040000" w:csb1="00000000"/>
    <w:embedRegular r:id="rId7" w:fontKey="{7378F46F-824A-4906-9E80-4CF8ECD7E23E}"/>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A910">
    <w:pPr>
      <w:pStyle w:val="51"/>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3A373">
    <w:pPr>
      <w:pStyle w:val="51"/>
      <w:framePr w:wrap="around" w:vAnchor="text" w:hAnchor="margin" w:xAlign="center" w:y="1"/>
      <w:rPr>
        <w:rStyle w:val="85"/>
      </w:rPr>
    </w:pPr>
    <w:r>
      <w:fldChar w:fldCharType="begin"/>
    </w:r>
    <w:r>
      <w:rPr>
        <w:rStyle w:val="85"/>
      </w:rPr>
      <w:instrText xml:space="preserve">PAGE  </w:instrText>
    </w:r>
    <w:r>
      <w:fldChar w:fldCharType="end"/>
    </w:r>
  </w:p>
  <w:p w14:paraId="3BB52928">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7387B58"/>
    <w:multiLevelType w:val="singleLevel"/>
    <w:tmpl w:val="77387B58"/>
    <w:lvl w:ilvl="0" w:tentative="0">
      <w:start w:val="2"/>
      <w:numFmt w:val="chineseCounting"/>
      <w:suff w:val="nothing"/>
      <w:lvlText w:val="%1、"/>
      <w:lvlJc w:val="left"/>
      <w:rPr>
        <w:rFonts w:hint="eastAsia"/>
      </w:r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2I4ODQwOWI1ZGNkYmM1MDNiOTJkNjIwNGUwYTE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547"/>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1D28"/>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636"/>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C7001"/>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A4F08"/>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C759E"/>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A480A"/>
    <w:rsid w:val="019E7DEE"/>
    <w:rsid w:val="01E57458"/>
    <w:rsid w:val="025021B0"/>
    <w:rsid w:val="02701D4F"/>
    <w:rsid w:val="027D4BD3"/>
    <w:rsid w:val="027F54D2"/>
    <w:rsid w:val="02BC1AB4"/>
    <w:rsid w:val="02E551B1"/>
    <w:rsid w:val="03534BC8"/>
    <w:rsid w:val="035A09D6"/>
    <w:rsid w:val="03675A66"/>
    <w:rsid w:val="036B1671"/>
    <w:rsid w:val="03B065CF"/>
    <w:rsid w:val="03B94246"/>
    <w:rsid w:val="03D465A2"/>
    <w:rsid w:val="03DD07C4"/>
    <w:rsid w:val="04286F11"/>
    <w:rsid w:val="042C703E"/>
    <w:rsid w:val="04953042"/>
    <w:rsid w:val="04966335"/>
    <w:rsid w:val="04B47FD5"/>
    <w:rsid w:val="04BF76D0"/>
    <w:rsid w:val="04D44D2B"/>
    <w:rsid w:val="04E9263C"/>
    <w:rsid w:val="050B0AD1"/>
    <w:rsid w:val="05102AB7"/>
    <w:rsid w:val="05171224"/>
    <w:rsid w:val="053C43EA"/>
    <w:rsid w:val="05504736"/>
    <w:rsid w:val="059A6A00"/>
    <w:rsid w:val="059C797B"/>
    <w:rsid w:val="05CB780E"/>
    <w:rsid w:val="05D10289"/>
    <w:rsid w:val="05D51295"/>
    <w:rsid w:val="05E92A38"/>
    <w:rsid w:val="05F45A09"/>
    <w:rsid w:val="05FC4B31"/>
    <w:rsid w:val="066E1BC1"/>
    <w:rsid w:val="066F12AC"/>
    <w:rsid w:val="06944F6F"/>
    <w:rsid w:val="06B04863"/>
    <w:rsid w:val="06B66A52"/>
    <w:rsid w:val="06C66263"/>
    <w:rsid w:val="06C74F4B"/>
    <w:rsid w:val="06CB676A"/>
    <w:rsid w:val="06E46742"/>
    <w:rsid w:val="06E81CB3"/>
    <w:rsid w:val="0709430D"/>
    <w:rsid w:val="07174E15"/>
    <w:rsid w:val="07194A8A"/>
    <w:rsid w:val="07480532"/>
    <w:rsid w:val="077245B7"/>
    <w:rsid w:val="078C68AE"/>
    <w:rsid w:val="08155C5D"/>
    <w:rsid w:val="08156C5F"/>
    <w:rsid w:val="081B0A49"/>
    <w:rsid w:val="08532874"/>
    <w:rsid w:val="08826549"/>
    <w:rsid w:val="08940DDD"/>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41FAB"/>
    <w:rsid w:val="0A8F3EBD"/>
    <w:rsid w:val="0AA57275"/>
    <w:rsid w:val="0AB71BC3"/>
    <w:rsid w:val="0ABF34B5"/>
    <w:rsid w:val="0ABF4D02"/>
    <w:rsid w:val="0B005796"/>
    <w:rsid w:val="0B141A6B"/>
    <w:rsid w:val="0B1E411A"/>
    <w:rsid w:val="0B261DB4"/>
    <w:rsid w:val="0B571229"/>
    <w:rsid w:val="0B622414"/>
    <w:rsid w:val="0B7427DE"/>
    <w:rsid w:val="0B925AA8"/>
    <w:rsid w:val="0BB05F2E"/>
    <w:rsid w:val="0BFC81D6"/>
    <w:rsid w:val="0C1F2B85"/>
    <w:rsid w:val="0C241F11"/>
    <w:rsid w:val="0C332387"/>
    <w:rsid w:val="0C3E5745"/>
    <w:rsid w:val="0C751537"/>
    <w:rsid w:val="0C8A134F"/>
    <w:rsid w:val="0C99082D"/>
    <w:rsid w:val="0CA1164E"/>
    <w:rsid w:val="0CB16030"/>
    <w:rsid w:val="0D875070"/>
    <w:rsid w:val="0DA56EB4"/>
    <w:rsid w:val="0DBB6155"/>
    <w:rsid w:val="0DCB34F3"/>
    <w:rsid w:val="0DF54279"/>
    <w:rsid w:val="0DFC2E35"/>
    <w:rsid w:val="0E146C48"/>
    <w:rsid w:val="0E2D1C4A"/>
    <w:rsid w:val="0E732031"/>
    <w:rsid w:val="0E952F16"/>
    <w:rsid w:val="0EA45798"/>
    <w:rsid w:val="0EBF6208"/>
    <w:rsid w:val="0EC54764"/>
    <w:rsid w:val="0EC7175B"/>
    <w:rsid w:val="0EF645A0"/>
    <w:rsid w:val="0F0536B9"/>
    <w:rsid w:val="0F533C6F"/>
    <w:rsid w:val="0F710236"/>
    <w:rsid w:val="0F747958"/>
    <w:rsid w:val="0FA8478C"/>
    <w:rsid w:val="0FDE5231"/>
    <w:rsid w:val="0FF33F05"/>
    <w:rsid w:val="0FF859FC"/>
    <w:rsid w:val="10005238"/>
    <w:rsid w:val="10205710"/>
    <w:rsid w:val="1053428F"/>
    <w:rsid w:val="10721882"/>
    <w:rsid w:val="108825E2"/>
    <w:rsid w:val="108F4FB1"/>
    <w:rsid w:val="10A219FE"/>
    <w:rsid w:val="10E213DC"/>
    <w:rsid w:val="10ED2640"/>
    <w:rsid w:val="116414B9"/>
    <w:rsid w:val="11CB5E3D"/>
    <w:rsid w:val="121B2003"/>
    <w:rsid w:val="122A4C8C"/>
    <w:rsid w:val="123C61B9"/>
    <w:rsid w:val="12470F94"/>
    <w:rsid w:val="126949BD"/>
    <w:rsid w:val="1277213F"/>
    <w:rsid w:val="129414E0"/>
    <w:rsid w:val="129834EB"/>
    <w:rsid w:val="129A5E14"/>
    <w:rsid w:val="12A34B2A"/>
    <w:rsid w:val="12C56CCB"/>
    <w:rsid w:val="12D42571"/>
    <w:rsid w:val="12EA1CCE"/>
    <w:rsid w:val="13290BB4"/>
    <w:rsid w:val="132B2651"/>
    <w:rsid w:val="136969B8"/>
    <w:rsid w:val="137D0DEC"/>
    <w:rsid w:val="138E08A4"/>
    <w:rsid w:val="13D24D8D"/>
    <w:rsid w:val="13E83D2A"/>
    <w:rsid w:val="13FA2BF5"/>
    <w:rsid w:val="145924A4"/>
    <w:rsid w:val="147D6BCA"/>
    <w:rsid w:val="149070D4"/>
    <w:rsid w:val="149C3FAA"/>
    <w:rsid w:val="14D07BFC"/>
    <w:rsid w:val="14D16BB3"/>
    <w:rsid w:val="150045AA"/>
    <w:rsid w:val="152D239E"/>
    <w:rsid w:val="15B7436C"/>
    <w:rsid w:val="15BF477E"/>
    <w:rsid w:val="15DA25E1"/>
    <w:rsid w:val="16277A6A"/>
    <w:rsid w:val="164C3BAB"/>
    <w:rsid w:val="166C5148"/>
    <w:rsid w:val="167E6870"/>
    <w:rsid w:val="16AB3EC2"/>
    <w:rsid w:val="16B86699"/>
    <w:rsid w:val="16E37952"/>
    <w:rsid w:val="16EC0E5F"/>
    <w:rsid w:val="16F531DD"/>
    <w:rsid w:val="171777E9"/>
    <w:rsid w:val="171D66D9"/>
    <w:rsid w:val="17432EEF"/>
    <w:rsid w:val="175E11BC"/>
    <w:rsid w:val="17671434"/>
    <w:rsid w:val="17745B06"/>
    <w:rsid w:val="177A138D"/>
    <w:rsid w:val="177F55E5"/>
    <w:rsid w:val="178D2752"/>
    <w:rsid w:val="178F4BF9"/>
    <w:rsid w:val="17B13632"/>
    <w:rsid w:val="17C8485C"/>
    <w:rsid w:val="17D3661F"/>
    <w:rsid w:val="17D36975"/>
    <w:rsid w:val="17F23AAF"/>
    <w:rsid w:val="18027B12"/>
    <w:rsid w:val="1803292B"/>
    <w:rsid w:val="181A4065"/>
    <w:rsid w:val="188B0A95"/>
    <w:rsid w:val="189A44B4"/>
    <w:rsid w:val="18A664E6"/>
    <w:rsid w:val="18C20594"/>
    <w:rsid w:val="192F0878"/>
    <w:rsid w:val="19560BCD"/>
    <w:rsid w:val="196A224C"/>
    <w:rsid w:val="19854D92"/>
    <w:rsid w:val="19907394"/>
    <w:rsid w:val="199D5859"/>
    <w:rsid w:val="199F72D4"/>
    <w:rsid w:val="19C203BC"/>
    <w:rsid w:val="19E25516"/>
    <w:rsid w:val="19EC4697"/>
    <w:rsid w:val="1A3062CC"/>
    <w:rsid w:val="1A442663"/>
    <w:rsid w:val="1A512F81"/>
    <w:rsid w:val="1A6151E2"/>
    <w:rsid w:val="1A6256EF"/>
    <w:rsid w:val="1A6604FC"/>
    <w:rsid w:val="1A915E95"/>
    <w:rsid w:val="1A942330"/>
    <w:rsid w:val="1A9D4B91"/>
    <w:rsid w:val="1AA37B00"/>
    <w:rsid w:val="1AC41C38"/>
    <w:rsid w:val="1ACC119E"/>
    <w:rsid w:val="1AE2543D"/>
    <w:rsid w:val="1AFE4788"/>
    <w:rsid w:val="1B064E2C"/>
    <w:rsid w:val="1B332719"/>
    <w:rsid w:val="1B4A3CA9"/>
    <w:rsid w:val="1BB2268A"/>
    <w:rsid w:val="1BD614EF"/>
    <w:rsid w:val="1BE44C56"/>
    <w:rsid w:val="1C34594F"/>
    <w:rsid w:val="1C4360BA"/>
    <w:rsid w:val="1C494E2D"/>
    <w:rsid w:val="1C530140"/>
    <w:rsid w:val="1C6F45A1"/>
    <w:rsid w:val="1CB91362"/>
    <w:rsid w:val="1CC25291"/>
    <w:rsid w:val="1CD54542"/>
    <w:rsid w:val="1D210C02"/>
    <w:rsid w:val="1D2E0600"/>
    <w:rsid w:val="1D651D8E"/>
    <w:rsid w:val="1D970CFC"/>
    <w:rsid w:val="1DAA6ECD"/>
    <w:rsid w:val="1DC53AC0"/>
    <w:rsid w:val="1DC53D86"/>
    <w:rsid w:val="1DE63B9F"/>
    <w:rsid w:val="1DE8697B"/>
    <w:rsid w:val="1E043FF7"/>
    <w:rsid w:val="1E07603B"/>
    <w:rsid w:val="1E347E6B"/>
    <w:rsid w:val="1E390005"/>
    <w:rsid w:val="1E566AD1"/>
    <w:rsid w:val="1E616E1A"/>
    <w:rsid w:val="1E830C86"/>
    <w:rsid w:val="1EB176E0"/>
    <w:rsid w:val="1ED434FC"/>
    <w:rsid w:val="1F17023D"/>
    <w:rsid w:val="1F170B91"/>
    <w:rsid w:val="1F373493"/>
    <w:rsid w:val="1F3F6432"/>
    <w:rsid w:val="1F412CB0"/>
    <w:rsid w:val="1F43427D"/>
    <w:rsid w:val="1F4A7ECF"/>
    <w:rsid w:val="1FD326EC"/>
    <w:rsid w:val="1FFF5B23"/>
    <w:rsid w:val="202178A0"/>
    <w:rsid w:val="20323A70"/>
    <w:rsid w:val="203E5DA7"/>
    <w:rsid w:val="20497116"/>
    <w:rsid w:val="20595DE6"/>
    <w:rsid w:val="207576B2"/>
    <w:rsid w:val="2099122F"/>
    <w:rsid w:val="20FD356C"/>
    <w:rsid w:val="2160387B"/>
    <w:rsid w:val="21793303"/>
    <w:rsid w:val="21814068"/>
    <w:rsid w:val="21A5011E"/>
    <w:rsid w:val="21F11323"/>
    <w:rsid w:val="220A2A9C"/>
    <w:rsid w:val="22471176"/>
    <w:rsid w:val="22597EF7"/>
    <w:rsid w:val="22791B01"/>
    <w:rsid w:val="22B54431"/>
    <w:rsid w:val="22B932C2"/>
    <w:rsid w:val="22D37274"/>
    <w:rsid w:val="22E5250A"/>
    <w:rsid w:val="22E569AE"/>
    <w:rsid w:val="22E6302E"/>
    <w:rsid w:val="22F20284"/>
    <w:rsid w:val="230E7C34"/>
    <w:rsid w:val="232606A5"/>
    <w:rsid w:val="233D697C"/>
    <w:rsid w:val="23445D0F"/>
    <w:rsid w:val="234D5DCC"/>
    <w:rsid w:val="23723E79"/>
    <w:rsid w:val="239E037C"/>
    <w:rsid w:val="23E427C1"/>
    <w:rsid w:val="23EF6A23"/>
    <w:rsid w:val="242D4E41"/>
    <w:rsid w:val="243E62FB"/>
    <w:rsid w:val="246F22A9"/>
    <w:rsid w:val="247118A6"/>
    <w:rsid w:val="247F3DCD"/>
    <w:rsid w:val="249D355D"/>
    <w:rsid w:val="24A73E00"/>
    <w:rsid w:val="24D91672"/>
    <w:rsid w:val="24DD0AC2"/>
    <w:rsid w:val="25551BC9"/>
    <w:rsid w:val="2565324A"/>
    <w:rsid w:val="257029C6"/>
    <w:rsid w:val="259C7FB2"/>
    <w:rsid w:val="25DE3AF5"/>
    <w:rsid w:val="260E207E"/>
    <w:rsid w:val="261256B8"/>
    <w:rsid w:val="262E7CAB"/>
    <w:rsid w:val="265F6D84"/>
    <w:rsid w:val="26821442"/>
    <w:rsid w:val="2685646F"/>
    <w:rsid w:val="26D8257F"/>
    <w:rsid w:val="26DD1E74"/>
    <w:rsid w:val="275D2FB6"/>
    <w:rsid w:val="276D259D"/>
    <w:rsid w:val="27A02EA3"/>
    <w:rsid w:val="27CF6884"/>
    <w:rsid w:val="27D36DD5"/>
    <w:rsid w:val="28187E2F"/>
    <w:rsid w:val="283273C5"/>
    <w:rsid w:val="28333D17"/>
    <w:rsid w:val="286E4D4F"/>
    <w:rsid w:val="28900E16"/>
    <w:rsid w:val="28AF339E"/>
    <w:rsid w:val="28BA5491"/>
    <w:rsid w:val="28E22A73"/>
    <w:rsid w:val="28E22C2D"/>
    <w:rsid w:val="28EF40E2"/>
    <w:rsid w:val="292702AA"/>
    <w:rsid w:val="29294708"/>
    <w:rsid w:val="29387FBC"/>
    <w:rsid w:val="295D70D9"/>
    <w:rsid w:val="29B261EE"/>
    <w:rsid w:val="2A3A53B9"/>
    <w:rsid w:val="2A557F75"/>
    <w:rsid w:val="2A757B00"/>
    <w:rsid w:val="2A781EB5"/>
    <w:rsid w:val="2AB37291"/>
    <w:rsid w:val="2AC1771E"/>
    <w:rsid w:val="2AC723D0"/>
    <w:rsid w:val="2AD3351F"/>
    <w:rsid w:val="2AE22802"/>
    <w:rsid w:val="2B033E75"/>
    <w:rsid w:val="2B342ACC"/>
    <w:rsid w:val="2B3E6C5B"/>
    <w:rsid w:val="2B636650"/>
    <w:rsid w:val="2B7670A3"/>
    <w:rsid w:val="2BAB2946"/>
    <w:rsid w:val="2BAC615C"/>
    <w:rsid w:val="2BD31A99"/>
    <w:rsid w:val="2C15223E"/>
    <w:rsid w:val="2C4B52C5"/>
    <w:rsid w:val="2C4B7881"/>
    <w:rsid w:val="2C6B1BBC"/>
    <w:rsid w:val="2C7F1881"/>
    <w:rsid w:val="2C917FFA"/>
    <w:rsid w:val="2C9F40EC"/>
    <w:rsid w:val="2CA64B3B"/>
    <w:rsid w:val="2CC51A0A"/>
    <w:rsid w:val="2CFE7611"/>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27C15"/>
    <w:rsid w:val="2E6D7772"/>
    <w:rsid w:val="2EA8720D"/>
    <w:rsid w:val="2ED05F2C"/>
    <w:rsid w:val="2EFE3960"/>
    <w:rsid w:val="2F2C584A"/>
    <w:rsid w:val="2F5D538B"/>
    <w:rsid w:val="2F5F051D"/>
    <w:rsid w:val="2F6D3FB3"/>
    <w:rsid w:val="2FAE3959"/>
    <w:rsid w:val="2FB80CCA"/>
    <w:rsid w:val="30137C59"/>
    <w:rsid w:val="302E2E7D"/>
    <w:rsid w:val="3050602F"/>
    <w:rsid w:val="305C2F7D"/>
    <w:rsid w:val="30640398"/>
    <w:rsid w:val="308B5E1C"/>
    <w:rsid w:val="308F2D6E"/>
    <w:rsid w:val="30D31646"/>
    <w:rsid w:val="30F027A5"/>
    <w:rsid w:val="31056B6D"/>
    <w:rsid w:val="31216E03"/>
    <w:rsid w:val="314D37F5"/>
    <w:rsid w:val="31A035F2"/>
    <w:rsid w:val="32067705"/>
    <w:rsid w:val="323F58AE"/>
    <w:rsid w:val="325025F3"/>
    <w:rsid w:val="32615633"/>
    <w:rsid w:val="32742131"/>
    <w:rsid w:val="32A92715"/>
    <w:rsid w:val="33226E62"/>
    <w:rsid w:val="33673093"/>
    <w:rsid w:val="33A15FD9"/>
    <w:rsid w:val="33A91C3C"/>
    <w:rsid w:val="33B658A8"/>
    <w:rsid w:val="340547BA"/>
    <w:rsid w:val="349B24EF"/>
    <w:rsid w:val="34AC53F9"/>
    <w:rsid w:val="34B47F8E"/>
    <w:rsid w:val="34C207E6"/>
    <w:rsid w:val="3566198E"/>
    <w:rsid w:val="358767E2"/>
    <w:rsid w:val="35BF6BEA"/>
    <w:rsid w:val="36370E76"/>
    <w:rsid w:val="3667350A"/>
    <w:rsid w:val="367459FA"/>
    <w:rsid w:val="368D569B"/>
    <w:rsid w:val="36B43069"/>
    <w:rsid w:val="36C64AEF"/>
    <w:rsid w:val="36F0462C"/>
    <w:rsid w:val="3722036D"/>
    <w:rsid w:val="376004E6"/>
    <w:rsid w:val="37A87D59"/>
    <w:rsid w:val="37B657CF"/>
    <w:rsid w:val="37FE2C92"/>
    <w:rsid w:val="386F1ED9"/>
    <w:rsid w:val="38BA5229"/>
    <w:rsid w:val="38D440A8"/>
    <w:rsid w:val="38D70119"/>
    <w:rsid w:val="38D92525"/>
    <w:rsid w:val="391600CF"/>
    <w:rsid w:val="39672F74"/>
    <w:rsid w:val="39797C10"/>
    <w:rsid w:val="39B134BA"/>
    <w:rsid w:val="39B23B55"/>
    <w:rsid w:val="3A305C0C"/>
    <w:rsid w:val="3A397757"/>
    <w:rsid w:val="3A3D3237"/>
    <w:rsid w:val="3A59452B"/>
    <w:rsid w:val="3A6A405B"/>
    <w:rsid w:val="3A76539D"/>
    <w:rsid w:val="3AD36356"/>
    <w:rsid w:val="3AEC6902"/>
    <w:rsid w:val="3B0529E3"/>
    <w:rsid w:val="3B1479D8"/>
    <w:rsid w:val="3B21771E"/>
    <w:rsid w:val="3B310402"/>
    <w:rsid w:val="3B32226E"/>
    <w:rsid w:val="3B416603"/>
    <w:rsid w:val="3B5C1708"/>
    <w:rsid w:val="3B6C0D61"/>
    <w:rsid w:val="3B716BD9"/>
    <w:rsid w:val="3B9D177C"/>
    <w:rsid w:val="3BA33541"/>
    <w:rsid w:val="3BB458B4"/>
    <w:rsid w:val="3BC309CA"/>
    <w:rsid w:val="3BDD7DCA"/>
    <w:rsid w:val="3BE21884"/>
    <w:rsid w:val="3C0826F4"/>
    <w:rsid w:val="3C320766"/>
    <w:rsid w:val="3C3A7BDE"/>
    <w:rsid w:val="3C5C1A6D"/>
    <w:rsid w:val="3C6A0F3E"/>
    <w:rsid w:val="3CB334B0"/>
    <w:rsid w:val="3CCF005B"/>
    <w:rsid w:val="3CDD361E"/>
    <w:rsid w:val="3CE14CE0"/>
    <w:rsid w:val="3CE77890"/>
    <w:rsid w:val="3D0910C3"/>
    <w:rsid w:val="3D261BD8"/>
    <w:rsid w:val="3D280270"/>
    <w:rsid w:val="3D4B1F87"/>
    <w:rsid w:val="3D645268"/>
    <w:rsid w:val="3D687B67"/>
    <w:rsid w:val="3DA61A48"/>
    <w:rsid w:val="3DAB63D2"/>
    <w:rsid w:val="3DB97D1F"/>
    <w:rsid w:val="3DBC481D"/>
    <w:rsid w:val="3DDC0C7C"/>
    <w:rsid w:val="3DE96EFA"/>
    <w:rsid w:val="3DF5455C"/>
    <w:rsid w:val="3DF7705C"/>
    <w:rsid w:val="3DFF7B39"/>
    <w:rsid w:val="3E3E4857"/>
    <w:rsid w:val="3E4B7A1D"/>
    <w:rsid w:val="3E5C4942"/>
    <w:rsid w:val="3E976E68"/>
    <w:rsid w:val="3EB34572"/>
    <w:rsid w:val="3EEF3931"/>
    <w:rsid w:val="3F3B5533"/>
    <w:rsid w:val="3F771F82"/>
    <w:rsid w:val="3FC06C64"/>
    <w:rsid w:val="3FF5BC50"/>
    <w:rsid w:val="40081B56"/>
    <w:rsid w:val="400A4834"/>
    <w:rsid w:val="40201F22"/>
    <w:rsid w:val="40642868"/>
    <w:rsid w:val="40671125"/>
    <w:rsid w:val="40A1518E"/>
    <w:rsid w:val="40F04293"/>
    <w:rsid w:val="40F41AF4"/>
    <w:rsid w:val="41372A17"/>
    <w:rsid w:val="416F7716"/>
    <w:rsid w:val="418040B9"/>
    <w:rsid w:val="41836F6F"/>
    <w:rsid w:val="41B6305A"/>
    <w:rsid w:val="42145BD1"/>
    <w:rsid w:val="4234724D"/>
    <w:rsid w:val="42421985"/>
    <w:rsid w:val="42925CEB"/>
    <w:rsid w:val="429D4825"/>
    <w:rsid w:val="42C00723"/>
    <w:rsid w:val="42D355FF"/>
    <w:rsid w:val="42EB034A"/>
    <w:rsid w:val="43120CA1"/>
    <w:rsid w:val="43384391"/>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740942"/>
    <w:rsid w:val="457E2E09"/>
    <w:rsid w:val="4580427C"/>
    <w:rsid w:val="458C135F"/>
    <w:rsid w:val="4598360B"/>
    <w:rsid w:val="45A81636"/>
    <w:rsid w:val="45AB76F1"/>
    <w:rsid w:val="45B63EBF"/>
    <w:rsid w:val="45C344D5"/>
    <w:rsid w:val="45C80314"/>
    <w:rsid w:val="45E36925"/>
    <w:rsid w:val="45F27B2F"/>
    <w:rsid w:val="4616667A"/>
    <w:rsid w:val="465F3743"/>
    <w:rsid w:val="46A55988"/>
    <w:rsid w:val="46AE08B3"/>
    <w:rsid w:val="46B81B60"/>
    <w:rsid w:val="46BB00AD"/>
    <w:rsid w:val="46DE68D1"/>
    <w:rsid w:val="46DF704F"/>
    <w:rsid w:val="46E91893"/>
    <w:rsid w:val="470E2BF1"/>
    <w:rsid w:val="472D7CF0"/>
    <w:rsid w:val="474927B8"/>
    <w:rsid w:val="47BF0B21"/>
    <w:rsid w:val="47E2786B"/>
    <w:rsid w:val="47EE05D5"/>
    <w:rsid w:val="47F156B8"/>
    <w:rsid w:val="4800556C"/>
    <w:rsid w:val="48221986"/>
    <w:rsid w:val="483978C3"/>
    <w:rsid w:val="488167F4"/>
    <w:rsid w:val="48816B87"/>
    <w:rsid w:val="48A779AB"/>
    <w:rsid w:val="48B93B9B"/>
    <w:rsid w:val="48BF4AA9"/>
    <w:rsid w:val="48BF71D5"/>
    <w:rsid w:val="48EF6AE9"/>
    <w:rsid w:val="49003C7E"/>
    <w:rsid w:val="490C0EAD"/>
    <w:rsid w:val="4919240C"/>
    <w:rsid w:val="493807D9"/>
    <w:rsid w:val="495378C4"/>
    <w:rsid w:val="496D40FC"/>
    <w:rsid w:val="496F6108"/>
    <w:rsid w:val="49C63C2B"/>
    <w:rsid w:val="49F8118A"/>
    <w:rsid w:val="4A123756"/>
    <w:rsid w:val="4A2607DD"/>
    <w:rsid w:val="4A37573B"/>
    <w:rsid w:val="4ACD594D"/>
    <w:rsid w:val="4B4D5072"/>
    <w:rsid w:val="4B9F1D50"/>
    <w:rsid w:val="4BB502F8"/>
    <w:rsid w:val="4BC17AB6"/>
    <w:rsid w:val="4C021709"/>
    <w:rsid w:val="4C081969"/>
    <w:rsid w:val="4C266EE1"/>
    <w:rsid w:val="4C5603C6"/>
    <w:rsid w:val="4C74557C"/>
    <w:rsid w:val="4CBD39C5"/>
    <w:rsid w:val="4CC94969"/>
    <w:rsid w:val="4CF4336D"/>
    <w:rsid w:val="4CFD5677"/>
    <w:rsid w:val="4D16313C"/>
    <w:rsid w:val="4D1C4537"/>
    <w:rsid w:val="4D242B3C"/>
    <w:rsid w:val="4D6420F9"/>
    <w:rsid w:val="4D853C2C"/>
    <w:rsid w:val="4DC94652"/>
    <w:rsid w:val="4DDA28BA"/>
    <w:rsid w:val="4DE832FD"/>
    <w:rsid w:val="4DF83B6F"/>
    <w:rsid w:val="4E377211"/>
    <w:rsid w:val="4E3844BD"/>
    <w:rsid w:val="4E460415"/>
    <w:rsid w:val="4E702EC0"/>
    <w:rsid w:val="4E8934AF"/>
    <w:rsid w:val="4EA728D7"/>
    <w:rsid w:val="4F195165"/>
    <w:rsid w:val="4F514ABF"/>
    <w:rsid w:val="4F640757"/>
    <w:rsid w:val="4F8F3A41"/>
    <w:rsid w:val="4FBA7C05"/>
    <w:rsid w:val="4FC32DBB"/>
    <w:rsid w:val="4FEF9DBE"/>
    <w:rsid w:val="50310CCE"/>
    <w:rsid w:val="5033343F"/>
    <w:rsid w:val="50736CC9"/>
    <w:rsid w:val="507F2E9E"/>
    <w:rsid w:val="50812FC2"/>
    <w:rsid w:val="50A218B6"/>
    <w:rsid w:val="50D9276D"/>
    <w:rsid w:val="514379B7"/>
    <w:rsid w:val="51494E7A"/>
    <w:rsid w:val="51CA03FD"/>
    <w:rsid w:val="520768B1"/>
    <w:rsid w:val="5299079A"/>
    <w:rsid w:val="52A02067"/>
    <w:rsid w:val="52D15E77"/>
    <w:rsid w:val="52DB5CCA"/>
    <w:rsid w:val="52DF2079"/>
    <w:rsid w:val="52E8017F"/>
    <w:rsid w:val="52E94FF6"/>
    <w:rsid w:val="53183FEB"/>
    <w:rsid w:val="535E583D"/>
    <w:rsid w:val="537A5F9E"/>
    <w:rsid w:val="53895230"/>
    <w:rsid w:val="53D446F2"/>
    <w:rsid w:val="53D651EE"/>
    <w:rsid w:val="53DF706D"/>
    <w:rsid w:val="54A30F3B"/>
    <w:rsid w:val="54B11BE0"/>
    <w:rsid w:val="54D173E9"/>
    <w:rsid w:val="54E83D10"/>
    <w:rsid w:val="55217165"/>
    <w:rsid w:val="55603BFD"/>
    <w:rsid w:val="55AF5D23"/>
    <w:rsid w:val="55C65606"/>
    <w:rsid w:val="55F15CA9"/>
    <w:rsid w:val="56151579"/>
    <w:rsid w:val="561612F7"/>
    <w:rsid w:val="562619C4"/>
    <w:rsid w:val="56420ABE"/>
    <w:rsid w:val="56432794"/>
    <w:rsid w:val="56804FD9"/>
    <w:rsid w:val="569B776C"/>
    <w:rsid w:val="56C65BD3"/>
    <w:rsid w:val="56F244F8"/>
    <w:rsid w:val="56FA6BBD"/>
    <w:rsid w:val="56FD102C"/>
    <w:rsid w:val="570C114E"/>
    <w:rsid w:val="573E7E5F"/>
    <w:rsid w:val="57636E58"/>
    <w:rsid w:val="57646851"/>
    <w:rsid w:val="577371ED"/>
    <w:rsid w:val="578F33FC"/>
    <w:rsid w:val="57D834D6"/>
    <w:rsid w:val="57F45321"/>
    <w:rsid w:val="580123D8"/>
    <w:rsid w:val="581030F7"/>
    <w:rsid w:val="5814471C"/>
    <w:rsid w:val="58D31AE6"/>
    <w:rsid w:val="58D9595A"/>
    <w:rsid w:val="58E93781"/>
    <w:rsid w:val="592A2DF1"/>
    <w:rsid w:val="598B63C8"/>
    <w:rsid w:val="59993FB7"/>
    <w:rsid w:val="59A3389A"/>
    <w:rsid w:val="59C821CB"/>
    <w:rsid w:val="5A034DE3"/>
    <w:rsid w:val="5A551748"/>
    <w:rsid w:val="5A6C6043"/>
    <w:rsid w:val="5A83065D"/>
    <w:rsid w:val="5A851489"/>
    <w:rsid w:val="5A944F82"/>
    <w:rsid w:val="5A952B45"/>
    <w:rsid w:val="5AAF1CD4"/>
    <w:rsid w:val="5AE46ECC"/>
    <w:rsid w:val="5B0F67EC"/>
    <w:rsid w:val="5B162C0A"/>
    <w:rsid w:val="5B254C44"/>
    <w:rsid w:val="5B27321E"/>
    <w:rsid w:val="5B345677"/>
    <w:rsid w:val="5B9C2F9E"/>
    <w:rsid w:val="5B9E3BDB"/>
    <w:rsid w:val="5BA05FCF"/>
    <w:rsid w:val="5BCC5EF2"/>
    <w:rsid w:val="5BEE0CC1"/>
    <w:rsid w:val="5C471E16"/>
    <w:rsid w:val="5C9C18B0"/>
    <w:rsid w:val="5CCB7A9F"/>
    <w:rsid w:val="5CE05656"/>
    <w:rsid w:val="5D026AB5"/>
    <w:rsid w:val="5D0336DD"/>
    <w:rsid w:val="5D207771"/>
    <w:rsid w:val="5D4015CD"/>
    <w:rsid w:val="5D440FA8"/>
    <w:rsid w:val="5D5B51F7"/>
    <w:rsid w:val="5D7001A8"/>
    <w:rsid w:val="5D7762F3"/>
    <w:rsid w:val="5DAC73E4"/>
    <w:rsid w:val="5DB113F6"/>
    <w:rsid w:val="5DDA6C00"/>
    <w:rsid w:val="5E2B7C9F"/>
    <w:rsid w:val="5E851C93"/>
    <w:rsid w:val="5EB47EC0"/>
    <w:rsid w:val="5EB546FA"/>
    <w:rsid w:val="5FB47823"/>
    <w:rsid w:val="5FF385FB"/>
    <w:rsid w:val="60114363"/>
    <w:rsid w:val="608A5EC3"/>
    <w:rsid w:val="609C19C2"/>
    <w:rsid w:val="60A41BAB"/>
    <w:rsid w:val="60AA76D6"/>
    <w:rsid w:val="60AB64D8"/>
    <w:rsid w:val="60AE64ED"/>
    <w:rsid w:val="60BC4C41"/>
    <w:rsid w:val="60CA4511"/>
    <w:rsid w:val="60DD1575"/>
    <w:rsid w:val="60DD333C"/>
    <w:rsid w:val="61137B21"/>
    <w:rsid w:val="61291B23"/>
    <w:rsid w:val="612E13D6"/>
    <w:rsid w:val="614921AA"/>
    <w:rsid w:val="61536400"/>
    <w:rsid w:val="615E7C93"/>
    <w:rsid w:val="616710AC"/>
    <w:rsid w:val="616F187C"/>
    <w:rsid w:val="61954B1F"/>
    <w:rsid w:val="61D94730"/>
    <w:rsid w:val="620C1FE5"/>
    <w:rsid w:val="621F29C9"/>
    <w:rsid w:val="62B74308"/>
    <w:rsid w:val="62DE2DEB"/>
    <w:rsid w:val="62E418BB"/>
    <w:rsid w:val="62ED4D68"/>
    <w:rsid w:val="63024F4B"/>
    <w:rsid w:val="6342167E"/>
    <w:rsid w:val="634A0090"/>
    <w:rsid w:val="63897A72"/>
    <w:rsid w:val="63FF2C9A"/>
    <w:rsid w:val="640226E3"/>
    <w:rsid w:val="641A59B7"/>
    <w:rsid w:val="641D7091"/>
    <w:rsid w:val="64684698"/>
    <w:rsid w:val="646C75AA"/>
    <w:rsid w:val="64905406"/>
    <w:rsid w:val="64A27F1F"/>
    <w:rsid w:val="64B0133E"/>
    <w:rsid w:val="64DC4A2F"/>
    <w:rsid w:val="64F54301"/>
    <w:rsid w:val="65077AE2"/>
    <w:rsid w:val="651F62A0"/>
    <w:rsid w:val="658E5B0E"/>
    <w:rsid w:val="659317C0"/>
    <w:rsid w:val="65DA72BA"/>
    <w:rsid w:val="65E96281"/>
    <w:rsid w:val="66067D9A"/>
    <w:rsid w:val="66091FAA"/>
    <w:rsid w:val="660B1BF1"/>
    <w:rsid w:val="661E3335"/>
    <w:rsid w:val="663E7534"/>
    <w:rsid w:val="663F594E"/>
    <w:rsid w:val="6650196B"/>
    <w:rsid w:val="666351EC"/>
    <w:rsid w:val="66EE573D"/>
    <w:rsid w:val="67002251"/>
    <w:rsid w:val="67045E89"/>
    <w:rsid w:val="671B5AC7"/>
    <w:rsid w:val="67232C21"/>
    <w:rsid w:val="673D4559"/>
    <w:rsid w:val="674E6DCA"/>
    <w:rsid w:val="67C96E71"/>
    <w:rsid w:val="67D57A24"/>
    <w:rsid w:val="67DC0239"/>
    <w:rsid w:val="67DDE7AE"/>
    <w:rsid w:val="68120C78"/>
    <w:rsid w:val="683B1DD1"/>
    <w:rsid w:val="683D1561"/>
    <w:rsid w:val="6869321B"/>
    <w:rsid w:val="68697286"/>
    <w:rsid w:val="68956DE4"/>
    <w:rsid w:val="689655E2"/>
    <w:rsid w:val="68B31F75"/>
    <w:rsid w:val="68CF576B"/>
    <w:rsid w:val="69056559"/>
    <w:rsid w:val="69174FF4"/>
    <w:rsid w:val="692549DB"/>
    <w:rsid w:val="69311EEF"/>
    <w:rsid w:val="69564750"/>
    <w:rsid w:val="695B4F4F"/>
    <w:rsid w:val="696D4C7B"/>
    <w:rsid w:val="699456BD"/>
    <w:rsid w:val="6998274D"/>
    <w:rsid w:val="69A232DB"/>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37478"/>
    <w:rsid w:val="6C2E4645"/>
    <w:rsid w:val="6C3F1329"/>
    <w:rsid w:val="6C407070"/>
    <w:rsid w:val="6C5669BD"/>
    <w:rsid w:val="6C5D26DE"/>
    <w:rsid w:val="6CBC5656"/>
    <w:rsid w:val="6D067661"/>
    <w:rsid w:val="6D1709F7"/>
    <w:rsid w:val="6D746D80"/>
    <w:rsid w:val="6D77E5CD"/>
    <w:rsid w:val="6DB43319"/>
    <w:rsid w:val="6DD853F1"/>
    <w:rsid w:val="6DDF5F56"/>
    <w:rsid w:val="6DEC5AC7"/>
    <w:rsid w:val="6E314055"/>
    <w:rsid w:val="6E714ADB"/>
    <w:rsid w:val="6E862360"/>
    <w:rsid w:val="6E955D30"/>
    <w:rsid w:val="6EAD16FA"/>
    <w:rsid w:val="6EBF4F8A"/>
    <w:rsid w:val="6ECA20EF"/>
    <w:rsid w:val="6EDB736C"/>
    <w:rsid w:val="6EE5601A"/>
    <w:rsid w:val="6EE60B30"/>
    <w:rsid w:val="6F033087"/>
    <w:rsid w:val="6F120EF8"/>
    <w:rsid w:val="6F430DD8"/>
    <w:rsid w:val="6FA10952"/>
    <w:rsid w:val="6FAF0C75"/>
    <w:rsid w:val="6FC211D5"/>
    <w:rsid w:val="6FF167F1"/>
    <w:rsid w:val="6FF432FD"/>
    <w:rsid w:val="6FF98DC7"/>
    <w:rsid w:val="70070B1D"/>
    <w:rsid w:val="70290C42"/>
    <w:rsid w:val="7033685E"/>
    <w:rsid w:val="70804061"/>
    <w:rsid w:val="708F0AF3"/>
    <w:rsid w:val="70AB00B0"/>
    <w:rsid w:val="70B71B45"/>
    <w:rsid w:val="70E9754F"/>
    <w:rsid w:val="710A39B3"/>
    <w:rsid w:val="710E21F8"/>
    <w:rsid w:val="711D657E"/>
    <w:rsid w:val="71355C6E"/>
    <w:rsid w:val="71391D05"/>
    <w:rsid w:val="71494FDF"/>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6034F6"/>
    <w:rsid w:val="76915D93"/>
    <w:rsid w:val="76B15B00"/>
    <w:rsid w:val="76FA1255"/>
    <w:rsid w:val="77112A42"/>
    <w:rsid w:val="77162492"/>
    <w:rsid w:val="771B11CB"/>
    <w:rsid w:val="77735414"/>
    <w:rsid w:val="77902F97"/>
    <w:rsid w:val="77C3206A"/>
    <w:rsid w:val="77D90970"/>
    <w:rsid w:val="77FF2E04"/>
    <w:rsid w:val="780B1240"/>
    <w:rsid w:val="783111B7"/>
    <w:rsid w:val="785E32E8"/>
    <w:rsid w:val="78622EF5"/>
    <w:rsid w:val="786C6182"/>
    <w:rsid w:val="78A36460"/>
    <w:rsid w:val="78F53717"/>
    <w:rsid w:val="78FE2B52"/>
    <w:rsid w:val="79086BD6"/>
    <w:rsid w:val="790A1333"/>
    <w:rsid w:val="793344D1"/>
    <w:rsid w:val="7939625A"/>
    <w:rsid w:val="794225E1"/>
    <w:rsid w:val="794B0E38"/>
    <w:rsid w:val="79634E0A"/>
    <w:rsid w:val="79914096"/>
    <w:rsid w:val="799F46BE"/>
    <w:rsid w:val="79A659FC"/>
    <w:rsid w:val="79AF2A7A"/>
    <w:rsid w:val="79BA0448"/>
    <w:rsid w:val="79C9115F"/>
    <w:rsid w:val="79D8441E"/>
    <w:rsid w:val="79E01D58"/>
    <w:rsid w:val="7A26111A"/>
    <w:rsid w:val="7A355E35"/>
    <w:rsid w:val="7A411120"/>
    <w:rsid w:val="7A5F71A8"/>
    <w:rsid w:val="7A974817"/>
    <w:rsid w:val="7AB3341A"/>
    <w:rsid w:val="7ACC7359"/>
    <w:rsid w:val="7ACD57BB"/>
    <w:rsid w:val="7ACF72D4"/>
    <w:rsid w:val="7AE07A49"/>
    <w:rsid w:val="7B275B17"/>
    <w:rsid w:val="7B425DF3"/>
    <w:rsid w:val="7B6249F8"/>
    <w:rsid w:val="7B697A29"/>
    <w:rsid w:val="7B7900AD"/>
    <w:rsid w:val="7BAB7E53"/>
    <w:rsid w:val="7BB028B5"/>
    <w:rsid w:val="7BB833A0"/>
    <w:rsid w:val="7BBA0FB3"/>
    <w:rsid w:val="7BDE0AE9"/>
    <w:rsid w:val="7BFF2458"/>
    <w:rsid w:val="7C2C288D"/>
    <w:rsid w:val="7C3518F1"/>
    <w:rsid w:val="7C3E46E5"/>
    <w:rsid w:val="7C4B60AF"/>
    <w:rsid w:val="7C51421E"/>
    <w:rsid w:val="7C514667"/>
    <w:rsid w:val="7C655F7C"/>
    <w:rsid w:val="7CB41EA6"/>
    <w:rsid w:val="7CC0228C"/>
    <w:rsid w:val="7CC91C09"/>
    <w:rsid w:val="7CD336D5"/>
    <w:rsid w:val="7D29590B"/>
    <w:rsid w:val="7D6572F5"/>
    <w:rsid w:val="7D7963E5"/>
    <w:rsid w:val="7D7E776D"/>
    <w:rsid w:val="7DC3133B"/>
    <w:rsid w:val="7DDA6ED0"/>
    <w:rsid w:val="7DF70B05"/>
    <w:rsid w:val="7DF8227D"/>
    <w:rsid w:val="7E1A15E1"/>
    <w:rsid w:val="7E372421"/>
    <w:rsid w:val="7E3F70D4"/>
    <w:rsid w:val="7E493E93"/>
    <w:rsid w:val="7E675892"/>
    <w:rsid w:val="7E6BDB6B"/>
    <w:rsid w:val="7E7A0C20"/>
    <w:rsid w:val="7EB22415"/>
    <w:rsid w:val="7EB4618D"/>
    <w:rsid w:val="7EB55A72"/>
    <w:rsid w:val="7EE320A2"/>
    <w:rsid w:val="7EF63593"/>
    <w:rsid w:val="7EFF92EA"/>
    <w:rsid w:val="7F231B4A"/>
    <w:rsid w:val="7F380DA1"/>
    <w:rsid w:val="7F685B5C"/>
    <w:rsid w:val="7F69341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next w:val="1"/>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63"/>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5"/>
    <w:qFormat/>
    <w:uiPriority w:val="9"/>
    <w:rPr>
      <w:rFonts w:ascii="Arial" w:hAnsi="Arial"/>
      <w:sz w:val="21"/>
      <w:szCs w:val="24"/>
    </w:rPr>
  </w:style>
  <w:style w:type="character" w:customStyle="1" w:styleId="98">
    <w:name w:val="标题 5 字符"/>
    <w:link w:val="6"/>
    <w:qFormat/>
    <w:uiPriority w:val="0"/>
    <w:rPr>
      <w:rFonts w:ascii="宋体" w:hAnsi="宋体"/>
      <w:b/>
      <w:bCs/>
      <w:kern w:val="2"/>
      <w:sz w:val="28"/>
      <w:szCs w:val="24"/>
    </w:rPr>
  </w:style>
  <w:style w:type="character" w:customStyle="1" w:styleId="99">
    <w:name w:val="标题 6 字符"/>
    <w:link w:val="7"/>
    <w:qFormat/>
    <w:uiPriority w:val="0"/>
    <w:rPr>
      <w:rFonts w:ascii="Arial" w:hAnsi="Arial"/>
      <w:b/>
      <w:bCs/>
      <w:kern w:val="2"/>
      <w:sz w:val="24"/>
      <w:szCs w:val="24"/>
    </w:rPr>
  </w:style>
  <w:style w:type="character" w:customStyle="1" w:styleId="100">
    <w:name w:val="标题 7 字符"/>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3"/>
    <w:next w:val="53"/>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1"/>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6"/>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6"/>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6"/>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6"/>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6"/>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6"/>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1"/>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6"/>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6"/>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6"/>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6"/>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5"/>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6"/>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6"/>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6"/>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6"/>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6"/>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6"/>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1"/>
    <w:qFormat/>
    <w:uiPriority w:val="0"/>
    <w:pPr>
      <w:widowControl/>
      <w:spacing w:afterLines="50" w:line="360" w:lineRule="auto"/>
      <w:ind w:firstLine="480"/>
      <w:jc w:val="left"/>
    </w:pPr>
  </w:style>
  <w:style w:type="paragraph" w:customStyle="1" w:styleId="944">
    <w:name w:val="Char Char2"/>
    <w:basedOn w:val="26"/>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6"/>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3"/>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2"/>
    <w:qFormat/>
    <w:uiPriority w:val="0"/>
    <w:rPr>
      <w:rFonts w:ascii="宋体"/>
      <w:sz w:val="24"/>
    </w:rPr>
  </w:style>
  <w:style w:type="character" w:customStyle="1" w:styleId="1014">
    <w:name w:val="标题 1 字符"/>
    <w:link w:val="2"/>
    <w:qFormat/>
    <w:uiPriority w:val="0"/>
    <w:rPr>
      <w:rFonts w:ascii="Arial" w:hAnsi="Arial" w:eastAsia="华文中宋"/>
      <w:b/>
      <w:color w:val="000000"/>
      <w:kern w:val="2"/>
      <w:sz w:val="32"/>
      <w:szCs w:val="24"/>
    </w:rPr>
  </w:style>
  <w:style w:type="character" w:customStyle="1" w:styleId="1015">
    <w:name w:val="标题 2 字符"/>
    <w:link w:val="3"/>
    <w:qFormat/>
    <w:uiPriority w:val="0"/>
    <w:rPr>
      <w:rFonts w:ascii="Arial" w:hAnsi="Arial"/>
      <w:b/>
      <w:bCs/>
      <w:kern w:val="2"/>
      <w:sz w:val="21"/>
      <w:szCs w:val="32"/>
    </w:rPr>
  </w:style>
  <w:style w:type="character" w:customStyle="1" w:styleId="1016">
    <w:name w:val="标题 3 字符"/>
    <w:link w:val="4"/>
    <w:qFormat/>
    <w:uiPriority w:val="9"/>
    <w:rPr>
      <w:rFonts w:ascii="Arial" w:hAnsi="Arial"/>
      <w:b/>
      <w:kern w:val="2"/>
      <w:sz w:val="21"/>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文本首行缩进 字符"/>
    <w:link w:val="78"/>
    <w:qFormat/>
    <w:uiPriority w:val="0"/>
    <w:rPr>
      <w:kern w:val="2"/>
      <w:sz w:val="21"/>
    </w:rPr>
  </w:style>
  <w:style w:type="character" w:customStyle="1" w:styleId="1021">
    <w:name w:val="注释标题 字符"/>
    <w:link w:val="18"/>
    <w:qFormat/>
    <w:uiPriority w:val="0"/>
    <w:rPr>
      <w:rFonts w:ascii="宋体" w:hAnsi="宋体"/>
      <w:kern w:val="2"/>
      <w:sz w:val="21"/>
      <w:szCs w:val="24"/>
    </w:rPr>
  </w:style>
  <w:style w:type="character" w:customStyle="1" w:styleId="1022">
    <w:name w:val="正文缩进 字符"/>
    <w:link w:val="21"/>
    <w:qFormat/>
    <w:uiPriority w:val="0"/>
    <w:rPr>
      <w:rFonts w:eastAsia="宋体"/>
      <w:kern w:val="2"/>
      <w:sz w:val="21"/>
      <w:szCs w:val="24"/>
      <w:lang w:val="en-US" w:eastAsia="zh-CN" w:bidi="ar-SA"/>
    </w:rPr>
  </w:style>
  <w:style w:type="character" w:customStyle="1" w:styleId="1023">
    <w:name w:val="题注 字符"/>
    <w:link w:val="22"/>
    <w:qFormat/>
    <w:uiPriority w:val="0"/>
    <w:rPr>
      <w:rFonts w:ascii="Arial" w:hAnsi="Arial" w:eastAsia="黑体" w:cs="Arial"/>
    </w:rPr>
  </w:style>
  <w:style w:type="character" w:customStyle="1" w:styleId="1024">
    <w:name w:val="文档结构图 字符"/>
    <w:link w:val="26"/>
    <w:qFormat/>
    <w:uiPriority w:val="99"/>
    <w:rPr>
      <w:kern w:val="2"/>
      <w:sz w:val="21"/>
      <w:szCs w:val="24"/>
      <w:shd w:val="clear" w:color="auto" w:fill="000080"/>
    </w:rPr>
  </w:style>
  <w:style w:type="character" w:customStyle="1" w:styleId="1025">
    <w:name w:val="批注文字 字符"/>
    <w:link w:val="27"/>
    <w:qFormat/>
    <w:uiPriority w:val="0"/>
    <w:rPr>
      <w:kern w:val="2"/>
      <w:sz w:val="21"/>
    </w:rPr>
  </w:style>
  <w:style w:type="character" w:customStyle="1" w:styleId="1026">
    <w:name w:val="称呼 字符"/>
    <w:link w:val="29"/>
    <w:qFormat/>
    <w:uiPriority w:val="0"/>
    <w:rPr>
      <w:sz w:val="24"/>
      <w:szCs w:val="24"/>
    </w:rPr>
  </w:style>
  <w:style w:type="character" w:customStyle="1" w:styleId="1027">
    <w:name w:val="正文文本 3 字符"/>
    <w:link w:val="30"/>
    <w:qFormat/>
    <w:uiPriority w:val="0"/>
    <w:rPr>
      <w:rFonts w:ascii="楷体_GB2312" w:eastAsia="楷体_GB2312"/>
      <w:b/>
      <w:color w:val="000000"/>
      <w:kern w:val="2"/>
      <w:sz w:val="30"/>
      <w:szCs w:val="24"/>
    </w:rPr>
  </w:style>
  <w:style w:type="character" w:customStyle="1" w:styleId="1028">
    <w:name w:val="纯文本 字符"/>
    <w:link w:val="40"/>
    <w:qFormat/>
    <w:uiPriority w:val="0"/>
    <w:rPr>
      <w:rFonts w:ascii="宋体" w:hAnsi="Courier New" w:eastAsia="宋体"/>
      <w:kern w:val="2"/>
      <w:sz w:val="21"/>
      <w:lang w:val="en-US" w:eastAsia="zh-CN" w:bidi="ar-SA"/>
    </w:rPr>
  </w:style>
  <w:style w:type="character" w:customStyle="1" w:styleId="1029">
    <w:name w:val="日期 字符"/>
    <w:link w:val="47"/>
    <w:qFormat/>
    <w:uiPriority w:val="0"/>
    <w:rPr>
      <w:color w:val="000000"/>
      <w:kern w:val="2"/>
      <w:sz w:val="24"/>
      <w:szCs w:val="24"/>
    </w:rPr>
  </w:style>
  <w:style w:type="character" w:customStyle="1" w:styleId="1030">
    <w:name w:val="正文文本缩进 2 字符"/>
    <w:link w:val="48"/>
    <w:qFormat/>
    <w:uiPriority w:val="99"/>
    <w:rPr>
      <w:rFonts w:ascii="宋体"/>
      <w:sz w:val="24"/>
    </w:rPr>
  </w:style>
  <w:style w:type="character" w:customStyle="1" w:styleId="1031">
    <w:name w:val="尾注文本 字符"/>
    <w:link w:val="49"/>
    <w:qFormat/>
    <w:uiPriority w:val="0"/>
    <w:rPr>
      <w:rFonts w:ascii="Arial" w:hAnsi="Arial" w:eastAsia="PMingLiU"/>
      <w:lang w:val="en-GB" w:eastAsia="zh-TW"/>
    </w:rPr>
  </w:style>
  <w:style w:type="character" w:customStyle="1" w:styleId="1032">
    <w:name w:val="批注框文本 字符"/>
    <w:link w:val="50"/>
    <w:qFormat/>
    <w:uiPriority w:val="99"/>
    <w:rPr>
      <w:kern w:val="2"/>
      <w:sz w:val="18"/>
      <w:szCs w:val="18"/>
    </w:rPr>
  </w:style>
  <w:style w:type="character" w:customStyle="1" w:styleId="1033">
    <w:name w:val="页脚 字符"/>
    <w:link w:val="51"/>
    <w:qFormat/>
    <w:uiPriority w:val="99"/>
    <w:rPr>
      <w:rFonts w:eastAsia="宋体"/>
      <w:kern w:val="2"/>
      <w:sz w:val="18"/>
      <w:szCs w:val="18"/>
      <w:lang w:val="en-US" w:eastAsia="zh-CN" w:bidi="ar-SA"/>
    </w:rPr>
  </w:style>
  <w:style w:type="character" w:customStyle="1" w:styleId="1034">
    <w:name w:val="页眉 字符"/>
    <w:link w:val="53"/>
    <w:qFormat/>
    <w:uiPriority w:val="99"/>
    <w:rPr>
      <w:rFonts w:eastAsia="宋体"/>
      <w:kern w:val="2"/>
      <w:sz w:val="18"/>
      <w:szCs w:val="18"/>
      <w:lang w:val="en-US" w:eastAsia="zh-CN" w:bidi="ar-SA"/>
    </w:rPr>
  </w:style>
  <w:style w:type="character" w:customStyle="1" w:styleId="1035">
    <w:name w:val="签名 字符"/>
    <w:link w:val="54"/>
    <w:qFormat/>
    <w:uiPriority w:val="0"/>
    <w:rPr>
      <w:rFonts w:ascii="Arial" w:hAnsi="Arial" w:eastAsia="PMingLiU"/>
      <w:lang w:val="en-GB" w:eastAsia="zh-TW"/>
    </w:rPr>
  </w:style>
  <w:style w:type="character" w:customStyle="1" w:styleId="1036">
    <w:name w:val="副标题 字符"/>
    <w:link w:val="59"/>
    <w:qFormat/>
    <w:uiPriority w:val="0"/>
    <w:rPr>
      <w:rFonts w:ascii="Cambria" w:hAnsi="Cambria" w:eastAsia="宋体"/>
      <w:b/>
      <w:bCs/>
      <w:kern w:val="28"/>
      <w:sz w:val="32"/>
      <w:szCs w:val="32"/>
      <w:lang w:val="en-US" w:eastAsia="zh-CN" w:bidi="ar-SA"/>
    </w:rPr>
  </w:style>
  <w:style w:type="character" w:customStyle="1" w:styleId="1037">
    <w:name w:val="脚注文本 字符"/>
    <w:link w:val="62"/>
    <w:qFormat/>
    <w:uiPriority w:val="0"/>
    <w:rPr>
      <w:rFonts w:ascii="Arial" w:hAnsi="Arial"/>
      <w:lang w:eastAsia="en-US"/>
    </w:rPr>
  </w:style>
  <w:style w:type="character" w:customStyle="1" w:styleId="1038">
    <w:name w:val="正文文本缩进 3 字符"/>
    <w:link w:val="65"/>
    <w:qFormat/>
    <w:locked/>
    <w:uiPriority w:val="99"/>
    <w:rPr>
      <w:rFonts w:eastAsia="黑体"/>
      <w:color w:val="000000"/>
      <w:kern w:val="2"/>
      <w:sz w:val="24"/>
      <w:szCs w:val="24"/>
    </w:rPr>
  </w:style>
  <w:style w:type="character" w:customStyle="1" w:styleId="1039">
    <w:name w:val="正文文本 2 字符"/>
    <w:link w:val="71"/>
    <w:qFormat/>
    <w:uiPriority w:val="0"/>
    <w:rPr>
      <w:b/>
      <w:bCs/>
      <w:color w:val="000000"/>
      <w:kern w:val="2"/>
      <w:sz w:val="28"/>
      <w:szCs w:val="24"/>
    </w:rPr>
  </w:style>
  <w:style w:type="character" w:customStyle="1" w:styleId="1040">
    <w:name w:val="HTML 预设格式 字符"/>
    <w:link w:val="73"/>
    <w:qFormat/>
    <w:uiPriority w:val="0"/>
    <w:rPr>
      <w:rFonts w:ascii="宋体" w:hAnsi="宋体" w:cs="宋体"/>
      <w:sz w:val="24"/>
      <w:szCs w:val="24"/>
    </w:rPr>
  </w:style>
  <w:style w:type="character" w:customStyle="1" w:styleId="1041">
    <w:name w:val="普通(网站) 字符"/>
    <w:link w:val="74"/>
    <w:qFormat/>
    <w:uiPriority w:val="0"/>
    <w:rPr>
      <w:rFonts w:ascii="宋体" w:hAnsi="宋体"/>
      <w:sz w:val="24"/>
      <w:szCs w:val="24"/>
    </w:rPr>
  </w:style>
  <w:style w:type="character" w:customStyle="1" w:styleId="1042">
    <w:name w:val="标题 字符"/>
    <w:link w:val="76"/>
    <w:qFormat/>
    <w:uiPriority w:val="0"/>
    <w:rPr>
      <w:kern w:val="2"/>
      <w:sz w:val="30"/>
      <w:szCs w:val="24"/>
    </w:rPr>
  </w:style>
  <w:style w:type="character" w:customStyle="1" w:styleId="1043">
    <w:name w:val="批注主题 字符"/>
    <w:link w:val="77"/>
    <w:qFormat/>
    <w:uiPriority w:val="0"/>
    <w:rPr>
      <w:b/>
      <w:bCs/>
      <w:kern w:val="2"/>
      <w:sz w:val="21"/>
    </w:rPr>
  </w:style>
  <w:style w:type="character" w:customStyle="1" w:styleId="1044">
    <w:name w:val="正文文本首行缩进 2 字符"/>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3781</Words>
  <Characters>4237</Characters>
  <Lines>248</Lines>
  <Paragraphs>69</Paragraphs>
  <TotalTime>11</TotalTime>
  <ScaleCrop>false</ScaleCrop>
  <LinksUpToDate>false</LinksUpToDate>
  <CharactersWithSpaces>4606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2024-11-15T05:10:00Z</cp:lastPrinted>
  <dcterms:modified xsi:type="dcterms:W3CDTF">2024-11-21T01:38:38Z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DC4FC6CBC94A4048A5C7A475042A894A_13</vt:lpwstr>
  </property>
</Properties>
</file>