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32933">
      <w:pPr>
        <w:autoSpaceDE w:val="0"/>
        <w:autoSpaceDN w:val="0"/>
        <w:spacing w:line="360" w:lineRule="auto"/>
        <w:jc w:val="center"/>
        <w:textAlignment w:val="bottom"/>
        <w:rPr>
          <w:rFonts w:hint="eastAsia" w:ascii="宋体" w:hAnsi="宋体" w:eastAsia="宋体" w:cs="宋体"/>
          <w:b/>
          <w:bCs/>
          <w:spacing w:val="120"/>
          <w:sz w:val="72"/>
          <w:szCs w:val="72"/>
          <w:lang w:val="en-US" w:eastAsia="zh-CN"/>
        </w:rPr>
      </w:pPr>
    </w:p>
    <w:p w14:paraId="14B5856D">
      <w:pPr>
        <w:autoSpaceDE w:val="0"/>
        <w:autoSpaceDN w:val="0"/>
        <w:spacing w:line="500" w:lineRule="atLeast"/>
        <w:jc w:val="center"/>
        <w:textAlignment w:val="bottom"/>
        <w:rPr>
          <w:rFonts w:ascii="宋体" w:hAnsi="宋体" w:eastAsia="宋体" w:cs="宋体"/>
          <w:b/>
          <w:spacing w:val="227"/>
          <w:sz w:val="72"/>
          <w:szCs w:val="72"/>
        </w:rPr>
      </w:pPr>
      <w:r>
        <w:rPr>
          <w:rFonts w:hint="eastAsia" w:ascii="宋体" w:hAnsi="宋体" w:eastAsia="宋体" w:cs="宋体"/>
          <w:b/>
          <w:spacing w:val="227"/>
          <w:sz w:val="72"/>
          <w:szCs w:val="72"/>
        </w:rPr>
        <w:t>温州市国有企业</w:t>
      </w:r>
    </w:p>
    <w:p w14:paraId="7CA84EBB">
      <w:pPr>
        <w:spacing w:line="400" w:lineRule="atLeast"/>
        <w:jc w:val="center"/>
        <w:rPr>
          <w:rFonts w:ascii="宋体" w:hAnsi="宋体" w:eastAsia="宋体" w:cs="宋体"/>
          <w:b/>
          <w:sz w:val="52"/>
          <w:szCs w:val="24"/>
        </w:rPr>
      </w:pPr>
    </w:p>
    <w:p w14:paraId="27B4FCC9">
      <w:pPr>
        <w:spacing w:line="400" w:lineRule="atLeast"/>
        <w:jc w:val="center"/>
        <w:rPr>
          <w:rFonts w:ascii="宋体" w:hAnsi="宋体" w:eastAsia="宋体" w:cs="宋体"/>
          <w:b/>
          <w:sz w:val="52"/>
          <w:szCs w:val="24"/>
        </w:rPr>
      </w:pPr>
    </w:p>
    <w:p w14:paraId="539AFA36">
      <w:pPr>
        <w:autoSpaceDE w:val="0"/>
        <w:autoSpaceDN w:val="0"/>
        <w:spacing w:line="500" w:lineRule="atLeast"/>
        <w:jc w:val="center"/>
        <w:textAlignment w:val="bottom"/>
        <w:rPr>
          <w:rFonts w:ascii="宋体" w:hAnsi="宋体" w:eastAsia="宋体" w:cs="宋体"/>
          <w:b/>
          <w:sz w:val="72"/>
          <w:szCs w:val="72"/>
        </w:rPr>
      </w:pPr>
      <w:r>
        <w:rPr>
          <w:rFonts w:hint="eastAsia" w:ascii="宋体" w:hAnsi="宋体" w:eastAsia="宋体" w:cs="宋体"/>
          <w:b/>
          <w:sz w:val="72"/>
          <w:szCs w:val="72"/>
        </w:rPr>
        <w:t>采  购  文  件</w:t>
      </w:r>
    </w:p>
    <w:p w14:paraId="5BF90C47">
      <w:pPr>
        <w:spacing w:line="400" w:lineRule="exact"/>
        <w:jc w:val="center"/>
        <w:rPr>
          <w:rFonts w:ascii="宋体" w:hAnsi="宋体" w:eastAsia="宋体" w:cs="宋体"/>
          <w:b/>
          <w:sz w:val="32"/>
          <w:szCs w:val="24"/>
        </w:rPr>
      </w:pPr>
    </w:p>
    <w:p w14:paraId="5B063CB6">
      <w:pPr>
        <w:spacing w:line="400" w:lineRule="exact"/>
        <w:jc w:val="center"/>
        <w:rPr>
          <w:rFonts w:ascii="宋体" w:hAnsi="宋体" w:eastAsia="宋体" w:cs="宋体"/>
          <w:b/>
          <w:sz w:val="32"/>
          <w:szCs w:val="24"/>
        </w:rPr>
      </w:pPr>
    </w:p>
    <w:tbl>
      <w:tblPr>
        <w:tblStyle w:val="27"/>
        <w:tblW w:w="0" w:type="auto"/>
        <w:jc w:val="center"/>
        <w:tblLayout w:type="fixed"/>
        <w:tblCellMar>
          <w:top w:w="0" w:type="dxa"/>
          <w:left w:w="108" w:type="dxa"/>
          <w:bottom w:w="0" w:type="dxa"/>
          <w:right w:w="108" w:type="dxa"/>
        </w:tblCellMar>
      </w:tblPr>
      <w:tblGrid>
        <w:gridCol w:w="1751"/>
        <w:gridCol w:w="360"/>
        <w:gridCol w:w="4250"/>
      </w:tblGrid>
      <w:tr w14:paraId="7CAEAEAF">
        <w:tblPrEx>
          <w:tblCellMar>
            <w:top w:w="0" w:type="dxa"/>
            <w:left w:w="108" w:type="dxa"/>
            <w:bottom w:w="0" w:type="dxa"/>
            <w:right w:w="108" w:type="dxa"/>
          </w:tblCellMar>
        </w:tblPrEx>
        <w:trPr>
          <w:trHeight w:val="659" w:hRule="atLeast"/>
          <w:jc w:val="center"/>
        </w:trPr>
        <w:tc>
          <w:tcPr>
            <w:tcW w:w="1751" w:type="dxa"/>
            <w:vAlign w:val="center"/>
          </w:tcPr>
          <w:p w14:paraId="157170D6">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pacing w:val="40"/>
                <w:sz w:val="30"/>
                <w:szCs w:val="30"/>
              </w:rPr>
              <w:t>采购编号</w:t>
            </w:r>
          </w:p>
        </w:tc>
        <w:tc>
          <w:tcPr>
            <w:tcW w:w="360" w:type="dxa"/>
            <w:vAlign w:val="center"/>
          </w:tcPr>
          <w:p w14:paraId="03B17C7F">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z w:val="30"/>
                <w:szCs w:val="30"/>
              </w:rPr>
              <w:t>：</w:t>
            </w:r>
          </w:p>
        </w:tc>
        <w:tc>
          <w:tcPr>
            <w:tcW w:w="4250" w:type="dxa"/>
            <w:vAlign w:val="center"/>
          </w:tcPr>
          <w:p w14:paraId="21B096F8">
            <w:pPr>
              <w:adjustRightInd w:val="0"/>
              <w:snapToGrid w:val="0"/>
              <w:spacing w:line="440" w:lineRule="exact"/>
              <w:rPr>
                <w:rFonts w:hint="eastAsia" w:ascii="宋体" w:hAnsi="宋体" w:eastAsia="宋体" w:cs="宋体"/>
                <w:spacing w:val="-20"/>
                <w:sz w:val="30"/>
                <w:szCs w:val="30"/>
                <w:highlight w:val="none"/>
                <w:lang w:eastAsia="zh-CN"/>
              </w:rPr>
            </w:pPr>
            <w:r>
              <w:rPr>
                <w:rFonts w:hint="eastAsia" w:ascii="宋体" w:hAnsi="宋体" w:eastAsia="宋体" w:cs="宋体"/>
                <w:sz w:val="30"/>
                <w:szCs w:val="30"/>
                <w:highlight w:val="none"/>
                <w:lang w:eastAsia="zh-CN"/>
              </w:rPr>
              <w:t>WGSS-JYJT-X-2024015</w:t>
            </w:r>
          </w:p>
        </w:tc>
      </w:tr>
      <w:tr w14:paraId="469ECF62">
        <w:tblPrEx>
          <w:tblCellMar>
            <w:top w:w="0" w:type="dxa"/>
            <w:left w:w="108" w:type="dxa"/>
            <w:bottom w:w="0" w:type="dxa"/>
            <w:right w:w="108" w:type="dxa"/>
          </w:tblCellMar>
        </w:tblPrEx>
        <w:trPr>
          <w:trHeight w:val="614" w:hRule="atLeast"/>
          <w:jc w:val="center"/>
        </w:trPr>
        <w:tc>
          <w:tcPr>
            <w:tcW w:w="1751" w:type="dxa"/>
            <w:vAlign w:val="center"/>
          </w:tcPr>
          <w:p w14:paraId="0D9A1235">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pacing w:val="40"/>
                <w:sz w:val="30"/>
                <w:szCs w:val="30"/>
              </w:rPr>
              <w:t>项目名称</w:t>
            </w:r>
          </w:p>
        </w:tc>
        <w:tc>
          <w:tcPr>
            <w:tcW w:w="360" w:type="dxa"/>
            <w:vAlign w:val="center"/>
          </w:tcPr>
          <w:p w14:paraId="422672DA">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z w:val="30"/>
                <w:szCs w:val="30"/>
              </w:rPr>
              <w:t>：</w:t>
            </w:r>
          </w:p>
        </w:tc>
        <w:tc>
          <w:tcPr>
            <w:tcW w:w="4250" w:type="dxa"/>
            <w:vAlign w:val="center"/>
          </w:tcPr>
          <w:p w14:paraId="47BD3E3C">
            <w:pPr>
              <w:adjustRightInd w:val="0"/>
              <w:snapToGrid w:val="0"/>
              <w:spacing w:line="440" w:lineRule="exact"/>
              <w:rPr>
                <w:rFonts w:hint="eastAsia" w:ascii="宋体" w:hAnsi="宋体" w:eastAsia="宋体" w:cs="宋体"/>
                <w:sz w:val="30"/>
                <w:szCs w:val="30"/>
                <w:lang w:eastAsia="zh-CN"/>
              </w:rPr>
            </w:pPr>
            <w:r>
              <w:rPr>
                <w:rFonts w:hint="eastAsia" w:ascii="宋体" w:hAnsi="宋体" w:eastAsia="宋体" w:cs="宋体"/>
                <w:sz w:val="30"/>
                <w:szCs w:val="30"/>
                <w:lang w:eastAsia="zh-CN"/>
              </w:rPr>
              <w:t>2024年超短期融资券承销服务</w:t>
            </w:r>
          </w:p>
        </w:tc>
      </w:tr>
      <w:tr w14:paraId="2EEAC46F">
        <w:tblPrEx>
          <w:tblCellMar>
            <w:top w:w="0" w:type="dxa"/>
            <w:left w:w="108" w:type="dxa"/>
            <w:bottom w:w="0" w:type="dxa"/>
            <w:right w:w="108" w:type="dxa"/>
          </w:tblCellMar>
        </w:tblPrEx>
        <w:trPr>
          <w:trHeight w:val="614" w:hRule="atLeast"/>
          <w:jc w:val="center"/>
        </w:trPr>
        <w:tc>
          <w:tcPr>
            <w:tcW w:w="1751" w:type="dxa"/>
            <w:vAlign w:val="center"/>
          </w:tcPr>
          <w:p w14:paraId="11868585">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pacing w:val="40"/>
                <w:sz w:val="30"/>
                <w:szCs w:val="30"/>
              </w:rPr>
              <w:t>采购方式</w:t>
            </w:r>
          </w:p>
        </w:tc>
        <w:tc>
          <w:tcPr>
            <w:tcW w:w="360" w:type="dxa"/>
            <w:vAlign w:val="center"/>
          </w:tcPr>
          <w:p w14:paraId="222B5452">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z w:val="30"/>
                <w:szCs w:val="30"/>
              </w:rPr>
              <w:t>：</w:t>
            </w:r>
          </w:p>
        </w:tc>
        <w:tc>
          <w:tcPr>
            <w:tcW w:w="4250" w:type="dxa"/>
            <w:vAlign w:val="center"/>
          </w:tcPr>
          <w:p w14:paraId="1D00DF41">
            <w:pPr>
              <w:adjustRightInd w:val="0"/>
              <w:snapToGrid w:val="0"/>
              <w:spacing w:line="440" w:lineRule="exact"/>
              <w:rPr>
                <w:rFonts w:ascii="宋体" w:hAnsi="宋体" w:eastAsia="宋体" w:cs="宋体"/>
                <w:sz w:val="30"/>
                <w:szCs w:val="30"/>
              </w:rPr>
            </w:pPr>
            <w:r>
              <w:rPr>
                <w:rFonts w:hint="eastAsia" w:ascii="宋体" w:hAnsi="宋体" w:eastAsia="宋体" w:cs="宋体"/>
                <w:sz w:val="30"/>
                <w:szCs w:val="30"/>
              </w:rPr>
              <w:t>公开招标</w:t>
            </w:r>
          </w:p>
        </w:tc>
      </w:tr>
    </w:tbl>
    <w:p w14:paraId="58810436">
      <w:pPr>
        <w:jc w:val="center"/>
        <w:rPr>
          <w:rFonts w:ascii="宋体" w:hAnsi="宋体" w:eastAsia="宋体" w:cs="宋体"/>
          <w:b/>
          <w:sz w:val="24"/>
          <w:szCs w:val="24"/>
        </w:rPr>
      </w:pPr>
    </w:p>
    <w:p w14:paraId="55825B3D">
      <w:pPr>
        <w:jc w:val="center"/>
        <w:rPr>
          <w:rFonts w:ascii="宋体" w:hAnsi="宋体" w:eastAsia="宋体" w:cs="宋体"/>
          <w:b/>
          <w:sz w:val="24"/>
          <w:szCs w:val="24"/>
        </w:rPr>
      </w:pPr>
    </w:p>
    <w:p w14:paraId="69533513">
      <w:pPr>
        <w:jc w:val="center"/>
        <w:rPr>
          <w:rFonts w:ascii="宋体" w:hAnsi="宋体" w:eastAsia="宋体" w:cs="宋体"/>
          <w:b/>
          <w:sz w:val="24"/>
          <w:szCs w:val="24"/>
        </w:rPr>
      </w:pPr>
    </w:p>
    <w:p w14:paraId="2B008DA8">
      <w:pPr>
        <w:jc w:val="center"/>
        <w:rPr>
          <w:rFonts w:ascii="宋体" w:hAnsi="宋体" w:eastAsia="宋体" w:cs="宋体"/>
          <w:b/>
          <w:sz w:val="24"/>
          <w:szCs w:val="24"/>
        </w:rPr>
      </w:pPr>
    </w:p>
    <w:p w14:paraId="6E6375A4">
      <w:pPr>
        <w:jc w:val="center"/>
        <w:rPr>
          <w:rFonts w:ascii="宋体" w:hAnsi="宋体" w:eastAsia="宋体" w:cs="宋体"/>
          <w:b/>
          <w:sz w:val="24"/>
          <w:szCs w:val="24"/>
        </w:rPr>
      </w:pPr>
    </w:p>
    <w:p w14:paraId="74BCF3FB">
      <w:pPr>
        <w:jc w:val="center"/>
        <w:rPr>
          <w:rFonts w:ascii="宋体" w:hAnsi="宋体" w:eastAsia="宋体" w:cs="宋体"/>
          <w:b/>
          <w:sz w:val="24"/>
          <w:szCs w:val="24"/>
        </w:rPr>
      </w:pPr>
    </w:p>
    <w:p w14:paraId="11C2B002">
      <w:pPr>
        <w:jc w:val="center"/>
        <w:rPr>
          <w:rFonts w:ascii="宋体" w:hAnsi="宋体" w:eastAsia="宋体" w:cs="宋体"/>
          <w:b/>
          <w:sz w:val="24"/>
          <w:szCs w:val="24"/>
        </w:rPr>
      </w:pPr>
    </w:p>
    <w:p w14:paraId="7963F1DA">
      <w:pPr>
        <w:jc w:val="center"/>
        <w:rPr>
          <w:rFonts w:ascii="宋体" w:hAnsi="宋体" w:eastAsia="宋体" w:cs="宋体"/>
          <w:b/>
          <w:sz w:val="24"/>
          <w:szCs w:val="24"/>
        </w:rPr>
      </w:pPr>
    </w:p>
    <w:p w14:paraId="6B0B0C1D">
      <w:pPr>
        <w:jc w:val="center"/>
        <w:rPr>
          <w:rFonts w:ascii="宋体" w:hAnsi="宋体" w:eastAsia="宋体" w:cs="宋体"/>
          <w:b/>
          <w:sz w:val="24"/>
          <w:szCs w:val="24"/>
        </w:rPr>
      </w:pPr>
    </w:p>
    <w:tbl>
      <w:tblPr>
        <w:tblStyle w:val="27"/>
        <w:tblW w:w="0" w:type="auto"/>
        <w:jc w:val="center"/>
        <w:tblLayout w:type="fixed"/>
        <w:tblCellMar>
          <w:top w:w="0" w:type="dxa"/>
          <w:left w:w="108" w:type="dxa"/>
          <w:bottom w:w="0" w:type="dxa"/>
          <w:right w:w="108" w:type="dxa"/>
        </w:tblCellMar>
      </w:tblPr>
      <w:tblGrid>
        <w:gridCol w:w="2199"/>
        <w:gridCol w:w="360"/>
        <w:gridCol w:w="4306"/>
      </w:tblGrid>
      <w:tr w14:paraId="1E19FCFB">
        <w:tblPrEx>
          <w:tblCellMar>
            <w:top w:w="0" w:type="dxa"/>
            <w:left w:w="108" w:type="dxa"/>
            <w:bottom w:w="0" w:type="dxa"/>
            <w:right w:w="108" w:type="dxa"/>
          </w:tblCellMar>
        </w:tblPrEx>
        <w:trPr>
          <w:trHeight w:val="614" w:hRule="atLeast"/>
          <w:jc w:val="center"/>
        </w:trPr>
        <w:tc>
          <w:tcPr>
            <w:tcW w:w="2199" w:type="dxa"/>
            <w:vAlign w:val="center"/>
          </w:tcPr>
          <w:p w14:paraId="2BD7797A">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z w:val="30"/>
                <w:szCs w:val="30"/>
              </w:rPr>
              <w:t>采购人</w:t>
            </w:r>
          </w:p>
        </w:tc>
        <w:tc>
          <w:tcPr>
            <w:tcW w:w="360" w:type="dxa"/>
            <w:tcBorders>
              <w:left w:val="nil"/>
            </w:tcBorders>
            <w:vAlign w:val="center"/>
          </w:tcPr>
          <w:p w14:paraId="02B20A0C">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z w:val="30"/>
                <w:szCs w:val="30"/>
              </w:rPr>
              <w:t>：</w:t>
            </w:r>
          </w:p>
        </w:tc>
        <w:tc>
          <w:tcPr>
            <w:tcW w:w="4306" w:type="dxa"/>
            <w:vAlign w:val="center"/>
          </w:tcPr>
          <w:p w14:paraId="2FECFC2D">
            <w:pPr>
              <w:adjustRightInd w:val="0"/>
              <w:snapToGrid w:val="0"/>
              <w:spacing w:line="440" w:lineRule="exact"/>
              <w:jc w:val="distribute"/>
              <w:rPr>
                <w:rFonts w:hint="eastAsia" w:ascii="宋体" w:hAnsi="宋体" w:eastAsia="宋体" w:cs="宋体"/>
                <w:sz w:val="30"/>
                <w:szCs w:val="30"/>
                <w:lang w:eastAsia="zh-CN"/>
              </w:rPr>
            </w:pPr>
            <w:r>
              <w:rPr>
                <w:rFonts w:hint="eastAsia" w:ascii="宋体" w:hAnsi="宋体" w:eastAsia="宋体" w:cs="宋体"/>
                <w:sz w:val="30"/>
                <w:szCs w:val="30"/>
                <w:lang w:eastAsia="zh-CN"/>
              </w:rPr>
              <w:t>温州市交通运输集团有限公司</w:t>
            </w:r>
          </w:p>
        </w:tc>
      </w:tr>
      <w:tr w14:paraId="579A1622">
        <w:tblPrEx>
          <w:tblCellMar>
            <w:top w:w="0" w:type="dxa"/>
            <w:left w:w="108" w:type="dxa"/>
            <w:bottom w:w="0" w:type="dxa"/>
            <w:right w:w="108" w:type="dxa"/>
          </w:tblCellMar>
        </w:tblPrEx>
        <w:trPr>
          <w:trHeight w:val="614" w:hRule="atLeast"/>
          <w:jc w:val="center"/>
        </w:trPr>
        <w:tc>
          <w:tcPr>
            <w:tcW w:w="2199" w:type="dxa"/>
            <w:vAlign w:val="center"/>
          </w:tcPr>
          <w:p w14:paraId="6E0B14E5">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z w:val="30"/>
                <w:szCs w:val="30"/>
              </w:rPr>
              <w:t>采购代理机构</w:t>
            </w:r>
          </w:p>
        </w:tc>
        <w:tc>
          <w:tcPr>
            <w:tcW w:w="360" w:type="dxa"/>
            <w:tcBorders>
              <w:left w:val="nil"/>
            </w:tcBorders>
            <w:vAlign w:val="center"/>
          </w:tcPr>
          <w:p w14:paraId="19526F29">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z w:val="30"/>
                <w:szCs w:val="30"/>
              </w:rPr>
              <w:t>：</w:t>
            </w:r>
          </w:p>
        </w:tc>
        <w:tc>
          <w:tcPr>
            <w:tcW w:w="4306" w:type="dxa"/>
            <w:vAlign w:val="center"/>
          </w:tcPr>
          <w:p w14:paraId="74F8013E">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z w:val="30"/>
                <w:szCs w:val="30"/>
              </w:rPr>
              <w:t>浙江国际招投标有限公司</w:t>
            </w:r>
          </w:p>
        </w:tc>
      </w:tr>
    </w:tbl>
    <w:p w14:paraId="2CB85EE6">
      <w:pPr>
        <w:spacing w:before="120" w:beforeLines="50" w:line="360" w:lineRule="auto"/>
        <w:jc w:val="center"/>
        <w:rPr>
          <w:rFonts w:hint="eastAsia" w:ascii="宋体" w:hAnsi="宋体" w:eastAsia="宋体" w:cs="宋体"/>
          <w:spacing w:val="40"/>
          <w:sz w:val="30"/>
          <w:szCs w:val="30"/>
          <w:lang w:val="en-US" w:eastAsia="zh-CN"/>
        </w:rPr>
      </w:pPr>
      <w:r>
        <w:rPr>
          <w:rFonts w:hint="eastAsia" w:ascii="宋体" w:hAnsi="宋体" w:eastAsia="宋体" w:cs="宋体"/>
          <w:spacing w:val="40"/>
          <w:sz w:val="30"/>
          <w:szCs w:val="30"/>
        </w:rPr>
        <w:t>二〇二</w:t>
      </w:r>
      <w:r>
        <w:rPr>
          <w:rFonts w:hint="eastAsia" w:ascii="宋体" w:hAnsi="宋体" w:eastAsia="宋体" w:cs="宋体"/>
          <w:spacing w:val="40"/>
          <w:sz w:val="30"/>
          <w:szCs w:val="30"/>
          <w:lang w:val="en-US" w:eastAsia="zh-CN"/>
        </w:rPr>
        <w:t>四</w:t>
      </w:r>
      <w:r>
        <w:rPr>
          <w:rFonts w:hint="eastAsia" w:ascii="宋体" w:hAnsi="宋体" w:eastAsia="宋体" w:cs="宋体"/>
          <w:spacing w:val="40"/>
          <w:sz w:val="30"/>
          <w:szCs w:val="30"/>
        </w:rPr>
        <w:t>年</w:t>
      </w:r>
      <w:r>
        <w:rPr>
          <w:rFonts w:hint="eastAsia" w:ascii="宋体" w:hAnsi="宋体" w:eastAsia="宋体" w:cs="宋体"/>
          <w:spacing w:val="40"/>
          <w:sz w:val="30"/>
          <w:szCs w:val="30"/>
          <w:lang w:val="en-US" w:eastAsia="zh-CN"/>
        </w:rPr>
        <w:t>十二月</w:t>
      </w:r>
    </w:p>
    <w:p w14:paraId="79632A24">
      <w:pPr>
        <w:jc w:val="center"/>
        <w:rPr>
          <w:rFonts w:ascii="宋体" w:hAnsi="宋体" w:eastAsia="宋体" w:cs="宋体"/>
          <w:b/>
          <w:bCs/>
          <w:sz w:val="32"/>
          <w:szCs w:val="32"/>
        </w:rPr>
      </w:pPr>
      <w:r>
        <w:rPr>
          <w:rFonts w:hint="eastAsia" w:ascii="宋体" w:hAnsi="宋体" w:eastAsia="宋体" w:cs="宋体"/>
          <w:b/>
          <w:bCs/>
          <w:sz w:val="32"/>
          <w:szCs w:val="32"/>
        </w:rPr>
        <w:br w:type="page"/>
      </w:r>
    </w:p>
    <w:p w14:paraId="42C4AB18">
      <w:pPr>
        <w:jc w:val="center"/>
        <w:rPr>
          <w:rFonts w:ascii="宋体" w:hAnsi="宋体" w:eastAsia="宋体" w:cs="宋体"/>
          <w:b/>
          <w:bCs/>
          <w:sz w:val="32"/>
          <w:szCs w:val="32"/>
        </w:rPr>
      </w:pPr>
      <w:r>
        <w:rPr>
          <w:rFonts w:hint="eastAsia" w:ascii="宋体" w:hAnsi="宋体" w:eastAsia="宋体" w:cs="宋体"/>
          <w:b/>
          <w:bCs/>
          <w:sz w:val="32"/>
          <w:szCs w:val="32"/>
        </w:rPr>
        <w:t>目    录</w:t>
      </w:r>
    </w:p>
    <w:p w14:paraId="197809AA">
      <w:pPr>
        <w:tabs>
          <w:tab w:val="right" w:leader="dot" w:pos="9660"/>
        </w:tabs>
        <w:spacing w:line="480" w:lineRule="auto"/>
        <w:jc w:val="center"/>
        <w:rPr>
          <w:rFonts w:ascii="宋体" w:hAnsi="宋体" w:eastAsia="宋体" w:cs="宋体"/>
          <w:szCs w:val="21"/>
        </w:rPr>
      </w:pPr>
      <w:r>
        <w:rPr>
          <w:rFonts w:hint="eastAsia" w:ascii="宋体" w:hAnsi="宋体" w:eastAsia="宋体" w:cs="宋体"/>
          <w:sz w:val="33"/>
          <w:szCs w:val="24"/>
        </w:rPr>
        <w:fldChar w:fldCharType="begin"/>
      </w:r>
      <w:r>
        <w:rPr>
          <w:rFonts w:hint="eastAsia" w:ascii="宋体" w:hAnsi="宋体" w:eastAsia="宋体" w:cs="宋体"/>
          <w:sz w:val="33"/>
          <w:szCs w:val="24"/>
          <w:u w:val="single"/>
        </w:rPr>
        <w:instrText xml:space="preserve"> TOC \o "1-3" \h \z \u </w:instrText>
      </w:r>
      <w:r>
        <w:rPr>
          <w:rFonts w:hint="eastAsia" w:ascii="宋体" w:hAnsi="宋体" w:eastAsia="宋体" w:cs="宋体"/>
          <w:sz w:val="33"/>
          <w:szCs w:val="24"/>
        </w:rPr>
        <w:fldChar w:fldCharType="separate"/>
      </w:r>
    </w:p>
    <w:p w14:paraId="1F0AEA06">
      <w:pPr>
        <w:tabs>
          <w:tab w:val="right" w:leader="dot" w:pos="9660"/>
        </w:tabs>
        <w:spacing w:line="480" w:lineRule="auto"/>
        <w:rPr>
          <w:rFonts w:ascii="宋体" w:hAnsi="宋体" w:eastAsia="宋体" w:cs="宋体"/>
          <w:spacing w:val="-20"/>
          <w:szCs w:val="24"/>
          <w:u w:val="single"/>
        </w:rPr>
      </w:pPr>
      <w:r>
        <w:rPr>
          <w:rFonts w:hint="eastAsia" w:ascii="宋体" w:hAnsi="宋体" w:eastAsia="宋体" w:cs="宋体"/>
          <w:snapToGrid w:val="0"/>
          <w:spacing w:val="-20"/>
          <w:kern w:val="0"/>
          <w:szCs w:val="24"/>
          <w:u w:val="single"/>
          <w:lang w:eastAsia="zh-CN"/>
        </w:rPr>
        <w:t>温州市交通运输集团有限公司</w:t>
      </w:r>
      <w:r>
        <w:rPr>
          <w:rFonts w:hint="eastAsia" w:ascii="宋体" w:hAnsi="宋体" w:eastAsia="宋体" w:cs="宋体"/>
          <w:snapToGrid w:val="0"/>
          <w:spacing w:val="-20"/>
          <w:kern w:val="0"/>
          <w:szCs w:val="24"/>
          <w:u w:val="single"/>
        </w:rPr>
        <w:t>关于</w:t>
      </w:r>
      <w:r>
        <w:fldChar w:fldCharType="begin"/>
      </w:r>
      <w:r>
        <w:instrText xml:space="preserve"> HYPERLINK \l "_Toc491780521" </w:instrText>
      </w:r>
      <w:r>
        <w:fldChar w:fldCharType="separate"/>
      </w:r>
      <w:r>
        <w:rPr>
          <w:rFonts w:hint="eastAsia" w:ascii="宋体" w:hAnsi="宋体" w:eastAsia="宋体" w:cs="宋体"/>
          <w:snapToGrid w:val="0"/>
          <w:spacing w:val="-20"/>
          <w:kern w:val="0"/>
          <w:szCs w:val="24"/>
          <w:u w:val="single"/>
          <w:lang w:eastAsia="zh-CN"/>
        </w:rPr>
        <w:t>2024年超短期融资券承销服务</w:t>
      </w:r>
      <w:r>
        <w:rPr>
          <w:rFonts w:hint="eastAsia" w:ascii="宋体" w:hAnsi="宋体" w:eastAsia="宋体" w:cs="宋体"/>
          <w:snapToGrid w:val="0"/>
          <w:spacing w:val="-20"/>
          <w:kern w:val="0"/>
          <w:szCs w:val="24"/>
          <w:u w:val="single"/>
        </w:rPr>
        <w:t>项目的采购公告</w:t>
      </w:r>
      <w:r>
        <w:rPr>
          <w:rFonts w:hint="eastAsia" w:ascii="宋体" w:hAnsi="宋体" w:eastAsia="宋体" w:cs="宋体"/>
          <w:snapToGrid w:val="0"/>
          <w:spacing w:val="-20"/>
          <w:kern w:val="0"/>
          <w:szCs w:val="24"/>
          <w:u w:val="single"/>
        </w:rPr>
        <w:tab/>
      </w:r>
      <w:r>
        <w:rPr>
          <w:rFonts w:hint="eastAsia" w:ascii="宋体" w:hAnsi="宋体" w:eastAsia="宋体" w:cs="宋体"/>
          <w:snapToGrid w:val="0"/>
          <w:spacing w:val="-20"/>
          <w:kern w:val="0"/>
          <w:szCs w:val="24"/>
          <w:u w:val="single"/>
        </w:rPr>
        <w:t>3</w:t>
      </w:r>
      <w:r>
        <w:rPr>
          <w:rFonts w:hint="eastAsia" w:ascii="宋体" w:hAnsi="宋体" w:eastAsia="宋体" w:cs="宋体"/>
          <w:snapToGrid w:val="0"/>
          <w:spacing w:val="-20"/>
          <w:kern w:val="0"/>
          <w:szCs w:val="24"/>
          <w:u w:val="single"/>
        </w:rPr>
        <w:fldChar w:fldCharType="end"/>
      </w:r>
    </w:p>
    <w:p w14:paraId="4E31EC58">
      <w:pPr>
        <w:tabs>
          <w:tab w:val="right" w:leader="dot" w:pos="9660"/>
        </w:tabs>
        <w:spacing w:line="480" w:lineRule="auto"/>
        <w:rPr>
          <w:rFonts w:ascii="宋体" w:hAnsi="宋体" w:eastAsia="宋体" w:cs="宋体"/>
          <w:spacing w:val="-20"/>
          <w:szCs w:val="24"/>
          <w:u w:val="single"/>
        </w:rPr>
      </w:pPr>
      <w:r>
        <w:rPr>
          <w:rFonts w:hint="eastAsia" w:ascii="宋体" w:hAnsi="宋体" w:eastAsia="宋体" w:cs="宋体"/>
          <w:spacing w:val="-20"/>
          <w:szCs w:val="24"/>
          <w:u w:val="single"/>
          <w:lang w:eastAsia="zh-CN"/>
        </w:rPr>
        <w:t>温州市交通运输集团有限公司</w:t>
      </w:r>
      <w:r>
        <w:rPr>
          <w:rFonts w:hint="eastAsia" w:ascii="宋体" w:hAnsi="宋体" w:eastAsia="宋体" w:cs="宋体"/>
          <w:spacing w:val="-20"/>
          <w:szCs w:val="24"/>
          <w:u w:val="single"/>
        </w:rPr>
        <w:t>关于</w:t>
      </w:r>
      <w:r>
        <w:fldChar w:fldCharType="begin"/>
      </w:r>
      <w:r>
        <w:instrText xml:space="preserve"> HYPERLINK \l "_Toc491780522" </w:instrText>
      </w:r>
      <w:r>
        <w:fldChar w:fldCharType="separate"/>
      </w:r>
      <w:r>
        <w:rPr>
          <w:rFonts w:hint="eastAsia" w:ascii="宋体" w:hAnsi="宋体" w:eastAsia="宋体" w:cs="宋体"/>
          <w:spacing w:val="-20"/>
          <w:szCs w:val="24"/>
          <w:u w:val="single"/>
          <w:lang w:eastAsia="zh-CN"/>
        </w:rPr>
        <w:t>2024年超短期融资券承销服务</w:t>
      </w:r>
      <w:r>
        <w:rPr>
          <w:rFonts w:hint="eastAsia" w:ascii="宋体" w:hAnsi="宋体" w:eastAsia="宋体" w:cs="宋体"/>
          <w:spacing w:val="-20"/>
          <w:szCs w:val="24"/>
          <w:u w:val="single"/>
        </w:rPr>
        <w:t>项目征求意见公示</w:t>
      </w:r>
      <w:r>
        <w:rPr>
          <w:rFonts w:hint="eastAsia" w:ascii="宋体" w:hAnsi="宋体" w:eastAsia="宋体" w:cs="宋体"/>
          <w:spacing w:val="-20"/>
          <w:szCs w:val="24"/>
          <w:u w:val="single"/>
        </w:rPr>
        <w:tab/>
      </w:r>
      <w:r>
        <w:rPr>
          <w:rFonts w:hint="eastAsia" w:ascii="宋体" w:hAnsi="宋体" w:eastAsia="宋体" w:cs="宋体"/>
          <w:spacing w:val="-20"/>
          <w:szCs w:val="24"/>
          <w:u w:val="single"/>
        </w:rPr>
        <w:t>5</w:t>
      </w:r>
      <w:r>
        <w:rPr>
          <w:rFonts w:hint="eastAsia" w:ascii="宋体" w:hAnsi="宋体" w:eastAsia="宋体" w:cs="宋体"/>
          <w:spacing w:val="-20"/>
          <w:szCs w:val="24"/>
          <w:u w:val="single"/>
        </w:rPr>
        <w:fldChar w:fldCharType="end"/>
      </w:r>
    </w:p>
    <w:p w14:paraId="0FAFF97E">
      <w:pPr>
        <w:tabs>
          <w:tab w:val="right" w:leader="dot" w:pos="9660"/>
        </w:tabs>
        <w:spacing w:line="480" w:lineRule="auto"/>
        <w:rPr>
          <w:rFonts w:ascii="宋体" w:hAnsi="宋体" w:eastAsia="宋体" w:cs="宋体"/>
        </w:rPr>
      </w:pPr>
      <w:r>
        <w:fldChar w:fldCharType="begin"/>
      </w:r>
      <w:r>
        <w:instrText xml:space="preserve"> HYPERLINK \l "_Toc491780523" </w:instrText>
      </w:r>
      <w:r>
        <w:fldChar w:fldCharType="separate"/>
      </w:r>
      <w:r>
        <w:rPr>
          <w:rFonts w:hint="eastAsia" w:ascii="宋体" w:hAnsi="宋体" w:eastAsia="宋体" w:cs="宋体"/>
          <w:szCs w:val="24"/>
          <w:u w:val="single"/>
        </w:rPr>
        <w:t>第一部分 投标人须知及投标人须知前附表</w:t>
      </w:r>
      <w:r>
        <w:rPr>
          <w:rFonts w:hint="eastAsia" w:ascii="宋体" w:hAnsi="宋体" w:eastAsia="宋体" w:cs="宋体"/>
          <w:szCs w:val="24"/>
        </w:rPr>
        <w:tab/>
      </w:r>
      <w:r>
        <w:rPr>
          <w:rFonts w:hint="eastAsia" w:ascii="宋体" w:hAnsi="宋体" w:eastAsia="宋体" w:cs="宋体"/>
          <w:szCs w:val="24"/>
        </w:rPr>
        <w:t>6</w:t>
      </w:r>
      <w:r>
        <w:rPr>
          <w:rFonts w:hint="eastAsia" w:ascii="宋体" w:hAnsi="宋体" w:eastAsia="宋体" w:cs="宋体"/>
          <w:szCs w:val="24"/>
        </w:rPr>
        <w:fldChar w:fldCharType="end"/>
      </w:r>
    </w:p>
    <w:p w14:paraId="6348E3C8">
      <w:pPr>
        <w:tabs>
          <w:tab w:val="right" w:leader="dot" w:pos="9660"/>
        </w:tabs>
        <w:spacing w:line="480" w:lineRule="auto"/>
        <w:rPr>
          <w:rFonts w:hint="eastAsia" w:ascii="宋体" w:hAnsi="宋体" w:eastAsia="宋体" w:cs="宋体"/>
          <w:lang w:eastAsia="zh-CN"/>
        </w:rPr>
      </w:pPr>
      <w:r>
        <w:fldChar w:fldCharType="begin"/>
      </w:r>
      <w:r>
        <w:instrText xml:space="preserve"> HYPERLINK \l "_Toc491780524" </w:instrText>
      </w:r>
      <w:r>
        <w:fldChar w:fldCharType="separate"/>
      </w:r>
      <w:r>
        <w:rPr>
          <w:rFonts w:hint="eastAsia" w:ascii="宋体" w:hAnsi="宋体" w:eastAsia="宋体" w:cs="宋体"/>
          <w:szCs w:val="24"/>
          <w:u w:val="single"/>
        </w:rPr>
        <w:t>第二部分 合同条款</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_Toc491780524 \h </w:instrText>
      </w:r>
      <w:r>
        <w:rPr>
          <w:rFonts w:hint="eastAsia" w:ascii="宋体" w:hAnsi="宋体" w:eastAsia="宋体" w:cs="宋体"/>
          <w:szCs w:val="24"/>
        </w:rPr>
        <w:fldChar w:fldCharType="separate"/>
      </w:r>
      <w:r>
        <w:rPr>
          <w:rFonts w:hint="eastAsia" w:ascii="宋体" w:hAnsi="宋体" w:eastAsia="宋体" w:cs="宋体"/>
          <w:szCs w:val="24"/>
        </w:rPr>
        <w:t>17</w:t>
      </w:r>
      <w:r>
        <w:rPr>
          <w:rFonts w:hint="eastAsia" w:ascii="宋体" w:hAnsi="宋体" w:eastAsia="宋体" w:cs="宋体"/>
          <w:szCs w:val="24"/>
        </w:rPr>
        <w:fldChar w:fldCharType="end"/>
      </w:r>
      <w:r>
        <w:rPr>
          <w:rFonts w:hint="eastAsia" w:ascii="宋体" w:hAnsi="宋体" w:eastAsia="宋体" w:cs="宋体"/>
          <w:szCs w:val="24"/>
        </w:rPr>
        <w:fldChar w:fldCharType="end"/>
      </w:r>
      <w:r>
        <w:rPr>
          <w:rFonts w:hint="eastAsia" w:ascii="宋体" w:hAnsi="宋体" w:eastAsia="宋体" w:cs="宋体"/>
          <w:szCs w:val="24"/>
          <w:lang w:val="en-US" w:eastAsia="zh-CN"/>
        </w:rPr>
        <w:t>7</w:t>
      </w:r>
    </w:p>
    <w:p w14:paraId="6735DB01">
      <w:pPr>
        <w:tabs>
          <w:tab w:val="right" w:leader="dot" w:pos="9660"/>
        </w:tabs>
        <w:spacing w:line="480" w:lineRule="auto"/>
        <w:rPr>
          <w:rFonts w:hint="eastAsia" w:ascii="宋体" w:hAnsi="宋体" w:eastAsia="宋体" w:cs="宋体"/>
          <w:lang w:eastAsia="zh-CN"/>
        </w:rPr>
      </w:pPr>
      <w:r>
        <w:fldChar w:fldCharType="begin"/>
      </w:r>
      <w:r>
        <w:instrText xml:space="preserve"> HYPERLINK \l "_Toc491780525" </w:instrText>
      </w:r>
      <w:r>
        <w:fldChar w:fldCharType="separate"/>
      </w:r>
      <w:r>
        <w:rPr>
          <w:rFonts w:hint="eastAsia" w:ascii="宋体" w:hAnsi="宋体" w:eastAsia="宋体" w:cs="宋体"/>
          <w:szCs w:val="24"/>
          <w:u w:val="single"/>
        </w:rPr>
        <w:t>第三部分 投标文件的编制格式</w:t>
      </w:r>
      <w:r>
        <w:rPr>
          <w:rFonts w:hint="eastAsia" w:ascii="宋体" w:hAnsi="宋体" w:eastAsia="宋体" w:cs="宋体"/>
          <w:szCs w:val="24"/>
        </w:rPr>
        <w:tab/>
      </w:r>
      <w:r>
        <w:rPr>
          <w:rFonts w:hint="eastAsia" w:ascii="宋体" w:hAnsi="宋体" w:eastAsia="宋体" w:cs="宋体"/>
          <w:szCs w:val="24"/>
        </w:rPr>
        <w:t>2</w:t>
      </w:r>
      <w:r>
        <w:rPr>
          <w:rFonts w:hint="eastAsia" w:ascii="宋体" w:hAnsi="宋体" w:eastAsia="宋体" w:cs="宋体"/>
          <w:szCs w:val="24"/>
        </w:rPr>
        <w:fldChar w:fldCharType="end"/>
      </w:r>
      <w:r>
        <w:rPr>
          <w:rFonts w:hint="eastAsia" w:ascii="宋体" w:hAnsi="宋体" w:eastAsia="宋体" w:cs="宋体"/>
          <w:szCs w:val="24"/>
          <w:lang w:val="en-US" w:eastAsia="zh-CN"/>
        </w:rPr>
        <w:t>3</w:t>
      </w:r>
    </w:p>
    <w:p w14:paraId="38CCD49B">
      <w:pPr>
        <w:tabs>
          <w:tab w:val="right" w:leader="dot" w:pos="9660"/>
        </w:tabs>
        <w:spacing w:line="480" w:lineRule="auto"/>
        <w:rPr>
          <w:rFonts w:hint="default" w:ascii="宋体" w:hAnsi="宋体" w:eastAsia="宋体" w:cs="宋体"/>
          <w:szCs w:val="24"/>
          <w:lang w:val="en-US" w:eastAsia="zh-CN"/>
        </w:rPr>
      </w:pPr>
      <w:r>
        <w:fldChar w:fldCharType="begin"/>
      </w:r>
      <w:r>
        <w:instrText xml:space="preserve"> HYPERLINK \l "_Toc491780526" </w:instrText>
      </w:r>
      <w:r>
        <w:fldChar w:fldCharType="separate"/>
      </w:r>
      <w:r>
        <w:rPr>
          <w:rFonts w:hint="eastAsia" w:ascii="宋体" w:hAnsi="宋体" w:eastAsia="宋体" w:cs="宋体"/>
          <w:szCs w:val="24"/>
          <w:u w:val="single"/>
        </w:rPr>
        <w:t>第四部分 采购内</w:t>
      </w:r>
      <w:bookmarkStart w:id="0" w:name="_Hlt491780538"/>
      <w:r>
        <w:rPr>
          <w:rFonts w:hint="eastAsia" w:ascii="宋体" w:hAnsi="宋体" w:eastAsia="宋体" w:cs="宋体"/>
          <w:szCs w:val="24"/>
          <w:u w:val="single"/>
        </w:rPr>
        <w:t>容</w:t>
      </w:r>
      <w:bookmarkEnd w:id="0"/>
      <w:r>
        <w:rPr>
          <w:rFonts w:hint="eastAsia" w:ascii="宋体" w:hAnsi="宋体" w:eastAsia="宋体" w:cs="宋体"/>
          <w:szCs w:val="24"/>
          <w:u w:val="single"/>
        </w:rPr>
        <w:t>及要求</w:t>
      </w:r>
      <w:r>
        <w:rPr>
          <w:rFonts w:hint="eastAsia" w:ascii="宋体" w:hAnsi="宋体" w:eastAsia="宋体" w:cs="宋体"/>
          <w:szCs w:val="24"/>
        </w:rPr>
        <w:tab/>
      </w:r>
      <w:r>
        <w:rPr>
          <w:rFonts w:hint="eastAsia" w:ascii="宋体" w:hAnsi="宋体" w:eastAsia="宋体" w:cs="宋体"/>
          <w:szCs w:val="24"/>
        </w:rPr>
        <w:fldChar w:fldCharType="end"/>
      </w:r>
      <w:r>
        <w:rPr>
          <w:rFonts w:hint="eastAsia" w:ascii="宋体" w:hAnsi="宋体" w:eastAsia="宋体" w:cs="宋体"/>
          <w:szCs w:val="24"/>
          <w:lang w:val="en-US" w:eastAsia="zh-CN"/>
        </w:rPr>
        <w:t>39</w:t>
      </w:r>
    </w:p>
    <w:p w14:paraId="59361025">
      <w:pPr>
        <w:tabs>
          <w:tab w:val="right" w:leader="dot" w:pos="9660"/>
        </w:tabs>
        <w:spacing w:line="480" w:lineRule="auto"/>
        <w:rPr>
          <w:rFonts w:hint="default" w:ascii="宋体" w:hAnsi="宋体" w:eastAsia="宋体" w:cs="宋体"/>
          <w:szCs w:val="24"/>
          <w:lang w:val="en-US" w:eastAsia="zh-CN"/>
        </w:rPr>
      </w:pPr>
      <w:r>
        <w:fldChar w:fldCharType="begin"/>
      </w:r>
      <w:r>
        <w:instrText xml:space="preserve"> HYPERLINK \l "_Toc491780527" </w:instrText>
      </w:r>
      <w:r>
        <w:fldChar w:fldCharType="separate"/>
      </w:r>
      <w:r>
        <w:rPr>
          <w:rFonts w:hint="eastAsia" w:ascii="宋体" w:hAnsi="宋体" w:eastAsia="宋体" w:cs="宋体"/>
          <w:szCs w:val="24"/>
        </w:rPr>
        <w:t>第五部分 评标原则及方法</w:t>
      </w:r>
      <w:r>
        <w:rPr>
          <w:rFonts w:hint="eastAsia" w:ascii="宋体" w:hAnsi="宋体" w:eastAsia="宋体" w:cs="宋体"/>
          <w:szCs w:val="24"/>
        </w:rPr>
        <w:tab/>
      </w:r>
      <w:r>
        <w:rPr>
          <w:rFonts w:hint="eastAsia" w:ascii="宋体" w:hAnsi="宋体" w:eastAsia="宋体" w:cs="宋体"/>
          <w:szCs w:val="24"/>
        </w:rPr>
        <w:fldChar w:fldCharType="end"/>
      </w:r>
      <w:r>
        <w:rPr>
          <w:rFonts w:hint="eastAsia" w:ascii="宋体" w:hAnsi="宋体" w:eastAsia="宋体" w:cs="宋体"/>
          <w:szCs w:val="24"/>
          <w:lang w:val="en-US" w:eastAsia="zh-CN"/>
        </w:rPr>
        <w:t>41</w:t>
      </w:r>
    </w:p>
    <w:p w14:paraId="76DA21F3">
      <w:pPr>
        <w:tabs>
          <w:tab w:val="right" w:leader="dot" w:pos="9660"/>
        </w:tabs>
        <w:spacing w:line="360" w:lineRule="auto"/>
        <w:rPr>
          <w:rFonts w:ascii="宋体" w:hAnsi="宋体" w:eastAsia="宋体" w:cs="宋体"/>
          <w:b/>
          <w:bCs/>
          <w:sz w:val="28"/>
          <w:szCs w:val="30"/>
        </w:rPr>
      </w:pPr>
      <w:r>
        <w:rPr>
          <w:rFonts w:hint="eastAsia" w:ascii="宋体" w:hAnsi="宋体" w:eastAsia="宋体" w:cs="宋体"/>
          <w:sz w:val="33"/>
          <w:szCs w:val="24"/>
        </w:rPr>
        <w:fldChar w:fldCharType="end"/>
      </w:r>
      <w:r>
        <w:rPr>
          <w:rFonts w:hint="eastAsia" w:ascii="宋体" w:hAnsi="宋体" w:eastAsia="宋体" w:cs="宋体"/>
          <w:b/>
          <w:bCs/>
          <w:sz w:val="28"/>
          <w:szCs w:val="30"/>
        </w:rPr>
        <w:t>注：本采购文件中加“▲”同时加下划线的条款，为采购文件的实质性要求和条件，着重提醒各投标人注意（不响应“▲”条款的作无效标处理），并认真查看采购文件中的每一个条款及要求，因误读采购文件而造成的后果，采购人概不负责。</w:t>
      </w:r>
    </w:p>
    <w:p w14:paraId="2F0CA7BE">
      <w:pPr>
        <w:jc w:val="center"/>
        <w:rPr>
          <w:rFonts w:ascii="宋体" w:hAnsi="宋体" w:eastAsia="宋体" w:cs="宋体"/>
          <w:b/>
          <w:bCs/>
          <w:sz w:val="24"/>
          <w:szCs w:val="24"/>
        </w:rPr>
      </w:pPr>
      <w:bookmarkStart w:id="1" w:name="_Hlk10719563"/>
      <w:bookmarkStart w:id="2" w:name="_Hlk10921265"/>
      <w:r>
        <w:rPr>
          <w:rFonts w:hint="eastAsia" w:ascii="宋体" w:hAnsi="宋体" w:eastAsia="宋体" w:cs="宋体"/>
          <w:sz w:val="24"/>
          <w:szCs w:val="24"/>
        </w:rPr>
        <w:br w:type="page"/>
      </w:r>
      <w:bookmarkEnd w:id="1"/>
      <w:r>
        <w:rPr>
          <w:rFonts w:hint="eastAsia" w:ascii="宋体" w:hAnsi="宋体" w:eastAsia="宋体" w:cs="宋体"/>
          <w:b/>
          <w:bCs/>
          <w:sz w:val="24"/>
          <w:szCs w:val="24"/>
          <w:lang w:eastAsia="zh-CN"/>
        </w:rPr>
        <w:t>温州市交通运输集团有限公司</w:t>
      </w:r>
      <w:r>
        <w:rPr>
          <w:rFonts w:hint="eastAsia" w:ascii="宋体" w:hAnsi="宋体" w:eastAsia="宋体" w:cs="宋体"/>
          <w:b/>
          <w:bCs/>
          <w:sz w:val="24"/>
          <w:szCs w:val="24"/>
        </w:rPr>
        <w:t>关于</w:t>
      </w:r>
      <w:r>
        <w:rPr>
          <w:rFonts w:hint="eastAsia" w:ascii="宋体" w:hAnsi="宋体" w:eastAsia="宋体" w:cs="宋体"/>
          <w:b/>
          <w:bCs/>
          <w:sz w:val="24"/>
          <w:szCs w:val="24"/>
          <w:lang w:eastAsia="zh-CN"/>
        </w:rPr>
        <w:t>2024年超短期融资券承销服务</w:t>
      </w:r>
      <w:r>
        <w:rPr>
          <w:rFonts w:hint="eastAsia" w:ascii="宋体" w:hAnsi="宋体" w:eastAsia="宋体" w:cs="宋体"/>
          <w:b/>
          <w:bCs/>
          <w:sz w:val="24"/>
          <w:szCs w:val="24"/>
        </w:rPr>
        <w:t>项目的采购公告</w:t>
      </w:r>
    </w:p>
    <w:p w14:paraId="51F85608">
      <w:pPr>
        <w:widowControl/>
        <w:spacing w:before="60" w:after="60" w:line="280" w:lineRule="exact"/>
        <w:ind w:right="60" w:firstLine="420" w:firstLineChars="200"/>
        <w:jc w:val="left"/>
        <w:rPr>
          <w:rFonts w:hint="eastAsia" w:ascii="宋体" w:hAnsi="宋体" w:eastAsia="宋体" w:cs="宋体"/>
        </w:rPr>
      </w:pPr>
    </w:p>
    <w:p w14:paraId="11EAAB34">
      <w:pPr>
        <w:widowControl/>
        <w:spacing w:before="60" w:after="60" w:line="280" w:lineRule="exact"/>
        <w:ind w:right="60" w:firstLine="420" w:firstLineChars="200"/>
        <w:jc w:val="left"/>
        <w:rPr>
          <w:rFonts w:ascii="宋体" w:hAnsi="宋体" w:eastAsia="宋体" w:cs="宋体"/>
        </w:rPr>
      </w:pPr>
      <w:r>
        <w:rPr>
          <w:rFonts w:hint="eastAsia" w:ascii="宋体" w:hAnsi="宋体" w:eastAsia="宋体" w:cs="宋体"/>
        </w:rPr>
        <w:t>根据</w:t>
      </w:r>
      <w:r>
        <w:rPr>
          <w:rFonts w:hint="eastAsia" w:ascii="宋体" w:hAnsi="宋体" w:eastAsia="宋体" w:cs="宋体"/>
          <w:lang w:eastAsia="zh-CN"/>
        </w:rPr>
        <w:t>《温州市市属国有企业采购管理办法》（温国资委【2024】51号）</w:t>
      </w:r>
      <w:r>
        <w:rPr>
          <w:rFonts w:hint="eastAsia" w:ascii="宋体" w:hAnsi="宋体" w:eastAsia="宋体" w:cs="宋体"/>
        </w:rPr>
        <w:t>等有关规定，浙江国际招投标有限公司受</w:t>
      </w:r>
      <w:r>
        <w:rPr>
          <w:rFonts w:hint="eastAsia" w:ascii="宋体" w:hAnsi="宋体" w:eastAsia="宋体" w:cs="宋体"/>
          <w:lang w:eastAsia="zh-CN"/>
        </w:rPr>
        <w:t>温州市交通运输集团有限公司</w:t>
      </w:r>
      <w:r>
        <w:rPr>
          <w:rFonts w:hint="eastAsia" w:ascii="宋体" w:hAnsi="宋体" w:eastAsia="宋体" w:cs="宋体"/>
        </w:rPr>
        <w:t>的委托，就</w:t>
      </w:r>
      <w:r>
        <w:rPr>
          <w:rFonts w:hint="eastAsia" w:ascii="宋体" w:hAnsi="宋体" w:eastAsia="宋体" w:cs="宋体"/>
          <w:lang w:eastAsia="zh-CN"/>
        </w:rPr>
        <w:t>2024年超短期融资券承销服务</w:t>
      </w:r>
      <w:r>
        <w:rPr>
          <w:rFonts w:hint="eastAsia" w:ascii="宋体" w:hAnsi="宋体" w:eastAsia="宋体" w:cs="宋体"/>
        </w:rPr>
        <w:t>项目以公开招标方式进行国企采购，欢迎国内合格的投标人前来投标。</w:t>
      </w:r>
    </w:p>
    <w:p w14:paraId="162BCD6F">
      <w:pPr>
        <w:widowControl/>
        <w:spacing w:before="60" w:after="60" w:line="280" w:lineRule="exact"/>
        <w:ind w:right="60"/>
        <w:jc w:val="left"/>
        <w:rPr>
          <w:rFonts w:hint="eastAsia" w:ascii="宋体" w:hAnsi="宋体" w:eastAsia="宋体" w:cs="宋体"/>
          <w:bCs/>
          <w:kern w:val="0"/>
          <w:szCs w:val="21"/>
          <w:lang w:eastAsia="zh-CN"/>
        </w:rPr>
      </w:pPr>
      <w:r>
        <w:rPr>
          <w:rFonts w:hint="eastAsia" w:ascii="宋体" w:hAnsi="宋体" w:eastAsia="宋体" w:cs="宋体"/>
          <w:bCs/>
          <w:kern w:val="0"/>
          <w:szCs w:val="21"/>
        </w:rPr>
        <w:t>一、项目编号：</w:t>
      </w:r>
      <w:r>
        <w:rPr>
          <w:rFonts w:hint="eastAsia" w:ascii="宋体" w:hAnsi="宋体" w:eastAsia="宋体" w:cs="宋体"/>
          <w:bCs/>
          <w:kern w:val="0"/>
          <w:szCs w:val="21"/>
          <w:lang w:eastAsia="zh-CN"/>
        </w:rPr>
        <w:t>WGSS-JYJT-X-2024015</w:t>
      </w:r>
    </w:p>
    <w:p w14:paraId="605847A4">
      <w:pPr>
        <w:widowControl/>
        <w:spacing w:before="60" w:after="60" w:line="280" w:lineRule="exact"/>
        <w:ind w:right="60"/>
        <w:jc w:val="left"/>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二、项目名称：</w:t>
      </w:r>
      <w:r>
        <w:rPr>
          <w:rFonts w:hint="eastAsia" w:ascii="宋体" w:hAnsi="宋体" w:eastAsia="宋体" w:cs="宋体"/>
          <w:bCs/>
          <w:color w:val="auto"/>
          <w:kern w:val="0"/>
          <w:szCs w:val="21"/>
          <w:lang w:eastAsia="zh-CN"/>
        </w:rPr>
        <w:t>2024年超短期融资券承销服务</w:t>
      </w:r>
    </w:p>
    <w:p w14:paraId="235D38EF">
      <w:pPr>
        <w:widowControl/>
        <w:spacing w:before="60" w:after="60" w:line="280" w:lineRule="exact"/>
        <w:ind w:right="60"/>
        <w:jc w:val="left"/>
        <w:rPr>
          <w:rFonts w:ascii="宋体" w:hAnsi="宋体" w:eastAsia="宋体" w:cs="宋体"/>
          <w:bCs/>
          <w:color w:val="auto"/>
          <w:kern w:val="0"/>
          <w:szCs w:val="21"/>
        </w:rPr>
      </w:pPr>
      <w:r>
        <w:rPr>
          <w:rFonts w:hint="eastAsia" w:ascii="宋体" w:hAnsi="宋体" w:eastAsia="宋体" w:cs="宋体"/>
          <w:bCs/>
          <w:color w:val="auto"/>
          <w:kern w:val="0"/>
          <w:szCs w:val="21"/>
        </w:rPr>
        <w:t>三、项目性质：国企采购（非政府采购）</w:t>
      </w:r>
    </w:p>
    <w:p w14:paraId="45DB1D41">
      <w:pPr>
        <w:widowControl/>
        <w:spacing w:before="60" w:after="60" w:line="280" w:lineRule="exact"/>
        <w:ind w:right="60"/>
        <w:jc w:val="left"/>
        <w:rPr>
          <w:rFonts w:ascii="宋体" w:hAnsi="宋体" w:eastAsia="宋体" w:cs="宋体"/>
          <w:color w:val="auto"/>
        </w:rPr>
      </w:pPr>
      <w:r>
        <w:rPr>
          <w:rFonts w:hint="eastAsia" w:ascii="宋体" w:hAnsi="宋体" w:eastAsia="宋体" w:cs="宋体"/>
          <w:bCs/>
          <w:color w:val="auto"/>
          <w:kern w:val="0"/>
          <w:szCs w:val="21"/>
        </w:rPr>
        <w:t>四、采购内容（内容、用途、数量、简要技术要求等）：</w:t>
      </w:r>
    </w:p>
    <w:tbl>
      <w:tblPr>
        <w:tblStyle w:val="27"/>
        <w:tblW w:w="8888" w:type="dxa"/>
        <w:jc w:val="center"/>
        <w:tblLayout w:type="fixed"/>
        <w:tblCellMar>
          <w:top w:w="0" w:type="dxa"/>
          <w:left w:w="108" w:type="dxa"/>
          <w:bottom w:w="0" w:type="dxa"/>
          <w:right w:w="108" w:type="dxa"/>
        </w:tblCellMar>
      </w:tblPr>
      <w:tblGrid>
        <w:gridCol w:w="459"/>
        <w:gridCol w:w="1497"/>
        <w:gridCol w:w="400"/>
        <w:gridCol w:w="427"/>
        <w:gridCol w:w="1115"/>
        <w:gridCol w:w="1280"/>
        <w:gridCol w:w="3710"/>
      </w:tblGrid>
      <w:tr w14:paraId="7A6B79C6">
        <w:tblPrEx>
          <w:tblCellMar>
            <w:top w:w="0" w:type="dxa"/>
            <w:left w:w="108" w:type="dxa"/>
            <w:bottom w:w="0" w:type="dxa"/>
            <w:right w:w="108" w:type="dxa"/>
          </w:tblCellMar>
        </w:tblPrEx>
        <w:trPr>
          <w:jc w:val="center"/>
        </w:trPr>
        <w:tc>
          <w:tcPr>
            <w:tcW w:w="4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265EC0">
            <w:pPr>
              <w:widowControl/>
              <w:spacing w:before="60" w:after="60" w:line="240" w:lineRule="exact"/>
              <w:ind w:left="60" w:right="60"/>
              <w:jc w:val="center"/>
              <w:rPr>
                <w:rFonts w:ascii="宋体" w:hAnsi="宋体" w:eastAsia="宋体" w:cs="宋体"/>
                <w:b/>
                <w:color w:val="auto"/>
                <w:kern w:val="0"/>
                <w:sz w:val="18"/>
                <w:szCs w:val="18"/>
              </w:rPr>
            </w:pPr>
            <w:r>
              <w:rPr>
                <w:rFonts w:hint="eastAsia" w:ascii="宋体" w:hAnsi="宋体" w:eastAsia="宋体" w:cs="宋体"/>
                <w:b/>
                <w:color w:val="auto"/>
                <w:kern w:val="0"/>
                <w:sz w:val="18"/>
                <w:szCs w:val="18"/>
                <w:lang w:val="en-US" w:eastAsia="zh-CN"/>
              </w:rPr>
              <w:t>序号</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BA8F94">
            <w:pPr>
              <w:widowControl/>
              <w:spacing w:before="60" w:after="60" w:line="240" w:lineRule="exact"/>
              <w:ind w:left="60" w:right="60"/>
              <w:jc w:val="center"/>
              <w:rPr>
                <w:rFonts w:ascii="宋体" w:hAnsi="宋体" w:eastAsia="宋体" w:cs="宋体"/>
                <w:b/>
                <w:color w:val="auto"/>
                <w:kern w:val="0"/>
                <w:sz w:val="18"/>
                <w:szCs w:val="18"/>
              </w:rPr>
            </w:pPr>
            <w:r>
              <w:rPr>
                <w:rFonts w:hint="eastAsia" w:ascii="宋体" w:hAnsi="宋体" w:eastAsia="宋体" w:cs="宋体"/>
                <w:b/>
                <w:color w:val="auto"/>
                <w:kern w:val="0"/>
                <w:sz w:val="18"/>
                <w:szCs w:val="18"/>
              </w:rPr>
              <w:t>标</w:t>
            </w:r>
            <w:r>
              <w:rPr>
                <w:rFonts w:hint="eastAsia" w:ascii="宋体" w:hAnsi="宋体" w:eastAsia="宋体" w:cs="宋体"/>
                <w:b/>
                <w:color w:val="auto"/>
                <w:kern w:val="0"/>
                <w:sz w:val="18"/>
                <w:szCs w:val="18"/>
                <w:lang w:val="en-US" w:eastAsia="zh-CN"/>
              </w:rPr>
              <w:t>项</w:t>
            </w:r>
            <w:r>
              <w:rPr>
                <w:rFonts w:hint="eastAsia" w:ascii="宋体" w:hAnsi="宋体" w:eastAsia="宋体" w:cs="宋体"/>
                <w:b/>
                <w:color w:val="auto"/>
                <w:kern w:val="0"/>
                <w:sz w:val="18"/>
                <w:szCs w:val="18"/>
              </w:rPr>
              <w:t>名称</w:t>
            </w:r>
          </w:p>
        </w:tc>
        <w:tc>
          <w:tcPr>
            <w:tcW w:w="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B163D0">
            <w:pPr>
              <w:widowControl/>
              <w:spacing w:before="60" w:after="60" w:line="240" w:lineRule="exact"/>
              <w:ind w:left="60" w:right="60"/>
              <w:jc w:val="center"/>
              <w:rPr>
                <w:rFonts w:ascii="宋体" w:hAnsi="宋体" w:eastAsia="宋体" w:cs="宋体"/>
                <w:b/>
                <w:color w:val="auto"/>
                <w:kern w:val="0"/>
                <w:sz w:val="18"/>
                <w:szCs w:val="18"/>
              </w:rPr>
            </w:pPr>
            <w:r>
              <w:rPr>
                <w:rFonts w:hint="eastAsia" w:ascii="宋体" w:hAnsi="宋体" w:eastAsia="宋体" w:cs="宋体"/>
                <w:b/>
                <w:color w:val="auto"/>
                <w:kern w:val="0"/>
                <w:sz w:val="18"/>
                <w:szCs w:val="18"/>
              </w:rPr>
              <w:t>数量</w:t>
            </w:r>
          </w:p>
        </w:tc>
        <w:tc>
          <w:tcPr>
            <w:tcW w:w="4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EF033A">
            <w:pPr>
              <w:widowControl/>
              <w:spacing w:before="60" w:after="60" w:line="240" w:lineRule="exact"/>
              <w:ind w:left="60" w:right="60"/>
              <w:jc w:val="center"/>
              <w:rPr>
                <w:rFonts w:ascii="宋体" w:hAnsi="宋体" w:eastAsia="宋体" w:cs="宋体"/>
                <w:b/>
                <w:color w:val="auto"/>
                <w:kern w:val="0"/>
                <w:sz w:val="18"/>
                <w:szCs w:val="18"/>
              </w:rPr>
            </w:pPr>
            <w:r>
              <w:rPr>
                <w:rFonts w:hint="eastAsia" w:ascii="宋体" w:hAnsi="宋体" w:eastAsia="宋体" w:cs="宋体"/>
                <w:b/>
                <w:color w:val="auto"/>
                <w:kern w:val="0"/>
                <w:sz w:val="18"/>
                <w:szCs w:val="18"/>
              </w:rPr>
              <w:t>单位</w:t>
            </w:r>
          </w:p>
        </w:tc>
        <w:tc>
          <w:tcPr>
            <w:tcW w:w="11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AF33C5">
            <w:pPr>
              <w:widowControl/>
              <w:spacing w:before="60" w:after="60" w:line="240" w:lineRule="exact"/>
              <w:ind w:left="60" w:right="60"/>
              <w:jc w:val="center"/>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预算金额（万元）</w:t>
            </w:r>
          </w:p>
        </w:tc>
        <w:tc>
          <w:tcPr>
            <w:tcW w:w="12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BFD4DC">
            <w:pPr>
              <w:widowControl/>
              <w:spacing w:before="60" w:after="60" w:line="240" w:lineRule="exact"/>
              <w:ind w:left="60" w:right="60"/>
              <w:jc w:val="center"/>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年承销费率最高限价</w:t>
            </w:r>
          </w:p>
        </w:tc>
        <w:tc>
          <w:tcPr>
            <w:tcW w:w="37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6E16A0">
            <w:pPr>
              <w:widowControl/>
              <w:spacing w:before="60" w:after="60" w:line="240" w:lineRule="exact"/>
              <w:ind w:left="60" w:right="60"/>
              <w:jc w:val="center"/>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简要技术要求、用途</w:t>
            </w:r>
          </w:p>
        </w:tc>
      </w:tr>
      <w:tr w14:paraId="7039BBB5">
        <w:tblPrEx>
          <w:tblCellMar>
            <w:top w:w="0" w:type="dxa"/>
            <w:left w:w="108" w:type="dxa"/>
            <w:bottom w:w="0" w:type="dxa"/>
            <w:right w:w="108" w:type="dxa"/>
          </w:tblCellMar>
        </w:tblPrEx>
        <w:trPr>
          <w:jc w:val="center"/>
        </w:trPr>
        <w:tc>
          <w:tcPr>
            <w:tcW w:w="4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A25EB0">
            <w:pPr>
              <w:widowControl/>
              <w:spacing w:before="60" w:after="60" w:line="240" w:lineRule="exact"/>
              <w:jc w:val="center"/>
              <w:rPr>
                <w:rFonts w:hint="eastAsia" w:ascii="宋体" w:hAnsi="宋体" w:eastAsia="宋体" w:cs="宋体"/>
                <w:bCs/>
                <w:color w:val="auto"/>
                <w:kern w:val="0"/>
                <w:sz w:val="18"/>
                <w:szCs w:val="18"/>
                <w:highlight w:val="none"/>
                <w:lang w:val="en-US" w:eastAsia="zh-CN" w:bidi="ar-SA"/>
              </w:rPr>
            </w:pPr>
            <w:r>
              <w:rPr>
                <w:rFonts w:hint="eastAsia" w:ascii="宋体" w:hAnsi="宋体" w:eastAsia="宋体" w:cs="宋体"/>
                <w:bCs/>
                <w:color w:val="auto"/>
                <w:kern w:val="0"/>
                <w:sz w:val="18"/>
                <w:szCs w:val="18"/>
                <w:highlight w:val="none"/>
                <w:lang w:val="en-US" w:eastAsia="zh-CN"/>
              </w:rPr>
              <w:t>1</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003993">
            <w:pPr>
              <w:widowControl/>
              <w:spacing w:before="60" w:after="60" w:line="240" w:lineRule="exact"/>
              <w:jc w:val="center"/>
              <w:rPr>
                <w:rFonts w:hint="eastAsia" w:ascii="宋体" w:hAnsi="宋体" w:eastAsia="宋体" w:cs="宋体"/>
                <w:bCs/>
                <w:color w:val="auto"/>
                <w:kern w:val="0"/>
                <w:sz w:val="18"/>
                <w:szCs w:val="18"/>
                <w:highlight w:val="none"/>
                <w:lang w:val="en-US" w:eastAsia="zh-CN" w:bidi="ar-SA"/>
              </w:rPr>
            </w:pPr>
            <w:r>
              <w:rPr>
                <w:rFonts w:hint="eastAsia" w:ascii="宋体" w:hAnsi="宋体" w:eastAsia="宋体" w:cs="宋体"/>
                <w:bCs/>
                <w:color w:val="auto"/>
                <w:kern w:val="0"/>
                <w:sz w:val="18"/>
                <w:szCs w:val="18"/>
                <w:highlight w:val="none"/>
                <w:lang w:eastAsia="zh-CN"/>
              </w:rPr>
              <w:t>2024年超短期融资券承销服务</w:t>
            </w:r>
          </w:p>
        </w:tc>
        <w:tc>
          <w:tcPr>
            <w:tcW w:w="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D1DDD5">
            <w:pPr>
              <w:widowControl/>
              <w:spacing w:before="60" w:after="60" w:line="240" w:lineRule="exact"/>
              <w:jc w:val="center"/>
              <w:rPr>
                <w:rFonts w:hint="eastAsia" w:ascii="宋体" w:hAnsi="宋体" w:eastAsia="宋体" w:cs="宋体"/>
                <w:bCs/>
                <w:color w:val="auto"/>
                <w:kern w:val="0"/>
                <w:sz w:val="18"/>
                <w:szCs w:val="18"/>
                <w:highlight w:val="none"/>
                <w:lang w:val="en-US" w:eastAsia="zh-CN" w:bidi="ar-SA"/>
              </w:rPr>
            </w:pPr>
            <w:r>
              <w:rPr>
                <w:rFonts w:hint="eastAsia" w:ascii="宋体" w:hAnsi="宋体" w:eastAsia="宋体" w:cs="宋体"/>
                <w:bCs/>
                <w:color w:val="auto"/>
                <w:kern w:val="0"/>
                <w:sz w:val="18"/>
                <w:szCs w:val="18"/>
                <w:highlight w:val="none"/>
              </w:rPr>
              <w:t>1</w:t>
            </w:r>
          </w:p>
        </w:tc>
        <w:tc>
          <w:tcPr>
            <w:tcW w:w="4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B6AE57">
            <w:pPr>
              <w:widowControl/>
              <w:spacing w:before="60" w:after="60" w:line="24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项</w:t>
            </w:r>
          </w:p>
        </w:tc>
        <w:tc>
          <w:tcPr>
            <w:tcW w:w="11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F03CF2">
            <w:pPr>
              <w:widowControl/>
              <w:spacing w:before="60" w:after="60" w:line="240" w:lineRule="exact"/>
              <w:jc w:val="center"/>
              <w:rPr>
                <w:rFonts w:hint="default" w:ascii="宋体" w:hAnsi="宋体" w:eastAsia="宋体" w:cs="宋体"/>
                <w:bCs/>
                <w:color w:val="auto"/>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240</w:t>
            </w:r>
          </w:p>
        </w:tc>
        <w:tc>
          <w:tcPr>
            <w:tcW w:w="12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B9F7FF">
            <w:pPr>
              <w:widowControl/>
              <w:spacing w:before="60" w:after="60" w:line="240" w:lineRule="exact"/>
              <w:ind w:left="60" w:right="60"/>
              <w:jc w:val="center"/>
              <w:rPr>
                <w:rFonts w:hint="eastAsia" w:ascii="宋体" w:hAnsi="宋体" w:eastAsia="宋体" w:cs="宋体"/>
                <w:b/>
                <w:color w:val="auto"/>
                <w:kern w:val="0"/>
                <w:sz w:val="18"/>
                <w:szCs w:val="18"/>
                <w:highlight w:val="none"/>
                <w:lang w:eastAsia="zh-CN"/>
              </w:rPr>
            </w:pPr>
            <w:r>
              <w:rPr>
                <w:rFonts w:hint="eastAsia" w:ascii="宋体" w:hAnsi="宋体" w:eastAsia="宋体" w:cs="宋体"/>
                <w:b/>
                <w:color w:val="auto"/>
                <w:kern w:val="0"/>
                <w:sz w:val="18"/>
                <w:szCs w:val="18"/>
                <w:highlight w:val="none"/>
                <w:lang w:eastAsia="zh-CN"/>
              </w:rPr>
              <w:t>0.08%</w:t>
            </w:r>
          </w:p>
          <w:p w14:paraId="0F8A5C82">
            <w:pPr>
              <w:widowControl/>
              <w:spacing w:before="60" w:after="60" w:line="240" w:lineRule="exact"/>
              <w:ind w:left="60" w:leftChars="0" w:right="60" w:rightChars="0"/>
              <w:jc w:val="center"/>
              <w:rPr>
                <w:rFonts w:hint="eastAsia" w:ascii="宋体" w:hAnsi="宋体" w:eastAsia="宋体" w:cs="宋体"/>
                <w:b/>
                <w:color w:val="auto"/>
                <w:kern w:val="0"/>
                <w:sz w:val="18"/>
                <w:szCs w:val="18"/>
                <w:highlight w:val="none"/>
                <w:lang w:val="en-US" w:eastAsia="zh-CN" w:bidi="ar-SA"/>
              </w:rPr>
            </w:pPr>
            <w:r>
              <w:rPr>
                <w:rFonts w:hint="eastAsia" w:ascii="宋体" w:hAnsi="宋体" w:eastAsia="宋体" w:cs="宋体"/>
                <w:b/>
                <w:color w:val="auto"/>
                <w:kern w:val="0"/>
                <w:sz w:val="18"/>
                <w:szCs w:val="18"/>
                <w:highlight w:val="none"/>
              </w:rPr>
              <w:t>（即</w:t>
            </w:r>
            <w:r>
              <w:rPr>
                <w:rFonts w:hint="eastAsia" w:ascii="宋体" w:hAnsi="宋体" w:eastAsia="宋体" w:cs="宋体"/>
                <w:b/>
                <w:color w:val="auto"/>
                <w:kern w:val="0"/>
                <w:sz w:val="18"/>
                <w:szCs w:val="18"/>
                <w:highlight w:val="none"/>
                <w:lang w:val="en-US" w:eastAsia="zh-CN"/>
              </w:rPr>
              <w:t>8</w:t>
            </w:r>
            <w:r>
              <w:rPr>
                <w:rFonts w:hint="eastAsia" w:ascii="宋体" w:hAnsi="宋体" w:eastAsia="宋体" w:cs="宋体"/>
                <w:b/>
                <w:color w:val="auto"/>
                <w:kern w:val="0"/>
                <w:sz w:val="18"/>
                <w:szCs w:val="18"/>
                <w:highlight w:val="none"/>
              </w:rPr>
              <w:t>BP）</w:t>
            </w:r>
          </w:p>
        </w:tc>
        <w:tc>
          <w:tcPr>
            <w:tcW w:w="37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C51CC9">
            <w:pPr>
              <w:widowControl/>
              <w:spacing w:before="60" w:after="60" w:line="240" w:lineRule="exac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要求为本次超短期融资券提供承销服务，注册规模不超过15亿元，具体采购内容及要求详见采购文件第四部分。</w:t>
            </w:r>
          </w:p>
        </w:tc>
      </w:tr>
    </w:tbl>
    <w:p w14:paraId="057ADF13">
      <w:pPr>
        <w:widowControl/>
        <w:spacing w:before="60" w:after="60" w:line="280" w:lineRule="exact"/>
        <w:ind w:right="60"/>
        <w:jc w:val="left"/>
        <w:rPr>
          <w:rFonts w:ascii="宋体" w:hAnsi="宋体" w:eastAsia="宋体" w:cs="宋体"/>
          <w:bCs/>
          <w:color w:val="auto"/>
          <w:kern w:val="0"/>
          <w:szCs w:val="21"/>
          <w:highlight w:val="none"/>
        </w:rPr>
      </w:pPr>
      <w:bookmarkStart w:id="3" w:name="B09_招标内容"/>
      <w:bookmarkEnd w:id="3"/>
      <w:r>
        <w:rPr>
          <w:rFonts w:hint="eastAsia" w:ascii="宋体" w:hAnsi="宋体" w:eastAsia="宋体" w:cs="宋体"/>
          <w:bCs/>
          <w:color w:val="auto"/>
          <w:kern w:val="0"/>
          <w:szCs w:val="21"/>
          <w:highlight w:val="none"/>
        </w:rPr>
        <w:t>五、投标人资格要求：</w:t>
      </w:r>
    </w:p>
    <w:p w14:paraId="1141467C">
      <w:pPr>
        <w:widowControl/>
        <w:spacing w:line="280" w:lineRule="exact"/>
        <w:ind w:firstLine="420" w:firstLineChars="200"/>
        <w:jc w:val="left"/>
        <w:rPr>
          <w:rFonts w:ascii="宋体" w:hAnsi="宋体" w:eastAsia="宋体" w:cs="宋体"/>
          <w:kern w:val="0"/>
          <w:szCs w:val="21"/>
          <w:highlight w:val="none"/>
          <w:shd w:val="clear" w:color="auto" w:fill="auto"/>
        </w:rPr>
      </w:pPr>
      <w:r>
        <w:rPr>
          <w:rFonts w:hint="eastAsia" w:ascii="宋体" w:hAnsi="宋体" w:eastAsia="宋体" w:cs="宋体"/>
          <w:kern w:val="0"/>
          <w:szCs w:val="21"/>
          <w:highlight w:val="none"/>
          <w:lang w:val="en-US" w:eastAsia="zh-CN"/>
        </w:rPr>
        <w:t>1、</w:t>
      </w:r>
      <w:r>
        <w:rPr>
          <w:rFonts w:hint="eastAsia" w:ascii="宋体" w:hAnsi="宋体" w:eastAsia="宋体" w:cs="宋体"/>
          <w:kern w:val="0"/>
          <w:szCs w:val="21"/>
          <w:highlight w:val="none"/>
        </w:rPr>
        <w:t>符合</w:t>
      </w:r>
      <w:r>
        <w:rPr>
          <w:rFonts w:hint="eastAsia" w:ascii="宋体" w:hAnsi="宋体" w:eastAsia="宋体" w:cs="宋体"/>
          <w:kern w:val="0"/>
          <w:szCs w:val="21"/>
          <w:highlight w:val="none"/>
          <w:lang w:eastAsia="zh-CN"/>
        </w:rPr>
        <w:t>《温州市市属国有企业采购管理办法》（温国资委【2024】51号文件）</w:t>
      </w:r>
      <w:r>
        <w:rPr>
          <w:rFonts w:hint="eastAsia" w:ascii="宋体" w:hAnsi="宋体" w:eastAsia="宋体" w:cs="宋体"/>
          <w:kern w:val="0"/>
          <w:szCs w:val="21"/>
          <w:highlight w:val="none"/>
          <w:shd w:val="clear" w:color="auto" w:fill="auto"/>
        </w:rPr>
        <w:t>第十</w:t>
      </w:r>
      <w:r>
        <w:rPr>
          <w:rFonts w:hint="eastAsia" w:ascii="宋体" w:hAnsi="宋体" w:eastAsia="宋体" w:cs="宋体"/>
          <w:kern w:val="0"/>
          <w:szCs w:val="21"/>
          <w:highlight w:val="none"/>
          <w:shd w:val="clear" w:color="auto" w:fill="auto"/>
          <w:lang w:val="en-US" w:eastAsia="zh-CN"/>
        </w:rPr>
        <w:t>八</w:t>
      </w:r>
      <w:r>
        <w:rPr>
          <w:rFonts w:hint="eastAsia" w:ascii="宋体" w:hAnsi="宋体" w:eastAsia="宋体" w:cs="宋体"/>
          <w:kern w:val="0"/>
          <w:szCs w:val="21"/>
          <w:highlight w:val="none"/>
          <w:shd w:val="clear" w:color="auto" w:fill="auto"/>
        </w:rPr>
        <w:t>条对投标人参加温州市国有企业采购活动应当具备的基本资格条件；</w:t>
      </w:r>
    </w:p>
    <w:p w14:paraId="70753BDC">
      <w:pPr>
        <w:widowControl/>
        <w:spacing w:line="28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具有中国银行间市场交易商协会认定的主承销资格</w:t>
      </w:r>
      <w:r>
        <w:rPr>
          <w:rFonts w:hint="eastAsia" w:ascii="宋体" w:hAnsi="宋体" w:eastAsia="宋体" w:cs="宋体"/>
          <w:szCs w:val="21"/>
          <w:highlight w:val="none"/>
          <w:lang w:val="en-US" w:eastAsia="zh-CN"/>
        </w:rPr>
        <w:t>（如投标供应商为全国性企业所设立的区域性分支机构的，则须提交总公司的相关债券承销业务的资格证明文件，同时提供总公司（总机构）授权文件或提供省级机构（一级机构）授权文件）；</w:t>
      </w:r>
    </w:p>
    <w:p w14:paraId="5F0E319E">
      <w:pPr>
        <w:widowControl/>
        <w:spacing w:line="280" w:lineRule="exact"/>
        <w:ind w:firstLine="420" w:firstLineChars="200"/>
        <w:jc w:val="left"/>
        <w:rPr>
          <w:rFonts w:ascii="宋体" w:hAnsi="宋体" w:eastAsia="宋体" w:cs="宋体"/>
          <w:szCs w:val="21"/>
        </w:rPr>
      </w:pPr>
      <w:r>
        <w:rPr>
          <w:rFonts w:hint="eastAsia" w:ascii="宋体" w:hAnsi="宋体" w:eastAsia="宋体" w:cs="宋体"/>
          <w:szCs w:val="21"/>
          <w:lang w:val="en-US" w:eastAsia="zh-CN"/>
        </w:rPr>
        <w:t>3、截至投标截止时间，</w:t>
      </w:r>
      <w:r>
        <w:rPr>
          <w:rFonts w:hint="eastAsia" w:ascii="宋体" w:hAnsi="宋体" w:eastAsia="宋体" w:cs="宋体"/>
          <w:szCs w:val="21"/>
        </w:rPr>
        <w:t>投标人未被“信用中国”网(www.creditchina.gov.cn)列入失信被执行人、重大税收违法案件当事人名单；</w:t>
      </w:r>
    </w:p>
    <w:p w14:paraId="6402ED88">
      <w:pPr>
        <w:widowControl/>
        <w:spacing w:line="280" w:lineRule="exact"/>
        <w:ind w:firstLine="420" w:firstLineChars="200"/>
        <w:jc w:val="left"/>
        <w:rPr>
          <w:rFonts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单位负责人为同一人或者存在直接控股、管理关系的不同供应商，不得同时参加本项目投标活动，</w:t>
      </w:r>
      <w:r>
        <w:rPr>
          <w:rFonts w:hint="eastAsia" w:ascii="宋体" w:hAnsi="宋体" w:eastAsia="宋体" w:cs="宋体"/>
          <w:kern w:val="0"/>
          <w:szCs w:val="21"/>
        </w:rPr>
        <w:t>违反该款规定的，相关投标均无效；</w:t>
      </w:r>
    </w:p>
    <w:p w14:paraId="6D411F35">
      <w:pPr>
        <w:widowControl/>
        <w:spacing w:before="0" w:after="0" w:line="280" w:lineRule="exact"/>
        <w:ind w:right="0" w:firstLine="420" w:firstLineChars="200"/>
        <w:jc w:val="left"/>
        <w:rPr>
          <w:rFonts w:hint="eastAsia" w:ascii="宋体" w:hAnsi="宋体" w:eastAsia="宋体" w:cs="宋体"/>
          <w:szCs w:val="21"/>
          <w:lang w:eastAsia="zh-CN"/>
        </w:rPr>
      </w:pPr>
      <w:r>
        <w:rPr>
          <w:rFonts w:hint="eastAsia" w:ascii="宋体" w:hAnsi="宋体" w:eastAsia="宋体" w:cs="宋体"/>
          <w:szCs w:val="21"/>
          <w:lang w:eastAsia="zh-CN"/>
        </w:rPr>
        <w:t>5、本</w:t>
      </w:r>
      <w:r>
        <w:rPr>
          <w:rFonts w:hint="eastAsia" w:ascii="宋体" w:hAnsi="宋体" w:eastAsia="宋体" w:cs="宋体"/>
          <w:szCs w:val="21"/>
          <w:lang w:val="en-US" w:eastAsia="zh-CN"/>
        </w:rPr>
        <w:t>项目不</w:t>
      </w:r>
      <w:r>
        <w:rPr>
          <w:rFonts w:hint="eastAsia" w:ascii="宋体" w:hAnsi="宋体" w:eastAsia="宋体" w:cs="宋体"/>
          <w:szCs w:val="21"/>
          <w:lang w:eastAsia="zh-CN"/>
        </w:rPr>
        <w:t>接受联合体投标。</w:t>
      </w:r>
    </w:p>
    <w:p w14:paraId="3507708B">
      <w:pPr>
        <w:widowControl/>
        <w:spacing w:before="60" w:after="60" w:line="280" w:lineRule="exact"/>
        <w:ind w:right="60"/>
        <w:jc w:val="left"/>
        <w:rPr>
          <w:rFonts w:ascii="宋体" w:hAnsi="宋体" w:eastAsia="宋体" w:cs="宋体"/>
          <w:kern w:val="0"/>
          <w:szCs w:val="21"/>
        </w:rPr>
      </w:pPr>
      <w:r>
        <w:rPr>
          <w:rFonts w:hint="eastAsia" w:ascii="宋体" w:hAnsi="宋体" w:eastAsia="宋体" w:cs="宋体"/>
          <w:bCs/>
          <w:kern w:val="0"/>
          <w:szCs w:val="21"/>
        </w:rPr>
        <w:t>六、发售</w:t>
      </w:r>
      <w:r>
        <w:rPr>
          <w:rFonts w:hint="eastAsia" w:ascii="宋体" w:hAnsi="宋体" w:eastAsia="宋体" w:cs="宋体"/>
          <w:kern w:val="0"/>
          <w:szCs w:val="21"/>
        </w:rPr>
        <w:t>采购文件时间及地点：</w:t>
      </w:r>
    </w:p>
    <w:p w14:paraId="7291E59B">
      <w:pPr>
        <w:widowControl/>
        <w:spacing w:line="28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1、报名时间及采购文件发售时间：公告发布之日起至投标截止时间止（上午08：30-11：30，下午14：30-17：00，节假日除外，未购买采购文件的潜在投标人拒绝参加投标</w:t>
      </w:r>
      <w:r>
        <w:rPr>
          <w:rFonts w:hint="eastAsia" w:ascii="宋体" w:hAnsi="宋体" w:eastAsia="宋体" w:cs="宋体"/>
          <w:kern w:val="0"/>
          <w:szCs w:val="21"/>
          <w:lang w:eastAsia="zh-CN"/>
        </w:rPr>
        <w:t>。</w:t>
      </w:r>
      <w:r>
        <w:rPr>
          <w:rFonts w:hint="eastAsia" w:ascii="宋体" w:hAnsi="宋体" w:eastAsia="宋体" w:cs="宋体"/>
          <w:kern w:val="0"/>
          <w:szCs w:val="21"/>
        </w:rPr>
        <w:t>）；</w:t>
      </w:r>
    </w:p>
    <w:p w14:paraId="53CA5CA6">
      <w:pPr>
        <w:widowControl/>
        <w:spacing w:line="28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2、购领采购文件地点：</w:t>
      </w:r>
    </w:p>
    <w:p w14:paraId="2A44FA52">
      <w:pPr>
        <w:widowControl/>
        <w:spacing w:line="28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（1）乐采云平台（https://www.lecaiyun.com）；</w:t>
      </w:r>
    </w:p>
    <w:p w14:paraId="63ADE352">
      <w:pPr>
        <w:widowControl/>
        <w:wordWrap w:val="0"/>
        <w:spacing w:line="28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（2）供应商网上报名操作指南：“乐采云-注册-供应商注册”（https://middle-lcy.lecaiyun.com/luban/registry/promotion?utm=luban.luban-PC-55609.387-pc-self-banner-new-front.d2001.886f5af0534611efa282f378895b071f）。</w:t>
      </w:r>
    </w:p>
    <w:p w14:paraId="2361BFFC">
      <w:pPr>
        <w:widowControl/>
        <w:spacing w:line="28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采购文件获取方式：潜在供应商登陆乐采云平台，在线申请获取采购文件（进入“项目采购”应用，在获取采购文件菜单中选择项目，申请获取采购文件。仅需浏览采购文件的供应商可点击“游客，浏览采购文件”直接下载采购文件浏览）。</w:t>
      </w:r>
    </w:p>
    <w:p w14:paraId="0C26F390">
      <w:pPr>
        <w:widowControl/>
        <w:spacing w:line="28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4、投标供应商获取采购文件时须提交的文件资料：无。</w:t>
      </w:r>
    </w:p>
    <w:p w14:paraId="3CF4488A">
      <w:pPr>
        <w:widowControl/>
        <w:spacing w:line="28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5、提示：采购公告附件内的采购文件（或采购需求）仅供阅览使用，供应商只有在“乐采云平台”完成获取采购文件申请并下载了采购文件后才视作依法获取采购文件（法律法规所指的供应商获取采购文件时间以供应商完成获取采购文件申请后下载采购文件的时间为准）。</w:t>
      </w:r>
    </w:p>
    <w:p w14:paraId="51ABDEB4">
      <w:pPr>
        <w:widowControl/>
        <w:spacing w:line="28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注：请供应商按上述要求获取采购文件，如未在“乐采云”系统内完成相关流程，引起的投标无效，责任自负。</w:t>
      </w:r>
    </w:p>
    <w:p w14:paraId="10A43A75">
      <w:pPr>
        <w:widowControl/>
        <w:spacing w:line="28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6、采购文件售价：人民币500元整（售后不退），购买标书及注意事项：</w:t>
      </w:r>
    </w:p>
    <w:p w14:paraId="4108B0D7">
      <w:pPr>
        <w:widowControl/>
        <w:spacing w:line="28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网上报名后，请将标书购买费汇入代理公司账户（缴纳报名费后将缴费截图、可以拷贝的开票信息等资料发代理机构电子邮箱1826066763@qq.com）并马上联系采购代理公司审核，标书款汇入账户信息：</w:t>
      </w:r>
    </w:p>
    <w:p w14:paraId="1A6A8DB1">
      <w:pPr>
        <w:widowControl/>
        <w:spacing w:line="28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单位名称：浙江国际招投标有限公司</w:t>
      </w:r>
    </w:p>
    <w:p w14:paraId="05860095">
      <w:pPr>
        <w:widowControl/>
        <w:spacing w:line="28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开户银行：工商银行杭州市武林支行</w:t>
      </w:r>
    </w:p>
    <w:p w14:paraId="69729C5E">
      <w:pPr>
        <w:widowControl/>
        <w:spacing w:line="28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账    号：1202021209906782015</w:t>
      </w:r>
    </w:p>
    <w:p w14:paraId="70353725">
      <w:pPr>
        <w:widowControl/>
        <w:spacing w:before="60" w:after="60" w:line="280" w:lineRule="exact"/>
        <w:ind w:left="60" w:right="60"/>
        <w:jc w:val="left"/>
        <w:rPr>
          <w:rFonts w:ascii="宋体" w:hAnsi="宋体" w:eastAsia="宋体" w:cs="宋体"/>
          <w:bCs/>
          <w:kern w:val="0"/>
          <w:szCs w:val="21"/>
          <w:highlight w:val="none"/>
        </w:rPr>
      </w:pPr>
      <w:r>
        <w:rPr>
          <w:rFonts w:hint="eastAsia" w:ascii="宋体" w:hAnsi="宋体" w:eastAsia="宋体" w:cs="宋体"/>
          <w:bCs/>
          <w:kern w:val="0"/>
          <w:szCs w:val="21"/>
        </w:rPr>
        <w:t>七、投标截止时间：</w:t>
      </w:r>
      <w:bookmarkStart w:id="4" w:name="B23_谈判响应文件提交截止日期"/>
      <w:bookmarkEnd w:id="4"/>
      <w:r>
        <w:rPr>
          <w:rFonts w:hint="eastAsia" w:ascii="宋体" w:hAnsi="宋体" w:eastAsia="宋体" w:cs="宋体"/>
          <w:bCs/>
          <w:kern w:val="0"/>
          <w:szCs w:val="21"/>
        </w:rPr>
        <w:t>投标截止时间：</w:t>
      </w:r>
      <w:r>
        <w:rPr>
          <w:rFonts w:hint="eastAsia" w:ascii="宋体" w:hAnsi="宋体" w:eastAsia="宋体" w:cs="宋体"/>
          <w:bCs/>
          <w:color w:val="0000FF"/>
          <w:kern w:val="0"/>
          <w:szCs w:val="21"/>
          <w:highlight w:val="none"/>
          <w:lang w:eastAsia="zh-CN"/>
        </w:rPr>
        <w:t>202</w:t>
      </w:r>
      <w:r>
        <w:rPr>
          <w:rFonts w:hint="eastAsia" w:ascii="宋体" w:hAnsi="宋体" w:eastAsia="宋体" w:cs="宋体"/>
          <w:bCs/>
          <w:color w:val="0000FF"/>
          <w:kern w:val="0"/>
          <w:szCs w:val="21"/>
          <w:highlight w:val="none"/>
          <w:lang w:val="en-US" w:eastAsia="zh-CN"/>
        </w:rPr>
        <w:t>5</w:t>
      </w:r>
      <w:r>
        <w:rPr>
          <w:rFonts w:hint="eastAsia" w:ascii="宋体" w:hAnsi="宋体" w:eastAsia="宋体" w:cs="宋体"/>
          <w:bCs/>
          <w:color w:val="0000FF"/>
          <w:kern w:val="0"/>
          <w:szCs w:val="21"/>
          <w:highlight w:val="none"/>
        </w:rPr>
        <w:t>年</w:t>
      </w:r>
      <w:r>
        <w:rPr>
          <w:rFonts w:hint="eastAsia" w:ascii="宋体" w:hAnsi="宋体" w:eastAsia="宋体" w:cs="宋体"/>
          <w:bCs/>
          <w:color w:val="0000FF"/>
          <w:kern w:val="0"/>
          <w:szCs w:val="21"/>
          <w:highlight w:val="none"/>
          <w:lang w:val="en-US" w:eastAsia="zh-CN"/>
        </w:rPr>
        <w:t>1</w:t>
      </w:r>
      <w:r>
        <w:rPr>
          <w:rFonts w:hint="eastAsia" w:ascii="宋体" w:hAnsi="宋体" w:eastAsia="宋体" w:cs="宋体"/>
          <w:bCs/>
          <w:color w:val="0000FF"/>
          <w:kern w:val="0"/>
          <w:szCs w:val="21"/>
          <w:highlight w:val="none"/>
        </w:rPr>
        <w:t>月</w:t>
      </w:r>
      <w:r>
        <w:rPr>
          <w:rFonts w:hint="eastAsia" w:ascii="宋体" w:hAnsi="宋体" w:eastAsia="宋体" w:cs="宋体"/>
          <w:bCs/>
          <w:color w:val="0000FF"/>
          <w:kern w:val="0"/>
          <w:szCs w:val="21"/>
          <w:highlight w:val="none"/>
          <w:lang w:val="en-US" w:eastAsia="zh-CN"/>
        </w:rPr>
        <w:t>7</w:t>
      </w:r>
      <w:r>
        <w:rPr>
          <w:rFonts w:hint="eastAsia" w:ascii="宋体" w:hAnsi="宋体" w:eastAsia="宋体" w:cs="宋体"/>
          <w:bCs/>
          <w:color w:val="0000FF"/>
          <w:kern w:val="0"/>
          <w:szCs w:val="21"/>
          <w:highlight w:val="none"/>
        </w:rPr>
        <w:t>日9时30分(北京时间，下同)</w:t>
      </w:r>
      <w:r>
        <w:rPr>
          <w:rFonts w:hint="eastAsia" w:ascii="宋体" w:hAnsi="宋体" w:eastAsia="宋体" w:cs="宋体"/>
          <w:bCs/>
          <w:kern w:val="0"/>
          <w:szCs w:val="21"/>
          <w:highlight w:val="none"/>
        </w:rPr>
        <w:t>。</w:t>
      </w:r>
    </w:p>
    <w:p w14:paraId="462D1E15">
      <w:pPr>
        <w:widowControl/>
        <w:spacing w:before="60" w:after="60" w:line="280" w:lineRule="exact"/>
        <w:ind w:left="575" w:leftChars="29" w:right="60" w:hanging="514" w:hangingChars="245"/>
        <w:jc w:val="left"/>
        <w:rPr>
          <w:rFonts w:ascii="宋体" w:hAnsi="宋体" w:eastAsia="宋体" w:cs="宋体"/>
          <w:bCs/>
          <w:kern w:val="0"/>
          <w:szCs w:val="21"/>
        </w:rPr>
      </w:pPr>
      <w:r>
        <w:rPr>
          <w:rFonts w:hint="eastAsia" w:ascii="宋体" w:hAnsi="宋体" w:eastAsia="宋体" w:cs="宋体"/>
          <w:bCs/>
          <w:kern w:val="0"/>
          <w:szCs w:val="21"/>
          <w:highlight w:val="none"/>
        </w:rPr>
        <w:t>八、投标文件提交地点：温州市政务服务管理中心开标区 (温州市鹿城区会展路1268</w:t>
      </w:r>
      <w:r>
        <w:rPr>
          <w:rFonts w:hint="eastAsia" w:ascii="宋体" w:hAnsi="宋体" w:eastAsia="宋体" w:cs="宋体"/>
          <w:bCs/>
          <w:kern w:val="0"/>
          <w:szCs w:val="21"/>
        </w:rPr>
        <w:t>号温州市民中心A座3楼公共资源交易专区)（详见当天大厅大屏幕）。</w:t>
      </w:r>
    </w:p>
    <w:p w14:paraId="54901CB8">
      <w:pPr>
        <w:widowControl/>
        <w:spacing w:before="60" w:after="60" w:line="280" w:lineRule="exact"/>
        <w:ind w:left="60" w:right="60"/>
        <w:jc w:val="left"/>
        <w:rPr>
          <w:rFonts w:ascii="宋体" w:hAnsi="宋体" w:eastAsia="宋体" w:cs="宋体"/>
          <w:bCs/>
          <w:kern w:val="0"/>
          <w:szCs w:val="21"/>
        </w:rPr>
      </w:pPr>
      <w:r>
        <w:rPr>
          <w:rFonts w:hint="eastAsia" w:ascii="宋体" w:hAnsi="宋体" w:eastAsia="宋体" w:cs="宋体"/>
          <w:bCs/>
          <w:kern w:val="0"/>
          <w:szCs w:val="21"/>
        </w:rPr>
        <w:t>九、开标时间：</w:t>
      </w:r>
      <w:bookmarkStart w:id="5" w:name="B26_谈判时间日期"/>
      <w:bookmarkEnd w:id="5"/>
      <w:r>
        <w:rPr>
          <w:rFonts w:hint="eastAsia" w:ascii="宋体" w:hAnsi="宋体" w:eastAsia="宋体" w:cs="宋体"/>
          <w:bCs/>
          <w:kern w:val="0"/>
          <w:szCs w:val="21"/>
        </w:rPr>
        <w:t>同投标截止时间。</w:t>
      </w:r>
    </w:p>
    <w:p w14:paraId="63FCB6A2">
      <w:pPr>
        <w:widowControl/>
        <w:spacing w:before="60" w:after="60" w:line="280" w:lineRule="exact"/>
        <w:ind w:left="575" w:leftChars="29" w:right="60" w:hanging="514" w:hangingChars="245"/>
        <w:jc w:val="left"/>
        <w:rPr>
          <w:rFonts w:ascii="宋体" w:hAnsi="宋体" w:eastAsia="宋体" w:cs="宋体"/>
          <w:szCs w:val="21"/>
          <w:shd w:val="clear" w:color="auto" w:fill="FFFFFF"/>
        </w:rPr>
      </w:pPr>
      <w:r>
        <w:rPr>
          <w:rFonts w:hint="eastAsia" w:ascii="宋体" w:hAnsi="宋体" w:eastAsia="宋体" w:cs="宋体"/>
          <w:bCs/>
          <w:kern w:val="0"/>
          <w:szCs w:val="21"/>
        </w:rPr>
        <w:t>十、开标地点：温州市政务服务管理中心开标区 (温州市鹿城区会展路1268号温州市民中心A座3楼公共资源交易专区)（详见当天大厅大屏幕）</w:t>
      </w:r>
      <w:r>
        <w:rPr>
          <w:rFonts w:hint="eastAsia" w:ascii="宋体" w:hAnsi="宋体" w:eastAsia="宋体" w:cs="宋体"/>
          <w:szCs w:val="21"/>
          <w:shd w:val="clear" w:color="auto" w:fill="FFFFFF"/>
        </w:rPr>
        <w:t>。</w:t>
      </w:r>
    </w:p>
    <w:p w14:paraId="09945E1E">
      <w:pPr>
        <w:widowControl/>
        <w:spacing w:before="60" w:after="60" w:line="280" w:lineRule="exact"/>
        <w:ind w:left="60" w:right="60"/>
        <w:jc w:val="left"/>
        <w:rPr>
          <w:rFonts w:ascii="宋体" w:hAnsi="宋体" w:eastAsia="宋体" w:cs="宋体"/>
          <w:bCs/>
          <w:kern w:val="0"/>
          <w:szCs w:val="21"/>
        </w:rPr>
      </w:pPr>
      <w:r>
        <w:rPr>
          <w:rFonts w:hint="eastAsia" w:ascii="宋体" w:hAnsi="宋体" w:eastAsia="宋体" w:cs="宋体"/>
          <w:bCs/>
          <w:kern w:val="0"/>
          <w:szCs w:val="21"/>
        </w:rPr>
        <w:t>十一、投标保证金及交付方式：</w:t>
      </w:r>
    </w:p>
    <w:p w14:paraId="69479EF4">
      <w:pPr>
        <w:widowControl/>
        <w:spacing w:before="60" w:after="60" w:line="280" w:lineRule="exact"/>
        <w:ind w:right="62" w:firstLine="420" w:firstLineChars="200"/>
        <w:jc w:val="left"/>
        <w:rPr>
          <w:rFonts w:ascii="宋体" w:hAnsi="宋体" w:eastAsia="宋体" w:cs="宋体"/>
          <w:strike/>
          <w:color w:val="auto"/>
          <w:kern w:val="0"/>
          <w:szCs w:val="21"/>
          <w:highlight w:val="yellow"/>
        </w:rPr>
      </w:pPr>
      <w:bookmarkStart w:id="6" w:name="B29_谈判保证金"/>
      <w:bookmarkEnd w:id="6"/>
      <w:bookmarkStart w:id="7" w:name="_Hlk516555339"/>
      <w:bookmarkStart w:id="8" w:name="_Hlk3381632"/>
      <w:r>
        <w:rPr>
          <w:rFonts w:hint="eastAsia" w:ascii="宋体" w:hAnsi="宋体" w:eastAsia="宋体" w:cs="宋体"/>
          <w:kern w:val="0"/>
          <w:szCs w:val="21"/>
        </w:rPr>
        <w:t>投标保证金：人民币20000元整，投标保证金要求从投标供应商的银行账号汇出</w:t>
      </w:r>
      <w:r>
        <w:rPr>
          <w:rFonts w:hint="eastAsia" w:ascii="宋体" w:hAnsi="宋体" w:eastAsia="宋体" w:cs="宋体"/>
        </w:rPr>
        <w:t>，</w:t>
      </w:r>
      <w:r>
        <w:rPr>
          <w:rFonts w:hint="eastAsia" w:ascii="宋体" w:hAnsi="宋体" w:eastAsia="宋体" w:cs="宋体"/>
          <w:b/>
          <w:bCs/>
          <w:color w:val="auto"/>
          <w:kern w:val="0"/>
          <w:szCs w:val="21"/>
          <w:highlight w:val="none"/>
          <w:u w:val="single"/>
        </w:rPr>
        <w:t>保证金缴纳时间以到账时间为准（</w:t>
      </w:r>
      <w:r>
        <w:rPr>
          <w:rFonts w:hint="eastAsia" w:ascii="宋体" w:hAnsi="宋体" w:eastAsia="宋体" w:cs="宋体"/>
          <w:b/>
          <w:bCs/>
          <w:color w:val="auto"/>
          <w:kern w:val="0"/>
          <w:szCs w:val="21"/>
          <w:highlight w:val="none"/>
          <w:u w:val="single"/>
          <w:lang w:val="en-US" w:eastAsia="zh-CN"/>
        </w:rPr>
        <w:t>联合体投标的，投标保证金应由联合体牵头单位缴纳，</w:t>
      </w:r>
      <w:r>
        <w:rPr>
          <w:rFonts w:hint="eastAsia" w:ascii="宋体" w:hAnsi="宋体" w:eastAsia="宋体" w:cs="宋体"/>
          <w:b/>
          <w:bCs/>
          <w:color w:val="auto"/>
          <w:kern w:val="0"/>
          <w:szCs w:val="21"/>
          <w:highlight w:val="none"/>
          <w:u w:val="single"/>
        </w:rPr>
        <w:t>考虑到承销机构的特殊性，如投标人为特定行业的全国性企业所设立的区域性分支机构的，则可以按温州地区分支机构或省内分支机构汇入）。</w:t>
      </w:r>
      <w:r>
        <w:rPr>
          <w:rFonts w:hint="eastAsia" w:ascii="宋体" w:hAnsi="宋体" w:eastAsia="宋体" w:cs="宋体"/>
          <w:color w:val="auto"/>
          <w:kern w:val="0"/>
          <w:szCs w:val="21"/>
          <w:highlight w:val="none"/>
        </w:rPr>
        <w:t>保证金缴纳截止时间：与投标截止时间相同。</w:t>
      </w:r>
      <w:r>
        <w:rPr>
          <w:rFonts w:hint="eastAsia" w:ascii="宋体" w:hAnsi="宋体" w:eastAsia="宋体" w:cs="宋体"/>
          <w:b/>
          <w:bCs/>
          <w:color w:val="auto"/>
          <w:kern w:val="0"/>
          <w:szCs w:val="21"/>
          <w:highlight w:val="none"/>
          <w:lang w:val="en-US" w:eastAsia="zh-CN"/>
        </w:rPr>
        <w:t>保证金缴纳账户信息：</w:t>
      </w:r>
      <w:r>
        <w:rPr>
          <w:rFonts w:hint="eastAsia" w:ascii="宋体" w:hAnsi="宋体" w:eastAsia="宋体" w:cs="宋体"/>
          <w:b/>
          <w:bCs/>
          <w:kern w:val="0"/>
          <w:szCs w:val="21"/>
          <w:lang w:val="en-US" w:eastAsia="zh-CN"/>
        </w:rPr>
        <w:t>同标书款汇入账户信息。</w:t>
      </w:r>
    </w:p>
    <w:bookmarkEnd w:id="7"/>
    <w:bookmarkEnd w:id="8"/>
    <w:p w14:paraId="08D9800B">
      <w:pPr>
        <w:widowControl/>
        <w:spacing w:before="60" w:after="60" w:line="280" w:lineRule="exact"/>
        <w:ind w:left="60" w:right="60"/>
        <w:jc w:val="left"/>
        <w:rPr>
          <w:rFonts w:ascii="宋体" w:hAnsi="宋体" w:eastAsia="宋体" w:cs="宋体"/>
          <w:bCs/>
          <w:kern w:val="0"/>
          <w:szCs w:val="21"/>
        </w:rPr>
      </w:pPr>
      <w:r>
        <w:rPr>
          <w:rFonts w:hint="eastAsia" w:ascii="宋体" w:hAnsi="宋体" w:eastAsia="宋体" w:cs="宋体"/>
          <w:bCs/>
          <w:kern w:val="0"/>
          <w:szCs w:val="21"/>
        </w:rPr>
        <w:t>十二、其他事项：</w:t>
      </w:r>
    </w:p>
    <w:p w14:paraId="23B7C95F">
      <w:pPr>
        <w:widowControl/>
        <w:spacing w:before="60" w:after="60" w:line="280" w:lineRule="exact"/>
        <w:ind w:right="62" w:firstLine="420" w:firstLineChars="200"/>
        <w:jc w:val="left"/>
        <w:rPr>
          <w:rFonts w:hint="eastAsia" w:ascii="宋体" w:hAnsi="宋体" w:eastAsia="宋体" w:cs="宋体"/>
          <w:bCs/>
          <w:kern w:val="0"/>
          <w:szCs w:val="21"/>
          <w:u w:val="single"/>
        </w:rPr>
      </w:pPr>
      <w:r>
        <w:rPr>
          <w:rFonts w:hint="eastAsia" w:ascii="宋体" w:hAnsi="宋体" w:eastAsia="宋体" w:cs="宋体"/>
          <w:bCs/>
          <w:kern w:val="0"/>
          <w:szCs w:val="21"/>
        </w:rPr>
        <w:t>1、</w:t>
      </w:r>
      <w:r>
        <w:rPr>
          <w:rFonts w:hint="eastAsia" w:ascii="宋体" w:hAnsi="宋体" w:eastAsia="宋体" w:cs="宋体"/>
          <w:bCs/>
          <w:color w:val="auto"/>
          <w:kern w:val="0"/>
          <w:szCs w:val="21"/>
          <w:highlight w:val="none"/>
          <w:u w:val="single"/>
        </w:rPr>
        <w:t>供应商认为采购文件使自己的权益受到损害的，可以自采购公告发出之日（</w:t>
      </w:r>
      <w:r>
        <w:rPr>
          <w:rFonts w:hint="eastAsia" w:ascii="宋体" w:hAnsi="宋体" w:eastAsia="宋体" w:cs="宋体"/>
          <w:bCs/>
          <w:color w:val="auto"/>
          <w:kern w:val="0"/>
          <w:szCs w:val="21"/>
          <w:highlight w:val="none"/>
          <w:u w:val="single"/>
          <w:lang w:val="en-US" w:eastAsia="zh-CN"/>
        </w:rPr>
        <w:t>采购公告发布</w:t>
      </w:r>
      <w:r>
        <w:rPr>
          <w:rFonts w:hint="eastAsia" w:ascii="宋体" w:hAnsi="宋体" w:eastAsia="宋体" w:cs="宋体"/>
          <w:bCs/>
          <w:color w:val="auto"/>
          <w:kern w:val="0"/>
          <w:szCs w:val="21"/>
          <w:highlight w:val="none"/>
          <w:u w:val="single"/>
        </w:rPr>
        <w:t>当天不算）起6日内，以书面形式向采购人和采购代理机构提出质疑。</w:t>
      </w:r>
    </w:p>
    <w:p w14:paraId="7910A295">
      <w:pPr>
        <w:widowControl/>
        <w:spacing w:before="60" w:after="60" w:line="280" w:lineRule="exact"/>
        <w:ind w:right="62" w:firstLine="420" w:firstLineChars="200"/>
        <w:jc w:val="left"/>
        <w:rPr>
          <w:rFonts w:hint="eastAsia" w:ascii="宋体" w:hAnsi="宋体" w:eastAsia="宋体" w:cs="宋体"/>
          <w:bCs/>
          <w:kern w:val="0"/>
          <w:szCs w:val="21"/>
          <w:u w:val="single"/>
        </w:rPr>
      </w:pPr>
      <w:r>
        <w:rPr>
          <w:rFonts w:hint="eastAsia" w:ascii="宋体" w:hAnsi="宋体" w:eastAsia="宋体" w:cs="宋体"/>
          <w:bCs/>
          <w:kern w:val="0"/>
          <w:szCs w:val="21"/>
          <w:u w:val="single"/>
          <w:lang w:val="en-US" w:eastAsia="zh-CN"/>
        </w:rPr>
        <w:t>2</w:t>
      </w:r>
      <w:r>
        <w:rPr>
          <w:rFonts w:hint="eastAsia" w:ascii="宋体" w:hAnsi="宋体" w:eastAsia="宋体" w:cs="宋体"/>
          <w:bCs/>
          <w:kern w:val="0"/>
          <w:szCs w:val="21"/>
          <w:u w:val="single"/>
        </w:rPr>
        <w:t>、质疑供应商对采购人、采购代理机构的答复不满意或者采购人、采购代理机构未在规定的时间内作出答复的，可以在答复期满后15个工作日内向向采购人（集团）的内设监管职能部门投诉。</w:t>
      </w:r>
    </w:p>
    <w:p w14:paraId="13AEE940">
      <w:pPr>
        <w:widowControl/>
        <w:spacing w:before="60" w:after="60" w:line="280" w:lineRule="exact"/>
        <w:ind w:right="62" w:firstLine="420" w:firstLineChars="200"/>
        <w:jc w:val="left"/>
        <w:rPr>
          <w:rFonts w:hint="eastAsia" w:ascii="宋体" w:hAnsi="宋体" w:eastAsia="宋体" w:cs="宋体"/>
          <w:bCs/>
          <w:kern w:val="0"/>
          <w:szCs w:val="21"/>
          <w:u w:val="single"/>
        </w:rPr>
      </w:pPr>
      <w:r>
        <w:rPr>
          <w:rFonts w:hint="eastAsia" w:ascii="宋体" w:hAnsi="宋体" w:eastAsia="宋体" w:cs="宋体"/>
          <w:bCs/>
          <w:kern w:val="0"/>
          <w:szCs w:val="21"/>
          <w:u w:val="single"/>
          <w:lang w:val="en-US" w:eastAsia="zh-CN"/>
        </w:rPr>
        <w:t>3</w:t>
      </w:r>
      <w:r>
        <w:rPr>
          <w:rFonts w:hint="eastAsia" w:ascii="宋体" w:hAnsi="宋体" w:eastAsia="宋体" w:cs="宋体"/>
          <w:bCs/>
          <w:kern w:val="0"/>
          <w:szCs w:val="21"/>
          <w:u w:val="single"/>
        </w:rPr>
        <w:t>、</w:t>
      </w:r>
      <w:r>
        <w:rPr>
          <w:rFonts w:hint="eastAsia" w:ascii="宋体" w:hAnsi="宋体" w:eastAsia="宋体" w:cs="宋体"/>
          <w:bCs/>
          <w:kern w:val="0"/>
          <w:szCs w:val="21"/>
          <w:u w:val="single"/>
          <w:lang w:eastAsia="zh-CN"/>
        </w:rPr>
        <w:t>温州市交通运输集团有限公司</w:t>
      </w:r>
      <w:r>
        <w:rPr>
          <w:rFonts w:hint="eastAsia" w:ascii="宋体" w:hAnsi="宋体" w:eastAsia="宋体" w:cs="宋体"/>
          <w:bCs/>
          <w:kern w:val="0"/>
          <w:szCs w:val="21"/>
          <w:u w:val="single"/>
        </w:rPr>
        <w:t>负责对投标人反映的企业本部及所属企业在采购活动中出现的违法违规问题进行</w:t>
      </w:r>
      <w:r>
        <w:rPr>
          <w:rFonts w:hint="eastAsia" w:ascii="宋体" w:hAnsi="宋体" w:eastAsia="宋体" w:cs="宋体"/>
          <w:bCs/>
          <w:kern w:val="0"/>
          <w:szCs w:val="21"/>
          <w:u w:val="single"/>
          <w:lang w:val="en-US" w:eastAsia="zh-CN"/>
        </w:rPr>
        <w:t>投诉</w:t>
      </w:r>
      <w:r>
        <w:rPr>
          <w:rFonts w:hint="eastAsia" w:ascii="宋体" w:hAnsi="宋体" w:eastAsia="宋体" w:cs="宋体"/>
          <w:bCs/>
          <w:kern w:val="0"/>
          <w:szCs w:val="21"/>
          <w:u w:val="single"/>
        </w:rPr>
        <w:t>回复。投标人认为</w:t>
      </w:r>
      <w:r>
        <w:rPr>
          <w:rFonts w:hint="eastAsia" w:ascii="宋体" w:hAnsi="宋体" w:eastAsia="宋体" w:cs="宋体"/>
          <w:bCs/>
          <w:kern w:val="0"/>
          <w:szCs w:val="21"/>
          <w:u w:val="single"/>
          <w:lang w:eastAsia="zh-CN"/>
        </w:rPr>
        <w:t>温州市交通运输集团有限公司</w:t>
      </w:r>
      <w:r>
        <w:rPr>
          <w:rFonts w:hint="eastAsia" w:ascii="宋体" w:hAnsi="宋体" w:eastAsia="宋体" w:cs="宋体"/>
          <w:bCs/>
          <w:kern w:val="0"/>
          <w:szCs w:val="21"/>
          <w:u w:val="single"/>
          <w:lang w:val="en-US" w:eastAsia="zh-CN"/>
        </w:rPr>
        <w:t>投诉</w:t>
      </w:r>
      <w:r>
        <w:rPr>
          <w:rFonts w:hint="eastAsia" w:ascii="宋体" w:hAnsi="宋体" w:eastAsia="宋体" w:cs="宋体"/>
          <w:bCs/>
          <w:kern w:val="0"/>
          <w:szCs w:val="21"/>
          <w:u w:val="single"/>
        </w:rPr>
        <w:t>回复处理结果不合法的，可以采购人或采购代理机构为对象依法向人民法院提起诉讼。</w:t>
      </w:r>
    </w:p>
    <w:p w14:paraId="2AF73711">
      <w:pPr>
        <w:widowControl/>
        <w:spacing w:before="60" w:after="60" w:line="280" w:lineRule="exact"/>
        <w:ind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lang w:val="en-US" w:eastAsia="zh-CN"/>
        </w:rPr>
        <w:t>4</w:t>
      </w:r>
      <w:r>
        <w:rPr>
          <w:rFonts w:hint="eastAsia" w:ascii="宋体" w:hAnsi="宋体" w:eastAsia="宋体" w:cs="宋体"/>
          <w:bCs/>
          <w:kern w:val="0"/>
          <w:szCs w:val="21"/>
        </w:rPr>
        <w:t>、采购公告附件的采购文件仅供阅览使用，未按照本公告规定的方式获取采购文件的潜在供应商提起的质疑，采购人及采购组织机构将不予受理、</w:t>
      </w:r>
      <w:r>
        <w:rPr>
          <w:rFonts w:hint="eastAsia" w:ascii="宋体" w:hAnsi="宋体" w:eastAsia="宋体" w:cs="宋体"/>
          <w:bCs/>
          <w:kern w:val="0"/>
          <w:szCs w:val="21"/>
          <w:lang w:val="en-US" w:eastAsia="zh-CN"/>
        </w:rPr>
        <w:t>不予</w:t>
      </w:r>
      <w:r>
        <w:rPr>
          <w:rFonts w:hint="eastAsia" w:ascii="宋体" w:hAnsi="宋体" w:eastAsia="宋体" w:cs="宋体"/>
          <w:bCs/>
          <w:kern w:val="0"/>
          <w:szCs w:val="21"/>
        </w:rPr>
        <w:t>答复。</w:t>
      </w:r>
    </w:p>
    <w:p w14:paraId="662DC89C">
      <w:pPr>
        <w:widowControl/>
        <w:spacing w:before="60" w:after="60" w:line="280" w:lineRule="exact"/>
        <w:ind w:right="62" w:firstLine="420" w:firstLineChars="200"/>
        <w:jc w:val="left"/>
        <w:rPr>
          <w:rFonts w:hint="eastAsia" w:ascii="宋体" w:hAnsi="宋体" w:eastAsia="宋体" w:cs="宋体"/>
          <w:bCs/>
          <w:color w:val="auto"/>
          <w:kern w:val="0"/>
          <w:szCs w:val="21"/>
        </w:rPr>
      </w:pPr>
      <w:bookmarkStart w:id="9" w:name="B38_其他事项"/>
      <w:r>
        <w:rPr>
          <w:rFonts w:hint="eastAsia" w:ascii="宋体" w:hAnsi="宋体" w:eastAsia="宋体" w:cs="宋体"/>
          <w:bCs/>
          <w:kern w:val="0"/>
          <w:szCs w:val="21"/>
          <w:lang w:val="en-US" w:eastAsia="zh-CN"/>
        </w:rPr>
        <w:t>5</w:t>
      </w:r>
      <w:r>
        <w:rPr>
          <w:rFonts w:hint="eastAsia" w:ascii="宋体" w:hAnsi="宋体" w:eastAsia="宋体" w:cs="宋体"/>
          <w:bCs/>
          <w:kern w:val="0"/>
          <w:szCs w:val="21"/>
        </w:rPr>
        <w:t>、</w:t>
      </w:r>
      <w:bookmarkEnd w:id="9"/>
      <w:r>
        <w:rPr>
          <w:rFonts w:hint="eastAsia" w:ascii="宋体" w:hAnsi="宋体" w:eastAsia="宋体" w:cs="宋体"/>
          <w:bCs/>
          <w:kern w:val="0"/>
          <w:szCs w:val="21"/>
        </w:rPr>
        <w:t>供应商如对采购文</w:t>
      </w:r>
      <w:r>
        <w:rPr>
          <w:rFonts w:hint="eastAsia" w:ascii="宋体" w:hAnsi="宋体" w:eastAsia="宋体" w:cs="宋体"/>
          <w:bCs/>
          <w:color w:val="auto"/>
          <w:kern w:val="0"/>
          <w:szCs w:val="21"/>
        </w:rPr>
        <w:t>件有疑问应按采购文件规定的询疑截止时间前提出，逾期提出的，采购组织机构可以不予受理、答复。</w:t>
      </w:r>
    </w:p>
    <w:p w14:paraId="7932A0ED">
      <w:pPr>
        <w:widowControl/>
        <w:spacing w:before="60" w:after="60" w:line="280" w:lineRule="exact"/>
        <w:ind w:left="60" w:right="60"/>
        <w:jc w:val="left"/>
        <w:rPr>
          <w:rFonts w:ascii="宋体" w:hAnsi="宋体" w:eastAsia="宋体" w:cs="宋体"/>
          <w:bCs/>
          <w:kern w:val="0"/>
          <w:szCs w:val="21"/>
        </w:rPr>
      </w:pPr>
      <w:r>
        <w:rPr>
          <w:rFonts w:hint="eastAsia" w:ascii="宋体" w:hAnsi="宋体" w:eastAsia="宋体" w:cs="宋体"/>
          <w:bCs/>
          <w:kern w:val="0"/>
          <w:szCs w:val="21"/>
        </w:rPr>
        <w:t>十三、联系方式</w:t>
      </w:r>
    </w:p>
    <w:p w14:paraId="302BE35A">
      <w:pPr>
        <w:widowControl/>
        <w:spacing w:before="60" w:after="60" w:line="280" w:lineRule="exact"/>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rPr>
        <w:t>采购</w:t>
      </w:r>
      <w:r>
        <w:rPr>
          <w:rFonts w:hint="eastAsia" w:ascii="宋体" w:hAnsi="宋体" w:eastAsia="宋体" w:cs="宋体"/>
          <w:highlight w:val="none"/>
        </w:rPr>
        <w:t>人名称：</w:t>
      </w:r>
      <w:r>
        <w:rPr>
          <w:rFonts w:hint="eastAsia" w:ascii="宋体" w:hAnsi="宋体" w:eastAsia="宋体" w:cs="宋体"/>
          <w:highlight w:val="none"/>
          <w:lang w:eastAsia="zh-CN"/>
        </w:rPr>
        <w:t>温州市交通运输集团有限公司</w:t>
      </w:r>
    </w:p>
    <w:p w14:paraId="60706B95">
      <w:pPr>
        <w:widowControl/>
        <w:spacing w:before="60" w:after="60" w:line="280" w:lineRule="exact"/>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地  址：</w:t>
      </w:r>
      <w:r>
        <w:rPr>
          <w:rFonts w:hint="eastAsia" w:ascii="宋体" w:hAnsi="宋体" w:eastAsia="宋体" w:cs="宋体"/>
          <w:highlight w:val="none"/>
          <w:lang w:eastAsia="zh-CN"/>
        </w:rPr>
        <w:t>浙江省温州市鹿城区机场大道诚远大厦</w:t>
      </w:r>
    </w:p>
    <w:p w14:paraId="7A4B1705">
      <w:pPr>
        <w:widowControl/>
        <w:spacing w:before="60" w:after="60" w:line="280" w:lineRule="exact"/>
        <w:ind w:left="62" w:right="62" w:firstLine="420" w:firstLineChars="200"/>
        <w:jc w:val="left"/>
        <w:rPr>
          <w:rFonts w:hint="default" w:ascii="宋体" w:hAnsi="宋体" w:eastAsia="宋体" w:cs="宋体"/>
          <w:highlight w:val="none"/>
          <w:lang w:val="en-US" w:eastAsia="zh-CN"/>
        </w:rPr>
      </w:pPr>
      <w:r>
        <w:rPr>
          <w:rFonts w:hint="eastAsia" w:ascii="宋体" w:hAnsi="宋体" w:eastAsia="宋体" w:cs="宋体"/>
          <w:highlight w:val="none"/>
        </w:rPr>
        <w:t>联系人：</w:t>
      </w:r>
      <w:r>
        <w:rPr>
          <w:rFonts w:hint="eastAsia" w:ascii="宋体" w:hAnsi="宋体" w:eastAsia="宋体" w:cs="宋体"/>
          <w:color w:val="0000FF"/>
          <w:highlight w:val="none"/>
          <w:lang w:val="en-US" w:eastAsia="zh-CN"/>
        </w:rPr>
        <w:t>刘</w:t>
      </w:r>
      <w:r>
        <w:rPr>
          <w:rFonts w:hint="eastAsia" w:ascii="宋体" w:hAnsi="宋体" w:eastAsia="宋体" w:cs="宋体"/>
          <w:color w:val="0000FF"/>
          <w:highlight w:val="none"/>
          <w:lang w:eastAsia="zh-CN"/>
        </w:rPr>
        <w:t>女士</w:t>
      </w:r>
      <w:r>
        <w:rPr>
          <w:rFonts w:hint="eastAsia" w:ascii="宋体" w:hAnsi="宋体" w:eastAsia="宋体" w:cs="宋体"/>
          <w:highlight w:val="none"/>
        </w:rPr>
        <w:t>，联系电话：</w:t>
      </w:r>
      <w:r>
        <w:rPr>
          <w:rFonts w:hint="eastAsia" w:ascii="宋体" w:hAnsi="宋体" w:eastAsia="宋体" w:cs="宋体"/>
          <w:highlight w:val="none"/>
          <w:lang w:val="en-US" w:eastAsia="zh-CN"/>
        </w:rPr>
        <w:t>13857722126</w:t>
      </w:r>
    </w:p>
    <w:p w14:paraId="478C6AD4">
      <w:pPr>
        <w:widowControl/>
        <w:spacing w:before="60" w:after="60" w:line="280" w:lineRule="exact"/>
        <w:ind w:left="62" w:right="62" w:firstLine="420" w:firstLineChars="200"/>
        <w:jc w:val="left"/>
        <w:rPr>
          <w:rFonts w:ascii="宋体" w:hAnsi="宋体" w:eastAsia="宋体" w:cs="宋体"/>
          <w:highlight w:val="none"/>
        </w:rPr>
      </w:pPr>
      <w:r>
        <w:rPr>
          <w:rFonts w:hint="eastAsia" w:ascii="宋体" w:hAnsi="宋体" w:eastAsia="宋体" w:cs="宋体"/>
          <w:highlight w:val="none"/>
        </w:rPr>
        <w:t>采购代理机构：浙江国际招投标有限公司</w:t>
      </w:r>
    </w:p>
    <w:p w14:paraId="1EB96A29">
      <w:pPr>
        <w:widowControl/>
        <w:spacing w:before="60" w:after="60" w:line="280" w:lineRule="exact"/>
        <w:ind w:left="62" w:right="62" w:firstLine="420" w:firstLineChars="200"/>
        <w:jc w:val="left"/>
        <w:rPr>
          <w:rFonts w:ascii="宋体" w:hAnsi="宋体" w:eastAsia="宋体" w:cs="宋体"/>
          <w:highlight w:val="none"/>
        </w:rPr>
      </w:pPr>
      <w:r>
        <w:rPr>
          <w:rFonts w:hint="eastAsia" w:ascii="宋体" w:hAnsi="宋体" w:eastAsia="宋体" w:cs="宋体"/>
          <w:highlight w:val="none"/>
        </w:rPr>
        <w:t>联系人：冯先生、易先生</w:t>
      </w:r>
    </w:p>
    <w:p w14:paraId="2CEE2D2D">
      <w:pPr>
        <w:widowControl/>
        <w:spacing w:before="60" w:after="60" w:line="280" w:lineRule="exact"/>
        <w:ind w:left="62" w:right="62" w:firstLine="420" w:firstLineChars="200"/>
        <w:jc w:val="left"/>
        <w:rPr>
          <w:rFonts w:ascii="宋体" w:hAnsi="宋体" w:eastAsia="宋体" w:cs="宋体"/>
          <w:highlight w:val="none"/>
        </w:rPr>
      </w:pPr>
      <w:r>
        <w:rPr>
          <w:rFonts w:hint="eastAsia" w:ascii="宋体" w:hAnsi="宋体" w:eastAsia="宋体" w:cs="宋体"/>
          <w:highlight w:val="none"/>
        </w:rPr>
        <w:t>联系方式：13857723185 邮箱：1826066763@qq.com</w:t>
      </w:r>
    </w:p>
    <w:p w14:paraId="722672DE">
      <w:pPr>
        <w:widowControl/>
        <w:spacing w:before="60" w:after="60" w:line="280" w:lineRule="exact"/>
        <w:ind w:left="62" w:right="62" w:firstLine="420" w:firstLineChars="200"/>
        <w:jc w:val="left"/>
        <w:rPr>
          <w:rFonts w:ascii="宋体" w:hAnsi="宋体" w:eastAsia="宋体" w:cs="宋体"/>
          <w:highlight w:val="none"/>
        </w:rPr>
      </w:pPr>
      <w:r>
        <w:rPr>
          <w:rFonts w:hint="eastAsia" w:ascii="宋体" w:hAnsi="宋体" w:eastAsia="宋体" w:cs="宋体"/>
          <w:highlight w:val="none"/>
        </w:rPr>
        <w:t>质疑联系人：易先生，联系电话：15305718087</w:t>
      </w:r>
    </w:p>
    <w:p w14:paraId="4274678C">
      <w:pPr>
        <w:widowControl/>
        <w:spacing w:before="60" w:after="60" w:line="280" w:lineRule="exact"/>
        <w:ind w:left="62" w:right="62" w:firstLine="420" w:firstLineChars="200"/>
        <w:jc w:val="left"/>
        <w:rPr>
          <w:rFonts w:ascii="宋体" w:hAnsi="宋体" w:eastAsia="宋体" w:cs="宋体"/>
        </w:rPr>
      </w:pPr>
      <w:r>
        <w:rPr>
          <w:rFonts w:hint="eastAsia" w:ascii="宋体" w:hAnsi="宋体" w:eastAsia="宋体" w:cs="宋体"/>
        </w:rPr>
        <w:t>地址：温州市黎明西路342号人保财险鹿城支公司办公大楼401室</w:t>
      </w:r>
    </w:p>
    <w:p w14:paraId="39B68A09">
      <w:pPr>
        <w:widowControl/>
        <w:spacing w:before="60" w:after="60" w:line="280" w:lineRule="exact"/>
        <w:ind w:left="62" w:right="62" w:firstLine="420" w:firstLineChars="200"/>
        <w:jc w:val="left"/>
        <w:rPr>
          <w:rFonts w:ascii="宋体" w:hAnsi="宋体" w:eastAsia="宋体" w:cs="宋体"/>
        </w:rPr>
      </w:pPr>
      <w:r>
        <w:rPr>
          <w:rFonts w:hint="eastAsia" w:ascii="宋体" w:hAnsi="宋体" w:eastAsia="宋体" w:cs="宋体"/>
        </w:rPr>
        <w:t>采购监督管理部门：</w:t>
      </w:r>
      <w:r>
        <w:rPr>
          <w:rFonts w:hint="eastAsia" w:ascii="宋体" w:hAnsi="宋体" w:eastAsia="宋体" w:cs="宋体"/>
          <w:lang w:eastAsia="zh-CN"/>
        </w:rPr>
        <w:t>温州市交通运输集团有限公司</w:t>
      </w:r>
      <w:r>
        <w:rPr>
          <w:rFonts w:hint="eastAsia" w:ascii="宋体" w:hAnsi="宋体" w:eastAsia="宋体" w:cs="宋体"/>
        </w:rPr>
        <w:t>纪检监察室    </w:t>
      </w:r>
    </w:p>
    <w:p w14:paraId="5D259E1F">
      <w:pPr>
        <w:widowControl/>
        <w:spacing w:before="60" w:after="60" w:line="280" w:lineRule="exact"/>
        <w:ind w:left="62" w:right="62" w:firstLine="420" w:firstLineChars="200"/>
        <w:jc w:val="left"/>
        <w:rPr>
          <w:rFonts w:hint="eastAsia" w:ascii="宋体" w:hAnsi="宋体" w:eastAsia="宋体" w:cs="宋体"/>
          <w:lang w:eastAsia="zh-CN"/>
        </w:rPr>
      </w:pPr>
      <w:r>
        <w:rPr>
          <w:rFonts w:hint="eastAsia" w:ascii="宋体" w:hAnsi="宋体" w:eastAsia="宋体" w:cs="宋体"/>
        </w:rPr>
        <w:t>联系人：</w:t>
      </w:r>
      <w:r>
        <w:rPr>
          <w:rFonts w:hint="eastAsia" w:ascii="宋体" w:hAnsi="宋体" w:eastAsia="宋体" w:cs="宋体"/>
          <w:lang w:eastAsia="zh-CN"/>
        </w:rPr>
        <w:t>蒋女士</w:t>
      </w:r>
    </w:p>
    <w:p w14:paraId="2F03159F">
      <w:pPr>
        <w:widowControl/>
        <w:spacing w:before="60" w:after="60" w:line="280" w:lineRule="exact"/>
        <w:ind w:left="62" w:right="62" w:firstLine="420" w:firstLineChars="200"/>
        <w:jc w:val="left"/>
        <w:rPr>
          <w:rFonts w:hint="eastAsia" w:ascii="宋体" w:hAnsi="宋体" w:eastAsia="宋体" w:cs="宋体"/>
          <w:lang w:eastAsia="zh-CN"/>
        </w:rPr>
      </w:pPr>
      <w:r>
        <w:rPr>
          <w:rFonts w:hint="eastAsia" w:ascii="宋体" w:hAnsi="宋体" w:eastAsia="宋体" w:cs="宋体"/>
        </w:rPr>
        <w:t>联系电话：</w:t>
      </w:r>
      <w:r>
        <w:rPr>
          <w:rFonts w:hint="eastAsia" w:ascii="宋体" w:hAnsi="宋体" w:eastAsia="宋体" w:cs="宋体"/>
          <w:lang w:eastAsia="zh-CN"/>
        </w:rPr>
        <w:t>0577-55587663</w:t>
      </w:r>
    </w:p>
    <w:p w14:paraId="6895D06A">
      <w:pPr>
        <w:widowControl/>
        <w:spacing w:before="60" w:after="60" w:line="280" w:lineRule="exact"/>
        <w:ind w:left="62" w:right="62" w:firstLine="420" w:firstLineChars="200"/>
        <w:jc w:val="right"/>
        <w:rPr>
          <w:rFonts w:ascii="宋体" w:hAnsi="宋体" w:eastAsia="宋体" w:cs="宋体"/>
          <w:bCs/>
          <w:kern w:val="0"/>
          <w:szCs w:val="21"/>
        </w:rPr>
      </w:pPr>
      <w:r>
        <w:rPr>
          <w:rFonts w:hint="eastAsia" w:ascii="宋体" w:hAnsi="宋体" w:eastAsia="宋体" w:cs="宋体"/>
          <w:kern w:val="0"/>
          <w:szCs w:val="21"/>
          <w:lang w:eastAsia="zh-CN"/>
        </w:rPr>
        <w:t>温州市交通运输集团有限公司</w:t>
      </w:r>
      <w:r>
        <w:rPr>
          <w:rFonts w:hint="eastAsia" w:ascii="宋体" w:hAnsi="宋体" w:eastAsia="宋体" w:cs="宋体"/>
          <w:bCs/>
          <w:kern w:val="0"/>
          <w:szCs w:val="21"/>
        </w:rPr>
        <w:t xml:space="preserve"> </w:t>
      </w:r>
    </w:p>
    <w:p w14:paraId="2B6C7EC5">
      <w:pPr>
        <w:widowControl/>
        <w:spacing w:before="60" w:after="60" w:line="280" w:lineRule="exact"/>
        <w:ind w:left="62" w:right="62" w:firstLine="420" w:firstLineChars="200"/>
        <w:jc w:val="right"/>
        <w:rPr>
          <w:rFonts w:ascii="宋体" w:hAnsi="宋体" w:eastAsia="宋体" w:cs="宋体"/>
          <w:bCs/>
          <w:kern w:val="0"/>
          <w:szCs w:val="21"/>
        </w:rPr>
      </w:pPr>
      <w:r>
        <w:rPr>
          <w:rFonts w:hint="eastAsia" w:ascii="宋体" w:hAnsi="宋体" w:eastAsia="宋体" w:cs="宋体"/>
          <w:bCs/>
          <w:kern w:val="0"/>
          <w:szCs w:val="21"/>
        </w:rPr>
        <w:t>浙江国际招投标有限公司</w:t>
      </w:r>
    </w:p>
    <w:p w14:paraId="4AAFB069">
      <w:pPr>
        <w:widowControl/>
        <w:spacing w:before="60" w:after="60" w:line="280" w:lineRule="exact"/>
        <w:ind w:left="62" w:right="62" w:firstLine="420" w:firstLineChars="200"/>
        <w:jc w:val="right"/>
        <w:rPr>
          <w:rFonts w:ascii="宋体" w:hAnsi="宋体" w:eastAsia="宋体" w:cs="宋体"/>
          <w:color w:val="0000FF"/>
          <w:kern w:val="0"/>
          <w:szCs w:val="21"/>
        </w:rPr>
      </w:pPr>
      <w:r>
        <w:rPr>
          <w:rFonts w:hint="eastAsia" w:ascii="宋体" w:hAnsi="宋体" w:eastAsia="宋体" w:cs="宋体"/>
          <w:color w:val="0000FF"/>
          <w:kern w:val="0"/>
          <w:szCs w:val="21"/>
          <w:lang w:eastAsia="zh-CN"/>
        </w:rPr>
        <w:t>2024</w:t>
      </w:r>
      <w:r>
        <w:rPr>
          <w:rFonts w:hint="eastAsia" w:ascii="宋体" w:hAnsi="宋体" w:eastAsia="宋体" w:cs="宋体"/>
          <w:color w:val="0000FF"/>
          <w:kern w:val="0"/>
          <w:szCs w:val="21"/>
        </w:rPr>
        <w:t>年</w:t>
      </w:r>
      <w:r>
        <w:rPr>
          <w:rFonts w:hint="eastAsia" w:ascii="宋体" w:hAnsi="宋体" w:eastAsia="宋体" w:cs="宋体"/>
          <w:color w:val="0000FF"/>
          <w:kern w:val="0"/>
          <w:szCs w:val="21"/>
          <w:lang w:val="en-US" w:eastAsia="zh-CN"/>
        </w:rPr>
        <w:t>12</w:t>
      </w:r>
      <w:r>
        <w:rPr>
          <w:rFonts w:hint="eastAsia" w:ascii="宋体" w:hAnsi="宋体" w:eastAsia="宋体" w:cs="宋体"/>
          <w:color w:val="0000FF"/>
          <w:kern w:val="0"/>
          <w:szCs w:val="21"/>
        </w:rPr>
        <w:t>月</w:t>
      </w:r>
      <w:r>
        <w:rPr>
          <w:rFonts w:hint="eastAsia" w:ascii="宋体" w:hAnsi="宋体" w:eastAsia="宋体" w:cs="宋体"/>
          <w:color w:val="0000FF"/>
          <w:kern w:val="0"/>
          <w:szCs w:val="21"/>
          <w:lang w:val="en-US" w:eastAsia="zh-CN"/>
        </w:rPr>
        <w:t>23</w:t>
      </w:r>
      <w:r>
        <w:rPr>
          <w:rFonts w:hint="eastAsia" w:ascii="宋体" w:hAnsi="宋体" w:eastAsia="宋体" w:cs="宋体"/>
          <w:color w:val="0000FF"/>
          <w:kern w:val="0"/>
          <w:szCs w:val="21"/>
        </w:rPr>
        <w:t>日</w:t>
      </w:r>
    </w:p>
    <w:p w14:paraId="45909845">
      <w:pPr>
        <w:jc w:val="center"/>
        <w:rPr>
          <w:rFonts w:ascii="宋体" w:hAnsi="宋体" w:eastAsia="宋体" w:cs="宋体"/>
          <w:sz w:val="24"/>
        </w:rPr>
      </w:pPr>
      <w:bookmarkStart w:id="10" w:name="_Toc491780522"/>
    </w:p>
    <w:p w14:paraId="14E8EAC1">
      <w:pPr>
        <w:jc w:val="center"/>
        <w:rPr>
          <w:rFonts w:hint="eastAsia" w:ascii="宋体" w:hAnsi="宋体" w:eastAsia="宋体" w:cs="宋体"/>
          <w:b/>
          <w:bCs/>
          <w:sz w:val="24"/>
          <w:lang w:eastAsia="zh-CN"/>
        </w:rPr>
      </w:pPr>
    </w:p>
    <w:p w14:paraId="32BE22CB">
      <w:pPr>
        <w:jc w:val="center"/>
        <w:rPr>
          <w:rFonts w:ascii="宋体" w:hAnsi="宋体" w:eastAsia="宋体" w:cs="宋体"/>
          <w:sz w:val="24"/>
        </w:rPr>
      </w:pPr>
      <w:r>
        <w:rPr>
          <w:rFonts w:hint="eastAsia" w:ascii="宋体" w:hAnsi="宋体" w:eastAsia="宋体" w:cs="宋体"/>
          <w:b/>
          <w:bCs/>
          <w:sz w:val="24"/>
          <w:lang w:eastAsia="zh-CN"/>
        </w:rPr>
        <w:t>温州市交通运输集团有限公司</w:t>
      </w:r>
      <w:r>
        <w:rPr>
          <w:rFonts w:hint="eastAsia" w:ascii="宋体" w:hAnsi="宋体" w:eastAsia="宋体" w:cs="宋体"/>
          <w:b/>
          <w:bCs/>
          <w:sz w:val="24"/>
        </w:rPr>
        <w:t>关于</w:t>
      </w:r>
      <w:r>
        <w:rPr>
          <w:rFonts w:hint="eastAsia" w:ascii="宋体" w:hAnsi="宋体" w:eastAsia="宋体" w:cs="宋体"/>
          <w:b/>
          <w:bCs/>
          <w:sz w:val="24"/>
          <w:lang w:eastAsia="zh-CN"/>
        </w:rPr>
        <w:t>2024年超短期融资券承销服务</w:t>
      </w:r>
      <w:r>
        <w:rPr>
          <w:rFonts w:hint="eastAsia" w:ascii="宋体" w:hAnsi="宋体" w:eastAsia="宋体" w:cs="宋体"/>
          <w:b/>
          <w:bCs/>
          <w:sz w:val="24"/>
        </w:rPr>
        <w:t>项目的征求意见公示</w:t>
      </w:r>
      <w:bookmarkEnd w:id="10"/>
    </w:p>
    <w:p w14:paraId="11676E2A">
      <w:pPr>
        <w:widowControl/>
        <w:spacing w:before="60" w:after="60" w:line="280" w:lineRule="exact"/>
        <w:ind w:left="62" w:right="62" w:firstLine="420" w:firstLineChars="200"/>
        <w:jc w:val="left"/>
        <w:rPr>
          <w:rFonts w:ascii="宋体" w:hAnsi="宋体" w:eastAsia="宋体" w:cs="宋体"/>
          <w:bCs/>
          <w:kern w:val="0"/>
          <w:szCs w:val="21"/>
        </w:rPr>
      </w:pPr>
      <w:r>
        <w:rPr>
          <w:rFonts w:hint="eastAsia" w:ascii="宋体" w:hAnsi="宋体" w:eastAsia="宋体" w:cs="宋体"/>
          <w:bCs/>
          <w:kern w:val="0"/>
          <w:szCs w:val="21"/>
        </w:rPr>
        <w:t>浙江国际招投标有限公司受</w:t>
      </w:r>
      <w:r>
        <w:rPr>
          <w:rFonts w:hint="eastAsia" w:ascii="宋体" w:hAnsi="宋体" w:eastAsia="宋体" w:cs="宋体"/>
          <w:bCs/>
          <w:kern w:val="0"/>
          <w:szCs w:val="21"/>
          <w:lang w:eastAsia="zh-CN"/>
        </w:rPr>
        <w:t>温州市交通运输集团有限公司</w:t>
      </w:r>
      <w:r>
        <w:rPr>
          <w:rFonts w:hint="eastAsia" w:ascii="宋体" w:hAnsi="宋体" w:eastAsia="宋体" w:cs="宋体"/>
          <w:bCs/>
          <w:kern w:val="0"/>
          <w:szCs w:val="21"/>
        </w:rPr>
        <w:t>的委托，就</w:t>
      </w:r>
      <w:r>
        <w:rPr>
          <w:rFonts w:hint="eastAsia" w:ascii="宋体" w:hAnsi="宋体" w:eastAsia="宋体" w:cs="宋体"/>
          <w:bCs/>
          <w:kern w:val="0"/>
          <w:szCs w:val="21"/>
          <w:lang w:eastAsia="zh-CN"/>
        </w:rPr>
        <w:t>2024年超短期融资券承销服务</w:t>
      </w:r>
      <w:r>
        <w:rPr>
          <w:rFonts w:hint="eastAsia" w:ascii="宋体" w:hAnsi="宋体" w:eastAsia="宋体" w:cs="宋体"/>
          <w:bCs/>
          <w:kern w:val="0"/>
          <w:szCs w:val="21"/>
        </w:rPr>
        <w:t>以公开招标方式进行采购。现将本项目采购文件公布如下（详见附件），并公开征求投标人及专家意见。</w:t>
      </w:r>
    </w:p>
    <w:p w14:paraId="1431AB0D">
      <w:pPr>
        <w:widowControl/>
        <w:spacing w:before="60" w:after="60" w:line="280" w:lineRule="exact"/>
        <w:ind w:right="62"/>
        <w:jc w:val="left"/>
        <w:rPr>
          <w:rFonts w:ascii="宋体" w:hAnsi="宋体" w:eastAsia="宋体" w:cs="宋体"/>
          <w:b/>
          <w:kern w:val="0"/>
          <w:szCs w:val="21"/>
        </w:rPr>
      </w:pPr>
      <w:r>
        <w:rPr>
          <w:rFonts w:hint="eastAsia" w:ascii="宋体" w:hAnsi="宋体" w:eastAsia="宋体" w:cs="宋体"/>
          <w:b/>
          <w:kern w:val="0"/>
          <w:szCs w:val="21"/>
        </w:rPr>
        <w:t>一、征求意见范围：</w:t>
      </w:r>
    </w:p>
    <w:p w14:paraId="7D58C4F4">
      <w:pPr>
        <w:widowControl/>
        <w:spacing w:before="60" w:after="60" w:line="280" w:lineRule="exact"/>
        <w:ind w:left="62" w:right="62" w:firstLine="420" w:firstLineChars="200"/>
        <w:jc w:val="left"/>
        <w:rPr>
          <w:rFonts w:ascii="宋体" w:hAnsi="宋体" w:eastAsia="宋体" w:cs="宋体"/>
          <w:bCs/>
          <w:kern w:val="0"/>
          <w:szCs w:val="21"/>
        </w:rPr>
      </w:pPr>
      <w:r>
        <w:rPr>
          <w:rFonts w:hint="eastAsia" w:ascii="宋体" w:hAnsi="宋体" w:eastAsia="宋体" w:cs="宋体"/>
          <w:bCs/>
          <w:kern w:val="0"/>
          <w:szCs w:val="21"/>
        </w:rPr>
        <w:t>1、是否出现明显的倾向性意见和特定的性能指标；</w:t>
      </w:r>
    </w:p>
    <w:p w14:paraId="60040396">
      <w:pPr>
        <w:widowControl/>
        <w:spacing w:before="60" w:after="60" w:line="280" w:lineRule="exact"/>
        <w:ind w:left="62" w:right="62" w:firstLine="420" w:firstLineChars="200"/>
        <w:jc w:val="left"/>
        <w:rPr>
          <w:rFonts w:ascii="宋体" w:hAnsi="宋体" w:eastAsia="宋体" w:cs="宋体"/>
          <w:bCs/>
          <w:kern w:val="0"/>
          <w:szCs w:val="21"/>
        </w:rPr>
      </w:pPr>
      <w:r>
        <w:rPr>
          <w:rFonts w:hint="eastAsia" w:ascii="宋体" w:hAnsi="宋体" w:eastAsia="宋体" w:cs="宋体"/>
          <w:bCs/>
          <w:kern w:val="0"/>
          <w:szCs w:val="21"/>
        </w:rPr>
        <w:t>2、投标人资格条件是否具有明显倾向性和歧视性；</w:t>
      </w:r>
    </w:p>
    <w:p w14:paraId="31A28AD0">
      <w:pPr>
        <w:widowControl/>
        <w:spacing w:before="60" w:after="60" w:line="280" w:lineRule="exact"/>
        <w:ind w:left="62" w:right="62" w:firstLine="420" w:firstLineChars="200"/>
        <w:jc w:val="left"/>
        <w:rPr>
          <w:rFonts w:ascii="宋体" w:hAnsi="宋体" w:eastAsia="宋体" w:cs="宋体"/>
          <w:bCs/>
          <w:kern w:val="0"/>
          <w:szCs w:val="21"/>
        </w:rPr>
      </w:pPr>
      <w:r>
        <w:rPr>
          <w:rFonts w:hint="eastAsia" w:ascii="宋体" w:hAnsi="宋体" w:eastAsia="宋体" w:cs="宋体"/>
          <w:bCs/>
          <w:kern w:val="0"/>
          <w:szCs w:val="21"/>
        </w:rPr>
        <w:t>3、影响温州市国有企业采购“公开、公平、公正”原则的其他情况。 </w:t>
      </w:r>
    </w:p>
    <w:p w14:paraId="33C90B9E">
      <w:pPr>
        <w:widowControl/>
        <w:spacing w:before="60" w:after="60" w:line="280" w:lineRule="exact"/>
        <w:ind w:right="62"/>
        <w:jc w:val="left"/>
        <w:rPr>
          <w:rFonts w:ascii="宋体" w:hAnsi="宋体" w:eastAsia="宋体" w:cs="宋体"/>
          <w:b/>
          <w:kern w:val="0"/>
          <w:szCs w:val="21"/>
        </w:rPr>
      </w:pPr>
      <w:r>
        <w:rPr>
          <w:rFonts w:hint="eastAsia" w:ascii="宋体" w:hAnsi="宋体" w:eastAsia="宋体" w:cs="宋体"/>
          <w:b/>
          <w:kern w:val="0"/>
          <w:szCs w:val="21"/>
        </w:rPr>
        <w:t>二、征求意见的回复：</w:t>
      </w:r>
    </w:p>
    <w:p w14:paraId="609BAD4D">
      <w:pPr>
        <w:widowControl/>
        <w:spacing w:before="60" w:after="60" w:line="280" w:lineRule="exact"/>
        <w:ind w:left="62" w:right="62" w:firstLine="420" w:firstLineChars="200"/>
        <w:jc w:val="left"/>
        <w:rPr>
          <w:rFonts w:ascii="宋体" w:hAnsi="宋体" w:eastAsia="宋体" w:cs="宋体"/>
          <w:bCs/>
          <w:kern w:val="0"/>
          <w:szCs w:val="21"/>
        </w:rPr>
      </w:pPr>
      <w:r>
        <w:rPr>
          <w:rFonts w:hint="eastAsia" w:ascii="宋体" w:hAnsi="宋体" w:eastAsia="宋体" w:cs="宋体"/>
          <w:bCs/>
          <w:kern w:val="0"/>
          <w:szCs w:val="21"/>
        </w:rPr>
        <w:t>各投标人及专家提出修改理由</w:t>
      </w:r>
      <w:r>
        <w:rPr>
          <w:rFonts w:hint="eastAsia" w:ascii="宋体" w:hAnsi="宋体" w:eastAsia="宋体" w:cs="宋体"/>
          <w:bCs/>
          <w:kern w:val="0"/>
          <w:szCs w:val="21"/>
          <w:highlight w:val="none"/>
        </w:rPr>
        <w:t>和建议的，请于</w:t>
      </w:r>
      <w:r>
        <w:rPr>
          <w:rFonts w:hint="eastAsia" w:ascii="宋体" w:hAnsi="宋体" w:eastAsia="宋体" w:cs="宋体"/>
          <w:bCs/>
          <w:color w:val="0000FF"/>
          <w:kern w:val="0"/>
          <w:szCs w:val="21"/>
          <w:highlight w:val="none"/>
          <w:lang w:eastAsia="zh-CN"/>
        </w:rPr>
        <w:t>2024</w:t>
      </w:r>
      <w:r>
        <w:rPr>
          <w:rFonts w:hint="eastAsia" w:ascii="宋体" w:hAnsi="宋体" w:eastAsia="宋体" w:cs="宋体"/>
          <w:bCs/>
          <w:color w:val="0000FF"/>
          <w:kern w:val="0"/>
          <w:szCs w:val="21"/>
          <w:highlight w:val="none"/>
        </w:rPr>
        <w:t>年</w:t>
      </w:r>
      <w:r>
        <w:rPr>
          <w:rFonts w:hint="eastAsia" w:ascii="宋体" w:hAnsi="宋体" w:eastAsia="宋体" w:cs="宋体"/>
          <w:bCs/>
          <w:color w:val="0000FF"/>
          <w:kern w:val="0"/>
          <w:szCs w:val="21"/>
          <w:highlight w:val="none"/>
          <w:lang w:val="en-US" w:eastAsia="zh-CN"/>
        </w:rPr>
        <w:t>12</w:t>
      </w:r>
      <w:r>
        <w:rPr>
          <w:rFonts w:hint="eastAsia" w:ascii="宋体" w:hAnsi="宋体" w:eastAsia="宋体" w:cs="宋体"/>
          <w:bCs/>
          <w:color w:val="0000FF"/>
          <w:kern w:val="0"/>
          <w:szCs w:val="21"/>
          <w:highlight w:val="none"/>
        </w:rPr>
        <w:t>月</w:t>
      </w:r>
      <w:r>
        <w:rPr>
          <w:rFonts w:hint="eastAsia" w:ascii="宋体" w:hAnsi="宋体" w:eastAsia="宋体" w:cs="宋体"/>
          <w:bCs/>
          <w:color w:val="0000FF"/>
          <w:kern w:val="0"/>
          <w:szCs w:val="21"/>
          <w:highlight w:val="none"/>
          <w:lang w:val="en-US" w:eastAsia="zh-CN"/>
        </w:rPr>
        <w:t>29</w:t>
      </w:r>
      <w:r>
        <w:rPr>
          <w:rFonts w:hint="eastAsia" w:ascii="宋体" w:hAnsi="宋体" w:eastAsia="宋体" w:cs="宋体"/>
          <w:bCs/>
          <w:color w:val="0000FF"/>
          <w:kern w:val="0"/>
          <w:szCs w:val="21"/>
          <w:highlight w:val="none"/>
        </w:rPr>
        <w:t>日</w:t>
      </w:r>
      <w:bookmarkStart w:id="222" w:name="_GoBack"/>
      <w:bookmarkEnd w:id="222"/>
      <w:r>
        <w:rPr>
          <w:rFonts w:hint="eastAsia" w:ascii="宋体" w:hAnsi="宋体" w:eastAsia="宋体" w:cs="宋体"/>
          <w:bCs/>
          <w:color w:val="0000FF"/>
          <w:kern w:val="0"/>
          <w:szCs w:val="21"/>
          <w:highlight w:val="none"/>
        </w:rPr>
        <w:t>1</w:t>
      </w:r>
      <w:r>
        <w:rPr>
          <w:rFonts w:hint="default" w:ascii="宋体" w:hAnsi="宋体" w:eastAsia="宋体" w:cs="宋体"/>
          <w:bCs/>
          <w:color w:val="0000FF"/>
          <w:kern w:val="0"/>
          <w:szCs w:val="21"/>
          <w:highlight w:val="none"/>
        </w:rPr>
        <w:t>1</w:t>
      </w:r>
      <w:r>
        <w:rPr>
          <w:rFonts w:hint="eastAsia" w:ascii="宋体" w:hAnsi="宋体" w:eastAsia="宋体" w:cs="宋体"/>
          <w:bCs/>
          <w:color w:val="0000FF"/>
          <w:kern w:val="0"/>
          <w:szCs w:val="21"/>
          <w:highlight w:val="none"/>
        </w:rPr>
        <w:t>时00分</w:t>
      </w:r>
      <w:r>
        <w:rPr>
          <w:rFonts w:hint="eastAsia" w:ascii="宋体" w:hAnsi="宋体" w:eastAsia="宋体" w:cs="宋体"/>
          <w:bCs/>
          <w:kern w:val="0"/>
          <w:szCs w:val="21"/>
          <w:highlight w:val="none"/>
        </w:rPr>
        <w:t>前将书面材料签字（盖公章）并密封后送至温州市</w:t>
      </w:r>
      <w:r>
        <w:rPr>
          <w:rFonts w:hint="eastAsia" w:ascii="宋体" w:hAnsi="宋体" w:eastAsia="宋体" w:cs="宋体"/>
          <w:bCs/>
          <w:kern w:val="0"/>
          <w:szCs w:val="21"/>
        </w:rPr>
        <w:t>黎明西路342号人保财险鹿城支公司办公大楼401室采购代理公司，或先将扫描件及电子版发送至邮箱1826066763@qq.com，并同时将该原件书面寄至浙江国际招投标有限公司。</w:t>
      </w:r>
    </w:p>
    <w:p w14:paraId="49327570">
      <w:pPr>
        <w:widowControl/>
        <w:spacing w:before="60" w:after="60" w:line="280" w:lineRule="exact"/>
        <w:ind w:left="62" w:right="62" w:firstLine="420" w:firstLineChars="200"/>
        <w:jc w:val="left"/>
        <w:rPr>
          <w:rFonts w:ascii="宋体" w:hAnsi="宋体" w:eastAsia="宋体" w:cs="宋体"/>
          <w:bCs/>
          <w:kern w:val="0"/>
          <w:szCs w:val="21"/>
        </w:rPr>
      </w:pPr>
      <w:r>
        <w:rPr>
          <w:rFonts w:hint="eastAsia" w:ascii="宋体" w:hAnsi="宋体" w:eastAsia="宋体" w:cs="宋体"/>
          <w:bCs/>
          <w:kern w:val="0"/>
          <w:szCs w:val="21"/>
        </w:rPr>
        <w:t>联系人：冯先生，联系电话：13857723185。</w:t>
      </w:r>
    </w:p>
    <w:p w14:paraId="4FDF25CC">
      <w:pPr>
        <w:widowControl/>
        <w:spacing w:before="60" w:after="60" w:line="280" w:lineRule="exact"/>
        <w:ind w:left="62" w:right="62" w:firstLine="420" w:firstLineChars="200"/>
        <w:jc w:val="left"/>
        <w:rPr>
          <w:rFonts w:ascii="宋体" w:hAnsi="宋体" w:eastAsia="宋体" w:cs="宋体"/>
          <w:bCs/>
          <w:kern w:val="0"/>
          <w:szCs w:val="21"/>
        </w:rPr>
      </w:pPr>
      <w:r>
        <w:rPr>
          <w:rFonts w:hint="eastAsia" w:ascii="宋体" w:hAnsi="宋体" w:eastAsia="宋体" w:cs="宋体"/>
          <w:bCs/>
          <w:kern w:val="0"/>
          <w:szCs w:val="21"/>
        </w:rPr>
        <w:t>对逾期送达的意见、建议书恕不接受。</w:t>
      </w:r>
    </w:p>
    <w:p w14:paraId="44A32E85">
      <w:pPr>
        <w:widowControl/>
        <w:spacing w:before="60" w:after="60" w:line="280" w:lineRule="exact"/>
        <w:ind w:right="62"/>
        <w:jc w:val="left"/>
        <w:rPr>
          <w:rFonts w:ascii="宋体" w:hAnsi="宋体" w:eastAsia="宋体" w:cs="宋体"/>
          <w:b/>
          <w:kern w:val="0"/>
          <w:szCs w:val="21"/>
        </w:rPr>
      </w:pPr>
      <w:r>
        <w:rPr>
          <w:rFonts w:hint="eastAsia" w:ascii="宋体" w:hAnsi="宋体" w:eastAsia="宋体" w:cs="宋体"/>
          <w:b/>
          <w:kern w:val="0"/>
          <w:szCs w:val="21"/>
        </w:rPr>
        <w:t>三、附本项目采购文件</w:t>
      </w:r>
    </w:p>
    <w:p w14:paraId="59442C99">
      <w:pPr>
        <w:widowControl/>
        <w:spacing w:before="60" w:after="60" w:line="280" w:lineRule="exact"/>
        <w:ind w:left="62" w:right="62" w:firstLine="420" w:firstLineChars="200"/>
        <w:jc w:val="right"/>
        <w:rPr>
          <w:rFonts w:hint="eastAsia" w:ascii="宋体" w:hAnsi="宋体" w:eastAsia="宋体" w:cs="宋体"/>
          <w:bCs/>
          <w:kern w:val="0"/>
          <w:szCs w:val="21"/>
          <w:lang w:eastAsia="zh-CN"/>
        </w:rPr>
      </w:pPr>
      <w:r>
        <w:rPr>
          <w:rFonts w:hint="eastAsia" w:ascii="宋体" w:hAnsi="宋体" w:eastAsia="宋体" w:cs="宋体"/>
          <w:bCs/>
          <w:kern w:val="0"/>
          <w:szCs w:val="21"/>
          <w:lang w:eastAsia="zh-CN"/>
        </w:rPr>
        <w:t>温州市交通运输集团有限公司</w:t>
      </w:r>
    </w:p>
    <w:p w14:paraId="552B6438">
      <w:pPr>
        <w:widowControl/>
        <w:spacing w:before="60" w:after="60" w:line="280" w:lineRule="exact"/>
        <w:ind w:left="62" w:right="62" w:firstLine="420" w:firstLineChars="200"/>
        <w:jc w:val="right"/>
        <w:rPr>
          <w:rFonts w:ascii="宋体" w:hAnsi="宋体" w:eastAsia="宋体" w:cs="宋体"/>
          <w:bCs/>
          <w:kern w:val="0"/>
          <w:szCs w:val="21"/>
        </w:rPr>
      </w:pPr>
      <w:r>
        <w:rPr>
          <w:rFonts w:hint="eastAsia" w:ascii="宋体" w:hAnsi="宋体" w:eastAsia="宋体" w:cs="宋体"/>
          <w:bCs/>
          <w:kern w:val="0"/>
          <w:szCs w:val="21"/>
        </w:rPr>
        <w:t>浙江国际招投标有限公司</w:t>
      </w:r>
    </w:p>
    <w:p w14:paraId="5AC5A4ED">
      <w:pPr>
        <w:widowControl/>
        <w:spacing w:before="60" w:after="60" w:line="280" w:lineRule="exact"/>
        <w:ind w:left="62" w:right="62" w:firstLine="420" w:firstLineChars="200"/>
        <w:jc w:val="right"/>
        <w:rPr>
          <w:rFonts w:ascii="宋体" w:hAnsi="宋体" w:eastAsia="宋体" w:cs="宋体"/>
          <w:bCs/>
          <w:kern w:val="0"/>
          <w:szCs w:val="21"/>
        </w:rPr>
      </w:pPr>
      <w:r>
        <w:rPr>
          <w:rFonts w:hint="eastAsia" w:ascii="宋体" w:hAnsi="宋体" w:eastAsia="宋体" w:cs="宋体"/>
          <w:bCs/>
          <w:color w:val="0000FF"/>
          <w:kern w:val="0"/>
          <w:szCs w:val="21"/>
          <w:lang w:eastAsia="zh-CN"/>
        </w:rPr>
        <w:t>2024</w:t>
      </w:r>
      <w:r>
        <w:rPr>
          <w:rFonts w:hint="eastAsia" w:ascii="宋体" w:hAnsi="宋体" w:eastAsia="宋体" w:cs="宋体"/>
          <w:bCs/>
          <w:color w:val="0000FF"/>
          <w:kern w:val="0"/>
          <w:szCs w:val="21"/>
        </w:rPr>
        <w:t>年</w:t>
      </w:r>
      <w:r>
        <w:rPr>
          <w:rFonts w:hint="eastAsia" w:ascii="宋体" w:hAnsi="宋体" w:eastAsia="宋体" w:cs="宋体"/>
          <w:bCs/>
          <w:color w:val="0000FF"/>
          <w:kern w:val="0"/>
          <w:szCs w:val="21"/>
          <w:lang w:val="en-US" w:eastAsia="zh-CN"/>
        </w:rPr>
        <w:t>12</w:t>
      </w:r>
      <w:r>
        <w:rPr>
          <w:rFonts w:hint="eastAsia" w:ascii="宋体" w:hAnsi="宋体" w:eastAsia="宋体" w:cs="宋体"/>
          <w:bCs/>
          <w:color w:val="0000FF"/>
          <w:kern w:val="0"/>
          <w:szCs w:val="21"/>
        </w:rPr>
        <w:t>月</w:t>
      </w:r>
      <w:r>
        <w:rPr>
          <w:rFonts w:hint="eastAsia" w:ascii="宋体" w:hAnsi="宋体" w:eastAsia="宋体" w:cs="宋体"/>
          <w:bCs/>
          <w:color w:val="0000FF"/>
          <w:kern w:val="0"/>
          <w:szCs w:val="21"/>
          <w:lang w:val="en-US" w:eastAsia="zh-CN"/>
        </w:rPr>
        <w:t>23</w:t>
      </w:r>
      <w:r>
        <w:rPr>
          <w:rFonts w:hint="eastAsia" w:ascii="宋体" w:hAnsi="宋体" w:eastAsia="宋体" w:cs="宋体"/>
          <w:bCs/>
          <w:color w:val="0000FF"/>
          <w:kern w:val="0"/>
          <w:szCs w:val="21"/>
        </w:rPr>
        <w:t>日</w:t>
      </w:r>
    </w:p>
    <w:bookmarkEnd w:id="2"/>
    <w:p w14:paraId="6CC0E144">
      <w:pPr>
        <w:widowControl/>
        <w:spacing w:before="60" w:after="60"/>
        <w:ind w:left="62" w:right="62" w:firstLine="420" w:firstLineChars="200"/>
        <w:jc w:val="center"/>
        <w:rPr>
          <w:rFonts w:ascii="宋体" w:hAnsi="宋体" w:eastAsia="宋体" w:cs="宋体"/>
          <w:sz w:val="36"/>
          <w:szCs w:val="36"/>
        </w:rPr>
      </w:pPr>
      <w:r>
        <w:rPr>
          <w:rFonts w:hint="eastAsia" w:ascii="宋体" w:hAnsi="宋体" w:eastAsia="宋体" w:cs="宋体"/>
          <w:bCs/>
          <w:kern w:val="0"/>
          <w:szCs w:val="21"/>
        </w:rPr>
        <w:br w:type="page"/>
      </w:r>
      <w:bookmarkStart w:id="11" w:name="_Toc217460684"/>
      <w:bookmarkStart w:id="12" w:name="_Toc227489886"/>
      <w:bookmarkStart w:id="13" w:name="_Toc491780523"/>
      <w:bookmarkStart w:id="14" w:name="_Toc215415529"/>
      <w:bookmarkStart w:id="15" w:name="_Toc223717603"/>
      <w:bookmarkStart w:id="16" w:name="_Toc219538612"/>
      <w:bookmarkStart w:id="17" w:name="_Toc227056845"/>
      <w:bookmarkStart w:id="18" w:name="_Toc216667819"/>
      <w:bookmarkStart w:id="19" w:name="_Toc223933220"/>
      <w:bookmarkStart w:id="20" w:name="_Toc227057032"/>
      <w:bookmarkStart w:id="21" w:name="_Toc218041725"/>
      <w:r>
        <w:rPr>
          <w:rFonts w:hint="eastAsia" w:ascii="宋体" w:hAnsi="宋体" w:eastAsia="宋体" w:cs="宋体"/>
          <w:sz w:val="36"/>
          <w:szCs w:val="36"/>
        </w:rPr>
        <w:t>第一部分 投标人须知</w:t>
      </w:r>
      <w:bookmarkEnd w:id="11"/>
      <w:bookmarkEnd w:id="12"/>
      <w:bookmarkEnd w:id="13"/>
      <w:bookmarkEnd w:id="14"/>
      <w:bookmarkEnd w:id="15"/>
      <w:bookmarkEnd w:id="16"/>
      <w:bookmarkEnd w:id="17"/>
      <w:bookmarkEnd w:id="18"/>
      <w:bookmarkEnd w:id="19"/>
      <w:bookmarkEnd w:id="20"/>
      <w:bookmarkEnd w:id="21"/>
      <w:r>
        <w:rPr>
          <w:rFonts w:hint="eastAsia" w:ascii="宋体" w:hAnsi="宋体" w:eastAsia="宋体" w:cs="宋体"/>
          <w:sz w:val="36"/>
          <w:szCs w:val="36"/>
        </w:rPr>
        <w:t>及投标人须知前附表</w:t>
      </w:r>
    </w:p>
    <w:p w14:paraId="07BB460E">
      <w:pPr>
        <w:spacing w:before="120" w:beforeLines="50" w:after="120" w:afterLines="50"/>
        <w:jc w:val="center"/>
        <w:rPr>
          <w:rFonts w:ascii="宋体" w:hAnsi="宋体" w:eastAsia="宋体" w:cs="宋体"/>
          <w:b/>
          <w:sz w:val="28"/>
          <w:szCs w:val="28"/>
        </w:rPr>
      </w:pPr>
      <w:bookmarkStart w:id="22" w:name="_Toc433729304"/>
      <w:bookmarkStart w:id="23" w:name="_Toc401243876"/>
      <w:bookmarkStart w:id="24" w:name="_Toc217460685"/>
      <w:bookmarkStart w:id="25" w:name="_Toc227057033"/>
      <w:bookmarkStart w:id="26" w:name="_Toc219538613"/>
      <w:bookmarkStart w:id="27" w:name="_Toc227056846"/>
      <w:bookmarkStart w:id="28" w:name="_Toc215415530"/>
      <w:bookmarkStart w:id="29" w:name="_Toc218041726"/>
      <w:bookmarkStart w:id="30" w:name="_Toc223933221"/>
      <w:bookmarkStart w:id="31" w:name="_Toc216667820"/>
      <w:bookmarkStart w:id="32" w:name="_Toc227489887"/>
      <w:bookmarkStart w:id="33" w:name="_Toc223717604"/>
      <w:r>
        <w:rPr>
          <w:rFonts w:hint="eastAsia" w:ascii="宋体" w:hAnsi="宋体" w:eastAsia="宋体" w:cs="宋体"/>
          <w:b/>
          <w:sz w:val="28"/>
          <w:szCs w:val="28"/>
        </w:rPr>
        <w:t>投标人须知前附表</w:t>
      </w:r>
      <w:bookmarkEnd w:id="22"/>
      <w:bookmarkEnd w:id="23"/>
    </w:p>
    <w:tbl>
      <w:tblPr>
        <w:tblStyle w:val="27"/>
        <w:tblW w:w="0" w:type="auto"/>
        <w:jc w:val="center"/>
        <w:tblLayout w:type="fixed"/>
        <w:tblCellMar>
          <w:top w:w="0" w:type="dxa"/>
          <w:left w:w="108" w:type="dxa"/>
          <w:bottom w:w="0" w:type="dxa"/>
          <w:right w:w="108" w:type="dxa"/>
        </w:tblCellMar>
      </w:tblPr>
      <w:tblGrid>
        <w:gridCol w:w="836"/>
        <w:gridCol w:w="1624"/>
        <w:gridCol w:w="6528"/>
      </w:tblGrid>
      <w:tr w14:paraId="492B5D36">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C5BBA1A">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1624" w:type="dxa"/>
            <w:tcBorders>
              <w:top w:val="single" w:color="auto" w:sz="4" w:space="0"/>
              <w:left w:val="single" w:color="auto" w:sz="4" w:space="0"/>
              <w:bottom w:val="single" w:color="auto" w:sz="4" w:space="0"/>
              <w:right w:val="single" w:color="auto" w:sz="4" w:space="0"/>
            </w:tcBorders>
            <w:vAlign w:val="center"/>
          </w:tcPr>
          <w:p w14:paraId="599CB650">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条款名称</w:t>
            </w:r>
          </w:p>
        </w:tc>
        <w:tc>
          <w:tcPr>
            <w:tcW w:w="6528" w:type="dxa"/>
            <w:tcBorders>
              <w:top w:val="single" w:color="auto" w:sz="4" w:space="0"/>
              <w:left w:val="single" w:color="auto" w:sz="4" w:space="0"/>
              <w:bottom w:val="single" w:color="auto" w:sz="4" w:space="0"/>
              <w:right w:val="single" w:color="auto" w:sz="4" w:space="0"/>
            </w:tcBorders>
            <w:vAlign w:val="center"/>
          </w:tcPr>
          <w:p w14:paraId="7771A158">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编列内容</w:t>
            </w:r>
          </w:p>
        </w:tc>
      </w:tr>
      <w:tr w14:paraId="01F7B8B2">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1EE1314">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44EDD841">
            <w:pPr>
              <w:spacing w:line="240" w:lineRule="exact"/>
              <w:rPr>
                <w:rFonts w:ascii="宋体" w:hAnsi="宋体" w:eastAsia="宋体" w:cs="宋体"/>
                <w:kern w:val="0"/>
                <w:sz w:val="18"/>
                <w:szCs w:val="18"/>
              </w:rPr>
            </w:pPr>
            <w:r>
              <w:rPr>
                <w:rFonts w:hint="eastAsia" w:ascii="宋体" w:hAnsi="宋体" w:eastAsia="宋体" w:cs="宋体"/>
                <w:kern w:val="0"/>
                <w:sz w:val="18"/>
                <w:szCs w:val="18"/>
              </w:rPr>
              <w:t>项目名称</w:t>
            </w:r>
          </w:p>
        </w:tc>
        <w:tc>
          <w:tcPr>
            <w:tcW w:w="6528" w:type="dxa"/>
            <w:tcBorders>
              <w:top w:val="single" w:color="auto" w:sz="4" w:space="0"/>
              <w:left w:val="single" w:color="auto" w:sz="4" w:space="0"/>
              <w:bottom w:val="single" w:color="auto" w:sz="4" w:space="0"/>
              <w:right w:val="single" w:color="auto" w:sz="4" w:space="0"/>
            </w:tcBorders>
            <w:vAlign w:val="center"/>
          </w:tcPr>
          <w:p w14:paraId="4F83EDCD">
            <w:pPr>
              <w:spacing w:line="2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2024年超短期融资券承销服务</w:t>
            </w:r>
          </w:p>
        </w:tc>
      </w:tr>
      <w:tr w14:paraId="11E7E4B0">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35C8549">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3F5CEA09">
            <w:pPr>
              <w:spacing w:line="240" w:lineRule="exact"/>
              <w:rPr>
                <w:rFonts w:ascii="宋体" w:hAnsi="宋体" w:eastAsia="宋体" w:cs="宋体"/>
                <w:kern w:val="0"/>
                <w:sz w:val="18"/>
                <w:szCs w:val="18"/>
              </w:rPr>
            </w:pPr>
            <w:r>
              <w:rPr>
                <w:rFonts w:hint="eastAsia" w:ascii="宋体" w:hAnsi="宋体" w:eastAsia="宋体" w:cs="宋体"/>
                <w:kern w:val="0"/>
                <w:sz w:val="18"/>
                <w:szCs w:val="18"/>
              </w:rPr>
              <w:t>采购编号</w:t>
            </w:r>
          </w:p>
        </w:tc>
        <w:tc>
          <w:tcPr>
            <w:tcW w:w="6528" w:type="dxa"/>
            <w:tcBorders>
              <w:top w:val="single" w:color="auto" w:sz="4" w:space="0"/>
              <w:left w:val="single" w:color="auto" w:sz="4" w:space="0"/>
              <w:bottom w:val="single" w:color="auto" w:sz="4" w:space="0"/>
              <w:right w:val="single" w:color="auto" w:sz="4" w:space="0"/>
            </w:tcBorders>
            <w:vAlign w:val="center"/>
          </w:tcPr>
          <w:p w14:paraId="42A8B943">
            <w:pPr>
              <w:spacing w:line="2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WGSS-JYJT-X-2024015</w:t>
            </w:r>
          </w:p>
        </w:tc>
      </w:tr>
      <w:tr w14:paraId="0B457FB9">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26B5197F">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3C4421DD">
            <w:pPr>
              <w:spacing w:line="240" w:lineRule="exact"/>
              <w:rPr>
                <w:rFonts w:ascii="宋体" w:hAnsi="宋体" w:eastAsia="宋体" w:cs="宋体"/>
                <w:kern w:val="0"/>
                <w:sz w:val="18"/>
                <w:szCs w:val="18"/>
                <w:highlight w:val="none"/>
              </w:rPr>
            </w:pPr>
            <w:r>
              <w:rPr>
                <w:rFonts w:hint="eastAsia" w:ascii="宋体" w:hAnsi="宋体" w:eastAsia="宋体" w:cs="宋体"/>
                <w:kern w:val="0"/>
                <w:sz w:val="18"/>
                <w:szCs w:val="18"/>
                <w:highlight w:val="none"/>
              </w:rPr>
              <w:t>采购人</w:t>
            </w:r>
          </w:p>
        </w:tc>
        <w:tc>
          <w:tcPr>
            <w:tcW w:w="6528" w:type="dxa"/>
            <w:tcBorders>
              <w:top w:val="single" w:color="auto" w:sz="4" w:space="0"/>
              <w:left w:val="single" w:color="auto" w:sz="4" w:space="0"/>
              <w:bottom w:val="single" w:color="auto" w:sz="4" w:space="0"/>
              <w:right w:val="single" w:color="auto" w:sz="4" w:space="0"/>
            </w:tcBorders>
            <w:vAlign w:val="center"/>
          </w:tcPr>
          <w:p w14:paraId="264E8670">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采购人名称：</w:t>
            </w:r>
            <w:r>
              <w:rPr>
                <w:rFonts w:hint="eastAsia" w:ascii="宋体" w:hAnsi="宋体" w:eastAsia="宋体" w:cs="宋体"/>
                <w:kern w:val="0"/>
                <w:sz w:val="18"/>
                <w:szCs w:val="18"/>
                <w:highlight w:val="none"/>
                <w:lang w:eastAsia="zh-CN"/>
              </w:rPr>
              <w:t>温州市交通运输集团有限公司</w:t>
            </w:r>
          </w:p>
          <w:p w14:paraId="3B12E0E1">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地  址：</w:t>
            </w:r>
            <w:r>
              <w:rPr>
                <w:rFonts w:hint="eastAsia" w:ascii="宋体" w:hAnsi="宋体" w:eastAsia="宋体" w:cs="宋体"/>
                <w:kern w:val="0"/>
                <w:sz w:val="18"/>
                <w:szCs w:val="18"/>
                <w:highlight w:val="none"/>
                <w:lang w:eastAsia="zh-CN"/>
              </w:rPr>
              <w:t>浙江省温州市鹿城区机场大道诚远大厦</w:t>
            </w:r>
          </w:p>
          <w:p w14:paraId="5938A418">
            <w:pPr>
              <w:widowControl/>
              <w:spacing w:before="60" w:after="60" w:line="280" w:lineRule="exact"/>
              <w:ind w:right="62"/>
              <w:jc w:val="lef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联系人：</w:t>
            </w:r>
            <w:r>
              <w:rPr>
                <w:rFonts w:hint="eastAsia" w:ascii="宋体" w:hAnsi="宋体" w:eastAsia="宋体" w:cs="宋体"/>
                <w:kern w:val="0"/>
                <w:sz w:val="18"/>
                <w:szCs w:val="18"/>
                <w:highlight w:val="none"/>
                <w:lang w:val="en-US" w:eastAsia="zh-CN"/>
              </w:rPr>
              <w:t>刘</w:t>
            </w:r>
            <w:r>
              <w:rPr>
                <w:rFonts w:hint="eastAsia" w:ascii="宋体" w:hAnsi="宋体" w:eastAsia="宋体" w:cs="宋体"/>
                <w:kern w:val="0"/>
                <w:sz w:val="18"/>
                <w:szCs w:val="18"/>
                <w:highlight w:val="none"/>
                <w:lang w:eastAsia="zh-CN"/>
              </w:rPr>
              <w:t>女士</w:t>
            </w:r>
            <w:r>
              <w:rPr>
                <w:rFonts w:hint="eastAsia" w:ascii="宋体" w:hAnsi="宋体" w:eastAsia="宋体" w:cs="宋体"/>
                <w:kern w:val="0"/>
                <w:sz w:val="18"/>
                <w:szCs w:val="18"/>
                <w:highlight w:val="none"/>
              </w:rPr>
              <w:t>，联系电话：</w:t>
            </w:r>
            <w:r>
              <w:rPr>
                <w:rFonts w:hint="eastAsia" w:ascii="宋体" w:hAnsi="宋体" w:eastAsia="宋体" w:cs="宋体"/>
                <w:highlight w:val="none"/>
                <w:lang w:val="en-US" w:eastAsia="zh-CN"/>
              </w:rPr>
              <w:t>13857722126</w:t>
            </w:r>
          </w:p>
        </w:tc>
      </w:tr>
      <w:tr w14:paraId="21DF544E">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0BC70F89">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7165C9F0">
            <w:pPr>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采购代理机构</w:t>
            </w:r>
          </w:p>
        </w:tc>
        <w:tc>
          <w:tcPr>
            <w:tcW w:w="6528" w:type="dxa"/>
            <w:tcBorders>
              <w:top w:val="single" w:color="auto" w:sz="4" w:space="0"/>
              <w:left w:val="single" w:color="auto" w:sz="4" w:space="0"/>
              <w:bottom w:val="single" w:color="auto" w:sz="4" w:space="0"/>
              <w:right w:val="single" w:color="auto" w:sz="4" w:space="0"/>
            </w:tcBorders>
            <w:vAlign w:val="center"/>
          </w:tcPr>
          <w:p w14:paraId="491752AC">
            <w:pPr>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代理机构名称：浙江国际招投标有限公司</w:t>
            </w:r>
          </w:p>
          <w:p w14:paraId="6EE631E9">
            <w:pPr>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代理机构地址：温州市黎明西路342号人保财险鹿城支公司办公大楼401室</w:t>
            </w:r>
          </w:p>
          <w:p w14:paraId="6DD55AFA">
            <w:pPr>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联系人：冯先生</w:t>
            </w:r>
          </w:p>
          <w:p w14:paraId="01FC339F">
            <w:pPr>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联系方式：13857723185 邮箱：1826066763@qq.com</w:t>
            </w:r>
          </w:p>
        </w:tc>
      </w:tr>
      <w:tr w14:paraId="76B4D1A3">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06E07C34">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4ED35F4C">
            <w:pPr>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采购内容</w:t>
            </w:r>
          </w:p>
        </w:tc>
        <w:tc>
          <w:tcPr>
            <w:tcW w:w="6528" w:type="dxa"/>
            <w:tcBorders>
              <w:top w:val="single" w:color="auto" w:sz="4" w:space="0"/>
              <w:left w:val="single" w:color="auto" w:sz="4" w:space="0"/>
              <w:bottom w:val="single" w:color="auto" w:sz="4" w:space="0"/>
              <w:right w:val="single" w:color="auto" w:sz="4" w:space="0"/>
            </w:tcBorders>
            <w:vAlign w:val="center"/>
          </w:tcPr>
          <w:p w14:paraId="3338E56F">
            <w:pPr>
              <w:ind w:firstLine="0" w:firstLineChars="0"/>
              <w:rPr>
                <w:rFonts w:ascii="宋体" w:hAnsi="宋体" w:eastAsia="宋体" w:cs="宋体"/>
                <w:color w:val="auto"/>
                <w:kern w:val="0"/>
                <w:sz w:val="18"/>
                <w:szCs w:val="18"/>
              </w:rPr>
            </w:pPr>
            <w:r>
              <w:rPr>
                <w:rFonts w:hint="eastAsia" w:ascii="宋体" w:hAnsi="宋体" w:eastAsia="宋体" w:cs="宋体"/>
                <w:color w:val="auto"/>
                <w:kern w:val="0"/>
                <w:sz w:val="18"/>
                <w:szCs w:val="18"/>
              </w:rPr>
              <w:t>要求为本次超短</w:t>
            </w:r>
            <w:r>
              <w:rPr>
                <w:rFonts w:hint="eastAsia" w:ascii="宋体" w:hAnsi="宋体" w:eastAsia="宋体" w:cs="宋体"/>
                <w:color w:val="auto"/>
                <w:kern w:val="0"/>
                <w:sz w:val="18"/>
                <w:szCs w:val="18"/>
                <w:lang w:val="en-US" w:eastAsia="zh-CN"/>
              </w:rPr>
              <w:t>期</w:t>
            </w:r>
            <w:r>
              <w:rPr>
                <w:rFonts w:hint="eastAsia" w:ascii="宋体" w:hAnsi="宋体" w:eastAsia="宋体" w:cs="宋体"/>
                <w:color w:val="auto"/>
                <w:kern w:val="0"/>
                <w:sz w:val="18"/>
                <w:szCs w:val="18"/>
              </w:rPr>
              <w:t>融资券提供承销服务，注册规模不超过15亿元，具体采购内容及要求详见采购文件第四部分。</w:t>
            </w:r>
          </w:p>
        </w:tc>
      </w:tr>
      <w:tr w14:paraId="46312920">
        <w:tblPrEx>
          <w:tblCellMar>
            <w:top w:w="0" w:type="dxa"/>
            <w:left w:w="108" w:type="dxa"/>
            <w:bottom w:w="0" w:type="dxa"/>
            <w:right w:w="108" w:type="dxa"/>
          </w:tblCellMar>
        </w:tblPrEx>
        <w:trPr>
          <w:trHeight w:val="588"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BC62CE8">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1613B583">
            <w:pPr>
              <w:widowControl/>
              <w:snapToGrid w:val="0"/>
              <w:spacing w:line="240" w:lineRule="exac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采购预算</w:t>
            </w:r>
          </w:p>
        </w:tc>
        <w:tc>
          <w:tcPr>
            <w:tcW w:w="6528" w:type="dxa"/>
            <w:tcBorders>
              <w:top w:val="single" w:color="auto" w:sz="4" w:space="0"/>
              <w:left w:val="single" w:color="auto" w:sz="4" w:space="0"/>
              <w:bottom w:val="single" w:color="auto" w:sz="4" w:space="0"/>
              <w:right w:val="single" w:color="auto" w:sz="4" w:space="0"/>
            </w:tcBorders>
            <w:vAlign w:val="center"/>
          </w:tcPr>
          <w:p w14:paraId="279AF086">
            <w:pPr>
              <w:spacing w:line="240" w:lineRule="exac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项目采购预算为人民币</w:t>
            </w:r>
            <w:r>
              <w:rPr>
                <w:rFonts w:hint="eastAsia" w:ascii="宋体" w:hAnsi="宋体" w:eastAsia="宋体" w:cs="宋体"/>
                <w:b/>
                <w:color w:val="auto"/>
                <w:kern w:val="0"/>
                <w:sz w:val="18"/>
                <w:szCs w:val="18"/>
                <w:highlight w:val="none"/>
                <w:lang w:val="en-US" w:eastAsia="zh-CN"/>
              </w:rPr>
              <w:t>240</w:t>
            </w:r>
            <w:r>
              <w:rPr>
                <w:rFonts w:hint="eastAsia" w:ascii="宋体" w:hAnsi="宋体" w:eastAsia="宋体" w:cs="宋体"/>
                <w:b/>
                <w:color w:val="auto"/>
                <w:kern w:val="0"/>
                <w:sz w:val="18"/>
                <w:szCs w:val="18"/>
                <w:highlight w:val="none"/>
              </w:rPr>
              <w:t>万元</w:t>
            </w:r>
          </w:p>
        </w:tc>
      </w:tr>
      <w:tr w14:paraId="6F8D19B7">
        <w:tblPrEx>
          <w:tblCellMar>
            <w:top w:w="0" w:type="dxa"/>
            <w:left w:w="108" w:type="dxa"/>
            <w:bottom w:w="0" w:type="dxa"/>
            <w:right w:w="108" w:type="dxa"/>
          </w:tblCellMar>
        </w:tblPrEx>
        <w:trPr>
          <w:trHeight w:val="588"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67D71BB1">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3A7CA84E">
            <w:pPr>
              <w:widowControl/>
              <w:snapToGrid w:val="0"/>
              <w:spacing w:line="240" w:lineRule="exact"/>
              <w:rPr>
                <w:rFonts w:ascii="宋体" w:hAnsi="宋体" w:eastAsia="宋体" w:cs="宋体"/>
                <w:kern w:val="0"/>
                <w:sz w:val="18"/>
                <w:szCs w:val="18"/>
                <w:highlight w:val="none"/>
              </w:rPr>
            </w:pPr>
            <w:r>
              <w:rPr>
                <w:rFonts w:hint="eastAsia" w:ascii="宋体" w:hAnsi="宋体" w:eastAsia="宋体" w:cs="宋体"/>
                <w:kern w:val="0"/>
                <w:sz w:val="18"/>
                <w:szCs w:val="18"/>
                <w:highlight w:val="none"/>
              </w:rPr>
              <w:t>年承销费率最高限价</w:t>
            </w:r>
          </w:p>
        </w:tc>
        <w:tc>
          <w:tcPr>
            <w:tcW w:w="6528" w:type="dxa"/>
            <w:tcBorders>
              <w:top w:val="single" w:color="auto" w:sz="4" w:space="0"/>
              <w:left w:val="single" w:color="auto" w:sz="4" w:space="0"/>
              <w:bottom w:val="single" w:color="auto" w:sz="4" w:space="0"/>
              <w:right w:val="single" w:color="auto" w:sz="4" w:space="0"/>
            </w:tcBorders>
            <w:vAlign w:val="center"/>
          </w:tcPr>
          <w:p w14:paraId="56E2E6FD">
            <w:pPr>
              <w:spacing w:line="240" w:lineRule="exact"/>
              <w:rPr>
                <w:rFonts w:ascii="宋体" w:hAnsi="宋体" w:eastAsia="宋体" w:cs="宋体"/>
                <w:b/>
                <w:kern w:val="0"/>
                <w:sz w:val="18"/>
                <w:szCs w:val="18"/>
                <w:highlight w:val="none"/>
              </w:rPr>
            </w:pPr>
            <w:r>
              <w:rPr>
                <w:rFonts w:hint="eastAsia" w:ascii="宋体" w:hAnsi="宋体" w:eastAsia="宋体" w:cs="宋体"/>
                <w:b/>
                <w:kern w:val="0"/>
                <w:sz w:val="18"/>
                <w:szCs w:val="18"/>
                <w:highlight w:val="none"/>
                <w:lang w:eastAsia="zh-CN"/>
              </w:rPr>
              <w:t>0.08%</w:t>
            </w:r>
            <w:r>
              <w:rPr>
                <w:rFonts w:hint="eastAsia" w:ascii="宋体" w:hAnsi="宋体" w:eastAsia="宋体" w:cs="宋体"/>
                <w:b/>
                <w:kern w:val="0"/>
                <w:sz w:val="18"/>
                <w:szCs w:val="18"/>
                <w:highlight w:val="none"/>
              </w:rPr>
              <w:t>（即</w:t>
            </w:r>
            <w:r>
              <w:rPr>
                <w:rFonts w:hint="eastAsia" w:ascii="宋体" w:hAnsi="宋体" w:eastAsia="宋体" w:cs="宋体"/>
                <w:b/>
                <w:kern w:val="0"/>
                <w:sz w:val="18"/>
                <w:szCs w:val="18"/>
                <w:highlight w:val="none"/>
                <w:lang w:val="en-US" w:eastAsia="zh-CN"/>
              </w:rPr>
              <w:t>8</w:t>
            </w:r>
            <w:r>
              <w:rPr>
                <w:rFonts w:hint="eastAsia" w:ascii="宋体" w:hAnsi="宋体" w:eastAsia="宋体" w:cs="宋体"/>
                <w:b/>
                <w:kern w:val="0"/>
                <w:sz w:val="18"/>
                <w:szCs w:val="18"/>
                <w:highlight w:val="none"/>
              </w:rPr>
              <w:t>BP），投标年承销费率报价超过</w:t>
            </w:r>
            <w:r>
              <w:rPr>
                <w:rFonts w:hint="eastAsia" w:ascii="宋体" w:hAnsi="宋体" w:eastAsia="宋体" w:cs="宋体"/>
                <w:b/>
                <w:kern w:val="0"/>
                <w:sz w:val="18"/>
                <w:szCs w:val="18"/>
                <w:highlight w:val="none"/>
                <w:lang w:eastAsia="zh-CN"/>
              </w:rPr>
              <w:t>0.08%</w:t>
            </w:r>
            <w:r>
              <w:rPr>
                <w:rFonts w:hint="eastAsia" w:ascii="宋体" w:hAnsi="宋体" w:eastAsia="宋体" w:cs="宋体"/>
                <w:b/>
                <w:kern w:val="0"/>
                <w:sz w:val="18"/>
                <w:szCs w:val="18"/>
                <w:highlight w:val="none"/>
              </w:rPr>
              <w:t>（即</w:t>
            </w:r>
            <w:r>
              <w:rPr>
                <w:rFonts w:hint="eastAsia" w:ascii="宋体" w:hAnsi="宋体" w:eastAsia="宋体" w:cs="宋体"/>
                <w:b/>
                <w:kern w:val="0"/>
                <w:sz w:val="18"/>
                <w:szCs w:val="18"/>
                <w:highlight w:val="none"/>
                <w:lang w:val="en-US" w:eastAsia="zh-CN"/>
              </w:rPr>
              <w:t>8</w:t>
            </w:r>
            <w:r>
              <w:rPr>
                <w:rFonts w:hint="eastAsia" w:ascii="宋体" w:hAnsi="宋体" w:eastAsia="宋体" w:cs="宋体"/>
                <w:b/>
                <w:kern w:val="0"/>
                <w:sz w:val="18"/>
                <w:szCs w:val="18"/>
                <w:highlight w:val="none"/>
              </w:rPr>
              <w:t>BP）的，作无效标处理。</w:t>
            </w:r>
          </w:p>
        </w:tc>
      </w:tr>
      <w:tr w14:paraId="7C155FBE">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07882E8">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513282B5">
            <w:pPr>
              <w:spacing w:line="240" w:lineRule="exact"/>
              <w:rPr>
                <w:rFonts w:ascii="宋体" w:hAnsi="宋体" w:eastAsia="宋体" w:cs="宋体"/>
                <w:kern w:val="0"/>
                <w:sz w:val="18"/>
                <w:szCs w:val="18"/>
              </w:rPr>
            </w:pPr>
            <w:r>
              <w:rPr>
                <w:rFonts w:hint="eastAsia" w:ascii="宋体" w:hAnsi="宋体" w:eastAsia="宋体" w:cs="宋体"/>
                <w:kern w:val="0"/>
                <w:sz w:val="18"/>
                <w:szCs w:val="18"/>
              </w:rPr>
              <w:t>投标人资格要求</w:t>
            </w:r>
          </w:p>
        </w:tc>
        <w:tc>
          <w:tcPr>
            <w:tcW w:w="6528" w:type="dxa"/>
            <w:tcBorders>
              <w:top w:val="single" w:color="auto" w:sz="4" w:space="0"/>
              <w:left w:val="single" w:color="auto" w:sz="4" w:space="0"/>
              <w:bottom w:val="single" w:color="auto" w:sz="4" w:space="0"/>
              <w:right w:val="single" w:color="auto" w:sz="4" w:space="0"/>
            </w:tcBorders>
            <w:vAlign w:val="center"/>
          </w:tcPr>
          <w:p w14:paraId="29E87039">
            <w:pPr>
              <w:spacing w:line="240" w:lineRule="exact"/>
              <w:rPr>
                <w:rFonts w:ascii="宋体" w:hAnsi="宋体" w:eastAsia="宋体" w:cs="宋体"/>
                <w:b/>
                <w:bCs/>
                <w:strike/>
                <w:kern w:val="0"/>
                <w:sz w:val="18"/>
                <w:szCs w:val="18"/>
                <w:highlight w:val="yellow"/>
              </w:rPr>
            </w:pPr>
            <w:r>
              <w:rPr>
                <w:rFonts w:hint="eastAsia" w:ascii="宋体" w:hAnsi="宋体" w:eastAsia="宋体" w:cs="宋体"/>
                <w:b/>
                <w:bCs/>
                <w:kern w:val="0"/>
                <w:sz w:val="18"/>
                <w:szCs w:val="18"/>
              </w:rPr>
              <w:t>见采购公告中的要求</w:t>
            </w:r>
          </w:p>
          <w:p w14:paraId="44D914A3">
            <w:pPr>
              <w:spacing w:line="240" w:lineRule="exact"/>
              <w:rPr>
                <w:rFonts w:ascii="宋体" w:hAnsi="宋体" w:eastAsia="宋体" w:cs="宋体"/>
                <w:kern w:val="0"/>
                <w:sz w:val="18"/>
                <w:szCs w:val="18"/>
              </w:rPr>
            </w:pPr>
            <w:r>
              <w:rPr>
                <w:rFonts w:hint="eastAsia" w:ascii="宋体" w:hAnsi="宋体" w:eastAsia="宋体" w:cs="宋体"/>
                <w:kern w:val="0"/>
                <w:sz w:val="18"/>
                <w:szCs w:val="18"/>
              </w:rPr>
              <w:t>金融、保险、通讯等特定行业的全国性企业所设立的区域性分支机构，如果已经依法办理了工商、税务和社保登记手续，需提供总公司（总机构）授权文件或提供省级机构（一级机构）授权文件（如分支机构已是直属总机构的一级机构，则无需再提供授权书），如无明显确定为省级机构（一级机构）需提供相关证明。</w:t>
            </w:r>
          </w:p>
        </w:tc>
      </w:tr>
      <w:tr w14:paraId="4B99FECA">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A653EA1">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09FC26A0">
            <w:pPr>
              <w:spacing w:line="240" w:lineRule="exact"/>
              <w:rPr>
                <w:rFonts w:ascii="宋体" w:hAnsi="宋体" w:eastAsia="宋体" w:cs="宋体"/>
                <w:kern w:val="0"/>
                <w:sz w:val="18"/>
                <w:szCs w:val="18"/>
              </w:rPr>
            </w:pPr>
            <w:r>
              <w:rPr>
                <w:rFonts w:hint="eastAsia" w:ascii="宋体" w:hAnsi="宋体" w:eastAsia="宋体" w:cs="宋体"/>
                <w:kern w:val="0"/>
                <w:sz w:val="18"/>
                <w:szCs w:val="18"/>
              </w:rPr>
              <w:t>相关公告指定发布媒介</w:t>
            </w:r>
          </w:p>
        </w:tc>
        <w:tc>
          <w:tcPr>
            <w:tcW w:w="6528" w:type="dxa"/>
            <w:tcBorders>
              <w:top w:val="single" w:color="auto" w:sz="4" w:space="0"/>
              <w:left w:val="single" w:color="auto" w:sz="4" w:space="0"/>
              <w:bottom w:val="single" w:color="auto" w:sz="4" w:space="0"/>
              <w:right w:val="single" w:color="auto" w:sz="4" w:space="0"/>
            </w:tcBorders>
            <w:vAlign w:val="center"/>
          </w:tcPr>
          <w:p w14:paraId="443F9E00">
            <w:pPr>
              <w:spacing w:line="240" w:lineRule="exact"/>
              <w:rPr>
                <w:rFonts w:ascii="宋体" w:hAnsi="宋体" w:eastAsia="宋体" w:cs="宋体"/>
                <w:kern w:val="0"/>
                <w:sz w:val="18"/>
                <w:szCs w:val="18"/>
                <w:highlight w:val="none"/>
              </w:rPr>
            </w:pPr>
            <w:r>
              <w:rPr>
                <w:rFonts w:hint="eastAsia" w:ascii="宋体" w:hAnsi="宋体" w:eastAsia="宋体" w:cs="宋体"/>
                <w:kern w:val="0"/>
                <w:sz w:val="18"/>
                <w:szCs w:val="18"/>
                <w:highlight w:val="none"/>
              </w:rPr>
              <w:t>浙江政府采购网、温州国企采购平台及温州市</w:t>
            </w:r>
            <w:r>
              <w:rPr>
                <w:rFonts w:hint="eastAsia" w:ascii="宋体" w:hAnsi="宋体" w:eastAsia="宋体" w:cs="宋体"/>
                <w:kern w:val="0"/>
                <w:sz w:val="18"/>
                <w:szCs w:val="18"/>
                <w:highlight w:val="none"/>
                <w:lang w:val="en-US" w:eastAsia="zh-CN"/>
              </w:rPr>
              <w:t>交运</w:t>
            </w:r>
            <w:r>
              <w:rPr>
                <w:rFonts w:hint="eastAsia" w:ascii="宋体" w:hAnsi="宋体" w:eastAsia="宋体" w:cs="宋体"/>
                <w:kern w:val="0"/>
                <w:sz w:val="18"/>
                <w:szCs w:val="18"/>
                <w:highlight w:val="none"/>
              </w:rPr>
              <w:t>集团官网。</w:t>
            </w:r>
          </w:p>
        </w:tc>
      </w:tr>
      <w:tr w14:paraId="56F9A9F9">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018B2164">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7D38E870">
            <w:pPr>
              <w:spacing w:line="240" w:lineRule="exact"/>
              <w:rPr>
                <w:rFonts w:ascii="宋体" w:hAnsi="宋体" w:eastAsia="宋体" w:cs="宋体"/>
                <w:kern w:val="0"/>
                <w:sz w:val="18"/>
                <w:szCs w:val="18"/>
                <w:highlight w:val="none"/>
              </w:rPr>
            </w:pPr>
            <w:r>
              <w:rPr>
                <w:rFonts w:hint="eastAsia" w:ascii="宋体" w:hAnsi="宋体" w:eastAsia="宋体" w:cs="宋体"/>
                <w:kern w:val="0"/>
                <w:sz w:val="18"/>
                <w:szCs w:val="18"/>
                <w:highlight w:val="none"/>
              </w:rPr>
              <w:t>是否接受联合体投标</w:t>
            </w:r>
          </w:p>
        </w:tc>
        <w:tc>
          <w:tcPr>
            <w:tcW w:w="6528" w:type="dxa"/>
            <w:tcBorders>
              <w:top w:val="single" w:color="auto" w:sz="4" w:space="0"/>
              <w:left w:val="single" w:color="auto" w:sz="4" w:space="0"/>
              <w:bottom w:val="single" w:color="auto" w:sz="4" w:space="0"/>
              <w:right w:val="single" w:color="auto" w:sz="4" w:space="0"/>
            </w:tcBorders>
            <w:vAlign w:val="center"/>
          </w:tcPr>
          <w:p w14:paraId="398DD17E">
            <w:pPr>
              <w:spacing w:line="240" w:lineRule="exact"/>
              <w:rPr>
                <w:rFonts w:hint="eastAsia" w:ascii="宋体" w:hAnsi="宋体" w:eastAsia="宋体" w:cs="宋体"/>
                <w:b/>
                <w:kern w:val="0"/>
                <w:sz w:val="18"/>
                <w:szCs w:val="18"/>
                <w:highlight w:val="none"/>
              </w:rPr>
            </w:pPr>
            <w:r>
              <w:rPr>
                <w:rFonts w:hint="eastAsia" w:ascii="宋体" w:hAnsi="宋体" w:eastAsia="宋体" w:cs="宋体"/>
                <w:b/>
                <w:bCs w:val="0"/>
                <w:kern w:val="0"/>
                <w:sz w:val="18"/>
                <w:szCs w:val="18"/>
                <w:highlight w:val="none"/>
                <w:lang w:val="en-US" w:eastAsia="zh-CN"/>
              </w:rPr>
              <w:t>不接受</w:t>
            </w:r>
          </w:p>
        </w:tc>
      </w:tr>
      <w:tr w14:paraId="2AE93109">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7C18AD4">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0817F99E">
            <w:pPr>
              <w:spacing w:line="240" w:lineRule="exact"/>
              <w:rPr>
                <w:rFonts w:ascii="宋体" w:hAnsi="宋体" w:eastAsia="宋体" w:cs="宋体"/>
                <w:kern w:val="0"/>
                <w:sz w:val="18"/>
                <w:szCs w:val="18"/>
              </w:rPr>
            </w:pPr>
            <w:r>
              <w:rPr>
                <w:rFonts w:hint="eastAsia" w:ascii="宋体" w:hAnsi="宋体" w:eastAsia="宋体" w:cs="宋体"/>
                <w:kern w:val="0"/>
                <w:sz w:val="18"/>
                <w:szCs w:val="18"/>
              </w:rPr>
              <w:t>踏勘现场</w:t>
            </w:r>
          </w:p>
        </w:tc>
        <w:tc>
          <w:tcPr>
            <w:tcW w:w="6528" w:type="dxa"/>
            <w:tcBorders>
              <w:top w:val="single" w:color="auto" w:sz="4" w:space="0"/>
              <w:left w:val="single" w:color="auto" w:sz="4" w:space="0"/>
              <w:bottom w:val="single" w:color="auto" w:sz="4" w:space="0"/>
              <w:right w:val="single" w:color="auto" w:sz="4" w:space="0"/>
            </w:tcBorders>
            <w:vAlign w:val="center"/>
          </w:tcPr>
          <w:p w14:paraId="7AD246EA">
            <w:pPr>
              <w:spacing w:line="240" w:lineRule="exact"/>
              <w:rPr>
                <w:rFonts w:ascii="宋体" w:hAnsi="宋体" w:eastAsia="宋体" w:cs="宋体"/>
                <w:kern w:val="0"/>
                <w:sz w:val="18"/>
                <w:szCs w:val="18"/>
              </w:rPr>
            </w:pPr>
            <w:r>
              <w:rPr>
                <w:rFonts w:hint="eastAsia" w:ascii="宋体" w:hAnsi="宋体" w:eastAsia="宋体" w:cs="宋体"/>
                <w:kern w:val="0"/>
                <w:sz w:val="18"/>
                <w:szCs w:val="18"/>
              </w:rPr>
              <w:t>不组织</w:t>
            </w:r>
          </w:p>
        </w:tc>
      </w:tr>
      <w:tr w14:paraId="58F7DC12">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3A2FE31">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47EA1816">
            <w:pPr>
              <w:spacing w:line="240" w:lineRule="exact"/>
              <w:rPr>
                <w:rFonts w:ascii="宋体" w:hAnsi="宋体" w:eastAsia="宋体" w:cs="宋体"/>
                <w:kern w:val="0"/>
                <w:sz w:val="18"/>
                <w:szCs w:val="18"/>
              </w:rPr>
            </w:pPr>
            <w:r>
              <w:rPr>
                <w:rFonts w:hint="eastAsia" w:ascii="宋体" w:hAnsi="宋体" w:eastAsia="宋体" w:cs="宋体"/>
                <w:kern w:val="0"/>
                <w:sz w:val="18"/>
                <w:szCs w:val="18"/>
              </w:rPr>
              <w:t>投标预备会</w:t>
            </w:r>
          </w:p>
        </w:tc>
        <w:tc>
          <w:tcPr>
            <w:tcW w:w="6528" w:type="dxa"/>
            <w:tcBorders>
              <w:top w:val="single" w:color="auto" w:sz="4" w:space="0"/>
              <w:left w:val="single" w:color="auto" w:sz="4" w:space="0"/>
              <w:bottom w:val="single" w:color="auto" w:sz="4" w:space="0"/>
              <w:right w:val="single" w:color="auto" w:sz="4" w:space="0"/>
            </w:tcBorders>
            <w:vAlign w:val="center"/>
          </w:tcPr>
          <w:p w14:paraId="637CF4F4">
            <w:pPr>
              <w:spacing w:line="240" w:lineRule="exact"/>
              <w:rPr>
                <w:rFonts w:ascii="宋体" w:hAnsi="宋体" w:eastAsia="宋体" w:cs="宋体"/>
                <w:kern w:val="0"/>
                <w:sz w:val="18"/>
                <w:szCs w:val="18"/>
              </w:rPr>
            </w:pPr>
            <w:r>
              <w:rPr>
                <w:rFonts w:hint="eastAsia" w:ascii="宋体" w:hAnsi="宋体" w:eastAsia="宋体" w:cs="宋体"/>
                <w:kern w:val="0"/>
                <w:sz w:val="18"/>
                <w:szCs w:val="18"/>
              </w:rPr>
              <w:t>不召开</w:t>
            </w:r>
          </w:p>
        </w:tc>
      </w:tr>
      <w:tr w14:paraId="46D898E5">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079674B">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59FAB7B0">
            <w:pPr>
              <w:spacing w:line="240" w:lineRule="exact"/>
              <w:rPr>
                <w:rFonts w:ascii="宋体" w:hAnsi="宋体" w:eastAsia="宋体" w:cs="宋体"/>
                <w:kern w:val="0"/>
                <w:sz w:val="18"/>
                <w:szCs w:val="18"/>
              </w:rPr>
            </w:pPr>
            <w:r>
              <w:rPr>
                <w:rFonts w:hint="eastAsia" w:ascii="宋体" w:hAnsi="宋体" w:eastAsia="宋体" w:cs="宋体"/>
                <w:kern w:val="0"/>
                <w:sz w:val="18"/>
                <w:szCs w:val="18"/>
              </w:rPr>
              <w:t>投标人对采购文件提出疑问</w:t>
            </w:r>
          </w:p>
        </w:tc>
        <w:tc>
          <w:tcPr>
            <w:tcW w:w="6528" w:type="dxa"/>
            <w:tcBorders>
              <w:top w:val="single" w:color="auto" w:sz="4" w:space="0"/>
              <w:left w:val="single" w:color="auto" w:sz="4" w:space="0"/>
              <w:bottom w:val="single" w:color="auto" w:sz="4" w:space="0"/>
              <w:right w:val="single" w:color="auto" w:sz="4" w:space="0"/>
            </w:tcBorders>
            <w:vAlign w:val="center"/>
          </w:tcPr>
          <w:p w14:paraId="7873F66E">
            <w:pPr>
              <w:spacing w:line="240" w:lineRule="exact"/>
              <w:rPr>
                <w:rFonts w:ascii="宋体" w:hAnsi="宋体" w:eastAsia="宋体" w:cs="宋体"/>
                <w:kern w:val="0"/>
                <w:sz w:val="18"/>
                <w:szCs w:val="18"/>
                <w:highlight w:val="none"/>
              </w:rPr>
            </w:pPr>
            <w:r>
              <w:rPr>
                <w:rFonts w:hint="eastAsia" w:ascii="宋体" w:hAnsi="宋体" w:eastAsia="宋体" w:cs="宋体"/>
                <w:kern w:val="0"/>
                <w:sz w:val="18"/>
                <w:szCs w:val="18"/>
              </w:rPr>
              <w:t>询疑截止时间：</w:t>
            </w:r>
            <w:r>
              <w:rPr>
                <w:rFonts w:hint="eastAsia" w:ascii="宋体" w:hAnsi="宋体" w:eastAsia="宋体" w:cs="宋体"/>
                <w:color w:val="0000FF"/>
                <w:kern w:val="0"/>
                <w:sz w:val="18"/>
                <w:szCs w:val="18"/>
                <w:highlight w:val="none"/>
                <w:lang w:eastAsia="zh-CN"/>
              </w:rPr>
              <w:t>2024</w:t>
            </w:r>
            <w:r>
              <w:rPr>
                <w:rFonts w:hint="eastAsia" w:ascii="宋体" w:hAnsi="宋体" w:eastAsia="宋体" w:cs="宋体"/>
                <w:color w:val="0000FF"/>
                <w:kern w:val="0"/>
                <w:sz w:val="18"/>
                <w:szCs w:val="18"/>
                <w:highlight w:val="none"/>
              </w:rPr>
              <w:t>年</w:t>
            </w:r>
            <w:r>
              <w:rPr>
                <w:rFonts w:hint="eastAsia" w:ascii="宋体" w:hAnsi="宋体" w:eastAsia="宋体" w:cs="宋体"/>
                <w:color w:val="0000FF"/>
                <w:kern w:val="0"/>
                <w:sz w:val="18"/>
                <w:szCs w:val="18"/>
                <w:highlight w:val="none"/>
                <w:lang w:val="en-US" w:eastAsia="zh-CN"/>
              </w:rPr>
              <w:t>12</w:t>
            </w:r>
            <w:r>
              <w:rPr>
                <w:rFonts w:hint="eastAsia" w:ascii="宋体" w:hAnsi="宋体" w:eastAsia="宋体" w:cs="宋体"/>
                <w:color w:val="0000FF"/>
                <w:kern w:val="0"/>
                <w:sz w:val="18"/>
                <w:szCs w:val="18"/>
                <w:highlight w:val="none"/>
              </w:rPr>
              <w:t>月</w:t>
            </w:r>
            <w:r>
              <w:rPr>
                <w:rFonts w:hint="eastAsia" w:ascii="宋体" w:hAnsi="宋体" w:eastAsia="宋体" w:cs="宋体"/>
                <w:color w:val="0000FF"/>
                <w:kern w:val="0"/>
                <w:sz w:val="18"/>
                <w:szCs w:val="18"/>
                <w:highlight w:val="none"/>
                <w:lang w:val="en-US" w:eastAsia="zh-CN"/>
              </w:rPr>
              <w:t>29</w:t>
            </w:r>
            <w:r>
              <w:rPr>
                <w:rFonts w:hint="eastAsia" w:ascii="宋体" w:hAnsi="宋体" w:eastAsia="宋体" w:cs="宋体"/>
                <w:color w:val="0000FF"/>
                <w:kern w:val="0"/>
                <w:sz w:val="18"/>
                <w:szCs w:val="18"/>
                <w:highlight w:val="none"/>
              </w:rPr>
              <w:t>日1</w:t>
            </w:r>
            <w:r>
              <w:rPr>
                <w:rFonts w:hint="default" w:ascii="宋体" w:hAnsi="宋体" w:eastAsia="宋体" w:cs="宋体"/>
                <w:color w:val="0000FF"/>
                <w:kern w:val="0"/>
                <w:sz w:val="18"/>
                <w:szCs w:val="18"/>
                <w:highlight w:val="none"/>
              </w:rPr>
              <w:t>1</w:t>
            </w:r>
            <w:r>
              <w:rPr>
                <w:rFonts w:hint="eastAsia" w:ascii="宋体" w:hAnsi="宋体" w:eastAsia="宋体" w:cs="宋体"/>
                <w:color w:val="0000FF"/>
                <w:kern w:val="0"/>
                <w:sz w:val="18"/>
                <w:szCs w:val="18"/>
                <w:highlight w:val="none"/>
              </w:rPr>
              <w:t>时00分前</w:t>
            </w:r>
          </w:p>
          <w:p w14:paraId="010A70AD">
            <w:pPr>
              <w:spacing w:line="240" w:lineRule="exact"/>
              <w:rPr>
                <w:rFonts w:ascii="宋体" w:hAnsi="宋体" w:eastAsia="宋体" w:cs="宋体"/>
                <w:kern w:val="0"/>
                <w:sz w:val="18"/>
                <w:szCs w:val="18"/>
              </w:rPr>
            </w:pPr>
            <w:r>
              <w:rPr>
                <w:rFonts w:hint="eastAsia" w:ascii="宋体" w:hAnsi="宋体" w:eastAsia="宋体" w:cs="宋体"/>
                <w:kern w:val="0"/>
                <w:sz w:val="18"/>
                <w:szCs w:val="18"/>
              </w:rPr>
              <w:t>询疑文件提交：</w:t>
            </w:r>
            <w:r>
              <w:fldChar w:fldCharType="begin"/>
            </w:r>
            <w:r>
              <w:instrText xml:space="preserve"> HYPERLINK "mailto:质疑文件加盖公章后以照片或扫描件发送至邮箱517411407@qq.com" </w:instrText>
            </w:r>
            <w:r>
              <w:fldChar w:fldCharType="separate"/>
            </w:r>
            <w:r>
              <w:rPr>
                <w:rStyle w:val="33"/>
                <w:rFonts w:hint="eastAsia" w:ascii="宋体" w:hAnsi="宋体" w:eastAsia="宋体" w:cs="宋体"/>
                <w:color w:val="auto"/>
                <w:kern w:val="0"/>
                <w:sz w:val="18"/>
                <w:szCs w:val="18"/>
              </w:rPr>
              <w:t>澄清文件加盖公章后以扫描件发送至邮箱1826066763@qq.com</w:t>
            </w:r>
            <w:r>
              <w:rPr>
                <w:rStyle w:val="33"/>
                <w:rFonts w:hint="eastAsia" w:ascii="宋体" w:hAnsi="宋体" w:eastAsia="宋体" w:cs="宋体"/>
                <w:color w:val="auto"/>
                <w:kern w:val="0"/>
                <w:sz w:val="18"/>
                <w:szCs w:val="18"/>
              </w:rPr>
              <w:fldChar w:fldCharType="end"/>
            </w:r>
            <w:r>
              <w:rPr>
                <w:rFonts w:hint="eastAsia" w:ascii="宋体" w:hAnsi="宋体" w:eastAsia="宋体" w:cs="宋体"/>
                <w:kern w:val="0"/>
                <w:sz w:val="18"/>
                <w:szCs w:val="18"/>
              </w:rPr>
              <w:t>，并将原件同时寄出。</w:t>
            </w:r>
          </w:p>
        </w:tc>
      </w:tr>
      <w:tr w14:paraId="07E9ED5D">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CF26402">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707C1A25">
            <w:pPr>
              <w:spacing w:line="240" w:lineRule="exact"/>
              <w:rPr>
                <w:rFonts w:ascii="宋体" w:hAnsi="宋体" w:eastAsia="宋体" w:cs="宋体"/>
                <w:kern w:val="0"/>
                <w:sz w:val="18"/>
                <w:szCs w:val="18"/>
              </w:rPr>
            </w:pPr>
            <w:r>
              <w:rPr>
                <w:rFonts w:hint="eastAsia" w:ascii="宋体" w:hAnsi="宋体" w:eastAsia="宋体" w:cs="宋体"/>
                <w:kern w:val="0"/>
                <w:sz w:val="18"/>
                <w:szCs w:val="18"/>
              </w:rPr>
              <w:t>是否允许递交备选投标方案</w:t>
            </w:r>
          </w:p>
        </w:tc>
        <w:tc>
          <w:tcPr>
            <w:tcW w:w="6528" w:type="dxa"/>
            <w:tcBorders>
              <w:top w:val="single" w:color="auto" w:sz="4" w:space="0"/>
              <w:left w:val="single" w:color="auto" w:sz="4" w:space="0"/>
              <w:bottom w:val="single" w:color="auto" w:sz="4" w:space="0"/>
              <w:right w:val="single" w:color="auto" w:sz="4" w:space="0"/>
            </w:tcBorders>
            <w:vAlign w:val="center"/>
          </w:tcPr>
          <w:p w14:paraId="24225C1D">
            <w:pPr>
              <w:adjustRightInd w:val="0"/>
              <w:spacing w:line="240" w:lineRule="exact"/>
              <w:textAlignment w:val="baseline"/>
              <w:rPr>
                <w:rFonts w:ascii="宋体" w:hAnsi="宋体" w:eastAsia="宋体" w:cs="宋体"/>
                <w:sz w:val="18"/>
                <w:szCs w:val="18"/>
              </w:rPr>
            </w:pPr>
            <w:r>
              <w:rPr>
                <w:rFonts w:hint="eastAsia" w:ascii="宋体" w:hAnsi="宋体" w:eastAsia="宋体" w:cs="宋体"/>
                <w:kern w:val="0"/>
                <w:sz w:val="18"/>
                <w:szCs w:val="18"/>
              </w:rPr>
              <w:t>不允许</w:t>
            </w:r>
          </w:p>
        </w:tc>
      </w:tr>
      <w:tr w14:paraId="7C1C15FD">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0F8EFA22">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05EFB931">
            <w:pPr>
              <w:spacing w:line="240" w:lineRule="exact"/>
              <w:rPr>
                <w:rFonts w:ascii="宋体" w:hAnsi="宋体" w:eastAsia="宋体" w:cs="宋体"/>
                <w:kern w:val="0"/>
                <w:sz w:val="18"/>
                <w:szCs w:val="18"/>
              </w:rPr>
            </w:pPr>
            <w:r>
              <w:rPr>
                <w:rFonts w:hint="eastAsia" w:ascii="宋体" w:hAnsi="宋体" w:eastAsia="宋体" w:cs="宋体"/>
                <w:kern w:val="0"/>
                <w:sz w:val="18"/>
                <w:szCs w:val="18"/>
              </w:rPr>
              <w:t>是否退还投标文件</w:t>
            </w:r>
          </w:p>
        </w:tc>
        <w:tc>
          <w:tcPr>
            <w:tcW w:w="6528" w:type="dxa"/>
            <w:tcBorders>
              <w:top w:val="single" w:color="auto" w:sz="4" w:space="0"/>
              <w:left w:val="single" w:color="auto" w:sz="4" w:space="0"/>
              <w:bottom w:val="single" w:color="auto" w:sz="4" w:space="0"/>
              <w:right w:val="single" w:color="auto" w:sz="4" w:space="0"/>
            </w:tcBorders>
            <w:vAlign w:val="center"/>
          </w:tcPr>
          <w:p w14:paraId="001B895B">
            <w:pPr>
              <w:widowControl/>
              <w:adjustRightInd w:val="0"/>
              <w:spacing w:line="240" w:lineRule="exact"/>
              <w:jc w:val="left"/>
              <w:textAlignment w:val="baseline"/>
              <w:rPr>
                <w:rFonts w:ascii="宋体" w:hAnsi="宋体" w:eastAsia="宋体" w:cs="宋体"/>
                <w:kern w:val="0"/>
                <w:sz w:val="18"/>
                <w:szCs w:val="18"/>
              </w:rPr>
            </w:pPr>
            <w:r>
              <w:rPr>
                <w:rFonts w:hint="eastAsia" w:ascii="宋体" w:hAnsi="宋体" w:eastAsia="宋体" w:cs="宋体"/>
                <w:kern w:val="0"/>
                <w:sz w:val="18"/>
                <w:szCs w:val="18"/>
              </w:rPr>
              <w:t>否，证照、证件和证明文件的原件除外</w:t>
            </w:r>
          </w:p>
        </w:tc>
      </w:tr>
      <w:tr w14:paraId="2C818E19">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31741299">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0FD4530A">
            <w:pPr>
              <w:spacing w:line="240" w:lineRule="exact"/>
              <w:rPr>
                <w:rFonts w:ascii="宋体" w:hAnsi="宋体" w:eastAsia="宋体" w:cs="宋体"/>
                <w:kern w:val="0"/>
                <w:sz w:val="18"/>
                <w:szCs w:val="18"/>
              </w:rPr>
            </w:pPr>
            <w:r>
              <w:rPr>
                <w:rFonts w:hint="eastAsia" w:ascii="宋体" w:hAnsi="宋体" w:eastAsia="宋体" w:cs="宋体"/>
                <w:kern w:val="0"/>
                <w:sz w:val="18"/>
                <w:szCs w:val="18"/>
              </w:rPr>
              <w:t>偏离</w:t>
            </w:r>
          </w:p>
        </w:tc>
        <w:tc>
          <w:tcPr>
            <w:tcW w:w="6528" w:type="dxa"/>
            <w:tcBorders>
              <w:top w:val="single" w:color="auto" w:sz="4" w:space="0"/>
              <w:left w:val="single" w:color="auto" w:sz="4" w:space="0"/>
              <w:bottom w:val="single" w:color="auto" w:sz="4" w:space="0"/>
              <w:right w:val="single" w:color="auto" w:sz="4" w:space="0"/>
            </w:tcBorders>
            <w:vAlign w:val="center"/>
          </w:tcPr>
          <w:p w14:paraId="59FEDF97">
            <w:pPr>
              <w:spacing w:line="240" w:lineRule="exact"/>
              <w:rPr>
                <w:rFonts w:ascii="宋体" w:hAnsi="宋体" w:eastAsia="宋体" w:cs="宋体"/>
                <w:kern w:val="0"/>
                <w:sz w:val="18"/>
                <w:szCs w:val="18"/>
              </w:rPr>
            </w:pPr>
            <w:r>
              <w:rPr>
                <w:rFonts w:hint="eastAsia" w:ascii="宋体" w:hAnsi="宋体" w:eastAsia="宋体" w:cs="宋体"/>
                <w:kern w:val="0"/>
                <w:sz w:val="18"/>
                <w:szCs w:val="18"/>
              </w:rPr>
              <w:t>偏差允许幅度及其处理方法：允许细微偏差，不允许重大偏差。由评标委员会判断，细微偏差要求投标人在评标结束前予以澄清、说明或补正，不接受要求进行的，评标委员会有权做无效标处理，详见第一部分投标人须知条款“23.</w:t>
            </w:r>
            <w:r>
              <w:rPr>
                <w:rFonts w:hint="eastAsia" w:ascii="宋体" w:hAnsi="宋体" w:eastAsia="宋体" w:cs="宋体"/>
                <w:sz w:val="18"/>
                <w:szCs w:val="18"/>
              </w:rPr>
              <w:t>投标文件的澄清</w:t>
            </w:r>
            <w:r>
              <w:rPr>
                <w:rFonts w:hint="eastAsia" w:ascii="宋体" w:hAnsi="宋体" w:eastAsia="宋体" w:cs="宋体"/>
                <w:kern w:val="0"/>
                <w:sz w:val="18"/>
                <w:szCs w:val="18"/>
              </w:rPr>
              <w:t>”</w:t>
            </w:r>
          </w:p>
        </w:tc>
      </w:tr>
      <w:tr w14:paraId="6A74331C">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B378415">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63F636E3">
            <w:pPr>
              <w:spacing w:line="240" w:lineRule="exact"/>
              <w:rPr>
                <w:rFonts w:ascii="宋体" w:hAnsi="宋体" w:eastAsia="宋体" w:cs="宋体"/>
                <w:kern w:val="0"/>
                <w:sz w:val="18"/>
                <w:szCs w:val="18"/>
              </w:rPr>
            </w:pPr>
            <w:r>
              <w:rPr>
                <w:rFonts w:hint="eastAsia" w:ascii="宋体" w:hAnsi="宋体" w:eastAsia="宋体" w:cs="宋体"/>
                <w:kern w:val="0"/>
                <w:sz w:val="18"/>
                <w:szCs w:val="18"/>
              </w:rPr>
              <w:t>投标有效期</w:t>
            </w:r>
          </w:p>
        </w:tc>
        <w:tc>
          <w:tcPr>
            <w:tcW w:w="6528" w:type="dxa"/>
            <w:tcBorders>
              <w:top w:val="single" w:color="auto" w:sz="4" w:space="0"/>
              <w:left w:val="single" w:color="auto" w:sz="4" w:space="0"/>
              <w:bottom w:val="single" w:color="auto" w:sz="4" w:space="0"/>
              <w:right w:val="single" w:color="auto" w:sz="4" w:space="0"/>
            </w:tcBorders>
            <w:vAlign w:val="center"/>
          </w:tcPr>
          <w:p w14:paraId="70EDCFEE">
            <w:pPr>
              <w:spacing w:line="240" w:lineRule="exact"/>
              <w:rPr>
                <w:rFonts w:ascii="宋体" w:hAnsi="宋体" w:eastAsia="宋体" w:cs="宋体"/>
                <w:kern w:val="0"/>
                <w:sz w:val="18"/>
                <w:szCs w:val="18"/>
              </w:rPr>
            </w:pPr>
            <w:r>
              <w:rPr>
                <w:rFonts w:hint="eastAsia" w:ascii="宋体" w:hAnsi="宋体" w:eastAsia="宋体" w:cs="宋体"/>
                <w:kern w:val="0"/>
                <w:sz w:val="18"/>
                <w:szCs w:val="18"/>
              </w:rPr>
              <w:t>投标文件自投标文件递交截止时间起生效，有效期90天。</w:t>
            </w:r>
          </w:p>
        </w:tc>
      </w:tr>
      <w:tr w14:paraId="187BBBD5">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0E22B4C7">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0682AFB0">
            <w:pPr>
              <w:spacing w:line="240" w:lineRule="exact"/>
              <w:rPr>
                <w:rFonts w:ascii="宋体" w:hAnsi="宋体" w:eastAsia="宋体" w:cs="宋体"/>
                <w:kern w:val="0"/>
                <w:sz w:val="18"/>
                <w:szCs w:val="18"/>
              </w:rPr>
            </w:pPr>
            <w:r>
              <w:rPr>
                <w:rFonts w:hint="eastAsia" w:ascii="宋体" w:hAnsi="宋体" w:eastAsia="宋体" w:cs="宋体"/>
                <w:kern w:val="0"/>
                <w:sz w:val="18"/>
                <w:szCs w:val="18"/>
              </w:rPr>
              <w:t>投标保证金</w:t>
            </w:r>
          </w:p>
        </w:tc>
        <w:tc>
          <w:tcPr>
            <w:tcW w:w="6528" w:type="dxa"/>
            <w:tcBorders>
              <w:top w:val="single" w:color="auto" w:sz="4" w:space="0"/>
              <w:left w:val="single" w:color="auto" w:sz="4" w:space="0"/>
              <w:bottom w:val="single" w:color="auto" w:sz="4" w:space="0"/>
              <w:right w:val="single" w:color="auto" w:sz="4" w:space="0"/>
            </w:tcBorders>
            <w:vAlign w:val="center"/>
          </w:tcPr>
          <w:p w14:paraId="0F6B6F19">
            <w:pPr>
              <w:spacing w:line="240" w:lineRule="exact"/>
              <w:rPr>
                <w:rFonts w:ascii="宋体" w:hAnsi="宋体" w:eastAsia="宋体" w:cs="宋体"/>
                <w:b/>
                <w:kern w:val="0"/>
                <w:sz w:val="18"/>
                <w:szCs w:val="18"/>
              </w:rPr>
            </w:pPr>
            <w:r>
              <w:rPr>
                <w:rFonts w:hint="eastAsia" w:ascii="宋体" w:hAnsi="宋体" w:eastAsia="宋体" w:cs="宋体"/>
                <w:kern w:val="0"/>
                <w:sz w:val="18"/>
                <w:szCs w:val="18"/>
              </w:rPr>
              <w:t>见采购公告内容</w:t>
            </w:r>
          </w:p>
        </w:tc>
      </w:tr>
      <w:tr w14:paraId="24893941">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3602314D">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4CFEB433">
            <w:pPr>
              <w:spacing w:line="240" w:lineRule="exact"/>
              <w:rPr>
                <w:rFonts w:ascii="宋体" w:hAnsi="宋体" w:eastAsia="宋体" w:cs="宋体"/>
                <w:b/>
                <w:sz w:val="18"/>
                <w:szCs w:val="18"/>
              </w:rPr>
            </w:pPr>
            <w:r>
              <w:rPr>
                <w:rFonts w:hint="eastAsia" w:ascii="宋体" w:hAnsi="宋体" w:eastAsia="宋体" w:cs="宋体"/>
                <w:b/>
                <w:sz w:val="18"/>
                <w:szCs w:val="18"/>
              </w:rPr>
              <w:t>投标文件份数</w:t>
            </w:r>
          </w:p>
        </w:tc>
        <w:tc>
          <w:tcPr>
            <w:tcW w:w="6528" w:type="dxa"/>
            <w:tcBorders>
              <w:top w:val="single" w:color="auto" w:sz="4" w:space="0"/>
              <w:left w:val="single" w:color="auto" w:sz="4" w:space="0"/>
              <w:bottom w:val="single" w:color="auto" w:sz="4" w:space="0"/>
              <w:right w:val="single" w:color="auto" w:sz="4" w:space="0"/>
            </w:tcBorders>
            <w:vAlign w:val="center"/>
          </w:tcPr>
          <w:p w14:paraId="59E883DF">
            <w:pPr>
              <w:spacing w:line="240" w:lineRule="exact"/>
              <w:rPr>
                <w:rFonts w:ascii="宋体" w:hAnsi="宋体" w:eastAsia="宋体" w:cs="宋体"/>
                <w:sz w:val="18"/>
                <w:szCs w:val="18"/>
              </w:rPr>
            </w:pPr>
            <w:r>
              <w:rPr>
                <w:rFonts w:hint="eastAsia" w:ascii="宋体" w:hAnsi="宋体" w:eastAsia="宋体" w:cs="宋体"/>
                <w:sz w:val="18"/>
                <w:szCs w:val="18"/>
              </w:rPr>
              <w:t>提供技术资信标一式</w:t>
            </w:r>
            <w:r>
              <w:rPr>
                <w:rFonts w:hint="eastAsia" w:ascii="宋体" w:hAnsi="宋体" w:eastAsia="宋体" w:cs="宋体"/>
                <w:sz w:val="18"/>
                <w:szCs w:val="18"/>
                <w:lang w:val="en-US" w:eastAsia="zh-CN"/>
              </w:rPr>
              <w:t>五</w:t>
            </w:r>
            <w:r>
              <w:rPr>
                <w:rFonts w:hint="eastAsia" w:ascii="宋体" w:hAnsi="宋体" w:eastAsia="宋体" w:cs="宋体"/>
                <w:sz w:val="18"/>
                <w:szCs w:val="18"/>
              </w:rPr>
              <w:t>份，正本一份，副本</w:t>
            </w:r>
            <w:r>
              <w:rPr>
                <w:rFonts w:hint="eastAsia" w:ascii="宋体" w:hAnsi="宋体" w:eastAsia="宋体" w:cs="宋体"/>
                <w:sz w:val="18"/>
                <w:szCs w:val="18"/>
                <w:lang w:val="en-US" w:eastAsia="zh-CN"/>
              </w:rPr>
              <w:t>四</w:t>
            </w:r>
            <w:r>
              <w:rPr>
                <w:rFonts w:hint="eastAsia" w:ascii="宋体" w:hAnsi="宋体" w:eastAsia="宋体" w:cs="宋体"/>
                <w:sz w:val="18"/>
                <w:szCs w:val="18"/>
              </w:rPr>
              <w:t>份；</w:t>
            </w:r>
          </w:p>
          <w:p w14:paraId="3AB5B478">
            <w:pPr>
              <w:spacing w:line="240" w:lineRule="exact"/>
              <w:rPr>
                <w:rFonts w:ascii="宋体" w:hAnsi="宋体" w:eastAsia="宋体" w:cs="宋体"/>
                <w:b/>
                <w:sz w:val="18"/>
                <w:szCs w:val="18"/>
              </w:rPr>
            </w:pPr>
            <w:r>
              <w:rPr>
                <w:rFonts w:hint="eastAsia" w:ascii="宋体" w:hAnsi="宋体" w:eastAsia="宋体" w:cs="宋体"/>
                <w:sz w:val="18"/>
                <w:szCs w:val="18"/>
              </w:rPr>
              <w:t>提供商务（报价）标一式</w:t>
            </w:r>
            <w:r>
              <w:rPr>
                <w:rFonts w:hint="eastAsia" w:ascii="宋体" w:hAnsi="宋体" w:eastAsia="宋体" w:cs="宋体"/>
                <w:sz w:val="18"/>
                <w:szCs w:val="18"/>
                <w:lang w:val="en-US" w:eastAsia="zh-CN"/>
              </w:rPr>
              <w:t>五</w:t>
            </w:r>
            <w:r>
              <w:rPr>
                <w:rFonts w:hint="eastAsia" w:ascii="宋体" w:hAnsi="宋体" w:eastAsia="宋体" w:cs="宋体"/>
                <w:sz w:val="18"/>
                <w:szCs w:val="18"/>
              </w:rPr>
              <w:t>份，正本一份，副本</w:t>
            </w:r>
            <w:r>
              <w:rPr>
                <w:rFonts w:hint="eastAsia" w:ascii="宋体" w:hAnsi="宋体" w:eastAsia="宋体" w:cs="宋体"/>
                <w:sz w:val="18"/>
                <w:szCs w:val="18"/>
                <w:lang w:val="en-US" w:eastAsia="zh-CN"/>
              </w:rPr>
              <w:t>四</w:t>
            </w:r>
            <w:r>
              <w:rPr>
                <w:rFonts w:hint="eastAsia" w:ascii="宋体" w:hAnsi="宋体" w:eastAsia="宋体" w:cs="宋体"/>
                <w:sz w:val="18"/>
                <w:szCs w:val="18"/>
              </w:rPr>
              <w:t>份；</w:t>
            </w:r>
          </w:p>
        </w:tc>
      </w:tr>
      <w:tr w14:paraId="1B30F0E0">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2873068B">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00ACD535">
            <w:pPr>
              <w:spacing w:line="240" w:lineRule="exact"/>
              <w:rPr>
                <w:rFonts w:ascii="宋体" w:hAnsi="宋体" w:eastAsia="宋体" w:cs="宋体"/>
                <w:kern w:val="0"/>
                <w:sz w:val="18"/>
                <w:szCs w:val="18"/>
              </w:rPr>
            </w:pPr>
            <w:r>
              <w:rPr>
                <w:rFonts w:hint="eastAsia" w:ascii="宋体" w:hAnsi="宋体" w:eastAsia="宋体" w:cs="宋体"/>
                <w:kern w:val="0"/>
                <w:sz w:val="18"/>
                <w:szCs w:val="18"/>
              </w:rPr>
              <w:t>投标文件递交截止时间及地点</w:t>
            </w:r>
          </w:p>
        </w:tc>
        <w:tc>
          <w:tcPr>
            <w:tcW w:w="6528" w:type="dxa"/>
            <w:tcBorders>
              <w:top w:val="single" w:color="auto" w:sz="4" w:space="0"/>
              <w:left w:val="single" w:color="auto" w:sz="4" w:space="0"/>
              <w:bottom w:val="single" w:color="auto" w:sz="4" w:space="0"/>
              <w:right w:val="single" w:color="auto" w:sz="4" w:space="0"/>
            </w:tcBorders>
            <w:vAlign w:val="center"/>
          </w:tcPr>
          <w:p w14:paraId="3A69DFB6">
            <w:pPr>
              <w:spacing w:line="240" w:lineRule="exact"/>
              <w:rPr>
                <w:rFonts w:ascii="宋体" w:hAnsi="宋体" w:eastAsia="宋体" w:cs="宋体"/>
                <w:kern w:val="0"/>
                <w:sz w:val="18"/>
                <w:szCs w:val="18"/>
                <w:highlight w:val="none"/>
              </w:rPr>
            </w:pPr>
            <w:r>
              <w:rPr>
                <w:rFonts w:hint="eastAsia" w:ascii="宋体" w:hAnsi="宋体" w:eastAsia="宋体" w:cs="宋体"/>
                <w:kern w:val="0"/>
                <w:sz w:val="18"/>
                <w:szCs w:val="18"/>
              </w:rPr>
              <w:t>投标文件递交截止时间：</w:t>
            </w:r>
            <w:r>
              <w:rPr>
                <w:rFonts w:hint="eastAsia" w:ascii="宋体" w:hAnsi="宋体" w:eastAsia="宋体" w:cs="宋体"/>
                <w:b/>
                <w:bCs/>
                <w:color w:val="0000FF"/>
                <w:kern w:val="0"/>
                <w:sz w:val="18"/>
                <w:szCs w:val="18"/>
                <w:highlight w:val="none"/>
                <w:lang w:eastAsia="zh-CN"/>
              </w:rPr>
              <w:t>202</w:t>
            </w:r>
            <w:r>
              <w:rPr>
                <w:rFonts w:hint="eastAsia" w:ascii="宋体" w:hAnsi="宋体" w:eastAsia="宋体" w:cs="宋体"/>
                <w:b/>
                <w:bCs/>
                <w:color w:val="0000FF"/>
                <w:kern w:val="0"/>
                <w:sz w:val="18"/>
                <w:szCs w:val="18"/>
                <w:highlight w:val="none"/>
                <w:lang w:val="en-US" w:eastAsia="zh-CN"/>
              </w:rPr>
              <w:t>5</w:t>
            </w:r>
            <w:r>
              <w:rPr>
                <w:rFonts w:hint="eastAsia" w:ascii="宋体" w:hAnsi="宋体" w:eastAsia="宋体" w:cs="宋体"/>
                <w:b/>
                <w:bCs/>
                <w:color w:val="0000FF"/>
                <w:kern w:val="0"/>
                <w:sz w:val="18"/>
                <w:szCs w:val="18"/>
                <w:highlight w:val="none"/>
              </w:rPr>
              <w:t>年</w:t>
            </w:r>
            <w:r>
              <w:rPr>
                <w:rFonts w:hint="eastAsia" w:ascii="宋体" w:hAnsi="宋体" w:eastAsia="宋体" w:cs="宋体"/>
                <w:b/>
                <w:bCs/>
                <w:color w:val="0000FF"/>
                <w:kern w:val="0"/>
                <w:sz w:val="18"/>
                <w:szCs w:val="18"/>
                <w:highlight w:val="none"/>
                <w:lang w:val="en-US" w:eastAsia="zh-CN"/>
              </w:rPr>
              <w:t>1</w:t>
            </w:r>
            <w:r>
              <w:rPr>
                <w:rFonts w:hint="eastAsia" w:ascii="宋体" w:hAnsi="宋体" w:eastAsia="宋体" w:cs="宋体"/>
                <w:b/>
                <w:bCs/>
                <w:color w:val="0000FF"/>
                <w:kern w:val="0"/>
                <w:sz w:val="18"/>
                <w:szCs w:val="18"/>
                <w:highlight w:val="none"/>
              </w:rPr>
              <w:t>月</w:t>
            </w:r>
            <w:r>
              <w:rPr>
                <w:rFonts w:hint="eastAsia" w:ascii="宋体" w:hAnsi="宋体" w:eastAsia="宋体" w:cs="宋体"/>
                <w:b/>
                <w:bCs/>
                <w:color w:val="0000FF"/>
                <w:kern w:val="0"/>
                <w:sz w:val="18"/>
                <w:szCs w:val="18"/>
                <w:highlight w:val="none"/>
                <w:lang w:val="en-US" w:eastAsia="zh-CN"/>
              </w:rPr>
              <w:t>7</w:t>
            </w:r>
            <w:r>
              <w:rPr>
                <w:rFonts w:hint="eastAsia" w:ascii="宋体" w:hAnsi="宋体" w:eastAsia="宋体" w:cs="宋体"/>
                <w:b/>
                <w:bCs/>
                <w:color w:val="0000FF"/>
                <w:kern w:val="0"/>
                <w:sz w:val="18"/>
                <w:szCs w:val="18"/>
                <w:highlight w:val="none"/>
              </w:rPr>
              <w:t>日9时30分</w:t>
            </w:r>
          </w:p>
          <w:p w14:paraId="7E6C1CC6">
            <w:pPr>
              <w:spacing w:line="240" w:lineRule="exact"/>
              <w:rPr>
                <w:rFonts w:ascii="宋体" w:hAnsi="宋体" w:eastAsia="宋体" w:cs="宋体"/>
                <w:kern w:val="0"/>
                <w:sz w:val="18"/>
                <w:szCs w:val="18"/>
              </w:rPr>
            </w:pPr>
            <w:r>
              <w:rPr>
                <w:rFonts w:hint="eastAsia" w:ascii="宋体" w:hAnsi="宋体" w:eastAsia="宋体" w:cs="宋体"/>
                <w:kern w:val="0"/>
                <w:sz w:val="18"/>
                <w:szCs w:val="18"/>
              </w:rPr>
              <w:t>递交地点：温州市政务服务管理中心收标区 (温州市鹿城区会展路1268号温州市民中心A座3楼公共资源交易专区)（详见当天大厅大屏幕）</w:t>
            </w:r>
          </w:p>
        </w:tc>
      </w:tr>
      <w:tr w14:paraId="540F3038">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254F3ED">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0E5D57B2">
            <w:pPr>
              <w:spacing w:line="240" w:lineRule="exact"/>
              <w:rPr>
                <w:rFonts w:ascii="宋体" w:hAnsi="宋体" w:eastAsia="宋体" w:cs="宋体"/>
                <w:kern w:val="0"/>
                <w:sz w:val="18"/>
                <w:szCs w:val="18"/>
              </w:rPr>
            </w:pPr>
            <w:r>
              <w:rPr>
                <w:rFonts w:hint="eastAsia" w:ascii="宋体" w:hAnsi="宋体" w:eastAsia="宋体" w:cs="宋体"/>
                <w:kern w:val="0"/>
                <w:sz w:val="18"/>
                <w:szCs w:val="18"/>
              </w:rPr>
              <w:t>开标时间</w:t>
            </w:r>
          </w:p>
          <w:p w14:paraId="66020982">
            <w:pPr>
              <w:spacing w:line="240" w:lineRule="exact"/>
              <w:rPr>
                <w:rFonts w:ascii="宋体" w:hAnsi="宋体" w:eastAsia="宋体" w:cs="宋体"/>
                <w:kern w:val="0"/>
                <w:sz w:val="18"/>
                <w:szCs w:val="18"/>
              </w:rPr>
            </w:pPr>
            <w:r>
              <w:rPr>
                <w:rFonts w:hint="eastAsia" w:ascii="宋体" w:hAnsi="宋体" w:eastAsia="宋体" w:cs="宋体"/>
                <w:kern w:val="0"/>
                <w:sz w:val="18"/>
                <w:szCs w:val="18"/>
              </w:rPr>
              <w:t>和地点</w:t>
            </w:r>
          </w:p>
        </w:tc>
        <w:tc>
          <w:tcPr>
            <w:tcW w:w="6528" w:type="dxa"/>
            <w:tcBorders>
              <w:top w:val="single" w:color="auto" w:sz="4" w:space="0"/>
              <w:left w:val="single" w:color="auto" w:sz="4" w:space="0"/>
              <w:bottom w:val="single" w:color="auto" w:sz="4" w:space="0"/>
              <w:right w:val="single" w:color="auto" w:sz="4" w:space="0"/>
            </w:tcBorders>
            <w:vAlign w:val="center"/>
          </w:tcPr>
          <w:p w14:paraId="15B5FF09">
            <w:pPr>
              <w:spacing w:line="240" w:lineRule="exact"/>
              <w:rPr>
                <w:rFonts w:ascii="宋体" w:hAnsi="宋体" w:eastAsia="宋体" w:cs="宋体"/>
                <w:kern w:val="0"/>
                <w:sz w:val="18"/>
                <w:szCs w:val="18"/>
              </w:rPr>
            </w:pPr>
            <w:r>
              <w:rPr>
                <w:rFonts w:hint="eastAsia" w:ascii="宋体" w:hAnsi="宋体" w:eastAsia="宋体" w:cs="宋体"/>
                <w:kern w:val="0"/>
                <w:sz w:val="18"/>
                <w:szCs w:val="18"/>
              </w:rPr>
              <w:t>开标时间：同投标文件递交截止时间</w:t>
            </w:r>
          </w:p>
          <w:p w14:paraId="4D7B3B30">
            <w:pPr>
              <w:spacing w:line="240" w:lineRule="exact"/>
              <w:rPr>
                <w:rFonts w:ascii="宋体" w:hAnsi="宋体" w:eastAsia="宋体" w:cs="宋体"/>
                <w:kern w:val="0"/>
                <w:sz w:val="18"/>
                <w:szCs w:val="18"/>
              </w:rPr>
            </w:pPr>
            <w:r>
              <w:rPr>
                <w:rFonts w:hint="eastAsia" w:ascii="宋体" w:hAnsi="宋体" w:eastAsia="宋体" w:cs="宋体"/>
                <w:kern w:val="0"/>
                <w:sz w:val="18"/>
                <w:szCs w:val="18"/>
              </w:rPr>
              <w:t>开标地点：温州市政务服务管理中心收标区 (温州市鹿城区会展路1268号温州市民中心A座3楼公共资源交易专区)（详见当天大厅大屏幕）</w:t>
            </w:r>
          </w:p>
        </w:tc>
      </w:tr>
      <w:tr w14:paraId="2D73CE1A">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375B712B">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44A5EE30">
            <w:pPr>
              <w:spacing w:line="240" w:lineRule="exact"/>
              <w:rPr>
                <w:rFonts w:ascii="宋体" w:hAnsi="宋体" w:eastAsia="宋体" w:cs="宋体"/>
                <w:kern w:val="0"/>
                <w:sz w:val="18"/>
                <w:szCs w:val="18"/>
              </w:rPr>
            </w:pPr>
            <w:r>
              <w:rPr>
                <w:rFonts w:hint="eastAsia" w:ascii="宋体" w:hAnsi="宋体" w:eastAsia="宋体" w:cs="宋体"/>
                <w:kern w:val="0"/>
                <w:sz w:val="18"/>
                <w:szCs w:val="18"/>
              </w:rPr>
              <w:t>开评标程序</w:t>
            </w:r>
          </w:p>
        </w:tc>
        <w:tc>
          <w:tcPr>
            <w:tcW w:w="6528" w:type="dxa"/>
            <w:tcBorders>
              <w:top w:val="single" w:color="auto" w:sz="4" w:space="0"/>
              <w:left w:val="single" w:color="auto" w:sz="4" w:space="0"/>
              <w:bottom w:val="single" w:color="auto" w:sz="4" w:space="0"/>
              <w:right w:val="single" w:color="auto" w:sz="4" w:space="0"/>
            </w:tcBorders>
            <w:vAlign w:val="center"/>
          </w:tcPr>
          <w:p w14:paraId="57147886">
            <w:pPr>
              <w:spacing w:line="240" w:lineRule="exact"/>
              <w:rPr>
                <w:rFonts w:ascii="宋体" w:hAnsi="宋体" w:eastAsia="宋体" w:cs="宋体"/>
                <w:sz w:val="18"/>
                <w:szCs w:val="18"/>
              </w:rPr>
            </w:pPr>
            <w:r>
              <w:rPr>
                <w:rFonts w:hint="eastAsia" w:ascii="宋体" w:hAnsi="宋体" w:eastAsia="宋体" w:cs="宋体"/>
                <w:sz w:val="18"/>
                <w:szCs w:val="18"/>
              </w:rPr>
              <w:t>1.宣布开标纪律；</w:t>
            </w:r>
          </w:p>
          <w:p w14:paraId="21E1DF75">
            <w:pPr>
              <w:spacing w:line="240" w:lineRule="exact"/>
              <w:rPr>
                <w:rFonts w:ascii="宋体" w:hAnsi="宋体" w:eastAsia="宋体" w:cs="宋体"/>
                <w:sz w:val="18"/>
                <w:szCs w:val="18"/>
              </w:rPr>
            </w:pPr>
            <w:r>
              <w:rPr>
                <w:rFonts w:hint="eastAsia" w:ascii="宋体" w:hAnsi="宋体" w:eastAsia="宋体" w:cs="宋体"/>
                <w:sz w:val="18"/>
                <w:szCs w:val="18"/>
              </w:rPr>
              <w:t>2.公布在投标截止时间前递交投标文件的投标人名称，并点名确认投标人是否派授权代表到场；</w:t>
            </w:r>
          </w:p>
          <w:p w14:paraId="5C0E77D8">
            <w:pPr>
              <w:spacing w:line="240" w:lineRule="exact"/>
              <w:rPr>
                <w:rFonts w:ascii="宋体" w:hAnsi="宋体" w:eastAsia="宋体" w:cs="宋体"/>
                <w:sz w:val="18"/>
                <w:szCs w:val="18"/>
              </w:rPr>
            </w:pPr>
            <w:r>
              <w:rPr>
                <w:rFonts w:hint="eastAsia" w:ascii="宋体" w:hAnsi="宋体" w:eastAsia="宋体" w:cs="宋体"/>
                <w:sz w:val="18"/>
                <w:szCs w:val="18"/>
              </w:rPr>
              <w:t>3.宣布唱标人、记录人、监督人员等有关人员姓名；</w:t>
            </w:r>
          </w:p>
          <w:p w14:paraId="11115A36">
            <w:pPr>
              <w:spacing w:line="240" w:lineRule="exact"/>
              <w:rPr>
                <w:rFonts w:ascii="宋体" w:hAnsi="宋体" w:eastAsia="宋体" w:cs="宋体"/>
                <w:sz w:val="18"/>
                <w:szCs w:val="18"/>
              </w:rPr>
            </w:pPr>
            <w:r>
              <w:rPr>
                <w:rFonts w:hint="eastAsia" w:ascii="宋体" w:hAnsi="宋体" w:eastAsia="宋体" w:cs="宋体"/>
                <w:sz w:val="18"/>
                <w:szCs w:val="18"/>
              </w:rPr>
              <w:t>4.密封情况检查：由投标人或其推选的代表检查投标文件密封情况；</w:t>
            </w:r>
          </w:p>
          <w:p w14:paraId="558D93C3">
            <w:pPr>
              <w:spacing w:line="240" w:lineRule="exact"/>
              <w:rPr>
                <w:rFonts w:ascii="宋体" w:hAnsi="宋体" w:eastAsia="宋体" w:cs="宋体"/>
                <w:sz w:val="18"/>
                <w:szCs w:val="18"/>
              </w:rPr>
            </w:pPr>
            <w:r>
              <w:rPr>
                <w:rFonts w:hint="eastAsia" w:ascii="宋体" w:hAnsi="宋体" w:eastAsia="宋体" w:cs="宋体"/>
                <w:sz w:val="18"/>
                <w:szCs w:val="18"/>
              </w:rPr>
              <w:t>5.开标顺序：同时开启技术资信部分投标文件、商务（报价）文件；</w:t>
            </w:r>
            <w:r>
              <w:rPr>
                <w:rFonts w:hint="eastAsia" w:ascii="宋体" w:hAnsi="宋体" w:eastAsia="宋体" w:cs="宋体"/>
                <w:bCs/>
                <w:sz w:val="18"/>
                <w:szCs w:val="18"/>
              </w:rPr>
              <w:t>宣读“开标一览表”中包括投标报价等内容。</w:t>
            </w:r>
          </w:p>
          <w:p w14:paraId="337961EF">
            <w:pPr>
              <w:spacing w:line="240" w:lineRule="exact"/>
              <w:rPr>
                <w:rFonts w:ascii="宋体" w:hAnsi="宋体" w:eastAsia="宋体" w:cs="宋体"/>
                <w:sz w:val="18"/>
                <w:szCs w:val="18"/>
              </w:rPr>
            </w:pPr>
            <w:r>
              <w:rPr>
                <w:rFonts w:hint="eastAsia" w:ascii="宋体" w:hAnsi="宋体" w:eastAsia="宋体" w:cs="宋体"/>
                <w:sz w:val="18"/>
                <w:szCs w:val="18"/>
              </w:rPr>
              <w:t>6.确认开标结果：投标人授权代表对开标记录进行当场校核及勘误，并签字确认；并同时由记录人、核对人当场签字确认。</w:t>
            </w:r>
          </w:p>
          <w:p w14:paraId="3703AD5B">
            <w:pPr>
              <w:spacing w:line="240" w:lineRule="exact"/>
              <w:rPr>
                <w:rFonts w:ascii="宋体" w:hAnsi="宋体" w:eastAsia="宋体" w:cs="宋体"/>
                <w:sz w:val="18"/>
                <w:szCs w:val="18"/>
              </w:rPr>
            </w:pPr>
            <w:r>
              <w:rPr>
                <w:rFonts w:hint="eastAsia" w:ascii="宋体" w:hAnsi="宋体" w:eastAsia="宋体" w:cs="宋体"/>
                <w:sz w:val="18"/>
                <w:szCs w:val="18"/>
              </w:rPr>
              <w:t>7.宣布开标结束。</w:t>
            </w:r>
          </w:p>
          <w:p w14:paraId="2F1B0C2A">
            <w:pPr>
              <w:spacing w:line="240" w:lineRule="exact"/>
              <w:rPr>
                <w:rFonts w:ascii="宋体" w:hAnsi="宋体" w:eastAsia="宋体" w:cs="宋体"/>
                <w:kern w:val="0"/>
                <w:sz w:val="18"/>
                <w:szCs w:val="18"/>
              </w:rPr>
            </w:pPr>
            <w:r>
              <w:rPr>
                <w:rFonts w:hint="eastAsia" w:ascii="宋体" w:hAnsi="宋体" w:eastAsia="宋体" w:cs="宋体"/>
                <w:sz w:val="18"/>
                <w:szCs w:val="18"/>
              </w:rPr>
              <w:t>8.投标人授权代表未参加开标会议；未到场签字确认的，不影响开标，评标过程，视同认可开标结果；事后不得对采购相关人员、开标过程和开标结果提出异议。</w:t>
            </w:r>
          </w:p>
        </w:tc>
      </w:tr>
      <w:tr w14:paraId="492B3ABF">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A8F42C2">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50EBCD86">
            <w:pPr>
              <w:spacing w:line="240" w:lineRule="exact"/>
              <w:rPr>
                <w:rFonts w:ascii="宋体" w:hAnsi="宋体" w:eastAsia="宋体" w:cs="宋体"/>
                <w:kern w:val="0"/>
                <w:sz w:val="18"/>
                <w:szCs w:val="18"/>
              </w:rPr>
            </w:pPr>
            <w:r>
              <w:rPr>
                <w:rFonts w:hint="eastAsia" w:ascii="宋体" w:hAnsi="宋体" w:eastAsia="宋体" w:cs="宋体"/>
                <w:kern w:val="0"/>
                <w:sz w:val="18"/>
                <w:szCs w:val="18"/>
              </w:rPr>
              <w:t>评标委员会</w:t>
            </w:r>
          </w:p>
          <w:p w14:paraId="1922297A">
            <w:pPr>
              <w:spacing w:line="240" w:lineRule="exact"/>
              <w:rPr>
                <w:rFonts w:ascii="宋体" w:hAnsi="宋体" w:eastAsia="宋体" w:cs="宋体"/>
                <w:kern w:val="0"/>
                <w:sz w:val="18"/>
                <w:szCs w:val="18"/>
              </w:rPr>
            </w:pPr>
            <w:r>
              <w:rPr>
                <w:rFonts w:hint="eastAsia" w:ascii="宋体" w:hAnsi="宋体" w:eastAsia="宋体" w:cs="宋体"/>
                <w:kern w:val="0"/>
                <w:sz w:val="18"/>
                <w:szCs w:val="18"/>
              </w:rPr>
              <w:t>的组建</w:t>
            </w:r>
          </w:p>
        </w:tc>
        <w:tc>
          <w:tcPr>
            <w:tcW w:w="6528" w:type="dxa"/>
            <w:tcBorders>
              <w:top w:val="single" w:color="auto" w:sz="4" w:space="0"/>
              <w:left w:val="single" w:color="auto" w:sz="4" w:space="0"/>
              <w:bottom w:val="single" w:color="auto" w:sz="4" w:space="0"/>
              <w:right w:val="single" w:color="auto" w:sz="4" w:space="0"/>
            </w:tcBorders>
            <w:vAlign w:val="center"/>
          </w:tcPr>
          <w:p w14:paraId="15E73EC4">
            <w:pPr>
              <w:spacing w:line="240" w:lineRule="exact"/>
              <w:rPr>
                <w:rFonts w:ascii="宋体" w:hAnsi="宋体" w:eastAsia="宋体" w:cs="宋体"/>
                <w:kern w:val="0"/>
                <w:sz w:val="18"/>
                <w:szCs w:val="18"/>
              </w:rPr>
            </w:pPr>
            <w:r>
              <w:rPr>
                <w:rFonts w:hint="eastAsia" w:ascii="宋体" w:hAnsi="宋体" w:eastAsia="宋体" w:cs="宋体"/>
                <w:sz w:val="18"/>
                <w:szCs w:val="18"/>
              </w:rPr>
              <w:t>评标委员会成员依法由采购人代表和有关技术、经济等方面的专家组成，人数为5人及以上单数，除采购人代表外的专家将在浙江省政府采购云平台的评标专家库中按规定抽取产生。</w:t>
            </w:r>
          </w:p>
        </w:tc>
      </w:tr>
      <w:tr w14:paraId="3844D0B0">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CE945F1">
            <w:pPr>
              <w:numPr>
                <w:ilvl w:val="0"/>
                <w:numId w:val="2"/>
              </w:numPr>
              <w:spacing w:line="240" w:lineRule="exact"/>
              <w:jc w:val="center"/>
              <w:rPr>
                <w:rFonts w:ascii="宋体" w:hAnsi="宋体" w:eastAsia="宋体" w:cs="宋体"/>
                <w:strike w:val="0"/>
                <w:dstrike w:val="0"/>
                <w:kern w:val="0"/>
                <w:sz w:val="18"/>
                <w:szCs w:val="18"/>
              </w:rPr>
            </w:pPr>
          </w:p>
        </w:tc>
        <w:tc>
          <w:tcPr>
            <w:tcW w:w="1624" w:type="dxa"/>
            <w:tcBorders>
              <w:top w:val="single" w:color="auto" w:sz="4" w:space="0"/>
              <w:left w:val="single" w:color="auto" w:sz="4" w:space="0"/>
              <w:bottom w:val="single" w:color="auto" w:sz="4" w:space="0"/>
              <w:right w:val="single" w:color="auto" w:sz="4" w:space="0"/>
            </w:tcBorders>
            <w:shd w:val="clear" w:color="auto" w:fill="auto"/>
            <w:vAlign w:val="center"/>
          </w:tcPr>
          <w:p w14:paraId="61E93AF0">
            <w:pPr>
              <w:jc w:val="center"/>
              <w:rPr>
                <w:rFonts w:hint="eastAsia" w:ascii="宋体" w:hAnsi="宋体" w:eastAsia="宋体" w:cs="宋体"/>
                <w:strike w:val="0"/>
                <w:dstrike w:val="0"/>
                <w:kern w:val="0"/>
                <w:sz w:val="18"/>
                <w:szCs w:val="18"/>
                <w:highlight w:val="yellow"/>
                <w:lang w:val="en-US" w:eastAsia="zh-CN" w:bidi="ar-SA"/>
              </w:rPr>
            </w:pPr>
            <w:r>
              <w:rPr>
                <w:rFonts w:hint="eastAsia" w:ascii="宋体" w:hAnsi="宋体" w:eastAsia="宋体" w:cs="宋体"/>
                <w:b/>
                <w:bCs/>
                <w:strike w:val="0"/>
                <w:dstrike w:val="0"/>
                <w:kern w:val="0"/>
                <w:sz w:val="18"/>
                <w:szCs w:val="18"/>
              </w:rPr>
              <w:t>确定中标人</w:t>
            </w:r>
          </w:p>
        </w:tc>
        <w:tc>
          <w:tcPr>
            <w:tcW w:w="6528" w:type="dxa"/>
            <w:tcBorders>
              <w:top w:val="single" w:color="auto" w:sz="4" w:space="0"/>
              <w:left w:val="single" w:color="auto" w:sz="4" w:space="0"/>
              <w:bottom w:val="single" w:color="auto" w:sz="4" w:space="0"/>
              <w:right w:val="single" w:color="auto" w:sz="4" w:space="0"/>
            </w:tcBorders>
            <w:vAlign w:val="center"/>
          </w:tcPr>
          <w:p w14:paraId="76C3FF94">
            <w:pPr>
              <w:pStyle w:val="13"/>
              <w:keepNext w:val="0"/>
              <w:keepLines w:val="0"/>
              <w:pageBreakBefore w:val="0"/>
              <w:widowControl w:val="0"/>
              <w:kinsoku/>
              <w:wordWrap/>
              <w:topLinePunct w:val="0"/>
              <w:autoSpaceDE/>
              <w:autoSpaceDN/>
              <w:bidi w:val="0"/>
              <w:adjustRightInd/>
              <w:snapToGrid/>
              <w:spacing w:line="240" w:lineRule="auto"/>
              <w:ind w:left="0" w:leftChars="0" w:firstLine="360" w:firstLineChars="200"/>
              <w:textAlignment w:val="auto"/>
              <w:outlineLvl w:val="9"/>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1、评标委员会依据法律、法规及采购文件有关规定在有效标中按投标供应商的综合得分由高到低的顺序进行排序</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bCs/>
                <w:color w:val="auto"/>
                <w:sz w:val="18"/>
                <w:szCs w:val="18"/>
                <w:highlight w:val="none"/>
              </w:rPr>
              <w:t>综合得分相同的，按投标报价由低到高进行排序；综合得分且投标报价相同的，由评标委员会</w:t>
            </w:r>
            <w:r>
              <w:rPr>
                <w:rFonts w:hint="eastAsia" w:ascii="宋体" w:hAnsi="宋体" w:eastAsia="宋体" w:cs="宋体"/>
                <w:color w:val="auto"/>
                <w:sz w:val="18"/>
                <w:szCs w:val="18"/>
                <w:highlight w:val="none"/>
              </w:rPr>
              <w:t>在所有得分均相同者中随机抽取名次优先者</w:t>
            </w:r>
            <w:r>
              <w:rPr>
                <w:rFonts w:hint="eastAsia" w:ascii="宋体" w:hAnsi="宋体" w:eastAsia="宋体" w:cs="宋体"/>
                <w:b w:val="0"/>
                <w:bCs/>
                <w:color w:val="auto"/>
                <w:sz w:val="18"/>
                <w:szCs w:val="18"/>
                <w:highlight w:val="none"/>
              </w:rPr>
              <w:t>。</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bCs/>
                <w:color w:val="auto"/>
                <w:sz w:val="18"/>
                <w:szCs w:val="18"/>
                <w:highlight w:val="none"/>
                <w:lang w:val="en-US" w:eastAsia="zh-CN"/>
              </w:rPr>
              <w:t>，具体规则如下：</w:t>
            </w:r>
          </w:p>
          <w:p w14:paraId="11A0D6A3">
            <w:pPr>
              <w:pStyle w:val="13"/>
              <w:keepNext w:val="0"/>
              <w:keepLines w:val="0"/>
              <w:pageBreakBefore w:val="0"/>
              <w:widowControl w:val="0"/>
              <w:kinsoku/>
              <w:wordWrap/>
              <w:topLinePunct w:val="0"/>
              <w:autoSpaceDE/>
              <w:autoSpaceDN/>
              <w:bidi w:val="0"/>
              <w:adjustRightInd/>
              <w:snapToGrid/>
              <w:spacing w:line="240" w:lineRule="auto"/>
              <w:ind w:left="0" w:leftChars="0" w:firstLine="360" w:firstLineChars="200"/>
              <w:textAlignment w:val="auto"/>
              <w:outlineLvl w:val="9"/>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（1）当有效投标供应商≥8家时，评标委员会推荐中标（入围）候选人为有效投标供应商家数减去2家</w:t>
            </w:r>
            <w:r>
              <w:rPr>
                <w:rFonts w:hint="eastAsia" w:ascii="宋体" w:hAnsi="宋体" w:eastAsia="宋体" w:cs="宋体"/>
                <w:strike w:val="0"/>
                <w:dstrike w:val="0"/>
                <w:color w:val="0000FF"/>
                <w:sz w:val="18"/>
                <w:szCs w:val="18"/>
                <w:highlight w:val="none"/>
                <w:lang w:eastAsia="zh-CN"/>
              </w:rPr>
              <w:t>；</w:t>
            </w:r>
          </w:p>
          <w:p w14:paraId="73566111">
            <w:pPr>
              <w:pStyle w:val="13"/>
              <w:keepNext w:val="0"/>
              <w:keepLines w:val="0"/>
              <w:pageBreakBefore w:val="0"/>
              <w:widowControl w:val="0"/>
              <w:kinsoku/>
              <w:wordWrap/>
              <w:topLinePunct w:val="0"/>
              <w:autoSpaceDE/>
              <w:autoSpaceDN/>
              <w:bidi w:val="0"/>
              <w:adjustRightInd/>
              <w:snapToGrid/>
              <w:spacing w:line="240" w:lineRule="auto"/>
              <w:ind w:left="0" w:leftChars="0" w:firstLine="360" w:firstLineChars="200"/>
              <w:textAlignment w:val="auto"/>
              <w:outlineLvl w:val="9"/>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（2）当7家≥有效投标供应商≥3家时，评标委员会推荐中标（入围）候选人为有效投标供应商家数减去1家；</w:t>
            </w:r>
          </w:p>
          <w:p w14:paraId="19294EC4">
            <w:pPr>
              <w:pStyle w:val="13"/>
              <w:keepNext w:val="0"/>
              <w:keepLines w:val="0"/>
              <w:pageBreakBefore w:val="0"/>
              <w:widowControl w:val="0"/>
              <w:kinsoku/>
              <w:wordWrap/>
              <w:topLinePunct w:val="0"/>
              <w:autoSpaceDE/>
              <w:autoSpaceDN/>
              <w:bidi w:val="0"/>
              <w:adjustRightInd/>
              <w:snapToGrid/>
              <w:spacing w:line="240" w:lineRule="auto"/>
              <w:ind w:left="0" w:leftChars="0" w:firstLine="360" w:firstLineChars="200"/>
              <w:textAlignment w:val="auto"/>
              <w:outlineLvl w:val="9"/>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（3）当有效投标供应商＜3家时，本次采购作废标处理，重新组织采购。</w:t>
            </w:r>
          </w:p>
          <w:p w14:paraId="7EC9E394">
            <w:pPr>
              <w:pStyle w:val="13"/>
              <w:keepNext w:val="0"/>
              <w:keepLines w:val="0"/>
              <w:pageBreakBefore w:val="0"/>
              <w:widowControl w:val="0"/>
              <w:kinsoku/>
              <w:wordWrap/>
              <w:topLinePunct w:val="0"/>
              <w:autoSpaceDE/>
              <w:autoSpaceDN/>
              <w:bidi w:val="0"/>
              <w:adjustRightInd/>
              <w:snapToGrid/>
              <w:spacing w:line="240" w:lineRule="auto"/>
              <w:ind w:left="0" w:leftChars="0" w:firstLine="360" w:firstLineChars="200"/>
              <w:textAlignment w:val="auto"/>
              <w:outlineLvl w:val="9"/>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val="0"/>
                <w:bCs/>
                <w:color w:val="auto"/>
                <w:sz w:val="18"/>
                <w:szCs w:val="18"/>
                <w:highlight w:val="none"/>
                <w:lang w:val="en-US" w:eastAsia="zh-CN"/>
              </w:rPr>
              <w:t>2、采购人根据评标委员会推</w:t>
            </w:r>
            <w:r>
              <w:rPr>
                <w:rFonts w:hint="eastAsia" w:ascii="宋体" w:hAnsi="宋体" w:eastAsia="宋体" w:cs="宋体"/>
                <w:b w:val="0"/>
                <w:bCs/>
                <w:color w:val="auto"/>
                <w:kern w:val="2"/>
                <w:sz w:val="18"/>
                <w:szCs w:val="18"/>
                <w:highlight w:val="none"/>
                <w:lang w:val="en-US" w:eastAsia="zh-CN" w:bidi="ar-SA"/>
              </w:rPr>
              <w:t>荐的中标入围候选人数量确定债券主承销商库入围数量。已取得15亿元主承销额度授信批复（或审批单）且评审综合</w:t>
            </w:r>
            <w:r>
              <w:rPr>
                <w:rFonts w:hint="eastAsia" w:ascii="宋体" w:hAnsi="宋体" w:eastAsia="宋体" w:cs="宋体"/>
                <w:color w:val="auto"/>
                <w:kern w:val="2"/>
                <w:sz w:val="18"/>
                <w:szCs w:val="18"/>
                <w:highlight w:val="none"/>
                <w:lang w:val="en-US" w:eastAsia="zh-CN" w:bidi="ar-SA"/>
              </w:rPr>
              <w:t>得分排名靠前的中标候选人，作为牵头主承销商。如牵头主承销商未按要求完成注册工作的，采购人有权取消其牵头主承销商资格，由主承销商库中符合条件的其他主承销商依次递补。</w:t>
            </w:r>
          </w:p>
          <w:p w14:paraId="0080666A">
            <w:pPr>
              <w:spacing w:line="240" w:lineRule="auto"/>
              <w:ind w:firstLine="360" w:firstLineChars="200"/>
              <w:rPr>
                <w:rFonts w:hint="eastAsia" w:ascii="宋体" w:hAnsi="宋体" w:eastAsia="宋体" w:cs="宋体"/>
                <w:strike w:val="0"/>
                <w:dstrike w:val="0"/>
                <w:color w:val="auto"/>
                <w:sz w:val="18"/>
                <w:szCs w:val="18"/>
                <w:highlight w:val="red"/>
              </w:rPr>
            </w:pP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如</w:t>
            </w:r>
            <w:r>
              <w:rPr>
                <w:rFonts w:hint="eastAsia" w:ascii="宋体" w:hAnsi="宋体" w:eastAsia="宋体" w:cs="宋体"/>
                <w:color w:val="auto"/>
                <w:sz w:val="18"/>
                <w:szCs w:val="18"/>
                <w:highlight w:val="none"/>
                <w:lang w:val="en-US" w:eastAsia="zh-CN"/>
              </w:rPr>
              <w:t>排名第一的</w:t>
            </w:r>
            <w:r>
              <w:rPr>
                <w:rFonts w:hint="eastAsia" w:ascii="宋体" w:hAnsi="宋体" w:eastAsia="宋体" w:cs="宋体"/>
                <w:color w:val="auto"/>
                <w:sz w:val="18"/>
                <w:szCs w:val="18"/>
                <w:highlight w:val="none"/>
              </w:rPr>
              <w:t>中标</w:t>
            </w:r>
            <w:r>
              <w:rPr>
                <w:rFonts w:hint="eastAsia" w:ascii="宋体" w:hAnsi="宋体" w:eastAsia="宋体" w:cs="宋体"/>
                <w:color w:val="auto"/>
                <w:sz w:val="18"/>
                <w:szCs w:val="18"/>
                <w:highlight w:val="none"/>
                <w:lang w:val="en-US" w:eastAsia="zh-CN"/>
              </w:rPr>
              <w:t>入围候选</w:t>
            </w:r>
            <w:r>
              <w:rPr>
                <w:rFonts w:hint="eastAsia" w:ascii="宋体" w:hAnsi="宋体" w:eastAsia="宋体" w:cs="宋体"/>
                <w:color w:val="auto"/>
                <w:sz w:val="18"/>
                <w:szCs w:val="18"/>
                <w:highlight w:val="none"/>
              </w:rPr>
              <w:t>人放弃中标、或者采购文件规定应当提交履约保证金而在规定的期限内未能提交的；或未能在规定时间内与采购单位签订合同的；或者经质疑，采购人审查后，确因排名第一的</w:t>
            </w:r>
            <w:r>
              <w:rPr>
                <w:rFonts w:hint="eastAsia" w:ascii="宋体" w:hAnsi="宋体" w:eastAsia="宋体" w:cs="宋体"/>
                <w:color w:val="auto"/>
                <w:sz w:val="18"/>
                <w:szCs w:val="18"/>
                <w:highlight w:val="none"/>
                <w:lang w:val="en-US" w:eastAsia="zh-CN"/>
              </w:rPr>
              <w:t>中标</w:t>
            </w:r>
            <w:r>
              <w:rPr>
                <w:rFonts w:hint="eastAsia" w:ascii="宋体" w:hAnsi="宋体" w:eastAsia="宋体" w:cs="宋体"/>
                <w:color w:val="auto"/>
                <w:sz w:val="18"/>
                <w:szCs w:val="18"/>
                <w:highlight w:val="none"/>
              </w:rPr>
              <w:t>候</w:t>
            </w:r>
            <w:r>
              <w:rPr>
                <w:rFonts w:hint="eastAsia" w:ascii="宋体" w:hAnsi="宋体" w:eastAsia="宋体" w:cs="宋体"/>
                <w:color w:val="auto"/>
                <w:sz w:val="18"/>
                <w:szCs w:val="18"/>
                <w:highlight w:val="none"/>
                <w:lang w:val="en-US" w:eastAsia="zh-CN"/>
              </w:rPr>
              <w:t>入围</w:t>
            </w:r>
            <w:r>
              <w:rPr>
                <w:rFonts w:hint="eastAsia" w:ascii="宋体" w:hAnsi="宋体" w:eastAsia="宋体" w:cs="宋体"/>
                <w:color w:val="auto"/>
                <w:sz w:val="18"/>
                <w:szCs w:val="18"/>
                <w:highlight w:val="none"/>
              </w:rPr>
              <w:t>选人在本次采购活动中存在违法违规行为或其他原因使质疑成立的，采购人可以视情况直接确定排名第二的</w:t>
            </w:r>
            <w:r>
              <w:rPr>
                <w:rFonts w:hint="eastAsia" w:ascii="宋体" w:hAnsi="宋体" w:eastAsia="宋体" w:cs="宋体"/>
                <w:color w:val="auto"/>
                <w:sz w:val="18"/>
                <w:szCs w:val="18"/>
                <w:highlight w:val="none"/>
                <w:lang w:val="en-US" w:eastAsia="zh-CN"/>
              </w:rPr>
              <w:t>入围</w:t>
            </w:r>
            <w:r>
              <w:rPr>
                <w:rFonts w:hint="eastAsia" w:ascii="宋体" w:hAnsi="宋体" w:eastAsia="宋体" w:cs="宋体"/>
                <w:color w:val="auto"/>
                <w:sz w:val="18"/>
                <w:szCs w:val="18"/>
                <w:highlight w:val="none"/>
              </w:rPr>
              <w:t>候选人</w:t>
            </w:r>
            <w:r>
              <w:rPr>
                <w:rFonts w:hint="eastAsia" w:ascii="宋体" w:hAnsi="宋体" w:eastAsia="宋体" w:cs="宋体"/>
                <w:color w:val="auto"/>
                <w:sz w:val="18"/>
                <w:szCs w:val="18"/>
                <w:highlight w:val="none"/>
                <w:lang w:val="en-US" w:eastAsia="zh-CN"/>
              </w:rPr>
              <w:t>作</w:t>
            </w:r>
            <w:r>
              <w:rPr>
                <w:rFonts w:hint="eastAsia" w:ascii="宋体" w:hAnsi="宋体" w:eastAsia="宋体" w:cs="宋体"/>
                <w:color w:val="auto"/>
                <w:sz w:val="18"/>
                <w:szCs w:val="18"/>
                <w:highlight w:val="none"/>
              </w:rPr>
              <w:t>为</w:t>
            </w:r>
            <w:r>
              <w:rPr>
                <w:rFonts w:hint="eastAsia" w:ascii="宋体" w:hAnsi="宋体" w:eastAsia="宋体" w:cs="宋体"/>
                <w:color w:val="auto"/>
                <w:sz w:val="18"/>
                <w:szCs w:val="18"/>
                <w:highlight w:val="none"/>
                <w:lang w:val="en-US" w:eastAsia="zh-CN"/>
              </w:rPr>
              <w:t>牵头主承销商</w:t>
            </w:r>
            <w:r>
              <w:rPr>
                <w:rFonts w:hint="eastAsia" w:ascii="宋体" w:hAnsi="宋体" w:eastAsia="宋体" w:cs="宋体"/>
                <w:color w:val="auto"/>
                <w:sz w:val="18"/>
                <w:szCs w:val="18"/>
                <w:highlight w:val="none"/>
              </w:rPr>
              <w:t>或重新组织采购活动。</w:t>
            </w:r>
          </w:p>
        </w:tc>
      </w:tr>
      <w:tr w14:paraId="706095EE">
        <w:tblPrEx>
          <w:tblCellMar>
            <w:top w:w="0" w:type="dxa"/>
            <w:left w:w="108" w:type="dxa"/>
            <w:bottom w:w="0" w:type="dxa"/>
            <w:right w:w="108" w:type="dxa"/>
          </w:tblCellMar>
        </w:tblPrEx>
        <w:trPr>
          <w:trHeight w:val="90"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6A576358">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41480C06">
            <w:pPr>
              <w:spacing w:line="240" w:lineRule="exact"/>
              <w:rPr>
                <w:rFonts w:ascii="宋体" w:hAnsi="宋体" w:eastAsia="宋体" w:cs="宋体"/>
                <w:bCs/>
                <w:kern w:val="0"/>
                <w:sz w:val="18"/>
                <w:szCs w:val="18"/>
              </w:rPr>
            </w:pPr>
            <w:r>
              <w:rPr>
                <w:rFonts w:hint="eastAsia" w:ascii="宋体" w:hAnsi="宋体" w:eastAsia="宋体" w:cs="宋体"/>
                <w:kern w:val="0"/>
                <w:sz w:val="18"/>
                <w:szCs w:val="18"/>
              </w:rPr>
              <w:t>履约担保</w:t>
            </w:r>
          </w:p>
        </w:tc>
        <w:tc>
          <w:tcPr>
            <w:tcW w:w="6528" w:type="dxa"/>
            <w:tcBorders>
              <w:top w:val="single" w:color="auto" w:sz="4" w:space="0"/>
              <w:left w:val="single" w:color="auto" w:sz="4" w:space="0"/>
              <w:bottom w:val="single" w:color="auto" w:sz="4" w:space="0"/>
              <w:right w:val="single" w:color="auto" w:sz="4" w:space="0"/>
            </w:tcBorders>
            <w:shd w:val="clear" w:color="auto" w:fill="auto"/>
            <w:vAlign w:val="center"/>
          </w:tcPr>
          <w:p w14:paraId="02C25F43">
            <w:pPr>
              <w:widowControl/>
              <w:jc w:val="left"/>
              <w:rPr>
                <w:rFonts w:hint="default" w:ascii="宋体" w:hAnsi="宋体" w:eastAsia="宋体" w:cs="宋体"/>
                <w:b/>
                <w:color w:val="auto"/>
                <w:sz w:val="18"/>
                <w:szCs w:val="18"/>
                <w:highlight w:val="none"/>
                <w:u w:val="single"/>
                <w:lang w:val="en-US" w:eastAsia="zh-CN"/>
              </w:rPr>
            </w:pPr>
            <w:r>
              <w:rPr>
                <w:rFonts w:hint="eastAsia" w:ascii="宋体" w:hAnsi="宋体" w:eastAsia="宋体" w:cs="宋体"/>
                <w:b/>
                <w:color w:val="auto"/>
                <w:sz w:val="18"/>
                <w:szCs w:val="18"/>
                <w:highlight w:val="none"/>
                <w:u w:val="single"/>
                <w:lang w:val="en-US" w:eastAsia="zh-CN"/>
              </w:rPr>
              <w:t>本项目不需要履约担保</w:t>
            </w:r>
          </w:p>
        </w:tc>
      </w:tr>
      <w:tr w14:paraId="7EF0AB5F">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2D6F769">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6EEEF6D9">
            <w:pPr>
              <w:spacing w:line="240" w:lineRule="exact"/>
              <w:rPr>
                <w:rFonts w:ascii="宋体" w:hAnsi="宋体" w:eastAsia="宋体" w:cs="宋体"/>
                <w:b/>
                <w:sz w:val="18"/>
                <w:szCs w:val="18"/>
              </w:rPr>
            </w:pPr>
            <w:r>
              <w:rPr>
                <w:rFonts w:hint="eastAsia" w:ascii="宋体" w:hAnsi="宋体" w:eastAsia="宋体" w:cs="宋体"/>
                <w:kern w:val="0"/>
                <w:sz w:val="18"/>
                <w:szCs w:val="18"/>
              </w:rPr>
              <w:t>中标通知书及合同备案</w:t>
            </w:r>
          </w:p>
        </w:tc>
        <w:tc>
          <w:tcPr>
            <w:tcW w:w="6528" w:type="dxa"/>
            <w:tcBorders>
              <w:top w:val="single" w:color="auto" w:sz="4" w:space="0"/>
              <w:left w:val="single" w:color="auto" w:sz="4" w:space="0"/>
              <w:bottom w:val="single" w:color="auto" w:sz="4" w:space="0"/>
              <w:right w:val="single" w:color="auto" w:sz="4" w:space="0"/>
            </w:tcBorders>
            <w:vAlign w:val="center"/>
          </w:tcPr>
          <w:p w14:paraId="2F764FEB">
            <w:pPr>
              <w:autoSpaceDE w:val="0"/>
              <w:autoSpaceDN w:val="0"/>
              <w:spacing w:line="240" w:lineRule="exact"/>
              <w:rPr>
                <w:rFonts w:hint="eastAsia" w:ascii="宋体" w:hAnsi="宋体" w:eastAsia="宋体" w:cs="宋体"/>
                <w:bCs/>
                <w:snapToGrid w:val="0"/>
                <w:sz w:val="18"/>
                <w:szCs w:val="18"/>
              </w:rPr>
            </w:pPr>
            <w:r>
              <w:rPr>
                <w:rFonts w:hint="eastAsia" w:ascii="宋体" w:hAnsi="宋体" w:eastAsia="宋体" w:cs="宋体"/>
                <w:bCs/>
                <w:snapToGrid w:val="0"/>
                <w:sz w:val="18"/>
                <w:szCs w:val="18"/>
              </w:rPr>
              <w:t>（1）中标人须在收到中标通知书之日起30天内与采购人签订合同。</w:t>
            </w:r>
          </w:p>
          <w:p w14:paraId="23019984">
            <w:pPr>
              <w:spacing w:line="240" w:lineRule="exact"/>
              <w:rPr>
                <w:rFonts w:hint="eastAsia" w:ascii="宋体" w:hAnsi="宋体" w:eastAsia="宋体" w:cs="宋体"/>
                <w:b/>
                <w:sz w:val="18"/>
                <w:szCs w:val="18"/>
              </w:rPr>
            </w:pPr>
            <w:r>
              <w:rPr>
                <w:rFonts w:hint="eastAsia" w:ascii="宋体" w:hAnsi="宋体" w:eastAsia="宋体" w:cs="宋体"/>
                <w:bCs/>
                <w:snapToGrid w:val="0"/>
                <w:sz w:val="18"/>
                <w:szCs w:val="18"/>
              </w:rPr>
              <w:t>（2）合同签订后，中标人应在2个工作日内将合同扫描件电子版发给采购代理机构，由采购代理机构负责备案。邮箱：1826066763@qq.com。</w:t>
            </w:r>
          </w:p>
        </w:tc>
      </w:tr>
      <w:tr w14:paraId="4007CACA">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91B528A">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52C491C2">
            <w:pPr>
              <w:spacing w:line="240" w:lineRule="exact"/>
              <w:rPr>
                <w:rFonts w:ascii="宋体" w:hAnsi="宋体" w:eastAsia="宋体" w:cs="宋体"/>
                <w:kern w:val="0"/>
                <w:sz w:val="18"/>
                <w:szCs w:val="18"/>
              </w:rPr>
            </w:pPr>
            <w:r>
              <w:rPr>
                <w:rFonts w:hint="eastAsia" w:ascii="宋体" w:hAnsi="宋体" w:eastAsia="宋体" w:cs="宋体"/>
                <w:kern w:val="0"/>
                <w:sz w:val="18"/>
                <w:szCs w:val="18"/>
              </w:rPr>
              <w:t>注意事项</w:t>
            </w:r>
          </w:p>
        </w:tc>
        <w:tc>
          <w:tcPr>
            <w:tcW w:w="6528" w:type="dxa"/>
            <w:tcBorders>
              <w:top w:val="single" w:color="auto" w:sz="4" w:space="0"/>
              <w:left w:val="single" w:color="auto" w:sz="4" w:space="0"/>
              <w:bottom w:val="single" w:color="auto" w:sz="4" w:space="0"/>
              <w:right w:val="single" w:color="auto" w:sz="4" w:space="0"/>
            </w:tcBorders>
            <w:vAlign w:val="center"/>
          </w:tcPr>
          <w:p w14:paraId="472C94C2">
            <w:pPr>
              <w:spacing w:line="240" w:lineRule="exact"/>
              <w:rPr>
                <w:rFonts w:ascii="宋体" w:hAnsi="宋体" w:eastAsia="宋体" w:cs="宋体"/>
                <w:kern w:val="0"/>
                <w:sz w:val="18"/>
                <w:szCs w:val="18"/>
              </w:rPr>
            </w:pPr>
            <w:r>
              <w:rPr>
                <w:rFonts w:hint="eastAsia" w:ascii="宋体" w:hAnsi="宋体" w:eastAsia="宋体" w:cs="宋体"/>
                <w:kern w:val="0"/>
                <w:sz w:val="18"/>
                <w:szCs w:val="18"/>
              </w:rPr>
              <w:t>1、采购文件、采购公告中如有前后不一致的，一律以本“投标人须知前附表”为准；</w:t>
            </w:r>
          </w:p>
          <w:p w14:paraId="4880A09E">
            <w:pPr>
              <w:spacing w:line="240" w:lineRule="exact"/>
              <w:rPr>
                <w:rFonts w:ascii="宋体" w:hAnsi="宋体" w:eastAsia="宋体" w:cs="宋体"/>
                <w:kern w:val="0"/>
                <w:sz w:val="18"/>
                <w:szCs w:val="18"/>
              </w:rPr>
            </w:pPr>
            <w:r>
              <w:rPr>
                <w:rFonts w:hint="eastAsia" w:ascii="宋体" w:hAnsi="宋体" w:eastAsia="宋体" w:cs="宋体"/>
                <w:kern w:val="0"/>
                <w:sz w:val="18"/>
                <w:szCs w:val="18"/>
              </w:rPr>
              <w:t>2、本采购文件涉及的时间为“北京时间”；</w:t>
            </w:r>
          </w:p>
          <w:p w14:paraId="620617F9">
            <w:pPr>
              <w:spacing w:line="240" w:lineRule="exact"/>
              <w:rPr>
                <w:rFonts w:ascii="宋体" w:hAnsi="宋体" w:eastAsia="宋体" w:cs="宋体"/>
                <w:kern w:val="0"/>
                <w:sz w:val="18"/>
                <w:szCs w:val="18"/>
              </w:rPr>
            </w:pPr>
            <w:r>
              <w:rPr>
                <w:rFonts w:hint="eastAsia" w:ascii="宋体" w:hAnsi="宋体" w:eastAsia="宋体" w:cs="宋体"/>
                <w:kern w:val="0"/>
                <w:sz w:val="18"/>
                <w:szCs w:val="18"/>
              </w:rPr>
              <w:t>3、本采购文件涉及的货币为“人民币”；</w:t>
            </w:r>
          </w:p>
          <w:p w14:paraId="2B23761F">
            <w:pPr>
              <w:spacing w:line="240" w:lineRule="exact"/>
              <w:rPr>
                <w:rFonts w:ascii="宋体" w:hAnsi="宋体" w:eastAsia="宋体" w:cs="宋体"/>
                <w:kern w:val="0"/>
                <w:sz w:val="18"/>
                <w:szCs w:val="18"/>
              </w:rPr>
            </w:pPr>
            <w:r>
              <w:rPr>
                <w:rFonts w:hint="eastAsia" w:ascii="宋体" w:hAnsi="宋体" w:eastAsia="宋体" w:cs="宋体"/>
                <w:kern w:val="0"/>
                <w:sz w:val="18"/>
                <w:szCs w:val="18"/>
              </w:rPr>
              <w:t>4、采购监督管理部门：</w:t>
            </w:r>
            <w:r>
              <w:rPr>
                <w:rFonts w:hint="eastAsia" w:ascii="宋体" w:hAnsi="宋体" w:eastAsia="宋体" w:cs="宋体"/>
                <w:kern w:val="0"/>
                <w:sz w:val="18"/>
                <w:szCs w:val="18"/>
                <w:lang w:eastAsia="zh-CN"/>
              </w:rPr>
              <w:t>温州市交通运输集团有限公司</w:t>
            </w:r>
            <w:r>
              <w:rPr>
                <w:rFonts w:hint="eastAsia" w:ascii="宋体" w:hAnsi="宋体" w:eastAsia="宋体" w:cs="宋体"/>
                <w:kern w:val="0"/>
                <w:sz w:val="18"/>
                <w:szCs w:val="18"/>
              </w:rPr>
              <w:t>纪检监察室</w:t>
            </w:r>
          </w:p>
          <w:p w14:paraId="3366D716">
            <w:pPr>
              <w:spacing w:line="2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rPr>
              <w:t>联 系 人：</w:t>
            </w:r>
            <w:r>
              <w:rPr>
                <w:rFonts w:hint="eastAsia" w:ascii="宋体" w:hAnsi="宋体" w:eastAsia="宋体" w:cs="宋体"/>
                <w:kern w:val="0"/>
                <w:sz w:val="18"/>
                <w:szCs w:val="18"/>
                <w:lang w:eastAsia="zh-CN"/>
              </w:rPr>
              <w:t>蒋女士</w:t>
            </w:r>
          </w:p>
          <w:p w14:paraId="6490BAD0">
            <w:pPr>
              <w:spacing w:line="2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rPr>
              <w:t>联系电话：</w:t>
            </w:r>
            <w:r>
              <w:rPr>
                <w:rFonts w:hint="eastAsia" w:ascii="宋体" w:hAnsi="宋体" w:eastAsia="宋体" w:cs="宋体"/>
                <w:kern w:val="0"/>
                <w:sz w:val="18"/>
                <w:szCs w:val="18"/>
                <w:lang w:eastAsia="zh-CN"/>
              </w:rPr>
              <w:t>0577-55587663</w:t>
            </w:r>
          </w:p>
        </w:tc>
      </w:tr>
      <w:tr w14:paraId="65B65A55">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8832308">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002C2E40">
            <w:p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其他注意事项</w:t>
            </w:r>
          </w:p>
        </w:tc>
        <w:tc>
          <w:tcPr>
            <w:tcW w:w="6528" w:type="dxa"/>
            <w:tcBorders>
              <w:top w:val="single" w:color="auto" w:sz="4" w:space="0"/>
              <w:left w:val="single" w:color="auto" w:sz="4" w:space="0"/>
              <w:bottom w:val="single" w:color="auto" w:sz="4" w:space="0"/>
              <w:right w:val="single" w:color="auto" w:sz="4" w:space="0"/>
            </w:tcBorders>
            <w:vAlign w:val="center"/>
          </w:tcPr>
          <w:p w14:paraId="5069330E">
            <w:pPr>
              <w:spacing w:line="240" w:lineRule="exact"/>
              <w:rPr>
                <w:rFonts w:ascii="宋体" w:hAnsi="宋体" w:eastAsia="宋体" w:cs="宋体"/>
                <w:kern w:val="0"/>
                <w:sz w:val="18"/>
                <w:szCs w:val="18"/>
              </w:rPr>
            </w:pPr>
            <w:r>
              <w:rPr>
                <w:rFonts w:hint="eastAsia" w:ascii="宋体" w:hAnsi="宋体" w:eastAsia="宋体" w:cs="宋体"/>
                <w:b/>
                <w:bCs/>
                <w:kern w:val="0"/>
                <w:sz w:val="18"/>
                <w:szCs w:val="18"/>
                <w:u w:val="single"/>
              </w:rPr>
              <w:t>如发现采购文件中存在含糊不清的，请在规定的答疑截止时间前向采购人、采购代理书面提出，逾期不得再对采购文件的条款提出疑问。</w:t>
            </w:r>
          </w:p>
        </w:tc>
      </w:tr>
      <w:tr w14:paraId="1F138FE1">
        <w:tblPrEx>
          <w:tblCellMar>
            <w:top w:w="0" w:type="dxa"/>
            <w:left w:w="108" w:type="dxa"/>
            <w:bottom w:w="0" w:type="dxa"/>
            <w:right w:w="108" w:type="dxa"/>
          </w:tblCellMar>
        </w:tblPrEx>
        <w:trPr>
          <w:trHeight w:val="711" w:hRule="atLeast"/>
          <w:jc w:val="center"/>
        </w:trPr>
        <w:tc>
          <w:tcPr>
            <w:tcW w:w="8988" w:type="dxa"/>
            <w:gridSpan w:val="3"/>
            <w:tcBorders>
              <w:top w:val="single" w:color="auto" w:sz="4" w:space="0"/>
              <w:left w:val="single" w:color="auto" w:sz="4" w:space="0"/>
              <w:bottom w:val="single" w:color="auto" w:sz="4" w:space="0"/>
              <w:right w:val="single" w:color="auto" w:sz="4" w:space="0"/>
            </w:tcBorders>
            <w:vAlign w:val="center"/>
          </w:tcPr>
          <w:p w14:paraId="4DCC071A">
            <w:pPr>
              <w:spacing w:line="240" w:lineRule="exact"/>
              <w:rPr>
                <w:rFonts w:ascii="宋体" w:hAnsi="宋体" w:eastAsia="宋体" w:cs="宋体"/>
                <w:b/>
                <w:bCs/>
                <w:kern w:val="0"/>
                <w:sz w:val="18"/>
                <w:szCs w:val="18"/>
                <w:u w:val="single"/>
              </w:rPr>
            </w:pPr>
            <w:r>
              <w:rPr>
                <w:rFonts w:hint="eastAsia" w:ascii="宋体" w:hAnsi="宋体" w:eastAsia="宋体" w:cs="宋体"/>
                <w:bCs/>
                <w:sz w:val="18"/>
                <w:szCs w:val="18"/>
              </w:rPr>
              <w:t>“投标人须知前附表”中的内容是对“投标人须知”正文的补充和说明，“投标人须知”正文与“投标人须知前附表”的内容不一致时，以“投标人须知前附表”为准。</w:t>
            </w:r>
          </w:p>
        </w:tc>
      </w:tr>
    </w:tbl>
    <w:p w14:paraId="19B52899">
      <w:pPr>
        <w:rPr>
          <w:rFonts w:ascii="宋体" w:hAnsi="宋体" w:eastAsia="宋体" w:cs="宋体"/>
          <w:szCs w:val="24"/>
        </w:rPr>
      </w:pPr>
    </w:p>
    <w:p w14:paraId="76AF46CE">
      <w:pPr>
        <w:spacing w:before="120" w:beforeLines="50" w:after="120" w:afterLines="50"/>
        <w:jc w:val="center"/>
        <w:rPr>
          <w:rFonts w:ascii="宋体" w:hAnsi="宋体" w:eastAsia="宋体" w:cs="宋体"/>
          <w:sz w:val="36"/>
          <w:szCs w:val="36"/>
        </w:rPr>
      </w:pPr>
      <w:r>
        <w:rPr>
          <w:rFonts w:hint="eastAsia" w:ascii="宋体" w:hAnsi="宋体" w:eastAsia="宋体" w:cs="宋体"/>
          <w:szCs w:val="24"/>
        </w:rPr>
        <w:br w:type="page"/>
      </w:r>
      <w:r>
        <w:rPr>
          <w:rFonts w:hint="eastAsia" w:ascii="宋体" w:hAnsi="宋体" w:eastAsia="宋体" w:cs="宋体"/>
          <w:b/>
          <w:sz w:val="36"/>
          <w:szCs w:val="36"/>
        </w:rPr>
        <w:t>投标人须知</w:t>
      </w:r>
    </w:p>
    <w:p w14:paraId="741C3ECA">
      <w:pPr>
        <w:spacing w:before="120" w:beforeLines="50" w:after="120" w:afterLines="50"/>
        <w:jc w:val="center"/>
        <w:rPr>
          <w:rFonts w:ascii="宋体" w:hAnsi="宋体" w:eastAsia="宋体" w:cs="宋体"/>
          <w:b/>
          <w:sz w:val="28"/>
          <w:szCs w:val="28"/>
        </w:rPr>
      </w:pPr>
      <w:r>
        <w:rPr>
          <w:rFonts w:hint="eastAsia" w:ascii="宋体" w:hAnsi="宋体" w:eastAsia="宋体" w:cs="宋体"/>
          <w:b/>
          <w:sz w:val="28"/>
          <w:szCs w:val="28"/>
        </w:rPr>
        <w:t>一、 说明</w:t>
      </w:r>
      <w:bookmarkEnd w:id="24"/>
      <w:bookmarkEnd w:id="25"/>
      <w:bookmarkEnd w:id="26"/>
      <w:bookmarkEnd w:id="27"/>
      <w:bookmarkEnd w:id="28"/>
      <w:bookmarkEnd w:id="29"/>
      <w:bookmarkEnd w:id="30"/>
      <w:bookmarkEnd w:id="31"/>
      <w:bookmarkEnd w:id="32"/>
      <w:bookmarkEnd w:id="33"/>
    </w:p>
    <w:p w14:paraId="4AA4CB70">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本次采购工作是按照</w:t>
      </w:r>
      <w:r>
        <w:rPr>
          <w:rFonts w:hint="eastAsia" w:ascii="宋体" w:hAnsi="宋体" w:eastAsia="宋体" w:cs="宋体"/>
          <w:sz w:val="22"/>
          <w:lang w:eastAsia="zh-CN"/>
        </w:rPr>
        <w:t>《温州市市属国有企业采购管理办法》（温国资委【2024】51号）</w:t>
      </w:r>
      <w:r>
        <w:rPr>
          <w:rFonts w:hint="eastAsia" w:ascii="宋体" w:hAnsi="宋体" w:eastAsia="宋体" w:cs="宋体"/>
          <w:sz w:val="22"/>
        </w:rPr>
        <w:t>等有关法律、法规组织和实施的。</w:t>
      </w:r>
    </w:p>
    <w:p w14:paraId="07B45CCB">
      <w:pPr>
        <w:numPr>
          <w:ilvl w:val="0"/>
          <w:numId w:val="3"/>
        </w:numPr>
        <w:tabs>
          <w:tab w:val="left" w:pos="540"/>
          <w:tab w:val="left" w:pos="900"/>
        </w:tabs>
        <w:ind w:left="525" w:hanging="525"/>
        <w:rPr>
          <w:rFonts w:ascii="宋体" w:hAnsi="宋体" w:eastAsia="宋体" w:cs="宋体"/>
          <w:sz w:val="22"/>
        </w:rPr>
      </w:pPr>
      <w:r>
        <w:rPr>
          <w:rFonts w:hint="eastAsia" w:ascii="宋体" w:hAnsi="宋体" w:eastAsia="宋体" w:cs="宋体"/>
          <w:sz w:val="22"/>
        </w:rPr>
        <w:t>采购人和采购代理机构：见投标人须知前附表。</w:t>
      </w:r>
    </w:p>
    <w:p w14:paraId="1A17D7FA">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b/>
          <w:bCs/>
          <w:sz w:val="22"/>
          <w:u w:val="single"/>
        </w:rPr>
        <w:t>合格的投标人：以本项目采购公告及投标人须知前附表表述为准</w:t>
      </w:r>
      <w:r>
        <w:rPr>
          <w:rFonts w:hint="eastAsia" w:ascii="宋体" w:hAnsi="宋体" w:eastAsia="宋体" w:cs="宋体"/>
          <w:sz w:val="22"/>
        </w:rPr>
        <w:t>。</w:t>
      </w:r>
    </w:p>
    <w:p w14:paraId="57AA545B">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投标人代表</w:t>
      </w:r>
    </w:p>
    <w:p w14:paraId="75C4963C">
      <w:pPr>
        <w:ind w:left="538" w:leftChars="256"/>
        <w:rPr>
          <w:rFonts w:ascii="宋体" w:hAnsi="宋体" w:eastAsia="宋体" w:cs="宋体"/>
          <w:sz w:val="22"/>
        </w:rPr>
      </w:pPr>
      <w:r>
        <w:rPr>
          <w:rFonts w:hint="eastAsia" w:ascii="宋体" w:hAnsi="宋体" w:eastAsia="宋体" w:cs="宋体"/>
          <w:sz w:val="22"/>
        </w:rPr>
        <w:t>指全权代表投标人参加投标活动并签署投标文件的人。如果投标人代表不是法定代表人（负责人），须持有《法定代表人（负责人）授权书》。</w:t>
      </w:r>
    </w:p>
    <w:p w14:paraId="3048B266">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现场勘察及投标费用</w:t>
      </w:r>
    </w:p>
    <w:p w14:paraId="2ED15E56">
      <w:pPr>
        <w:ind w:left="550" w:hanging="550" w:hangingChars="250"/>
        <w:rPr>
          <w:rFonts w:ascii="宋体" w:hAnsi="宋体" w:eastAsia="宋体" w:cs="宋体"/>
          <w:sz w:val="22"/>
        </w:rPr>
      </w:pPr>
      <w:r>
        <w:rPr>
          <w:rFonts w:hint="eastAsia" w:ascii="宋体" w:hAnsi="宋体" w:eastAsia="宋体" w:cs="宋体"/>
          <w:sz w:val="22"/>
        </w:rPr>
        <w:t>5.1  投标人须知前附表规定组织踏勘现场、召开标前会的，采购人按投标人须知前附表规定的时间、地点组织投标人踏勘项目现场、召开标前会。</w:t>
      </w:r>
    </w:p>
    <w:p w14:paraId="17818204">
      <w:pPr>
        <w:ind w:left="550" w:hanging="550" w:hangingChars="250"/>
        <w:rPr>
          <w:rFonts w:ascii="宋体" w:hAnsi="宋体" w:eastAsia="宋体" w:cs="宋体"/>
          <w:sz w:val="22"/>
        </w:rPr>
      </w:pPr>
      <w:r>
        <w:rPr>
          <w:rFonts w:hint="eastAsia" w:ascii="宋体" w:hAnsi="宋体" w:eastAsia="宋体" w:cs="宋体"/>
          <w:sz w:val="22"/>
        </w:rPr>
        <w:t>5.2  为了便于编制投标文件，投标人自行对现场和周围环境进行现场察勘，察勘现场的费用由投标人自行承担。</w:t>
      </w:r>
    </w:p>
    <w:p w14:paraId="1E3FB345">
      <w:pPr>
        <w:ind w:left="550" w:hanging="550" w:hangingChars="250"/>
        <w:rPr>
          <w:rFonts w:ascii="宋体" w:hAnsi="宋体" w:eastAsia="宋体" w:cs="宋体"/>
          <w:sz w:val="22"/>
        </w:rPr>
      </w:pPr>
      <w:r>
        <w:rPr>
          <w:rFonts w:hint="eastAsia" w:ascii="宋体" w:hAnsi="宋体" w:eastAsia="宋体" w:cs="宋体"/>
          <w:sz w:val="22"/>
        </w:rPr>
        <w:t>5.3  在现场察勘中所发生的人员伤亡和财产损失应由投标人自行负责。</w:t>
      </w:r>
    </w:p>
    <w:p w14:paraId="0A22F209">
      <w:pPr>
        <w:ind w:left="550" w:hanging="550" w:hangingChars="250"/>
        <w:rPr>
          <w:rFonts w:ascii="宋体" w:hAnsi="宋体" w:eastAsia="宋体" w:cs="宋体"/>
          <w:sz w:val="22"/>
        </w:rPr>
      </w:pPr>
      <w:r>
        <w:rPr>
          <w:rFonts w:hint="eastAsia" w:ascii="宋体" w:hAnsi="宋体" w:eastAsia="宋体" w:cs="宋体"/>
          <w:sz w:val="22"/>
        </w:rPr>
        <w:t>5.4  投标人应承担所有与准备和参加投标有关费用，不论投标的结果如何，采购人和采购代理机构（以下统称“采购单位”）均无义务和责任承担这些费用。</w:t>
      </w:r>
    </w:p>
    <w:p w14:paraId="574DB680">
      <w:pPr>
        <w:spacing w:before="120" w:beforeLines="50" w:after="120" w:afterLines="50"/>
        <w:jc w:val="center"/>
        <w:rPr>
          <w:rFonts w:ascii="宋体" w:hAnsi="宋体" w:eastAsia="宋体" w:cs="宋体"/>
          <w:b/>
          <w:sz w:val="28"/>
          <w:szCs w:val="28"/>
        </w:rPr>
      </w:pPr>
      <w:bookmarkStart w:id="34" w:name="_Toc227056847"/>
      <w:bookmarkStart w:id="35" w:name="_Toc209250720"/>
      <w:bookmarkStart w:id="36" w:name="_Toc205877453"/>
      <w:bookmarkStart w:id="37" w:name="_Toc204578576"/>
      <w:bookmarkStart w:id="38" w:name="_Toc205004969"/>
      <w:bookmarkStart w:id="39" w:name="_Toc205703103"/>
      <w:bookmarkStart w:id="40" w:name="_Toc227489888"/>
      <w:bookmarkStart w:id="41" w:name="_Toc210879709"/>
      <w:bookmarkStart w:id="42" w:name="_Toc223717605"/>
      <w:bookmarkStart w:id="43" w:name="_Toc216667821"/>
      <w:bookmarkStart w:id="44" w:name="_Toc218041727"/>
      <w:bookmarkStart w:id="45" w:name="_Toc209261433"/>
      <w:bookmarkStart w:id="46" w:name="_Toc219538614"/>
      <w:bookmarkStart w:id="47" w:name="_Toc209261366"/>
      <w:bookmarkStart w:id="48" w:name="_Toc217460686"/>
      <w:bookmarkStart w:id="49" w:name="_Toc207609182"/>
      <w:bookmarkStart w:id="50" w:name="_Toc214365791"/>
      <w:bookmarkStart w:id="51" w:name="_Toc205877558"/>
      <w:bookmarkStart w:id="52" w:name="_Toc205005287"/>
      <w:bookmarkStart w:id="53" w:name="_Toc209251128"/>
      <w:bookmarkStart w:id="54" w:name="_Toc204491318"/>
      <w:bookmarkStart w:id="55" w:name="_Toc223933222"/>
      <w:bookmarkStart w:id="56" w:name="_Toc215415531"/>
      <w:bookmarkStart w:id="57" w:name="_Toc209332634"/>
      <w:bookmarkStart w:id="58" w:name="_Toc227057034"/>
      <w:r>
        <w:rPr>
          <w:rFonts w:hint="eastAsia" w:ascii="宋体" w:hAnsi="宋体" w:eastAsia="宋体" w:cs="宋体"/>
          <w:b/>
          <w:sz w:val="28"/>
          <w:szCs w:val="28"/>
        </w:rPr>
        <w:t>二、 采购文件</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732FF12A">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采购文件由采购文件目录所列内容及相关资料等组成。</w:t>
      </w:r>
    </w:p>
    <w:p w14:paraId="00BA51CB">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采购文件的澄清</w:t>
      </w:r>
    </w:p>
    <w:p w14:paraId="6764981F">
      <w:pPr>
        <w:tabs>
          <w:tab w:val="left" w:pos="625"/>
          <w:tab w:val="left" w:pos="1080"/>
        </w:tabs>
        <w:ind w:left="524" w:hanging="523" w:hangingChars="238"/>
        <w:rPr>
          <w:rFonts w:ascii="宋体" w:hAnsi="宋体" w:eastAsia="宋体" w:cs="宋体"/>
          <w:sz w:val="22"/>
        </w:rPr>
      </w:pPr>
      <w:r>
        <w:rPr>
          <w:rFonts w:hint="eastAsia" w:ascii="宋体" w:hAnsi="宋体" w:eastAsia="宋体" w:cs="宋体"/>
          <w:sz w:val="22"/>
        </w:rPr>
        <w:t xml:space="preserve">7.1  </w:t>
      </w:r>
      <w:r>
        <w:rPr>
          <w:rFonts w:hint="eastAsia" w:ascii="宋体" w:hAnsi="宋体" w:eastAsia="宋体" w:cs="宋体"/>
          <w:sz w:val="22"/>
        </w:rPr>
        <w:tab/>
      </w:r>
      <w:r>
        <w:rPr>
          <w:rFonts w:hint="eastAsia" w:ascii="宋体" w:hAnsi="宋体" w:eastAsia="宋体" w:cs="宋体"/>
          <w:sz w:val="22"/>
        </w:rPr>
        <w:t>投标人对采购文件如有疑点或未尽事宜要求澄清，或认为有必要与采购人或采购代理机构进行说明或交流，应于“投标人须知前附表”中规定的询疑截止时间之前，将书面材料（盖公章）递交或邮寄给采购人或采购代理机构，询疑截止期后的疑问将不予受理、答复。如果采购文件答疑期内未收到有关疑问，视为投标人完全同意采购文件所有条款，且对于采购文件相关表述以及未尽事宜如有争议，以采购人解释为准。</w:t>
      </w:r>
    </w:p>
    <w:p w14:paraId="4CF9FA4C">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采购文件的修改</w:t>
      </w:r>
    </w:p>
    <w:p w14:paraId="5AA78E2B">
      <w:pPr>
        <w:tabs>
          <w:tab w:val="left" w:pos="1080"/>
        </w:tabs>
        <w:ind w:left="524" w:hanging="523" w:hangingChars="238"/>
        <w:rPr>
          <w:rFonts w:ascii="宋体" w:hAnsi="宋体" w:eastAsia="宋体" w:cs="宋体"/>
          <w:sz w:val="22"/>
        </w:rPr>
      </w:pPr>
      <w:r>
        <w:rPr>
          <w:rFonts w:hint="eastAsia" w:ascii="宋体" w:hAnsi="宋体" w:eastAsia="宋体" w:cs="宋体"/>
          <w:sz w:val="22"/>
        </w:rPr>
        <w:t>8.1  在投标截止期前，由于各种原因，不论是自己主动提出还是答复投标人的澄清要求，采购人和采购机构可能会对已发出的采购文件进行必要澄清或者修改，澄清或者修改的内容可能影响投标文件编制的，应当在要求递交投标文件截止时间5日前发布更正公告，不足5日应当顺延递交投标文件截止时间。采购人可以视采购具体情况在采购文件要求提交截止时间前，依法作出延长投标文件递交截止时间和开标时间的决定，并发布更正公告。更正公告澄清或者修改的内容为采购文件的组成部分。</w:t>
      </w:r>
    </w:p>
    <w:p w14:paraId="185730E9">
      <w:pPr>
        <w:tabs>
          <w:tab w:val="left" w:pos="1080"/>
        </w:tabs>
        <w:ind w:left="524" w:hanging="523" w:hangingChars="238"/>
        <w:rPr>
          <w:rFonts w:ascii="宋体" w:hAnsi="宋体" w:eastAsia="宋体" w:cs="宋体"/>
          <w:sz w:val="22"/>
        </w:rPr>
      </w:pPr>
      <w:r>
        <w:rPr>
          <w:rFonts w:hint="eastAsia" w:ascii="宋体" w:hAnsi="宋体" w:eastAsia="宋体" w:cs="宋体"/>
          <w:sz w:val="22"/>
        </w:rPr>
        <w:t>8.2  采购文件的澄清修改将以更正公告形式在原采购公告发布平台上予以公示，以通知所有获取采购文件的潜在投标人。</w:t>
      </w:r>
    </w:p>
    <w:p w14:paraId="1E35C21B">
      <w:pPr>
        <w:tabs>
          <w:tab w:val="left" w:pos="1080"/>
        </w:tabs>
        <w:ind w:left="524" w:hanging="523" w:hangingChars="238"/>
        <w:rPr>
          <w:rFonts w:ascii="宋体" w:hAnsi="宋体" w:eastAsia="宋体" w:cs="宋体"/>
          <w:szCs w:val="24"/>
        </w:rPr>
      </w:pPr>
      <w:r>
        <w:rPr>
          <w:rFonts w:hint="eastAsia" w:ascii="宋体" w:hAnsi="宋体" w:eastAsia="宋体" w:cs="宋体"/>
          <w:sz w:val="22"/>
        </w:rPr>
        <w:t>8.3  采购文件答复、澄清、修改或补充的内容为采购文件的组成部分。当采购文件与采购文件的答复、澄清、修改或补充通知就同一内容的表述不一致时，以最后发出的书面文件为准。采购文件的答复、澄清、修改或补充都应该通过采购代理机构以法定形式发布，除此以外的发布不属于采购文件的组成部分。</w:t>
      </w:r>
    </w:p>
    <w:p w14:paraId="0BE7E87E">
      <w:pPr>
        <w:tabs>
          <w:tab w:val="left" w:pos="1080"/>
        </w:tabs>
        <w:ind w:left="524" w:hanging="523" w:hangingChars="238"/>
        <w:rPr>
          <w:rFonts w:ascii="宋体" w:hAnsi="宋体" w:eastAsia="宋体" w:cs="宋体"/>
          <w:sz w:val="22"/>
        </w:rPr>
      </w:pPr>
      <w:r>
        <w:rPr>
          <w:rFonts w:hint="eastAsia" w:ascii="宋体" w:hAnsi="宋体" w:eastAsia="宋体" w:cs="宋体"/>
          <w:sz w:val="22"/>
        </w:rPr>
        <w:t>8.4</w:t>
      </w:r>
      <w:r>
        <w:rPr>
          <w:rFonts w:hint="eastAsia" w:ascii="宋体" w:hAnsi="宋体" w:eastAsia="宋体" w:cs="宋体"/>
          <w:sz w:val="22"/>
        </w:rPr>
        <w:tab/>
      </w:r>
      <w:r>
        <w:rPr>
          <w:rFonts w:hint="eastAsia" w:ascii="宋体" w:hAnsi="宋体" w:eastAsia="宋体" w:cs="宋体"/>
          <w:sz w:val="22"/>
        </w:rPr>
        <w:t>本项目投标人均可在本项目采购公告附件下载采购文件，并按采购文件规定的时间、地点递交投标文件。投标人须在开标前自行查看是否有补充更正文件，并按补充更正文件要求投标，否则责任自负。</w:t>
      </w:r>
    </w:p>
    <w:p w14:paraId="5D86AF8F">
      <w:pPr>
        <w:tabs>
          <w:tab w:val="left" w:pos="1080"/>
        </w:tabs>
        <w:ind w:left="524" w:hanging="523" w:hangingChars="238"/>
        <w:rPr>
          <w:rFonts w:ascii="宋体" w:hAnsi="宋体" w:eastAsia="宋体" w:cs="宋体"/>
          <w:sz w:val="22"/>
        </w:rPr>
      </w:pPr>
      <w:r>
        <w:rPr>
          <w:rFonts w:hint="eastAsia" w:ascii="宋体" w:hAnsi="宋体" w:eastAsia="宋体" w:cs="宋体"/>
          <w:sz w:val="22"/>
        </w:rPr>
        <w:t>8.5  在采购文件规定的答疑截止时间后，经采购人及采购机构同意购买采购文件的投标人不得对采购文件及其补充文件提出澄清答疑要求。</w:t>
      </w:r>
    </w:p>
    <w:p w14:paraId="4A15FC99">
      <w:pPr>
        <w:spacing w:before="120" w:beforeLines="50" w:after="120" w:afterLines="50"/>
        <w:jc w:val="center"/>
        <w:rPr>
          <w:rFonts w:ascii="宋体" w:hAnsi="宋体" w:eastAsia="宋体" w:cs="宋体"/>
          <w:b/>
          <w:sz w:val="28"/>
          <w:szCs w:val="28"/>
        </w:rPr>
      </w:pPr>
      <w:bookmarkStart w:id="59" w:name="_Toc205877559"/>
      <w:bookmarkStart w:id="60" w:name="_Toc205877454"/>
      <w:bookmarkStart w:id="61" w:name="_Toc227057035"/>
      <w:bookmarkStart w:id="62" w:name="_Toc215415532"/>
      <w:bookmarkStart w:id="63" w:name="_Toc205703104"/>
      <w:bookmarkStart w:id="64" w:name="_Toc216667822"/>
      <w:bookmarkStart w:id="65" w:name="_Toc210879710"/>
      <w:bookmarkStart w:id="66" w:name="_Toc209261367"/>
      <w:bookmarkStart w:id="67" w:name="_Toc218041728"/>
      <w:bookmarkStart w:id="68" w:name="_Toc205004970"/>
      <w:bookmarkStart w:id="69" w:name="_Toc209261434"/>
      <w:bookmarkStart w:id="70" w:name="_Toc223933223"/>
      <w:bookmarkStart w:id="71" w:name="_Toc214365792"/>
      <w:bookmarkStart w:id="72" w:name="_Toc209251129"/>
      <w:bookmarkStart w:id="73" w:name="_Toc204491319"/>
      <w:bookmarkStart w:id="74" w:name="_Toc223717606"/>
      <w:bookmarkStart w:id="75" w:name="_Toc227489889"/>
      <w:bookmarkStart w:id="76" w:name="_Toc207609183"/>
      <w:bookmarkStart w:id="77" w:name="_Toc204578577"/>
      <w:bookmarkStart w:id="78" w:name="_Toc219538615"/>
      <w:bookmarkStart w:id="79" w:name="_Toc227056848"/>
      <w:bookmarkStart w:id="80" w:name="_Toc209332635"/>
      <w:bookmarkStart w:id="81" w:name="_Toc209250721"/>
      <w:bookmarkStart w:id="82" w:name="_Toc217460687"/>
      <w:bookmarkStart w:id="83" w:name="_Toc205005288"/>
      <w:r>
        <w:rPr>
          <w:rFonts w:hint="eastAsia" w:ascii="宋体" w:hAnsi="宋体" w:eastAsia="宋体" w:cs="宋体"/>
          <w:b/>
          <w:sz w:val="28"/>
          <w:szCs w:val="28"/>
        </w:rPr>
        <w:t>三、 投标文件的编制</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0068C3F9">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投标人应认真阅读采购文件中所有事项格式、条款和技术规范等。投标人没有按照采购文件要求提交全部资料，或者没有对采购文件各个方面做出实质性响应，导致投标被拒绝的风险由投标人自行承担。</w:t>
      </w:r>
    </w:p>
    <w:p w14:paraId="7C346384">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投标人应保证所提供文件资料的真实性，所有文件资料必须是针对本次采购的。如发现投标人提供了虚假文件资料，其投标将被拒绝，并自行承担相应的法律责任。</w:t>
      </w:r>
    </w:p>
    <w:p w14:paraId="368A66B6">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投标文件的构成：</w:t>
      </w:r>
    </w:p>
    <w:p w14:paraId="366CFF07">
      <w:pPr>
        <w:rPr>
          <w:rFonts w:ascii="宋体" w:hAnsi="宋体" w:eastAsia="宋体" w:cs="宋体"/>
          <w:sz w:val="22"/>
        </w:rPr>
      </w:pPr>
      <w:r>
        <w:rPr>
          <w:rFonts w:hint="eastAsia" w:ascii="宋体" w:hAnsi="宋体" w:eastAsia="宋体" w:cs="宋体"/>
          <w:sz w:val="22"/>
        </w:rPr>
        <w:t>11.1 投标文件由技术资信标、商务（报价）标二部分构成：</w:t>
      </w:r>
    </w:p>
    <w:p w14:paraId="4D3F5704">
      <w:pPr>
        <w:ind w:left="187" w:leftChars="85" w:hanging="9" w:hangingChars="4"/>
        <w:rPr>
          <w:rFonts w:ascii="宋体" w:hAnsi="宋体" w:eastAsia="宋体" w:cs="宋体"/>
          <w:b/>
          <w:sz w:val="22"/>
        </w:rPr>
      </w:pPr>
      <w:r>
        <w:rPr>
          <w:rFonts w:hint="eastAsia" w:ascii="宋体" w:hAnsi="宋体" w:eastAsia="宋体" w:cs="宋体"/>
          <w:b/>
          <w:sz w:val="22"/>
        </w:rPr>
        <w:t>（1）技术资信标</w:t>
      </w:r>
    </w:p>
    <w:tbl>
      <w:tblPr>
        <w:tblStyle w:val="27"/>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303"/>
        <w:gridCol w:w="924"/>
      </w:tblGrid>
      <w:tr w14:paraId="7B5C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4537578">
            <w:pPr>
              <w:jc w:val="center"/>
              <w:rPr>
                <w:rFonts w:ascii="宋体" w:hAnsi="宋体" w:eastAsia="宋体" w:cs="宋体"/>
                <w:b/>
                <w:sz w:val="18"/>
                <w:szCs w:val="18"/>
              </w:rPr>
            </w:pPr>
            <w:r>
              <w:rPr>
                <w:rFonts w:hint="eastAsia" w:ascii="宋体" w:hAnsi="宋体" w:eastAsia="宋体" w:cs="宋体"/>
                <w:b/>
                <w:sz w:val="18"/>
                <w:szCs w:val="18"/>
              </w:rPr>
              <w:t>序号</w:t>
            </w:r>
          </w:p>
        </w:tc>
        <w:tc>
          <w:tcPr>
            <w:tcW w:w="7303" w:type="dxa"/>
            <w:vAlign w:val="center"/>
          </w:tcPr>
          <w:p w14:paraId="5309CF7A">
            <w:pPr>
              <w:jc w:val="center"/>
              <w:rPr>
                <w:rFonts w:ascii="宋体" w:hAnsi="宋体" w:eastAsia="宋体" w:cs="宋体"/>
                <w:b/>
                <w:sz w:val="18"/>
                <w:szCs w:val="18"/>
              </w:rPr>
            </w:pPr>
            <w:r>
              <w:rPr>
                <w:rFonts w:hint="eastAsia" w:ascii="宋体" w:hAnsi="宋体" w:eastAsia="宋体" w:cs="宋体"/>
                <w:b/>
                <w:sz w:val="18"/>
                <w:szCs w:val="18"/>
              </w:rPr>
              <w:t>内  容</w:t>
            </w:r>
          </w:p>
        </w:tc>
        <w:tc>
          <w:tcPr>
            <w:tcW w:w="924" w:type="dxa"/>
            <w:vAlign w:val="center"/>
          </w:tcPr>
          <w:p w14:paraId="2C9CF4C3">
            <w:pPr>
              <w:jc w:val="center"/>
              <w:rPr>
                <w:rFonts w:ascii="宋体" w:hAnsi="宋体" w:eastAsia="宋体" w:cs="宋体"/>
                <w:b/>
                <w:sz w:val="18"/>
                <w:szCs w:val="18"/>
              </w:rPr>
            </w:pPr>
            <w:r>
              <w:rPr>
                <w:rFonts w:hint="eastAsia" w:ascii="宋体" w:hAnsi="宋体" w:eastAsia="宋体" w:cs="宋体"/>
                <w:b/>
                <w:sz w:val="18"/>
                <w:szCs w:val="18"/>
              </w:rPr>
              <w:t>备注</w:t>
            </w:r>
          </w:p>
        </w:tc>
      </w:tr>
      <w:tr w14:paraId="0832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11F21E0">
            <w:pPr>
              <w:jc w:val="center"/>
              <w:rPr>
                <w:rFonts w:ascii="宋体" w:hAnsi="宋体" w:eastAsia="宋体" w:cs="宋体"/>
                <w:sz w:val="18"/>
                <w:szCs w:val="18"/>
              </w:rPr>
            </w:pPr>
            <w:r>
              <w:rPr>
                <w:rFonts w:hint="eastAsia" w:ascii="宋体" w:hAnsi="宋体" w:eastAsia="宋体" w:cs="宋体"/>
                <w:sz w:val="18"/>
                <w:szCs w:val="18"/>
              </w:rPr>
              <w:t>1</w:t>
            </w:r>
          </w:p>
        </w:tc>
        <w:tc>
          <w:tcPr>
            <w:tcW w:w="7303" w:type="dxa"/>
            <w:vAlign w:val="center"/>
          </w:tcPr>
          <w:p w14:paraId="64A94B33">
            <w:pPr>
              <w:rPr>
                <w:rFonts w:ascii="宋体" w:hAnsi="宋体" w:eastAsia="宋体" w:cs="宋体"/>
                <w:sz w:val="18"/>
                <w:szCs w:val="18"/>
              </w:rPr>
            </w:pPr>
            <w:r>
              <w:rPr>
                <w:rFonts w:hint="eastAsia" w:ascii="宋体" w:hAnsi="宋体" w:eastAsia="宋体" w:cs="宋体"/>
                <w:sz w:val="18"/>
                <w:szCs w:val="18"/>
              </w:rPr>
              <w:t>投标函</w:t>
            </w:r>
          </w:p>
        </w:tc>
        <w:tc>
          <w:tcPr>
            <w:tcW w:w="924" w:type="dxa"/>
            <w:vAlign w:val="center"/>
          </w:tcPr>
          <w:p w14:paraId="5AC851DD">
            <w:pPr>
              <w:jc w:val="center"/>
              <w:rPr>
                <w:rFonts w:ascii="宋体" w:hAnsi="宋体" w:eastAsia="宋体" w:cs="宋体"/>
                <w:sz w:val="18"/>
                <w:szCs w:val="18"/>
              </w:rPr>
            </w:pPr>
            <w:r>
              <w:rPr>
                <w:rFonts w:hint="eastAsia" w:ascii="宋体" w:hAnsi="宋体" w:eastAsia="宋体" w:cs="宋体"/>
                <w:sz w:val="18"/>
                <w:szCs w:val="18"/>
              </w:rPr>
              <w:t>附件一</w:t>
            </w:r>
          </w:p>
        </w:tc>
      </w:tr>
      <w:tr w14:paraId="357B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7BCE8CE">
            <w:pPr>
              <w:jc w:val="center"/>
              <w:rPr>
                <w:rFonts w:ascii="宋体" w:hAnsi="宋体" w:eastAsia="宋体" w:cs="宋体"/>
                <w:sz w:val="18"/>
                <w:szCs w:val="18"/>
              </w:rPr>
            </w:pPr>
            <w:r>
              <w:rPr>
                <w:rFonts w:hint="eastAsia" w:ascii="宋体" w:hAnsi="宋体" w:eastAsia="宋体" w:cs="宋体"/>
                <w:sz w:val="18"/>
                <w:szCs w:val="18"/>
              </w:rPr>
              <w:t>2</w:t>
            </w:r>
          </w:p>
        </w:tc>
        <w:tc>
          <w:tcPr>
            <w:tcW w:w="7303" w:type="dxa"/>
            <w:vAlign w:val="center"/>
          </w:tcPr>
          <w:p w14:paraId="1048B9B3">
            <w:pPr>
              <w:rPr>
                <w:rFonts w:ascii="宋体" w:hAnsi="宋体" w:eastAsia="宋体" w:cs="宋体"/>
                <w:sz w:val="18"/>
                <w:szCs w:val="18"/>
              </w:rPr>
            </w:pPr>
            <w:r>
              <w:rPr>
                <w:rFonts w:hint="eastAsia" w:ascii="宋体" w:hAnsi="宋体" w:eastAsia="宋体" w:cs="宋体"/>
                <w:sz w:val="18"/>
                <w:szCs w:val="18"/>
              </w:rPr>
              <w:t>技术规格、商务条款偏离表</w:t>
            </w:r>
          </w:p>
        </w:tc>
        <w:tc>
          <w:tcPr>
            <w:tcW w:w="924" w:type="dxa"/>
            <w:vAlign w:val="center"/>
          </w:tcPr>
          <w:p w14:paraId="0A7ABE82">
            <w:pPr>
              <w:jc w:val="center"/>
              <w:rPr>
                <w:rFonts w:ascii="宋体" w:hAnsi="宋体" w:eastAsia="宋体" w:cs="宋体"/>
                <w:sz w:val="18"/>
                <w:szCs w:val="18"/>
              </w:rPr>
            </w:pPr>
            <w:r>
              <w:rPr>
                <w:rFonts w:hint="eastAsia" w:ascii="宋体" w:hAnsi="宋体" w:eastAsia="宋体" w:cs="宋体"/>
                <w:sz w:val="18"/>
                <w:szCs w:val="18"/>
              </w:rPr>
              <w:t>附件二</w:t>
            </w:r>
          </w:p>
        </w:tc>
      </w:tr>
      <w:tr w14:paraId="3EC9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B1FA892">
            <w:pPr>
              <w:jc w:val="center"/>
              <w:rPr>
                <w:rFonts w:ascii="宋体" w:hAnsi="宋体" w:eastAsia="宋体" w:cs="宋体"/>
                <w:sz w:val="18"/>
                <w:szCs w:val="18"/>
              </w:rPr>
            </w:pPr>
            <w:r>
              <w:rPr>
                <w:rFonts w:hint="eastAsia" w:ascii="宋体" w:hAnsi="宋体" w:eastAsia="宋体" w:cs="宋体"/>
                <w:sz w:val="18"/>
                <w:szCs w:val="18"/>
              </w:rPr>
              <w:t>3</w:t>
            </w:r>
          </w:p>
        </w:tc>
        <w:tc>
          <w:tcPr>
            <w:tcW w:w="7303" w:type="dxa"/>
            <w:vAlign w:val="center"/>
          </w:tcPr>
          <w:p w14:paraId="1F17340E">
            <w:pPr>
              <w:rPr>
                <w:rFonts w:ascii="宋体" w:hAnsi="宋体" w:eastAsia="宋体" w:cs="宋体"/>
                <w:sz w:val="18"/>
                <w:szCs w:val="18"/>
                <w:u w:val="single"/>
              </w:rPr>
            </w:pPr>
            <w:r>
              <w:rPr>
                <w:rFonts w:hint="eastAsia" w:ascii="宋体" w:hAnsi="宋体" w:eastAsia="宋体" w:cs="宋体"/>
                <w:b/>
                <w:bCs/>
                <w:sz w:val="18"/>
                <w:szCs w:val="18"/>
                <w:u w:val="single"/>
              </w:rPr>
              <w:t>▲</w:t>
            </w:r>
            <w:r>
              <w:rPr>
                <w:rFonts w:hint="eastAsia" w:ascii="宋体" w:hAnsi="宋体" w:eastAsia="宋体" w:cs="宋体"/>
                <w:b/>
                <w:sz w:val="18"/>
                <w:szCs w:val="18"/>
                <w:u w:val="single"/>
              </w:rPr>
              <w:t>资格证明文件（本部分为投标人资格审查内容，为实质性要求）：</w:t>
            </w:r>
          </w:p>
        </w:tc>
        <w:tc>
          <w:tcPr>
            <w:tcW w:w="924" w:type="dxa"/>
            <w:vAlign w:val="center"/>
          </w:tcPr>
          <w:p w14:paraId="0F88633E">
            <w:pPr>
              <w:jc w:val="center"/>
              <w:rPr>
                <w:rFonts w:ascii="宋体" w:hAnsi="宋体" w:eastAsia="宋体" w:cs="宋体"/>
                <w:sz w:val="18"/>
                <w:szCs w:val="18"/>
              </w:rPr>
            </w:pPr>
            <w:r>
              <w:rPr>
                <w:rFonts w:hint="eastAsia" w:ascii="宋体" w:hAnsi="宋体" w:eastAsia="宋体" w:cs="宋体"/>
                <w:sz w:val="18"/>
                <w:szCs w:val="18"/>
              </w:rPr>
              <w:t>附件三</w:t>
            </w:r>
          </w:p>
        </w:tc>
      </w:tr>
      <w:tr w14:paraId="00B1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0F96416">
            <w:pPr>
              <w:jc w:val="center"/>
              <w:rPr>
                <w:rFonts w:ascii="宋体" w:hAnsi="宋体" w:eastAsia="宋体" w:cs="宋体"/>
                <w:sz w:val="18"/>
                <w:szCs w:val="18"/>
              </w:rPr>
            </w:pPr>
            <w:r>
              <w:rPr>
                <w:rFonts w:hint="eastAsia" w:ascii="宋体" w:hAnsi="宋体" w:eastAsia="宋体" w:cs="宋体"/>
                <w:sz w:val="18"/>
                <w:szCs w:val="18"/>
              </w:rPr>
              <w:t>（1）</w:t>
            </w:r>
          </w:p>
        </w:tc>
        <w:tc>
          <w:tcPr>
            <w:tcW w:w="7303" w:type="dxa"/>
            <w:vAlign w:val="center"/>
          </w:tcPr>
          <w:p w14:paraId="2275F604">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法定代表人（负责人）授权书（授权代表参加投标时提供）</w:t>
            </w:r>
          </w:p>
        </w:tc>
        <w:tc>
          <w:tcPr>
            <w:tcW w:w="924" w:type="dxa"/>
            <w:vAlign w:val="center"/>
          </w:tcPr>
          <w:p w14:paraId="4117F941">
            <w:pPr>
              <w:jc w:val="center"/>
              <w:rPr>
                <w:rFonts w:ascii="宋体" w:hAnsi="宋体" w:eastAsia="宋体" w:cs="宋体"/>
                <w:sz w:val="18"/>
                <w:szCs w:val="18"/>
              </w:rPr>
            </w:pPr>
          </w:p>
        </w:tc>
      </w:tr>
      <w:tr w14:paraId="44D62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5362FDA">
            <w:pPr>
              <w:jc w:val="center"/>
              <w:rPr>
                <w:rFonts w:ascii="宋体" w:hAnsi="宋体" w:eastAsia="宋体" w:cs="宋体"/>
                <w:sz w:val="18"/>
                <w:szCs w:val="18"/>
              </w:rPr>
            </w:pPr>
          </w:p>
        </w:tc>
        <w:tc>
          <w:tcPr>
            <w:tcW w:w="7303" w:type="dxa"/>
            <w:vAlign w:val="center"/>
          </w:tcPr>
          <w:p w14:paraId="765EC724">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法定代表人（负责人）资格证明书（如法定代表人（负责人）参加投标时提供）</w:t>
            </w:r>
          </w:p>
        </w:tc>
        <w:tc>
          <w:tcPr>
            <w:tcW w:w="924" w:type="dxa"/>
            <w:vAlign w:val="center"/>
          </w:tcPr>
          <w:p w14:paraId="224DA58D">
            <w:pPr>
              <w:jc w:val="center"/>
              <w:rPr>
                <w:rFonts w:ascii="宋体" w:hAnsi="宋体" w:eastAsia="宋体" w:cs="宋体"/>
                <w:sz w:val="18"/>
                <w:szCs w:val="18"/>
              </w:rPr>
            </w:pPr>
          </w:p>
        </w:tc>
      </w:tr>
      <w:tr w14:paraId="5629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5F75B51E">
            <w:pPr>
              <w:jc w:val="center"/>
              <w:rPr>
                <w:rFonts w:ascii="宋体" w:hAnsi="宋体" w:eastAsia="宋体" w:cs="宋体"/>
                <w:sz w:val="18"/>
                <w:szCs w:val="18"/>
              </w:rPr>
            </w:pPr>
            <w:r>
              <w:rPr>
                <w:rFonts w:hint="eastAsia" w:ascii="宋体" w:hAnsi="宋体" w:eastAsia="宋体" w:cs="宋体"/>
                <w:sz w:val="18"/>
                <w:szCs w:val="18"/>
              </w:rPr>
              <w:t>（2）</w:t>
            </w:r>
          </w:p>
        </w:tc>
        <w:tc>
          <w:tcPr>
            <w:tcW w:w="7303" w:type="dxa"/>
            <w:vAlign w:val="center"/>
          </w:tcPr>
          <w:p w14:paraId="318E330E">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企业法人有效营业执照（或法人登记证书）复印件加盖单位公章</w:t>
            </w:r>
          </w:p>
          <w:p w14:paraId="13B0DB5C">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如投标人为金融、保险、通讯等特定行业全国性企业所设立的区域性分支机构的，需提供总公司（总机构）授权文件或提供省级机构（一级机构）授权文件（如分支机构已是直属总机构的一级机构，则无需再提供授权书），如无明显确定为省级机构（一级机构）需提供相关证明。</w:t>
            </w:r>
          </w:p>
        </w:tc>
        <w:tc>
          <w:tcPr>
            <w:tcW w:w="924" w:type="dxa"/>
            <w:vAlign w:val="center"/>
          </w:tcPr>
          <w:p w14:paraId="6B7D70BF">
            <w:pPr>
              <w:jc w:val="center"/>
              <w:rPr>
                <w:rFonts w:ascii="宋体" w:hAnsi="宋体" w:eastAsia="宋体" w:cs="宋体"/>
                <w:sz w:val="18"/>
                <w:szCs w:val="18"/>
              </w:rPr>
            </w:pPr>
          </w:p>
        </w:tc>
      </w:tr>
      <w:tr w14:paraId="25E8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344E8FA">
            <w:pPr>
              <w:jc w:val="center"/>
              <w:rPr>
                <w:rFonts w:ascii="宋体" w:hAnsi="宋体" w:eastAsia="宋体" w:cs="宋体"/>
                <w:sz w:val="18"/>
                <w:szCs w:val="18"/>
                <w:highlight w:val="none"/>
              </w:rPr>
            </w:pPr>
            <w:r>
              <w:rPr>
                <w:rFonts w:hint="eastAsia" w:ascii="宋体" w:hAnsi="宋体" w:eastAsia="宋体" w:cs="宋体"/>
                <w:sz w:val="18"/>
                <w:szCs w:val="18"/>
                <w:highlight w:val="none"/>
              </w:rPr>
              <w:t>（3）</w:t>
            </w:r>
          </w:p>
        </w:tc>
        <w:tc>
          <w:tcPr>
            <w:tcW w:w="7303" w:type="dxa"/>
            <w:vAlign w:val="center"/>
          </w:tcPr>
          <w:p w14:paraId="32E7EE4F">
            <w:pPr>
              <w:widowControl/>
              <w:spacing w:line="280" w:lineRule="exact"/>
              <w:jc w:val="left"/>
              <w:rPr>
                <w:rFonts w:hint="eastAsia" w:ascii="宋体" w:hAnsi="宋体" w:eastAsia="宋体" w:cs="宋体"/>
                <w:strike/>
                <w:dstrike w:val="0"/>
                <w:kern w:val="2"/>
                <w:sz w:val="18"/>
                <w:szCs w:val="18"/>
                <w:highlight w:val="none"/>
                <w:u w:val="single"/>
                <w:lang w:val="en-US" w:eastAsia="zh-CN" w:bidi="ar-SA"/>
              </w:rPr>
            </w:pPr>
            <w:r>
              <w:rPr>
                <w:rFonts w:hint="eastAsia" w:ascii="宋体" w:hAnsi="宋体" w:eastAsia="宋体" w:cs="宋体"/>
                <w:strike w:val="0"/>
                <w:dstrike w:val="0"/>
                <w:sz w:val="18"/>
                <w:szCs w:val="18"/>
                <w:highlight w:val="none"/>
              </w:rPr>
              <w:t>具有</w:t>
            </w:r>
            <w:r>
              <w:rPr>
                <w:rFonts w:hint="eastAsia" w:ascii="宋体" w:hAnsi="宋体" w:eastAsia="宋体" w:cs="宋体"/>
                <w:strike w:val="0"/>
                <w:dstrike w:val="0"/>
                <w:sz w:val="18"/>
                <w:szCs w:val="18"/>
                <w:highlight w:val="none"/>
                <w:lang w:val="en-US" w:eastAsia="zh-CN"/>
              </w:rPr>
              <w:t>的</w:t>
            </w:r>
            <w:r>
              <w:rPr>
                <w:rFonts w:hint="eastAsia" w:ascii="宋体" w:hAnsi="宋体" w:eastAsia="宋体" w:cs="宋体"/>
                <w:strike w:val="0"/>
                <w:dstrike w:val="0"/>
                <w:sz w:val="18"/>
                <w:szCs w:val="18"/>
                <w:highlight w:val="none"/>
              </w:rPr>
              <w:t>中国银行间市场交易商协会</w:t>
            </w:r>
            <w:r>
              <w:rPr>
                <w:rFonts w:hint="eastAsia" w:ascii="宋体" w:hAnsi="宋体" w:eastAsia="宋体" w:cs="宋体"/>
                <w:strike w:val="0"/>
                <w:dstrike w:val="0"/>
                <w:sz w:val="18"/>
                <w:szCs w:val="18"/>
                <w:highlight w:val="none"/>
                <w:lang w:val="en-US" w:eastAsia="zh-CN"/>
              </w:rPr>
              <w:t>认定的</w:t>
            </w:r>
            <w:r>
              <w:rPr>
                <w:rFonts w:hint="eastAsia" w:ascii="宋体" w:hAnsi="宋体" w:eastAsia="宋体" w:cs="宋体"/>
                <w:strike w:val="0"/>
                <w:dstrike w:val="0"/>
                <w:sz w:val="18"/>
                <w:szCs w:val="18"/>
                <w:highlight w:val="none"/>
              </w:rPr>
              <w:t>主承销资格</w:t>
            </w:r>
            <w:r>
              <w:rPr>
                <w:rFonts w:hint="eastAsia" w:ascii="宋体" w:hAnsi="宋体" w:eastAsia="宋体" w:cs="宋体"/>
                <w:strike w:val="0"/>
                <w:dstrike w:val="0"/>
                <w:sz w:val="18"/>
                <w:szCs w:val="18"/>
                <w:highlight w:val="none"/>
                <w:lang w:val="en-US" w:eastAsia="zh-CN"/>
              </w:rPr>
              <w:t>证明文件</w:t>
            </w:r>
            <w:r>
              <w:rPr>
                <w:rFonts w:hint="eastAsia" w:ascii="宋体" w:hAnsi="宋体" w:eastAsia="宋体" w:cs="宋体"/>
                <w:bCs w:val="0"/>
                <w:strike w:val="0"/>
                <w:dstrike w:val="0"/>
                <w:kern w:val="2"/>
                <w:sz w:val="18"/>
                <w:szCs w:val="18"/>
                <w:highlight w:val="none"/>
                <w:lang w:val="en-US" w:eastAsia="zh-CN"/>
              </w:rPr>
              <w:t>（复印件加盖单位公章）</w:t>
            </w:r>
          </w:p>
        </w:tc>
        <w:tc>
          <w:tcPr>
            <w:tcW w:w="924" w:type="dxa"/>
            <w:vAlign w:val="center"/>
          </w:tcPr>
          <w:p w14:paraId="35DD72ED">
            <w:pPr>
              <w:jc w:val="center"/>
              <w:rPr>
                <w:rFonts w:ascii="宋体" w:hAnsi="宋体" w:eastAsia="宋体" w:cs="宋体"/>
                <w:sz w:val="18"/>
                <w:szCs w:val="18"/>
                <w:highlight w:val="none"/>
              </w:rPr>
            </w:pPr>
          </w:p>
        </w:tc>
      </w:tr>
      <w:tr w14:paraId="50A7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A9EAEA6">
            <w:pPr>
              <w:jc w:val="center"/>
              <w:rPr>
                <w:rFonts w:ascii="宋体" w:hAnsi="宋体" w:eastAsia="宋体" w:cs="宋体"/>
                <w:sz w:val="18"/>
                <w:szCs w:val="18"/>
              </w:rPr>
            </w:pPr>
            <w:r>
              <w:rPr>
                <w:rFonts w:hint="eastAsia" w:ascii="宋体" w:hAnsi="宋体" w:eastAsia="宋体" w:cs="宋体"/>
                <w:sz w:val="18"/>
                <w:szCs w:val="18"/>
              </w:rPr>
              <w:t>（4）</w:t>
            </w:r>
          </w:p>
        </w:tc>
        <w:tc>
          <w:tcPr>
            <w:tcW w:w="7303" w:type="dxa"/>
            <w:vAlign w:val="center"/>
          </w:tcPr>
          <w:p w14:paraId="4D943A94">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投标声明书</w:t>
            </w:r>
          </w:p>
        </w:tc>
        <w:tc>
          <w:tcPr>
            <w:tcW w:w="924" w:type="dxa"/>
            <w:vAlign w:val="center"/>
          </w:tcPr>
          <w:p w14:paraId="4A938B7F">
            <w:pPr>
              <w:jc w:val="center"/>
              <w:rPr>
                <w:rFonts w:ascii="宋体" w:hAnsi="宋体" w:eastAsia="宋体" w:cs="宋体"/>
                <w:sz w:val="18"/>
                <w:szCs w:val="18"/>
              </w:rPr>
            </w:pPr>
            <w:r>
              <w:rPr>
                <w:rFonts w:hint="eastAsia" w:ascii="宋体" w:hAnsi="宋体" w:eastAsia="宋体" w:cs="宋体"/>
                <w:sz w:val="18"/>
                <w:szCs w:val="18"/>
              </w:rPr>
              <w:t>附件四</w:t>
            </w:r>
          </w:p>
        </w:tc>
      </w:tr>
      <w:tr w14:paraId="3B33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79CCA30A">
            <w:pPr>
              <w:jc w:val="center"/>
              <w:rPr>
                <w:rFonts w:ascii="宋体" w:hAnsi="宋体" w:eastAsia="宋体" w:cs="宋体"/>
                <w:sz w:val="18"/>
                <w:szCs w:val="18"/>
                <w:highlight w:val="none"/>
              </w:rPr>
            </w:pPr>
            <w:r>
              <w:rPr>
                <w:rFonts w:hint="eastAsia" w:ascii="宋体" w:hAnsi="宋体" w:eastAsia="宋体" w:cs="宋体"/>
                <w:sz w:val="18"/>
                <w:szCs w:val="18"/>
                <w:highlight w:val="none"/>
              </w:rPr>
              <w:t>a</w:t>
            </w:r>
          </w:p>
        </w:tc>
        <w:tc>
          <w:tcPr>
            <w:tcW w:w="7303" w:type="dxa"/>
            <w:vAlign w:val="center"/>
          </w:tcPr>
          <w:p w14:paraId="271CC332">
            <w:pPr>
              <w:tabs>
                <w:tab w:val="left" w:pos="5355"/>
              </w:tabs>
              <w:rPr>
                <w:rFonts w:ascii="宋体" w:hAnsi="宋体" w:eastAsia="宋体" w:cs="宋体"/>
                <w:sz w:val="18"/>
                <w:szCs w:val="18"/>
                <w:highlight w:val="none"/>
                <w:u w:val="single"/>
              </w:rPr>
            </w:pPr>
            <w:r>
              <w:rPr>
                <w:rFonts w:hint="eastAsia" w:ascii="宋体" w:hAnsi="宋体" w:eastAsia="宋体" w:cs="宋体"/>
                <w:sz w:val="18"/>
                <w:szCs w:val="18"/>
                <w:highlight w:val="none"/>
                <w:u w:val="single"/>
              </w:rPr>
              <w:t>参加国企采购活动前三年内，在经营活动中没有重大违法记录。请在投标声明书中如实填写</w:t>
            </w:r>
            <w:r>
              <w:rPr>
                <w:rFonts w:hint="eastAsia" w:ascii="宋体" w:hAnsi="宋体" w:eastAsia="宋体" w:cs="宋体"/>
                <w:color w:val="auto"/>
                <w:sz w:val="18"/>
                <w:szCs w:val="18"/>
                <w:highlight w:val="none"/>
                <w:u w:val="single"/>
              </w:rPr>
              <w:t>（新成立不满三年的组织机构自成立之日起算）</w:t>
            </w:r>
          </w:p>
        </w:tc>
        <w:tc>
          <w:tcPr>
            <w:tcW w:w="924" w:type="dxa"/>
            <w:vAlign w:val="center"/>
          </w:tcPr>
          <w:p w14:paraId="75D9B124">
            <w:pPr>
              <w:jc w:val="center"/>
              <w:rPr>
                <w:rFonts w:ascii="宋体" w:hAnsi="宋体" w:eastAsia="宋体" w:cs="宋体"/>
                <w:sz w:val="18"/>
                <w:szCs w:val="18"/>
                <w:highlight w:val="none"/>
              </w:rPr>
            </w:pPr>
          </w:p>
        </w:tc>
      </w:tr>
      <w:tr w14:paraId="5CD6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04A310AB">
            <w:pPr>
              <w:jc w:val="center"/>
              <w:rPr>
                <w:rFonts w:ascii="宋体" w:hAnsi="宋体" w:eastAsia="宋体" w:cs="宋体"/>
                <w:sz w:val="18"/>
                <w:szCs w:val="18"/>
                <w:highlight w:val="none"/>
              </w:rPr>
            </w:pPr>
            <w:r>
              <w:rPr>
                <w:rFonts w:hint="eastAsia" w:ascii="宋体" w:hAnsi="宋体" w:eastAsia="宋体" w:cs="宋体"/>
                <w:sz w:val="18"/>
                <w:szCs w:val="18"/>
                <w:highlight w:val="none"/>
              </w:rPr>
              <w:t>b</w:t>
            </w:r>
          </w:p>
        </w:tc>
        <w:tc>
          <w:tcPr>
            <w:tcW w:w="7303" w:type="dxa"/>
            <w:vAlign w:val="center"/>
          </w:tcPr>
          <w:p w14:paraId="1B65D36D">
            <w:pPr>
              <w:tabs>
                <w:tab w:val="left" w:pos="5355"/>
              </w:tabs>
              <w:rPr>
                <w:rFonts w:ascii="宋体" w:hAnsi="宋体" w:eastAsia="宋体" w:cs="宋体"/>
                <w:sz w:val="18"/>
                <w:szCs w:val="18"/>
                <w:highlight w:val="none"/>
                <w:u w:val="single"/>
              </w:rPr>
            </w:pPr>
            <w:r>
              <w:rPr>
                <w:rFonts w:hint="eastAsia" w:ascii="宋体" w:hAnsi="宋体" w:eastAsia="宋体" w:cs="宋体"/>
                <w:sz w:val="18"/>
                <w:szCs w:val="18"/>
                <w:highlight w:val="none"/>
                <w:u w:val="single"/>
              </w:rPr>
              <w:t>截至投标截止日前，投标人未被列入“信用中国”网(www.creditchina.gov.cn)失信被执行人、重大税收违法案件当事人名单。请在投标声明书在如实填写，并以采购人或代理机构当天查询结果为准。</w:t>
            </w:r>
          </w:p>
        </w:tc>
        <w:tc>
          <w:tcPr>
            <w:tcW w:w="924" w:type="dxa"/>
            <w:vAlign w:val="center"/>
          </w:tcPr>
          <w:p w14:paraId="368B02EF">
            <w:pPr>
              <w:jc w:val="center"/>
              <w:rPr>
                <w:rFonts w:ascii="宋体" w:hAnsi="宋体" w:eastAsia="宋体" w:cs="宋体"/>
                <w:sz w:val="18"/>
                <w:szCs w:val="18"/>
                <w:highlight w:val="none"/>
              </w:rPr>
            </w:pPr>
          </w:p>
        </w:tc>
      </w:tr>
      <w:tr w14:paraId="6236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56EE371E">
            <w:pPr>
              <w:jc w:val="center"/>
              <w:rPr>
                <w:rFonts w:ascii="宋体" w:hAnsi="宋体" w:eastAsia="宋体" w:cs="宋体"/>
                <w:sz w:val="18"/>
                <w:szCs w:val="18"/>
                <w:highlight w:val="none"/>
              </w:rPr>
            </w:pPr>
            <w:r>
              <w:rPr>
                <w:rFonts w:hint="eastAsia" w:ascii="宋体" w:hAnsi="宋体" w:eastAsia="宋体" w:cs="宋体"/>
                <w:sz w:val="18"/>
                <w:szCs w:val="18"/>
                <w:highlight w:val="none"/>
              </w:rPr>
              <w:t>4</w:t>
            </w:r>
          </w:p>
        </w:tc>
        <w:tc>
          <w:tcPr>
            <w:tcW w:w="7303" w:type="dxa"/>
            <w:vAlign w:val="center"/>
          </w:tcPr>
          <w:p w14:paraId="5EBB8708">
            <w:pPr>
              <w:rPr>
                <w:rFonts w:ascii="宋体" w:hAnsi="宋体" w:eastAsia="宋体" w:cs="宋体"/>
                <w:sz w:val="18"/>
                <w:szCs w:val="18"/>
                <w:highlight w:val="none"/>
              </w:rPr>
            </w:pPr>
            <w:r>
              <w:rPr>
                <w:rFonts w:hint="eastAsia" w:ascii="宋体" w:hAnsi="宋体" w:eastAsia="宋体" w:cs="宋体"/>
                <w:sz w:val="18"/>
                <w:szCs w:val="18"/>
                <w:highlight w:val="none"/>
              </w:rPr>
              <w:t>拟投入本项目的服务团队人员配置表</w:t>
            </w:r>
          </w:p>
        </w:tc>
        <w:tc>
          <w:tcPr>
            <w:tcW w:w="924" w:type="dxa"/>
            <w:vAlign w:val="center"/>
          </w:tcPr>
          <w:p w14:paraId="059AD8F8">
            <w:pPr>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附件</w:t>
            </w:r>
            <w:r>
              <w:rPr>
                <w:rFonts w:hint="eastAsia" w:ascii="宋体" w:hAnsi="宋体" w:eastAsia="宋体" w:cs="宋体"/>
                <w:sz w:val="18"/>
                <w:szCs w:val="18"/>
                <w:highlight w:val="none"/>
                <w:lang w:val="en-US" w:eastAsia="zh-CN"/>
              </w:rPr>
              <w:t>五</w:t>
            </w:r>
          </w:p>
        </w:tc>
      </w:tr>
      <w:tr w14:paraId="3A91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3C51A9C4">
            <w:pPr>
              <w:jc w:val="center"/>
              <w:rPr>
                <w:rFonts w:ascii="宋体" w:hAnsi="宋体" w:eastAsia="宋体" w:cs="宋体"/>
                <w:sz w:val="18"/>
                <w:szCs w:val="18"/>
                <w:highlight w:val="none"/>
              </w:rPr>
            </w:pPr>
            <w:r>
              <w:rPr>
                <w:rFonts w:hint="eastAsia" w:ascii="宋体" w:hAnsi="宋体" w:eastAsia="宋体" w:cs="宋体"/>
                <w:sz w:val="18"/>
                <w:szCs w:val="18"/>
                <w:highlight w:val="none"/>
              </w:rPr>
              <w:t>5</w:t>
            </w:r>
          </w:p>
        </w:tc>
        <w:tc>
          <w:tcPr>
            <w:tcW w:w="7303" w:type="dxa"/>
            <w:vAlign w:val="center"/>
          </w:tcPr>
          <w:p w14:paraId="680D8A11">
            <w:pPr>
              <w:rPr>
                <w:rFonts w:ascii="宋体" w:hAnsi="宋体" w:eastAsia="宋体" w:cs="宋体"/>
                <w:sz w:val="18"/>
                <w:szCs w:val="18"/>
                <w:highlight w:val="none"/>
              </w:rPr>
            </w:pPr>
            <w:r>
              <w:rPr>
                <w:rFonts w:hint="eastAsia" w:ascii="宋体" w:hAnsi="宋体" w:eastAsia="宋体" w:cs="宋体"/>
                <w:sz w:val="18"/>
                <w:szCs w:val="18"/>
                <w:highlight w:val="none"/>
              </w:rPr>
              <w:t>中标年承销费率承诺函</w:t>
            </w:r>
          </w:p>
        </w:tc>
        <w:tc>
          <w:tcPr>
            <w:tcW w:w="924" w:type="dxa"/>
            <w:vAlign w:val="center"/>
          </w:tcPr>
          <w:p w14:paraId="3859C047">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附件</w:t>
            </w:r>
            <w:r>
              <w:rPr>
                <w:rFonts w:hint="eastAsia" w:ascii="宋体" w:hAnsi="宋体" w:eastAsia="宋体" w:cs="宋体"/>
                <w:sz w:val="18"/>
                <w:szCs w:val="18"/>
                <w:highlight w:val="none"/>
                <w:lang w:val="en-US" w:eastAsia="zh-CN"/>
              </w:rPr>
              <w:t>六</w:t>
            </w:r>
          </w:p>
        </w:tc>
      </w:tr>
      <w:tr w14:paraId="158B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shd w:val="clear" w:color="auto" w:fill="auto"/>
            <w:vAlign w:val="center"/>
          </w:tcPr>
          <w:p w14:paraId="7ADABEB6">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6</w:t>
            </w:r>
          </w:p>
        </w:tc>
        <w:tc>
          <w:tcPr>
            <w:tcW w:w="7303" w:type="dxa"/>
            <w:shd w:val="clear" w:color="auto" w:fill="auto"/>
            <w:vAlign w:val="center"/>
          </w:tcPr>
          <w:p w14:paraId="588DD177">
            <w:pP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直接投资承诺函</w:t>
            </w:r>
          </w:p>
        </w:tc>
        <w:tc>
          <w:tcPr>
            <w:tcW w:w="924" w:type="dxa"/>
            <w:shd w:val="clear" w:color="auto" w:fill="auto"/>
            <w:vAlign w:val="center"/>
          </w:tcPr>
          <w:p w14:paraId="0AF7B542">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附件七</w:t>
            </w:r>
          </w:p>
        </w:tc>
      </w:tr>
      <w:tr w14:paraId="4CBE3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shd w:val="clear" w:color="auto" w:fill="auto"/>
            <w:vAlign w:val="center"/>
          </w:tcPr>
          <w:p w14:paraId="78B27512">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7</w:t>
            </w:r>
          </w:p>
        </w:tc>
        <w:tc>
          <w:tcPr>
            <w:tcW w:w="7303" w:type="dxa"/>
            <w:shd w:val="clear" w:color="auto" w:fill="auto"/>
            <w:vAlign w:val="center"/>
          </w:tcPr>
          <w:p w14:paraId="2EFC2834">
            <w:pP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包销承诺函</w:t>
            </w:r>
          </w:p>
        </w:tc>
        <w:tc>
          <w:tcPr>
            <w:tcW w:w="924" w:type="dxa"/>
            <w:shd w:val="clear" w:color="auto" w:fill="auto"/>
            <w:vAlign w:val="center"/>
          </w:tcPr>
          <w:p w14:paraId="6252F217">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附件八</w:t>
            </w:r>
          </w:p>
        </w:tc>
      </w:tr>
      <w:tr w14:paraId="4AA6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shd w:val="clear" w:color="auto" w:fill="auto"/>
            <w:vAlign w:val="center"/>
          </w:tcPr>
          <w:p w14:paraId="3002C2A1">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8</w:t>
            </w:r>
          </w:p>
        </w:tc>
        <w:tc>
          <w:tcPr>
            <w:tcW w:w="7303" w:type="dxa"/>
            <w:shd w:val="clear" w:color="auto" w:fill="auto"/>
            <w:vAlign w:val="center"/>
          </w:tcPr>
          <w:p w14:paraId="532C00B6">
            <w:pP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15亿元超短期融资券承销批复或审批单（根据各行批复或审批文件的复印件加盖单位公章）</w:t>
            </w:r>
          </w:p>
        </w:tc>
        <w:tc>
          <w:tcPr>
            <w:tcW w:w="924" w:type="dxa"/>
            <w:shd w:val="clear" w:color="auto" w:fill="auto"/>
            <w:vAlign w:val="center"/>
          </w:tcPr>
          <w:p w14:paraId="4A6DA537">
            <w:pPr>
              <w:jc w:val="center"/>
              <w:rPr>
                <w:rFonts w:hint="eastAsia" w:ascii="宋体" w:hAnsi="宋体" w:eastAsia="宋体" w:cs="宋体"/>
                <w:kern w:val="2"/>
                <w:sz w:val="18"/>
                <w:szCs w:val="18"/>
                <w:highlight w:val="none"/>
                <w:lang w:val="en-US" w:eastAsia="zh-CN" w:bidi="ar-SA"/>
              </w:rPr>
            </w:pPr>
          </w:p>
        </w:tc>
      </w:tr>
      <w:tr w14:paraId="6D66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54266907">
            <w:pPr>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9</w:t>
            </w:r>
          </w:p>
        </w:tc>
        <w:tc>
          <w:tcPr>
            <w:tcW w:w="7303" w:type="dxa"/>
            <w:vAlign w:val="center"/>
          </w:tcPr>
          <w:p w14:paraId="2F4685DD">
            <w:pPr>
              <w:rPr>
                <w:rFonts w:ascii="宋体" w:hAnsi="宋体" w:eastAsia="宋体" w:cs="宋体"/>
                <w:sz w:val="18"/>
                <w:szCs w:val="18"/>
                <w:highlight w:val="none"/>
              </w:rPr>
            </w:pPr>
            <w:r>
              <w:rPr>
                <w:rFonts w:hint="eastAsia" w:ascii="宋体" w:hAnsi="宋体" w:eastAsia="宋体" w:cs="宋体"/>
                <w:sz w:val="18"/>
                <w:szCs w:val="18"/>
                <w:highlight w:val="none"/>
              </w:rPr>
              <w:t>根据采购文件中的采购内容及要求以及技术资信评分项目逐项编制，需编制目录索引，注明评分细则项目所在投标文件页码。）</w:t>
            </w:r>
          </w:p>
          <w:p w14:paraId="42D2A3C5">
            <w:pPr>
              <w:rPr>
                <w:rFonts w:ascii="宋体" w:hAnsi="宋体" w:eastAsia="宋体" w:cs="宋体"/>
                <w:sz w:val="18"/>
                <w:szCs w:val="18"/>
                <w:highlight w:val="none"/>
              </w:rPr>
            </w:pPr>
            <w:r>
              <w:rPr>
                <w:rFonts w:hint="eastAsia" w:ascii="宋体" w:hAnsi="宋体" w:eastAsia="宋体" w:cs="宋体"/>
                <w:sz w:val="18"/>
                <w:szCs w:val="18"/>
                <w:highlight w:val="none"/>
              </w:rPr>
              <w:t>本文件《第三部分  附件》附件中未提供格式的，可自行拟定格式。</w:t>
            </w:r>
          </w:p>
        </w:tc>
        <w:tc>
          <w:tcPr>
            <w:tcW w:w="924" w:type="dxa"/>
            <w:vAlign w:val="center"/>
          </w:tcPr>
          <w:p w14:paraId="104F8C5C">
            <w:pPr>
              <w:jc w:val="center"/>
              <w:rPr>
                <w:rFonts w:ascii="宋体" w:hAnsi="宋体" w:eastAsia="宋体" w:cs="宋体"/>
                <w:sz w:val="18"/>
                <w:szCs w:val="18"/>
                <w:highlight w:val="none"/>
              </w:rPr>
            </w:pPr>
          </w:p>
        </w:tc>
      </w:tr>
      <w:tr w14:paraId="3FB8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3765734E">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7303" w:type="dxa"/>
            <w:vAlign w:val="center"/>
          </w:tcPr>
          <w:p w14:paraId="09E69BD8">
            <w:pPr>
              <w:rPr>
                <w:rFonts w:ascii="宋体" w:hAnsi="宋体" w:eastAsia="宋体" w:cs="宋体"/>
                <w:sz w:val="18"/>
                <w:szCs w:val="18"/>
              </w:rPr>
            </w:pPr>
            <w:r>
              <w:rPr>
                <w:rFonts w:hint="eastAsia" w:ascii="宋体" w:hAnsi="宋体" w:eastAsia="宋体" w:cs="宋体"/>
                <w:sz w:val="18"/>
                <w:szCs w:val="18"/>
              </w:rPr>
              <w:t>投标人公司简介以及认为需要提供的其他相关资料</w:t>
            </w:r>
          </w:p>
        </w:tc>
        <w:tc>
          <w:tcPr>
            <w:tcW w:w="924" w:type="dxa"/>
            <w:vAlign w:val="center"/>
          </w:tcPr>
          <w:p w14:paraId="18862F79">
            <w:pPr>
              <w:jc w:val="center"/>
              <w:rPr>
                <w:rFonts w:ascii="宋体" w:hAnsi="宋体" w:eastAsia="宋体" w:cs="宋体"/>
                <w:sz w:val="18"/>
                <w:szCs w:val="18"/>
              </w:rPr>
            </w:pPr>
          </w:p>
        </w:tc>
      </w:tr>
    </w:tbl>
    <w:p w14:paraId="2C6BF5CA">
      <w:pPr>
        <w:ind w:left="187" w:leftChars="85" w:hanging="9" w:hangingChars="4"/>
        <w:rPr>
          <w:rFonts w:ascii="宋体" w:hAnsi="宋体" w:eastAsia="宋体" w:cs="宋体"/>
          <w:b/>
          <w:sz w:val="22"/>
        </w:rPr>
      </w:pPr>
      <w:r>
        <w:rPr>
          <w:rFonts w:hint="eastAsia" w:ascii="宋体" w:hAnsi="宋体" w:eastAsia="宋体" w:cs="宋体"/>
          <w:b/>
          <w:sz w:val="22"/>
        </w:rPr>
        <w:t>技术资信标说明：</w:t>
      </w:r>
    </w:p>
    <w:p w14:paraId="0289A7F3">
      <w:pPr>
        <w:tabs>
          <w:tab w:val="left" w:pos="5355"/>
        </w:tabs>
        <w:ind w:left="360"/>
        <w:rPr>
          <w:rFonts w:ascii="宋体" w:hAnsi="宋体" w:eastAsia="宋体" w:cs="宋体"/>
          <w:sz w:val="22"/>
        </w:rPr>
      </w:pPr>
      <w:r>
        <w:rPr>
          <w:rFonts w:hint="eastAsia" w:ascii="宋体" w:hAnsi="宋体" w:eastAsia="宋体" w:cs="宋体"/>
          <w:sz w:val="22"/>
        </w:rPr>
        <w:t>1）投标人可根据采购文件中的采购内容及要求以及技术资信评分表，提供投标人认为需要提供的文件和资料。</w:t>
      </w:r>
    </w:p>
    <w:p w14:paraId="4A014086">
      <w:pPr>
        <w:tabs>
          <w:tab w:val="left" w:pos="5355"/>
        </w:tabs>
        <w:ind w:left="360"/>
        <w:rPr>
          <w:rFonts w:ascii="宋体" w:hAnsi="宋体" w:eastAsia="宋体" w:cs="宋体"/>
          <w:sz w:val="22"/>
        </w:rPr>
      </w:pPr>
      <w:r>
        <w:rPr>
          <w:rFonts w:hint="eastAsia" w:ascii="宋体" w:hAnsi="宋体" w:eastAsia="宋体" w:cs="宋体"/>
          <w:sz w:val="22"/>
        </w:rPr>
        <w:t>2）以上所需的各种证书、证件、证明、执照等若系复印件，须在复印件上加盖投标人有效的公章。</w:t>
      </w:r>
    </w:p>
    <w:p w14:paraId="6E98EF12">
      <w:pPr>
        <w:tabs>
          <w:tab w:val="left" w:pos="5355"/>
        </w:tabs>
        <w:ind w:left="360"/>
        <w:rPr>
          <w:rFonts w:ascii="宋体" w:hAnsi="宋体" w:eastAsia="宋体" w:cs="宋体"/>
          <w:sz w:val="22"/>
        </w:rPr>
      </w:pPr>
      <w:r>
        <w:rPr>
          <w:rFonts w:hint="eastAsia" w:ascii="宋体" w:hAnsi="宋体" w:eastAsia="宋体" w:cs="宋体"/>
          <w:sz w:val="22"/>
        </w:rPr>
        <w:t>3）投标人的投标文件必须按照采购文件要求制作。</w:t>
      </w:r>
    </w:p>
    <w:p w14:paraId="31FA0D6D">
      <w:pPr>
        <w:tabs>
          <w:tab w:val="left" w:pos="5355"/>
        </w:tabs>
        <w:rPr>
          <w:rFonts w:ascii="宋体" w:hAnsi="宋体" w:eastAsia="宋体" w:cs="宋体"/>
          <w:b/>
          <w:sz w:val="22"/>
        </w:rPr>
      </w:pPr>
    </w:p>
    <w:p w14:paraId="6E13549F">
      <w:pPr>
        <w:rPr>
          <w:rFonts w:ascii="宋体" w:hAnsi="宋体" w:eastAsia="宋体" w:cs="宋体"/>
          <w:b/>
          <w:sz w:val="22"/>
        </w:rPr>
      </w:pPr>
      <w:r>
        <w:rPr>
          <w:rFonts w:hint="eastAsia" w:ascii="宋体" w:hAnsi="宋体" w:eastAsia="宋体" w:cs="宋体"/>
          <w:b/>
          <w:sz w:val="22"/>
        </w:rPr>
        <w:t>（2） 商务（报价）标</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323"/>
        <w:gridCol w:w="1496"/>
      </w:tblGrid>
      <w:tr w14:paraId="624F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07A09DCA">
            <w:pPr>
              <w:jc w:val="center"/>
              <w:rPr>
                <w:rFonts w:ascii="宋体" w:hAnsi="宋体" w:eastAsia="宋体" w:cs="宋体"/>
                <w:sz w:val="18"/>
                <w:szCs w:val="18"/>
              </w:rPr>
            </w:pPr>
            <w:r>
              <w:rPr>
                <w:rFonts w:hint="eastAsia" w:ascii="宋体" w:hAnsi="宋体" w:eastAsia="宋体" w:cs="宋体"/>
                <w:sz w:val="18"/>
                <w:szCs w:val="18"/>
              </w:rPr>
              <w:t>序号</w:t>
            </w:r>
          </w:p>
        </w:tc>
        <w:tc>
          <w:tcPr>
            <w:tcW w:w="6323" w:type="dxa"/>
            <w:vAlign w:val="center"/>
          </w:tcPr>
          <w:p w14:paraId="7E1B7FAB">
            <w:pPr>
              <w:jc w:val="center"/>
              <w:rPr>
                <w:rFonts w:ascii="宋体" w:hAnsi="宋体" w:eastAsia="宋体" w:cs="宋体"/>
                <w:sz w:val="18"/>
                <w:szCs w:val="18"/>
              </w:rPr>
            </w:pPr>
            <w:r>
              <w:rPr>
                <w:rFonts w:hint="eastAsia" w:ascii="宋体" w:hAnsi="宋体" w:eastAsia="宋体" w:cs="宋体"/>
                <w:sz w:val="18"/>
                <w:szCs w:val="18"/>
              </w:rPr>
              <w:t>内  容</w:t>
            </w:r>
          </w:p>
        </w:tc>
        <w:tc>
          <w:tcPr>
            <w:tcW w:w="1496" w:type="dxa"/>
            <w:vAlign w:val="center"/>
          </w:tcPr>
          <w:p w14:paraId="5CEF9726">
            <w:pPr>
              <w:jc w:val="center"/>
              <w:rPr>
                <w:rFonts w:ascii="宋体" w:hAnsi="宋体" w:eastAsia="宋体" w:cs="宋体"/>
                <w:sz w:val="18"/>
                <w:szCs w:val="18"/>
              </w:rPr>
            </w:pPr>
            <w:r>
              <w:rPr>
                <w:rFonts w:hint="eastAsia" w:ascii="宋体" w:hAnsi="宋体" w:eastAsia="宋体" w:cs="宋体"/>
                <w:sz w:val="18"/>
                <w:szCs w:val="18"/>
              </w:rPr>
              <w:t>备注</w:t>
            </w:r>
          </w:p>
        </w:tc>
      </w:tr>
      <w:tr w14:paraId="5FDE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0243E91B">
            <w:pPr>
              <w:jc w:val="center"/>
              <w:rPr>
                <w:rFonts w:ascii="宋体" w:hAnsi="宋体" w:eastAsia="宋体" w:cs="宋体"/>
                <w:sz w:val="18"/>
                <w:szCs w:val="18"/>
              </w:rPr>
            </w:pPr>
            <w:r>
              <w:rPr>
                <w:rFonts w:hint="eastAsia" w:ascii="宋体" w:hAnsi="宋体" w:eastAsia="宋体" w:cs="宋体"/>
                <w:sz w:val="18"/>
                <w:szCs w:val="18"/>
              </w:rPr>
              <w:t>1)</w:t>
            </w:r>
          </w:p>
        </w:tc>
        <w:tc>
          <w:tcPr>
            <w:tcW w:w="6323" w:type="dxa"/>
            <w:vAlign w:val="center"/>
          </w:tcPr>
          <w:p w14:paraId="0D42939B">
            <w:pPr>
              <w:rPr>
                <w:rFonts w:ascii="宋体" w:hAnsi="宋体" w:eastAsia="宋体" w:cs="宋体"/>
                <w:sz w:val="18"/>
                <w:szCs w:val="18"/>
              </w:rPr>
            </w:pPr>
            <w:r>
              <w:rPr>
                <w:rFonts w:hint="eastAsia" w:ascii="宋体" w:hAnsi="宋体" w:eastAsia="宋体" w:cs="宋体"/>
                <w:sz w:val="18"/>
                <w:szCs w:val="18"/>
              </w:rPr>
              <w:t>开标一览表</w:t>
            </w:r>
          </w:p>
        </w:tc>
        <w:tc>
          <w:tcPr>
            <w:tcW w:w="1496" w:type="dxa"/>
            <w:vAlign w:val="center"/>
          </w:tcPr>
          <w:p w14:paraId="0E41F0B6">
            <w:pPr>
              <w:jc w:val="center"/>
              <w:rPr>
                <w:rFonts w:hint="eastAsia" w:ascii="宋体" w:hAnsi="宋体" w:eastAsia="宋体" w:cs="宋体"/>
                <w:sz w:val="18"/>
                <w:szCs w:val="18"/>
                <w:lang w:eastAsia="zh-CN"/>
              </w:rPr>
            </w:pPr>
            <w:r>
              <w:rPr>
                <w:rFonts w:hint="eastAsia" w:ascii="宋体" w:hAnsi="宋体" w:eastAsia="宋体" w:cs="宋体"/>
                <w:sz w:val="18"/>
                <w:szCs w:val="18"/>
              </w:rPr>
              <w:t>附件</w:t>
            </w:r>
            <w:r>
              <w:rPr>
                <w:rFonts w:hint="eastAsia" w:ascii="宋体" w:hAnsi="宋体" w:eastAsia="宋体" w:cs="宋体"/>
                <w:sz w:val="18"/>
                <w:szCs w:val="18"/>
                <w:lang w:val="en-US" w:eastAsia="zh-CN"/>
              </w:rPr>
              <w:t>九</w:t>
            </w:r>
          </w:p>
        </w:tc>
      </w:tr>
      <w:tr w14:paraId="4401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21F7E419">
            <w:pPr>
              <w:jc w:val="center"/>
              <w:rPr>
                <w:rFonts w:ascii="宋体" w:hAnsi="宋体" w:eastAsia="宋体" w:cs="宋体"/>
                <w:sz w:val="18"/>
                <w:szCs w:val="18"/>
              </w:rPr>
            </w:pPr>
          </w:p>
        </w:tc>
        <w:tc>
          <w:tcPr>
            <w:tcW w:w="6323" w:type="dxa"/>
            <w:vAlign w:val="center"/>
          </w:tcPr>
          <w:p w14:paraId="4296C80B">
            <w:pPr>
              <w:rPr>
                <w:rFonts w:ascii="宋体" w:hAnsi="宋体" w:eastAsia="宋体" w:cs="宋体"/>
                <w:sz w:val="18"/>
                <w:szCs w:val="18"/>
              </w:rPr>
            </w:pPr>
          </w:p>
        </w:tc>
        <w:tc>
          <w:tcPr>
            <w:tcW w:w="1496" w:type="dxa"/>
            <w:vAlign w:val="center"/>
          </w:tcPr>
          <w:p w14:paraId="4AF85D8F">
            <w:pPr>
              <w:jc w:val="center"/>
              <w:rPr>
                <w:rFonts w:ascii="宋体" w:hAnsi="宋体" w:eastAsia="宋体" w:cs="宋体"/>
                <w:sz w:val="18"/>
                <w:szCs w:val="18"/>
              </w:rPr>
            </w:pPr>
          </w:p>
        </w:tc>
      </w:tr>
    </w:tbl>
    <w:p w14:paraId="0E70F9C1">
      <w:pPr>
        <w:rPr>
          <w:rFonts w:ascii="宋体" w:hAnsi="宋体" w:eastAsia="宋体" w:cs="宋体"/>
          <w:b/>
          <w:sz w:val="22"/>
        </w:rPr>
      </w:pPr>
    </w:p>
    <w:p w14:paraId="3CED98E5">
      <w:pPr>
        <w:rPr>
          <w:rFonts w:ascii="宋体" w:hAnsi="宋体" w:eastAsia="宋体" w:cs="宋体"/>
          <w:b/>
          <w:sz w:val="22"/>
        </w:rPr>
      </w:pPr>
      <w:r>
        <w:rPr>
          <w:rFonts w:hint="eastAsia" w:ascii="宋体" w:hAnsi="宋体" w:eastAsia="宋体" w:cs="宋体"/>
          <w:b/>
          <w:sz w:val="22"/>
        </w:rPr>
        <w:t>11.2  投标文件格式</w:t>
      </w:r>
    </w:p>
    <w:p w14:paraId="6FC5D119">
      <w:pPr>
        <w:numPr>
          <w:ilvl w:val="0"/>
          <w:numId w:val="4"/>
        </w:numPr>
        <w:tabs>
          <w:tab w:val="left" w:pos="530"/>
        </w:tabs>
        <w:autoSpaceDE w:val="0"/>
        <w:autoSpaceDN w:val="0"/>
        <w:textAlignment w:val="bottom"/>
        <w:rPr>
          <w:rFonts w:ascii="宋体" w:hAnsi="宋体" w:eastAsia="宋体" w:cs="宋体"/>
          <w:sz w:val="22"/>
        </w:rPr>
      </w:pPr>
      <w:r>
        <w:rPr>
          <w:rFonts w:hint="eastAsia" w:ascii="宋体" w:hAnsi="宋体" w:eastAsia="宋体" w:cs="宋体"/>
          <w:sz w:val="22"/>
        </w:rPr>
        <w:t>投标人应根据采购文件中所提供的格式，内容按顺序填写并装订成册，不允许以活页夹形式装订投标文件，</w:t>
      </w:r>
      <w:r>
        <w:rPr>
          <w:rFonts w:hint="eastAsia" w:ascii="宋体" w:hAnsi="宋体" w:eastAsia="宋体" w:cs="宋体"/>
          <w:b/>
          <w:bCs/>
          <w:sz w:val="22"/>
          <w:u w:val="single"/>
        </w:rPr>
        <w:t>▲须将技术资信标装订成册，并密封包装于技术资信标标函袋中（标函袋数量、形式不做统一要求）；须将商务（报价）标装订成册，并密封包装于商务（报价）标标函袋中（标函袋数量、形式不做统一要求），否则其投标将被拒绝。</w:t>
      </w:r>
    </w:p>
    <w:p w14:paraId="1EDAA8BD">
      <w:pPr>
        <w:numPr>
          <w:ilvl w:val="0"/>
          <w:numId w:val="4"/>
        </w:numPr>
        <w:tabs>
          <w:tab w:val="left" w:pos="530"/>
        </w:tabs>
        <w:autoSpaceDE w:val="0"/>
        <w:autoSpaceDN w:val="0"/>
        <w:textAlignment w:val="bottom"/>
        <w:rPr>
          <w:rFonts w:ascii="宋体" w:hAnsi="宋体" w:eastAsia="宋体" w:cs="宋体"/>
          <w:sz w:val="22"/>
        </w:rPr>
      </w:pPr>
      <w:r>
        <w:rPr>
          <w:rFonts w:hint="eastAsia" w:ascii="宋体" w:hAnsi="宋体" w:eastAsia="宋体" w:cs="宋体"/>
          <w:sz w:val="22"/>
        </w:rPr>
        <w:t>投标文件应有目录以及页码，以便评委检索。</w:t>
      </w:r>
    </w:p>
    <w:p w14:paraId="5B60DA52">
      <w:pPr>
        <w:numPr>
          <w:ilvl w:val="0"/>
          <w:numId w:val="4"/>
        </w:numPr>
        <w:tabs>
          <w:tab w:val="left" w:pos="530"/>
        </w:tabs>
        <w:autoSpaceDE w:val="0"/>
        <w:autoSpaceDN w:val="0"/>
        <w:textAlignment w:val="bottom"/>
        <w:rPr>
          <w:rFonts w:ascii="宋体" w:hAnsi="宋体" w:eastAsia="宋体" w:cs="宋体"/>
          <w:sz w:val="22"/>
        </w:rPr>
      </w:pPr>
      <w:r>
        <w:rPr>
          <w:rFonts w:hint="eastAsia" w:ascii="宋体" w:hAnsi="宋体" w:eastAsia="宋体" w:cs="宋体"/>
          <w:sz w:val="22"/>
        </w:rPr>
        <w:t>投标文件尽可能简练有针对性，双面打印/复印后装订。</w:t>
      </w:r>
    </w:p>
    <w:p w14:paraId="66AE8054">
      <w:pPr>
        <w:numPr>
          <w:ilvl w:val="0"/>
          <w:numId w:val="3"/>
        </w:numPr>
        <w:tabs>
          <w:tab w:val="left" w:pos="525"/>
          <w:tab w:val="left" w:pos="900"/>
        </w:tabs>
        <w:ind w:left="525" w:hanging="525"/>
        <w:rPr>
          <w:rFonts w:ascii="宋体" w:hAnsi="宋体" w:eastAsia="宋体" w:cs="宋体"/>
          <w:b/>
          <w:sz w:val="22"/>
        </w:rPr>
      </w:pPr>
      <w:r>
        <w:rPr>
          <w:rFonts w:hint="eastAsia" w:ascii="宋体" w:hAnsi="宋体" w:eastAsia="宋体" w:cs="宋体"/>
          <w:b/>
          <w:sz w:val="22"/>
        </w:rPr>
        <w:t>投标报价</w:t>
      </w:r>
    </w:p>
    <w:p w14:paraId="3B272F10">
      <w:pPr>
        <w:ind w:left="526" w:hanging="526" w:hangingChars="238"/>
        <w:rPr>
          <w:rFonts w:ascii="宋体" w:hAnsi="宋体" w:eastAsia="宋体" w:cs="宋体"/>
          <w:b/>
          <w:bCs/>
          <w:sz w:val="22"/>
          <w:highlight w:val="none"/>
        </w:rPr>
      </w:pPr>
      <w:r>
        <w:rPr>
          <w:rFonts w:hint="eastAsia" w:ascii="宋体" w:hAnsi="宋体" w:eastAsia="宋体" w:cs="宋体"/>
          <w:b/>
          <w:bCs/>
          <w:sz w:val="22"/>
        </w:rPr>
        <w:t xml:space="preserve">12.1 </w:t>
      </w:r>
      <w:r>
        <w:rPr>
          <w:rFonts w:hint="eastAsia" w:ascii="宋体" w:hAnsi="宋体" w:eastAsia="宋体" w:cs="宋体"/>
          <w:b/>
          <w:bCs/>
          <w:sz w:val="22"/>
          <w:u w:val="single"/>
        </w:rPr>
        <w:t>▲本项目要求投标人以年</w:t>
      </w:r>
      <w:r>
        <w:rPr>
          <w:rFonts w:hint="eastAsia" w:ascii="宋体" w:hAnsi="宋体" w:eastAsia="宋体" w:cs="宋体"/>
          <w:b/>
          <w:bCs/>
          <w:sz w:val="22"/>
          <w:highlight w:val="none"/>
          <w:u w:val="single"/>
        </w:rPr>
        <w:t>承销费率进行报价，以基点（BP）为单位，年承销费率在合同执行过程中不予调整（投标报价保留两位以内小数）</w:t>
      </w:r>
      <w:r>
        <w:rPr>
          <w:rFonts w:hint="eastAsia" w:ascii="宋体" w:hAnsi="宋体" w:eastAsia="宋体" w:cs="宋体"/>
          <w:b/>
          <w:bCs/>
          <w:sz w:val="22"/>
          <w:highlight w:val="none"/>
        </w:rPr>
        <w:t>。</w:t>
      </w:r>
    </w:p>
    <w:p w14:paraId="21373FDD">
      <w:pPr>
        <w:ind w:left="526" w:hanging="526" w:hangingChars="238"/>
        <w:rPr>
          <w:rFonts w:ascii="宋体" w:hAnsi="宋体" w:eastAsia="宋体" w:cs="宋体"/>
          <w:b/>
          <w:bCs/>
          <w:sz w:val="22"/>
          <w:lang w:val="zh-CN"/>
        </w:rPr>
      </w:pPr>
      <w:r>
        <w:rPr>
          <w:rFonts w:hint="eastAsia" w:ascii="宋体" w:hAnsi="宋体" w:eastAsia="宋体" w:cs="宋体"/>
          <w:b/>
          <w:bCs/>
          <w:sz w:val="22"/>
          <w:lang w:val="en-US" w:eastAsia="zh-CN"/>
        </w:rPr>
        <w:t xml:space="preserve">12.2 </w:t>
      </w:r>
      <w:r>
        <w:rPr>
          <w:rFonts w:hint="eastAsia" w:ascii="宋体" w:hAnsi="宋体" w:eastAsia="宋体" w:cs="宋体"/>
          <w:b/>
          <w:bCs/>
          <w:sz w:val="22"/>
        </w:rPr>
        <w:t>供应商认为为完成本采购文件规定的承包内容所需发生的直接成本、间接成本、利润、税金、政策性文件规定的费用等一切费用均应计入投标报价；凡未列入的，将被认为均已包含在总报价中，今后不得以任何理由追加或调整。投标报价应包括采购代理服务费。</w:t>
      </w:r>
    </w:p>
    <w:p w14:paraId="366CB3BF">
      <w:pPr>
        <w:tabs>
          <w:tab w:val="left" w:pos="1080"/>
        </w:tabs>
        <w:ind w:left="526" w:hanging="526" w:hangingChars="238"/>
        <w:rPr>
          <w:rFonts w:ascii="宋体" w:hAnsi="宋体" w:eastAsia="宋体" w:cs="宋体"/>
          <w:b/>
          <w:bCs/>
          <w:sz w:val="22"/>
        </w:rPr>
      </w:pPr>
      <w:r>
        <w:rPr>
          <w:rFonts w:hint="eastAsia" w:ascii="宋体" w:hAnsi="宋体" w:eastAsia="宋体" w:cs="宋体"/>
          <w:b/>
          <w:bCs/>
          <w:sz w:val="22"/>
        </w:rPr>
        <w:t>12.</w:t>
      </w:r>
      <w:r>
        <w:rPr>
          <w:rFonts w:hint="eastAsia" w:ascii="宋体" w:hAnsi="宋体" w:eastAsia="宋体" w:cs="宋体"/>
          <w:b/>
          <w:bCs/>
          <w:sz w:val="22"/>
          <w:lang w:val="en-US" w:eastAsia="zh-CN"/>
        </w:rPr>
        <w:t>3</w:t>
      </w:r>
      <w:r>
        <w:rPr>
          <w:rFonts w:hint="eastAsia" w:ascii="宋体" w:hAnsi="宋体" w:eastAsia="宋体" w:cs="宋体"/>
          <w:b/>
          <w:bCs/>
          <w:sz w:val="22"/>
        </w:rPr>
        <w:t xml:space="preserve"> 投标人必须按附件中的开标一览表（均统一格式）内容填写报价，并由法定代表人（负责人）或投标人代表签署。</w:t>
      </w:r>
    </w:p>
    <w:p w14:paraId="2E59C12C">
      <w:pPr>
        <w:tabs>
          <w:tab w:val="left" w:pos="1080"/>
        </w:tabs>
        <w:ind w:left="524" w:hanging="523" w:hangingChars="238"/>
        <w:rPr>
          <w:rFonts w:ascii="宋体" w:hAnsi="宋体" w:eastAsia="宋体" w:cs="宋体"/>
          <w:sz w:val="22"/>
        </w:rPr>
      </w:pPr>
      <w:r>
        <w:rPr>
          <w:rFonts w:hint="eastAsia" w:ascii="宋体" w:hAnsi="宋体" w:eastAsia="宋体" w:cs="宋体"/>
          <w:sz w:val="22"/>
        </w:rPr>
        <w:t>12.</w:t>
      </w:r>
      <w:r>
        <w:rPr>
          <w:rFonts w:hint="eastAsia" w:ascii="宋体" w:hAnsi="宋体" w:eastAsia="宋体" w:cs="宋体"/>
          <w:sz w:val="22"/>
          <w:lang w:val="en-US" w:eastAsia="zh-CN"/>
        </w:rPr>
        <w:t>4</w:t>
      </w:r>
      <w:r>
        <w:rPr>
          <w:rFonts w:hint="eastAsia" w:ascii="宋体" w:hAnsi="宋体" w:eastAsia="宋体" w:cs="宋体"/>
          <w:sz w:val="22"/>
        </w:rPr>
        <w:t xml:space="preserve"> </w:t>
      </w:r>
      <w:r>
        <w:rPr>
          <w:rFonts w:hint="eastAsia" w:ascii="宋体" w:hAnsi="宋体" w:eastAsia="宋体" w:cs="宋体"/>
          <w:b/>
          <w:bCs/>
          <w:sz w:val="22"/>
        </w:rPr>
        <w:t>采购人不接受任何选择报价，本项目只允许一个报价。</w:t>
      </w:r>
    </w:p>
    <w:p w14:paraId="3CE664F5">
      <w:pPr>
        <w:tabs>
          <w:tab w:val="left" w:pos="-180"/>
          <w:tab w:val="left" w:pos="180"/>
          <w:tab w:val="left" w:pos="360"/>
        </w:tabs>
        <w:ind w:left="552" w:hanging="552" w:hangingChars="250"/>
        <w:rPr>
          <w:rFonts w:ascii="宋体" w:hAnsi="宋体" w:eastAsia="宋体" w:cs="宋体"/>
          <w:b/>
          <w:sz w:val="22"/>
        </w:rPr>
      </w:pPr>
      <w:r>
        <w:rPr>
          <w:rFonts w:hint="eastAsia" w:ascii="宋体" w:hAnsi="宋体" w:eastAsia="宋体" w:cs="宋体"/>
          <w:b/>
          <w:sz w:val="22"/>
        </w:rPr>
        <w:t>12.</w:t>
      </w:r>
      <w:r>
        <w:rPr>
          <w:rFonts w:hint="eastAsia" w:ascii="宋体" w:hAnsi="宋体" w:eastAsia="宋体" w:cs="宋体"/>
          <w:b/>
          <w:sz w:val="22"/>
          <w:lang w:val="en-US" w:eastAsia="zh-CN"/>
        </w:rPr>
        <w:t xml:space="preserve">5 </w:t>
      </w:r>
      <w:r>
        <w:rPr>
          <w:rFonts w:hint="eastAsia" w:ascii="宋体" w:hAnsi="宋体" w:eastAsia="宋体" w:cs="宋体"/>
          <w:b/>
          <w:sz w:val="22"/>
        </w:rPr>
        <w:t>投标人依据市场行情和自身情况自由竞价。</w:t>
      </w:r>
    </w:p>
    <w:p w14:paraId="491CD91D">
      <w:pPr>
        <w:tabs>
          <w:tab w:val="left" w:pos="1080"/>
        </w:tabs>
        <w:ind w:left="524" w:hanging="523" w:hangingChars="238"/>
        <w:rPr>
          <w:rFonts w:ascii="宋体" w:hAnsi="宋体" w:eastAsia="宋体" w:cs="宋体"/>
          <w:strike/>
          <w:sz w:val="22"/>
        </w:rPr>
      </w:pPr>
      <w:r>
        <w:rPr>
          <w:rFonts w:hint="eastAsia" w:ascii="宋体" w:hAnsi="宋体" w:eastAsia="宋体" w:cs="宋体"/>
          <w:sz w:val="22"/>
        </w:rPr>
        <w:t>12.</w:t>
      </w:r>
      <w:r>
        <w:rPr>
          <w:rFonts w:hint="eastAsia" w:ascii="宋体" w:hAnsi="宋体" w:eastAsia="宋体" w:cs="宋体"/>
          <w:sz w:val="22"/>
          <w:lang w:val="en-US" w:eastAsia="zh-CN"/>
        </w:rPr>
        <w:t>6</w:t>
      </w:r>
      <w:r>
        <w:rPr>
          <w:rFonts w:hint="eastAsia" w:ascii="宋体" w:hAnsi="宋体" w:eastAsia="宋体" w:cs="宋体"/>
          <w:sz w:val="22"/>
        </w:rPr>
        <w:t xml:space="preserve"> </w:t>
      </w:r>
      <w:r>
        <w:rPr>
          <w:rFonts w:hint="eastAsia" w:ascii="宋体" w:hAnsi="宋体" w:eastAsia="宋体" w:cs="宋体"/>
          <w:b/>
          <w:bCs/>
          <w:sz w:val="22"/>
        </w:rPr>
        <w:t>最低报价不作为中标的保证。</w:t>
      </w:r>
    </w:p>
    <w:p w14:paraId="6E13206F">
      <w:pPr>
        <w:numPr>
          <w:ilvl w:val="0"/>
          <w:numId w:val="3"/>
        </w:numPr>
        <w:tabs>
          <w:tab w:val="left" w:pos="525"/>
          <w:tab w:val="left" w:pos="900"/>
        </w:tabs>
        <w:ind w:left="525" w:hanging="525"/>
        <w:rPr>
          <w:rFonts w:ascii="宋体" w:hAnsi="宋体" w:eastAsia="宋体" w:cs="宋体"/>
          <w:b/>
          <w:sz w:val="22"/>
          <w:u w:val="single"/>
        </w:rPr>
      </w:pPr>
      <w:r>
        <w:rPr>
          <w:rFonts w:hint="eastAsia" w:ascii="宋体" w:hAnsi="宋体" w:eastAsia="宋体" w:cs="宋体"/>
          <w:b/>
          <w:sz w:val="22"/>
          <w:u w:val="single"/>
        </w:rPr>
        <w:t>▲投标保证金</w:t>
      </w:r>
    </w:p>
    <w:p w14:paraId="0F4FC740">
      <w:pPr>
        <w:tabs>
          <w:tab w:val="left" w:pos="851"/>
          <w:tab w:val="left" w:pos="1080"/>
        </w:tabs>
        <w:ind w:left="524" w:hanging="523" w:hangingChars="238"/>
        <w:rPr>
          <w:rFonts w:ascii="宋体" w:hAnsi="宋体" w:eastAsia="宋体" w:cs="宋体"/>
          <w:sz w:val="22"/>
        </w:rPr>
      </w:pPr>
      <w:r>
        <w:rPr>
          <w:rFonts w:hint="eastAsia" w:ascii="宋体" w:hAnsi="宋体" w:eastAsia="宋体" w:cs="宋体"/>
          <w:sz w:val="22"/>
        </w:rPr>
        <w:t>13.1 ▲</w:t>
      </w:r>
      <w:r>
        <w:rPr>
          <w:rFonts w:hint="eastAsia" w:ascii="宋体" w:hAnsi="宋体" w:eastAsia="宋体" w:cs="宋体"/>
          <w:b/>
          <w:bCs/>
          <w:sz w:val="22"/>
          <w:u w:val="single"/>
        </w:rPr>
        <w:t>投标人须按投标人须知前附表规定交纳投标保证金，否则采购人将不接受其投标</w:t>
      </w:r>
      <w:r>
        <w:rPr>
          <w:rFonts w:hint="eastAsia" w:ascii="宋体" w:hAnsi="宋体" w:eastAsia="宋体" w:cs="宋体"/>
          <w:sz w:val="22"/>
        </w:rPr>
        <w:t>。</w:t>
      </w:r>
    </w:p>
    <w:p w14:paraId="2DA67566">
      <w:pPr>
        <w:tabs>
          <w:tab w:val="left" w:pos="851"/>
          <w:tab w:val="left" w:pos="1080"/>
        </w:tabs>
        <w:ind w:left="524" w:hanging="523" w:hangingChars="238"/>
        <w:rPr>
          <w:rFonts w:ascii="宋体" w:hAnsi="宋体" w:eastAsia="宋体" w:cs="宋体"/>
          <w:sz w:val="22"/>
        </w:rPr>
      </w:pPr>
      <w:r>
        <w:rPr>
          <w:rFonts w:hint="eastAsia" w:ascii="宋体" w:hAnsi="宋体" w:eastAsia="宋体" w:cs="宋体"/>
          <w:sz w:val="22"/>
        </w:rPr>
        <w:t>13.2</w:t>
      </w:r>
      <w:r>
        <w:rPr>
          <w:rFonts w:hint="eastAsia" w:ascii="宋体" w:hAnsi="宋体" w:eastAsia="宋体" w:cs="宋体"/>
          <w:b/>
          <w:bCs/>
          <w:sz w:val="22"/>
          <w:u w:val="single"/>
        </w:rPr>
        <w:t>投标保证金金额及形式详见采购公告及投标须知前附表规定。</w:t>
      </w:r>
    </w:p>
    <w:p w14:paraId="76E0600B">
      <w:pPr>
        <w:tabs>
          <w:tab w:val="left" w:pos="851"/>
          <w:tab w:val="left" w:pos="1080"/>
        </w:tabs>
        <w:ind w:left="524" w:hanging="523" w:hangingChars="238"/>
        <w:rPr>
          <w:rFonts w:hint="eastAsia" w:ascii="宋体" w:hAnsi="宋体" w:eastAsia="宋体" w:cs="宋体"/>
          <w:sz w:val="22"/>
        </w:rPr>
      </w:pPr>
      <w:r>
        <w:rPr>
          <w:rFonts w:hint="eastAsia" w:ascii="宋体" w:hAnsi="宋体" w:eastAsia="宋体" w:cs="宋体"/>
          <w:sz w:val="22"/>
        </w:rPr>
        <w:t>13.3 投标人的投标保证金在中标人提交履约担保并与采购人签订了合同且合同经备案后无息退还，未中标投标人的投标保证金将在确定中标人后无息退还。</w:t>
      </w:r>
    </w:p>
    <w:p w14:paraId="21148842">
      <w:pPr>
        <w:tabs>
          <w:tab w:val="left" w:pos="851"/>
          <w:tab w:val="left" w:pos="1080"/>
        </w:tabs>
        <w:ind w:left="524" w:hanging="523" w:hangingChars="238"/>
        <w:rPr>
          <w:rFonts w:ascii="宋体" w:hAnsi="宋体" w:eastAsia="宋体" w:cs="宋体"/>
          <w:sz w:val="22"/>
        </w:rPr>
      </w:pPr>
      <w:r>
        <w:rPr>
          <w:rFonts w:hint="eastAsia" w:ascii="宋体" w:hAnsi="宋体" w:eastAsia="宋体" w:cs="宋体"/>
          <w:sz w:val="22"/>
        </w:rPr>
        <w:t xml:space="preserve">13.4 </w:t>
      </w:r>
      <w:r>
        <w:rPr>
          <w:rFonts w:hint="eastAsia" w:ascii="宋体" w:hAnsi="宋体" w:eastAsia="宋体" w:cs="宋体"/>
          <w:b/>
          <w:sz w:val="22"/>
          <w:u w:val="single"/>
        </w:rPr>
        <w:t>如发生下列情况之一，投标保证金将不予退还：</w:t>
      </w:r>
    </w:p>
    <w:p w14:paraId="2FE20DC6">
      <w:pPr>
        <w:numPr>
          <w:ilvl w:val="0"/>
          <w:numId w:val="5"/>
        </w:numPr>
        <w:tabs>
          <w:tab w:val="left" w:pos="525"/>
        </w:tabs>
        <w:ind w:left="525"/>
        <w:rPr>
          <w:rFonts w:ascii="宋体" w:hAnsi="宋体" w:eastAsia="宋体" w:cs="宋体"/>
          <w:sz w:val="22"/>
        </w:rPr>
      </w:pPr>
      <w:r>
        <w:rPr>
          <w:rFonts w:hint="eastAsia" w:ascii="宋体" w:hAnsi="宋体" w:eastAsia="宋体" w:cs="宋体"/>
          <w:sz w:val="22"/>
        </w:rPr>
        <w:t>投标人在采购文件规定的投标有效期内撤回投标；</w:t>
      </w:r>
    </w:p>
    <w:p w14:paraId="50673402">
      <w:pPr>
        <w:numPr>
          <w:ilvl w:val="0"/>
          <w:numId w:val="5"/>
        </w:numPr>
        <w:tabs>
          <w:tab w:val="left" w:pos="525"/>
        </w:tabs>
        <w:ind w:left="525"/>
        <w:rPr>
          <w:rFonts w:ascii="宋体" w:hAnsi="宋体" w:eastAsia="宋体" w:cs="宋体"/>
          <w:sz w:val="22"/>
        </w:rPr>
      </w:pPr>
      <w:r>
        <w:rPr>
          <w:rFonts w:hint="eastAsia" w:ascii="宋体" w:hAnsi="宋体" w:eastAsia="宋体" w:cs="宋体"/>
          <w:sz w:val="22"/>
        </w:rPr>
        <w:t>中标人未按中标通知书中规定的时间与采购人签订合同；</w:t>
      </w:r>
    </w:p>
    <w:p w14:paraId="621A55C6">
      <w:pPr>
        <w:numPr>
          <w:ilvl w:val="0"/>
          <w:numId w:val="5"/>
        </w:numPr>
        <w:tabs>
          <w:tab w:val="left" w:pos="525"/>
        </w:tabs>
        <w:ind w:left="525"/>
        <w:rPr>
          <w:rFonts w:ascii="宋体" w:hAnsi="宋体" w:eastAsia="宋体" w:cs="宋体"/>
          <w:sz w:val="22"/>
        </w:rPr>
      </w:pPr>
      <w:r>
        <w:rPr>
          <w:rFonts w:hint="eastAsia" w:ascii="宋体" w:hAnsi="宋体" w:eastAsia="宋体" w:cs="宋体"/>
          <w:sz w:val="22"/>
        </w:rPr>
        <w:t>投标人在投标文件中提供虚假资料，经评标委员会确认属实的；</w:t>
      </w:r>
    </w:p>
    <w:p w14:paraId="048A30F6">
      <w:pPr>
        <w:numPr>
          <w:ilvl w:val="0"/>
          <w:numId w:val="5"/>
        </w:numPr>
        <w:tabs>
          <w:tab w:val="left" w:pos="525"/>
        </w:tabs>
        <w:ind w:left="525"/>
        <w:rPr>
          <w:rFonts w:ascii="宋体" w:hAnsi="宋体" w:eastAsia="宋体" w:cs="宋体"/>
          <w:sz w:val="22"/>
        </w:rPr>
      </w:pPr>
      <w:r>
        <w:rPr>
          <w:rFonts w:hint="eastAsia" w:ascii="宋体" w:hAnsi="宋体" w:eastAsia="宋体" w:cs="宋体"/>
          <w:sz w:val="22"/>
        </w:rPr>
        <w:t>经国企采购监督管理部门审查认定投标人有违反</w:t>
      </w:r>
      <w:r>
        <w:rPr>
          <w:rFonts w:hint="eastAsia" w:ascii="宋体" w:hAnsi="宋体" w:eastAsia="宋体" w:cs="宋体"/>
          <w:sz w:val="22"/>
          <w:lang w:eastAsia="zh-CN"/>
        </w:rPr>
        <w:t>《温州市市属国有企业采购管理办法》（温国资委【2024】51号文件）</w:t>
      </w:r>
      <w:r>
        <w:rPr>
          <w:rFonts w:hint="eastAsia" w:ascii="宋体" w:hAnsi="宋体" w:eastAsia="宋体" w:cs="宋体"/>
          <w:sz w:val="22"/>
        </w:rPr>
        <w:t>等有关法律法规的行为。</w:t>
      </w:r>
    </w:p>
    <w:p w14:paraId="27F95AB2">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投标有效期</w:t>
      </w:r>
    </w:p>
    <w:p w14:paraId="5ED8CC0E">
      <w:pPr>
        <w:tabs>
          <w:tab w:val="left" w:pos="1080"/>
          <w:tab w:val="left" w:pos="1287"/>
        </w:tabs>
        <w:ind w:left="524" w:hanging="523" w:hangingChars="238"/>
        <w:rPr>
          <w:rFonts w:ascii="宋体" w:hAnsi="宋体" w:eastAsia="宋体" w:cs="宋体"/>
          <w:sz w:val="22"/>
        </w:rPr>
      </w:pPr>
      <w:r>
        <w:rPr>
          <w:rFonts w:hint="eastAsia" w:ascii="宋体" w:hAnsi="宋体" w:eastAsia="宋体" w:cs="宋体"/>
          <w:sz w:val="22"/>
        </w:rPr>
        <w:t xml:space="preserve">14.1 </w:t>
      </w:r>
      <w:r>
        <w:rPr>
          <w:rFonts w:hint="eastAsia" w:ascii="宋体" w:hAnsi="宋体" w:eastAsia="宋体" w:cs="宋体"/>
          <w:b/>
          <w:sz w:val="22"/>
          <w:u w:val="single"/>
        </w:rPr>
        <w:t>▲投标有效期见投标人须知前附表，投标文件有效期短于这个规定期限的将被拒绝。</w:t>
      </w:r>
    </w:p>
    <w:p w14:paraId="1F403C86">
      <w:pPr>
        <w:tabs>
          <w:tab w:val="left" w:pos="1080"/>
          <w:tab w:val="left" w:pos="1287"/>
        </w:tabs>
        <w:ind w:left="524" w:hanging="523" w:hangingChars="238"/>
        <w:rPr>
          <w:rFonts w:ascii="宋体" w:hAnsi="宋体" w:eastAsia="宋体" w:cs="宋体"/>
          <w:sz w:val="22"/>
        </w:rPr>
      </w:pPr>
      <w:r>
        <w:rPr>
          <w:rFonts w:hint="eastAsia" w:ascii="宋体" w:hAnsi="宋体" w:eastAsia="宋体" w:cs="宋体"/>
          <w:sz w:val="22"/>
        </w:rPr>
        <w:t>14.2在投标人须知前附表规定的投标有效期内，投标人不得要求撤销或修改其投标文件。</w:t>
      </w:r>
    </w:p>
    <w:p w14:paraId="5280DC75">
      <w:pPr>
        <w:tabs>
          <w:tab w:val="left" w:pos="1080"/>
          <w:tab w:val="left" w:pos="1287"/>
        </w:tabs>
        <w:ind w:left="524" w:hanging="523" w:hangingChars="238"/>
        <w:rPr>
          <w:rFonts w:ascii="宋体" w:hAnsi="宋体" w:eastAsia="宋体" w:cs="宋体"/>
          <w:sz w:val="22"/>
        </w:rPr>
      </w:pPr>
      <w:r>
        <w:rPr>
          <w:rFonts w:hint="eastAsia" w:ascii="宋体" w:hAnsi="宋体" w:eastAsia="宋体" w:cs="宋体"/>
          <w:sz w:val="22"/>
        </w:rPr>
        <w:t>14.3 特殊情况下，在原投标有效期截止前，采购人可与投标人协商延长投标有效期，这种要求和答复均以书面形式进行。投标人可拒绝接受延期要求，而不会导致投标保证金不予退还。同意延长投标有效期的投标人不得修改投标文件。有关退还和不予退还投标保证金的规定在投标有效期的延长期内继续有效。</w:t>
      </w:r>
    </w:p>
    <w:p w14:paraId="2A734FDA">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投标文件的签署和规定</w:t>
      </w:r>
    </w:p>
    <w:p w14:paraId="619B546A">
      <w:pPr>
        <w:numPr>
          <w:ilvl w:val="1"/>
          <w:numId w:val="6"/>
        </w:numPr>
        <w:tabs>
          <w:tab w:val="left" w:pos="525"/>
        </w:tabs>
        <w:ind w:left="525" w:hanging="525"/>
        <w:rPr>
          <w:rFonts w:ascii="宋体" w:hAnsi="宋体" w:eastAsia="宋体" w:cs="宋体"/>
          <w:b/>
          <w:sz w:val="22"/>
        </w:rPr>
      </w:pPr>
      <w:r>
        <w:rPr>
          <w:rFonts w:hint="eastAsia" w:ascii="宋体" w:hAnsi="宋体" w:eastAsia="宋体" w:cs="宋体"/>
          <w:b/>
          <w:sz w:val="22"/>
        </w:rPr>
        <w:t>投标人应提供技术资信标、商务（报价）标各一式</w:t>
      </w:r>
      <w:r>
        <w:rPr>
          <w:rFonts w:hint="eastAsia" w:ascii="宋体" w:hAnsi="宋体" w:eastAsia="宋体" w:cs="宋体"/>
          <w:b/>
          <w:sz w:val="22"/>
          <w:lang w:val="en-US" w:eastAsia="zh-CN"/>
        </w:rPr>
        <w:t>五</w:t>
      </w:r>
      <w:r>
        <w:rPr>
          <w:rFonts w:hint="eastAsia" w:ascii="宋体" w:hAnsi="宋体" w:eastAsia="宋体" w:cs="宋体"/>
          <w:b/>
          <w:sz w:val="22"/>
        </w:rPr>
        <w:t>份的投标文件，分别装订成册。其中正本一份、副本</w:t>
      </w:r>
      <w:r>
        <w:rPr>
          <w:rFonts w:hint="eastAsia" w:ascii="宋体" w:hAnsi="宋体" w:eastAsia="宋体" w:cs="宋体"/>
          <w:b/>
          <w:sz w:val="22"/>
          <w:lang w:val="en-US" w:eastAsia="zh-CN"/>
        </w:rPr>
        <w:t>四</w:t>
      </w:r>
      <w:r>
        <w:rPr>
          <w:rFonts w:hint="eastAsia" w:ascii="宋体" w:hAnsi="宋体" w:eastAsia="宋体" w:cs="宋体"/>
          <w:b/>
          <w:sz w:val="22"/>
        </w:rPr>
        <w:t>份，每套投标文件的封面应清楚标明“正本”或“副本”字样，若“正本”与“副本”不符，以“正本”为准。</w:t>
      </w:r>
    </w:p>
    <w:p w14:paraId="12A66B30">
      <w:pPr>
        <w:numPr>
          <w:ilvl w:val="1"/>
          <w:numId w:val="6"/>
        </w:numPr>
        <w:tabs>
          <w:tab w:val="left" w:pos="525"/>
        </w:tabs>
        <w:ind w:left="525" w:hanging="525"/>
        <w:rPr>
          <w:rFonts w:ascii="宋体" w:hAnsi="宋体" w:eastAsia="宋体" w:cs="宋体"/>
          <w:sz w:val="22"/>
        </w:rPr>
      </w:pPr>
      <w:r>
        <w:rPr>
          <w:rFonts w:hint="eastAsia" w:ascii="宋体" w:hAnsi="宋体" w:eastAsia="宋体" w:cs="宋体"/>
          <w:sz w:val="22"/>
        </w:rPr>
        <w:t>投标文件的正本必须打印或用不褪色的墨水书写，并由法定代表人（负责人）或其授权代表签署，副本可用正本的复印件。</w:t>
      </w:r>
    </w:p>
    <w:p w14:paraId="04038000">
      <w:pPr>
        <w:numPr>
          <w:ilvl w:val="1"/>
          <w:numId w:val="6"/>
        </w:numPr>
        <w:tabs>
          <w:tab w:val="left" w:pos="525"/>
        </w:tabs>
        <w:ind w:left="525" w:hanging="525"/>
        <w:rPr>
          <w:rFonts w:ascii="宋体" w:hAnsi="宋体" w:eastAsia="宋体" w:cs="宋体"/>
          <w:b/>
          <w:sz w:val="22"/>
        </w:rPr>
      </w:pPr>
      <w:r>
        <w:rPr>
          <w:rFonts w:hint="eastAsia" w:ascii="宋体" w:hAnsi="宋体" w:eastAsia="宋体" w:cs="宋体"/>
          <w:b/>
          <w:sz w:val="22"/>
        </w:rPr>
        <w:t>投标文件如有修改和增删必须由投标文件签字人在修改和增删处旁签署或盖章，方才有效。</w:t>
      </w:r>
    </w:p>
    <w:p w14:paraId="6F2E1311">
      <w:pPr>
        <w:numPr>
          <w:ilvl w:val="1"/>
          <w:numId w:val="6"/>
        </w:numPr>
        <w:tabs>
          <w:tab w:val="left" w:pos="525"/>
        </w:tabs>
        <w:ind w:left="525" w:hanging="525"/>
        <w:rPr>
          <w:rFonts w:ascii="宋体" w:hAnsi="宋体" w:eastAsia="宋体" w:cs="宋体"/>
          <w:sz w:val="22"/>
        </w:rPr>
      </w:pPr>
      <w:r>
        <w:rPr>
          <w:rFonts w:hint="eastAsia" w:ascii="宋体" w:hAnsi="宋体" w:eastAsia="宋体" w:cs="宋体"/>
          <w:sz w:val="22"/>
        </w:rPr>
        <w:t>投标文件字迹模糊或在关键的技术、商务条款上表述不清楚，将可能导致其投标被拒绝。</w:t>
      </w:r>
    </w:p>
    <w:p w14:paraId="5A5682A5">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投标文件的密封及标记</w:t>
      </w:r>
    </w:p>
    <w:p w14:paraId="4DAD730B">
      <w:pPr>
        <w:numPr>
          <w:ilvl w:val="1"/>
          <w:numId w:val="7"/>
        </w:numPr>
        <w:tabs>
          <w:tab w:val="left" w:pos="525"/>
        </w:tabs>
        <w:ind w:left="525" w:hanging="525"/>
        <w:rPr>
          <w:rFonts w:ascii="宋体" w:hAnsi="宋体" w:eastAsia="宋体" w:cs="宋体"/>
          <w:b/>
          <w:sz w:val="22"/>
        </w:rPr>
      </w:pPr>
      <w:r>
        <w:rPr>
          <w:rFonts w:hint="eastAsia" w:ascii="宋体" w:hAnsi="宋体" w:eastAsia="宋体" w:cs="宋体"/>
          <w:b/>
          <w:sz w:val="22"/>
        </w:rPr>
        <w:t>投标人必须将投标文件的“技术资信标”、“商务（报价）标”分别单独密封，且在各自的密封袋上标明“技术资信标”、“商务（报价）标”字样。</w:t>
      </w:r>
      <w:r>
        <w:rPr>
          <w:rFonts w:hint="eastAsia" w:ascii="宋体" w:hAnsi="宋体" w:eastAsia="宋体" w:cs="宋体"/>
          <w:sz w:val="22"/>
        </w:rPr>
        <w:t>封口处贴上封条，启封处加盖投标单位公章并由法定代表人（负责人）或其授权代表签字。</w:t>
      </w:r>
      <w:r>
        <w:rPr>
          <w:rFonts w:hint="eastAsia" w:ascii="宋体" w:hAnsi="宋体" w:eastAsia="宋体" w:cs="宋体"/>
          <w:b/>
          <w:sz w:val="22"/>
        </w:rPr>
        <w:t>封皮上写明投标项目名称、</w:t>
      </w:r>
      <w:r>
        <w:rPr>
          <w:rFonts w:hint="eastAsia" w:ascii="宋体" w:hAnsi="宋体" w:eastAsia="宋体" w:cs="宋体"/>
          <w:b/>
          <w:sz w:val="22"/>
          <w:lang w:eastAsia="zh-CN"/>
        </w:rPr>
        <w:t>项目</w:t>
      </w:r>
      <w:r>
        <w:rPr>
          <w:rFonts w:hint="eastAsia" w:ascii="宋体" w:hAnsi="宋体" w:eastAsia="宋体" w:cs="宋体"/>
          <w:b/>
          <w:sz w:val="22"/>
        </w:rPr>
        <w:t>编号，并注明“开标时启封”字样。</w:t>
      </w:r>
    </w:p>
    <w:p w14:paraId="11A5D395">
      <w:pPr>
        <w:numPr>
          <w:ilvl w:val="1"/>
          <w:numId w:val="7"/>
        </w:numPr>
        <w:tabs>
          <w:tab w:val="left" w:pos="525"/>
        </w:tabs>
        <w:ind w:left="525" w:hanging="525"/>
        <w:rPr>
          <w:rFonts w:ascii="宋体" w:hAnsi="宋体" w:eastAsia="宋体" w:cs="宋体"/>
          <w:sz w:val="22"/>
        </w:rPr>
      </w:pPr>
      <w:r>
        <w:rPr>
          <w:rFonts w:hint="eastAsia" w:ascii="宋体" w:hAnsi="宋体" w:eastAsia="宋体" w:cs="宋体"/>
          <w:sz w:val="22"/>
        </w:rPr>
        <w:t>如果投标人未按上述要求密封及加写标记，采购人对投标文件的误投和提前启封不负责任。</w:t>
      </w:r>
    </w:p>
    <w:p w14:paraId="00264865">
      <w:pPr>
        <w:spacing w:before="120" w:beforeLines="50" w:after="120" w:afterLines="50"/>
        <w:jc w:val="center"/>
        <w:rPr>
          <w:rFonts w:ascii="宋体" w:hAnsi="宋体" w:eastAsia="宋体" w:cs="宋体"/>
          <w:b/>
          <w:sz w:val="28"/>
          <w:szCs w:val="28"/>
        </w:rPr>
      </w:pPr>
      <w:bookmarkStart w:id="84" w:name="_Toc205877455"/>
      <w:bookmarkStart w:id="85" w:name="_Toc205005289"/>
      <w:bookmarkStart w:id="86" w:name="_Toc227057036"/>
      <w:bookmarkStart w:id="87" w:name="_Toc205877560"/>
      <w:bookmarkStart w:id="88" w:name="_Toc217460688"/>
      <w:bookmarkStart w:id="89" w:name="_Toc218041729"/>
      <w:bookmarkStart w:id="90" w:name="_Toc209261368"/>
      <w:bookmarkStart w:id="91" w:name="_Toc223717607"/>
      <w:bookmarkStart w:id="92" w:name="_Toc227489890"/>
      <w:bookmarkStart w:id="93" w:name="_Toc209250722"/>
      <w:bookmarkStart w:id="94" w:name="_Toc215415533"/>
      <w:bookmarkStart w:id="95" w:name="_Toc205703105"/>
      <w:bookmarkStart w:id="96" w:name="_Toc209332636"/>
      <w:bookmarkStart w:id="97" w:name="_Toc209251130"/>
      <w:bookmarkStart w:id="98" w:name="_Toc210879711"/>
      <w:bookmarkStart w:id="99" w:name="_Toc216667823"/>
      <w:bookmarkStart w:id="100" w:name="_Toc214365793"/>
      <w:bookmarkStart w:id="101" w:name="_Toc207609184"/>
      <w:bookmarkStart w:id="102" w:name="_Toc227056849"/>
      <w:bookmarkStart w:id="103" w:name="_Toc219538616"/>
      <w:bookmarkStart w:id="104" w:name="_Toc204491320"/>
      <w:bookmarkStart w:id="105" w:name="_Toc204578578"/>
      <w:bookmarkStart w:id="106" w:name="_Toc205004971"/>
      <w:bookmarkStart w:id="107" w:name="_Toc223933224"/>
      <w:bookmarkStart w:id="108" w:name="_Toc209261435"/>
      <w:r>
        <w:rPr>
          <w:rFonts w:hint="eastAsia" w:ascii="宋体" w:hAnsi="宋体" w:eastAsia="宋体" w:cs="宋体"/>
          <w:b/>
          <w:sz w:val="28"/>
          <w:szCs w:val="28"/>
        </w:rPr>
        <w:t>四、 投标文件的递交</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03AA0D6E">
      <w:pPr>
        <w:numPr>
          <w:ilvl w:val="0"/>
          <w:numId w:val="3"/>
        </w:numPr>
        <w:tabs>
          <w:tab w:val="left" w:pos="525"/>
          <w:tab w:val="left" w:pos="900"/>
        </w:tabs>
        <w:ind w:left="527" w:hanging="527"/>
        <w:rPr>
          <w:rFonts w:ascii="宋体" w:hAnsi="宋体" w:eastAsia="宋体" w:cs="宋体"/>
          <w:sz w:val="22"/>
        </w:rPr>
      </w:pPr>
      <w:r>
        <w:rPr>
          <w:rFonts w:hint="eastAsia" w:ascii="宋体" w:hAnsi="宋体" w:eastAsia="宋体" w:cs="宋体"/>
          <w:sz w:val="22"/>
        </w:rPr>
        <w:t>投标文件的递交</w:t>
      </w:r>
    </w:p>
    <w:p w14:paraId="1151EC2B">
      <w:pPr>
        <w:numPr>
          <w:ilvl w:val="1"/>
          <w:numId w:val="8"/>
        </w:numPr>
        <w:tabs>
          <w:tab w:val="left" w:pos="525"/>
        </w:tabs>
        <w:ind w:left="527" w:hanging="527"/>
        <w:rPr>
          <w:rFonts w:ascii="宋体" w:hAnsi="宋体" w:eastAsia="宋体" w:cs="宋体"/>
          <w:b/>
          <w:sz w:val="22"/>
          <w:u w:val="single"/>
        </w:rPr>
      </w:pPr>
      <w:r>
        <w:rPr>
          <w:rFonts w:hint="eastAsia" w:ascii="宋体" w:hAnsi="宋体" w:eastAsia="宋体" w:cs="宋体"/>
          <w:b/>
          <w:bCs/>
          <w:sz w:val="22"/>
          <w:u w:val="single"/>
        </w:rPr>
        <w:t>▲</w:t>
      </w:r>
      <w:r>
        <w:rPr>
          <w:rFonts w:hint="eastAsia" w:ascii="宋体" w:hAnsi="宋体" w:eastAsia="宋体" w:cs="宋体"/>
          <w:b/>
          <w:sz w:val="22"/>
          <w:u w:val="single"/>
        </w:rPr>
        <w:t>投标文件必须在规定的投标文件递交截止时间前送达到投标文件递交地点；</w:t>
      </w:r>
    </w:p>
    <w:p w14:paraId="6C75C6BD">
      <w:pPr>
        <w:numPr>
          <w:ilvl w:val="1"/>
          <w:numId w:val="8"/>
        </w:numPr>
        <w:tabs>
          <w:tab w:val="left" w:pos="525"/>
        </w:tabs>
        <w:ind w:left="527" w:hanging="527"/>
        <w:rPr>
          <w:rFonts w:ascii="宋体" w:hAnsi="宋体" w:eastAsia="宋体" w:cs="宋体"/>
          <w:b/>
          <w:sz w:val="22"/>
        </w:rPr>
      </w:pPr>
      <w:r>
        <w:rPr>
          <w:rFonts w:hint="eastAsia" w:ascii="宋体" w:hAnsi="宋体" w:eastAsia="宋体" w:cs="宋体"/>
          <w:b/>
          <w:sz w:val="22"/>
        </w:rPr>
        <w:t>在递交投标文件同时递交以下证明文件，由评标委员会确认投标资格：</w:t>
      </w:r>
    </w:p>
    <w:p w14:paraId="389B4523">
      <w:pPr>
        <w:numPr>
          <w:ilvl w:val="0"/>
          <w:numId w:val="9"/>
        </w:numPr>
        <w:tabs>
          <w:tab w:val="left" w:pos="525"/>
        </w:tabs>
        <w:ind w:left="947"/>
        <w:rPr>
          <w:rFonts w:ascii="宋体" w:hAnsi="宋体" w:eastAsia="宋体" w:cs="宋体"/>
          <w:b/>
          <w:sz w:val="22"/>
        </w:rPr>
      </w:pPr>
      <w:r>
        <w:rPr>
          <w:rFonts w:hint="eastAsia" w:ascii="宋体" w:hAnsi="宋体" w:eastAsia="宋体" w:cs="宋体"/>
          <w:b/>
          <w:sz w:val="22"/>
        </w:rPr>
        <w:t>投标保证金缴纳到账凭证；</w:t>
      </w:r>
    </w:p>
    <w:p w14:paraId="3F691807">
      <w:pPr>
        <w:numPr>
          <w:ilvl w:val="0"/>
          <w:numId w:val="9"/>
        </w:numPr>
        <w:tabs>
          <w:tab w:val="left" w:pos="525"/>
        </w:tabs>
        <w:ind w:left="947"/>
        <w:rPr>
          <w:rFonts w:ascii="宋体" w:hAnsi="宋体" w:eastAsia="宋体" w:cs="宋体"/>
          <w:b/>
          <w:sz w:val="22"/>
        </w:rPr>
      </w:pPr>
      <w:r>
        <w:rPr>
          <w:rFonts w:hint="eastAsia" w:ascii="宋体" w:hAnsi="宋体" w:eastAsia="宋体" w:cs="宋体"/>
          <w:b/>
          <w:sz w:val="22"/>
        </w:rPr>
        <w:t>投标人代表有效身份证件；</w:t>
      </w:r>
    </w:p>
    <w:p w14:paraId="0E548E76">
      <w:pPr>
        <w:numPr>
          <w:ilvl w:val="0"/>
          <w:numId w:val="9"/>
        </w:numPr>
        <w:tabs>
          <w:tab w:val="left" w:pos="525"/>
        </w:tabs>
        <w:ind w:left="947"/>
        <w:rPr>
          <w:rFonts w:ascii="宋体" w:hAnsi="宋体" w:eastAsia="宋体" w:cs="宋体"/>
          <w:b/>
          <w:sz w:val="22"/>
        </w:rPr>
      </w:pPr>
      <w:r>
        <w:rPr>
          <w:rFonts w:hint="eastAsia" w:ascii="宋体" w:hAnsi="宋体" w:eastAsia="宋体" w:cs="宋体"/>
          <w:b/>
          <w:sz w:val="22"/>
        </w:rPr>
        <w:t>如企业法定代表人（负责人）委派投标人代表的，需提交法定代表人（负责人）授权书（原件）（若投标人代表为法定代表人（负责人）只需提交法定代表人（负责人）身份证明）（如密封在投标文件技术资信标中，在技术资信标开启后经评标委员会查验符合要求亦为有效）。</w:t>
      </w:r>
    </w:p>
    <w:p w14:paraId="2D80071E">
      <w:pPr>
        <w:numPr>
          <w:ilvl w:val="0"/>
          <w:numId w:val="3"/>
        </w:numPr>
        <w:tabs>
          <w:tab w:val="left" w:pos="525"/>
          <w:tab w:val="left" w:pos="900"/>
        </w:tabs>
        <w:ind w:left="527" w:hanging="527"/>
        <w:rPr>
          <w:rFonts w:ascii="宋体" w:hAnsi="宋体" w:eastAsia="宋体" w:cs="宋体"/>
          <w:sz w:val="22"/>
        </w:rPr>
      </w:pPr>
      <w:r>
        <w:rPr>
          <w:rFonts w:hint="eastAsia" w:ascii="宋体" w:hAnsi="宋体" w:eastAsia="宋体" w:cs="宋体"/>
          <w:sz w:val="22"/>
        </w:rPr>
        <w:t>投标文件的修改和撤回</w:t>
      </w:r>
    </w:p>
    <w:p w14:paraId="21888064">
      <w:pPr>
        <w:numPr>
          <w:ilvl w:val="1"/>
          <w:numId w:val="10"/>
        </w:numPr>
        <w:tabs>
          <w:tab w:val="left" w:pos="525"/>
        </w:tabs>
        <w:ind w:left="527" w:hanging="527"/>
        <w:rPr>
          <w:rFonts w:ascii="宋体" w:hAnsi="宋体" w:eastAsia="宋体" w:cs="宋体"/>
          <w:bCs/>
          <w:sz w:val="22"/>
        </w:rPr>
      </w:pPr>
      <w:r>
        <w:rPr>
          <w:rFonts w:hint="eastAsia" w:ascii="宋体" w:hAnsi="宋体" w:eastAsia="宋体" w:cs="宋体"/>
          <w:bCs/>
          <w:sz w:val="22"/>
        </w:rPr>
        <w:t>在投标文件递交截止时间前，投标人可以用书面形式提出修改或撤回其投标并送达到采购人，但不得影响开标活动的正常进行。</w:t>
      </w:r>
    </w:p>
    <w:p w14:paraId="55EA0D9E">
      <w:pPr>
        <w:numPr>
          <w:ilvl w:val="1"/>
          <w:numId w:val="10"/>
        </w:numPr>
        <w:tabs>
          <w:tab w:val="left" w:pos="525"/>
        </w:tabs>
        <w:ind w:left="527" w:hanging="527"/>
        <w:rPr>
          <w:rFonts w:ascii="宋体" w:hAnsi="宋体" w:eastAsia="宋体" w:cs="宋体"/>
          <w:bCs/>
          <w:sz w:val="22"/>
        </w:rPr>
      </w:pPr>
      <w:r>
        <w:rPr>
          <w:rFonts w:hint="eastAsia" w:ascii="宋体" w:hAnsi="宋体" w:eastAsia="宋体" w:cs="宋体"/>
          <w:bCs/>
          <w:sz w:val="22"/>
        </w:rPr>
        <w:t>“投标文件修改”或“投标文件撤回通知”都应密封并在密封袋上写明投标项目名称、编号、投标单位名称，并注明“投标文件修改”或“投标文件撤回通知”字样。</w:t>
      </w:r>
    </w:p>
    <w:p w14:paraId="502E313E">
      <w:pPr>
        <w:numPr>
          <w:ilvl w:val="1"/>
          <w:numId w:val="10"/>
        </w:numPr>
        <w:tabs>
          <w:tab w:val="left" w:pos="525"/>
        </w:tabs>
        <w:ind w:left="527" w:hanging="527"/>
        <w:rPr>
          <w:rFonts w:ascii="宋体" w:hAnsi="宋体" w:eastAsia="宋体" w:cs="宋体"/>
          <w:bCs/>
          <w:sz w:val="22"/>
        </w:rPr>
      </w:pPr>
      <w:r>
        <w:rPr>
          <w:rFonts w:hint="eastAsia" w:ascii="宋体" w:hAnsi="宋体" w:eastAsia="宋体" w:cs="宋体"/>
          <w:bCs/>
          <w:sz w:val="22"/>
        </w:rPr>
        <w:t>从投标文件递交截止时间起至投标有效期满这段时间内，投标人不得撤回其投标，否则投标保证金将被不予退还。</w:t>
      </w:r>
    </w:p>
    <w:p w14:paraId="1B9474CA">
      <w:pPr>
        <w:numPr>
          <w:ilvl w:val="0"/>
          <w:numId w:val="3"/>
        </w:numPr>
        <w:tabs>
          <w:tab w:val="left" w:pos="525"/>
          <w:tab w:val="left" w:pos="900"/>
        </w:tabs>
        <w:ind w:left="527" w:hanging="527"/>
        <w:rPr>
          <w:rFonts w:ascii="宋体" w:hAnsi="宋体" w:eastAsia="宋体" w:cs="宋体"/>
          <w:b/>
          <w:sz w:val="22"/>
          <w:u w:val="single"/>
        </w:rPr>
      </w:pPr>
      <w:r>
        <w:rPr>
          <w:rFonts w:hint="eastAsia" w:ascii="宋体" w:hAnsi="宋体" w:eastAsia="宋体" w:cs="宋体"/>
          <w:b/>
          <w:sz w:val="22"/>
          <w:u w:val="single"/>
        </w:rPr>
        <w:t>▲发生下列情况之一的投标文件将拒收：</w:t>
      </w:r>
    </w:p>
    <w:p w14:paraId="1DC531F0">
      <w:pPr>
        <w:numPr>
          <w:ilvl w:val="1"/>
          <w:numId w:val="11"/>
        </w:numPr>
        <w:tabs>
          <w:tab w:val="left" w:pos="525"/>
        </w:tabs>
        <w:ind w:left="527" w:hanging="527"/>
        <w:rPr>
          <w:rFonts w:ascii="宋体" w:hAnsi="宋体" w:eastAsia="宋体" w:cs="宋体"/>
          <w:bCs/>
          <w:sz w:val="22"/>
          <w:u w:val="single"/>
        </w:rPr>
      </w:pPr>
      <w:r>
        <w:rPr>
          <w:rFonts w:hint="eastAsia" w:ascii="宋体" w:hAnsi="宋体" w:eastAsia="宋体" w:cs="宋体"/>
          <w:bCs/>
          <w:sz w:val="22"/>
          <w:u w:val="single"/>
        </w:rPr>
        <w:t>在投标文件递交截止时间以后送达的投标文件；</w:t>
      </w:r>
    </w:p>
    <w:p w14:paraId="6728A920">
      <w:pPr>
        <w:numPr>
          <w:ilvl w:val="1"/>
          <w:numId w:val="11"/>
        </w:numPr>
        <w:tabs>
          <w:tab w:val="left" w:pos="525"/>
        </w:tabs>
        <w:ind w:left="527" w:hanging="527"/>
        <w:rPr>
          <w:rFonts w:ascii="宋体" w:hAnsi="宋体" w:eastAsia="宋体" w:cs="宋体"/>
          <w:bCs/>
          <w:sz w:val="22"/>
          <w:u w:val="single"/>
        </w:rPr>
      </w:pPr>
      <w:r>
        <w:rPr>
          <w:rFonts w:hint="eastAsia" w:ascii="宋体" w:hAnsi="宋体" w:eastAsia="宋体" w:cs="宋体"/>
          <w:bCs/>
          <w:sz w:val="22"/>
          <w:u w:val="single"/>
        </w:rPr>
        <w:t>未购买采购文件；</w:t>
      </w:r>
    </w:p>
    <w:p w14:paraId="10A5A48C">
      <w:pPr>
        <w:numPr>
          <w:ilvl w:val="1"/>
          <w:numId w:val="11"/>
        </w:numPr>
        <w:tabs>
          <w:tab w:val="left" w:pos="525"/>
        </w:tabs>
        <w:ind w:left="527" w:hanging="527"/>
        <w:rPr>
          <w:rFonts w:ascii="宋体" w:hAnsi="宋体" w:eastAsia="宋体" w:cs="宋体"/>
          <w:bCs/>
          <w:sz w:val="22"/>
          <w:u w:val="single"/>
        </w:rPr>
      </w:pPr>
      <w:r>
        <w:rPr>
          <w:rFonts w:hint="eastAsia" w:ascii="宋体" w:hAnsi="宋体" w:eastAsia="宋体" w:cs="宋体"/>
          <w:bCs/>
          <w:sz w:val="22"/>
          <w:u w:val="single"/>
        </w:rPr>
        <w:t>未按要求密封或未装订的投标文件及由于包装不妥在送达途中严重破损或失散的投标文件；</w:t>
      </w:r>
    </w:p>
    <w:p w14:paraId="1A816CE8">
      <w:pPr>
        <w:numPr>
          <w:ilvl w:val="1"/>
          <w:numId w:val="11"/>
        </w:numPr>
        <w:tabs>
          <w:tab w:val="left" w:pos="525"/>
        </w:tabs>
        <w:ind w:left="527" w:hanging="527"/>
        <w:rPr>
          <w:rFonts w:ascii="宋体" w:hAnsi="宋体" w:eastAsia="宋体" w:cs="宋体"/>
          <w:bCs/>
          <w:sz w:val="22"/>
        </w:rPr>
      </w:pPr>
      <w:r>
        <w:rPr>
          <w:rFonts w:hint="eastAsia" w:ascii="宋体" w:hAnsi="宋体" w:eastAsia="宋体" w:cs="宋体"/>
          <w:bCs/>
          <w:sz w:val="22"/>
          <w:u w:val="single"/>
        </w:rPr>
        <w:t>以电讯形式递交的投标文件</w:t>
      </w:r>
      <w:r>
        <w:rPr>
          <w:rFonts w:hint="eastAsia" w:ascii="宋体" w:hAnsi="宋体" w:eastAsia="宋体" w:cs="宋体"/>
          <w:bCs/>
          <w:sz w:val="22"/>
        </w:rPr>
        <w:t>。</w:t>
      </w:r>
    </w:p>
    <w:p w14:paraId="7B1B144E">
      <w:pPr>
        <w:spacing w:before="120" w:beforeLines="50" w:after="120" w:afterLines="50"/>
        <w:jc w:val="center"/>
        <w:rPr>
          <w:rFonts w:ascii="宋体" w:hAnsi="宋体" w:eastAsia="宋体" w:cs="宋体"/>
          <w:b/>
          <w:sz w:val="28"/>
          <w:szCs w:val="28"/>
        </w:rPr>
      </w:pPr>
      <w:bookmarkStart w:id="109" w:name="_Toc209261369"/>
      <w:bookmarkStart w:id="110" w:name="_Toc209261436"/>
      <w:bookmarkStart w:id="111" w:name="_Toc207609185"/>
      <w:bookmarkStart w:id="112" w:name="_Toc223933225"/>
      <w:bookmarkStart w:id="113" w:name="_Toc227056850"/>
      <w:bookmarkStart w:id="114" w:name="_Toc218041730"/>
      <w:bookmarkStart w:id="115" w:name="_Toc214365794"/>
      <w:bookmarkStart w:id="116" w:name="_Toc205005290"/>
      <w:bookmarkStart w:id="117" w:name="_Toc205004972"/>
      <w:bookmarkStart w:id="118" w:name="_Toc219538617"/>
      <w:bookmarkStart w:id="119" w:name="_Toc215415534"/>
      <w:bookmarkStart w:id="120" w:name="_Toc205877456"/>
      <w:bookmarkStart w:id="121" w:name="_Toc223717608"/>
      <w:bookmarkStart w:id="122" w:name="_Toc205703106"/>
      <w:bookmarkStart w:id="123" w:name="_Toc204578579"/>
      <w:bookmarkStart w:id="124" w:name="_Toc209332637"/>
      <w:bookmarkStart w:id="125" w:name="_Toc210879712"/>
      <w:bookmarkStart w:id="126" w:name="_Toc217460689"/>
      <w:bookmarkStart w:id="127" w:name="_Toc204491321"/>
      <w:bookmarkStart w:id="128" w:name="_Toc205877561"/>
      <w:bookmarkStart w:id="129" w:name="_Toc227489891"/>
      <w:bookmarkStart w:id="130" w:name="_Toc209251131"/>
      <w:bookmarkStart w:id="131" w:name="_Toc216667824"/>
      <w:bookmarkStart w:id="132" w:name="_Toc209250723"/>
      <w:bookmarkStart w:id="133" w:name="_Toc227057037"/>
      <w:r>
        <w:rPr>
          <w:rFonts w:hint="eastAsia" w:ascii="宋体" w:hAnsi="宋体" w:eastAsia="宋体" w:cs="宋体"/>
          <w:b/>
          <w:sz w:val="28"/>
          <w:szCs w:val="28"/>
        </w:rPr>
        <w:t>五、 开标和评审</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367E4C7D">
      <w:pPr>
        <w:numPr>
          <w:ilvl w:val="0"/>
          <w:numId w:val="3"/>
        </w:numPr>
        <w:tabs>
          <w:tab w:val="left" w:pos="525"/>
          <w:tab w:val="left" w:pos="900"/>
        </w:tabs>
        <w:ind w:left="525" w:hanging="525"/>
        <w:rPr>
          <w:rFonts w:ascii="宋体" w:hAnsi="宋体" w:eastAsia="宋体" w:cs="宋体"/>
          <w:sz w:val="22"/>
        </w:rPr>
      </w:pPr>
      <w:bookmarkStart w:id="134" w:name="_Toc205004973"/>
      <w:bookmarkStart w:id="135" w:name="_Toc215415535"/>
      <w:bookmarkStart w:id="136" w:name="_Toc205877457"/>
      <w:bookmarkStart w:id="137" w:name="_Toc217460690"/>
      <w:bookmarkStart w:id="138" w:name="_Toc209261437"/>
      <w:bookmarkStart w:id="139" w:name="_Toc216667825"/>
      <w:bookmarkStart w:id="140" w:name="_Toc204578580"/>
      <w:bookmarkStart w:id="141" w:name="_Toc227056851"/>
      <w:bookmarkStart w:id="142" w:name="_Toc210879713"/>
      <w:bookmarkStart w:id="143" w:name="_Toc219538618"/>
      <w:bookmarkStart w:id="144" w:name="_Toc205005291"/>
      <w:bookmarkStart w:id="145" w:name="_Toc227489892"/>
      <w:bookmarkStart w:id="146" w:name="_Toc209250724"/>
      <w:bookmarkStart w:id="147" w:name="_Toc209261370"/>
      <w:bookmarkStart w:id="148" w:name="_Toc218041731"/>
      <w:bookmarkStart w:id="149" w:name="_Toc214365795"/>
      <w:bookmarkStart w:id="150" w:name="_Toc207609186"/>
      <w:bookmarkStart w:id="151" w:name="_Toc205703107"/>
      <w:bookmarkStart w:id="152" w:name="_Toc223933226"/>
      <w:bookmarkStart w:id="153" w:name="_Toc223717609"/>
      <w:bookmarkStart w:id="154" w:name="_Toc209251132"/>
      <w:bookmarkStart w:id="155" w:name="_Toc205877562"/>
      <w:bookmarkStart w:id="156" w:name="_Toc227057038"/>
      <w:bookmarkStart w:id="157" w:name="_Toc204491322"/>
      <w:bookmarkStart w:id="158" w:name="_Toc209332638"/>
      <w:r>
        <w:rPr>
          <w:rFonts w:hint="eastAsia" w:ascii="宋体" w:hAnsi="宋体" w:eastAsia="宋体" w:cs="宋体"/>
          <w:sz w:val="22"/>
        </w:rPr>
        <w:t>评标委员会</w:t>
      </w:r>
    </w:p>
    <w:p w14:paraId="0BA82B94">
      <w:pPr>
        <w:ind w:left="540" w:leftChars="257"/>
        <w:rPr>
          <w:rFonts w:ascii="宋体" w:hAnsi="宋体" w:eastAsia="宋体" w:cs="宋体"/>
          <w:bCs/>
          <w:sz w:val="22"/>
        </w:rPr>
      </w:pPr>
      <w:r>
        <w:rPr>
          <w:rFonts w:hint="eastAsia" w:ascii="宋体" w:hAnsi="宋体" w:eastAsia="宋体" w:cs="宋体"/>
          <w:bCs/>
          <w:sz w:val="22"/>
        </w:rPr>
        <w:t>采购人依法组建评标委员会。评标委员会的成员在评标过程中必须严格遵守有关法律、法规的规定。</w:t>
      </w:r>
    </w:p>
    <w:p w14:paraId="0A4EF8CD">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评标过程的保密性</w:t>
      </w:r>
    </w:p>
    <w:p w14:paraId="0E9E30B3">
      <w:pPr>
        <w:ind w:left="540" w:leftChars="257"/>
        <w:rPr>
          <w:rFonts w:ascii="宋体" w:hAnsi="宋体" w:eastAsia="宋体" w:cs="宋体"/>
          <w:bCs/>
          <w:sz w:val="22"/>
        </w:rPr>
      </w:pPr>
      <w:r>
        <w:rPr>
          <w:rFonts w:hint="eastAsia" w:ascii="宋体" w:hAnsi="宋体" w:eastAsia="宋体" w:cs="宋体"/>
          <w:bCs/>
          <w:sz w:val="22"/>
        </w:rPr>
        <w:t>开标后直至向中标人授予合同时止，凡与评审有关的资料均不得向投标人及与评标无关人员透露。如果投标人在评标过程中试图向</w:t>
      </w:r>
      <w:r>
        <w:rPr>
          <w:rFonts w:hint="eastAsia" w:ascii="宋体" w:hAnsi="宋体" w:eastAsia="宋体" w:cs="宋体"/>
          <w:sz w:val="22"/>
        </w:rPr>
        <w:t>采购单位、评标委员会</w:t>
      </w:r>
      <w:r>
        <w:rPr>
          <w:rFonts w:hint="eastAsia" w:ascii="宋体" w:hAnsi="宋体" w:eastAsia="宋体" w:cs="宋体"/>
          <w:bCs/>
          <w:sz w:val="22"/>
        </w:rPr>
        <w:t>施加影响，其投标将被拒绝。</w:t>
      </w:r>
    </w:p>
    <w:p w14:paraId="44093A32">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开标、评标</w:t>
      </w:r>
    </w:p>
    <w:p w14:paraId="1C715711">
      <w:pPr>
        <w:numPr>
          <w:ilvl w:val="1"/>
          <w:numId w:val="12"/>
        </w:numPr>
        <w:tabs>
          <w:tab w:val="left" w:pos="540"/>
        </w:tabs>
        <w:ind w:left="525" w:hanging="525"/>
        <w:rPr>
          <w:rFonts w:ascii="宋体" w:hAnsi="宋体" w:eastAsia="宋体" w:cs="宋体"/>
          <w:bCs/>
          <w:sz w:val="22"/>
        </w:rPr>
      </w:pPr>
      <w:r>
        <w:rPr>
          <w:rFonts w:hint="eastAsia" w:ascii="宋体" w:hAnsi="宋体" w:eastAsia="宋体" w:cs="宋体"/>
          <w:bCs/>
          <w:sz w:val="22"/>
        </w:rPr>
        <w:t>开标程序：</w:t>
      </w:r>
    </w:p>
    <w:p w14:paraId="593EEA6F">
      <w:pPr>
        <w:numPr>
          <w:ilvl w:val="0"/>
          <w:numId w:val="13"/>
        </w:numPr>
        <w:rPr>
          <w:rFonts w:ascii="宋体" w:hAnsi="宋体" w:eastAsia="宋体" w:cs="宋体"/>
          <w:bCs/>
          <w:sz w:val="22"/>
        </w:rPr>
      </w:pPr>
      <w:r>
        <w:rPr>
          <w:rFonts w:hint="eastAsia" w:ascii="宋体" w:hAnsi="宋体" w:eastAsia="宋体" w:cs="宋体"/>
          <w:bCs/>
          <w:sz w:val="22"/>
        </w:rPr>
        <w:t>宣布开标纪律；</w:t>
      </w:r>
    </w:p>
    <w:p w14:paraId="2D32DC08">
      <w:pPr>
        <w:numPr>
          <w:ilvl w:val="0"/>
          <w:numId w:val="13"/>
        </w:numPr>
        <w:rPr>
          <w:rFonts w:ascii="宋体" w:hAnsi="宋体" w:eastAsia="宋体" w:cs="宋体"/>
          <w:bCs/>
          <w:sz w:val="22"/>
        </w:rPr>
      </w:pPr>
      <w:r>
        <w:rPr>
          <w:rFonts w:hint="eastAsia" w:ascii="宋体" w:hAnsi="宋体" w:eastAsia="宋体" w:cs="宋体"/>
          <w:bCs/>
          <w:sz w:val="22"/>
        </w:rPr>
        <w:t>公布在投标截止时间前递交投标文件的投标人名称，并点名确认投标人是否派授权代表到场；</w:t>
      </w:r>
    </w:p>
    <w:p w14:paraId="2D0AFEEB">
      <w:pPr>
        <w:numPr>
          <w:ilvl w:val="0"/>
          <w:numId w:val="13"/>
        </w:numPr>
        <w:rPr>
          <w:rFonts w:ascii="宋体" w:hAnsi="宋体" w:eastAsia="宋体" w:cs="宋体"/>
          <w:bCs/>
          <w:sz w:val="22"/>
        </w:rPr>
      </w:pPr>
      <w:r>
        <w:rPr>
          <w:rFonts w:hint="eastAsia" w:ascii="宋体" w:hAnsi="宋体" w:eastAsia="宋体" w:cs="宋体"/>
          <w:bCs/>
          <w:sz w:val="22"/>
        </w:rPr>
        <w:t>宣布唱标人、记录人、监督人员等有关人员姓名；</w:t>
      </w:r>
    </w:p>
    <w:p w14:paraId="2B1E2177">
      <w:pPr>
        <w:numPr>
          <w:ilvl w:val="0"/>
          <w:numId w:val="13"/>
        </w:numPr>
        <w:rPr>
          <w:rFonts w:ascii="宋体" w:hAnsi="宋体" w:eastAsia="宋体" w:cs="宋体"/>
          <w:bCs/>
          <w:sz w:val="22"/>
        </w:rPr>
      </w:pPr>
      <w:r>
        <w:rPr>
          <w:rFonts w:hint="eastAsia" w:ascii="宋体" w:hAnsi="宋体" w:eastAsia="宋体" w:cs="宋体"/>
          <w:bCs/>
          <w:sz w:val="22"/>
        </w:rPr>
        <w:t>密封情况检查：由投标人或其推选的代表检查投标文件密封情况；</w:t>
      </w:r>
    </w:p>
    <w:p w14:paraId="14881C52">
      <w:pPr>
        <w:numPr>
          <w:ilvl w:val="0"/>
          <w:numId w:val="13"/>
        </w:numPr>
        <w:rPr>
          <w:rFonts w:ascii="宋体" w:hAnsi="宋体" w:eastAsia="宋体" w:cs="宋体"/>
          <w:bCs/>
          <w:sz w:val="22"/>
        </w:rPr>
      </w:pPr>
      <w:r>
        <w:rPr>
          <w:rFonts w:hint="eastAsia" w:ascii="宋体" w:hAnsi="宋体" w:eastAsia="宋体" w:cs="宋体"/>
          <w:bCs/>
          <w:sz w:val="22"/>
        </w:rPr>
        <w:t>开标顺序：同时开启技术资信部分投标文件、开启商务（报价）文件；</w:t>
      </w:r>
    </w:p>
    <w:p w14:paraId="4D6DAD9C">
      <w:pPr>
        <w:numPr>
          <w:ilvl w:val="0"/>
          <w:numId w:val="13"/>
        </w:numPr>
        <w:rPr>
          <w:rFonts w:ascii="宋体" w:hAnsi="宋体" w:eastAsia="宋体" w:cs="宋体"/>
          <w:bCs/>
          <w:sz w:val="22"/>
        </w:rPr>
      </w:pPr>
      <w:r>
        <w:rPr>
          <w:rFonts w:hint="eastAsia" w:ascii="宋体" w:hAnsi="宋体" w:eastAsia="宋体" w:cs="宋体"/>
          <w:bCs/>
          <w:sz w:val="22"/>
        </w:rPr>
        <w:t>确认开标结果：投标人授权代表对开标书面记录进行当场校核及勘误，并签字确认；并同时由记录人、核对人当场签字确认。</w:t>
      </w:r>
    </w:p>
    <w:p w14:paraId="7669AED8">
      <w:pPr>
        <w:numPr>
          <w:ilvl w:val="0"/>
          <w:numId w:val="13"/>
        </w:numPr>
        <w:rPr>
          <w:rFonts w:ascii="宋体" w:hAnsi="宋体" w:eastAsia="宋体" w:cs="宋体"/>
          <w:bCs/>
          <w:sz w:val="22"/>
        </w:rPr>
      </w:pPr>
      <w:r>
        <w:rPr>
          <w:rFonts w:hint="eastAsia" w:ascii="宋体" w:hAnsi="宋体" w:eastAsia="宋体" w:cs="宋体"/>
          <w:bCs/>
          <w:sz w:val="22"/>
        </w:rPr>
        <w:t>宣布开标结束。</w:t>
      </w:r>
    </w:p>
    <w:p w14:paraId="02DC3151">
      <w:pPr>
        <w:numPr>
          <w:ilvl w:val="0"/>
          <w:numId w:val="13"/>
        </w:numPr>
        <w:rPr>
          <w:rFonts w:ascii="宋体" w:hAnsi="宋体" w:eastAsia="宋体" w:cs="宋体"/>
          <w:bCs/>
          <w:sz w:val="22"/>
        </w:rPr>
      </w:pPr>
      <w:r>
        <w:rPr>
          <w:rFonts w:hint="eastAsia" w:ascii="宋体" w:hAnsi="宋体" w:eastAsia="宋体" w:cs="宋体"/>
          <w:bCs/>
          <w:sz w:val="22"/>
        </w:rPr>
        <w:t>投标人授权代表未参加开标会议；未到场签字确认的，不影响开标，评标过程，视同认可开标结果；事后不得对采购相关人员、开标过程和开标结果提出异议。</w:t>
      </w:r>
    </w:p>
    <w:p w14:paraId="1302F1A4">
      <w:pPr>
        <w:numPr>
          <w:ilvl w:val="1"/>
          <w:numId w:val="12"/>
        </w:numPr>
        <w:tabs>
          <w:tab w:val="left" w:pos="540"/>
        </w:tabs>
        <w:ind w:left="525" w:hanging="525"/>
        <w:rPr>
          <w:rFonts w:ascii="宋体" w:hAnsi="宋体" w:eastAsia="宋体" w:cs="宋体"/>
          <w:bCs/>
          <w:sz w:val="22"/>
        </w:rPr>
      </w:pPr>
      <w:r>
        <w:rPr>
          <w:rFonts w:hint="eastAsia" w:ascii="宋体" w:hAnsi="宋体" w:eastAsia="宋体" w:cs="宋体"/>
          <w:bCs/>
          <w:sz w:val="22"/>
        </w:rPr>
        <w:t>评标程序：先对各投标文件进行初审，然后对初审合格的投标文件进行技术资信标评审，技术资信标评审结束后，再对各有效标进行商务（报价）评审。</w:t>
      </w:r>
    </w:p>
    <w:p w14:paraId="3692E74C">
      <w:pPr>
        <w:numPr>
          <w:ilvl w:val="1"/>
          <w:numId w:val="12"/>
        </w:numPr>
        <w:tabs>
          <w:tab w:val="left" w:pos="525"/>
        </w:tabs>
        <w:ind w:left="525" w:hanging="525"/>
        <w:rPr>
          <w:rFonts w:ascii="宋体" w:hAnsi="宋体" w:eastAsia="宋体" w:cs="宋体"/>
          <w:bCs/>
          <w:sz w:val="22"/>
        </w:rPr>
      </w:pPr>
      <w:r>
        <w:rPr>
          <w:rFonts w:hint="eastAsia" w:ascii="宋体" w:hAnsi="宋体" w:eastAsia="宋体" w:cs="宋体"/>
          <w:bCs/>
          <w:sz w:val="22"/>
        </w:rPr>
        <w:t>投标文件的初审。初审分为资格性审查和符合性检查。</w:t>
      </w:r>
    </w:p>
    <w:p w14:paraId="1CFDC121">
      <w:pPr>
        <w:numPr>
          <w:ilvl w:val="0"/>
          <w:numId w:val="14"/>
        </w:numPr>
        <w:tabs>
          <w:tab w:val="left" w:pos="525"/>
        </w:tabs>
        <w:ind w:left="525" w:hanging="315"/>
        <w:rPr>
          <w:rFonts w:ascii="宋体" w:hAnsi="宋体" w:eastAsia="宋体" w:cs="宋体"/>
          <w:b/>
          <w:bCs/>
          <w:sz w:val="22"/>
          <w:u w:val="single"/>
        </w:rPr>
      </w:pPr>
      <w:r>
        <w:rPr>
          <w:rFonts w:hint="eastAsia" w:ascii="宋体" w:hAnsi="宋体" w:eastAsia="宋体" w:cs="宋体"/>
          <w:bCs/>
          <w:sz w:val="22"/>
        </w:rPr>
        <w:t>资格性审查。依据法律、法规和采购文</w:t>
      </w:r>
      <w:r>
        <w:rPr>
          <w:rFonts w:hint="eastAsia" w:ascii="宋体" w:hAnsi="宋体" w:eastAsia="宋体" w:cs="宋体"/>
          <w:bCs/>
          <w:color w:val="auto"/>
          <w:sz w:val="22"/>
        </w:rPr>
        <w:t>件的规定，评标委员会对各投标人进行资格性审查，资格性审查内容包括但不仅限于审查随投标文件一同提交的法定代表人（负责人）授权书（原件）、投标代表人有效身份证件、投标保证金缴纳凭证，以及投标文件所提交证明材料是否能证明符合本项目对投标人资格的实质</w:t>
      </w:r>
      <w:r>
        <w:rPr>
          <w:rFonts w:hint="eastAsia" w:ascii="宋体" w:hAnsi="宋体" w:eastAsia="宋体" w:cs="宋体"/>
          <w:bCs/>
          <w:sz w:val="22"/>
        </w:rPr>
        <w:t>性要求。</w:t>
      </w:r>
      <w:r>
        <w:rPr>
          <w:rFonts w:hint="eastAsia" w:ascii="宋体" w:hAnsi="宋体" w:eastAsia="宋体" w:cs="宋体"/>
          <w:b/>
          <w:sz w:val="22"/>
          <w:u w:val="single"/>
        </w:rPr>
        <w:t>▲</w:t>
      </w:r>
      <w:r>
        <w:rPr>
          <w:rFonts w:hint="eastAsia" w:ascii="宋体" w:hAnsi="宋体" w:eastAsia="宋体" w:cs="宋体"/>
          <w:b/>
          <w:bCs/>
          <w:sz w:val="22"/>
          <w:u w:val="single"/>
        </w:rPr>
        <w:t>审查不合格的投标文件将作无效标处理。</w:t>
      </w:r>
    </w:p>
    <w:p w14:paraId="53F00FC6">
      <w:pPr>
        <w:numPr>
          <w:ilvl w:val="0"/>
          <w:numId w:val="14"/>
        </w:numPr>
        <w:tabs>
          <w:tab w:val="left" w:pos="525"/>
        </w:tabs>
        <w:ind w:left="525" w:hanging="315"/>
        <w:rPr>
          <w:rFonts w:ascii="宋体" w:hAnsi="宋体" w:eastAsia="宋体" w:cs="宋体"/>
          <w:bCs/>
          <w:sz w:val="22"/>
        </w:rPr>
      </w:pPr>
      <w:r>
        <w:rPr>
          <w:rFonts w:hint="eastAsia" w:ascii="宋体" w:hAnsi="宋体" w:eastAsia="宋体" w:cs="宋体"/>
          <w:bCs/>
          <w:sz w:val="22"/>
        </w:rPr>
        <w:t>符合性检查。依据采购文件的规定，对投标文件的有效性、完整性和对采购文件的响应程度进行审查，以确定是否对采购文件的实质性要求作出响应。</w:t>
      </w:r>
      <w:r>
        <w:rPr>
          <w:rFonts w:hint="eastAsia" w:ascii="宋体" w:hAnsi="宋体" w:eastAsia="宋体" w:cs="宋体"/>
          <w:b/>
          <w:sz w:val="22"/>
          <w:u w:val="single"/>
        </w:rPr>
        <w:t>▲审查不合格的投标文件将作无效标处理</w:t>
      </w:r>
      <w:r>
        <w:rPr>
          <w:rFonts w:hint="eastAsia" w:ascii="宋体" w:hAnsi="宋体" w:eastAsia="宋体" w:cs="宋体"/>
          <w:bCs/>
          <w:sz w:val="22"/>
        </w:rPr>
        <w:t>。</w:t>
      </w:r>
    </w:p>
    <w:p w14:paraId="0A94916D">
      <w:pPr>
        <w:tabs>
          <w:tab w:val="left" w:pos="525"/>
        </w:tabs>
        <w:ind w:left="548" w:leftChars="261"/>
        <w:rPr>
          <w:rFonts w:ascii="宋体" w:hAnsi="宋体" w:eastAsia="宋体" w:cs="宋体"/>
          <w:b/>
          <w:bCs/>
          <w:sz w:val="22"/>
          <w:u w:val="single"/>
        </w:rPr>
      </w:pPr>
      <w:r>
        <w:rPr>
          <w:rFonts w:hint="eastAsia" w:ascii="宋体" w:hAnsi="宋体" w:eastAsia="宋体" w:cs="宋体"/>
          <w:b/>
          <w:bCs/>
          <w:sz w:val="22"/>
          <w:u w:val="single"/>
        </w:rPr>
        <w:t>▲通过资格性审查与符合性审查的技术资信标由评委进行综合评审，审查确认未通过的投标文件将作无效标处理，其技术资信标不再进行后续评审。</w:t>
      </w:r>
    </w:p>
    <w:p w14:paraId="2BCFC74C">
      <w:pPr>
        <w:numPr>
          <w:ilvl w:val="1"/>
          <w:numId w:val="12"/>
        </w:numPr>
        <w:tabs>
          <w:tab w:val="left" w:pos="525"/>
        </w:tabs>
        <w:ind w:left="525" w:hanging="525"/>
        <w:rPr>
          <w:rFonts w:ascii="宋体" w:hAnsi="宋体" w:eastAsia="宋体" w:cs="宋体"/>
          <w:b/>
          <w:bCs/>
          <w:sz w:val="22"/>
          <w:u w:val="single"/>
        </w:rPr>
      </w:pPr>
      <w:r>
        <w:rPr>
          <w:rFonts w:hint="eastAsia" w:ascii="宋体" w:hAnsi="宋体" w:eastAsia="宋体" w:cs="宋体"/>
          <w:b/>
          <w:bCs/>
          <w:sz w:val="22"/>
          <w:u w:val="single"/>
        </w:rPr>
        <w:t>▲在对各投标人的投标文件进行综合评审时，投标文件有下列情况之一的，经评标委员会认定后按无效标处理：</w:t>
      </w:r>
    </w:p>
    <w:p w14:paraId="412AA60E">
      <w:pPr>
        <w:numPr>
          <w:ilvl w:val="0"/>
          <w:numId w:val="15"/>
        </w:numPr>
        <w:rPr>
          <w:rFonts w:ascii="宋体" w:hAnsi="宋体" w:eastAsia="宋体" w:cs="宋体"/>
          <w:bCs/>
          <w:sz w:val="22"/>
          <w:u w:val="single"/>
        </w:rPr>
      </w:pPr>
      <w:r>
        <w:rPr>
          <w:rFonts w:hint="eastAsia" w:ascii="宋体" w:hAnsi="宋体" w:eastAsia="宋体" w:cs="宋体"/>
          <w:bCs/>
          <w:sz w:val="22"/>
          <w:u w:val="single"/>
        </w:rPr>
        <w:t>投标文件未按要求（非实质性条款除外）加盖单位公章、无法定代表人（负责人）或其授权代表签字或盖章的；</w:t>
      </w:r>
    </w:p>
    <w:p w14:paraId="15D82755">
      <w:pPr>
        <w:numPr>
          <w:ilvl w:val="0"/>
          <w:numId w:val="15"/>
        </w:numPr>
        <w:rPr>
          <w:rFonts w:ascii="宋体" w:hAnsi="宋体" w:eastAsia="宋体" w:cs="宋体"/>
          <w:bCs/>
          <w:sz w:val="22"/>
          <w:u w:val="single"/>
        </w:rPr>
      </w:pPr>
      <w:r>
        <w:rPr>
          <w:rFonts w:hint="eastAsia" w:ascii="宋体" w:hAnsi="宋体" w:eastAsia="宋体" w:cs="宋体"/>
          <w:bCs/>
          <w:sz w:val="22"/>
          <w:u w:val="single"/>
        </w:rPr>
        <w:t>投标文件附有采购人不能接受的条件；</w:t>
      </w:r>
    </w:p>
    <w:p w14:paraId="2DDE20A7">
      <w:pPr>
        <w:numPr>
          <w:ilvl w:val="0"/>
          <w:numId w:val="15"/>
        </w:numPr>
        <w:rPr>
          <w:rFonts w:ascii="宋体" w:hAnsi="宋体" w:eastAsia="宋体" w:cs="宋体"/>
          <w:bCs/>
          <w:sz w:val="22"/>
          <w:u w:val="single"/>
        </w:rPr>
      </w:pPr>
      <w:r>
        <w:rPr>
          <w:rFonts w:hint="eastAsia" w:ascii="宋体" w:hAnsi="宋体" w:eastAsia="宋体" w:cs="宋体"/>
          <w:bCs/>
          <w:sz w:val="22"/>
          <w:u w:val="single"/>
        </w:rPr>
        <w:t>授权代表参加投标没有法定代表人（负责人）合法、有效委托的；</w:t>
      </w:r>
    </w:p>
    <w:p w14:paraId="3CBDC0DC">
      <w:pPr>
        <w:numPr>
          <w:ilvl w:val="0"/>
          <w:numId w:val="15"/>
        </w:numPr>
        <w:rPr>
          <w:rFonts w:ascii="宋体" w:hAnsi="宋体" w:eastAsia="宋体" w:cs="宋体"/>
          <w:bCs/>
          <w:sz w:val="22"/>
          <w:u w:val="single"/>
        </w:rPr>
      </w:pPr>
      <w:r>
        <w:rPr>
          <w:rFonts w:hint="eastAsia" w:ascii="宋体" w:hAnsi="宋体" w:eastAsia="宋体" w:cs="宋体"/>
          <w:bCs/>
          <w:sz w:val="22"/>
          <w:u w:val="single"/>
        </w:rPr>
        <w:t>投标单位递交两份以上内容不同的投标书，未声明哪一份有效的；</w:t>
      </w:r>
    </w:p>
    <w:p w14:paraId="35F167D7">
      <w:pPr>
        <w:numPr>
          <w:ilvl w:val="0"/>
          <w:numId w:val="15"/>
        </w:numPr>
        <w:rPr>
          <w:rFonts w:ascii="宋体" w:hAnsi="宋体" w:eastAsia="宋体" w:cs="宋体"/>
          <w:bCs/>
          <w:sz w:val="22"/>
          <w:u w:val="single"/>
        </w:rPr>
      </w:pPr>
      <w:r>
        <w:rPr>
          <w:rFonts w:hint="eastAsia" w:ascii="宋体" w:hAnsi="宋体" w:eastAsia="宋体" w:cs="宋体"/>
          <w:bCs/>
          <w:sz w:val="22"/>
          <w:u w:val="single"/>
        </w:rPr>
        <w:t>投标单位未能按要求提交投标保证金的；</w:t>
      </w:r>
    </w:p>
    <w:p w14:paraId="14219399">
      <w:pPr>
        <w:numPr>
          <w:ilvl w:val="0"/>
          <w:numId w:val="15"/>
        </w:numPr>
        <w:rPr>
          <w:rFonts w:ascii="宋体" w:hAnsi="宋体" w:eastAsia="宋体" w:cs="宋体"/>
          <w:bCs/>
          <w:sz w:val="22"/>
          <w:u w:val="single"/>
        </w:rPr>
      </w:pPr>
      <w:r>
        <w:rPr>
          <w:rFonts w:hint="eastAsia" w:ascii="宋体" w:hAnsi="宋体" w:eastAsia="宋体" w:cs="宋体"/>
          <w:bCs/>
          <w:sz w:val="22"/>
          <w:u w:val="single"/>
        </w:rPr>
        <w:t>未实质性响应采购文件中加“▲”条款的；</w:t>
      </w:r>
    </w:p>
    <w:p w14:paraId="1114D50D">
      <w:pPr>
        <w:numPr>
          <w:ilvl w:val="0"/>
          <w:numId w:val="15"/>
        </w:numPr>
        <w:rPr>
          <w:rFonts w:ascii="宋体" w:hAnsi="宋体" w:eastAsia="宋体" w:cs="宋体"/>
          <w:bCs/>
          <w:sz w:val="22"/>
          <w:u w:val="single"/>
        </w:rPr>
      </w:pPr>
      <w:r>
        <w:rPr>
          <w:rFonts w:hint="eastAsia" w:ascii="宋体" w:hAnsi="宋体" w:eastAsia="宋体" w:cs="宋体"/>
          <w:bCs/>
          <w:sz w:val="22"/>
          <w:u w:val="single"/>
        </w:rPr>
        <w:t>投标年承销费率报价超过采购最高限价的；</w:t>
      </w:r>
    </w:p>
    <w:p w14:paraId="1A36CD26">
      <w:pPr>
        <w:numPr>
          <w:ilvl w:val="0"/>
          <w:numId w:val="15"/>
        </w:numPr>
        <w:rPr>
          <w:rFonts w:ascii="宋体" w:hAnsi="宋体" w:eastAsia="宋体" w:cs="宋体"/>
          <w:bCs/>
          <w:sz w:val="22"/>
          <w:u w:val="single"/>
        </w:rPr>
      </w:pPr>
      <w:r>
        <w:rPr>
          <w:rFonts w:hint="eastAsia" w:ascii="宋体" w:hAnsi="宋体" w:eastAsia="宋体" w:cs="宋体"/>
          <w:bCs/>
          <w:sz w:val="22"/>
          <w:u w:val="single"/>
        </w:rPr>
        <w:t>投标人提交的投标文件相关证书、材料经评标委员会认定有弄虚作假情况的；</w:t>
      </w:r>
    </w:p>
    <w:p w14:paraId="1DD44468">
      <w:pPr>
        <w:numPr>
          <w:ilvl w:val="0"/>
          <w:numId w:val="15"/>
        </w:numPr>
        <w:rPr>
          <w:rFonts w:ascii="宋体" w:hAnsi="宋体" w:eastAsia="宋体" w:cs="宋体"/>
          <w:bCs/>
          <w:sz w:val="22"/>
        </w:rPr>
      </w:pPr>
      <w:r>
        <w:rPr>
          <w:rFonts w:hint="eastAsia" w:ascii="宋体" w:hAnsi="宋体" w:eastAsia="宋体" w:cs="宋体"/>
          <w:bCs/>
          <w:sz w:val="22"/>
          <w:u w:val="single"/>
        </w:rPr>
        <w:t>评标委员会认定不符合法律、法规和采购文件中规定的其他实质性要求的。</w:t>
      </w:r>
    </w:p>
    <w:p w14:paraId="20B4948C">
      <w:pPr>
        <w:tabs>
          <w:tab w:val="left" w:pos="525"/>
        </w:tabs>
        <w:ind w:firstLine="440" w:firstLineChars="200"/>
        <w:rPr>
          <w:rFonts w:ascii="宋体" w:hAnsi="宋体" w:eastAsia="宋体" w:cs="宋体"/>
          <w:kern w:val="0"/>
          <w:sz w:val="22"/>
        </w:rPr>
      </w:pPr>
      <w:r>
        <w:rPr>
          <w:rFonts w:hint="eastAsia" w:ascii="宋体" w:hAnsi="宋体" w:eastAsia="宋体" w:cs="宋体"/>
          <w:kern w:val="0"/>
          <w:sz w:val="22"/>
          <w:u w:val="single"/>
        </w:rPr>
        <w:t>▲</w:t>
      </w:r>
      <w:r>
        <w:rPr>
          <w:rFonts w:hint="eastAsia" w:ascii="宋体" w:hAnsi="宋体" w:eastAsia="宋体" w:cs="宋体"/>
          <w:b/>
          <w:bCs/>
          <w:kern w:val="0"/>
          <w:sz w:val="22"/>
          <w:u w:val="single"/>
        </w:rPr>
        <w:t>评标委员会发现投标文件有下列情形之一的属于重大偏差(评标委员会按少数服从多数原则认定),按照无效投标处理</w:t>
      </w:r>
      <w:r>
        <w:rPr>
          <w:rFonts w:hint="eastAsia" w:ascii="宋体" w:hAnsi="宋体" w:eastAsia="宋体" w:cs="宋体"/>
          <w:kern w:val="0"/>
          <w:sz w:val="22"/>
        </w:rPr>
        <w:t>：</w:t>
      </w:r>
    </w:p>
    <w:p w14:paraId="56ADA85F">
      <w:pPr>
        <w:ind w:firstLine="418" w:firstLineChars="190"/>
        <w:rPr>
          <w:rFonts w:ascii="宋体" w:hAnsi="宋体" w:eastAsia="宋体" w:cs="宋体"/>
          <w:kern w:val="0"/>
          <w:sz w:val="22"/>
          <w:u w:val="single"/>
        </w:rPr>
      </w:pPr>
      <w:r>
        <w:rPr>
          <w:rFonts w:hint="eastAsia" w:ascii="宋体" w:hAnsi="宋体" w:eastAsia="宋体" w:cs="宋体"/>
          <w:kern w:val="0"/>
          <w:sz w:val="22"/>
          <w:u w:val="single"/>
        </w:rPr>
        <w:t>1）</w:t>
      </w:r>
      <w:r>
        <w:rPr>
          <w:rFonts w:hint="eastAsia" w:ascii="宋体" w:hAnsi="宋体" w:eastAsia="宋体" w:cs="宋体"/>
          <w:color w:val="C00000"/>
          <w:kern w:val="0"/>
          <w:sz w:val="22"/>
          <w:u w:val="single"/>
        </w:rPr>
        <w:t>主要内容</w:t>
      </w:r>
      <w:r>
        <w:rPr>
          <w:rFonts w:hint="eastAsia" w:ascii="宋体" w:hAnsi="宋体" w:eastAsia="宋体" w:cs="宋体"/>
          <w:kern w:val="0"/>
          <w:sz w:val="22"/>
          <w:u w:val="single"/>
        </w:rPr>
        <w:t>未按采购文件要求编制、</w:t>
      </w:r>
      <w:r>
        <w:rPr>
          <w:rFonts w:hint="eastAsia" w:ascii="宋体" w:hAnsi="宋体" w:eastAsia="宋体" w:cs="宋体"/>
          <w:bCs/>
          <w:sz w:val="22"/>
          <w:u w:val="single"/>
        </w:rPr>
        <w:t>内容不全</w:t>
      </w:r>
      <w:r>
        <w:rPr>
          <w:rFonts w:hint="eastAsia" w:ascii="宋体" w:hAnsi="宋体" w:eastAsia="宋体" w:cs="宋体"/>
          <w:kern w:val="0"/>
          <w:sz w:val="22"/>
          <w:u w:val="single"/>
        </w:rPr>
        <w:t>或实质性内容字迹模糊、辨认不清的投标文件；</w:t>
      </w:r>
    </w:p>
    <w:p w14:paraId="08347A37">
      <w:pPr>
        <w:ind w:firstLine="418" w:firstLineChars="190"/>
        <w:rPr>
          <w:rFonts w:ascii="宋体" w:hAnsi="宋体" w:eastAsia="宋体" w:cs="宋体"/>
          <w:kern w:val="0"/>
          <w:sz w:val="22"/>
          <w:u w:val="single"/>
        </w:rPr>
      </w:pPr>
      <w:r>
        <w:rPr>
          <w:rFonts w:hint="eastAsia" w:ascii="宋体" w:hAnsi="宋体" w:eastAsia="宋体" w:cs="宋体"/>
          <w:kern w:val="0"/>
          <w:sz w:val="22"/>
          <w:u w:val="single"/>
        </w:rPr>
        <w:t>2）除22.4条款以外，出现其它明显不符合服务内容要求、服务标准要求</w:t>
      </w:r>
      <w:r>
        <w:rPr>
          <w:rFonts w:hint="eastAsia" w:ascii="宋体" w:hAnsi="宋体" w:eastAsia="宋体" w:cs="宋体"/>
          <w:bCs/>
          <w:sz w:val="22"/>
          <w:u w:val="single"/>
        </w:rPr>
        <w:t>，对服务质量产生重大影响</w:t>
      </w:r>
      <w:r>
        <w:rPr>
          <w:rFonts w:hint="eastAsia" w:ascii="宋体" w:hAnsi="宋体" w:eastAsia="宋体" w:cs="宋体"/>
          <w:kern w:val="0"/>
          <w:sz w:val="22"/>
          <w:u w:val="single"/>
        </w:rPr>
        <w:t>的投标文件；</w:t>
      </w:r>
    </w:p>
    <w:p w14:paraId="678D2A62">
      <w:pPr>
        <w:ind w:firstLine="418" w:firstLineChars="190"/>
        <w:rPr>
          <w:rFonts w:ascii="宋体" w:hAnsi="宋体" w:eastAsia="宋体" w:cs="宋体"/>
          <w:kern w:val="0"/>
          <w:sz w:val="22"/>
          <w:u w:val="single"/>
        </w:rPr>
      </w:pPr>
      <w:r>
        <w:rPr>
          <w:rFonts w:hint="eastAsia" w:ascii="宋体" w:hAnsi="宋体" w:eastAsia="宋体" w:cs="宋体"/>
          <w:kern w:val="0"/>
          <w:sz w:val="22"/>
          <w:u w:val="single"/>
        </w:rPr>
        <w:t>3）除22.4条款以外，出现投标项目服务工作量与采购文件对比出现较大偏差；</w:t>
      </w:r>
    </w:p>
    <w:p w14:paraId="67009385">
      <w:pPr>
        <w:ind w:firstLine="418" w:firstLineChars="190"/>
        <w:rPr>
          <w:rFonts w:ascii="宋体" w:hAnsi="宋体" w:eastAsia="宋体" w:cs="宋体"/>
          <w:kern w:val="0"/>
          <w:sz w:val="22"/>
          <w:u w:val="single"/>
        </w:rPr>
      </w:pPr>
      <w:r>
        <w:rPr>
          <w:rFonts w:hint="eastAsia" w:ascii="宋体" w:hAnsi="宋体" w:eastAsia="宋体" w:cs="宋体"/>
          <w:kern w:val="0"/>
          <w:sz w:val="22"/>
          <w:u w:val="single"/>
        </w:rPr>
        <w:t>4）除22.4条款以外，出现其它不符合采购文件中规定的实质性要求的投标文件，是否为偏离实质性要求由评标委员会认定。</w:t>
      </w:r>
    </w:p>
    <w:p w14:paraId="154CA7E1">
      <w:pPr>
        <w:numPr>
          <w:ilvl w:val="1"/>
          <w:numId w:val="12"/>
        </w:numPr>
        <w:tabs>
          <w:tab w:val="left" w:pos="525"/>
        </w:tabs>
        <w:ind w:left="525" w:hanging="525"/>
        <w:rPr>
          <w:rFonts w:ascii="宋体" w:hAnsi="宋体" w:eastAsia="宋体" w:cs="宋体"/>
          <w:kern w:val="0"/>
          <w:sz w:val="22"/>
        </w:rPr>
      </w:pPr>
      <w:r>
        <w:rPr>
          <w:rFonts w:hint="eastAsia" w:ascii="宋体" w:hAnsi="宋体" w:eastAsia="宋体" w:cs="宋体"/>
          <w:kern w:val="0"/>
          <w:sz w:val="22"/>
          <w:u w:val="single"/>
        </w:rPr>
        <w:t>▲</w:t>
      </w:r>
      <w:r>
        <w:rPr>
          <w:rFonts w:hint="eastAsia" w:ascii="宋体" w:hAnsi="宋体" w:eastAsia="宋体" w:cs="宋体"/>
          <w:b/>
          <w:bCs/>
          <w:kern w:val="0"/>
          <w:sz w:val="22"/>
          <w:u w:val="single"/>
        </w:rPr>
        <w:t>有下列情形之一的，视为投标人串通投标，其投标无效</w:t>
      </w:r>
      <w:r>
        <w:rPr>
          <w:rFonts w:hint="eastAsia" w:ascii="宋体" w:hAnsi="宋体" w:eastAsia="宋体" w:cs="宋体"/>
          <w:kern w:val="0"/>
          <w:sz w:val="22"/>
        </w:rPr>
        <w:t>：</w:t>
      </w:r>
    </w:p>
    <w:p w14:paraId="71002631">
      <w:pPr>
        <w:ind w:firstLine="418" w:firstLineChars="190"/>
        <w:rPr>
          <w:rFonts w:ascii="宋体" w:hAnsi="宋体" w:eastAsia="宋体" w:cs="宋体"/>
          <w:kern w:val="0"/>
          <w:sz w:val="22"/>
        </w:rPr>
      </w:pPr>
      <w:r>
        <w:rPr>
          <w:rFonts w:hint="eastAsia" w:ascii="宋体" w:hAnsi="宋体" w:eastAsia="宋体" w:cs="宋体"/>
          <w:kern w:val="0"/>
          <w:sz w:val="22"/>
        </w:rPr>
        <w:t>1)不同投标人的投标文件由同一单位或者个人编制；</w:t>
      </w:r>
    </w:p>
    <w:p w14:paraId="08B2A8E1">
      <w:pPr>
        <w:ind w:firstLine="418" w:firstLineChars="190"/>
        <w:rPr>
          <w:rFonts w:ascii="宋体" w:hAnsi="宋体" w:eastAsia="宋体" w:cs="宋体"/>
          <w:kern w:val="0"/>
          <w:sz w:val="22"/>
        </w:rPr>
      </w:pPr>
      <w:r>
        <w:rPr>
          <w:rFonts w:hint="eastAsia" w:ascii="宋体" w:hAnsi="宋体" w:eastAsia="宋体" w:cs="宋体"/>
          <w:kern w:val="0"/>
          <w:sz w:val="22"/>
        </w:rPr>
        <w:t>2)不同投标人委托同一单位或者个人办理投标事宜；</w:t>
      </w:r>
    </w:p>
    <w:p w14:paraId="125F9639">
      <w:pPr>
        <w:ind w:firstLine="418" w:firstLineChars="190"/>
        <w:rPr>
          <w:rFonts w:ascii="宋体" w:hAnsi="宋体" w:eastAsia="宋体" w:cs="宋体"/>
          <w:kern w:val="0"/>
          <w:sz w:val="22"/>
        </w:rPr>
      </w:pPr>
      <w:r>
        <w:rPr>
          <w:rFonts w:hint="eastAsia" w:ascii="宋体" w:hAnsi="宋体" w:eastAsia="宋体" w:cs="宋体"/>
          <w:kern w:val="0"/>
          <w:sz w:val="22"/>
        </w:rPr>
        <w:t>3)不同投标人的投标文件载明的项目管理成员或者联系人员为同一人；</w:t>
      </w:r>
    </w:p>
    <w:p w14:paraId="589DBBB4">
      <w:pPr>
        <w:ind w:firstLine="418" w:firstLineChars="190"/>
        <w:rPr>
          <w:rFonts w:ascii="宋体" w:hAnsi="宋体" w:eastAsia="宋体" w:cs="宋体"/>
          <w:kern w:val="0"/>
          <w:sz w:val="22"/>
        </w:rPr>
      </w:pPr>
      <w:r>
        <w:rPr>
          <w:rFonts w:hint="eastAsia" w:ascii="宋体" w:hAnsi="宋体" w:eastAsia="宋体" w:cs="宋体"/>
          <w:kern w:val="0"/>
          <w:sz w:val="22"/>
        </w:rPr>
        <w:t>4）不同投标人的投标文件异常一致或者投标报价呈规律性差异；</w:t>
      </w:r>
    </w:p>
    <w:p w14:paraId="3BAABD71">
      <w:pPr>
        <w:ind w:firstLine="418" w:firstLineChars="190"/>
        <w:rPr>
          <w:rFonts w:ascii="宋体" w:hAnsi="宋体" w:eastAsia="宋体" w:cs="宋体"/>
          <w:kern w:val="0"/>
          <w:sz w:val="22"/>
        </w:rPr>
      </w:pPr>
      <w:r>
        <w:rPr>
          <w:rFonts w:hint="eastAsia" w:ascii="宋体" w:hAnsi="宋体" w:eastAsia="宋体" w:cs="宋体"/>
          <w:kern w:val="0"/>
          <w:sz w:val="22"/>
        </w:rPr>
        <w:t>5）不同投标人的投标文件相互混装；</w:t>
      </w:r>
    </w:p>
    <w:p w14:paraId="65C36FA0">
      <w:pPr>
        <w:ind w:firstLine="418" w:firstLineChars="190"/>
        <w:rPr>
          <w:rFonts w:ascii="宋体" w:hAnsi="宋体" w:eastAsia="宋体" w:cs="宋体"/>
          <w:kern w:val="0"/>
          <w:sz w:val="22"/>
        </w:rPr>
      </w:pPr>
      <w:r>
        <w:rPr>
          <w:rFonts w:hint="eastAsia" w:ascii="宋体" w:hAnsi="宋体" w:eastAsia="宋体" w:cs="宋体"/>
          <w:kern w:val="0"/>
          <w:sz w:val="22"/>
        </w:rPr>
        <w:t>6）不同投标人的投标保证金从同一单位或者个人的账户转出。</w:t>
      </w:r>
    </w:p>
    <w:p w14:paraId="0B4D96C3">
      <w:pPr>
        <w:numPr>
          <w:ilvl w:val="1"/>
          <w:numId w:val="12"/>
        </w:numPr>
        <w:tabs>
          <w:tab w:val="left" w:pos="525"/>
        </w:tabs>
        <w:ind w:left="525" w:hanging="525"/>
        <w:rPr>
          <w:rFonts w:ascii="宋体" w:hAnsi="宋体" w:eastAsia="宋体" w:cs="宋体"/>
          <w:bCs/>
          <w:sz w:val="22"/>
        </w:rPr>
      </w:pPr>
      <w:r>
        <w:rPr>
          <w:rFonts w:hint="eastAsia" w:ascii="宋体" w:hAnsi="宋体" w:eastAsia="宋体" w:cs="宋体"/>
          <w:bCs/>
          <w:sz w:val="22"/>
        </w:rPr>
        <w:t xml:space="preserve"> “技术资信标”评审结束后，由评标委员会对各投标人的商务报价进行核查，核查时发现投标报价内容不清楚可要求投标人书面澄清，计算上的错误，可按下面方法修正：</w:t>
      </w:r>
    </w:p>
    <w:p w14:paraId="483BC83C">
      <w:pPr>
        <w:numPr>
          <w:ilvl w:val="0"/>
          <w:numId w:val="16"/>
        </w:numPr>
        <w:tabs>
          <w:tab w:val="left" w:pos="735"/>
        </w:tabs>
        <w:ind w:left="735" w:hanging="315"/>
        <w:rPr>
          <w:rFonts w:ascii="宋体" w:hAnsi="宋体" w:eastAsia="宋体" w:cs="宋体"/>
          <w:sz w:val="22"/>
        </w:rPr>
      </w:pPr>
      <w:r>
        <w:rPr>
          <w:rFonts w:hint="eastAsia" w:ascii="宋体" w:hAnsi="宋体" w:eastAsia="宋体" w:cs="宋体"/>
          <w:sz w:val="22"/>
        </w:rPr>
        <w:t>投标文件中开标一览表(报价表)内容与投标文件中相应内容不一致的，以开标一览表(报价表)为准；</w:t>
      </w:r>
    </w:p>
    <w:p w14:paraId="766313D1">
      <w:pPr>
        <w:numPr>
          <w:ilvl w:val="0"/>
          <w:numId w:val="16"/>
        </w:numPr>
        <w:tabs>
          <w:tab w:val="left" w:pos="735"/>
        </w:tabs>
        <w:ind w:left="735" w:hanging="315"/>
        <w:rPr>
          <w:rFonts w:ascii="宋体" w:hAnsi="宋体" w:eastAsia="宋体" w:cs="宋体"/>
          <w:sz w:val="22"/>
        </w:rPr>
      </w:pPr>
      <w:r>
        <w:rPr>
          <w:rFonts w:hint="eastAsia" w:ascii="宋体" w:hAnsi="宋体" w:eastAsia="宋体" w:cs="宋体"/>
          <w:sz w:val="22"/>
        </w:rPr>
        <w:t>大写金额和小写金额不一致的，以大写金额为准；</w:t>
      </w:r>
    </w:p>
    <w:p w14:paraId="503FF6B4">
      <w:pPr>
        <w:tabs>
          <w:tab w:val="left" w:pos="420"/>
          <w:tab w:val="left" w:pos="735"/>
        </w:tabs>
        <w:ind w:left="420"/>
        <w:rPr>
          <w:rFonts w:ascii="宋体" w:hAnsi="宋体" w:eastAsia="宋体" w:cs="宋体"/>
          <w:sz w:val="22"/>
        </w:rPr>
      </w:pPr>
      <w:r>
        <w:rPr>
          <w:rFonts w:hint="eastAsia" w:ascii="宋体" w:hAnsi="宋体" w:eastAsia="宋体" w:cs="宋体"/>
          <w:sz w:val="22"/>
        </w:rPr>
        <w:t>同时出现两种不一致的，按照前款规定的顺序修正（前款优先顺序为1）→2））。</w:t>
      </w:r>
    </w:p>
    <w:p w14:paraId="58776480">
      <w:pPr>
        <w:tabs>
          <w:tab w:val="left" w:pos="735"/>
        </w:tabs>
        <w:ind w:left="420"/>
        <w:rPr>
          <w:rFonts w:ascii="宋体" w:hAnsi="宋体" w:eastAsia="宋体" w:cs="宋体"/>
          <w:sz w:val="22"/>
        </w:rPr>
      </w:pPr>
      <w:r>
        <w:rPr>
          <w:rFonts w:hint="eastAsia" w:ascii="宋体" w:hAnsi="宋体" w:eastAsia="宋体" w:cs="宋体"/>
          <w:b/>
          <w:bCs/>
          <w:sz w:val="22"/>
        </w:rPr>
        <w:t>修正后的报价按照本投标须知第23.1条的规定经投标人确认后产生约束力，投标人不确认的，其投标无效。</w:t>
      </w:r>
    </w:p>
    <w:p w14:paraId="47743CBD">
      <w:pPr>
        <w:numPr>
          <w:ilvl w:val="1"/>
          <w:numId w:val="12"/>
        </w:numPr>
        <w:tabs>
          <w:tab w:val="left" w:pos="525"/>
        </w:tabs>
        <w:ind w:left="525" w:hanging="525"/>
        <w:rPr>
          <w:rFonts w:ascii="宋体" w:hAnsi="宋体" w:eastAsia="宋体" w:cs="宋体"/>
          <w:bCs/>
          <w:sz w:val="22"/>
        </w:rPr>
      </w:pPr>
      <w:r>
        <w:rPr>
          <w:rFonts w:hint="eastAsia" w:ascii="宋体" w:hAnsi="宋体" w:eastAsia="宋体" w:cs="宋体"/>
          <w:bCs/>
          <w:sz w:val="22"/>
        </w:rPr>
        <w:t>在详细评标之前，评标委员会要审查每份投标文件是否实质上响应了采购文件的要求。实质上响应的投标应该是与采购文件要求的全部条款、条件和规格基本相符，没有重大偏离。</w:t>
      </w:r>
      <w:r>
        <w:rPr>
          <w:rFonts w:hint="eastAsia" w:ascii="宋体" w:hAnsi="宋体" w:eastAsia="宋体" w:cs="宋体"/>
          <w:b/>
          <w:bCs/>
          <w:sz w:val="22"/>
        </w:rPr>
        <w:t>评标委员会决定投标的响应性只根据投标文件本身的内容，而不寻求外部的证据。</w:t>
      </w:r>
    </w:p>
    <w:p w14:paraId="3883C3F4">
      <w:pPr>
        <w:numPr>
          <w:ilvl w:val="1"/>
          <w:numId w:val="12"/>
        </w:numPr>
        <w:tabs>
          <w:tab w:val="left" w:pos="525"/>
        </w:tabs>
        <w:ind w:left="525" w:hanging="525"/>
        <w:rPr>
          <w:rFonts w:ascii="宋体" w:hAnsi="宋体" w:eastAsia="宋体" w:cs="宋体"/>
          <w:bCs/>
          <w:sz w:val="22"/>
        </w:rPr>
      </w:pPr>
      <w:r>
        <w:rPr>
          <w:rFonts w:hint="eastAsia" w:ascii="宋体" w:hAnsi="宋体" w:eastAsia="宋体" w:cs="宋体"/>
          <w:bCs/>
          <w:sz w:val="22"/>
        </w:rPr>
        <w:t>实质上没有响应采购文件要求的投标将被拒绝，投标人不得通过修正或撤消不合要求的偏离或保留从而使其投标成为实质上响应的投标。</w:t>
      </w:r>
    </w:p>
    <w:p w14:paraId="3BDB6053">
      <w:pPr>
        <w:numPr>
          <w:ilvl w:val="1"/>
          <w:numId w:val="12"/>
        </w:numPr>
        <w:tabs>
          <w:tab w:val="left" w:pos="525"/>
        </w:tabs>
        <w:ind w:left="525" w:hanging="525"/>
        <w:rPr>
          <w:rFonts w:ascii="宋体" w:hAnsi="宋体" w:eastAsia="宋体" w:cs="宋体"/>
          <w:szCs w:val="24"/>
        </w:rPr>
      </w:pPr>
      <w:r>
        <w:rPr>
          <w:rFonts w:hint="eastAsia" w:ascii="宋体" w:hAnsi="宋体" w:eastAsia="宋体" w:cs="宋体"/>
          <w:kern w:val="0"/>
          <w:sz w:val="22"/>
        </w:rPr>
        <w:t>▲</w:t>
      </w:r>
      <w:r>
        <w:rPr>
          <w:rFonts w:hint="eastAsia" w:ascii="宋体" w:hAnsi="宋体" w:eastAsia="宋体" w:cs="宋体"/>
          <w:b/>
          <w:bCs/>
          <w:kern w:val="0"/>
          <w:sz w:val="22"/>
          <w:u w:val="singl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s="宋体"/>
          <w:kern w:val="0"/>
          <w:sz w:val="22"/>
        </w:rPr>
        <w:t>。</w:t>
      </w:r>
    </w:p>
    <w:p w14:paraId="1CFC6E6A">
      <w:pPr>
        <w:numPr>
          <w:ilvl w:val="1"/>
          <w:numId w:val="12"/>
        </w:numPr>
        <w:tabs>
          <w:tab w:val="left" w:pos="525"/>
        </w:tabs>
        <w:ind w:left="525" w:hanging="525"/>
        <w:rPr>
          <w:rFonts w:ascii="宋体" w:hAnsi="宋体" w:eastAsia="宋体" w:cs="宋体"/>
          <w:bCs/>
          <w:sz w:val="22"/>
        </w:rPr>
      </w:pPr>
      <w:r>
        <w:rPr>
          <w:rFonts w:hint="eastAsia" w:ascii="宋体" w:hAnsi="宋体" w:eastAsia="宋体" w:cs="宋体"/>
          <w:bCs/>
          <w:sz w:val="22"/>
        </w:rPr>
        <w:t>评标委员会对审查合格的投标文件按照采购文件中制订的评标方法进行综合评定打分。</w:t>
      </w:r>
    </w:p>
    <w:p w14:paraId="67954EEF">
      <w:pPr>
        <w:numPr>
          <w:ilvl w:val="1"/>
          <w:numId w:val="12"/>
        </w:numPr>
        <w:tabs>
          <w:tab w:val="left" w:pos="525"/>
        </w:tabs>
        <w:ind w:left="525" w:hanging="525"/>
        <w:rPr>
          <w:rFonts w:ascii="宋体" w:hAnsi="宋体" w:eastAsia="宋体" w:cs="宋体"/>
          <w:bCs/>
          <w:color w:val="auto"/>
          <w:sz w:val="22"/>
        </w:rPr>
      </w:pPr>
      <w:r>
        <w:rPr>
          <w:rFonts w:hint="eastAsia" w:ascii="宋体" w:hAnsi="宋体" w:eastAsia="宋体" w:cs="宋体"/>
          <w:bCs/>
          <w:color w:val="auto"/>
          <w:sz w:val="22"/>
        </w:rPr>
        <w:t>评标过程中遇到特殊情况，由评标委员会遵循公开、公正原则，采取投票方式按照少数服从多数原则决定。</w:t>
      </w:r>
    </w:p>
    <w:p w14:paraId="06545C3F">
      <w:pPr>
        <w:numPr>
          <w:ilvl w:val="1"/>
          <w:numId w:val="12"/>
        </w:numPr>
        <w:tabs>
          <w:tab w:val="left" w:pos="525"/>
        </w:tabs>
        <w:ind w:left="525" w:hanging="525"/>
        <w:rPr>
          <w:rFonts w:ascii="宋体" w:hAnsi="宋体" w:eastAsia="宋体" w:cs="宋体"/>
          <w:b/>
          <w:bCs/>
          <w:color w:val="auto"/>
          <w:sz w:val="22"/>
          <w:u w:val="single"/>
          <w:shd w:val="clear" w:color="auto" w:fill="FFFF00"/>
        </w:rPr>
      </w:pPr>
      <w:r>
        <w:rPr>
          <w:rFonts w:hint="eastAsia" w:ascii="宋体" w:hAnsi="宋体" w:eastAsia="宋体" w:cs="宋体"/>
          <w:b/>
          <w:bCs/>
          <w:color w:val="auto"/>
          <w:sz w:val="22"/>
          <w:u w:val="single"/>
        </w:rPr>
        <w:t>▲如果供应商的报价超出采购预算，则该供应商的报价作无效标处理。本次采购如果所有供应商的报价均超出采购预算，则本采购项目做废标处理。</w:t>
      </w:r>
    </w:p>
    <w:p w14:paraId="7EB11C4E">
      <w:pPr>
        <w:numPr>
          <w:ilvl w:val="1"/>
          <w:numId w:val="12"/>
        </w:numPr>
        <w:tabs>
          <w:tab w:val="left" w:pos="525"/>
        </w:tabs>
        <w:ind w:left="525" w:hanging="525"/>
        <w:rPr>
          <w:rFonts w:ascii="宋体" w:hAnsi="宋体" w:eastAsia="宋体" w:cs="宋体"/>
          <w:bCs/>
          <w:color w:val="auto"/>
          <w:sz w:val="22"/>
          <w:highlight w:val="none"/>
        </w:rPr>
      </w:pPr>
      <w:r>
        <w:rPr>
          <w:rFonts w:hint="eastAsia" w:ascii="宋体" w:hAnsi="宋体" w:eastAsia="宋体" w:cs="宋体"/>
          <w:bCs/>
          <w:color w:val="auto"/>
          <w:sz w:val="22"/>
          <w:highlight w:val="none"/>
        </w:rPr>
        <w:t>如投标截止时间、评审期间，出现有效供应商不足</w:t>
      </w:r>
      <w:r>
        <w:rPr>
          <w:rFonts w:hint="eastAsia" w:ascii="宋体" w:hAnsi="宋体" w:eastAsia="宋体" w:cs="宋体"/>
          <w:bCs/>
          <w:color w:val="auto"/>
          <w:sz w:val="22"/>
          <w:highlight w:val="none"/>
          <w:lang w:val="en-US" w:eastAsia="zh-CN"/>
        </w:rPr>
        <w:t>4家</w:t>
      </w:r>
      <w:r>
        <w:rPr>
          <w:rFonts w:hint="eastAsia" w:ascii="宋体" w:hAnsi="宋体" w:eastAsia="宋体" w:cs="宋体"/>
          <w:bCs/>
          <w:color w:val="auto"/>
          <w:sz w:val="22"/>
          <w:highlight w:val="none"/>
        </w:rPr>
        <w:t>的，本</w:t>
      </w:r>
      <w:r>
        <w:rPr>
          <w:rFonts w:hint="eastAsia" w:ascii="宋体" w:hAnsi="宋体" w:eastAsia="宋体" w:cs="宋体"/>
          <w:bCs/>
          <w:color w:val="auto"/>
          <w:sz w:val="22"/>
          <w:highlight w:val="none"/>
          <w:lang w:val="en-US" w:eastAsia="zh-CN"/>
        </w:rPr>
        <w:t>项目</w:t>
      </w:r>
      <w:r>
        <w:rPr>
          <w:rFonts w:hint="eastAsia" w:ascii="宋体" w:hAnsi="宋体" w:eastAsia="宋体" w:cs="宋体"/>
          <w:bCs/>
          <w:color w:val="auto"/>
          <w:sz w:val="22"/>
          <w:highlight w:val="none"/>
        </w:rPr>
        <w:t>作废标处理。</w:t>
      </w:r>
    </w:p>
    <w:p w14:paraId="609C096C">
      <w:pPr>
        <w:numPr>
          <w:ilvl w:val="0"/>
          <w:numId w:val="3"/>
        </w:numPr>
        <w:tabs>
          <w:tab w:val="left" w:pos="525"/>
          <w:tab w:val="left" w:pos="900"/>
        </w:tabs>
        <w:ind w:left="525" w:hanging="525"/>
        <w:rPr>
          <w:rFonts w:ascii="宋体" w:hAnsi="宋体" w:eastAsia="宋体" w:cs="宋体"/>
          <w:color w:val="auto"/>
          <w:sz w:val="22"/>
        </w:rPr>
      </w:pPr>
      <w:r>
        <w:rPr>
          <w:rFonts w:hint="eastAsia" w:ascii="宋体" w:hAnsi="宋体" w:eastAsia="宋体" w:cs="宋体"/>
          <w:color w:val="auto"/>
          <w:sz w:val="22"/>
        </w:rPr>
        <w:t>投标文件的澄清</w:t>
      </w:r>
    </w:p>
    <w:p w14:paraId="2B86D8A0">
      <w:pPr>
        <w:numPr>
          <w:ilvl w:val="1"/>
          <w:numId w:val="17"/>
        </w:numPr>
        <w:tabs>
          <w:tab w:val="left" w:pos="420"/>
          <w:tab w:val="left" w:pos="450"/>
        </w:tabs>
        <w:ind w:left="525" w:hanging="525"/>
        <w:rPr>
          <w:rFonts w:ascii="宋体" w:hAnsi="宋体" w:eastAsia="宋体" w:cs="宋体"/>
          <w:sz w:val="22"/>
        </w:rPr>
      </w:pPr>
      <w:r>
        <w:rPr>
          <w:rFonts w:hint="eastAsia" w:ascii="宋体" w:hAnsi="宋体" w:eastAsia="宋体" w:cs="宋体"/>
          <w:color w:val="auto"/>
          <w:sz w:val="22"/>
        </w:rPr>
        <w:t xml:space="preserve"> 在评标期间，评标委员会可以书面方式要求投标人对投标文件中含义不明确、对同类问题表述不一致或者有明显文字和计算错误的内容作必要的澄清、说明或补正。澄清、说明或补正应以书面形式并由法定代表人（负责人）或其授权代表签署，但澄清内容不得</w:t>
      </w:r>
      <w:r>
        <w:rPr>
          <w:rFonts w:hint="eastAsia" w:ascii="宋体" w:hAnsi="宋体" w:eastAsia="宋体" w:cs="宋体"/>
          <w:sz w:val="22"/>
        </w:rPr>
        <w:t>超出投标文件的范围或者改变投标文件的实质性内容。</w:t>
      </w:r>
      <w:r>
        <w:rPr>
          <w:rFonts w:hint="eastAsia" w:ascii="宋体" w:hAnsi="宋体" w:eastAsia="宋体" w:cs="宋体"/>
          <w:b/>
          <w:bCs/>
          <w:sz w:val="22"/>
        </w:rPr>
        <w:t>拒不按要求对其投标文件进行澄清，说明或补正的投标人，评标委员会将其作无效标处理</w:t>
      </w:r>
      <w:r>
        <w:rPr>
          <w:rFonts w:hint="eastAsia" w:ascii="宋体" w:hAnsi="宋体" w:eastAsia="宋体" w:cs="宋体"/>
          <w:sz w:val="22"/>
        </w:rPr>
        <w:t>。</w:t>
      </w:r>
    </w:p>
    <w:p w14:paraId="75CE5C30">
      <w:pPr>
        <w:numPr>
          <w:ilvl w:val="1"/>
          <w:numId w:val="17"/>
        </w:numPr>
        <w:tabs>
          <w:tab w:val="left" w:pos="420"/>
          <w:tab w:val="left" w:pos="450"/>
        </w:tabs>
        <w:ind w:left="525" w:hanging="525"/>
        <w:rPr>
          <w:rFonts w:ascii="宋体" w:hAnsi="宋体" w:eastAsia="宋体" w:cs="宋体"/>
          <w:sz w:val="22"/>
        </w:rPr>
      </w:pPr>
      <w:r>
        <w:rPr>
          <w:rFonts w:hint="eastAsia" w:ascii="宋体" w:hAnsi="宋体" w:eastAsia="宋体" w:cs="宋体"/>
          <w:sz w:val="22"/>
        </w:rPr>
        <w:t xml:space="preserve"> </w:t>
      </w:r>
      <w:r>
        <w:rPr>
          <w:rFonts w:hint="eastAsia" w:ascii="宋体" w:hAnsi="宋体" w:eastAsia="宋体" w:cs="宋体"/>
          <w:b/>
          <w:bCs/>
          <w:sz w:val="22"/>
        </w:rPr>
        <w:t>经澄清后，若偏差仍存在，且不可接受，评标委员会有权认定其为“没有实质性响应采购文件要求”，其投标不进入下一步评审</w:t>
      </w:r>
      <w:r>
        <w:rPr>
          <w:rFonts w:hint="eastAsia" w:ascii="宋体" w:hAnsi="宋体" w:eastAsia="宋体" w:cs="宋体"/>
          <w:sz w:val="22"/>
        </w:rPr>
        <w:t>。</w:t>
      </w:r>
    </w:p>
    <w:p w14:paraId="387199D4">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确定中标候选人</w:t>
      </w:r>
    </w:p>
    <w:p w14:paraId="0FC89CA7">
      <w:pPr>
        <w:numPr>
          <w:ilvl w:val="1"/>
          <w:numId w:val="18"/>
        </w:numPr>
        <w:tabs>
          <w:tab w:val="left" w:pos="540"/>
        </w:tabs>
        <w:rPr>
          <w:rFonts w:ascii="宋体" w:hAnsi="宋体" w:eastAsia="宋体" w:cs="宋体"/>
          <w:sz w:val="22"/>
        </w:rPr>
      </w:pPr>
      <w:r>
        <w:rPr>
          <w:rFonts w:hint="eastAsia" w:ascii="宋体" w:hAnsi="宋体" w:eastAsia="宋体" w:cs="宋体"/>
          <w:sz w:val="22"/>
        </w:rPr>
        <w:t xml:space="preserve"> </w:t>
      </w:r>
      <w:r>
        <w:rPr>
          <w:rFonts w:hint="eastAsia" w:ascii="宋体" w:hAnsi="宋体" w:eastAsia="宋体" w:cs="宋体"/>
          <w:bCs/>
          <w:sz w:val="22"/>
        </w:rPr>
        <w:t>确定中标候选人细则详见采购文件第五部分“</w:t>
      </w:r>
      <w:r>
        <w:rPr>
          <w:rFonts w:hint="eastAsia" w:ascii="宋体" w:hAnsi="宋体" w:eastAsia="宋体" w:cs="宋体"/>
          <w:b/>
          <w:bCs/>
          <w:sz w:val="22"/>
        </w:rPr>
        <w:t>评标原则及方法</w:t>
      </w:r>
      <w:r>
        <w:rPr>
          <w:rFonts w:hint="eastAsia" w:ascii="宋体" w:hAnsi="宋体" w:eastAsia="宋体" w:cs="宋体"/>
          <w:bCs/>
          <w:sz w:val="22"/>
        </w:rPr>
        <w:t>”</w:t>
      </w:r>
      <w:r>
        <w:rPr>
          <w:rFonts w:hint="eastAsia" w:ascii="宋体" w:hAnsi="宋体" w:eastAsia="宋体" w:cs="宋体"/>
          <w:sz w:val="22"/>
        </w:rPr>
        <w:t>。</w:t>
      </w:r>
    </w:p>
    <w:p w14:paraId="2147635B">
      <w:pPr>
        <w:numPr>
          <w:ilvl w:val="1"/>
          <w:numId w:val="18"/>
        </w:numPr>
        <w:tabs>
          <w:tab w:val="left" w:pos="540"/>
        </w:tabs>
        <w:rPr>
          <w:rFonts w:ascii="宋体" w:hAnsi="宋体" w:eastAsia="宋体" w:cs="宋体"/>
          <w:sz w:val="22"/>
        </w:rPr>
      </w:pPr>
      <w:r>
        <w:rPr>
          <w:rFonts w:hint="eastAsia" w:ascii="宋体" w:hAnsi="宋体" w:eastAsia="宋体" w:cs="宋体"/>
          <w:sz w:val="22"/>
        </w:rPr>
        <w:t xml:space="preserve"> 采购人、采购代理机构及评标委员会不向落标的投标人解释落标原因，也不公布评标过程中的相关细节。</w:t>
      </w:r>
    </w:p>
    <w:p w14:paraId="212D1AE1">
      <w:pPr>
        <w:numPr>
          <w:ilvl w:val="0"/>
          <w:numId w:val="3"/>
        </w:numPr>
        <w:tabs>
          <w:tab w:val="left" w:pos="525"/>
          <w:tab w:val="left" w:pos="900"/>
        </w:tabs>
        <w:ind w:left="525" w:hanging="525"/>
        <w:rPr>
          <w:rFonts w:ascii="宋体" w:hAnsi="宋体" w:eastAsia="宋体" w:cs="宋体"/>
          <w:b/>
          <w:szCs w:val="21"/>
        </w:rPr>
      </w:pPr>
      <w:r>
        <w:rPr>
          <w:rFonts w:hint="eastAsia" w:ascii="宋体" w:hAnsi="宋体" w:eastAsia="宋体" w:cs="宋体"/>
          <w:b/>
          <w:szCs w:val="21"/>
        </w:rPr>
        <w:t>重新采购</w:t>
      </w:r>
    </w:p>
    <w:p w14:paraId="37FC3FEB">
      <w:pPr>
        <w:snapToGrid w:val="0"/>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本项目</w:t>
      </w:r>
      <w:r>
        <w:rPr>
          <w:rFonts w:hint="eastAsia" w:ascii="宋体" w:hAnsi="宋体" w:eastAsia="宋体" w:cs="宋体"/>
          <w:bCs/>
          <w:szCs w:val="21"/>
          <w:highlight w:val="none"/>
        </w:rPr>
        <w:t>如第一次采购因有效投标人数量不足3家</w:t>
      </w:r>
      <w:r>
        <w:rPr>
          <w:rFonts w:hint="eastAsia" w:ascii="宋体" w:hAnsi="宋体" w:eastAsia="宋体" w:cs="宋体"/>
          <w:bCs/>
          <w:szCs w:val="21"/>
          <w:highlight w:val="none"/>
          <w:lang w:val="en-US" w:eastAsia="zh-CN"/>
        </w:rPr>
        <w:t>的</w:t>
      </w:r>
      <w:r>
        <w:rPr>
          <w:rFonts w:hint="eastAsia" w:ascii="宋体" w:hAnsi="宋体" w:eastAsia="宋体" w:cs="宋体"/>
          <w:bCs/>
          <w:szCs w:val="21"/>
          <w:highlight w:val="none"/>
        </w:rPr>
        <w:t>作废标处理，根据《温州市市属国有企业采购管理办法》</w:t>
      </w:r>
      <w:r>
        <w:rPr>
          <w:rFonts w:hint="eastAsia" w:ascii="宋体" w:hAnsi="宋体" w:eastAsia="宋体" w:cs="宋体"/>
          <w:sz w:val="22"/>
          <w:highlight w:val="none"/>
        </w:rPr>
        <w:t>（温国资委【2024】51号文件）</w:t>
      </w:r>
      <w:r>
        <w:rPr>
          <w:rFonts w:hint="eastAsia" w:ascii="宋体" w:hAnsi="宋体" w:eastAsia="宋体" w:cs="宋体"/>
          <w:bCs/>
          <w:szCs w:val="21"/>
          <w:highlight w:val="none"/>
        </w:rPr>
        <w:t>相关条款规定，采购人将重新组织采购。</w:t>
      </w:r>
    </w:p>
    <w:p w14:paraId="1B21E3BC">
      <w:pPr>
        <w:snapToGrid w:val="0"/>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本项目属于国有企业采购项目，如重新采购后，在投标截止时间止及评审期间，出现有效</w:t>
      </w:r>
      <w:r>
        <w:rPr>
          <w:rFonts w:hint="eastAsia" w:ascii="宋体" w:hAnsi="宋体" w:eastAsia="宋体" w:cs="宋体"/>
          <w:bCs/>
          <w:szCs w:val="21"/>
          <w:highlight w:val="none"/>
          <w:lang w:eastAsia="zh-CN"/>
        </w:rPr>
        <w:t>投标人</w:t>
      </w:r>
      <w:r>
        <w:rPr>
          <w:rFonts w:hint="eastAsia" w:ascii="宋体" w:hAnsi="宋体" w:eastAsia="宋体" w:cs="宋体"/>
          <w:bCs/>
          <w:szCs w:val="21"/>
          <w:highlight w:val="none"/>
        </w:rPr>
        <w:t>不足三家的情形，采购人可根据实际情况决定本项目继续按原有采购方式继续进行采购活动或转变采购方式或</w:t>
      </w:r>
      <w:r>
        <w:rPr>
          <w:rFonts w:hint="eastAsia" w:ascii="宋体" w:hAnsi="宋体" w:eastAsia="宋体" w:cs="宋体"/>
          <w:bCs/>
          <w:szCs w:val="21"/>
          <w:highlight w:val="none"/>
          <w:lang w:eastAsia="zh-CN"/>
        </w:rPr>
        <w:t>废标</w:t>
      </w:r>
      <w:r>
        <w:rPr>
          <w:rFonts w:hint="eastAsia" w:ascii="宋体" w:hAnsi="宋体" w:eastAsia="宋体" w:cs="宋体"/>
          <w:bCs/>
          <w:szCs w:val="21"/>
          <w:highlight w:val="none"/>
        </w:rPr>
        <w:t>。</w:t>
      </w:r>
    </w:p>
    <w:p w14:paraId="281F01BA">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评标细则详见本采购文件</w:t>
      </w:r>
      <w:r>
        <w:rPr>
          <w:rFonts w:hint="eastAsia" w:ascii="宋体" w:hAnsi="宋体" w:eastAsia="宋体" w:cs="宋体"/>
          <w:bCs/>
          <w:sz w:val="22"/>
        </w:rPr>
        <w:t>第五部分“</w:t>
      </w:r>
      <w:r>
        <w:rPr>
          <w:rFonts w:hint="eastAsia" w:ascii="宋体" w:hAnsi="宋体" w:eastAsia="宋体" w:cs="宋体"/>
          <w:b/>
          <w:bCs/>
          <w:sz w:val="22"/>
        </w:rPr>
        <w:t>评标原则及方法</w:t>
      </w:r>
      <w:r>
        <w:rPr>
          <w:rFonts w:hint="eastAsia" w:ascii="宋体" w:hAnsi="宋体" w:eastAsia="宋体" w:cs="宋体"/>
          <w:bCs/>
          <w:sz w:val="22"/>
        </w:rPr>
        <w:t>”</w:t>
      </w:r>
      <w:r>
        <w:rPr>
          <w:rFonts w:hint="eastAsia" w:ascii="宋体" w:hAnsi="宋体" w:eastAsia="宋体" w:cs="宋体"/>
          <w:sz w:val="22"/>
        </w:rPr>
        <w:t>。</w:t>
      </w:r>
    </w:p>
    <w:p w14:paraId="3675035A">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未尽事宜遵循相关法律法规及规范性文件执行。</w:t>
      </w:r>
    </w:p>
    <w:p w14:paraId="560B3EC1">
      <w:pPr>
        <w:spacing w:before="120" w:beforeLines="50" w:after="120" w:afterLines="50"/>
        <w:jc w:val="center"/>
        <w:rPr>
          <w:rFonts w:ascii="宋体" w:hAnsi="宋体" w:eastAsia="宋体" w:cs="宋体"/>
          <w:b/>
          <w:sz w:val="28"/>
          <w:szCs w:val="28"/>
        </w:rPr>
      </w:pPr>
      <w:r>
        <w:rPr>
          <w:rFonts w:hint="eastAsia" w:ascii="宋体" w:hAnsi="宋体" w:eastAsia="宋体" w:cs="宋体"/>
          <w:b/>
          <w:sz w:val="28"/>
          <w:szCs w:val="28"/>
        </w:rPr>
        <w:t>六、 授予合同</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185C74FC">
      <w:pPr>
        <w:numPr>
          <w:ilvl w:val="0"/>
          <w:numId w:val="3"/>
        </w:numPr>
        <w:tabs>
          <w:tab w:val="left" w:pos="540"/>
          <w:tab w:val="left" w:pos="900"/>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确定中标</w:t>
      </w:r>
      <w:r>
        <w:rPr>
          <w:rFonts w:hint="eastAsia" w:ascii="宋体" w:hAnsi="宋体" w:eastAsia="宋体" w:cs="宋体"/>
          <w:bCs/>
          <w:sz w:val="22"/>
          <w:highlight w:val="none"/>
          <w:lang w:eastAsia="zh-CN"/>
        </w:rPr>
        <w:t>投标人</w:t>
      </w:r>
    </w:p>
    <w:p w14:paraId="136159DC">
      <w:pPr>
        <w:numPr>
          <w:ilvl w:val="1"/>
          <w:numId w:val="19"/>
        </w:numPr>
        <w:tabs>
          <w:tab w:val="left" w:pos="540"/>
        </w:tabs>
        <w:rPr>
          <w:rFonts w:hint="eastAsia" w:ascii="宋体" w:hAnsi="宋体" w:eastAsia="宋体" w:cs="宋体"/>
          <w:bCs/>
          <w:sz w:val="22"/>
          <w:highlight w:val="none"/>
        </w:rPr>
      </w:pPr>
      <w:r>
        <w:rPr>
          <w:rFonts w:hint="eastAsia" w:ascii="宋体" w:hAnsi="宋体" w:eastAsia="宋体" w:cs="宋体"/>
          <w:sz w:val="22"/>
          <w:highlight w:val="none"/>
        </w:rPr>
        <w:t>采购</w:t>
      </w:r>
      <w:r>
        <w:rPr>
          <w:rFonts w:hint="eastAsia" w:ascii="宋体" w:hAnsi="宋体" w:eastAsia="宋体" w:cs="宋体"/>
          <w:bCs/>
          <w:sz w:val="22"/>
          <w:highlight w:val="none"/>
        </w:rPr>
        <w:t>人自收到评标报告之日起5个工作日内，在评标报告确定的中标候选人名单中按顺序确定中标</w:t>
      </w:r>
      <w:r>
        <w:rPr>
          <w:rFonts w:hint="eastAsia" w:ascii="宋体" w:hAnsi="宋体" w:eastAsia="宋体" w:cs="宋体"/>
          <w:bCs/>
          <w:sz w:val="22"/>
          <w:highlight w:val="none"/>
          <w:lang w:eastAsia="zh-CN"/>
        </w:rPr>
        <w:t>投标人</w:t>
      </w:r>
      <w:r>
        <w:rPr>
          <w:rFonts w:hint="eastAsia" w:ascii="宋体" w:hAnsi="宋体" w:eastAsia="宋体" w:cs="宋体"/>
          <w:bCs/>
          <w:sz w:val="22"/>
          <w:highlight w:val="none"/>
        </w:rPr>
        <w:t>。</w:t>
      </w:r>
    </w:p>
    <w:p w14:paraId="1ABF432B">
      <w:pPr>
        <w:numPr>
          <w:ilvl w:val="1"/>
          <w:numId w:val="19"/>
        </w:numPr>
        <w:tabs>
          <w:tab w:val="left" w:pos="540"/>
        </w:tabs>
        <w:rPr>
          <w:rFonts w:hint="eastAsia" w:ascii="宋体" w:hAnsi="宋体" w:eastAsia="宋体" w:cs="宋体"/>
          <w:bCs/>
          <w:sz w:val="22"/>
          <w:highlight w:val="none"/>
        </w:rPr>
      </w:pPr>
      <w:r>
        <w:rPr>
          <w:rFonts w:hint="eastAsia" w:ascii="宋体" w:hAnsi="宋体" w:eastAsia="宋体" w:cs="宋体"/>
          <w:sz w:val="22"/>
          <w:highlight w:val="none"/>
        </w:rPr>
        <w:t>中标</w:t>
      </w:r>
      <w:r>
        <w:rPr>
          <w:rFonts w:hint="eastAsia" w:ascii="宋体" w:hAnsi="宋体" w:eastAsia="宋体" w:cs="宋体"/>
          <w:bCs/>
          <w:sz w:val="22"/>
          <w:highlight w:val="none"/>
          <w:lang w:eastAsia="zh-CN"/>
        </w:rPr>
        <w:t>投标人</w:t>
      </w:r>
      <w:r>
        <w:rPr>
          <w:rFonts w:hint="eastAsia" w:ascii="宋体" w:hAnsi="宋体" w:eastAsia="宋体" w:cs="宋体"/>
          <w:bCs/>
          <w:sz w:val="22"/>
          <w:highlight w:val="none"/>
        </w:rPr>
        <w:t>确定之日起2个工作日内，在</w:t>
      </w:r>
      <w:r>
        <w:rPr>
          <w:rFonts w:hint="eastAsia" w:ascii="宋体" w:hAnsi="宋体" w:eastAsia="宋体" w:cs="宋体"/>
          <w:sz w:val="22"/>
          <w:highlight w:val="none"/>
        </w:rPr>
        <w:t>发布项目采购公告的网站上</w:t>
      </w:r>
      <w:r>
        <w:rPr>
          <w:rFonts w:hint="eastAsia" w:ascii="宋体" w:hAnsi="宋体" w:eastAsia="宋体" w:cs="宋体"/>
          <w:bCs/>
          <w:sz w:val="22"/>
          <w:highlight w:val="none"/>
        </w:rPr>
        <w:t>公告中标结果，中标公告期限为</w:t>
      </w:r>
      <w:r>
        <w:rPr>
          <w:rFonts w:hint="eastAsia" w:ascii="宋体" w:hAnsi="宋体" w:eastAsia="宋体" w:cs="宋体"/>
          <w:bCs/>
          <w:sz w:val="22"/>
          <w:highlight w:val="none"/>
          <w:lang w:val="en-US" w:eastAsia="zh-CN"/>
        </w:rPr>
        <w:t>3</w:t>
      </w:r>
      <w:r>
        <w:rPr>
          <w:rFonts w:hint="eastAsia" w:ascii="宋体" w:hAnsi="宋体" w:eastAsia="宋体" w:cs="宋体"/>
          <w:bCs/>
          <w:sz w:val="22"/>
          <w:highlight w:val="none"/>
        </w:rPr>
        <w:t>日。</w:t>
      </w:r>
    </w:p>
    <w:p w14:paraId="07C974EC">
      <w:pPr>
        <w:numPr>
          <w:ilvl w:val="1"/>
          <w:numId w:val="19"/>
        </w:numPr>
        <w:tabs>
          <w:tab w:val="left" w:pos="540"/>
        </w:tabs>
        <w:rPr>
          <w:rFonts w:hint="eastAsia" w:ascii="宋体" w:hAnsi="宋体" w:eastAsia="宋体" w:cs="宋体"/>
          <w:b/>
          <w:bCs/>
          <w:szCs w:val="24"/>
          <w:highlight w:val="none"/>
          <w:u w:val="single"/>
        </w:rPr>
      </w:pPr>
      <w:r>
        <w:rPr>
          <w:rFonts w:hint="eastAsia" w:ascii="宋体" w:hAnsi="宋体" w:eastAsia="宋体" w:cs="宋体"/>
          <w:b/>
          <w:bCs/>
          <w:sz w:val="22"/>
          <w:highlight w:val="none"/>
          <w:u w:val="single"/>
        </w:rPr>
        <w:t>各</w:t>
      </w:r>
      <w:r>
        <w:rPr>
          <w:rFonts w:hint="eastAsia" w:ascii="宋体" w:hAnsi="宋体" w:eastAsia="宋体" w:cs="宋体"/>
          <w:b/>
          <w:bCs/>
          <w:sz w:val="22"/>
          <w:highlight w:val="none"/>
          <w:u w:val="single"/>
          <w:lang w:eastAsia="zh-CN"/>
        </w:rPr>
        <w:t>投标人</w:t>
      </w:r>
      <w:r>
        <w:rPr>
          <w:rFonts w:hint="eastAsia" w:ascii="宋体" w:hAnsi="宋体" w:eastAsia="宋体" w:cs="宋体"/>
          <w:b/>
          <w:bCs/>
          <w:sz w:val="22"/>
          <w:highlight w:val="none"/>
          <w:u w:val="single"/>
        </w:rPr>
        <w:t>对评标结果如有异议，可在中标结果公告</w:t>
      </w:r>
      <w:r>
        <w:rPr>
          <w:rFonts w:hint="eastAsia" w:ascii="宋体" w:hAnsi="宋体" w:eastAsia="宋体" w:cs="宋体"/>
          <w:b/>
          <w:bCs/>
          <w:sz w:val="22"/>
          <w:highlight w:val="none"/>
          <w:u w:val="single"/>
          <w:lang w:val="en-US" w:eastAsia="zh-CN"/>
        </w:rPr>
        <w:t>期内</w:t>
      </w:r>
      <w:r>
        <w:rPr>
          <w:rFonts w:hint="eastAsia" w:ascii="宋体" w:hAnsi="宋体" w:eastAsia="宋体" w:cs="宋体"/>
          <w:b/>
          <w:bCs/>
          <w:sz w:val="22"/>
          <w:highlight w:val="none"/>
          <w:u w:val="single"/>
        </w:rPr>
        <w:t>内以书面形式向采购人署名提出质疑，但需对质疑内容的真实性承担法律责任。提出质疑的投标人应当是参与所质疑项目采购活动的投标人，投标人提出质疑应当提交质疑函和必要的证明材料。质疑</w:t>
      </w:r>
      <w:r>
        <w:rPr>
          <w:rFonts w:hint="eastAsia" w:ascii="宋体" w:hAnsi="宋体" w:eastAsia="宋体" w:cs="宋体"/>
          <w:b/>
          <w:bCs/>
          <w:sz w:val="22"/>
          <w:highlight w:val="none"/>
          <w:u w:val="single"/>
          <w:lang w:eastAsia="zh-CN"/>
        </w:rPr>
        <w:t>投标人</w:t>
      </w:r>
      <w:r>
        <w:rPr>
          <w:rFonts w:hint="eastAsia" w:ascii="宋体" w:hAnsi="宋体" w:eastAsia="宋体" w:cs="宋体"/>
          <w:b/>
          <w:bCs/>
          <w:sz w:val="22"/>
          <w:highlight w:val="none"/>
          <w:u w:val="single"/>
        </w:rPr>
        <w:t>对采购人、采购代理机构的答复不满意或者采购人、采购代理机构未在规定的时间内作出答复的，可以在答复期满后15个工作日内向</w:t>
      </w:r>
      <w:r>
        <w:rPr>
          <w:rFonts w:hint="eastAsia" w:ascii="宋体" w:hAnsi="宋体" w:eastAsia="宋体" w:cs="宋体"/>
          <w:b/>
          <w:bCs/>
          <w:sz w:val="22"/>
          <w:highlight w:val="none"/>
          <w:u w:val="single"/>
          <w:lang w:eastAsia="zh-CN"/>
        </w:rPr>
        <w:t>温州市交通运输集团有限公司</w:t>
      </w:r>
      <w:r>
        <w:rPr>
          <w:rFonts w:hint="eastAsia" w:ascii="宋体" w:hAnsi="宋体" w:eastAsia="宋体" w:cs="宋体"/>
          <w:b/>
          <w:bCs/>
          <w:sz w:val="22"/>
          <w:highlight w:val="none"/>
          <w:u w:val="single"/>
        </w:rPr>
        <w:t>纪检监察室投诉。</w:t>
      </w:r>
    </w:p>
    <w:p w14:paraId="3FEC4FA6">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签订合同</w:t>
      </w:r>
    </w:p>
    <w:p w14:paraId="2334B346">
      <w:pPr>
        <w:numPr>
          <w:ilvl w:val="0"/>
          <w:numId w:val="20"/>
        </w:numPr>
        <w:tabs>
          <w:tab w:val="left" w:pos="540"/>
        </w:tabs>
        <w:rPr>
          <w:rFonts w:hint="eastAsia" w:ascii="宋体" w:hAnsi="宋体" w:eastAsia="宋体" w:cs="宋体"/>
          <w:lang w:val="en-US" w:eastAsia="zh-CN"/>
        </w:rPr>
      </w:pPr>
      <w:r>
        <w:rPr>
          <w:rFonts w:hint="eastAsia" w:ascii="宋体" w:hAnsi="宋体" w:eastAsia="宋体" w:cs="宋体"/>
          <w:bCs/>
          <w:sz w:val="22"/>
          <w:szCs w:val="22"/>
          <w:highlight w:val="none"/>
        </w:rPr>
        <w:t>中标</w:t>
      </w:r>
      <w:r>
        <w:rPr>
          <w:rFonts w:hint="eastAsia" w:ascii="宋体" w:hAnsi="宋体" w:eastAsia="宋体" w:cs="宋体"/>
          <w:bCs/>
          <w:sz w:val="22"/>
          <w:szCs w:val="22"/>
          <w:highlight w:val="none"/>
          <w:lang w:eastAsia="zh-CN"/>
        </w:rPr>
        <w:t>投标人</w:t>
      </w:r>
      <w:r>
        <w:rPr>
          <w:rFonts w:hint="eastAsia" w:ascii="宋体" w:hAnsi="宋体" w:eastAsia="宋体" w:cs="宋体"/>
          <w:bCs/>
          <w:sz w:val="22"/>
          <w:szCs w:val="22"/>
          <w:highlight w:val="none"/>
        </w:rPr>
        <w:t>应当在收到中标通知书之日起</w:t>
      </w:r>
      <w:r>
        <w:rPr>
          <w:rFonts w:hint="eastAsia" w:ascii="宋体" w:hAnsi="宋体" w:eastAsia="宋体" w:cs="宋体"/>
          <w:bCs/>
          <w:sz w:val="22"/>
          <w:szCs w:val="22"/>
          <w:highlight w:val="none"/>
          <w:lang w:val="en-US" w:eastAsia="zh-CN"/>
        </w:rPr>
        <w:t>7</w:t>
      </w:r>
      <w:r>
        <w:rPr>
          <w:rFonts w:hint="eastAsia" w:ascii="宋体" w:hAnsi="宋体" w:eastAsia="宋体" w:cs="宋体"/>
          <w:bCs/>
          <w:sz w:val="22"/>
          <w:szCs w:val="22"/>
          <w:highlight w:val="none"/>
        </w:rPr>
        <w:t>日内</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与采购人签订合同。中标</w:t>
      </w:r>
      <w:r>
        <w:rPr>
          <w:rFonts w:hint="eastAsia" w:ascii="宋体" w:hAnsi="宋体" w:eastAsia="宋体" w:cs="宋体"/>
          <w:bCs/>
          <w:sz w:val="22"/>
          <w:szCs w:val="22"/>
          <w:highlight w:val="none"/>
          <w:lang w:eastAsia="zh-CN"/>
        </w:rPr>
        <w:t>投标人</w:t>
      </w:r>
      <w:r>
        <w:rPr>
          <w:rFonts w:hint="eastAsia" w:ascii="宋体" w:hAnsi="宋体" w:eastAsia="宋体" w:cs="宋体"/>
          <w:bCs/>
          <w:sz w:val="22"/>
          <w:szCs w:val="22"/>
          <w:highlight w:val="none"/>
        </w:rPr>
        <w:t>未经采购人</w:t>
      </w:r>
      <w:r>
        <w:rPr>
          <w:rFonts w:hint="eastAsia" w:ascii="宋体" w:hAnsi="宋体" w:eastAsia="宋体" w:cs="宋体"/>
          <w:bCs/>
          <w:sz w:val="22"/>
          <w:szCs w:val="22"/>
          <w:highlight w:val="none"/>
          <w:lang w:val="en-US" w:eastAsia="zh-CN"/>
        </w:rPr>
        <w:t>书面</w:t>
      </w:r>
      <w:r>
        <w:rPr>
          <w:rFonts w:hint="eastAsia" w:ascii="宋体" w:hAnsi="宋体" w:eastAsia="宋体" w:cs="宋体"/>
          <w:bCs/>
          <w:sz w:val="22"/>
          <w:szCs w:val="22"/>
          <w:highlight w:val="none"/>
        </w:rPr>
        <w:t>许可，在规定时间内未到采购人处与采购人签订合同，则视为拒签合同。</w:t>
      </w:r>
    </w:p>
    <w:p w14:paraId="240AE7C7">
      <w:pPr>
        <w:numPr>
          <w:ilvl w:val="0"/>
          <w:numId w:val="20"/>
        </w:numPr>
        <w:tabs>
          <w:tab w:val="left" w:pos="540"/>
        </w:tabs>
        <w:rPr>
          <w:rFonts w:hint="eastAsia" w:ascii="宋体" w:hAnsi="宋体" w:eastAsia="宋体" w:cs="宋体"/>
        </w:rPr>
      </w:pPr>
      <w:r>
        <w:rPr>
          <w:rFonts w:hint="eastAsia" w:ascii="宋体" w:hAnsi="宋体" w:eastAsia="宋体" w:cs="宋体"/>
          <w:bCs/>
          <w:sz w:val="22"/>
          <w:szCs w:val="22"/>
          <w:highlight w:val="none"/>
        </w:rPr>
        <w:t>采购文件、中标</w:t>
      </w:r>
      <w:r>
        <w:rPr>
          <w:rFonts w:hint="eastAsia" w:ascii="宋体" w:hAnsi="宋体" w:eastAsia="宋体" w:cs="宋体"/>
          <w:bCs/>
          <w:sz w:val="22"/>
          <w:szCs w:val="22"/>
          <w:highlight w:val="none"/>
          <w:lang w:eastAsia="zh-CN"/>
        </w:rPr>
        <w:t>投标人</w:t>
      </w:r>
      <w:r>
        <w:rPr>
          <w:rFonts w:hint="eastAsia" w:ascii="宋体" w:hAnsi="宋体" w:eastAsia="宋体" w:cs="宋体"/>
          <w:bCs/>
          <w:sz w:val="22"/>
          <w:szCs w:val="22"/>
          <w:highlight w:val="none"/>
        </w:rPr>
        <w:t>的投标文件及投标修改文件、评标过程中有关澄清文件及经双方签字的询标纪要（承诺）和中标通知书均作为合同附件。</w:t>
      </w:r>
    </w:p>
    <w:p w14:paraId="4764D3BF">
      <w:pPr>
        <w:numPr>
          <w:ilvl w:val="0"/>
          <w:numId w:val="20"/>
        </w:numPr>
        <w:tabs>
          <w:tab w:val="left" w:pos="540"/>
        </w:tabs>
        <w:rPr>
          <w:rFonts w:hint="eastAsia" w:ascii="宋体" w:hAnsi="宋体" w:eastAsia="宋体" w:cs="宋体"/>
          <w:bCs/>
          <w:sz w:val="22"/>
          <w:szCs w:val="22"/>
          <w:highlight w:val="none"/>
        </w:rPr>
      </w:pPr>
      <w:r>
        <w:rPr>
          <w:rFonts w:hint="eastAsia" w:ascii="宋体" w:hAnsi="宋体" w:eastAsia="宋体" w:cs="宋体"/>
          <w:bCs/>
          <w:sz w:val="22"/>
          <w:szCs w:val="22"/>
          <w:highlight w:val="none"/>
        </w:rPr>
        <w:t>拒签合同的责任</w:t>
      </w:r>
    </w:p>
    <w:p w14:paraId="29CBFEE7">
      <w:pPr>
        <w:numPr>
          <w:ilvl w:val="0"/>
          <w:numId w:val="20"/>
        </w:numPr>
        <w:tabs>
          <w:tab w:val="left" w:pos="540"/>
        </w:tabs>
        <w:rPr>
          <w:rFonts w:hint="eastAsia" w:ascii="宋体" w:hAnsi="宋体" w:eastAsia="宋体" w:cs="宋体"/>
          <w:b w:val="0"/>
          <w:bCs/>
          <w:sz w:val="22"/>
          <w:szCs w:val="22"/>
          <w:highlight w:val="none"/>
        </w:rPr>
      </w:pPr>
      <w:r>
        <w:rPr>
          <w:rFonts w:hint="eastAsia" w:ascii="宋体" w:hAnsi="宋体" w:eastAsia="宋体" w:cs="宋体"/>
          <w:bCs/>
          <w:sz w:val="22"/>
          <w:szCs w:val="22"/>
          <w:highlight w:val="none"/>
        </w:rPr>
        <w:t>中标</w:t>
      </w:r>
      <w:r>
        <w:rPr>
          <w:rFonts w:hint="eastAsia" w:ascii="宋体" w:hAnsi="宋体" w:eastAsia="宋体" w:cs="宋体"/>
          <w:bCs/>
          <w:sz w:val="22"/>
          <w:szCs w:val="22"/>
          <w:highlight w:val="none"/>
          <w:lang w:eastAsia="zh-CN"/>
        </w:rPr>
        <w:t>投标人</w:t>
      </w:r>
      <w:r>
        <w:rPr>
          <w:rFonts w:hint="eastAsia" w:ascii="宋体" w:hAnsi="宋体" w:eastAsia="宋体" w:cs="宋体"/>
          <w:bCs/>
          <w:sz w:val="22"/>
          <w:szCs w:val="22"/>
          <w:highlight w:val="none"/>
        </w:rPr>
        <w:t>在规定时间内（</w:t>
      </w:r>
      <w:r>
        <w:rPr>
          <w:rFonts w:hint="eastAsia" w:ascii="宋体" w:hAnsi="宋体" w:eastAsia="宋体" w:cs="宋体"/>
          <w:bCs/>
          <w:sz w:val="22"/>
          <w:szCs w:val="22"/>
          <w:highlight w:val="none"/>
          <w:lang w:val="en-US" w:eastAsia="zh-CN"/>
        </w:rPr>
        <w:t>7</w:t>
      </w:r>
      <w:r>
        <w:rPr>
          <w:rFonts w:hint="eastAsia" w:ascii="宋体" w:hAnsi="宋体" w:eastAsia="宋体" w:cs="宋体"/>
          <w:bCs/>
          <w:sz w:val="22"/>
          <w:szCs w:val="22"/>
          <w:highlight w:val="none"/>
        </w:rPr>
        <w:t>日历天）借故否认已经承诺的条件、拒签合同，以投标违约处理，其投标保证金不予退回，并赔偿采购人由此造成的</w:t>
      </w:r>
      <w:r>
        <w:rPr>
          <w:rFonts w:hint="eastAsia" w:ascii="宋体" w:hAnsi="宋体" w:eastAsia="宋体" w:cs="宋体"/>
          <w:bCs/>
          <w:sz w:val="22"/>
          <w:szCs w:val="22"/>
          <w:highlight w:val="none"/>
          <w:lang w:val="en-US" w:eastAsia="zh-CN"/>
        </w:rPr>
        <w:t>全部</w:t>
      </w:r>
      <w:r>
        <w:rPr>
          <w:rFonts w:hint="eastAsia" w:ascii="宋体" w:hAnsi="宋体" w:eastAsia="宋体" w:cs="宋体"/>
          <w:bCs/>
          <w:sz w:val="22"/>
          <w:szCs w:val="22"/>
          <w:highlight w:val="none"/>
        </w:rPr>
        <w:t>经济损失；采购人重</w:t>
      </w:r>
      <w:r>
        <w:rPr>
          <w:rFonts w:hint="eastAsia" w:ascii="宋体" w:hAnsi="宋体" w:eastAsia="宋体" w:cs="宋体"/>
          <w:b w:val="0"/>
          <w:bCs/>
          <w:sz w:val="22"/>
          <w:szCs w:val="22"/>
          <w:highlight w:val="none"/>
        </w:rPr>
        <w:t>新组织采购的，所需费用由原中标</w:t>
      </w:r>
      <w:r>
        <w:rPr>
          <w:rFonts w:hint="eastAsia" w:ascii="宋体" w:hAnsi="宋体" w:eastAsia="宋体" w:cs="宋体"/>
          <w:b w:val="0"/>
          <w:bCs/>
          <w:sz w:val="22"/>
          <w:szCs w:val="22"/>
          <w:highlight w:val="none"/>
          <w:lang w:eastAsia="zh-CN"/>
        </w:rPr>
        <w:t>投标人</w:t>
      </w:r>
      <w:r>
        <w:rPr>
          <w:rFonts w:hint="eastAsia" w:ascii="宋体" w:hAnsi="宋体" w:eastAsia="宋体" w:cs="宋体"/>
          <w:b w:val="0"/>
          <w:bCs/>
          <w:sz w:val="22"/>
          <w:szCs w:val="22"/>
          <w:highlight w:val="none"/>
        </w:rPr>
        <w:t>承担。</w:t>
      </w:r>
    </w:p>
    <w:p w14:paraId="2F84B179">
      <w:pPr>
        <w:numPr>
          <w:ilvl w:val="0"/>
          <w:numId w:val="20"/>
        </w:numPr>
        <w:tabs>
          <w:tab w:val="left" w:pos="540"/>
        </w:tabs>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中标人须在合同签订后二个工作日内提交一份合同文本向采购代理机构备案，否则会影响投标保证金的退付。</w:t>
      </w:r>
    </w:p>
    <w:p w14:paraId="6CDD036C">
      <w:pPr>
        <w:numPr>
          <w:ilvl w:val="0"/>
          <w:numId w:val="3"/>
        </w:numPr>
        <w:tabs>
          <w:tab w:val="left" w:pos="540"/>
          <w:tab w:val="left" w:pos="900"/>
        </w:tabs>
        <w:ind w:left="525" w:hanging="525"/>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履约担保</w:t>
      </w:r>
    </w:p>
    <w:p w14:paraId="05A00D99">
      <w:pPr>
        <w:numPr>
          <w:ilvl w:val="0"/>
          <w:numId w:val="21"/>
        </w:numPr>
        <w:tabs>
          <w:tab w:val="left" w:pos="540"/>
        </w:tabs>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中标人在收到中标通知书后，须按投标须知前附表的规定向采购人提交履约担保。</w:t>
      </w:r>
    </w:p>
    <w:p w14:paraId="7F46B416">
      <w:pPr>
        <w:numPr>
          <w:ilvl w:val="0"/>
          <w:numId w:val="21"/>
        </w:numPr>
        <w:tabs>
          <w:tab w:val="left" w:pos="540"/>
        </w:tabs>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履约担保用于补偿采购人因中标人不能履行其合同义务而蒙受的损失。</w:t>
      </w:r>
    </w:p>
    <w:p w14:paraId="581A27C3">
      <w:pPr>
        <w:numPr>
          <w:ilvl w:val="0"/>
          <w:numId w:val="21"/>
        </w:numPr>
        <w:tabs>
          <w:tab w:val="left" w:pos="540"/>
        </w:tabs>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履约担保自合同签订之日起至项目验收合格止有效。有效期满后，采购人应及时将履约保证金无息退还给中标人。</w:t>
      </w:r>
    </w:p>
    <w:p w14:paraId="161F73DE">
      <w:pPr>
        <w:numPr>
          <w:ilvl w:val="0"/>
          <w:numId w:val="3"/>
        </w:numPr>
        <w:tabs>
          <w:tab w:val="left" w:pos="540"/>
          <w:tab w:val="left" w:pos="900"/>
        </w:tabs>
        <w:ind w:left="525" w:hanging="525"/>
        <w:rPr>
          <w:rFonts w:ascii="宋体" w:hAnsi="宋体" w:eastAsia="宋体" w:cs="宋体"/>
          <w:bCs/>
          <w:sz w:val="22"/>
          <w:shd w:val="clear" w:color="auto" w:fill="FFFF00"/>
        </w:rPr>
      </w:pPr>
      <w:r>
        <w:rPr>
          <w:rFonts w:hint="eastAsia" w:ascii="宋体" w:hAnsi="宋体" w:eastAsia="宋体" w:cs="宋体"/>
          <w:bCs/>
          <w:sz w:val="22"/>
        </w:rPr>
        <w:t>采购代理服务费</w:t>
      </w:r>
    </w:p>
    <w:p w14:paraId="70DB1CA1">
      <w:pPr>
        <w:wordWrap w:val="0"/>
        <w:ind w:left="538" w:leftChars="256"/>
        <w:rPr>
          <w:rFonts w:ascii="宋体" w:hAnsi="宋体" w:eastAsia="宋体" w:cs="宋体"/>
          <w:bCs/>
          <w:strike/>
          <w:dstrike w:val="0"/>
          <w:sz w:val="22"/>
          <w:highlight w:val="yellow"/>
        </w:rPr>
      </w:pPr>
      <w:bookmarkStart w:id="159" w:name="_Toc215415536"/>
      <w:bookmarkStart w:id="160" w:name="_Toc223717610"/>
      <w:bookmarkStart w:id="161" w:name="_Toc219538619"/>
      <w:bookmarkStart w:id="162" w:name="_Toc216667826"/>
      <w:bookmarkStart w:id="163" w:name="_Toc223933227"/>
      <w:bookmarkStart w:id="164" w:name="_Toc218041732"/>
      <w:bookmarkStart w:id="165" w:name="_Toc227489893"/>
      <w:bookmarkStart w:id="166" w:name="_Toc227057039"/>
      <w:bookmarkStart w:id="167" w:name="_Toc217460691"/>
      <w:bookmarkStart w:id="168" w:name="_Toc227056852"/>
      <w:r>
        <w:rPr>
          <w:rFonts w:hint="eastAsia" w:ascii="宋体" w:hAnsi="宋体" w:eastAsia="宋体" w:cs="宋体"/>
          <w:bCs/>
          <w:sz w:val="22"/>
        </w:rPr>
        <w:t>本次采购，采购代理服务费为人民币</w:t>
      </w:r>
      <w:r>
        <w:rPr>
          <w:rFonts w:hint="eastAsia" w:ascii="宋体" w:hAnsi="宋体" w:eastAsia="宋体" w:cs="宋体"/>
          <w:bCs/>
          <w:sz w:val="22"/>
          <w:lang w:val="en-US" w:eastAsia="zh-CN"/>
        </w:rPr>
        <w:t>壹万肆仟壹佰肆拾捌</w:t>
      </w:r>
      <w:r>
        <w:rPr>
          <w:rFonts w:hint="eastAsia" w:ascii="宋体" w:hAnsi="宋体" w:eastAsia="宋体" w:cs="宋体"/>
          <w:bCs/>
          <w:sz w:val="22"/>
        </w:rPr>
        <w:t>元整（¥</w:t>
      </w:r>
      <w:r>
        <w:rPr>
          <w:rFonts w:hint="eastAsia" w:ascii="宋体" w:hAnsi="宋体" w:eastAsia="宋体" w:cs="宋体"/>
          <w:bCs/>
          <w:sz w:val="22"/>
          <w:lang w:val="en-US" w:eastAsia="zh-CN"/>
        </w:rPr>
        <w:t>14148</w:t>
      </w:r>
      <w:r>
        <w:rPr>
          <w:rFonts w:hint="eastAsia" w:ascii="宋体" w:hAnsi="宋体" w:eastAsia="宋体" w:cs="宋体"/>
          <w:bCs/>
          <w:sz w:val="22"/>
          <w:highlight w:val="none"/>
        </w:rPr>
        <w:t>元）</w:t>
      </w:r>
      <w:r>
        <w:rPr>
          <w:rFonts w:hint="eastAsia" w:ascii="宋体" w:hAnsi="宋体" w:eastAsia="宋体" w:cs="宋体"/>
          <w:bCs/>
          <w:color w:val="auto"/>
          <w:sz w:val="22"/>
          <w:szCs w:val="22"/>
          <w:highlight w:val="none"/>
        </w:rPr>
        <w:t>，</w:t>
      </w:r>
      <w:r>
        <w:rPr>
          <w:rFonts w:hint="eastAsia" w:ascii="宋体" w:hAnsi="宋体" w:eastAsia="宋体" w:cs="宋体"/>
          <w:b/>
          <w:bCs w:val="0"/>
          <w:color w:val="auto"/>
          <w:sz w:val="22"/>
          <w:szCs w:val="22"/>
          <w:highlight w:val="none"/>
          <w:u w:val="single"/>
        </w:rPr>
        <w:t>由</w:t>
      </w:r>
      <w:r>
        <w:rPr>
          <w:rFonts w:hint="eastAsia" w:ascii="宋体" w:hAnsi="宋体" w:eastAsia="宋体" w:cs="宋体"/>
          <w:b/>
          <w:bCs w:val="0"/>
          <w:color w:val="auto"/>
          <w:sz w:val="22"/>
          <w:szCs w:val="22"/>
          <w:highlight w:val="none"/>
          <w:u w:val="single"/>
          <w:lang w:val="en-US" w:eastAsia="zh-CN"/>
        </w:rPr>
        <w:t>本次招标项目中标的牵头主</w:t>
      </w:r>
      <w:r>
        <w:rPr>
          <w:rFonts w:hint="eastAsia" w:ascii="宋体" w:hAnsi="宋体" w:eastAsia="宋体" w:cs="宋体"/>
          <w:b/>
          <w:bCs w:val="0"/>
          <w:color w:val="auto"/>
          <w:sz w:val="22"/>
          <w:szCs w:val="22"/>
          <w:highlight w:val="none"/>
          <w:u w:val="single"/>
        </w:rPr>
        <w:t>承销商承担</w:t>
      </w:r>
      <w:r>
        <w:rPr>
          <w:rFonts w:hint="eastAsia" w:ascii="宋体" w:hAnsi="宋体" w:eastAsia="宋体" w:cs="宋体"/>
          <w:bCs/>
          <w:color w:val="auto"/>
          <w:sz w:val="22"/>
          <w:szCs w:val="22"/>
          <w:highlight w:val="none"/>
        </w:rPr>
        <w:t>，并在领取中标通知书前支付给采购代理机构，采购代理服务费包含在投标总价中（报价不需要单列）。</w:t>
      </w:r>
      <w:r>
        <w:rPr>
          <w:rFonts w:hint="eastAsia" w:ascii="宋体" w:hAnsi="宋体" w:eastAsia="宋体" w:cs="宋体"/>
          <w:bCs/>
          <w:strike w:val="0"/>
          <w:dstrike w:val="0"/>
          <w:sz w:val="22"/>
          <w:highlight w:val="none"/>
        </w:rPr>
        <w:t>代理服务费汇入以下账号：</w:t>
      </w:r>
    </w:p>
    <w:p w14:paraId="20BB66FF">
      <w:pPr>
        <w:ind w:left="538" w:leftChars="256" w:firstLine="440" w:firstLineChars="200"/>
        <w:rPr>
          <w:rFonts w:ascii="宋体" w:hAnsi="宋体" w:eastAsia="宋体" w:cs="宋体"/>
          <w:bCs/>
          <w:sz w:val="22"/>
          <w:highlight w:val="none"/>
        </w:rPr>
      </w:pPr>
      <w:r>
        <w:rPr>
          <w:rFonts w:hint="eastAsia" w:ascii="宋体" w:hAnsi="宋体" w:eastAsia="宋体" w:cs="宋体"/>
          <w:bCs/>
          <w:sz w:val="22"/>
          <w:highlight w:val="none"/>
        </w:rPr>
        <w:t>开户名称：浙江国际招投标有限公司</w:t>
      </w:r>
    </w:p>
    <w:p w14:paraId="6FDA00D8">
      <w:pPr>
        <w:ind w:left="538" w:leftChars="256" w:firstLine="440" w:firstLineChars="200"/>
        <w:rPr>
          <w:rFonts w:ascii="宋体" w:hAnsi="宋体" w:eastAsia="宋体" w:cs="宋体"/>
          <w:bCs/>
          <w:sz w:val="22"/>
          <w:highlight w:val="none"/>
        </w:rPr>
      </w:pPr>
      <w:r>
        <w:rPr>
          <w:rFonts w:hint="eastAsia" w:ascii="宋体" w:hAnsi="宋体" w:eastAsia="宋体" w:cs="宋体"/>
          <w:bCs/>
          <w:sz w:val="22"/>
          <w:highlight w:val="none"/>
        </w:rPr>
        <w:t>开户银行：工商银行杭州市武林支行</w:t>
      </w:r>
    </w:p>
    <w:p w14:paraId="6970606C">
      <w:pPr>
        <w:ind w:left="538" w:leftChars="256" w:firstLine="440" w:firstLineChars="200"/>
        <w:rPr>
          <w:rFonts w:ascii="宋体" w:hAnsi="宋体" w:eastAsia="宋体" w:cs="宋体"/>
          <w:bCs/>
          <w:sz w:val="22"/>
          <w:highlight w:val="none"/>
        </w:rPr>
      </w:pPr>
      <w:r>
        <w:rPr>
          <w:rFonts w:hint="eastAsia" w:ascii="宋体" w:hAnsi="宋体" w:eastAsia="宋体" w:cs="宋体"/>
          <w:bCs/>
          <w:sz w:val="22"/>
          <w:highlight w:val="none"/>
        </w:rPr>
        <w:t>开户账号：1202021209906782015</w:t>
      </w:r>
    </w:p>
    <w:p w14:paraId="6CEBD5F8">
      <w:pPr>
        <w:ind w:left="538" w:leftChars="256"/>
        <w:rPr>
          <w:rFonts w:ascii="宋体" w:hAnsi="宋体" w:eastAsia="宋体" w:cs="宋体"/>
          <w:bCs/>
          <w:highlight w:val="none"/>
        </w:rPr>
      </w:pPr>
      <w:r>
        <w:rPr>
          <w:rFonts w:hint="eastAsia" w:ascii="宋体" w:hAnsi="宋体" w:eastAsia="宋体" w:cs="宋体"/>
          <w:bCs/>
          <w:sz w:val="22"/>
          <w:highlight w:val="none"/>
        </w:rPr>
        <w:t>采购代理服务费可以是现金、支票或汇票。</w:t>
      </w:r>
    </w:p>
    <w:p w14:paraId="66EEEB2F">
      <w:pPr>
        <w:numPr>
          <w:ilvl w:val="0"/>
          <w:numId w:val="3"/>
        </w:numPr>
        <w:tabs>
          <w:tab w:val="left" w:pos="540"/>
          <w:tab w:val="left" w:pos="900"/>
        </w:tabs>
        <w:ind w:left="525" w:hanging="525"/>
        <w:rPr>
          <w:rFonts w:ascii="宋体" w:hAnsi="宋体" w:eastAsia="宋体" w:cs="宋体"/>
          <w:b/>
          <w:sz w:val="22"/>
          <w:highlight w:val="none"/>
        </w:rPr>
      </w:pPr>
      <w:r>
        <w:rPr>
          <w:rFonts w:hint="eastAsia" w:ascii="宋体" w:hAnsi="宋体" w:eastAsia="宋体" w:cs="宋体"/>
          <w:b/>
          <w:sz w:val="22"/>
          <w:highlight w:val="none"/>
        </w:rPr>
        <w:t>乐采云</w:t>
      </w:r>
      <w:r>
        <w:rPr>
          <w:rFonts w:hint="eastAsia" w:ascii="宋体" w:hAnsi="宋体" w:eastAsia="宋体" w:cs="宋体"/>
          <w:b/>
          <w:sz w:val="22"/>
          <w:highlight w:val="none"/>
          <w:lang w:val="en-US" w:eastAsia="zh-CN"/>
        </w:rPr>
        <w:t>国企采购平台项目</w:t>
      </w:r>
      <w:r>
        <w:rPr>
          <w:rFonts w:hint="eastAsia" w:ascii="宋体" w:hAnsi="宋体" w:eastAsia="宋体" w:cs="宋体"/>
          <w:b/>
          <w:sz w:val="22"/>
          <w:highlight w:val="none"/>
        </w:rPr>
        <w:t>技术服务费：</w:t>
      </w:r>
    </w:p>
    <w:p w14:paraId="367B7867">
      <w:pPr>
        <w:numPr>
          <w:ilvl w:val="0"/>
          <w:numId w:val="0"/>
        </w:numPr>
        <w:tabs>
          <w:tab w:val="left" w:pos="540"/>
        </w:tabs>
        <w:ind w:left="660" w:leftChars="0" w:hanging="660" w:hangingChars="3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32.1 本次国企采购平台项目采购平台费用由中标供应商在中标结果公示后支付该项目的技术服务费。</w:t>
      </w:r>
    </w:p>
    <w:p w14:paraId="7E73A19D">
      <w:pPr>
        <w:keepNext w:val="0"/>
        <w:keepLines w:val="0"/>
        <w:pageBreakBefore w:val="0"/>
        <w:widowControl w:val="0"/>
        <w:numPr>
          <w:ilvl w:val="0"/>
          <w:numId w:val="0"/>
        </w:numPr>
        <w:tabs>
          <w:tab w:val="left" w:pos="540"/>
        </w:tabs>
        <w:kinsoku/>
        <w:wordWrap w:val="0"/>
        <w:overflowPunct/>
        <w:topLinePunct w:val="0"/>
        <w:autoSpaceDE/>
        <w:autoSpaceDN/>
        <w:bidi w:val="0"/>
        <w:adjustRightInd/>
        <w:snapToGrid/>
        <w:ind w:left="660" w:leftChars="0" w:hanging="660" w:hangingChars="3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32.2  收费标准链接：https://www.lecaiyun.com/helpcenter/document#/document/detail?siteCode=lecaiyun&amp;manualId=2061&amp;topicId=8625；收费标准如下图（具体以系统实际收费为准）</w:t>
      </w:r>
    </w:p>
    <w:p w14:paraId="1460F996">
      <w:pPr>
        <w:wordWrap w:val="0"/>
        <w:rPr>
          <w:rFonts w:hint="eastAsia" w:ascii="宋体" w:hAnsi="宋体" w:eastAsia="宋体" w:cs="宋体"/>
          <w:b/>
          <w:sz w:val="22"/>
          <w:highlight w:val="none"/>
        </w:rPr>
      </w:pPr>
      <w:r>
        <w:rPr>
          <w:rFonts w:hint="eastAsia" w:ascii="宋体" w:hAnsi="宋体" w:eastAsia="宋体" w:cs="宋体"/>
        </w:rPr>
        <w:drawing>
          <wp:inline distT="0" distB="0" distL="114300" distR="114300">
            <wp:extent cx="4358640" cy="2153285"/>
            <wp:effectExtent l="0" t="0" r="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358640" cy="2153285"/>
                    </a:xfrm>
                    <a:prstGeom prst="rect">
                      <a:avLst/>
                    </a:prstGeom>
                    <a:noFill/>
                    <a:ln>
                      <a:noFill/>
                    </a:ln>
                  </pic:spPr>
                </pic:pic>
              </a:graphicData>
            </a:graphic>
          </wp:inline>
        </w:drawing>
      </w:r>
    </w:p>
    <w:p w14:paraId="333DD7BF">
      <w:pPr>
        <w:keepNext w:val="0"/>
        <w:keepLines w:val="0"/>
        <w:pageBreakBefore w:val="0"/>
        <w:widowControl w:val="0"/>
        <w:numPr>
          <w:ilvl w:val="0"/>
          <w:numId w:val="0"/>
        </w:numPr>
        <w:tabs>
          <w:tab w:val="left" w:pos="540"/>
        </w:tabs>
        <w:kinsoku/>
        <w:wordWrap w:val="0"/>
        <w:overflowPunct/>
        <w:topLinePunct w:val="0"/>
        <w:autoSpaceDE/>
        <w:autoSpaceDN/>
        <w:bidi w:val="0"/>
        <w:adjustRightInd/>
        <w:snapToGrid/>
        <w:ind w:left="660" w:leftChars="0" w:hanging="660" w:hangingChars="300"/>
        <w:textAlignment w:val="auto"/>
        <w:rPr>
          <w:rFonts w:ascii="宋体" w:hAnsi="宋体" w:eastAsia="宋体" w:cs="宋体"/>
          <w:b w:val="0"/>
          <w:bCs/>
          <w:sz w:val="22"/>
          <w:highlight w:val="none"/>
        </w:rPr>
      </w:pPr>
      <w:r>
        <w:rPr>
          <w:rFonts w:hint="eastAsia" w:ascii="宋体" w:hAnsi="宋体" w:eastAsia="宋体" w:cs="宋体"/>
          <w:b w:val="0"/>
          <w:bCs/>
          <w:sz w:val="22"/>
          <w:highlight w:val="none"/>
          <w:lang w:val="en-US" w:eastAsia="zh-CN"/>
        </w:rPr>
        <w:t>32.3</w:t>
      </w:r>
      <w:r>
        <w:rPr>
          <w:rFonts w:hint="eastAsia" w:ascii="宋体" w:hAnsi="宋体" w:eastAsia="宋体" w:cs="宋体"/>
          <w:b w:val="0"/>
          <w:bCs/>
          <w:sz w:val="22"/>
          <w:highlight w:val="none"/>
        </w:rPr>
        <w:t>根据乐采云2023年9月6日发布的乐采云国企采购平台项目采购收费标准（温州市市属国企区）规定，本项目为不涉及具体金额的采购项目，技术服务费800元/件。由</w:t>
      </w:r>
      <w:r>
        <w:rPr>
          <w:rFonts w:hint="eastAsia" w:ascii="宋体" w:hAnsi="宋体" w:eastAsia="宋体" w:cs="宋体"/>
          <w:b w:val="0"/>
          <w:bCs/>
          <w:sz w:val="22"/>
          <w:highlight w:val="none"/>
          <w:lang w:val="en-US" w:eastAsia="zh-CN"/>
        </w:rPr>
        <w:t>中</w:t>
      </w:r>
      <w:r>
        <w:rPr>
          <w:rFonts w:hint="eastAsia" w:ascii="宋体" w:hAnsi="宋体" w:eastAsia="宋体" w:cs="宋体"/>
          <w:b w:val="0"/>
          <w:bCs/>
          <w:sz w:val="22"/>
          <w:highlight w:val="none"/>
        </w:rPr>
        <w:t>标</w:t>
      </w:r>
      <w:r>
        <w:rPr>
          <w:rFonts w:hint="eastAsia" w:ascii="宋体" w:hAnsi="宋体" w:eastAsia="宋体" w:cs="宋体"/>
          <w:b w:val="0"/>
          <w:bCs/>
          <w:sz w:val="22"/>
          <w:highlight w:val="none"/>
          <w:lang w:val="en-US" w:eastAsia="zh-CN"/>
        </w:rPr>
        <w:t>入围</w:t>
      </w:r>
      <w:r>
        <w:rPr>
          <w:rFonts w:hint="eastAsia" w:ascii="宋体" w:hAnsi="宋体" w:eastAsia="宋体" w:cs="宋体"/>
          <w:b w:val="0"/>
          <w:bCs/>
          <w:sz w:val="22"/>
          <w:highlight w:val="none"/>
        </w:rPr>
        <w:t>供应商于中标结果公示后支付该项目的技术服务费。各供应商投标总报价须包含该乐采云技术服务费。</w:t>
      </w:r>
    </w:p>
    <w:p w14:paraId="5AADA06D">
      <w:pPr>
        <w:numPr>
          <w:ilvl w:val="0"/>
          <w:numId w:val="3"/>
        </w:numPr>
        <w:tabs>
          <w:tab w:val="left" w:pos="540"/>
          <w:tab w:val="left" w:pos="900"/>
        </w:tabs>
        <w:ind w:left="525" w:hanging="525"/>
        <w:rPr>
          <w:rFonts w:ascii="宋体" w:hAnsi="宋体" w:eastAsia="宋体" w:cs="宋体"/>
          <w:b w:val="0"/>
          <w:bCs/>
          <w:sz w:val="22"/>
          <w:highlight w:val="none"/>
        </w:rPr>
      </w:pPr>
      <w:r>
        <w:rPr>
          <w:rFonts w:hint="eastAsia" w:ascii="宋体" w:hAnsi="宋体" w:eastAsia="宋体" w:cs="宋体"/>
          <w:b w:val="0"/>
          <w:bCs/>
          <w:sz w:val="22"/>
          <w:highlight w:val="none"/>
        </w:rPr>
        <w:t>解释权</w:t>
      </w:r>
    </w:p>
    <w:p w14:paraId="6CC71224">
      <w:pPr>
        <w:autoSpaceDE w:val="0"/>
        <w:autoSpaceDN w:val="0"/>
        <w:adjustRightInd w:val="0"/>
        <w:spacing w:after="120"/>
        <w:ind w:firstLine="220" w:firstLineChars="100"/>
        <w:jc w:val="left"/>
        <w:rPr>
          <w:rFonts w:ascii="宋体" w:hAnsi="宋体" w:eastAsia="宋体" w:cs="宋体"/>
          <w:sz w:val="22"/>
          <w:highlight w:val="none"/>
        </w:rPr>
      </w:pPr>
      <w:r>
        <w:rPr>
          <w:rFonts w:hint="eastAsia" w:ascii="宋体" w:hAnsi="宋体" w:eastAsia="宋体" w:cs="宋体"/>
          <w:sz w:val="22"/>
          <w:highlight w:val="none"/>
        </w:rPr>
        <w:t>采购文件的解释权均属于采购人和浙江国际招投标有限公司。</w:t>
      </w:r>
    </w:p>
    <w:p w14:paraId="0C174B2C">
      <w:pPr>
        <w:spacing w:before="120" w:beforeLines="50" w:after="120" w:afterLines="50"/>
        <w:jc w:val="center"/>
        <w:rPr>
          <w:rFonts w:ascii="宋体" w:hAnsi="宋体" w:eastAsia="宋体" w:cs="宋体"/>
          <w:b/>
          <w:sz w:val="28"/>
          <w:szCs w:val="28"/>
          <w:highlight w:val="none"/>
        </w:rPr>
      </w:pPr>
    </w:p>
    <w:p w14:paraId="3F93E818">
      <w:pPr>
        <w:spacing w:before="120" w:beforeLines="50" w:after="120" w:afterLines="50"/>
        <w:jc w:val="center"/>
        <w:rPr>
          <w:rFonts w:ascii="宋体" w:hAnsi="宋体" w:eastAsia="宋体" w:cs="宋体"/>
          <w:b/>
          <w:sz w:val="28"/>
          <w:szCs w:val="28"/>
          <w:highlight w:val="none"/>
        </w:rPr>
      </w:pPr>
      <w:r>
        <w:rPr>
          <w:rFonts w:hint="eastAsia" w:ascii="宋体" w:hAnsi="宋体" w:eastAsia="宋体" w:cs="宋体"/>
          <w:b/>
          <w:sz w:val="28"/>
          <w:szCs w:val="28"/>
          <w:highlight w:val="none"/>
        </w:rPr>
        <w:t>七、 质疑与投诉</w:t>
      </w:r>
    </w:p>
    <w:p w14:paraId="4A3120F1">
      <w:pPr>
        <w:tabs>
          <w:tab w:val="left" w:pos="210"/>
        </w:tabs>
        <w:snapToGrid w:val="0"/>
        <w:ind w:left="400"/>
        <w:jc w:val="left"/>
        <w:outlineLvl w:val="2"/>
        <w:rPr>
          <w:rFonts w:hint="eastAsia" w:ascii="宋体" w:hAnsi="宋体" w:eastAsia="宋体" w:cs="宋体"/>
          <w:b/>
          <w:sz w:val="22"/>
          <w:szCs w:val="22"/>
          <w:highlight w:val="none"/>
          <w:lang w:val="zh-CN"/>
        </w:rPr>
      </w:pPr>
      <w:r>
        <w:rPr>
          <w:rFonts w:hint="eastAsia" w:ascii="宋体" w:hAnsi="宋体" w:eastAsia="宋体" w:cs="宋体"/>
          <w:b/>
          <w:sz w:val="22"/>
          <w:szCs w:val="22"/>
          <w:highlight w:val="none"/>
        </w:rPr>
        <w:t>1</w:t>
      </w:r>
      <w:r>
        <w:rPr>
          <w:rFonts w:hint="eastAsia" w:ascii="宋体" w:hAnsi="宋体" w:eastAsia="宋体" w:cs="宋体"/>
          <w:b/>
          <w:sz w:val="22"/>
          <w:szCs w:val="22"/>
          <w:highlight w:val="none"/>
          <w:lang w:val="en-US" w:eastAsia="zh-CN"/>
        </w:rPr>
        <w:t>.</w:t>
      </w:r>
      <w:r>
        <w:rPr>
          <w:rFonts w:hint="eastAsia" w:ascii="宋体" w:hAnsi="宋体" w:eastAsia="宋体" w:cs="宋体"/>
          <w:b/>
          <w:sz w:val="22"/>
          <w:szCs w:val="22"/>
          <w:highlight w:val="none"/>
          <w:lang w:val="zh-CN"/>
        </w:rPr>
        <w:t>供应商质疑</w:t>
      </w:r>
    </w:p>
    <w:p w14:paraId="32E5D84A">
      <w:pPr>
        <w:tabs>
          <w:tab w:val="left" w:pos="210"/>
        </w:tabs>
        <w:snapToGrid w:val="0"/>
        <w:ind w:firstLine="440" w:firstLineChars="200"/>
        <w:jc w:val="left"/>
        <w:outlineLvl w:val="2"/>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en-US" w:eastAsia="zh-CN"/>
        </w:rPr>
        <w:t>1.1</w:t>
      </w:r>
      <w:r>
        <w:rPr>
          <w:rFonts w:hint="eastAsia" w:ascii="宋体" w:hAnsi="宋体" w:eastAsia="宋体" w:cs="宋体"/>
          <w:bCs/>
          <w:sz w:val="22"/>
          <w:szCs w:val="22"/>
          <w:highlight w:val="none"/>
          <w:lang w:val="zh-CN"/>
        </w:rPr>
        <w:t>提出质疑的供应商（以下简称质疑供应商）应当是参与所质疑项目采购活动的供应商。潜在供应商已依法获取其可质疑的采购文件的，可以对该文件提出质疑。</w:t>
      </w:r>
    </w:p>
    <w:p w14:paraId="33A9FCF6">
      <w:pPr>
        <w:tabs>
          <w:tab w:val="left" w:pos="210"/>
        </w:tabs>
        <w:snapToGrid w:val="0"/>
        <w:ind w:firstLine="440" w:firstLineChars="20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sz w:val="22"/>
          <w:szCs w:val="22"/>
          <w:highlight w:val="none"/>
          <w:lang w:val="en-US" w:eastAsia="zh-CN"/>
        </w:rPr>
        <w:t>1.2</w:t>
      </w:r>
      <w:r>
        <w:rPr>
          <w:rFonts w:hint="eastAsia" w:ascii="宋体" w:hAnsi="宋体" w:eastAsia="宋体" w:cs="宋体"/>
          <w:bCs/>
          <w:color w:val="auto"/>
          <w:sz w:val="22"/>
          <w:szCs w:val="22"/>
          <w:highlight w:val="none"/>
          <w:lang w:val="zh-CN"/>
        </w:rPr>
        <w:t>供应商认为采购文件、采购过程、中标</w:t>
      </w:r>
      <w:r>
        <w:rPr>
          <w:rFonts w:hint="eastAsia" w:ascii="宋体" w:hAnsi="宋体" w:eastAsia="宋体" w:cs="宋体"/>
          <w:bCs/>
          <w:color w:val="auto"/>
          <w:sz w:val="22"/>
          <w:szCs w:val="22"/>
          <w:highlight w:val="none"/>
        </w:rPr>
        <w:t>或者成交</w:t>
      </w:r>
      <w:r>
        <w:rPr>
          <w:rFonts w:hint="eastAsia" w:ascii="宋体" w:hAnsi="宋体" w:eastAsia="宋体" w:cs="宋体"/>
          <w:bCs/>
          <w:color w:val="auto"/>
          <w:sz w:val="22"/>
          <w:szCs w:val="22"/>
          <w:highlight w:val="none"/>
          <w:lang w:val="zh-CN"/>
        </w:rPr>
        <w:t>结果使自己的权益受到损害的，可以在知道或者应知其权益受到损害之日起</w:t>
      </w:r>
      <w:r>
        <w:rPr>
          <w:rFonts w:hint="eastAsia" w:ascii="宋体" w:hAnsi="宋体" w:eastAsia="宋体" w:cs="宋体"/>
          <w:bCs/>
          <w:color w:val="auto"/>
          <w:sz w:val="22"/>
          <w:szCs w:val="22"/>
          <w:highlight w:val="none"/>
        </w:rPr>
        <w:t>规定的时间</w:t>
      </w:r>
      <w:r>
        <w:rPr>
          <w:rFonts w:hint="eastAsia" w:ascii="宋体" w:hAnsi="宋体" w:eastAsia="宋体" w:cs="宋体"/>
          <w:bCs/>
          <w:color w:val="auto"/>
          <w:sz w:val="22"/>
          <w:szCs w:val="22"/>
          <w:highlight w:val="none"/>
          <w:lang w:val="zh-CN"/>
        </w:rPr>
        <w:t>内，以书面形式向采购人或者采购代理机构提出质疑，否则，采购人或者采购代理机构不予受理：</w:t>
      </w:r>
    </w:p>
    <w:p w14:paraId="32D3D101">
      <w:pPr>
        <w:numPr>
          <w:ilvl w:val="0"/>
          <w:numId w:val="0"/>
        </w:numPr>
        <w:tabs>
          <w:tab w:val="left" w:pos="210"/>
          <w:tab w:val="left" w:pos="1050"/>
        </w:tabs>
        <w:snapToGrid w:val="0"/>
        <w:ind w:firstLine="440" w:firstLineChars="20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sz w:val="22"/>
          <w:highlight w:val="none"/>
          <w:lang w:val="en-US" w:eastAsia="zh-CN"/>
        </w:rPr>
        <w:t>1）对采购文件提出质疑</w:t>
      </w:r>
      <w:r>
        <w:rPr>
          <w:rFonts w:hint="eastAsia" w:ascii="宋体" w:hAnsi="宋体" w:eastAsia="宋体" w:cs="宋体"/>
          <w:bCs/>
          <w:color w:val="auto"/>
          <w:sz w:val="22"/>
          <w:highlight w:val="none"/>
          <w:lang w:val="en-US" w:eastAsia="zh-CN"/>
        </w:rPr>
        <w:t>的，</w:t>
      </w:r>
      <w:r>
        <w:rPr>
          <w:rFonts w:hint="eastAsia" w:ascii="宋体" w:hAnsi="宋体" w:eastAsia="宋体" w:cs="宋体"/>
          <w:bCs/>
          <w:color w:val="auto"/>
          <w:sz w:val="22"/>
          <w:highlight w:val="none"/>
          <w:u w:val="none"/>
          <w:lang w:val="en-US" w:eastAsia="zh-CN"/>
        </w:rPr>
        <w:t>质疑期限为</w:t>
      </w:r>
      <w:r>
        <w:rPr>
          <w:rFonts w:hint="eastAsia" w:ascii="宋体" w:hAnsi="宋体" w:eastAsia="宋体" w:cs="宋体"/>
          <w:bCs/>
          <w:color w:val="auto"/>
          <w:kern w:val="0"/>
          <w:szCs w:val="21"/>
          <w:highlight w:val="none"/>
          <w:u w:val="none"/>
        </w:rPr>
        <w:t>自采购公告发出之日（</w:t>
      </w:r>
      <w:r>
        <w:rPr>
          <w:rFonts w:hint="eastAsia" w:ascii="宋体" w:hAnsi="宋体" w:eastAsia="宋体" w:cs="宋体"/>
          <w:bCs/>
          <w:color w:val="auto"/>
          <w:kern w:val="0"/>
          <w:szCs w:val="21"/>
          <w:highlight w:val="none"/>
          <w:u w:val="none"/>
          <w:lang w:val="en-US" w:eastAsia="zh-CN"/>
        </w:rPr>
        <w:t>采购公告发布</w:t>
      </w:r>
      <w:r>
        <w:rPr>
          <w:rFonts w:hint="eastAsia" w:ascii="宋体" w:hAnsi="宋体" w:eastAsia="宋体" w:cs="宋体"/>
          <w:bCs/>
          <w:color w:val="auto"/>
          <w:kern w:val="0"/>
          <w:szCs w:val="21"/>
          <w:highlight w:val="none"/>
          <w:u w:val="none"/>
        </w:rPr>
        <w:t>当天不算）起6日内，以书面形式向采购人和采购代理机构提出质疑</w:t>
      </w:r>
      <w:r>
        <w:rPr>
          <w:rFonts w:hint="eastAsia" w:ascii="宋体" w:hAnsi="宋体" w:eastAsia="宋体" w:cs="宋体"/>
          <w:bCs/>
          <w:sz w:val="22"/>
          <w:highlight w:val="none"/>
          <w:lang w:val="en-US" w:eastAsia="zh-CN"/>
        </w:rPr>
        <w:t>。</w:t>
      </w:r>
    </w:p>
    <w:p w14:paraId="1F0BE659">
      <w:pPr>
        <w:numPr>
          <w:ilvl w:val="0"/>
          <w:numId w:val="0"/>
        </w:numPr>
        <w:tabs>
          <w:tab w:val="left" w:pos="210"/>
          <w:tab w:val="left" w:pos="1050"/>
        </w:tabs>
        <w:snapToGrid w:val="0"/>
        <w:ind w:left="402" w:leftChars="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lang w:val="zh-CN"/>
        </w:rPr>
        <w:t>对采购结果提出质疑的，质疑</w:t>
      </w:r>
      <w:r>
        <w:rPr>
          <w:rFonts w:hint="eastAsia" w:ascii="宋体" w:hAnsi="宋体" w:eastAsia="宋体" w:cs="宋体"/>
          <w:bCs/>
          <w:color w:val="auto"/>
          <w:sz w:val="22"/>
          <w:szCs w:val="22"/>
          <w:highlight w:val="none"/>
          <w:lang w:val="en-US" w:eastAsia="zh-CN"/>
        </w:rPr>
        <w:t>须在</w:t>
      </w:r>
      <w:r>
        <w:rPr>
          <w:rFonts w:hint="eastAsia" w:ascii="宋体" w:hAnsi="宋体" w:eastAsia="宋体" w:cs="宋体"/>
          <w:bCs/>
          <w:color w:val="auto"/>
          <w:sz w:val="22"/>
          <w:szCs w:val="22"/>
          <w:highlight w:val="none"/>
        </w:rPr>
        <w:t>采购结果公</w:t>
      </w:r>
      <w:r>
        <w:rPr>
          <w:rFonts w:hint="eastAsia" w:ascii="宋体" w:hAnsi="宋体" w:eastAsia="宋体" w:cs="宋体"/>
          <w:bCs/>
          <w:color w:val="auto"/>
          <w:sz w:val="22"/>
          <w:szCs w:val="22"/>
          <w:highlight w:val="none"/>
          <w:lang w:val="en-US" w:eastAsia="zh-CN"/>
        </w:rPr>
        <w:t>告</w:t>
      </w:r>
      <w:r>
        <w:rPr>
          <w:rFonts w:hint="eastAsia" w:ascii="宋体" w:hAnsi="宋体" w:eastAsia="宋体" w:cs="宋体"/>
          <w:bCs/>
          <w:color w:val="auto"/>
          <w:sz w:val="22"/>
          <w:szCs w:val="22"/>
          <w:highlight w:val="none"/>
        </w:rPr>
        <w:t>期</w:t>
      </w:r>
      <w:r>
        <w:rPr>
          <w:rFonts w:hint="eastAsia" w:ascii="宋体" w:hAnsi="宋体" w:eastAsia="宋体" w:cs="宋体"/>
          <w:bCs/>
          <w:color w:val="auto"/>
          <w:sz w:val="22"/>
          <w:szCs w:val="22"/>
          <w:highlight w:val="none"/>
          <w:lang w:val="zh-CN"/>
        </w:rPr>
        <w:t>内提出。</w:t>
      </w:r>
    </w:p>
    <w:p w14:paraId="741E4FDD">
      <w:pPr>
        <w:tabs>
          <w:tab w:val="left" w:pos="210"/>
        </w:tabs>
        <w:snapToGrid w:val="0"/>
        <w:ind w:left="402"/>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1.3</w:t>
      </w:r>
      <w:r>
        <w:rPr>
          <w:rFonts w:hint="eastAsia" w:ascii="宋体" w:hAnsi="宋体" w:eastAsia="宋体" w:cs="宋体"/>
          <w:bCs/>
          <w:color w:val="auto"/>
          <w:sz w:val="22"/>
          <w:szCs w:val="22"/>
          <w:highlight w:val="none"/>
          <w:lang w:val="zh-CN"/>
        </w:rPr>
        <w:t>供应商提出质疑应当提交质疑函和必要的证明材料。质疑函应当包括下列内容：</w:t>
      </w:r>
    </w:p>
    <w:p w14:paraId="063CDD4B">
      <w:pPr>
        <w:numPr>
          <w:ilvl w:val="0"/>
          <w:numId w:val="0"/>
        </w:numPr>
        <w:tabs>
          <w:tab w:val="left" w:pos="210"/>
          <w:tab w:val="left" w:pos="1050"/>
        </w:tabs>
        <w:snapToGrid w:val="0"/>
        <w:ind w:left="402" w:leftChars="0"/>
        <w:jc w:val="left"/>
        <w:outlineLvl w:val="2"/>
        <w:rPr>
          <w:rFonts w:hint="eastAsia" w:ascii="宋体" w:hAnsi="宋体" w:eastAsia="宋体" w:cs="宋体"/>
          <w:bCs/>
          <w:sz w:val="22"/>
          <w:szCs w:val="22"/>
          <w:highlight w:val="none"/>
          <w:lang w:val="zh-CN"/>
        </w:rPr>
      </w:pP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lang w:val="zh-CN"/>
        </w:rPr>
        <w:t>供应商的姓名或者名称、地址、邮编、联系</w:t>
      </w:r>
      <w:r>
        <w:rPr>
          <w:rFonts w:hint="eastAsia" w:ascii="宋体" w:hAnsi="宋体" w:eastAsia="宋体" w:cs="宋体"/>
          <w:bCs/>
          <w:sz w:val="22"/>
          <w:szCs w:val="22"/>
          <w:highlight w:val="none"/>
          <w:lang w:val="zh-CN"/>
        </w:rPr>
        <w:t>人及联系电话；</w:t>
      </w:r>
    </w:p>
    <w:p w14:paraId="06CEDB75">
      <w:pPr>
        <w:numPr>
          <w:ilvl w:val="0"/>
          <w:numId w:val="0"/>
        </w:numPr>
        <w:tabs>
          <w:tab w:val="left" w:pos="210"/>
          <w:tab w:val="left" w:pos="1050"/>
        </w:tabs>
        <w:snapToGrid w:val="0"/>
        <w:ind w:left="402" w:leftChars="0"/>
        <w:jc w:val="left"/>
        <w:outlineLvl w:val="2"/>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en-US" w:eastAsia="zh-CN"/>
        </w:rPr>
        <w:t>2）</w:t>
      </w:r>
      <w:r>
        <w:rPr>
          <w:rFonts w:hint="eastAsia" w:ascii="宋体" w:hAnsi="宋体" w:eastAsia="宋体" w:cs="宋体"/>
          <w:bCs/>
          <w:sz w:val="22"/>
          <w:szCs w:val="22"/>
          <w:highlight w:val="none"/>
          <w:lang w:val="zh-CN"/>
        </w:rPr>
        <w:t>质疑项目的名称、编号；</w:t>
      </w:r>
    </w:p>
    <w:p w14:paraId="026F3F37">
      <w:pPr>
        <w:numPr>
          <w:ilvl w:val="0"/>
          <w:numId w:val="0"/>
        </w:numPr>
        <w:tabs>
          <w:tab w:val="left" w:pos="210"/>
          <w:tab w:val="left" w:pos="1050"/>
        </w:tabs>
        <w:snapToGrid w:val="0"/>
        <w:ind w:left="402" w:leftChars="0"/>
        <w:jc w:val="left"/>
        <w:outlineLvl w:val="2"/>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en-US" w:eastAsia="zh-CN"/>
        </w:rPr>
        <w:t>3）</w:t>
      </w:r>
      <w:r>
        <w:rPr>
          <w:rFonts w:hint="eastAsia" w:ascii="宋体" w:hAnsi="宋体" w:eastAsia="宋体" w:cs="宋体"/>
          <w:bCs/>
          <w:sz w:val="22"/>
          <w:szCs w:val="22"/>
          <w:highlight w:val="none"/>
          <w:lang w:val="zh-CN"/>
        </w:rPr>
        <w:t>具体、明确的质疑事项和与质疑事项相关的请求；</w:t>
      </w:r>
    </w:p>
    <w:p w14:paraId="02357E01">
      <w:pPr>
        <w:numPr>
          <w:ilvl w:val="0"/>
          <w:numId w:val="0"/>
        </w:numPr>
        <w:tabs>
          <w:tab w:val="left" w:pos="210"/>
          <w:tab w:val="left" w:pos="1050"/>
        </w:tabs>
        <w:snapToGrid w:val="0"/>
        <w:ind w:left="402" w:leftChars="0"/>
        <w:jc w:val="left"/>
        <w:outlineLvl w:val="2"/>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en-US" w:eastAsia="zh-CN"/>
        </w:rPr>
        <w:t>4）</w:t>
      </w:r>
      <w:r>
        <w:rPr>
          <w:rFonts w:hint="eastAsia" w:ascii="宋体" w:hAnsi="宋体" w:eastAsia="宋体" w:cs="宋体"/>
          <w:bCs/>
          <w:sz w:val="22"/>
          <w:szCs w:val="22"/>
          <w:highlight w:val="none"/>
          <w:lang w:val="zh-CN"/>
        </w:rPr>
        <w:t>事实依据；</w:t>
      </w:r>
    </w:p>
    <w:p w14:paraId="2C013FC4">
      <w:pPr>
        <w:numPr>
          <w:ilvl w:val="0"/>
          <w:numId w:val="0"/>
        </w:numPr>
        <w:tabs>
          <w:tab w:val="left" w:pos="210"/>
          <w:tab w:val="left" w:pos="1050"/>
        </w:tabs>
        <w:snapToGrid w:val="0"/>
        <w:ind w:left="402" w:leftChars="0"/>
        <w:jc w:val="left"/>
        <w:outlineLvl w:val="2"/>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en-US" w:eastAsia="zh-CN"/>
        </w:rPr>
        <w:t>5）</w:t>
      </w:r>
      <w:r>
        <w:rPr>
          <w:rFonts w:hint="eastAsia" w:ascii="宋体" w:hAnsi="宋体" w:eastAsia="宋体" w:cs="宋体"/>
          <w:bCs/>
          <w:sz w:val="22"/>
          <w:szCs w:val="22"/>
          <w:highlight w:val="none"/>
          <w:lang w:val="zh-CN"/>
        </w:rPr>
        <w:t>必要的法律依据；</w:t>
      </w:r>
    </w:p>
    <w:p w14:paraId="78A272F3">
      <w:pPr>
        <w:numPr>
          <w:ilvl w:val="0"/>
          <w:numId w:val="0"/>
        </w:numPr>
        <w:tabs>
          <w:tab w:val="left" w:pos="210"/>
          <w:tab w:val="left" w:pos="1050"/>
        </w:tabs>
        <w:snapToGrid w:val="0"/>
        <w:ind w:left="402" w:leftChars="0"/>
        <w:jc w:val="left"/>
        <w:outlineLvl w:val="2"/>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en-US" w:eastAsia="zh-CN"/>
        </w:rPr>
        <w:t>6）</w:t>
      </w:r>
      <w:r>
        <w:rPr>
          <w:rFonts w:hint="eastAsia" w:ascii="宋体" w:hAnsi="宋体" w:eastAsia="宋体" w:cs="宋体"/>
          <w:bCs/>
          <w:sz w:val="22"/>
          <w:szCs w:val="22"/>
          <w:highlight w:val="none"/>
          <w:lang w:val="zh-CN"/>
        </w:rPr>
        <w:t>提出质疑的日期。</w:t>
      </w:r>
    </w:p>
    <w:p w14:paraId="25B899A2">
      <w:pPr>
        <w:tabs>
          <w:tab w:val="left" w:pos="210"/>
        </w:tabs>
        <w:snapToGrid w:val="0"/>
        <w:ind w:firstLine="440" w:firstLineChars="200"/>
        <w:jc w:val="left"/>
        <w:outlineLvl w:val="2"/>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供应商提交的质疑函需一式三份。供应商为自然人的，应当由本人签字；供应商为法人或者其他组织的，应当由法定代表人（负责人）、主要负责人，或者其授权代表签字或者盖章，并加盖公章。</w:t>
      </w:r>
    </w:p>
    <w:p w14:paraId="72893AA8">
      <w:pPr>
        <w:tabs>
          <w:tab w:val="left" w:pos="210"/>
        </w:tabs>
        <w:wordWrap w:val="0"/>
        <w:snapToGrid w:val="0"/>
        <w:ind w:firstLine="440" w:firstLineChars="200"/>
        <w:jc w:val="left"/>
        <w:outlineLvl w:val="2"/>
        <w:rPr>
          <w:rFonts w:hint="eastAsia" w:ascii="宋体" w:hAnsi="宋体" w:eastAsia="宋体" w:cs="宋体"/>
          <w:b w:val="0"/>
          <w:bCs/>
          <w:sz w:val="22"/>
          <w:szCs w:val="22"/>
          <w:highlight w:val="none"/>
          <w:u w:val="none"/>
          <w:lang w:val="zh-CN"/>
        </w:rPr>
      </w:pPr>
      <w:r>
        <w:rPr>
          <w:rFonts w:hint="eastAsia" w:ascii="宋体" w:hAnsi="宋体" w:eastAsia="宋体" w:cs="宋体"/>
          <w:b w:val="0"/>
          <w:bCs/>
          <w:sz w:val="22"/>
          <w:szCs w:val="22"/>
          <w:highlight w:val="none"/>
          <w:u w:val="none"/>
          <w:lang w:val="zh-CN"/>
        </w:rPr>
        <w:t>质疑供应商的《质疑函》可参考政府采购质疑函范本的格式进行编写。下载地址如下：“https://sitecdn.zcycdn.com/site_group/prod/site_1/2018/06/12/15-22-570613413750772.docx”。供应商可以先发电子版质疑函，但质疑函的收到日期以采购代理或采购人收到纸质原件的日期为准。</w:t>
      </w:r>
    </w:p>
    <w:p w14:paraId="6206143D">
      <w:pPr>
        <w:tabs>
          <w:tab w:val="left" w:pos="210"/>
          <w:tab w:val="left" w:pos="840"/>
        </w:tabs>
        <w:snapToGrid w:val="0"/>
        <w:ind w:firstLine="442" w:firstLineChars="200"/>
        <w:jc w:val="left"/>
        <w:outlineLvl w:val="2"/>
        <w:rPr>
          <w:rFonts w:hint="eastAsia" w:ascii="宋体" w:hAnsi="宋体" w:eastAsia="宋体" w:cs="宋体"/>
          <w:b/>
          <w:sz w:val="22"/>
          <w:szCs w:val="22"/>
          <w:highlight w:val="none"/>
          <w:u w:val="single"/>
          <w:lang w:val="zh-CN"/>
        </w:rPr>
      </w:pPr>
      <w:r>
        <w:rPr>
          <w:rFonts w:hint="eastAsia" w:ascii="宋体" w:hAnsi="宋体" w:eastAsia="宋体" w:cs="宋体"/>
          <w:b/>
          <w:sz w:val="22"/>
          <w:szCs w:val="22"/>
          <w:highlight w:val="none"/>
          <w:u w:val="single"/>
          <w:lang w:val="en-US" w:eastAsia="zh-CN"/>
        </w:rPr>
        <w:t>1.4</w:t>
      </w:r>
      <w:r>
        <w:rPr>
          <w:rFonts w:hint="eastAsia" w:ascii="宋体" w:hAnsi="宋体" w:eastAsia="宋体" w:cs="宋体"/>
          <w:b/>
          <w:sz w:val="22"/>
          <w:szCs w:val="22"/>
          <w:highlight w:val="none"/>
          <w:u w:val="single"/>
          <w:lang w:val="zh-CN"/>
        </w:rPr>
        <w:t>对同一采购程序环节的质疑</w:t>
      </w:r>
      <w:r>
        <w:rPr>
          <w:rFonts w:hint="eastAsia" w:ascii="宋体" w:hAnsi="宋体" w:eastAsia="宋体" w:cs="宋体"/>
          <w:b/>
          <w:sz w:val="22"/>
          <w:szCs w:val="22"/>
          <w:highlight w:val="none"/>
          <w:u w:val="single"/>
        </w:rPr>
        <w:t>时</w:t>
      </w:r>
      <w:r>
        <w:rPr>
          <w:rFonts w:hint="eastAsia" w:ascii="宋体" w:hAnsi="宋体" w:eastAsia="宋体" w:cs="宋体"/>
          <w:b/>
          <w:sz w:val="22"/>
          <w:szCs w:val="22"/>
          <w:highlight w:val="none"/>
          <w:u w:val="single"/>
          <w:lang w:val="zh-CN"/>
        </w:rPr>
        <w:t>，供应商须在法定质疑期内一次性提出，</w:t>
      </w:r>
      <w:r>
        <w:rPr>
          <w:rFonts w:hint="eastAsia" w:ascii="宋体" w:hAnsi="宋体" w:eastAsia="宋体" w:cs="宋体"/>
          <w:b/>
          <w:sz w:val="22"/>
          <w:highlight w:val="none"/>
          <w:u w:val="single"/>
          <w:lang w:val="zh-CN"/>
        </w:rPr>
        <w:t>已经提出过质疑的投标供应商在质疑期内不能提出新的质疑。</w:t>
      </w:r>
    </w:p>
    <w:p w14:paraId="47F059A2">
      <w:pPr>
        <w:tabs>
          <w:tab w:val="left" w:pos="210"/>
          <w:tab w:val="left" w:pos="840"/>
        </w:tabs>
        <w:snapToGrid w:val="0"/>
        <w:ind w:firstLine="440" w:firstLineChars="200"/>
        <w:jc w:val="left"/>
        <w:outlineLvl w:val="2"/>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en-US" w:eastAsia="zh-CN"/>
        </w:rPr>
        <w:t>1.5</w:t>
      </w:r>
      <w:r>
        <w:rPr>
          <w:rFonts w:hint="eastAsia" w:ascii="宋体" w:hAnsi="宋体" w:eastAsia="宋体" w:cs="宋体"/>
          <w:bCs/>
          <w:sz w:val="22"/>
          <w:szCs w:val="22"/>
          <w:highlight w:val="none"/>
          <w:lang w:val="zh-CN"/>
        </w:rPr>
        <w:t>采购人负责供应商质疑答复。采购人委托采购代理机构采购的，采购代理机构对委托授权范围内质疑事项作出答复。委托授权范围应当在采购代理协议中明确。</w:t>
      </w:r>
    </w:p>
    <w:p w14:paraId="5F41EDC7">
      <w:pPr>
        <w:tabs>
          <w:tab w:val="left" w:pos="210"/>
          <w:tab w:val="left" w:pos="840"/>
        </w:tabs>
        <w:snapToGrid w:val="0"/>
        <w:ind w:firstLine="440" w:firstLineChars="200"/>
        <w:jc w:val="left"/>
        <w:outlineLvl w:val="2"/>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en-US" w:eastAsia="zh-CN"/>
        </w:rPr>
        <w:t>1.6</w:t>
      </w:r>
      <w:r>
        <w:rPr>
          <w:rFonts w:hint="eastAsia" w:ascii="宋体" w:hAnsi="宋体" w:eastAsia="宋体" w:cs="宋体"/>
          <w:bCs/>
          <w:sz w:val="22"/>
          <w:szCs w:val="22"/>
          <w:highlight w:val="none"/>
          <w:lang w:val="zh-CN"/>
        </w:rPr>
        <w:t>采购人或者采购代理机构应当在收到供应商的书面质疑后七个工作日内作出答复，但答复的内容不得涉及商业秘密。</w:t>
      </w:r>
    </w:p>
    <w:p w14:paraId="7DC82AA1">
      <w:pPr>
        <w:tabs>
          <w:tab w:val="left" w:pos="210"/>
        </w:tabs>
        <w:snapToGrid w:val="0"/>
        <w:ind w:firstLine="442" w:firstLineChars="200"/>
        <w:jc w:val="left"/>
        <w:outlineLvl w:val="2"/>
        <w:rPr>
          <w:rFonts w:hint="eastAsia" w:ascii="宋体" w:hAnsi="宋体" w:eastAsia="宋体" w:cs="宋体"/>
          <w:b/>
          <w:sz w:val="22"/>
          <w:szCs w:val="22"/>
          <w:highlight w:val="none"/>
          <w:lang w:val="zh-CN"/>
        </w:rPr>
      </w:pPr>
      <w:r>
        <w:rPr>
          <w:rFonts w:hint="eastAsia" w:ascii="宋体" w:hAnsi="宋体" w:eastAsia="宋体" w:cs="宋体"/>
          <w:b/>
          <w:sz w:val="22"/>
          <w:szCs w:val="22"/>
          <w:highlight w:val="none"/>
        </w:rPr>
        <w:t>2</w:t>
      </w:r>
      <w:r>
        <w:rPr>
          <w:rFonts w:hint="eastAsia" w:ascii="宋体" w:hAnsi="宋体" w:eastAsia="宋体" w:cs="宋体"/>
          <w:b/>
          <w:sz w:val="22"/>
          <w:szCs w:val="22"/>
          <w:highlight w:val="none"/>
          <w:lang w:val="en-US" w:eastAsia="zh-CN"/>
        </w:rPr>
        <w:t>.</w:t>
      </w:r>
      <w:r>
        <w:rPr>
          <w:rFonts w:hint="eastAsia" w:ascii="宋体" w:hAnsi="宋体" w:eastAsia="宋体" w:cs="宋体"/>
          <w:b/>
          <w:sz w:val="22"/>
          <w:szCs w:val="22"/>
          <w:highlight w:val="none"/>
          <w:lang w:val="zh-CN"/>
        </w:rPr>
        <w:t>供应商投诉</w:t>
      </w:r>
    </w:p>
    <w:p w14:paraId="715EAE21">
      <w:pPr>
        <w:tabs>
          <w:tab w:val="left" w:pos="210"/>
        </w:tabs>
        <w:snapToGrid w:val="0"/>
        <w:ind w:firstLine="440" w:firstLineChars="200"/>
        <w:jc w:val="left"/>
        <w:outlineLvl w:val="2"/>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en-US" w:eastAsia="zh-CN"/>
        </w:rPr>
        <w:t>2.1</w:t>
      </w:r>
      <w:r>
        <w:rPr>
          <w:rFonts w:hint="eastAsia" w:ascii="宋体" w:hAnsi="宋体" w:eastAsia="宋体" w:cs="宋体"/>
          <w:bCs/>
          <w:sz w:val="22"/>
          <w:szCs w:val="22"/>
          <w:highlight w:val="none"/>
          <w:lang w:val="zh-CN"/>
        </w:rPr>
        <w:t>质疑供应商对采购人、采购代理机构的答复不满意或者采购人、采购代理机构未在规定的时间内作出答复的，可以在答复期满后</w:t>
      </w:r>
      <w:r>
        <w:rPr>
          <w:rFonts w:hint="eastAsia" w:ascii="宋体" w:hAnsi="宋体" w:eastAsia="宋体" w:cs="宋体"/>
          <w:bCs/>
          <w:sz w:val="22"/>
          <w:szCs w:val="22"/>
          <w:highlight w:val="none"/>
        </w:rPr>
        <w:t>15</w:t>
      </w:r>
      <w:r>
        <w:rPr>
          <w:rFonts w:hint="eastAsia" w:ascii="宋体" w:hAnsi="宋体" w:eastAsia="宋体" w:cs="宋体"/>
          <w:bCs/>
          <w:sz w:val="22"/>
          <w:szCs w:val="22"/>
          <w:highlight w:val="none"/>
          <w:lang w:val="zh-CN"/>
        </w:rPr>
        <w:t>个工作日内向采购人（集团）的内设监管职能部门投诉。</w:t>
      </w:r>
    </w:p>
    <w:p w14:paraId="412093CE">
      <w:pPr>
        <w:tabs>
          <w:tab w:val="left" w:pos="210"/>
        </w:tabs>
        <w:snapToGrid w:val="0"/>
        <w:ind w:firstLine="440" w:firstLineChars="200"/>
        <w:jc w:val="left"/>
        <w:outlineLvl w:val="2"/>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en-US" w:eastAsia="zh-CN"/>
        </w:rPr>
        <w:t>2.</w:t>
      </w:r>
      <w:r>
        <w:rPr>
          <w:rFonts w:hint="eastAsia" w:ascii="宋体" w:hAnsi="宋体" w:eastAsia="宋体" w:cs="宋体"/>
          <w:bCs/>
          <w:sz w:val="22"/>
          <w:szCs w:val="22"/>
          <w:highlight w:val="none"/>
        </w:rPr>
        <w:t>2</w:t>
      </w:r>
      <w:r>
        <w:rPr>
          <w:rFonts w:hint="eastAsia" w:ascii="宋体" w:hAnsi="宋体" w:eastAsia="宋体" w:cs="宋体"/>
          <w:bCs/>
          <w:sz w:val="22"/>
          <w:szCs w:val="22"/>
          <w:highlight w:val="none"/>
          <w:lang w:val="zh-CN"/>
        </w:rPr>
        <w:t>供应商投诉的事项不得超出已质疑事项的范围，基于质疑答复内容提出的投诉事项除外。</w:t>
      </w:r>
    </w:p>
    <w:p w14:paraId="6DA8521E">
      <w:pPr>
        <w:tabs>
          <w:tab w:val="left" w:pos="210"/>
        </w:tabs>
        <w:snapToGrid w:val="0"/>
        <w:ind w:firstLine="440" w:firstLineChars="200"/>
        <w:jc w:val="left"/>
        <w:outlineLvl w:val="2"/>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en-US" w:eastAsia="zh-CN"/>
        </w:rPr>
        <w:t>2.3</w:t>
      </w:r>
      <w:r>
        <w:rPr>
          <w:rFonts w:hint="eastAsia" w:ascii="宋体" w:hAnsi="宋体" w:eastAsia="宋体" w:cs="宋体"/>
          <w:bCs/>
          <w:sz w:val="22"/>
          <w:szCs w:val="22"/>
          <w:highlight w:val="none"/>
          <w:lang w:val="zh-CN"/>
        </w:rPr>
        <w:t>供应商投诉应当有明确的请求和必要的证明材料。</w:t>
      </w:r>
    </w:p>
    <w:p w14:paraId="6A9F3E9F">
      <w:pPr>
        <w:tabs>
          <w:tab w:val="left" w:pos="210"/>
        </w:tabs>
        <w:snapToGrid w:val="0"/>
        <w:ind w:firstLine="440" w:firstLineChars="200"/>
        <w:jc w:val="left"/>
        <w:outlineLvl w:val="2"/>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en-US" w:eastAsia="zh-CN"/>
        </w:rPr>
        <w:t>2.4</w:t>
      </w:r>
      <w:r>
        <w:rPr>
          <w:rFonts w:hint="eastAsia" w:ascii="宋体" w:hAnsi="宋体" w:eastAsia="宋体" w:cs="宋体"/>
          <w:bCs/>
          <w:sz w:val="22"/>
          <w:szCs w:val="22"/>
          <w:highlight w:val="none"/>
          <w:lang w:val="zh-CN"/>
        </w:rPr>
        <w:t>以联合体形式参加采购活动的，其投诉应当由组成联合体的所有供应商共同提出。</w:t>
      </w:r>
    </w:p>
    <w:p w14:paraId="6040A2F4">
      <w:pPr>
        <w:ind w:firstLine="440" w:firstLineChars="200"/>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en-US" w:eastAsia="zh-CN"/>
        </w:rPr>
        <w:t>2.5投诉供应商认为投诉回复处理结果不合法的，可以依法向采购人所在地人民法院提起诉讼。投诉供应商</w:t>
      </w:r>
      <w:r>
        <w:rPr>
          <w:rFonts w:hint="eastAsia" w:ascii="宋体" w:hAnsi="宋体" w:eastAsia="宋体" w:cs="宋体"/>
          <w:bCs/>
          <w:sz w:val="22"/>
          <w:szCs w:val="22"/>
          <w:highlight w:val="none"/>
          <w:lang w:val="zh-CN"/>
        </w:rPr>
        <w:t>对投诉的真实性负责，恶意投诉将承当相应的法律责任和民事责任。</w:t>
      </w:r>
    </w:p>
    <w:p w14:paraId="69F50F96">
      <w:pPr>
        <w:ind w:firstLine="442" w:firstLineChars="200"/>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3.投诉处理过程中，有下列情形之一的，采购监管部门应当驳回投诉：</w:t>
      </w:r>
    </w:p>
    <w:p w14:paraId="0BA0C8EA">
      <w:pPr>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3.1受理后发现投诉不符合法定受理条件；</w:t>
      </w:r>
    </w:p>
    <w:p w14:paraId="7564990B">
      <w:pPr>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3.2投诉事项缺乏事实依据，投诉事项不成立；</w:t>
      </w:r>
    </w:p>
    <w:p w14:paraId="1B7C543D">
      <w:pPr>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3.3投诉人捏造事实或者提供虚假材料；</w:t>
      </w:r>
    </w:p>
    <w:p w14:paraId="55D24044">
      <w:pPr>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3.4投诉人以非法手段取得证明材料。证据来源的合法性存在明显疑问，投诉人无法证明其取得方式合法的，视为以非法手段取得证明材料。</w:t>
      </w:r>
    </w:p>
    <w:p w14:paraId="1CE9F3C3">
      <w:pPr>
        <w:ind w:firstLine="442" w:firstLineChars="200"/>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4其他</w:t>
      </w:r>
    </w:p>
    <w:p w14:paraId="6482819B">
      <w:pPr>
        <w:ind w:firstLine="440" w:firstLineChars="200"/>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4.1</w:t>
      </w:r>
      <w:r>
        <w:rPr>
          <w:rFonts w:hint="eastAsia" w:ascii="宋体" w:hAnsi="宋体" w:eastAsia="宋体" w:cs="宋体"/>
          <w:bCs/>
          <w:color w:val="auto"/>
          <w:sz w:val="22"/>
          <w:szCs w:val="22"/>
          <w:highlight w:val="none"/>
          <w:lang w:val="zh-CN"/>
        </w:rPr>
        <w:t>质疑供应商或投诉供应商应当承担投诉事项的举证责任，质疑供应商或投诉供应商未提供相关证据、依据和其他有关材料的，视为该质疑或投诉事项不成立；被质疑供应商或被投诉供应商未按照质疑答复通知书或投诉答复通知书要求提交相关证据、依据和其他有关材料的，视同其放弃说明权利，依法承担不利后果。</w:t>
      </w:r>
    </w:p>
    <w:p w14:paraId="0688757F">
      <w:pPr>
        <w:numPr>
          <w:ilvl w:val="0"/>
          <w:numId w:val="0"/>
        </w:numPr>
        <w:tabs>
          <w:tab w:val="left" w:pos="210"/>
        </w:tabs>
        <w:snapToGrid w:val="0"/>
        <w:spacing w:line="240" w:lineRule="auto"/>
        <w:ind w:firstLine="440" w:firstLineChars="20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Cs/>
          <w:color w:val="auto"/>
          <w:sz w:val="22"/>
          <w:szCs w:val="22"/>
          <w:highlight w:val="none"/>
          <w:lang w:val="en-US" w:eastAsia="zh-CN"/>
        </w:rPr>
        <w:t>4</w:t>
      </w:r>
      <w:r>
        <w:rPr>
          <w:rFonts w:hint="eastAsia" w:ascii="宋体" w:hAnsi="宋体" w:eastAsia="宋体" w:cs="宋体"/>
          <w:bCs/>
          <w:color w:val="auto"/>
          <w:sz w:val="22"/>
          <w:szCs w:val="22"/>
          <w:highlight w:val="none"/>
          <w:lang w:val="zh-CN"/>
        </w:rPr>
        <w:t>.2如有发现不实的质疑或投诉（包括但不限于未提供证据、证据与质疑或投诉内容无关联、虚假证据等），采购人有权视其为不实的质疑投诉，同时保留对外公布的权利</w:t>
      </w:r>
      <w:r>
        <w:rPr>
          <w:rFonts w:hint="eastAsia" w:ascii="宋体" w:hAnsi="宋体" w:eastAsia="宋体" w:cs="宋体"/>
          <w:bCs/>
          <w:sz w:val="22"/>
          <w:szCs w:val="22"/>
          <w:highlight w:val="none"/>
          <w:lang w:val="zh-CN"/>
        </w:rPr>
        <w:t>。</w:t>
      </w:r>
    </w:p>
    <w:p w14:paraId="6C6B4DCF">
      <w:pPr>
        <w:keepNext/>
        <w:spacing w:before="240" w:beforeLines="100"/>
        <w:jc w:val="center"/>
        <w:outlineLvl w:val="0"/>
        <w:rPr>
          <w:rFonts w:ascii="宋体" w:hAnsi="宋体" w:eastAsia="宋体" w:cs="宋体"/>
          <w:b/>
          <w:bCs/>
          <w:sz w:val="36"/>
          <w:szCs w:val="36"/>
          <w:highlight w:val="none"/>
        </w:rPr>
      </w:pPr>
      <w:r>
        <w:rPr>
          <w:rFonts w:hint="eastAsia" w:ascii="宋体" w:hAnsi="宋体" w:eastAsia="宋体" w:cs="宋体"/>
          <w:b/>
          <w:bCs/>
          <w:sz w:val="36"/>
          <w:szCs w:val="36"/>
          <w:highlight w:val="none"/>
        </w:rPr>
        <w:br w:type="page"/>
      </w:r>
      <w:bookmarkStart w:id="169" w:name="_Toc491780524"/>
      <w:r>
        <w:rPr>
          <w:rFonts w:hint="eastAsia" w:ascii="宋体" w:hAnsi="宋体" w:eastAsia="宋体" w:cs="宋体"/>
          <w:b/>
          <w:bCs/>
          <w:sz w:val="36"/>
          <w:szCs w:val="36"/>
          <w:highlight w:val="none"/>
        </w:rPr>
        <w:t>第二部分 合同条款</w:t>
      </w:r>
      <w:bookmarkEnd w:id="169"/>
    </w:p>
    <w:bookmarkEnd w:id="159"/>
    <w:bookmarkEnd w:id="160"/>
    <w:bookmarkEnd w:id="161"/>
    <w:bookmarkEnd w:id="162"/>
    <w:bookmarkEnd w:id="163"/>
    <w:bookmarkEnd w:id="164"/>
    <w:bookmarkEnd w:id="165"/>
    <w:bookmarkEnd w:id="166"/>
    <w:bookmarkEnd w:id="167"/>
    <w:bookmarkEnd w:id="168"/>
    <w:p w14:paraId="07A73C84">
      <w:pPr>
        <w:jc w:val="center"/>
        <w:rPr>
          <w:rFonts w:ascii="宋体" w:hAnsi="宋体" w:eastAsia="宋体" w:cs="宋体"/>
          <w:szCs w:val="21"/>
        </w:rPr>
      </w:pPr>
      <w:bookmarkStart w:id="170" w:name="_Toc223933228"/>
      <w:bookmarkStart w:id="171" w:name="_Toc227057040"/>
      <w:bookmarkStart w:id="172" w:name="_Toc218041733"/>
      <w:bookmarkStart w:id="173" w:name="_Toc219538620"/>
      <w:bookmarkStart w:id="174" w:name="_Toc227056853"/>
      <w:bookmarkStart w:id="175" w:name="_Toc217460692"/>
      <w:bookmarkStart w:id="176" w:name="_Toc223717611"/>
      <w:bookmarkStart w:id="177" w:name="_Toc215415537"/>
      <w:bookmarkStart w:id="178" w:name="_Toc216667827"/>
      <w:bookmarkStart w:id="179" w:name="_Toc227489894"/>
      <w:bookmarkStart w:id="180" w:name="_Toc216667828"/>
      <w:bookmarkStart w:id="181" w:name="_Toc223933229"/>
      <w:bookmarkStart w:id="182" w:name="_Toc227057041"/>
      <w:bookmarkStart w:id="183" w:name="_Toc219538621"/>
      <w:bookmarkStart w:id="184" w:name="_Toc223717612"/>
      <w:bookmarkStart w:id="185" w:name="_Toc227056854"/>
      <w:bookmarkStart w:id="186" w:name="_Toc215415538"/>
      <w:bookmarkStart w:id="187" w:name="_Toc227489895"/>
      <w:bookmarkStart w:id="188" w:name="_Toc218041734"/>
      <w:bookmarkStart w:id="189" w:name="_Toc217460693"/>
    </w:p>
    <w:p w14:paraId="5400DF8A">
      <w:pPr>
        <w:pStyle w:val="5"/>
        <w:rPr>
          <w:rFonts w:hint="eastAsia" w:ascii="宋体" w:hAnsi="宋体" w:eastAsia="宋体" w:cs="宋体"/>
          <w:sz w:val="30"/>
          <w:szCs w:val="30"/>
        </w:rPr>
      </w:pPr>
    </w:p>
    <w:p w14:paraId="052EE830">
      <w:pPr>
        <w:pStyle w:val="5"/>
        <w:rPr>
          <w:rFonts w:hint="eastAsia" w:ascii="宋体" w:hAnsi="宋体" w:eastAsia="宋体" w:cs="宋体"/>
          <w:sz w:val="30"/>
          <w:szCs w:val="30"/>
          <w:lang w:eastAsia="zh-CN"/>
        </w:rPr>
      </w:pPr>
      <w:r>
        <w:rPr>
          <w:rFonts w:hint="eastAsia" w:ascii="宋体" w:hAnsi="宋体" w:eastAsia="宋体" w:cs="宋体"/>
          <w:sz w:val="30"/>
          <w:szCs w:val="30"/>
          <w:lang w:eastAsia="zh-CN"/>
        </w:rPr>
        <w:t>温州市交通运输集团有限公司</w:t>
      </w:r>
    </w:p>
    <w:p w14:paraId="7E3BD770">
      <w:pPr>
        <w:pStyle w:val="5"/>
        <w:rPr>
          <w:rFonts w:ascii="宋体" w:hAnsi="宋体" w:eastAsia="宋体" w:cs="宋体"/>
        </w:rPr>
      </w:pPr>
      <w:r>
        <w:rPr>
          <w:rFonts w:hint="eastAsia" w:ascii="宋体" w:hAnsi="宋体" w:eastAsia="宋体" w:cs="宋体"/>
          <w:sz w:val="30"/>
          <w:szCs w:val="30"/>
          <w:lang w:eastAsia="zh-CN"/>
        </w:rPr>
        <w:t>2024年超短期融资券承销服务</w:t>
      </w:r>
      <w:r>
        <w:rPr>
          <w:rFonts w:hint="eastAsia" w:ascii="宋体" w:hAnsi="宋体" w:eastAsia="宋体" w:cs="宋体"/>
          <w:sz w:val="30"/>
          <w:szCs w:val="30"/>
        </w:rPr>
        <w:t>协议</w:t>
      </w:r>
    </w:p>
    <w:p w14:paraId="19B7805D">
      <w:pPr>
        <w:spacing w:before="100" w:beforeAutospacing="1" w:after="100" w:afterAutospacing="1"/>
        <w:outlineLvl w:val="0"/>
        <w:rPr>
          <w:rFonts w:ascii="宋体" w:hAnsi="宋体" w:eastAsia="宋体" w:cs="宋体"/>
          <w:sz w:val="22"/>
        </w:rPr>
      </w:pPr>
      <w:r>
        <w:rPr>
          <w:rFonts w:hint="eastAsia" w:ascii="宋体" w:hAnsi="宋体" w:eastAsia="宋体" w:cs="宋体"/>
          <w:b/>
          <w:bCs/>
          <w:sz w:val="36"/>
          <w:szCs w:val="36"/>
        </w:rPr>
        <w:t>一、承销服务合作协议</w:t>
      </w:r>
    </w:p>
    <w:p w14:paraId="5A40BB3D">
      <w:pPr>
        <w:spacing w:before="100" w:beforeAutospacing="1" w:after="100" w:afterAutospacing="1"/>
        <w:outlineLvl w:val="0"/>
        <w:rPr>
          <w:rFonts w:ascii="宋体" w:hAnsi="宋体" w:eastAsia="宋体" w:cs="宋体"/>
          <w:spacing w:val="-2"/>
          <w:sz w:val="48"/>
          <w:szCs w:val="48"/>
        </w:rPr>
      </w:pPr>
      <w:r>
        <w:rPr>
          <w:rFonts w:hint="eastAsia" w:ascii="宋体" w:hAnsi="宋体" w:eastAsia="宋体" w:cs="宋体"/>
          <w:b/>
          <w:bCs/>
          <w:sz w:val="36"/>
          <w:szCs w:val="36"/>
        </w:rPr>
        <w:t>二、承销协议</w:t>
      </w:r>
    </w:p>
    <w:p w14:paraId="1E3CAD52">
      <w:pPr>
        <w:spacing w:before="156" w:after="156"/>
        <w:jc w:val="center"/>
        <w:rPr>
          <w:rFonts w:ascii="宋体" w:hAnsi="宋体" w:eastAsia="宋体" w:cs="宋体"/>
          <w:b/>
          <w:sz w:val="22"/>
        </w:rPr>
      </w:pPr>
      <w:r>
        <w:rPr>
          <w:rFonts w:hint="eastAsia" w:ascii="宋体" w:hAnsi="宋体" w:eastAsia="宋体" w:cs="宋体"/>
          <w:b/>
          <w:bCs/>
          <w:sz w:val="36"/>
          <w:szCs w:val="36"/>
        </w:rPr>
        <w:br w:type="page"/>
      </w:r>
      <w:r>
        <w:rPr>
          <w:rFonts w:hint="eastAsia" w:ascii="宋体" w:hAnsi="宋体" w:eastAsia="宋体" w:cs="宋体"/>
          <w:b/>
          <w:bCs/>
          <w:sz w:val="36"/>
          <w:szCs w:val="36"/>
        </w:rPr>
        <w:t>一、承销服务合作协议</w:t>
      </w:r>
    </w:p>
    <w:p w14:paraId="7F6B340E">
      <w:pPr>
        <w:spacing w:before="156" w:after="156"/>
        <w:ind w:firstLine="411" w:firstLineChars="187"/>
        <w:rPr>
          <w:rFonts w:ascii="宋体" w:hAnsi="宋体" w:eastAsia="宋体" w:cs="宋体"/>
          <w:sz w:val="22"/>
        </w:rPr>
      </w:pPr>
    </w:p>
    <w:p w14:paraId="308C07C7">
      <w:pPr>
        <w:spacing w:before="156" w:after="156" w:line="240" w:lineRule="auto"/>
        <w:ind w:firstLine="411" w:firstLineChars="18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w:t>
      </w:r>
      <w:r>
        <w:rPr>
          <w:rFonts w:hint="eastAsia" w:ascii="宋体" w:hAnsi="宋体" w:eastAsia="宋体" w:cs="宋体"/>
          <w:color w:val="auto"/>
          <w:sz w:val="22"/>
          <w:szCs w:val="22"/>
          <w:highlight w:val="none"/>
          <w:lang w:eastAsia="zh-CN"/>
        </w:rPr>
        <w:t>温州市交通运输集团有限公司</w:t>
      </w:r>
      <w:r>
        <w:rPr>
          <w:rFonts w:hint="eastAsia" w:ascii="宋体" w:hAnsi="宋体" w:eastAsia="宋体" w:cs="宋体"/>
          <w:color w:val="auto"/>
          <w:sz w:val="22"/>
          <w:szCs w:val="22"/>
          <w:highlight w:val="none"/>
        </w:rPr>
        <w:t>，作为“发行方”；</w:t>
      </w:r>
    </w:p>
    <w:p w14:paraId="2083AC79">
      <w:pPr>
        <w:spacing w:before="156" w:after="156" w:line="240" w:lineRule="auto"/>
        <w:ind w:firstLine="411" w:firstLineChars="18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w:t>
      </w:r>
      <w:r>
        <w:rPr>
          <w:rFonts w:hint="eastAsia" w:ascii="宋体" w:hAnsi="宋体" w:eastAsia="宋体" w:cs="宋体"/>
          <w:color w:val="auto"/>
          <w:sz w:val="22"/>
          <w:szCs w:val="22"/>
          <w:highlight w:val="none"/>
          <w:lang w:val="en-US" w:eastAsia="zh-CN"/>
        </w:rPr>
        <w:t>ｎ</w:t>
      </w:r>
      <w:r>
        <w:rPr>
          <w:rFonts w:hint="eastAsia" w:ascii="宋体" w:hAnsi="宋体" w:eastAsia="宋体" w:cs="宋体"/>
          <w:color w:val="auto"/>
          <w:sz w:val="22"/>
          <w:szCs w:val="22"/>
          <w:highlight w:val="none"/>
        </w:rPr>
        <w:t>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n为本项目中标</w:t>
      </w:r>
      <w:r>
        <w:rPr>
          <w:rFonts w:hint="eastAsia" w:ascii="宋体" w:hAnsi="宋体" w:eastAsia="宋体" w:cs="宋体"/>
          <w:color w:val="auto"/>
          <w:kern w:val="2"/>
          <w:sz w:val="22"/>
          <w:szCs w:val="22"/>
          <w:highlight w:val="none"/>
          <w:u w:val="single"/>
          <w:lang w:val="en-US" w:eastAsia="zh-CN" w:bidi="ar-SA"/>
        </w:rPr>
        <w:t>主承销商库入围</w:t>
      </w:r>
      <w:r>
        <w:rPr>
          <w:rFonts w:hint="eastAsia" w:ascii="宋体" w:hAnsi="宋体" w:eastAsia="宋体" w:cs="宋体"/>
          <w:color w:val="auto"/>
          <w:sz w:val="22"/>
          <w:szCs w:val="22"/>
          <w:highlight w:val="none"/>
          <w:u w:val="single"/>
          <w:lang w:val="en-US" w:eastAsia="zh-CN"/>
        </w:rPr>
        <w:t>数量，与排名无关</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rPr>
        <w:t>，作为“牵头主承销商</w:t>
      </w:r>
      <w:r>
        <w:rPr>
          <w:rFonts w:hint="eastAsia" w:ascii="宋体" w:hAnsi="宋体" w:eastAsia="宋体" w:cs="宋体"/>
          <w:color w:val="auto"/>
          <w:sz w:val="22"/>
          <w:szCs w:val="22"/>
          <w:highlight w:val="none"/>
          <w:lang w:val="en-US" w:eastAsia="zh-CN"/>
        </w:rPr>
        <w:t>/联席主承销商</w:t>
      </w:r>
      <w:r>
        <w:rPr>
          <w:rFonts w:hint="eastAsia" w:ascii="宋体" w:hAnsi="宋体" w:eastAsia="宋体" w:cs="宋体"/>
          <w:color w:val="auto"/>
          <w:sz w:val="22"/>
          <w:szCs w:val="22"/>
          <w:highlight w:val="none"/>
        </w:rPr>
        <w:t>”；</w:t>
      </w:r>
    </w:p>
    <w:p w14:paraId="59605A10">
      <w:pPr>
        <w:keepNext w:val="0"/>
        <w:keepLines w:val="0"/>
        <w:pageBreakBefore w:val="0"/>
        <w:widowControl w:val="0"/>
        <w:kinsoku/>
        <w:wordWrap w:val="0"/>
        <w:overflowPunct/>
        <w:topLinePunct w:val="0"/>
        <w:autoSpaceDE/>
        <w:autoSpaceDN/>
        <w:bidi w:val="0"/>
        <w:adjustRightInd/>
        <w:snapToGrid/>
        <w:spacing w:before="156" w:after="156" w:line="240" w:lineRule="auto"/>
        <w:ind w:firstLine="408"/>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根据《中华人民共和国</w:t>
      </w:r>
      <w:r>
        <w:rPr>
          <w:rFonts w:hint="eastAsia" w:ascii="宋体" w:hAnsi="宋体" w:eastAsia="宋体" w:cs="宋体"/>
          <w:color w:val="auto"/>
          <w:sz w:val="22"/>
          <w:szCs w:val="22"/>
          <w:highlight w:val="none"/>
          <w:lang w:val="en-US" w:eastAsia="zh-CN"/>
        </w:rPr>
        <w:t>民法典</w:t>
      </w:r>
      <w:r>
        <w:rPr>
          <w:rFonts w:hint="eastAsia" w:ascii="宋体" w:hAnsi="宋体" w:eastAsia="宋体" w:cs="宋体"/>
          <w:color w:val="auto"/>
          <w:sz w:val="22"/>
          <w:szCs w:val="22"/>
          <w:highlight w:val="none"/>
        </w:rPr>
        <w:t>》等有关法律法规精神，发行方经过公开招标的采购方式确定</w:t>
      </w:r>
      <w:r>
        <w:rPr>
          <w:rFonts w:hint="eastAsia" w:ascii="宋体" w:hAnsi="宋体" w:eastAsia="宋体" w:cs="宋体"/>
          <w:color w:val="auto"/>
          <w:sz w:val="22"/>
          <w:szCs w:val="22"/>
          <w:highlight w:val="none"/>
          <w:lang w:val="en-US" w:eastAsia="zh-CN"/>
        </w:rPr>
        <w:t>乙ｎ方</w:t>
      </w:r>
      <w:r>
        <w:rPr>
          <w:rFonts w:hint="eastAsia" w:ascii="宋体" w:hAnsi="宋体" w:eastAsia="宋体" w:cs="宋体"/>
          <w:color w:val="auto"/>
          <w:sz w:val="22"/>
          <w:szCs w:val="22"/>
          <w:highlight w:val="none"/>
        </w:rPr>
        <w:t>为</w:t>
      </w:r>
      <w:r>
        <w:rPr>
          <w:rFonts w:hint="eastAsia" w:ascii="宋体" w:hAnsi="宋体" w:eastAsia="宋体" w:cs="宋体"/>
          <w:color w:val="auto"/>
          <w:sz w:val="22"/>
          <w:szCs w:val="22"/>
          <w:highlight w:val="none"/>
          <w:lang w:eastAsia="zh-CN"/>
        </w:rPr>
        <w:t>温州</w:t>
      </w:r>
      <w:r>
        <w:rPr>
          <w:rFonts w:hint="eastAsia" w:ascii="宋体" w:hAnsi="宋体" w:eastAsia="宋体" w:cs="宋体"/>
          <w:color w:val="auto"/>
          <w:sz w:val="22"/>
          <w:szCs w:val="22"/>
          <w:highlight w:val="none"/>
          <w:lang w:val="en-US" w:eastAsia="zh-CN"/>
        </w:rPr>
        <w:t>市交运集团2024年超短期融资券承销服务</w:t>
      </w:r>
      <w:r>
        <w:rPr>
          <w:rFonts w:hint="eastAsia" w:ascii="宋体" w:hAnsi="宋体" w:eastAsia="宋体" w:cs="宋体"/>
          <w:color w:val="auto"/>
          <w:sz w:val="22"/>
          <w:szCs w:val="22"/>
          <w:highlight w:val="none"/>
        </w:rPr>
        <w:t>项目主承销商，</w:t>
      </w:r>
      <w:r>
        <w:rPr>
          <w:rFonts w:hint="eastAsia" w:ascii="宋体" w:hAnsi="宋体" w:eastAsia="宋体" w:cs="宋体"/>
          <w:color w:val="auto"/>
          <w:sz w:val="22"/>
          <w:szCs w:val="22"/>
          <w:highlight w:val="none"/>
          <w:lang w:val="en-US" w:eastAsia="zh-CN"/>
        </w:rPr>
        <w:t>其中乙1方</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为牵头主承销商。</w:t>
      </w:r>
    </w:p>
    <w:p w14:paraId="030AE9AC">
      <w:pPr>
        <w:spacing w:before="156" w:after="156" w:line="240" w:lineRule="auto"/>
        <w:ind w:firstLine="411"/>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如</w:t>
      </w:r>
      <w:r>
        <w:rPr>
          <w:rFonts w:hint="eastAsia" w:ascii="宋体" w:hAnsi="宋体" w:eastAsia="宋体" w:cs="宋体"/>
          <w:color w:val="auto"/>
          <w:sz w:val="22"/>
          <w:szCs w:val="22"/>
          <w:highlight w:val="none"/>
        </w:rPr>
        <w:t>牵头主承销商</w:t>
      </w:r>
      <w:r>
        <w:rPr>
          <w:rFonts w:hint="eastAsia" w:ascii="宋体" w:hAnsi="宋体" w:eastAsia="宋体" w:cs="宋体"/>
          <w:color w:val="auto"/>
          <w:sz w:val="22"/>
          <w:szCs w:val="22"/>
          <w:highlight w:val="none"/>
          <w:lang w:val="en-US" w:eastAsia="zh-CN"/>
        </w:rPr>
        <w:t>未按要求完成注册工作的，发行方有权取消其牵头主承销商资格，由</w:t>
      </w:r>
      <w:r>
        <w:rPr>
          <w:rFonts w:hint="eastAsia" w:ascii="宋体" w:hAnsi="宋体" w:eastAsia="宋体" w:cs="宋体"/>
          <w:color w:val="auto"/>
          <w:sz w:val="22"/>
          <w:szCs w:val="22"/>
          <w:highlight w:val="none"/>
        </w:rPr>
        <w:t>主承销商</w:t>
      </w:r>
      <w:r>
        <w:rPr>
          <w:rFonts w:hint="eastAsia" w:ascii="宋体" w:hAnsi="宋体" w:eastAsia="宋体" w:cs="宋体"/>
          <w:color w:val="auto"/>
          <w:sz w:val="22"/>
          <w:szCs w:val="22"/>
          <w:highlight w:val="none"/>
          <w:lang w:val="en-US" w:eastAsia="zh-CN"/>
        </w:rPr>
        <w:t>库中符合条件的其他主承销商依次递补或重新组织采购活动。</w:t>
      </w:r>
    </w:p>
    <w:p w14:paraId="53F05EFA">
      <w:pPr>
        <w:spacing w:before="156" w:after="156" w:line="240" w:lineRule="auto"/>
        <w:ind w:firstLine="41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双</w:t>
      </w:r>
      <w:r>
        <w:rPr>
          <w:rFonts w:hint="eastAsia" w:ascii="宋体" w:hAnsi="宋体" w:eastAsia="宋体" w:cs="宋体"/>
          <w:color w:val="auto"/>
          <w:sz w:val="22"/>
          <w:szCs w:val="22"/>
          <w:highlight w:val="none"/>
        </w:rPr>
        <w:t>方经协商达成以下条款：</w:t>
      </w:r>
    </w:p>
    <w:p w14:paraId="46ED9778">
      <w:pPr>
        <w:pStyle w:val="22"/>
        <w:ind w:left="0" w:leftChars="0" w:firstLine="442" w:firstLineChars="200"/>
        <w:rPr>
          <w:rFonts w:hint="eastAsia" w:ascii="宋体" w:hAnsi="宋体" w:eastAsia="宋体" w:cs="宋体"/>
          <w:b/>
          <w:bCs/>
          <w:color w:val="auto"/>
          <w:spacing w:val="0"/>
          <w:sz w:val="22"/>
          <w:szCs w:val="22"/>
          <w:highlight w:val="none"/>
          <w:u w:val="single"/>
          <w:lang w:eastAsia="zh-CN"/>
        </w:rPr>
      </w:pPr>
      <w:r>
        <w:rPr>
          <w:rFonts w:hint="eastAsia" w:ascii="宋体" w:hAnsi="宋体" w:eastAsia="宋体" w:cs="宋体"/>
          <w:b/>
          <w:color w:val="auto"/>
          <w:sz w:val="22"/>
          <w:szCs w:val="22"/>
          <w:highlight w:val="none"/>
          <w:lang w:val="en-US" w:eastAsia="zh-CN"/>
        </w:rPr>
        <w:t>1.</w:t>
      </w:r>
      <w:r>
        <w:rPr>
          <w:rFonts w:hint="eastAsia" w:ascii="宋体" w:hAnsi="宋体" w:eastAsia="宋体" w:cs="宋体"/>
          <w:b/>
          <w:color w:val="auto"/>
          <w:sz w:val="22"/>
          <w:szCs w:val="22"/>
          <w:highlight w:val="none"/>
          <w:u w:val="single"/>
          <w:lang w:val="en-US" w:eastAsia="zh-CN"/>
        </w:rPr>
        <w:t>1.首期发行</w:t>
      </w:r>
      <w:r>
        <w:rPr>
          <w:rFonts w:hint="eastAsia" w:ascii="宋体" w:hAnsi="宋体" w:eastAsia="宋体" w:cs="宋体"/>
          <w:b/>
          <w:bCs/>
          <w:color w:val="auto"/>
          <w:sz w:val="22"/>
          <w:szCs w:val="22"/>
          <w:highlight w:val="none"/>
          <w:u w:val="single"/>
          <w:lang w:val="en-US" w:eastAsia="zh-CN"/>
        </w:rPr>
        <w:t>年承销费率：按采购文件附件六《中标承销费率承诺函》执行</w:t>
      </w:r>
      <w:r>
        <w:rPr>
          <w:rFonts w:hint="eastAsia" w:ascii="宋体" w:hAnsi="宋体" w:eastAsia="宋体" w:cs="宋体"/>
          <w:b/>
          <w:bCs/>
          <w:color w:val="auto"/>
          <w:spacing w:val="0"/>
          <w:sz w:val="22"/>
          <w:szCs w:val="22"/>
          <w:highlight w:val="none"/>
          <w:u w:val="single"/>
          <w:lang w:eastAsia="zh-CN"/>
        </w:rPr>
        <w:t>。</w:t>
      </w:r>
    </w:p>
    <w:p w14:paraId="283A816B">
      <w:pPr>
        <w:pStyle w:val="22"/>
        <w:spacing w:before="156" w:after="156"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本协议项下债务融资工具年承销费率为：</w:t>
      </w:r>
    </w:p>
    <w:p w14:paraId="7E7E9342">
      <w:pPr>
        <w:pStyle w:val="22"/>
        <w:spacing w:before="156" w:after="156"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乙ｎ方：</w:t>
      </w:r>
      <w:r>
        <w:rPr>
          <w:rFonts w:hint="eastAsia" w:ascii="宋体" w:hAnsi="宋体" w:eastAsia="宋体" w:cs="宋体"/>
          <w:color w:val="auto"/>
          <w:sz w:val="22"/>
          <w:szCs w:val="22"/>
          <w:highlight w:val="none"/>
        </w:rPr>
        <w:t>______</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798D6D07">
      <w:pPr>
        <w:pStyle w:val="22"/>
        <w:spacing w:before="156" w:after="156" w:line="24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基于主</w:t>
      </w:r>
      <w:r>
        <w:rPr>
          <w:rFonts w:hint="eastAsia" w:ascii="宋体" w:hAnsi="宋体" w:eastAsia="宋体" w:cs="宋体"/>
          <w:color w:val="auto"/>
          <w:sz w:val="22"/>
          <w:szCs w:val="22"/>
          <w:highlight w:val="none"/>
          <w:lang w:eastAsia="zh-CN"/>
        </w:rPr>
        <w:t>承销商</w:t>
      </w:r>
      <w:r>
        <w:rPr>
          <w:rFonts w:hint="eastAsia" w:ascii="宋体" w:hAnsi="宋体" w:eastAsia="宋体" w:cs="宋体"/>
          <w:color w:val="auto"/>
          <w:sz w:val="22"/>
          <w:szCs w:val="22"/>
          <w:highlight w:val="none"/>
        </w:rPr>
        <w:t>就本协议项下某期债务融资工具发行为发行方提供的承销服务，发行成功后，每</w:t>
      </w:r>
      <w:r>
        <w:rPr>
          <w:rFonts w:hint="eastAsia" w:ascii="宋体" w:hAnsi="宋体" w:eastAsia="宋体" w:cs="宋体"/>
          <w:color w:val="auto"/>
          <w:sz w:val="22"/>
          <w:szCs w:val="22"/>
          <w:highlight w:val="none"/>
          <w:lang w:val="en-US" w:eastAsia="zh-CN"/>
        </w:rPr>
        <w:t>期</w:t>
      </w:r>
      <w:r>
        <w:rPr>
          <w:rFonts w:hint="eastAsia" w:ascii="宋体" w:hAnsi="宋体" w:eastAsia="宋体" w:cs="宋体"/>
          <w:color w:val="auto"/>
          <w:sz w:val="22"/>
          <w:szCs w:val="22"/>
          <w:highlight w:val="none"/>
        </w:rPr>
        <w:t>超短</w:t>
      </w:r>
      <w:r>
        <w:rPr>
          <w:rFonts w:hint="eastAsia" w:ascii="宋体" w:hAnsi="宋体" w:eastAsia="宋体" w:cs="宋体"/>
          <w:color w:val="auto"/>
          <w:sz w:val="22"/>
          <w:szCs w:val="22"/>
          <w:highlight w:val="none"/>
          <w:lang w:val="en-US" w:eastAsia="zh-CN"/>
        </w:rPr>
        <w:t>期</w:t>
      </w:r>
      <w:r>
        <w:rPr>
          <w:rFonts w:hint="eastAsia" w:ascii="宋体" w:hAnsi="宋体" w:eastAsia="宋体" w:cs="宋体"/>
          <w:color w:val="auto"/>
          <w:sz w:val="22"/>
          <w:szCs w:val="22"/>
          <w:highlight w:val="none"/>
        </w:rPr>
        <w:t>融承销费由簿记管理人在缴款日从募集资金中一次性扣收。承销费计算方式如下：</w:t>
      </w:r>
    </w:p>
    <w:p w14:paraId="58F6567C">
      <w:pPr>
        <w:pStyle w:val="22"/>
        <w:spacing w:before="156" w:after="156"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承销费</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当期债务融资工具发行面值总额×年承销费率×发行期限（天）/365。</w:t>
      </w:r>
    </w:p>
    <w:p w14:paraId="75155C85">
      <w:pPr>
        <w:spacing w:before="156" w:after="156" w:line="24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kern w:val="2"/>
          <w:sz w:val="22"/>
          <w:szCs w:val="22"/>
          <w:highlight w:val="none"/>
          <w:lang w:val="en-US" w:eastAsia="zh-CN" w:bidi="ar-SA"/>
        </w:rPr>
        <w:t>3.</w:t>
      </w:r>
      <w:r>
        <w:rPr>
          <w:rFonts w:hint="eastAsia" w:ascii="宋体" w:hAnsi="宋体" w:eastAsia="宋体" w:cs="宋体"/>
          <w:color w:val="auto"/>
          <w:sz w:val="22"/>
          <w:szCs w:val="22"/>
          <w:highlight w:val="none"/>
        </w:rPr>
        <w:t>增值税特别约定</w:t>
      </w:r>
    </w:p>
    <w:p w14:paraId="4817D792">
      <w:pPr>
        <w:spacing w:before="156" w:after="156" w:line="240" w:lineRule="auto"/>
        <w:ind w:firstLine="41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本合同项下发行方向主</w:t>
      </w:r>
      <w:r>
        <w:rPr>
          <w:rFonts w:hint="eastAsia" w:ascii="宋体" w:hAnsi="宋体" w:eastAsia="宋体" w:cs="宋体"/>
          <w:color w:val="auto"/>
          <w:sz w:val="22"/>
          <w:szCs w:val="22"/>
          <w:highlight w:val="none"/>
          <w:lang w:eastAsia="zh-CN"/>
        </w:rPr>
        <w:t>承销商</w:t>
      </w:r>
      <w:r>
        <w:rPr>
          <w:rFonts w:hint="eastAsia" w:ascii="宋体" w:hAnsi="宋体" w:eastAsia="宋体" w:cs="宋体"/>
          <w:color w:val="auto"/>
          <w:sz w:val="22"/>
          <w:szCs w:val="22"/>
          <w:highlight w:val="none"/>
        </w:rPr>
        <w:t>支付的承销费为含税包干价格，在合同履行期间包干的含税总价不予调整。</w:t>
      </w:r>
    </w:p>
    <w:p w14:paraId="0FCE8CD1">
      <w:pPr>
        <w:spacing w:before="156" w:after="156" w:line="240" w:lineRule="auto"/>
        <w:ind w:firstLine="41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发行方要求主</w:t>
      </w:r>
      <w:r>
        <w:rPr>
          <w:rFonts w:hint="eastAsia" w:ascii="宋体" w:hAnsi="宋体" w:eastAsia="宋体" w:cs="宋体"/>
          <w:color w:val="auto"/>
          <w:sz w:val="22"/>
          <w:szCs w:val="22"/>
          <w:highlight w:val="none"/>
          <w:lang w:eastAsia="zh-CN"/>
        </w:rPr>
        <w:t>承销商</w:t>
      </w:r>
      <w:r>
        <w:rPr>
          <w:rFonts w:hint="eastAsia" w:ascii="宋体" w:hAnsi="宋体" w:eastAsia="宋体" w:cs="宋体"/>
          <w:color w:val="auto"/>
          <w:sz w:val="22"/>
          <w:szCs w:val="22"/>
          <w:highlight w:val="none"/>
        </w:rPr>
        <w:t>开具增值税发票的，应先在主</w:t>
      </w:r>
      <w:r>
        <w:rPr>
          <w:rFonts w:hint="eastAsia" w:ascii="宋体" w:hAnsi="宋体" w:eastAsia="宋体" w:cs="宋体"/>
          <w:color w:val="auto"/>
          <w:sz w:val="22"/>
          <w:szCs w:val="22"/>
          <w:highlight w:val="none"/>
          <w:lang w:eastAsia="zh-CN"/>
        </w:rPr>
        <w:t>承销商</w:t>
      </w:r>
      <w:r>
        <w:rPr>
          <w:rFonts w:hint="eastAsia" w:ascii="宋体" w:hAnsi="宋体" w:eastAsia="宋体" w:cs="宋体"/>
          <w:color w:val="auto"/>
          <w:sz w:val="22"/>
          <w:szCs w:val="22"/>
          <w:highlight w:val="none"/>
        </w:rPr>
        <w:t>处办理信息登记，登记信息包括发行方全称、纳税人识别号或社会信用代码、地址、电话、开户银行和账号。发行方应确保提供给主</w:t>
      </w:r>
      <w:r>
        <w:rPr>
          <w:rFonts w:hint="eastAsia" w:ascii="宋体" w:hAnsi="宋体" w:eastAsia="宋体" w:cs="宋体"/>
          <w:color w:val="auto"/>
          <w:sz w:val="22"/>
          <w:szCs w:val="22"/>
          <w:highlight w:val="none"/>
          <w:lang w:eastAsia="zh-CN"/>
        </w:rPr>
        <w:t>承销商</w:t>
      </w:r>
      <w:r>
        <w:rPr>
          <w:rFonts w:hint="eastAsia" w:ascii="宋体" w:hAnsi="宋体" w:eastAsia="宋体" w:cs="宋体"/>
          <w:color w:val="auto"/>
          <w:sz w:val="22"/>
          <w:szCs w:val="22"/>
          <w:highlight w:val="none"/>
        </w:rPr>
        <w:t>的相关信息真实、准确和完整，并按照主</w:t>
      </w:r>
      <w:r>
        <w:rPr>
          <w:rFonts w:hint="eastAsia" w:ascii="宋体" w:hAnsi="宋体" w:eastAsia="宋体" w:cs="宋体"/>
          <w:color w:val="auto"/>
          <w:sz w:val="22"/>
          <w:szCs w:val="22"/>
          <w:highlight w:val="none"/>
          <w:lang w:eastAsia="zh-CN"/>
        </w:rPr>
        <w:t>承销商</w:t>
      </w:r>
      <w:r>
        <w:rPr>
          <w:rFonts w:hint="eastAsia" w:ascii="宋体" w:hAnsi="宋体" w:eastAsia="宋体" w:cs="宋体"/>
          <w:color w:val="auto"/>
          <w:sz w:val="22"/>
          <w:szCs w:val="22"/>
          <w:highlight w:val="none"/>
        </w:rPr>
        <w:t>要求提供相关证明资料，具体要求由主</w:t>
      </w:r>
      <w:r>
        <w:rPr>
          <w:rFonts w:hint="eastAsia" w:ascii="宋体" w:hAnsi="宋体" w:eastAsia="宋体" w:cs="宋体"/>
          <w:color w:val="auto"/>
          <w:sz w:val="22"/>
          <w:szCs w:val="22"/>
          <w:highlight w:val="none"/>
          <w:lang w:eastAsia="zh-CN"/>
        </w:rPr>
        <w:t>承销商</w:t>
      </w:r>
      <w:r>
        <w:rPr>
          <w:rFonts w:hint="eastAsia" w:ascii="宋体" w:hAnsi="宋体" w:eastAsia="宋体" w:cs="宋体"/>
          <w:color w:val="auto"/>
          <w:sz w:val="22"/>
          <w:szCs w:val="22"/>
          <w:highlight w:val="none"/>
        </w:rPr>
        <w:t>通过网点通知或网站公告等发布。</w:t>
      </w:r>
    </w:p>
    <w:p w14:paraId="4BDE743E">
      <w:pPr>
        <w:spacing w:before="156" w:after="156" w:line="240" w:lineRule="auto"/>
        <w:ind w:firstLine="41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发行方选择自行领取增值税发票的，需向主</w:t>
      </w:r>
      <w:r>
        <w:rPr>
          <w:rFonts w:hint="eastAsia" w:ascii="宋体" w:hAnsi="宋体" w:eastAsia="宋体" w:cs="宋体"/>
          <w:color w:val="auto"/>
          <w:sz w:val="22"/>
          <w:szCs w:val="22"/>
          <w:highlight w:val="none"/>
          <w:lang w:eastAsia="zh-CN"/>
        </w:rPr>
        <w:t>承销商</w:t>
      </w:r>
      <w:r>
        <w:rPr>
          <w:rFonts w:hint="eastAsia" w:ascii="宋体" w:hAnsi="宋体" w:eastAsia="宋体" w:cs="宋体"/>
          <w:color w:val="auto"/>
          <w:sz w:val="22"/>
          <w:szCs w:val="22"/>
          <w:highlight w:val="none"/>
        </w:rPr>
        <w:t>提供加盖印章的授权委托书，指定领取人，并明确领取人身份证号等信息，由指定领取人凭身份证原件领取增值税发票；指定领取人发生变更的，发行方需重新向主</w:t>
      </w:r>
      <w:r>
        <w:rPr>
          <w:rFonts w:hint="eastAsia" w:ascii="宋体" w:hAnsi="宋体" w:eastAsia="宋体" w:cs="宋体"/>
          <w:color w:val="auto"/>
          <w:sz w:val="22"/>
          <w:szCs w:val="22"/>
          <w:highlight w:val="none"/>
          <w:lang w:eastAsia="zh-CN"/>
        </w:rPr>
        <w:t>承销商</w:t>
      </w:r>
      <w:r>
        <w:rPr>
          <w:rFonts w:hint="eastAsia" w:ascii="宋体" w:hAnsi="宋体" w:eastAsia="宋体" w:cs="宋体"/>
          <w:color w:val="auto"/>
          <w:sz w:val="22"/>
          <w:szCs w:val="22"/>
          <w:highlight w:val="none"/>
        </w:rPr>
        <w:t>出具加盖印章的授权委托书。发行方选择邮寄方式收取增值税发票的，还应提供准确无误且可送达的邮寄信息；若邮寄信息发生变更的，应及时书面通知主</w:t>
      </w:r>
      <w:r>
        <w:rPr>
          <w:rFonts w:hint="eastAsia" w:ascii="宋体" w:hAnsi="宋体" w:eastAsia="宋体" w:cs="宋体"/>
          <w:color w:val="auto"/>
          <w:sz w:val="22"/>
          <w:szCs w:val="22"/>
          <w:highlight w:val="none"/>
          <w:lang w:eastAsia="zh-CN"/>
        </w:rPr>
        <w:t>承销商</w:t>
      </w:r>
      <w:r>
        <w:rPr>
          <w:rFonts w:hint="eastAsia" w:ascii="宋体" w:hAnsi="宋体" w:eastAsia="宋体" w:cs="宋体"/>
          <w:color w:val="auto"/>
          <w:sz w:val="22"/>
          <w:szCs w:val="22"/>
          <w:highlight w:val="none"/>
        </w:rPr>
        <w:t>。</w:t>
      </w:r>
    </w:p>
    <w:p w14:paraId="451D8F46">
      <w:pPr>
        <w:spacing w:before="156" w:after="156" w:line="240" w:lineRule="auto"/>
        <w:ind w:firstLine="41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因自然灾害、政府行为、社会异常事件等不可抗力或税务机关原因导致主</w:t>
      </w:r>
      <w:r>
        <w:rPr>
          <w:rFonts w:hint="eastAsia" w:ascii="宋体" w:hAnsi="宋体" w:eastAsia="宋体" w:cs="宋体"/>
          <w:color w:val="auto"/>
          <w:sz w:val="22"/>
          <w:szCs w:val="22"/>
          <w:highlight w:val="none"/>
          <w:lang w:eastAsia="zh-CN"/>
        </w:rPr>
        <w:t>承销商</w:t>
      </w:r>
      <w:r>
        <w:rPr>
          <w:rFonts w:hint="eastAsia" w:ascii="宋体" w:hAnsi="宋体" w:eastAsia="宋体" w:cs="宋体"/>
          <w:color w:val="auto"/>
          <w:sz w:val="22"/>
          <w:szCs w:val="22"/>
          <w:highlight w:val="none"/>
        </w:rPr>
        <w:t>不能及时开具增值税发票的，主</w:t>
      </w:r>
      <w:r>
        <w:rPr>
          <w:rFonts w:hint="eastAsia" w:ascii="宋体" w:hAnsi="宋体" w:eastAsia="宋体" w:cs="宋体"/>
          <w:color w:val="auto"/>
          <w:sz w:val="22"/>
          <w:szCs w:val="22"/>
          <w:highlight w:val="none"/>
          <w:lang w:eastAsia="zh-CN"/>
        </w:rPr>
        <w:t>承销商</w:t>
      </w:r>
      <w:r>
        <w:rPr>
          <w:rFonts w:hint="eastAsia" w:ascii="宋体" w:hAnsi="宋体" w:eastAsia="宋体" w:cs="宋体"/>
          <w:color w:val="auto"/>
          <w:sz w:val="22"/>
          <w:szCs w:val="22"/>
          <w:highlight w:val="none"/>
        </w:rPr>
        <w:t>有权延迟开票，并不承担任何责任。</w:t>
      </w:r>
    </w:p>
    <w:p w14:paraId="5E17DCE6">
      <w:pPr>
        <w:spacing w:before="156" w:after="156" w:line="240" w:lineRule="auto"/>
        <w:ind w:firstLine="41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增值税发票被发行方收到后发生发票丢失、破损或逾期等非主</w:t>
      </w:r>
      <w:r>
        <w:rPr>
          <w:rFonts w:hint="eastAsia" w:ascii="宋体" w:hAnsi="宋体" w:eastAsia="宋体" w:cs="宋体"/>
          <w:color w:val="auto"/>
          <w:sz w:val="22"/>
          <w:szCs w:val="22"/>
          <w:highlight w:val="none"/>
          <w:lang w:eastAsia="zh-CN"/>
        </w:rPr>
        <w:t>承销商</w:t>
      </w:r>
      <w:r>
        <w:rPr>
          <w:rFonts w:hint="eastAsia" w:ascii="宋体" w:hAnsi="宋体" w:eastAsia="宋体" w:cs="宋体"/>
          <w:color w:val="auto"/>
          <w:sz w:val="22"/>
          <w:szCs w:val="22"/>
          <w:highlight w:val="none"/>
        </w:rPr>
        <w:t>原因，导致发行方无法收到增值税发票相应联次或逾期无法抵扣的，主</w:t>
      </w:r>
      <w:r>
        <w:rPr>
          <w:rFonts w:hint="eastAsia" w:ascii="宋体" w:hAnsi="宋体" w:eastAsia="宋体" w:cs="宋体"/>
          <w:color w:val="auto"/>
          <w:sz w:val="22"/>
          <w:szCs w:val="22"/>
          <w:highlight w:val="none"/>
          <w:lang w:eastAsia="zh-CN"/>
        </w:rPr>
        <w:t>承销商</w:t>
      </w:r>
      <w:r>
        <w:rPr>
          <w:rFonts w:hint="eastAsia" w:ascii="宋体" w:hAnsi="宋体" w:eastAsia="宋体" w:cs="宋体"/>
          <w:color w:val="auto"/>
          <w:sz w:val="22"/>
          <w:szCs w:val="22"/>
          <w:highlight w:val="none"/>
        </w:rPr>
        <w:t>不负责赔偿发行方相关经济损失。</w:t>
      </w:r>
    </w:p>
    <w:p w14:paraId="0EF1AF56">
      <w:pPr>
        <w:spacing w:before="156" w:after="156" w:line="240" w:lineRule="auto"/>
        <w:ind w:firstLine="41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由于发生销售退回</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应税服务中止或开票有误</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抵扣联、发票联均无法认证等情形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需要开具增值税红字专用发票的，根据相关法律、法规及政策性文件规定需要由发行方向税务机关提交《开具红字增值税专用发票信息表》的，应由发行方向税务机关提交《开具红字增值税专用发票信息表》，待税务机关审核并通知主</w:t>
      </w:r>
      <w:r>
        <w:rPr>
          <w:rFonts w:hint="eastAsia" w:ascii="宋体" w:hAnsi="宋体" w:eastAsia="宋体" w:cs="宋体"/>
          <w:color w:val="auto"/>
          <w:sz w:val="22"/>
          <w:szCs w:val="22"/>
          <w:highlight w:val="none"/>
          <w:lang w:eastAsia="zh-CN"/>
        </w:rPr>
        <w:t>承销商</w:t>
      </w:r>
      <w:r>
        <w:rPr>
          <w:rFonts w:hint="eastAsia" w:ascii="宋体" w:hAnsi="宋体" w:eastAsia="宋体" w:cs="宋体"/>
          <w:color w:val="auto"/>
          <w:sz w:val="22"/>
          <w:szCs w:val="22"/>
          <w:highlight w:val="none"/>
        </w:rPr>
        <w:t>后，主</w:t>
      </w:r>
      <w:r>
        <w:rPr>
          <w:rFonts w:hint="eastAsia" w:ascii="宋体" w:hAnsi="宋体" w:eastAsia="宋体" w:cs="宋体"/>
          <w:color w:val="auto"/>
          <w:sz w:val="22"/>
          <w:szCs w:val="22"/>
          <w:highlight w:val="none"/>
          <w:lang w:eastAsia="zh-CN"/>
        </w:rPr>
        <w:t>承销商</w:t>
      </w:r>
      <w:r>
        <w:rPr>
          <w:rFonts w:hint="eastAsia" w:ascii="宋体" w:hAnsi="宋体" w:eastAsia="宋体" w:cs="宋体"/>
          <w:color w:val="auto"/>
          <w:sz w:val="22"/>
          <w:szCs w:val="22"/>
          <w:highlight w:val="none"/>
        </w:rPr>
        <w:t>开具红字增值税专用发票。</w:t>
      </w:r>
    </w:p>
    <w:p w14:paraId="42A5785D">
      <w:pPr>
        <w:spacing w:before="156" w:after="156" w:line="240" w:lineRule="auto"/>
        <w:ind w:firstLine="411"/>
        <w:rPr>
          <w:rFonts w:hint="eastAsia" w:ascii="宋体" w:hAnsi="宋体" w:eastAsia="宋体" w:cs="宋体"/>
          <w:color w:val="auto"/>
          <w:sz w:val="22"/>
          <w:szCs w:val="22"/>
          <w:highlight w:val="none"/>
          <w:lang w:val="en-US" w:eastAsia="zh-CN"/>
        </w:rPr>
      </w:pPr>
      <w:r>
        <w:rPr>
          <w:rFonts w:hint="eastAsia" w:ascii="宋体" w:hAnsi="宋体" w:eastAsia="宋体" w:cs="宋体"/>
          <w:b/>
          <w:color w:val="auto"/>
          <w:kern w:val="2"/>
          <w:sz w:val="22"/>
          <w:szCs w:val="22"/>
          <w:highlight w:val="none"/>
          <w:lang w:val="en-US" w:eastAsia="zh-CN" w:bidi="ar-SA"/>
        </w:rPr>
        <w:t>3.</w:t>
      </w:r>
      <w:r>
        <w:rPr>
          <w:rFonts w:hint="eastAsia" w:ascii="宋体" w:hAnsi="宋体" w:eastAsia="宋体" w:cs="宋体"/>
          <w:color w:val="auto"/>
          <w:sz w:val="22"/>
          <w:szCs w:val="22"/>
          <w:highlight w:val="none"/>
          <w:lang w:val="en-US" w:eastAsia="zh-CN"/>
        </w:rPr>
        <w:t>主承销商确定及签约方式</w:t>
      </w:r>
    </w:p>
    <w:p w14:paraId="332D88E7">
      <w:pPr>
        <w:spacing w:before="156" w:after="156" w:line="240" w:lineRule="auto"/>
        <w:ind w:firstLine="411"/>
        <w:rPr>
          <w:rFonts w:hint="eastAsia" w:ascii="宋体" w:hAnsi="宋体" w:eastAsia="宋体" w:cs="宋体"/>
          <w:b/>
          <w:bCs/>
          <w:color w:val="auto"/>
          <w:sz w:val="22"/>
          <w:szCs w:val="22"/>
          <w:highlight w:val="none"/>
          <w:u w:val="singl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b/>
          <w:bCs/>
          <w:color w:val="auto"/>
          <w:sz w:val="22"/>
          <w:szCs w:val="22"/>
          <w:highlight w:val="none"/>
          <w:u w:val="single"/>
          <w:lang w:val="en-US" w:eastAsia="zh-CN"/>
        </w:rPr>
        <w:t>本项目超短期融资券注册工作由牵头主承销商完成，并由其负责完成首期超短期融资券的发行及下一期发行募集说明书数据更新工作。牵头主承销商可自行选择独家承销发行，或报发行人批准后，在本次中标入围的主承销商库里选择一家主承销商联合承销发行。</w:t>
      </w:r>
    </w:p>
    <w:p w14:paraId="5BEE1832">
      <w:pPr>
        <w:spacing w:before="156" w:after="156" w:line="240" w:lineRule="auto"/>
        <w:ind w:firstLine="411" w:firstLineChars="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2）本项目超短期融资券注册项下其他各期发行前，由发行方通过比选方式（二次竞选）在本次中标入围的主承销商库里选定承销机构。</w:t>
      </w:r>
      <w:r>
        <w:rPr>
          <w:rFonts w:hint="eastAsia" w:ascii="宋体" w:hAnsi="宋体" w:eastAsia="宋体" w:cs="宋体"/>
          <w:b/>
          <w:bCs/>
          <w:color w:val="auto"/>
          <w:sz w:val="22"/>
          <w:szCs w:val="22"/>
          <w:highlight w:val="none"/>
          <w:u w:val="single"/>
          <w:lang w:val="en-US" w:eastAsia="zh-CN"/>
        </w:rPr>
        <w:t>各中标入围的主承销商投标文件中附件六“中标承销费率承诺函”确定的</w:t>
      </w:r>
      <w:r>
        <w:rPr>
          <w:rFonts w:hint="eastAsia" w:ascii="宋体" w:hAnsi="宋体" w:eastAsia="宋体" w:cs="宋体"/>
          <w:b/>
          <w:bCs/>
          <w:color w:val="auto"/>
          <w:spacing w:val="0"/>
          <w:sz w:val="22"/>
          <w:szCs w:val="22"/>
          <w:highlight w:val="none"/>
          <w:u w:val="single"/>
          <w:lang w:val="en-US" w:eastAsia="zh-CN"/>
        </w:rPr>
        <w:t>首期超短期融资券承销服务的承销费率</w:t>
      </w:r>
      <w:r>
        <w:rPr>
          <w:rFonts w:hint="eastAsia" w:ascii="宋体" w:hAnsi="宋体" w:eastAsia="宋体" w:cs="宋体"/>
          <w:b/>
          <w:bCs/>
          <w:color w:val="auto"/>
          <w:sz w:val="22"/>
          <w:szCs w:val="22"/>
          <w:highlight w:val="none"/>
          <w:u w:val="single"/>
          <w:lang w:val="en-US" w:eastAsia="zh-CN"/>
        </w:rPr>
        <w:t>作为其参加二次竞选的最高限价，</w:t>
      </w:r>
      <w:r>
        <w:rPr>
          <w:rFonts w:hint="eastAsia" w:ascii="宋体" w:hAnsi="宋体" w:eastAsia="宋体" w:cs="宋体"/>
          <w:b/>
          <w:bCs/>
          <w:color w:val="auto"/>
          <w:spacing w:val="-2"/>
          <w:sz w:val="21"/>
          <w:szCs w:val="21"/>
          <w:highlight w:val="none"/>
          <w:u w:val="single"/>
          <w:lang w:val="en-US" w:eastAsia="zh-CN"/>
        </w:rPr>
        <w:t>二次竞选时，报价超过该最高限价的，作无效竞选处理</w:t>
      </w:r>
      <w:r>
        <w:rPr>
          <w:rFonts w:hint="eastAsia" w:ascii="宋体" w:hAnsi="宋体" w:eastAsia="宋体" w:cs="宋体"/>
          <w:color w:val="auto"/>
          <w:sz w:val="22"/>
          <w:szCs w:val="22"/>
          <w:highlight w:val="none"/>
          <w:lang w:val="en-US" w:eastAsia="zh-CN"/>
        </w:rPr>
        <w:t>。</w:t>
      </w:r>
    </w:p>
    <w:p w14:paraId="02A51592">
      <w:pPr>
        <w:spacing w:before="156" w:after="156"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3）发行方与牵头主承销商及各主承销商</w:t>
      </w:r>
      <w:r>
        <w:rPr>
          <w:rFonts w:hint="eastAsia" w:ascii="宋体" w:hAnsi="宋体" w:eastAsia="宋体" w:cs="宋体"/>
          <w:color w:val="auto"/>
          <w:sz w:val="22"/>
          <w:szCs w:val="22"/>
          <w:highlight w:val="none"/>
        </w:rPr>
        <w:t>分别</w:t>
      </w:r>
      <w:r>
        <w:rPr>
          <w:rFonts w:hint="eastAsia" w:ascii="宋体" w:hAnsi="宋体" w:eastAsia="宋体" w:cs="宋体"/>
          <w:color w:val="auto"/>
          <w:sz w:val="22"/>
          <w:szCs w:val="22"/>
          <w:highlight w:val="none"/>
          <w:lang w:val="en-US" w:eastAsia="zh-CN"/>
        </w:rPr>
        <w:t>单独</w:t>
      </w:r>
      <w:r>
        <w:rPr>
          <w:rFonts w:hint="eastAsia" w:ascii="宋体" w:hAnsi="宋体" w:eastAsia="宋体" w:cs="宋体"/>
          <w:color w:val="auto"/>
          <w:sz w:val="22"/>
          <w:szCs w:val="22"/>
          <w:highlight w:val="none"/>
        </w:rPr>
        <w:t>签订</w:t>
      </w:r>
      <w:r>
        <w:rPr>
          <w:rFonts w:hint="eastAsia" w:ascii="宋体" w:hAnsi="宋体" w:eastAsia="宋体" w:cs="宋体"/>
          <w:color w:val="auto"/>
          <w:sz w:val="22"/>
          <w:szCs w:val="22"/>
          <w:highlight w:val="none"/>
          <w:lang w:val="en-US" w:eastAsia="zh-CN"/>
        </w:rPr>
        <w:t>本</w:t>
      </w:r>
      <w:r>
        <w:rPr>
          <w:rFonts w:hint="eastAsia" w:ascii="宋体" w:hAnsi="宋体" w:eastAsia="宋体" w:cs="宋体"/>
          <w:color w:val="auto"/>
          <w:sz w:val="22"/>
          <w:szCs w:val="22"/>
          <w:highlight w:val="none"/>
        </w:rPr>
        <w:t>合作协议</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并与牵头主承销商及确定为其他各期发行主承销商签订承销协议（2013版）。</w:t>
      </w:r>
    </w:p>
    <w:p w14:paraId="1B262899">
      <w:pPr>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争议纠纷解决方式</w:t>
      </w:r>
    </w:p>
    <w:p w14:paraId="5A6845AA">
      <w:pPr>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双方同意，就本</w:t>
      </w:r>
      <w:r>
        <w:rPr>
          <w:rFonts w:hint="eastAsia" w:ascii="宋体" w:hAnsi="宋体" w:eastAsia="宋体" w:cs="宋体"/>
          <w:color w:val="auto"/>
          <w:sz w:val="22"/>
          <w:szCs w:val="22"/>
          <w:highlight w:val="none"/>
          <w:lang w:val="en-US" w:eastAsia="zh-CN"/>
        </w:rPr>
        <w:t>协议</w:t>
      </w:r>
      <w:r>
        <w:rPr>
          <w:rFonts w:hint="eastAsia" w:ascii="宋体" w:hAnsi="宋体" w:eastAsia="宋体" w:cs="宋体"/>
          <w:color w:val="auto"/>
          <w:sz w:val="22"/>
          <w:szCs w:val="22"/>
          <w:highlight w:val="none"/>
        </w:rPr>
        <w:t>履行而发生的任何争议，在无法通过协商和调解方式解决的情况下，</w:t>
      </w:r>
      <w:r>
        <w:rPr>
          <w:rFonts w:hint="eastAsia" w:ascii="宋体" w:hAnsi="宋体" w:eastAsia="宋体" w:cs="宋体"/>
          <w:color w:val="auto"/>
          <w:sz w:val="22"/>
          <w:szCs w:val="22"/>
          <w:highlight w:val="none"/>
          <w:lang w:val="en-US" w:eastAsia="zh-CN"/>
        </w:rPr>
        <w:t>同意</w:t>
      </w:r>
      <w:r>
        <w:rPr>
          <w:rFonts w:hint="eastAsia" w:ascii="宋体" w:hAnsi="宋体" w:eastAsia="宋体" w:cs="宋体"/>
          <w:color w:val="auto"/>
          <w:sz w:val="22"/>
          <w:szCs w:val="22"/>
          <w:highlight w:val="none"/>
        </w:rPr>
        <w:t>向温州仲裁委员会申请仲裁。</w:t>
      </w:r>
    </w:p>
    <w:p w14:paraId="26510FDD">
      <w:pPr>
        <w:spacing w:before="156" w:after="156"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本协议</w:t>
      </w:r>
      <w:r>
        <w:rPr>
          <w:rFonts w:hint="eastAsia" w:ascii="宋体" w:hAnsi="宋体" w:eastAsia="宋体" w:cs="宋体"/>
          <w:color w:val="auto"/>
          <w:sz w:val="22"/>
          <w:szCs w:val="22"/>
          <w:highlight w:val="none"/>
          <w:lang w:val="en-US" w:eastAsia="zh-CN"/>
        </w:rPr>
        <w:t>一</w:t>
      </w:r>
      <w:r>
        <w:rPr>
          <w:rFonts w:hint="eastAsia" w:ascii="宋体" w:hAnsi="宋体" w:eastAsia="宋体" w:cs="宋体"/>
          <w:color w:val="auto"/>
          <w:sz w:val="22"/>
          <w:szCs w:val="22"/>
          <w:highlight w:val="none"/>
        </w:rPr>
        <w:t>式【</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】份，</w:t>
      </w:r>
      <w:r>
        <w:rPr>
          <w:rFonts w:hint="eastAsia" w:ascii="宋体" w:hAnsi="宋体" w:eastAsia="宋体" w:cs="宋体"/>
          <w:color w:val="auto"/>
          <w:sz w:val="22"/>
          <w:szCs w:val="22"/>
          <w:highlight w:val="none"/>
          <w:lang w:val="en-US" w:eastAsia="zh-CN"/>
        </w:rPr>
        <w:t>甲方</w:t>
      </w:r>
      <w:r>
        <w:rPr>
          <w:rFonts w:hint="eastAsia" w:ascii="宋体" w:hAnsi="宋体" w:eastAsia="宋体" w:cs="宋体"/>
          <w:color w:val="auto"/>
          <w:sz w:val="22"/>
          <w:szCs w:val="22"/>
          <w:highlight w:val="none"/>
        </w:rPr>
        <w:t>执【</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】份，</w:t>
      </w:r>
      <w:r>
        <w:rPr>
          <w:rFonts w:hint="eastAsia" w:ascii="宋体" w:hAnsi="宋体" w:eastAsia="宋体" w:cs="宋体"/>
          <w:color w:val="auto"/>
          <w:sz w:val="22"/>
          <w:szCs w:val="22"/>
          <w:highlight w:val="none"/>
          <w:lang w:val="en-US" w:eastAsia="zh-CN"/>
        </w:rPr>
        <w:t>乙ｎ方</w:t>
      </w:r>
      <w:r>
        <w:rPr>
          <w:rFonts w:hint="eastAsia" w:ascii="宋体" w:hAnsi="宋体" w:eastAsia="宋体" w:cs="宋体"/>
          <w:color w:val="auto"/>
          <w:sz w:val="22"/>
          <w:szCs w:val="22"/>
          <w:highlight w:val="none"/>
        </w:rPr>
        <w:t>执【</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】份</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经双方</w:t>
      </w:r>
      <w:r>
        <w:rPr>
          <w:rFonts w:hint="eastAsia" w:ascii="宋体" w:hAnsi="宋体" w:eastAsia="宋体" w:cs="宋体"/>
          <w:color w:val="auto"/>
          <w:sz w:val="22"/>
          <w:szCs w:val="22"/>
          <w:highlight w:val="none"/>
        </w:rPr>
        <w:t>法定代表人（或其</w:t>
      </w:r>
      <w:r>
        <w:rPr>
          <w:rFonts w:hint="eastAsia" w:ascii="宋体" w:hAnsi="宋体" w:eastAsia="宋体" w:cs="宋体"/>
          <w:color w:val="auto"/>
          <w:sz w:val="22"/>
          <w:szCs w:val="22"/>
          <w:highlight w:val="none"/>
          <w:lang w:val="en-US" w:eastAsia="zh-CN"/>
        </w:rPr>
        <w:t>授权代表</w:t>
      </w:r>
      <w:r>
        <w:rPr>
          <w:rFonts w:hint="eastAsia" w:ascii="宋体" w:hAnsi="宋体" w:eastAsia="宋体" w:cs="宋体"/>
          <w:color w:val="auto"/>
          <w:sz w:val="22"/>
          <w:szCs w:val="22"/>
          <w:highlight w:val="none"/>
        </w:rPr>
        <w:t>人）签字或盖章并盖单位章后</w:t>
      </w:r>
      <w:r>
        <w:rPr>
          <w:rFonts w:hint="eastAsia" w:ascii="宋体" w:hAnsi="宋体" w:eastAsia="宋体" w:cs="宋体"/>
          <w:color w:val="auto"/>
          <w:sz w:val="22"/>
          <w:szCs w:val="22"/>
          <w:highlight w:val="none"/>
          <w:lang w:val="en-US" w:eastAsia="zh-CN"/>
        </w:rPr>
        <w:t>生效，</w:t>
      </w:r>
      <w:r>
        <w:rPr>
          <w:rFonts w:hint="eastAsia" w:ascii="宋体" w:hAnsi="宋体" w:eastAsia="宋体" w:cs="宋体"/>
          <w:color w:val="auto"/>
          <w:sz w:val="22"/>
          <w:szCs w:val="22"/>
          <w:highlight w:val="none"/>
        </w:rPr>
        <w:t>每份具有同等法律效力。本协议与承销协议如有任何冲突，以本协议为准。未尽事宜，以承销协议为准。</w:t>
      </w:r>
    </w:p>
    <w:p w14:paraId="699B1960">
      <w:pPr>
        <w:autoSpaceDE w:val="0"/>
        <w:autoSpaceDN w:val="0"/>
        <w:adjustRightInd w:val="0"/>
        <w:spacing w:line="240" w:lineRule="auto"/>
        <w:ind w:firstLine="440" w:firstLineChars="200"/>
        <w:outlineLvl w:val="1"/>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附件1：国企采购项目廉政责任书</w:t>
      </w:r>
    </w:p>
    <w:p w14:paraId="01AFD65D">
      <w:pPr>
        <w:autoSpaceDE w:val="0"/>
        <w:autoSpaceDN w:val="0"/>
        <w:adjustRightInd w:val="0"/>
        <w:spacing w:line="240" w:lineRule="auto"/>
        <w:ind w:firstLine="440" w:firstLineChars="200"/>
        <w:outlineLvl w:val="1"/>
        <w:rPr>
          <w:rFonts w:hint="eastAsia" w:ascii="宋体" w:hAnsi="宋体" w:eastAsia="宋体" w:cs="宋体"/>
          <w:bCs/>
          <w:color w:val="auto"/>
          <w:kern w:val="0"/>
          <w:sz w:val="22"/>
          <w:szCs w:val="22"/>
          <w:highlight w:val="none"/>
        </w:rPr>
      </w:pPr>
    </w:p>
    <w:p w14:paraId="60F41937">
      <w:pPr>
        <w:spacing w:before="156" w:after="156" w:line="240" w:lineRule="auto"/>
        <w:ind w:firstLine="411"/>
        <w:rPr>
          <w:rFonts w:hint="eastAsia" w:ascii="宋体" w:hAnsi="宋体" w:eastAsia="宋体" w:cs="宋体"/>
          <w:color w:val="auto"/>
          <w:sz w:val="22"/>
          <w:szCs w:val="22"/>
          <w:highlight w:val="none"/>
        </w:rPr>
      </w:pPr>
    </w:p>
    <w:p w14:paraId="1D6BD0DD">
      <w:pPr>
        <w:spacing w:before="156" w:after="156" w:line="240" w:lineRule="auto"/>
        <w:ind w:firstLine="411"/>
        <w:rPr>
          <w:rFonts w:hint="eastAsia" w:ascii="宋体" w:hAnsi="宋体" w:eastAsia="宋体" w:cs="宋体"/>
          <w:color w:val="auto"/>
          <w:sz w:val="22"/>
          <w:szCs w:val="22"/>
          <w:highlight w:val="none"/>
        </w:rPr>
      </w:pPr>
    </w:p>
    <w:p w14:paraId="28760B20">
      <w:pPr>
        <w:spacing w:before="156" w:after="156" w:line="240" w:lineRule="auto"/>
        <w:ind w:firstLine="41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甲方/发行方：</w:t>
      </w:r>
      <w:r>
        <w:rPr>
          <w:rFonts w:hint="eastAsia" w:ascii="宋体" w:hAnsi="宋体" w:eastAsia="宋体" w:cs="宋体"/>
          <w:color w:val="auto"/>
          <w:sz w:val="22"/>
          <w:szCs w:val="22"/>
          <w:highlight w:val="none"/>
          <w:lang w:eastAsia="zh-CN"/>
        </w:rPr>
        <w:t>温州市交通运输集团有限公司</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盖</w:t>
      </w:r>
      <w:r>
        <w:rPr>
          <w:rFonts w:hint="eastAsia" w:ascii="宋体" w:hAnsi="宋体" w:eastAsia="宋体" w:cs="宋体"/>
          <w:color w:val="auto"/>
          <w:sz w:val="22"/>
          <w:szCs w:val="22"/>
          <w:highlight w:val="none"/>
        </w:rPr>
        <w:t>章）</w:t>
      </w:r>
    </w:p>
    <w:p w14:paraId="02656266">
      <w:pPr>
        <w:spacing w:before="156" w:after="156" w:line="240" w:lineRule="auto"/>
        <w:ind w:firstLine="41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法定代表人或授权代表人 （签</w:t>
      </w:r>
      <w:r>
        <w:rPr>
          <w:rFonts w:hint="eastAsia" w:ascii="宋体" w:hAnsi="宋体" w:eastAsia="宋体" w:cs="宋体"/>
          <w:color w:val="auto"/>
          <w:sz w:val="22"/>
          <w:szCs w:val="22"/>
          <w:highlight w:val="none"/>
          <w:lang w:val="en-US" w:eastAsia="zh-CN"/>
        </w:rPr>
        <w:t>章</w:t>
      </w:r>
      <w:r>
        <w:rPr>
          <w:rFonts w:hint="eastAsia" w:ascii="宋体" w:hAnsi="宋体" w:eastAsia="宋体" w:cs="宋体"/>
          <w:color w:val="auto"/>
          <w:sz w:val="22"/>
          <w:szCs w:val="22"/>
          <w:highlight w:val="none"/>
        </w:rPr>
        <w:t>）</w:t>
      </w:r>
    </w:p>
    <w:p w14:paraId="0DF41BB0">
      <w:pPr>
        <w:spacing w:before="156" w:after="156" w:line="240" w:lineRule="auto"/>
        <w:ind w:firstLine="1144" w:firstLineChars="5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    月     日</w:t>
      </w:r>
    </w:p>
    <w:p w14:paraId="496D4F93">
      <w:pPr>
        <w:spacing w:before="156" w:after="156" w:line="240" w:lineRule="auto"/>
        <w:ind w:firstLine="1144" w:firstLineChars="520"/>
        <w:rPr>
          <w:rFonts w:hint="eastAsia" w:ascii="宋体" w:hAnsi="宋体" w:eastAsia="宋体" w:cs="宋体"/>
          <w:color w:val="auto"/>
          <w:sz w:val="22"/>
          <w:szCs w:val="22"/>
          <w:highlight w:val="none"/>
        </w:rPr>
      </w:pPr>
    </w:p>
    <w:p w14:paraId="4E7E7BE1">
      <w:pPr>
        <w:spacing w:before="156" w:after="156" w:line="240" w:lineRule="auto"/>
        <w:ind w:firstLine="41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乙ｎ方</w:t>
      </w:r>
      <w:r>
        <w:rPr>
          <w:rFonts w:hint="eastAsia" w:ascii="宋体" w:hAnsi="宋体" w:eastAsia="宋体" w:cs="宋体"/>
          <w:color w:val="auto"/>
          <w:sz w:val="22"/>
          <w:szCs w:val="22"/>
          <w:highlight w:val="none"/>
        </w:rPr>
        <w:t>：      （</w:t>
      </w:r>
      <w:r>
        <w:rPr>
          <w:rFonts w:hint="eastAsia" w:ascii="宋体" w:hAnsi="宋体" w:eastAsia="宋体" w:cs="宋体"/>
          <w:color w:val="auto"/>
          <w:sz w:val="22"/>
          <w:szCs w:val="22"/>
          <w:highlight w:val="none"/>
          <w:lang w:val="en-US" w:eastAsia="zh-CN"/>
        </w:rPr>
        <w:t>盖</w:t>
      </w:r>
      <w:r>
        <w:rPr>
          <w:rFonts w:hint="eastAsia" w:ascii="宋体" w:hAnsi="宋体" w:eastAsia="宋体" w:cs="宋体"/>
          <w:color w:val="auto"/>
          <w:sz w:val="22"/>
          <w:szCs w:val="22"/>
          <w:highlight w:val="none"/>
        </w:rPr>
        <w:t>章）</w:t>
      </w:r>
    </w:p>
    <w:p w14:paraId="01BFDEA1">
      <w:pPr>
        <w:spacing w:before="156" w:after="156" w:line="240" w:lineRule="auto"/>
        <w:ind w:firstLine="41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法定代表人或授权代表人 （签</w:t>
      </w:r>
      <w:r>
        <w:rPr>
          <w:rFonts w:hint="eastAsia" w:ascii="宋体" w:hAnsi="宋体" w:eastAsia="宋体" w:cs="宋体"/>
          <w:color w:val="auto"/>
          <w:sz w:val="22"/>
          <w:szCs w:val="22"/>
          <w:highlight w:val="none"/>
          <w:lang w:val="en-US" w:eastAsia="zh-CN"/>
        </w:rPr>
        <w:t>章</w:t>
      </w:r>
      <w:r>
        <w:rPr>
          <w:rFonts w:hint="eastAsia" w:ascii="宋体" w:hAnsi="宋体" w:eastAsia="宋体" w:cs="宋体"/>
          <w:color w:val="auto"/>
          <w:sz w:val="22"/>
          <w:szCs w:val="22"/>
          <w:highlight w:val="none"/>
        </w:rPr>
        <w:t>）</w:t>
      </w:r>
    </w:p>
    <w:p w14:paraId="22C704AF">
      <w:pPr>
        <w:spacing w:before="156" w:after="156" w:line="240" w:lineRule="auto"/>
        <w:ind w:firstLine="1144" w:firstLineChars="520"/>
        <w:rPr>
          <w:rFonts w:hint="eastAsia" w:ascii="宋体" w:hAnsi="宋体" w:eastAsia="宋体" w:cs="宋体"/>
          <w:color w:val="auto"/>
          <w:spacing w:val="-2"/>
          <w:sz w:val="48"/>
          <w:szCs w:val="48"/>
          <w:highlight w:val="none"/>
          <w:lang w:val="en-US" w:eastAsia="zh-CN"/>
        </w:rPr>
      </w:pPr>
      <w:r>
        <w:rPr>
          <w:rFonts w:hint="eastAsia" w:ascii="宋体" w:hAnsi="宋体" w:eastAsia="宋体" w:cs="宋体"/>
          <w:color w:val="auto"/>
          <w:sz w:val="22"/>
          <w:szCs w:val="22"/>
          <w:highlight w:val="none"/>
        </w:rPr>
        <w:t>年    月     日</w:t>
      </w:r>
    </w:p>
    <w:p w14:paraId="46DF62AD">
      <w:pPr>
        <w:autoSpaceDE w:val="0"/>
        <w:autoSpaceDN w:val="0"/>
        <w:adjustRightInd w:val="0"/>
        <w:spacing w:line="240" w:lineRule="auto"/>
        <w:outlineLvl w:val="1"/>
        <w:rPr>
          <w:rFonts w:hint="eastAsia" w:ascii="宋体" w:hAnsi="宋体" w:eastAsia="宋体" w:cs="宋体"/>
          <w:bCs/>
          <w:color w:val="auto"/>
          <w:kern w:val="0"/>
          <w:sz w:val="28"/>
          <w:szCs w:val="28"/>
          <w:highlight w:val="none"/>
        </w:rPr>
      </w:pPr>
      <w:r>
        <w:rPr>
          <w:rFonts w:hint="eastAsia" w:ascii="宋体" w:hAnsi="宋体" w:eastAsia="宋体" w:cs="宋体"/>
          <w:color w:val="auto"/>
          <w:spacing w:val="-2"/>
          <w:sz w:val="48"/>
          <w:szCs w:val="48"/>
          <w:highlight w:val="none"/>
          <w:lang w:val="en-US" w:eastAsia="zh-CN"/>
        </w:rPr>
        <w:br w:type="page"/>
      </w:r>
      <w:r>
        <w:rPr>
          <w:rFonts w:hint="eastAsia" w:ascii="宋体" w:hAnsi="宋体" w:eastAsia="宋体" w:cs="宋体"/>
          <w:bCs/>
          <w:color w:val="auto"/>
          <w:kern w:val="0"/>
          <w:sz w:val="28"/>
          <w:szCs w:val="28"/>
          <w:highlight w:val="none"/>
        </w:rPr>
        <w:t>附件1：国企采购项目廉政责任书</w:t>
      </w:r>
    </w:p>
    <w:p w14:paraId="3A1784B7">
      <w:pPr>
        <w:autoSpaceDE w:val="0"/>
        <w:autoSpaceDN w:val="0"/>
        <w:adjustRightInd w:val="0"/>
        <w:spacing w:line="240" w:lineRule="auto"/>
        <w:jc w:val="center"/>
        <w:outlineLvl w:val="9"/>
        <w:rPr>
          <w:rFonts w:hint="eastAsia" w:ascii="宋体" w:hAnsi="宋体" w:eastAsia="宋体" w:cs="宋体"/>
          <w:b/>
          <w:bCs/>
          <w:color w:val="auto"/>
          <w:kern w:val="0"/>
          <w:sz w:val="28"/>
          <w:szCs w:val="28"/>
          <w:highlight w:val="none"/>
        </w:rPr>
      </w:pPr>
      <w:bookmarkStart w:id="190" w:name="_Toc11133_WPSOffice_Level2"/>
    </w:p>
    <w:p w14:paraId="2E0B159B">
      <w:pPr>
        <w:autoSpaceDE w:val="0"/>
        <w:autoSpaceDN w:val="0"/>
        <w:adjustRightInd w:val="0"/>
        <w:spacing w:line="240" w:lineRule="auto"/>
        <w:jc w:val="center"/>
        <w:outlineLvl w:val="9"/>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国企采购项目廉政责任书</w:t>
      </w:r>
      <w:bookmarkEnd w:id="190"/>
    </w:p>
    <w:p w14:paraId="4FADC9FB">
      <w:pPr>
        <w:adjustRightInd w:val="0"/>
        <w:spacing w:line="240" w:lineRule="auto"/>
        <w:ind w:firstLine="440" w:firstLineChars="200"/>
        <w:rPr>
          <w:rFonts w:hint="eastAsia" w:ascii="宋体" w:hAnsi="宋体" w:eastAsia="宋体" w:cs="宋体"/>
          <w:color w:val="auto"/>
          <w:sz w:val="22"/>
          <w:szCs w:val="22"/>
          <w:highlight w:val="none"/>
        </w:rPr>
      </w:pPr>
    </w:p>
    <w:p w14:paraId="5D3E4784">
      <w:pPr>
        <w:adjustRightInd w:val="0"/>
        <w:spacing w:line="24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采购项目名称：</w:t>
      </w:r>
      <w:r>
        <w:rPr>
          <w:rFonts w:hint="eastAsia" w:ascii="宋体" w:hAnsi="宋体" w:eastAsia="宋体" w:cs="宋体"/>
          <w:color w:val="auto"/>
          <w:sz w:val="22"/>
          <w:szCs w:val="22"/>
          <w:highlight w:val="none"/>
          <w:u w:val="single"/>
          <w:lang w:eastAsia="zh-CN"/>
        </w:rPr>
        <w:t>2024年超短期融资券承销服务</w:t>
      </w:r>
      <w:r>
        <w:rPr>
          <w:rFonts w:hint="eastAsia" w:ascii="宋体" w:hAnsi="宋体" w:eastAsia="宋体" w:cs="宋体"/>
          <w:color w:val="auto"/>
          <w:sz w:val="22"/>
          <w:szCs w:val="22"/>
          <w:highlight w:val="none"/>
          <w:lang w:val="en-US" w:eastAsia="zh-CN"/>
        </w:rPr>
        <w:t xml:space="preserve"> </w:t>
      </w:r>
    </w:p>
    <w:p w14:paraId="228849EF">
      <w:pPr>
        <w:adjustRightInd w:val="0"/>
        <w:spacing w:line="240" w:lineRule="auto"/>
        <w:ind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u w:val="none"/>
        </w:rPr>
        <w:t>甲方：</w:t>
      </w:r>
      <w:r>
        <w:rPr>
          <w:rFonts w:hint="eastAsia" w:ascii="宋体" w:hAnsi="宋体" w:eastAsia="宋体" w:cs="宋体"/>
          <w:color w:val="auto"/>
          <w:sz w:val="22"/>
          <w:szCs w:val="22"/>
          <w:highlight w:val="none"/>
          <w:u w:val="single"/>
          <w:lang w:eastAsia="zh-CN"/>
        </w:rPr>
        <w:t>温州市交通运输集团有限公司</w:t>
      </w:r>
    </w:p>
    <w:p w14:paraId="47AA5259">
      <w:pPr>
        <w:adjustRightInd w:val="0"/>
        <w:spacing w:line="240" w:lineRule="auto"/>
        <w:ind w:firstLine="440" w:firstLineChars="200"/>
        <w:rPr>
          <w:rFonts w:hint="eastAsia" w:ascii="宋体" w:hAnsi="宋体" w:eastAsia="宋体" w:cs="宋体"/>
          <w:color w:val="auto"/>
          <w:sz w:val="22"/>
          <w:szCs w:val="22"/>
          <w:highlight w:val="none"/>
          <w:lang w:val="en-US" w:eastAsia="zh-CN"/>
        </w:rPr>
      </w:pPr>
    </w:p>
    <w:p w14:paraId="0F4E25D7">
      <w:pPr>
        <w:adjustRightInd w:val="0"/>
        <w:spacing w:line="240" w:lineRule="auto"/>
        <w:ind w:firstLine="440" w:firstLineChars="200"/>
        <w:rPr>
          <w:rFonts w:hint="eastAsia" w:ascii="宋体" w:hAnsi="宋体" w:eastAsia="宋体" w:cs="宋体"/>
          <w:color w:val="auto"/>
          <w:sz w:val="22"/>
          <w:szCs w:val="22"/>
          <w:highlight w:val="none"/>
          <w:u w:val="single" w:color="auto"/>
          <w:lang w:val="en-US" w:eastAsia="zh-CN"/>
        </w:rPr>
      </w:pPr>
      <w:r>
        <w:rPr>
          <w:rFonts w:hint="eastAsia" w:ascii="宋体" w:hAnsi="宋体" w:eastAsia="宋体" w:cs="宋体"/>
          <w:color w:val="auto"/>
          <w:sz w:val="22"/>
          <w:szCs w:val="22"/>
          <w:highlight w:val="none"/>
          <w:lang w:val="en-US" w:eastAsia="zh-CN"/>
        </w:rPr>
        <w:t>乙ｎ方</w:t>
      </w: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single" w:color="auto"/>
          <w:lang w:val="en-US" w:eastAsia="zh-CN"/>
        </w:rPr>
        <w:t xml:space="preserve">                                  </w:t>
      </w:r>
    </w:p>
    <w:p w14:paraId="06313C0E">
      <w:pPr>
        <w:adjustRightInd w:val="0"/>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加强采购活动中的廉政建设，规范采购项目供需双方的各项活动，防止发生各种谋取不正当利益的违法违纪行为，保护国家、集体和当事人的合法权益，根据国家有关采购的法律法规和廉政建设责任制规定，特订立本廉政责任书。</w:t>
      </w:r>
    </w:p>
    <w:p w14:paraId="570FF0A7">
      <w:pPr>
        <w:spacing w:line="240" w:lineRule="auto"/>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z w:val="22"/>
          <w:szCs w:val="22"/>
          <w:highlight w:val="none"/>
        </w:rPr>
        <w:t>第一条  甲乙</w:t>
      </w:r>
      <w:r>
        <w:rPr>
          <w:rFonts w:hint="eastAsia" w:ascii="宋体" w:hAnsi="宋体" w:eastAsia="宋体" w:cs="宋体"/>
          <w:b/>
          <w:bCs/>
          <w:color w:val="auto"/>
          <w:sz w:val="22"/>
          <w:szCs w:val="22"/>
          <w:highlight w:val="none"/>
          <w:lang w:val="en-US" w:eastAsia="zh-CN"/>
        </w:rPr>
        <w:t>双</w:t>
      </w:r>
      <w:r>
        <w:rPr>
          <w:rFonts w:hint="eastAsia" w:ascii="宋体" w:hAnsi="宋体" w:eastAsia="宋体" w:cs="宋体"/>
          <w:b/>
          <w:bCs/>
          <w:color w:val="auto"/>
          <w:sz w:val="22"/>
          <w:szCs w:val="22"/>
          <w:highlight w:val="none"/>
        </w:rPr>
        <w:t>方的责任</w:t>
      </w:r>
    </w:p>
    <w:p w14:paraId="6A8C0B62">
      <w:pPr>
        <w:adjustRightInd w:val="0"/>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(一)应严格遵守国家关于市场准入、项目招标投标、工程建设、施工安装和市场活动等有关法律、法规，相关政策，以及廉政建设的各项规定。 </w:t>
      </w:r>
    </w:p>
    <w:p w14:paraId="2AD0B28D">
      <w:pPr>
        <w:adjustRightInd w:val="0"/>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(二)严格执行采购项目合同文件，自觉按合同办事。</w:t>
      </w:r>
    </w:p>
    <w:p w14:paraId="48C7C5C1">
      <w:pPr>
        <w:adjustRightInd w:val="0"/>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(三)业务活动必须坚持公开、公平、公正、诚信、透明的原则（除法律法规另有规定者外），不得为获取不正当的利益，损害国家、集体和对方利益，不得违反采购活动、供货安装的规章制度。</w:t>
      </w:r>
    </w:p>
    <w:p w14:paraId="29502A64">
      <w:pPr>
        <w:adjustRightInd w:val="0"/>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(四)发现对方在业务活动中有违规、违纪、违法行为的，应及时提醒对方，情节严重的，应向其上级主管部门或纪检监察、司法等有关机关举报。</w:t>
      </w:r>
    </w:p>
    <w:p w14:paraId="311411B4">
      <w:pPr>
        <w:spacing w:line="240" w:lineRule="auto"/>
        <w:ind w:firstLine="43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第二条  甲方的责任</w:t>
      </w:r>
    </w:p>
    <w:p w14:paraId="539D9216">
      <w:pPr>
        <w:adjustRightInd w:val="0"/>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甲方的领导和从事该采购项目的工作人员，在采购活动的事前、事中、事后应遵守以下规定：</w:t>
      </w:r>
    </w:p>
    <w:p w14:paraId="4F6694BB">
      <w:pPr>
        <w:adjustRightInd w:val="0"/>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(一)不准向</w:t>
      </w:r>
      <w:r>
        <w:rPr>
          <w:rFonts w:hint="eastAsia" w:ascii="宋体" w:hAnsi="宋体" w:eastAsia="宋体" w:cs="宋体"/>
          <w:color w:val="auto"/>
          <w:sz w:val="22"/>
          <w:szCs w:val="22"/>
          <w:highlight w:val="none"/>
          <w:lang w:val="en-US" w:eastAsia="zh-CN"/>
        </w:rPr>
        <w:t>乙ｎ方</w:t>
      </w:r>
      <w:r>
        <w:rPr>
          <w:rFonts w:hint="eastAsia" w:ascii="宋体" w:hAnsi="宋体" w:eastAsia="宋体" w:cs="宋体"/>
          <w:color w:val="auto"/>
          <w:sz w:val="22"/>
          <w:szCs w:val="22"/>
          <w:highlight w:val="none"/>
        </w:rPr>
        <w:t>和相关单位索要或接受回扣、礼金、有价证券、贵重物品和好处费、感谢费等。</w:t>
      </w:r>
    </w:p>
    <w:p w14:paraId="0955926F">
      <w:pPr>
        <w:adjustRightInd w:val="0"/>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(二)不准在</w:t>
      </w:r>
      <w:r>
        <w:rPr>
          <w:rFonts w:hint="eastAsia" w:ascii="宋体" w:hAnsi="宋体" w:eastAsia="宋体" w:cs="宋体"/>
          <w:color w:val="auto"/>
          <w:sz w:val="22"/>
          <w:szCs w:val="22"/>
          <w:highlight w:val="none"/>
          <w:lang w:val="en-US" w:eastAsia="zh-CN"/>
        </w:rPr>
        <w:t>乙ｎ方</w:t>
      </w:r>
      <w:r>
        <w:rPr>
          <w:rFonts w:hint="eastAsia" w:ascii="宋体" w:hAnsi="宋体" w:eastAsia="宋体" w:cs="宋体"/>
          <w:color w:val="auto"/>
          <w:sz w:val="22"/>
          <w:szCs w:val="22"/>
          <w:highlight w:val="none"/>
        </w:rPr>
        <w:t>和相关单位报销任何应由甲方或个人支付的费用。</w:t>
      </w:r>
    </w:p>
    <w:p w14:paraId="385F3A0C">
      <w:pPr>
        <w:adjustRightInd w:val="0"/>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(三)不准要求、暗示和接受</w:t>
      </w:r>
      <w:r>
        <w:rPr>
          <w:rFonts w:hint="eastAsia" w:ascii="宋体" w:hAnsi="宋体" w:eastAsia="宋体" w:cs="宋体"/>
          <w:color w:val="auto"/>
          <w:sz w:val="22"/>
          <w:szCs w:val="22"/>
          <w:highlight w:val="none"/>
          <w:lang w:val="en-US" w:eastAsia="zh-CN"/>
        </w:rPr>
        <w:t>乙ｎ方</w:t>
      </w:r>
      <w:r>
        <w:rPr>
          <w:rFonts w:hint="eastAsia" w:ascii="宋体" w:hAnsi="宋体" w:eastAsia="宋体" w:cs="宋体"/>
          <w:color w:val="auto"/>
          <w:sz w:val="22"/>
          <w:szCs w:val="22"/>
          <w:highlight w:val="none"/>
        </w:rPr>
        <w:t>和相关单位为个人装修住房、婚丧嫁娶、配偶子女的工作安排以及出国（境）、旅游等提供方便。</w:t>
      </w:r>
    </w:p>
    <w:p w14:paraId="58988741">
      <w:pPr>
        <w:adjustRightInd w:val="0"/>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(四)不准参加有可能影响公正执行公务的</w:t>
      </w:r>
      <w:r>
        <w:rPr>
          <w:rFonts w:hint="eastAsia" w:ascii="宋体" w:hAnsi="宋体" w:eastAsia="宋体" w:cs="宋体"/>
          <w:color w:val="auto"/>
          <w:sz w:val="22"/>
          <w:szCs w:val="22"/>
          <w:highlight w:val="none"/>
          <w:lang w:val="en-US" w:eastAsia="zh-CN"/>
        </w:rPr>
        <w:t>乙ｎ方</w:t>
      </w:r>
      <w:r>
        <w:rPr>
          <w:rFonts w:hint="eastAsia" w:ascii="宋体" w:hAnsi="宋体" w:eastAsia="宋体" w:cs="宋体"/>
          <w:color w:val="auto"/>
          <w:sz w:val="22"/>
          <w:szCs w:val="22"/>
          <w:highlight w:val="none"/>
        </w:rPr>
        <w:t>和相关单位的宴请和健身、娱乐等活动。</w:t>
      </w:r>
    </w:p>
    <w:p w14:paraId="4B545E59">
      <w:pPr>
        <w:adjustRightInd w:val="0"/>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(五)不准向</w:t>
      </w:r>
      <w:r>
        <w:rPr>
          <w:rFonts w:hint="eastAsia" w:ascii="宋体" w:hAnsi="宋体" w:eastAsia="宋体" w:cs="宋体"/>
          <w:color w:val="auto"/>
          <w:sz w:val="22"/>
          <w:szCs w:val="22"/>
          <w:highlight w:val="none"/>
          <w:lang w:val="en-US" w:eastAsia="zh-CN"/>
        </w:rPr>
        <w:t>乙ｎ方</w:t>
      </w:r>
      <w:r>
        <w:rPr>
          <w:rFonts w:hint="eastAsia" w:ascii="宋体" w:hAnsi="宋体" w:eastAsia="宋体" w:cs="宋体"/>
          <w:color w:val="auto"/>
          <w:sz w:val="22"/>
          <w:szCs w:val="22"/>
          <w:highlight w:val="none"/>
        </w:rPr>
        <w:t>介绍或为配偶、子女、亲属参与同甲方采购项目供货合同有关的设备、材料、分包、劳务等经济活动。不得以任何理由向</w:t>
      </w:r>
      <w:r>
        <w:rPr>
          <w:rFonts w:hint="eastAsia" w:ascii="宋体" w:hAnsi="宋体" w:eastAsia="宋体" w:cs="宋体"/>
          <w:color w:val="auto"/>
          <w:sz w:val="22"/>
          <w:szCs w:val="22"/>
          <w:highlight w:val="none"/>
          <w:lang w:val="en-US" w:eastAsia="zh-CN"/>
        </w:rPr>
        <w:t>乙ｎ方</w:t>
      </w:r>
      <w:r>
        <w:rPr>
          <w:rFonts w:hint="eastAsia" w:ascii="宋体" w:hAnsi="宋体" w:eastAsia="宋体" w:cs="宋体"/>
          <w:color w:val="auto"/>
          <w:sz w:val="22"/>
          <w:szCs w:val="22"/>
          <w:highlight w:val="none"/>
        </w:rPr>
        <w:t>和相关单位推荐分包单位和要求</w:t>
      </w:r>
      <w:r>
        <w:rPr>
          <w:rFonts w:hint="eastAsia" w:ascii="宋体" w:hAnsi="宋体" w:eastAsia="宋体" w:cs="宋体"/>
          <w:color w:val="auto"/>
          <w:sz w:val="22"/>
          <w:szCs w:val="22"/>
          <w:highlight w:val="none"/>
          <w:lang w:val="en-US" w:eastAsia="zh-CN"/>
        </w:rPr>
        <w:t>乙ｎ方</w:t>
      </w:r>
      <w:r>
        <w:rPr>
          <w:rFonts w:hint="eastAsia" w:ascii="宋体" w:hAnsi="宋体" w:eastAsia="宋体" w:cs="宋体"/>
          <w:color w:val="auto"/>
          <w:sz w:val="22"/>
          <w:szCs w:val="22"/>
          <w:highlight w:val="none"/>
        </w:rPr>
        <w:t>购买采购项目合同规定以外的材料、设备、服务等。</w:t>
      </w:r>
    </w:p>
    <w:p w14:paraId="5437699D">
      <w:pPr>
        <w:spacing w:line="240" w:lineRule="auto"/>
        <w:ind w:firstLine="43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第三条  </w:t>
      </w:r>
      <w:r>
        <w:rPr>
          <w:rFonts w:hint="eastAsia" w:ascii="宋体" w:hAnsi="宋体" w:eastAsia="宋体" w:cs="宋体"/>
          <w:color w:val="auto"/>
          <w:sz w:val="22"/>
          <w:szCs w:val="22"/>
          <w:highlight w:val="none"/>
          <w:lang w:val="en-US" w:eastAsia="zh-CN"/>
        </w:rPr>
        <w:t>乙ｎ方</w:t>
      </w:r>
      <w:r>
        <w:rPr>
          <w:rFonts w:hint="eastAsia" w:ascii="宋体" w:hAnsi="宋体" w:eastAsia="宋体" w:cs="宋体"/>
          <w:b/>
          <w:bCs/>
          <w:color w:val="auto"/>
          <w:sz w:val="22"/>
          <w:szCs w:val="22"/>
          <w:highlight w:val="none"/>
        </w:rPr>
        <w:t>的责任</w:t>
      </w:r>
    </w:p>
    <w:p w14:paraId="727D16BE">
      <w:pPr>
        <w:adjustRightInd w:val="0"/>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应与甲方保持正常的业务交往，按照有关法律法规和程序开展业务工作，严格执行采购活动的有关方针、政策，尤其是有关国企采购活动的强制性标准和规范，并遵守以下规定：</w:t>
      </w:r>
    </w:p>
    <w:p w14:paraId="089F62B5">
      <w:pPr>
        <w:adjustRightInd w:val="0"/>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(一)不准以任何理由向甲方、相关单位及其工作人员索要、接受或赠送礼金，有价证券贵重物品和回扣、好处费、感谢费等。</w:t>
      </w:r>
    </w:p>
    <w:p w14:paraId="75C68FC4">
      <w:pPr>
        <w:adjustRightInd w:val="0"/>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(二)不准以任何理由为甲方和相关单位报销应由对方或个人支付的费用。</w:t>
      </w:r>
    </w:p>
    <w:p w14:paraId="0DBAF022">
      <w:pPr>
        <w:adjustRightInd w:val="0"/>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(三)不准接受或暗示为甲方、相关单位或个人装修住房、婚丧嫁娶、配偶子女的工作安排以及出国（境）、旅游等提供方便。</w:t>
      </w:r>
    </w:p>
    <w:p w14:paraId="50DA101D">
      <w:pPr>
        <w:adjustRightInd w:val="0"/>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(四)不准以及任何理由为甲方、相关单位或个人组织有可能影响公正执行公务的宴请、健身、娱乐等活动。</w:t>
      </w:r>
    </w:p>
    <w:p w14:paraId="66ECD298">
      <w:pPr>
        <w:spacing w:line="240" w:lineRule="auto"/>
        <w:ind w:left="435" w:leftChars="207" w:firstLine="108" w:firstLineChars="49"/>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第四条  违约责任</w:t>
      </w:r>
    </w:p>
    <w:p w14:paraId="63D95A47">
      <w:pPr>
        <w:adjustRightInd w:val="0"/>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(一)甲方工作人员有违反本责任书第一、二条责任行为的，按照管理权限，依据有关法律法规和规定给予党纪、政纪处分或组织处理；涉嫌犯罪的，移交司法机关追究刑事责任；给</w:t>
      </w:r>
      <w:r>
        <w:rPr>
          <w:rFonts w:hint="eastAsia" w:ascii="宋体" w:hAnsi="宋体" w:eastAsia="宋体" w:cs="宋体"/>
          <w:color w:val="auto"/>
          <w:sz w:val="22"/>
          <w:szCs w:val="22"/>
          <w:highlight w:val="none"/>
          <w:lang w:val="en-US" w:eastAsia="zh-CN"/>
        </w:rPr>
        <w:t>乙ｎ方</w:t>
      </w:r>
      <w:r>
        <w:rPr>
          <w:rFonts w:hint="eastAsia" w:ascii="宋体" w:hAnsi="宋体" w:eastAsia="宋体" w:cs="宋体"/>
          <w:color w:val="auto"/>
          <w:sz w:val="22"/>
          <w:szCs w:val="22"/>
          <w:highlight w:val="none"/>
        </w:rPr>
        <w:t>单位造成经济损失的，应予以赔偿。</w:t>
      </w:r>
    </w:p>
    <w:p w14:paraId="506AEBB9">
      <w:pPr>
        <w:adjustRightInd w:val="0"/>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w:t>
      </w:r>
      <w:r>
        <w:rPr>
          <w:rFonts w:hint="eastAsia" w:ascii="宋体" w:hAnsi="宋体" w:eastAsia="宋体" w:cs="宋体"/>
          <w:color w:val="auto"/>
          <w:sz w:val="22"/>
          <w:szCs w:val="22"/>
          <w:highlight w:val="none"/>
          <w:lang w:val="en-US" w:eastAsia="zh-CN"/>
        </w:rPr>
        <w:t>乙ｎ方</w:t>
      </w:r>
      <w:r>
        <w:rPr>
          <w:rFonts w:hint="eastAsia" w:ascii="宋体" w:hAnsi="宋体" w:eastAsia="宋体" w:cs="宋体"/>
          <w:color w:val="auto"/>
          <w:sz w:val="22"/>
          <w:szCs w:val="22"/>
          <w:highlight w:val="none"/>
        </w:rPr>
        <w:t>工作人员有违反本责任书第一、三条责任行为的，按照管理权限，依据有关法律法规和规定给予党纪、政纪处分或组织处理；涉嫌犯罪的，移交司法机关追究刑事责任；给甲方单位造成经济损失的，应予以赔偿。</w:t>
      </w:r>
    </w:p>
    <w:p w14:paraId="15C0F392">
      <w:pPr>
        <w:spacing w:line="240" w:lineRule="auto"/>
        <w:ind w:firstLine="433" w:firstLineChars="196"/>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第五条 </w:t>
      </w:r>
      <w:r>
        <w:rPr>
          <w:rFonts w:hint="eastAsia" w:ascii="宋体" w:hAnsi="宋体" w:eastAsia="宋体" w:cs="宋体"/>
          <w:color w:val="auto"/>
          <w:sz w:val="22"/>
          <w:szCs w:val="22"/>
          <w:highlight w:val="none"/>
        </w:rPr>
        <w:t>本责任书作为采购项目合同的附件，与采购项目合同具有同等法律效力。经签署后立即生效。</w:t>
      </w:r>
    </w:p>
    <w:p w14:paraId="43433C03">
      <w:pPr>
        <w:spacing w:line="240" w:lineRule="auto"/>
        <w:ind w:left="43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第六条</w:t>
      </w:r>
      <w:r>
        <w:rPr>
          <w:rFonts w:hint="eastAsia" w:ascii="宋体" w:hAnsi="宋体" w:eastAsia="宋体" w:cs="宋体"/>
          <w:color w:val="auto"/>
          <w:sz w:val="22"/>
          <w:szCs w:val="22"/>
          <w:highlight w:val="none"/>
        </w:rPr>
        <w:t xml:space="preserve"> 本责任书的有效期为双方签署之日起至该采购服务期完成为止。</w:t>
      </w:r>
    </w:p>
    <w:p w14:paraId="014C4B16">
      <w:pPr>
        <w:spacing w:line="240" w:lineRule="auto"/>
        <w:ind w:firstLine="431" w:firstLineChars="19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第七条</w:t>
      </w:r>
      <w:r>
        <w:rPr>
          <w:rFonts w:hint="eastAsia" w:ascii="宋体" w:hAnsi="宋体" w:eastAsia="宋体" w:cs="宋体"/>
          <w:color w:val="auto"/>
          <w:sz w:val="22"/>
          <w:szCs w:val="22"/>
          <w:highlight w:val="none"/>
        </w:rPr>
        <w:t xml:space="preserve"> 本责任书一式</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份，由甲</w:t>
      </w:r>
      <w:r>
        <w:rPr>
          <w:rFonts w:hint="eastAsia" w:ascii="宋体" w:hAnsi="宋体" w:eastAsia="宋体" w:cs="宋体"/>
          <w:color w:val="auto"/>
          <w:sz w:val="22"/>
          <w:szCs w:val="22"/>
          <w:highlight w:val="none"/>
          <w:lang w:val="en-US" w:eastAsia="zh-CN"/>
        </w:rPr>
        <w:t>方执</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份，乙ｎ方执</w:t>
      </w:r>
      <w:r>
        <w:rPr>
          <w:rFonts w:hint="eastAsia" w:ascii="宋体" w:hAnsi="宋体" w:eastAsia="宋体" w:cs="宋体"/>
          <w:color w:val="auto"/>
          <w:sz w:val="22"/>
          <w:szCs w:val="22"/>
          <w:highlight w:val="none"/>
          <w:u w:val="single" w:color="auto"/>
          <w:lang w:val="en-US" w:eastAsia="zh-CN"/>
        </w:rPr>
        <w:t xml:space="preserve">   </w:t>
      </w:r>
      <w:r>
        <w:rPr>
          <w:rFonts w:hint="eastAsia" w:ascii="宋体" w:hAnsi="宋体" w:eastAsia="宋体" w:cs="宋体"/>
          <w:color w:val="auto"/>
          <w:sz w:val="22"/>
          <w:szCs w:val="22"/>
          <w:highlight w:val="none"/>
          <w:lang w:val="en-US" w:eastAsia="zh-CN"/>
        </w:rPr>
        <w:t>份</w:t>
      </w:r>
      <w:r>
        <w:rPr>
          <w:rFonts w:hint="eastAsia" w:ascii="宋体" w:hAnsi="宋体" w:eastAsia="宋体" w:cs="宋体"/>
          <w:color w:val="auto"/>
          <w:sz w:val="22"/>
          <w:szCs w:val="22"/>
          <w:highlight w:val="none"/>
        </w:rPr>
        <w:t>。</w:t>
      </w:r>
    </w:p>
    <w:p w14:paraId="1078DD74">
      <w:pPr>
        <w:spacing w:line="240" w:lineRule="auto"/>
        <w:ind w:left="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2DC6A048">
      <w:pPr>
        <w:spacing w:line="240" w:lineRule="auto"/>
        <w:ind w:left="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2C13C73E">
      <w:pPr>
        <w:spacing w:line="240" w:lineRule="auto"/>
        <w:ind w:left="6800" w:leftChars="200" w:hanging="6380" w:hangingChars="29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甲方：（盖章）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w:t>
      </w:r>
    </w:p>
    <w:p w14:paraId="19C49EA3">
      <w:pPr>
        <w:spacing w:line="240" w:lineRule="auto"/>
        <w:ind w:left="6800" w:leftChars="200" w:hanging="6380" w:hangingChars="29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08987198">
      <w:pPr>
        <w:spacing w:line="240" w:lineRule="auto"/>
        <w:ind w:left="6800" w:leftChars="200" w:hanging="6380" w:hangingChars="29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法定代表人或授权代表人 ：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签章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4B1C736B">
      <w:pPr>
        <w:spacing w:line="240" w:lineRule="auto"/>
        <w:ind w:left="6800" w:leftChars="200" w:hanging="6380" w:hangingChars="29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0AB15B3A">
      <w:pPr>
        <w:spacing w:line="240" w:lineRule="auto"/>
        <w:ind w:left="6800" w:leftChars="200" w:hanging="6380" w:hangingChars="29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2024</w:t>
      </w:r>
      <w:r>
        <w:rPr>
          <w:rFonts w:hint="eastAsia" w:ascii="宋体" w:hAnsi="宋体" w:eastAsia="宋体" w:cs="宋体"/>
          <w:color w:val="auto"/>
          <w:sz w:val="22"/>
          <w:szCs w:val="22"/>
          <w:highlight w:val="none"/>
        </w:rPr>
        <w:t xml:space="preserve">年  月  日                               </w:t>
      </w:r>
    </w:p>
    <w:p w14:paraId="370A94CF">
      <w:pPr>
        <w:spacing w:line="240" w:lineRule="auto"/>
        <w:ind w:left="6800" w:leftChars="200" w:hanging="6380" w:hangingChars="2900"/>
        <w:rPr>
          <w:rFonts w:hint="eastAsia" w:ascii="宋体" w:hAnsi="宋体" w:eastAsia="宋体" w:cs="宋体"/>
          <w:color w:val="auto"/>
          <w:sz w:val="22"/>
          <w:szCs w:val="22"/>
          <w:highlight w:val="none"/>
        </w:rPr>
      </w:pPr>
    </w:p>
    <w:p w14:paraId="491B1036">
      <w:pPr>
        <w:spacing w:line="240" w:lineRule="auto"/>
        <w:ind w:left="6800" w:leftChars="200" w:hanging="6380" w:hangingChars="2900"/>
        <w:rPr>
          <w:rFonts w:hint="eastAsia" w:ascii="宋体" w:hAnsi="宋体" w:eastAsia="宋体" w:cs="宋体"/>
          <w:color w:val="auto"/>
          <w:sz w:val="22"/>
          <w:szCs w:val="22"/>
          <w:highlight w:val="none"/>
          <w:lang w:val="en-US" w:eastAsia="zh-CN"/>
        </w:rPr>
      </w:pPr>
    </w:p>
    <w:p w14:paraId="291F1ACF">
      <w:pPr>
        <w:spacing w:line="240" w:lineRule="auto"/>
        <w:ind w:left="6800" w:leftChars="200" w:hanging="6380" w:hangingChars="2900"/>
        <w:rPr>
          <w:rFonts w:hint="eastAsia" w:ascii="宋体" w:hAnsi="宋体" w:eastAsia="宋体" w:cs="宋体"/>
          <w:color w:val="auto"/>
          <w:sz w:val="22"/>
          <w:szCs w:val="22"/>
          <w:highlight w:val="none"/>
          <w:lang w:val="en-US" w:eastAsia="zh-CN"/>
        </w:rPr>
      </w:pPr>
    </w:p>
    <w:p w14:paraId="702F4238">
      <w:pPr>
        <w:spacing w:line="240" w:lineRule="auto"/>
        <w:ind w:left="6800" w:leftChars="200" w:hanging="6380" w:hangingChars="29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乙ｎ方：</w:t>
      </w:r>
      <w:r>
        <w:rPr>
          <w:rFonts w:hint="eastAsia" w:ascii="宋体" w:hAnsi="宋体" w:eastAsia="宋体" w:cs="宋体"/>
          <w:color w:val="auto"/>
          <w:sz w:val="22"/>
          <w:szCs w:val="22"/>
          <w:highlight w:val="none"/>
        </w:rPr>
        <w:t xml:space="preserve">（盖章） </w:t>
      </w:r>
      <w:r>
        <w:rPr>
          <w:rFonts w:hint="eastAsia" w:ascii="宋体" w:hAnsi="宋体" w:eastAsia="宋体" w:cs="宋体"/>
          <w:color w:val="auto"/>
          <w:sz w:val="22"/>
          <w:szCs w:val="22"/>
          <w:highlight w:val="none"/>
          <w:lang w:val="en-US" w:eastAsia="zh-CN"/>
        </w:rPr>
        <w:t xml:space="preserve">  </w:t>
      </w:r>
    </w:p>
    <w:p w14:paraId="2B264590">
      <w:pPr>
        <w:spacing w:line="240" w:lineRule="auto"/>
        <w:ind w:left="6800" w:leftChars="200" w:hanging="6380" w:hangingChars="2900"/>
        <w:rPr>
          <w:rFonts w:hint="eastAsia" w:ascii="宋体" w:hAnsi="宋体" w:eastAsia="宋体" w:cs="宋体"/>
          <w:color w:val="auto"/>
          <w:sz w:val="22"/>
          <w:szCs w:val="22"/>
          <w:highlight w:val="none"/>
        </w:rPr>
      </w:pPr>
    </w:p>
    <w:p w14:paraId="340B30D0">
      <w:pPr>
        <w:spacing w:line="240" w:lineRule="auto"/>
        <w:ind w:left="6800" w:leftChars="200" w:hanging="6380" w:hangingChars="29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法定代表人或授权代表人 ：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签章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7E2DB62D">
      <w:pPr>
        <w:spacing w:line="240" w:lineRule="auto"/>
        <w:ind w:left="6800" w:leftChars="200" w:hanging="6380" w:hangingChars="2900"/>
        <w:rPr>
          <w:rFonts w:hint="eastAsia" w:ascii="宋体" w:hAnsi="宋体" w:eastAsia="宋体" w:cs="宋体"/>
          <w:color w:val="auto"/>
          <w:sz w:val="22"/>
          <w:szCs w:val="22"/>
          <w:highlight w:val="none"/>
        </w:rPr>
      </w:pPr>
    </w:p>
    <w:p w14:paraId="28D8F747">
      <w:pPr>
        <w:spacing w:line="240" w:lineRule="auto"/>
        <w:ind w:left="6800" w:leftChars="200" w:hanging="6380" w:hangingChars="29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202</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 xml:space="preserve">年  月  日   </w:t>
      </w:r>
    </w:p>
    <w:p w14:paraId="333EE922"/>
    <w:p w14:paraId="1F9AEFE2">
      <w:pPr>
        <w:ind w:left="6795" w:leftChars="512" w:hanging="5720" w:hangingChars="2600"/>
        <w:rPr>
          <w:rFonts w:ascii="宋体" w:hAnsi="宋体" w:eastAsia="宋体" w:cs="宋体"/>
          <w:sz w:val="22"/>
        </w:rPr>
      </w:pPr>
      <w:r>
        <w:rPr>
          <w:rFonts w:hint="eastAsia" w:ascii="宋体" w:hAnsi="宋体" w:eastAsia="宋体" w:cs="宋体"/>
          <w:sz w:val="22"/>
        </w:rPr>
        <w:t xml:space="preserve">   </w:t>
      </w:r>
    </w:p>
    <w:p w14:paraId="7344B166">
      <w:pPr>
        <w:spacing w:before="156" w:after="156"/>
        <w:jc w:val="center"/>
        <w:rPr>
          <w:rFonts w:ascii="宋体" w:hAnsi="宋体" w:eastAsia="宋体" w:cs="宋体"/>
          <w:spacing w:val="-2"/>
          <w:sz w:val="48"/>
          <w:szCs w:val="48"/>
        </w:rPr>
      </w:pPr>
      <w:r>
        <w:rPr>
          <w:rFonts w:hint="eastAsia" w:ascii="宋体" w:hAnsi="宋体" w:eastAsia="宋体" w:cs="宋体"/>
          <w:spacing w:val="-2"/>
          <w:sz w:val="48"/>
          <w:szCs w:val="48"/>
        </w:rPr>
        <w:br w:type="page"/>
      </w:r>
      <w:r>
        <w:rPr>
          <w:rFonts w:hint="eastAsia" w:ascii="宋体" w:hAnsi="宋体" w:eastAsia="宋体" w:cs="宋体"/>
          <w:spacing w:val="-2"/>
          <w:sz w:val="48"/>
          <w:szCs w:val="48"/>
        </w:rPr>
        <w:t>二、银行间债券市场</w:t>
      </w:r>
    </w:p>
    <w:p w14:paraId="3363F019">
      <w:pPr>
        <w:spacing w:before="156" w:after="156"/>
        <w:jc w:val="center"/>
        <w:rPr>
          <w:rFonts w:ascii="宋体" w:hAnsi="宋体" w:eastAsia="宋体" w:cs="宋体"/>
          <w:spacing w:val="-2"/>
          <w:sz w:val="48"/>
          <w:szCs w:val="48"/>
        </w:rPr>
      </w:pPr>
    </w:p>
    <w:p w14:paraId="2CC89D00">
      <w:pPr>
        <w:spacing w:before="156" w:after="156"/>
        <w:jc w:val="center"/>
        <w:rPr>
          <w:rFonts w:ascii="宋体" w:hAnsi="宋体" w:eastAsia="宋体" w:cs="宋体"/>
          <w:spacing w:val="-2"/>
          <w:sz w:val="48"/>
          <w:szCs w:val="48"/>
        </w:rPr>
      </w:pPr>
      <w:r>
        <w:rPr>
          <w:rFonts w:hint="eastAsia" w:ascii="宋体" w:hAnsi="宋体" w:eastAsia="宋体" w:cs="宋体"/>
          <w:spacing w:val="-2"/>
          <w:sz w:val="48"/>
          <w:szCs w:val="48"/>
        </w:rPr>
        <w:t>非金融企业债务融资工具承销协议文本</w:t>
      </w:r>
    </w:p>
    <w:p w14:paraId="6336CC52">
      <w:pPr>
        <w:jc w:val="center"/>
        <w:rPr>
          <w:rFonts w:ascii="宋体" w:hAnsi="宋体" w:eastAsia="宋体" w:cs="宋体"/>
          <w:spacing w:val="-2"/>
          <w:sz w:val="48"/>
          <w:szCs w:val="48"/>
        </w:rPr>
      </w:pPr>
    </w:p>
    <w:p w14:paraId="1BE0A123">
      <w:pPr>
        <w:spacing w:before="156" w:after="156"/>
        <w:rPr>
          <w:rFonts w:ascii="宋体" w:hAnsi="宋体" w:eastAsia="宋体" w:cs="宋体"/>
          <w:spacing w:val="-2"/>
          <w:szCs w:val="28"/>
        </w:rPr>
      </w:pPr>
    </w:p>
    <w:p w14:paraId="42E5DA83">
      <w:pPr>
        <w:spacing w:before="156" w:after="156"/>
        <w:rPr>
          <w:rFonts w:ascii="宋体" w:hAnsi="宋体" w:eastAsia="宋体" w:cs="宋体"/>
          <w:spacing w:val="-2"/>
          <w:szCs w:val="28"/>
        </w:rPr>
      </w:pPr>
    </w:p>
    <w:p w14:paraId="107ECE4C">
      <w:pPr>
        <w:spacing w:before="156" w:after="156"/>
        <w:jc w:val="center"/>
        <w:rPr>
          <w:rFonts w:ascii="宋体" w:hAnsi="宋体" w:eastAsia="宋体" w:cs="宋体"/>
          <w:spacing w:val="-2"/>
          <w:szCs w:val="28"/>
        </w:rPr>
      </w:pPr>
    </w:p>
    <w:p w14:paraId="38301AA3">
      <w:pPr>
        <w:pStyle w:val="5"/>
        <w:spacing w:before="120" w:after="120"/>
        <w:rPr>
          <w:rFonts w:ascii="宋体" w:hAnsi="宋体" w:eastAsia="宋体" w:cs="宋体"/>
          <w:sz w:val="32"/>
          <w:szCs w:val="32"/>
        </w:rPr>
      </w:pPr>
      <w:bookmarkStart w:id="191" w:name="_Toc508611368"/>
      <w:bookmarkStart w:id="192" w:name="_Toc508316121"/>
      <w:r>
        <w:rPr>
          <w:rFonts w:hint="eastAsia" w:ascii="宋体" w:hAnsi="宋体" w:eastAsia="宋体" w:cs="宋体"/>
          <w:spacing w:val="-2"/>
          <w:sz w:val="30"/>
          <w:szCs w:val="30"/>
        </w:rPr>
        <w:t>版权所有：中国银行间市场交易商协会 2013</w:t>
      </w:r>
      <w:bookmarkEnd w:id="191"/>
      <w:bookmarkEnd w:id="192"/>
    </w:p>
    <w:p w14:paraId="538052D4">
      <w:pPr>
        <w:spacing w:before="156" w:after="156"/>
        <w:rPr>
          <w:rFonts w:ascii="宋体" w:hAnsi="宋体" w:eastAsia="宋体" w:cs="宋体"/>
          <w:spacing w:val="-2"/>
          <w:szCs w:val="28"/>
        </w:rPr>
      </w:pPr>
    </w:p>
    <w:p w14:paraId="3467BAB8">
      <w:pPr>
        <w:rPr>
          <w:rFonts w:ascii="宋体" w:hAnsi="宋体" w:eastAsia="宋体" w:cs="宋体"/>
        </w:rPr>
      </w:pPr>
    </w:p>
    <w:p w14:paraId="7A1ACF6C">
      <w:pPr>
        <w:rPr>
          <w:rFonts w:ascii="宋体" w:hAnsi="宋体" w:eastAsia="宋体" w:cs="宋体"/>
        </w:rPr>
      </w:pPr>
    </w:p>
    <w:p w14:paraId="7DE989C7">
      <w:pPr>
        <w:jc w:val="center"/>
        <w:rPr>
          <w:rFonts w:ascii="宋体" w:hAnsi="宋体" w:eastAsia="宋体" w:cs="宋体"/>
          <w:sz w:val="24"/>
        </w:rPr>
      </w:pPr>
      <w:r>
        <w:rPr>
          <w:rFonts w:hint="eastAsia" w:ascii="宋体" w:hAnsi="宋体" w:eastAsia="宋体" w:cs="宋体"/>
          <w:sz w:val="24"/>
        </w:rPr>
        <w:t>下载地址：http://www.nafmii.org.cn/zdgz/201309/t20130902_25700.html</w:t>
      </w:r>
    </w:p>
    <w:p w14:paraId="225E2A05">
      <w:pPr>
        <w:pStyle w:val="2"/>
        <w:ind w:firstLine="210"/>
        <w:rPr>
          <w:rFonts w:ascii="宋体" w:hAnsi="宋体" w:eastAsia="宋体" w:cs="宋体"/>
        </w:rPr>
      </w:pPr>
    </w:p>
    <w:p w14:paraId="7E2DAE83">
      <w:pPr>
        <w:rPr>
          <w:rFonts w:ascii="宋体" w:hAnsi="宋体" w:eastAsia="宋体" w:cs="宋体"/>
        </w:rPr>
      </w:pPr>
    </w:p>
    <w:p w14:paraId="2AF00ACA">
      <w:pPr>
        <w:pStyle w:val="2"/>
        <w:ind w:firstLine="221"/>
        <w:rPr>
          <w:rFonts w:ascii="宋体" w:hAnsi="宋体" w:eastAsia="宋体" w:cs="宋体"/>
          <w:b/>
          <w:bCs/>
          <w:sz w:val="22"/>
        </w:rPr>
      </w:pPr>
      <w:r>
        <w:rPr>
          <w:rFonts w:hint="eastAsia" w:ascii="宋体" w:hAnsi="宋体" w:eastAsia="宋体" w:cs="宋体"/>
          <w:b/>
          <w:bCs/>
          <w:sz w:val="22"/>
        </w:rPr>
        <w:t>注：如有新的协议文本，则按最新协议文本执行。</w:t>
      </w:r>
      <w:bookmarkEnd w:id="170"/>
      <w:bookmarkEnd w:id="171"/>
      <w:bookmarkEnd w:id="172"/>
      <w:bookmarkEnd w:id="173"/>
      <w:bookmarkEnd w:id="174"/>
      <w:bookmarkEnd w:id="175"/>
      <w:bookmarkEnd w:id="176"/>
      <w:bookmarkEnd w:id="177"/>
      <w:bookmarkEnd w:id="178"/>
      <w:bookmarkEnd w:id="179"/>
      <w:bookmarkStart w:id="193" w:name="bookmark21"/>
      <w:bookmarkStart w:id="194" w:name="_Toc491780525"/>
    </w:p>
    <w:bookmarkEnd w:id="193"/>
    <w:p w14:paraId="3D048BB5">
      <w:pPr>
        <w:rPr>
          <w:rFonts w:ascii="宋体" w:hAnsi="宋体" w:eastAsia="宋体" w:cs="宋体"/>
          <w:sz w:val="44"/>
          <w:szCs w:val="44"/>
        </w:rPr>
      </w:pPr>
    </w:p>
    <w:p w14:paraId="557B2FBF">
      <w:pPr>
        <w:rPr>
          <w:rFonts w:ascii="宋体" w:hAnsi="宋体" w:eastAsia="宋体" w:cs="宋体"/>
          <w:sz w:val="44"/>
          <w:szCs w:val="44"/>
        </w:rPr>
      </w:pPr>
      <w:r>
        <w:rPr>
          <w:rFonts w:hint="eastAsia" w:ascii="宋体" w:hAnsi="宋体" w:eastAsia="宋体" w:cs="宋体"/>
          <w:sz w:val="44"/>
          <w:szCs w:val="44"/>
        </w:rPr>
        <w:br w:type="page"/>
      </w:r>
    </w:p>
    <w:p w14:paraId="396619D4">
      <w:pPr>
        <w:pStyle w:val="2"/>
        <w:ind w:firstLine="440"/>
        <w:jc w:val="center"/>
        <w:rPr>
          <w:rFonts w:ascii="宋体" w:hAnsi="宋体" w:eastAsia="宋体" w:cs="宋体"/>
          <w:szCs w:val="21"/>
        </w:rPr>
      </w:pPr>
      <w:r>
        <w:rPr>
          <w:rFonts w:hint="eastAsia" w:ascii="宋体" w:hAnsi="宋体" w:eastAsia="宋体" w:cs="宋体"/>
          <w:sz w:val="44"/>
          <w:szCs w:val="44"/>
        </w:rPr>
        <w:t>第三部分</w:t>
      </w:r>
      <w:bookmarkEnd w:id="180"/>
      <w:bookmarkEnd w:id="181"/>
      <w:bookmarkEnd w:id="182"/>
      <w:bookmarkEnd w:id="183"/>
      <w:bookmarkEnd w:id="184"/>
      <w:bookmarkEnd w:id="185"/>
      <w:bookmarkEnd w:id="186"/>
      <w:bookmarkEnd w:id="187"/>
      <w:bookmarkEnd w:id="188"/>
      <w:bookmarkEnd w:id="189"/>
      <w:r>
        <w:rPr>
          <w:rFonts w:hint="eastAsia" w:ascii="宋体" w:hAnsi="宋体" w:eastAsia="宋体" w:cs="宋体"/>
          <w:sz w:val="44"/>
          <w:szCs w:val="44"/>
        </w:rPr>
        <w:t xml:space="preserve"> 投标文件的编制格式</w:t>
      </w:r>
      <w:bookmarkEnd w:id="194"/>
    </w:p>
    <w:p w14:paraId="57961EEB">
      <w:pPr>
        <w:spacing w:before="120" w:beforeLines="50" w:after="120" w:afterLines="50"/>
        <w:rPr>
          <w:rFonts w:ascii="宋体" w:hAnsi="宋体" w:eastAsia="宋体" w:cs="宋体"/>
          <w:sz w:val="22"/>
        </w:rPr>
      </w:pPr>
    </w:p>
    <w:p w14:paraId="02EA02D4">
      <w:pPr>
        <w:spacing w:before="120" w:beforeLines="50" w:after="120" w:afterLines="50"/>
        <w:rPr>
          <w:rFonts w:ascii="宋体" w:hAnsi="宋体" w:eastAsia="宋体" w:cs="宋体"/>
          <w:sz w:val="22"/>
        </w:rPr>
      </w:pPr>
      <w:r>
        <w:rPr>
          <w:rFonts w:hint="eastAsia" w:ascii="宋体" w:hAnsi="宋体" w:eastAsia="宋体" w:cs="宋体"/>
          <w:sz w:val="22"/>
        </w:rPr>
        <w:t>（技术资信标封面，供参考）</w:t>
      </w:r>
    </w:p>
    <w:p w14:paraId="1CE71FDC">
      <w:pPr>
        <w:spacing w:line="460" w:lineRule="exact"/>
        <w:jc w:val="right"/>
        <w:rPr>
          <w:rFonts w:ascii="宋体" w:hAnsi="宋体" w:eastAsia="宋体" w:cs="宋体"/>
          <w:b/>
          <w:bCs/>
          <w:sz w:val="28"/>
          <w:szCs w:val="28"/>
        </w:rPr>
      </w:pPr>
      <w:r>
        <w:rPr>
          <w:rFonts w:hint="eastAsia" w:ascii="宋体" w:hAnsi="宋体" w:eastAsia="宋体" w:cs="宋体"/>
          <w:b/>
          <w:bCs/>
          <w:sz w:val="28"/>
          <w:szCs w:val="28"/>
        </w:rPr>
        <w:t>正/副本</w:t>
      </w:r>
    </w:p>
    <w:p w14:paraId="7E1FD2FB">
      <w:pPr>
        <w:jc w:val="right"/>
        <w:rPr>
          <w:rFonts w:ascii="宋体" w:hAnsi="宋体" w:eastAsia="宋体" w:cs="宋体"/>
          <w:szCs w:val="24"/>
        </w:rPr>
      </w:pPr>
    </w:p>
    <w:p w14:paraId="539B3117">
      <w:pPr>
        <w:rPr>
          <w:rFonts w:ascii="宋体" w:hAnsi="宋体" w:eastAsia="宋体" w:cs="宋体"/>
          <w:szCs w:val="24"/>
        </w:rPr>
      </w:pPr>
    </w:p>
    <w:p w14:paraId="725B7868">
      <w:pPr>
        <w:ind w:left="480" w:hanging="480" w:hangingChars="200"/>
        <w:rPr>
          <w:rFonts w:ascii="宋体" w:hAnsi="宋体" w:eastAsia="宋体" w:cs="宋体"/>
          <w:sz w:val="24"/>
          <w:szCs w:val="24"/>
        </w:rPr>
      </w:pPr>
    </w:p>
    <w:p w14:paraId="67D14DB3">
      <w:pPr>
        <w:rPr>
          <w:rFonts w:ascii="宋体" w:hAnsi="宋体" w:eastAsia="宋体" w:cs="宋体"/>
          <w:szCs w:val="24"/>
        </w:rPr>
      </w:pPr>
    </w:p>
    <w:p w14:paraId="6382186A">
      <w:pPr>
        <w:jc w:val="center"/>
        <w:rPr>
          <w:rFonts w:ascii="宋体" w:hAnsi="宋体" w:eastAsia="宋体" w:cs="宋体"/>
          <w:sz w:val="28"/>
          <w:szCs w:val="28"/>
        </w:rPr>
      </w:pPr>
      <w:r>
        <w:rPr>
          <w:rFonts w:hint="eastAsia" w:ascii="宋体" w:hAnsi="宋体" w:eastAsia="宋体" w:cs="宋体"/>
          <w:sz w:val="28"/>
          <w:szCs w:val="28"/>
          <w:u w:val="single"/>
        </w:rPr>
        <w:t xml:space="preserve">                 （项目名称）              </w:t>
      </w:r>
      <w:r>
        <w:rPr>
          <w:rFonts w:hint="eastAsia" w:ascii="宋体" w:hAnsi="宋体" w:eastAsia="宋体" w:cs="宋体"/>
          <w:sz w:val="28"/>
          <w:szCs w:val="28"/>
        </w:rPr>
        <w:t>投标文件</w:t>
      </w:r>
    </w:p>
    <w:p w14:paraId="5F7A67FD">
      <w:pPr>
        <w:rPr>
          <w:rFonts w:ascii="宋体" w:hAnsi="宋体" w:eastAsia="宋体" w:cs="宋体"/>
          <w:sz w:val="28"/>
          <w:szCs w:val="28"/>
        </w:rPr>
      </w:pPr>
    </w:p>
    <w:p w14:paraId="203593EF">
      <w:pPr>
        <w:rPr>
          <w:rFonts w:ascii="宋体" w:hAnsi="宋体" w:eastAsia="宋体" w:cs="宋体"/>
          <w:sz w:val="28"/>
          <w:szCs w:val="28"/>
        </w:rPr>
      </w:pPr>
    </w:p>
    <w:p w14:paraId="792F5CE3">
      <w:pPr>
        <w:autoSpaceDE w:val="0"/>
        <w:autoSpaceDN w:val="0"/>
        <w:adjustRightInd w:val="0"/>
        <w:spacing w:after="120"/>
        <w:ind w:firstLine="280" w:firstLineChars="100"/>
        <w:jc w:val="left"/>
        <w:rPr>
          <w:rFonts w:ascii="宋体" w:hAnsi="宋体" w:eastAsia="宋体" w:cs="宋体"/>
          <w:sz w:val="28"/>
          <w:szCs w:val="28"/>
        </w:rPr>
      </w:pPr>
    </w:p>
    <w:p w14:paraId="1D6F348C">
      <w:pPr>
        <w:autoSpaceDE w:val="0"/>
        <w:autoSpaceDN w:val="0"/>
        <w:adjustRightInd w:val="0"/>
        <w:spacing w:after="120"/>
        <w:ind w:firstLine="280" w:firstLineChars="100"/>
        <w:jc w:val="left"/>
        <w:rPr>
          <w:rFonts w:ascii="宋体" w:hAnsi="宋体" w:eastAsia="宋体" w:cs="宋体"/>
          <w:sz w:val="28"/>
          <w:szCs w:val="28"/>
        </w:rPr>
      </w:pPr>
    </w:p>
    <w:p w14:paraId="257DA77F">
      <w:pPr>
        <w:rPr>
          <w:rFonts w:ascii="宋体" w:hAnsi="宋体" w:eastAsia="宋体" w:cs="宋体"/>
          <w:sz w:val="28"/>
          <w:szCs w:val="28"/>
        </w:rPr>
      </w:pPr>
    </w:p>
    <w:p w14:paraId="6FA75878">
      <w:pPr>
        <w:rPr>
          <w:rFonts w:ascii="宋体" w:hAnsi="宋体" w:eastAsia="宋体" w:cs="宋体"/>
          <w:sz w:val="28"/>
          <w:szCs w:val="28"/>
        </w:rPr>
      </w:pPr>
    </w:p>
    <w:p w14:paraId="58748C30">
      <w:pPr>
        <w:spacing w:line="480" w:lineRule="auto"/>
        <w:jc w:val="center"/>
        <w:rPr>
          <w:rFonts w:ascii="宋体" w:hAnsi="宋体" w:eastAsia="宋体" w:cs="宋体"/>
          <w:sz w:val="52"/>
          <w:szCs w:val="52"/>
        </w:rPr>
      </w:pPr>
      <w:r>
        <w:rPr>
          <w:rFonts w:hint="eastAsia" w:ascii="宋体" w:hAnsi="宋体" w:eastAsia="宋体" w:cs="宋体"/>
          <w:sz w:val="52"/>
          <w:szCs w:val="52"/>
        </w:rPr>
        <w:t>技 术 资 信 标</w:t>
      </w:r>
    </w:p>
    <w:p w14:paraId="470A31DB">
      <w:pPr>
        <w:spacing w:line="480" w:lineRule="auto"/>
        <w:jc w:val="center"/>
        <w:rPr>
          <w:rFonts w:ascii="宋体" w:hAnsi="宋体" w:eastAsia="宋体" w:cs="宋体"/>
          <w:sz w:val="44"/>
          <w:szCs w:val="44"/>
        </w:rPr>
      </w:pPr>
    </w:p>
    <w:p w14:paraId="3940EF06">
      <w:pPr>
        <w:spacing w:line="360" w:lineRule="auto"/>
        <w:rPr>
          <w:rFonts w:ascii="宋体" w:hAnsi="宋体" w:eastAsia="宋体" w:cs="宋体"/>
          <w:szCs w:val="21"/>
        </w:rPr>
      </w:pPr>
    </w:p>
    <w:p w14:paraId="0F184E39">
      <w:pPr>
        <w:spacing w:line="360" w:lineRule="auto"/>
        <w:rPr>
          <w:rFonts w:ascii="宋体" w:hAnsi="宋体" w:eastAsia="宋体" w:cs="宋体"/>
          <w:szCs w:val="21"/>
        </w:rPr>
      </w:pPr>
    </w:p>
    <w:p w14:paraId="0413268F">
      <w:pPr>
        <w:autoSpaceDE w:val="0"/>
        <w:autoSpaceDN w:val="0"/>
        <w:adjustRightInd w:val="0"/>
        <w:spacing w:after="120"/>
        <w:ind w:firstLine="210" w:firstLineChars="100"/>
        <w:jc w:val="left"/>
        <w:rPr>
          <w:rFonts w:ascii="宋体" w:hAnsi="宋体" w:eastAsia="宋体" w:cs="宋体"/>
          <w:szCs w:val="24"/>
        </w:rPr>
      </w:pPr>
    </w:p>
    <w:p w14:paraId="591EF48E">
      <w:pPr>
        <w:spacing w:line="360" w:lineRule="auto"/>
        <w:rPr>
          <w:rFonts w:ascii="宋体" w:hAnsi="宋体" w:eastAsia="宋体" w:cs="宋体"/>
          <w:szCs w:val="21"/>
        </w:rPr>
      </w:pPr>
    </w:p>
    <w:p w14:paraId="0DC3C800">
      <w:pPr>
        <w:jc w:val="center"/>
        <w:rPr>
          <w:rFonts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（盖单位公章）</w:t>
      </w:r>
    </w:p>
    <w:p w14:paraId="220B0697">
      <w:pPr>
        <w:rPr>
          <w:rFonts w:ascii="宋体" w:hAnsi="宋体" w:eastAsia="宋体" w:cs="宋体"/>
          <w:sz w:val="28"/>
          <w:szCs w:val="28"/>
          <w:u w:val="single"/>
        </w:rPr>
      </w:pPr>
    </w:p>
    <w:p w14:paraId="323C18EC">
      <w:pPr>
        <w:jc w:val="center"/>
        <w:rPr>
          <w:rFonts w:ascii="宋体" w:hAnsi="宋体" w:eastAsia="宋体" w:cs="宋体"/>
          <w:sz w:val="28"/>
          <w:szCs w:val="28"/>
        </w:rPr>
      </w:pPr>
      <w:r>
        <w:rPr>
          <w:rFonts w:hint="eastAsia" w:ascii="宋体" w:hAnsi="宋体" w:eastAsia="宋体" w:cs="宋体"/>
          <w:sz w:val="28"/>
          <w:szCs w:val="28"/>
        </w:rPr>
        <w:t>法定代表人（负责人）或其委托代理人：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14:paraId="771FB98F">
      <w:pPr>
        <w:rPr>
          <w:rFonts w:ascii="宋体" w:hAnsi="宋体" w:eastAsia="宋体" w:cs="宋体"/>
          <w:sz w:val="28"/>
          <w:szCs w:val="28"/>
        </w:rPr>
      </w:pPr>
    </w:p>
    <w:p w14:paraId="45F4CEB6">
      <w:pPr>
        <w:jc w:val="center"/>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7B9B6022">
      <w:pPr>
        <w:autoSpaceDE w:val="0"/>
        <w:autoSpaceDN w:val="0"/>
        <w:adjustRightInd w:val="0"/>
        <w:spacing w:after="120"/>
        <w:jc w:val="center"/>
        <w:rPr>
          <w:rFonts w:ascii="宋体" w:hAnsi="宋体" w:eastAsia="宋体" w:cs="宋体"/>
          <w:b/>
          <w:bCs/>
          <w:sz w:val="52"/>
          <w:szCs w:val="52"/>
        </w:rPr>
      </w:pPr>
      <w:r>
        <w:rPr>
          <w:rFonts w:hint="eastAsia" w:ascii="宋体" w:hAnsi="宋体" w:eastAsia="宋体" w:cs="宋体"/>
          <w:szCs w:val="24"/>
        </w:rPr>
        <w:br w:type="page"/>
      </w:r>
    </w:p>
    <w:p w14:paraId="349CDD58">
      <w:pPr>
        <w:jc w:val="center"/>
        <w:rPr>
          <w:rFonts w:ascii="宋体" w:hAnsi="宋体" w:eastAsia="宋体" w:cs="宋体"/>
          <w:snapToGrid w:val="0"/>
          <w:sz w:val="32"/>
          <w:szCs w:val="20"/>
        </w:rPr>
      </w:pPr>
      <w:r>
        <w:rPr>
          <w:rFonts w:hint="eastAsia" w:ascii="宋体" w:hAnsi="宋体" w:eastAsia="宋体" w:cs="宋体"/>
          <w:snapToGrid w:val="0"/>
          <w:sz w:val="32"/>
          <w:szCs w:val="20"/>
        </w:rPr>
        <w:t>目录</w:t>
      </w:r>
    </w:p>
    <w:p w14:paraId="68F96634">
      <w:pPr>
        <w:jc w:val="left"/>
        <w:rPr>
          <w:rFonts w:ascii="宋体" w:hAnsi="宋体" w:eastAsia="宋体" w:cs="宋体"/>
          <w:snapToGrid w:val="0"/>
          <w:sz w:val="32"/>
          <w:szCs w:val="20"/>
        </w:rPr>
      </w:pPr>
    </w:p>
    <w:tbl>
      <w:tblPr>
        <w:tblStyle w:val="27"/>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303"/>
        <w:gridCol w:w="924"/>
      </w:tblGrid>
      <w:tr w14:paraId="0886D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17" w:type="dxa"/>
            <w:vAlign w:val="center"/>
          </w:tcPr>
          <w:p w14:paraId="3F15B3E9">
            <w:pPr>
              <w:jc w:val="center"/>
              <w:rPr>
                <w:rFonts w:ascii="宋体" w:hAnsi="宋体" w:eastAsia="宋体" w:cs="宋体"/>
                <w:b/>
                <w:sz w:val="18"/>
                <w:szCs w:val="18"/>
              </w:rPr>
            </w:pPr>
            <w:r>
              <w:rPr>
                <w:rFonts w:hint="eastAsia" w:ascii="宋体" w:hAnsi="宋体" w:eastAsia="宋体" w:cs="宋体"/>
                <w:b/>
                <w:sz w:val="18"/>
                <w:szCs w:val="18"/>
              </w:rPr>
              <w:t>序号</w:t>
            </w:r>
          </w:p>
        </w:tc>
        <w:tc>
          <w:tcPr>
            <w:tcW w:w="7303" w:type="dxa"/>
            <w:vAlign w:val="center"/>
          </w:tcPr>
          <w:p w14:paraId="6DE8EFAD">
            <w:pPr>
              <w:jc w:val="center"/>
              <w:rPr>
                <w:rFonts w:ascii="宋体" w:hAnsi="宋体" w:eastAsia="宋体" w:cs="宋体"/>
                <w:b/>
                <w:sz w:val="18"/>
                <w:szCs w:val="18"/>
              </w:rPr>
            </w:pPr>
            <w:r>
              <w:rPr>
                <w:rFonts w:hint="eastAsia" w:ascii="宋体" w:hAnsi="宋体" w:eastAsia="宋体" w:cs="宋体"/>
                <w:b/>
                <w:sz w:val="18"/>
                <w:szCs w:val="18"/>
              </w:rPr>
              <w:t>内  容</w:t>
            </w:r>
          </w:p>
        </w:tc>
        <w:tc>
          <w:tcPr>
            <w:tcW w:w="924" w:type="dxa"/>
            <w:vAlign w:val="center"/>
          </w:tcPr>
          <w:p w14:paraId="5D3A9B13">
            <w:pPr>
              <w:jc w:val="center"/>
              <w:rPr>
                <w:rFonts w:ascii="宋体" w:hAnsi="宋体" w:eastAsia="宋体" w:cs="宋体"/>
                <w:b/>
                <w:sz w:val="18"/>
                <w:szCs w:val="18"/>
              </w:rPr>
            </w:pPr>
            <w:r>
              <w:rPr>
                <w:rFonts w:hint="eastAsia" w:ascii="宋体" w:hAnsi="宋体" w:eastAsia="宋体" w:cs="宋体"/>
                <w:b/>
                <w:sz w:val="18"/>
                <w:szCs w:val="18"/>
              </w:rPr>
              <w:t>备注</w:t>
            </w:r>
          </w:p>
        </w:tc>
      </w:tr>
      <w:tr w14:paraId="45DCD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536D3983">
            <w:pPr>
              <w:jc w:val="center"/>
              <w:rPr>
                <w:rFonts w:ascii="宋体" w:hAnsi="宋体" w:eastAsia="宋体" w:cs="宋体"/>
                <w:sz w:val="18"/>
                <w:szCs w:val="18"/>
              </w:rPr>
            </w:pPr>
            <w:r>
              <w:rPr>
                <w:rFonts w:hint="eastAsia" w:ascii="宋体" w:hAnsi="宋体" w:eastAsia="宋体" w:cs="宋体"/>
                <w:sz w:val="18"/>
                <w:szCs w:val="18"/>
              </w:rPr>
              <w:t>1</w:t>
            </w:r>
          </w:p>
        </w:tc>
        <w:tc>
          <w:tcPr>
            <w:tcW w:w="7303" w:type="dxa"/>
            <w:vAlign w:val="center"/>
          </w:tcPr>
          <w:p w14:paraId="7119655E">
            <w:pPr>
              <w:rPr>
                <w:rFonts w:ascii="宋体" w:hAnsi="宋体" w:eastAsia="宋体" w:cs="宋体"/>
                <w:sz w:val="18"/>
                <w:szCs w:val="18"/>
              </w:rPr>
            </w:pPr>
            <w:r>
              <w:rPr>
                <w:rFonts w:hint="eastAsia" w:ascii="宋体" w:hAnsi="宋体" w:eastAsia="宋体" w:cs="宋体"/>
                <w:sz w:val="18"/>
                <w:szCs w:val="18"/>
              </w:rPr>
              <w:t>投标函</w:t>
            </w:r>
          </w:p>
        </w:tc>
        <w:tc>
          <w:tcPr>
            <w:tcW w:w="924" w:type="dxa"/>
            <w:vAlign w:val="center"/>
          </w:tcPr>
          <w:p w14:paraId="760040C9">
            <w:pPr>
              <w:jc w:val="center"/>
              <w:rPr>
                <w:rFonts w:ascii="宋体" w:hAnsi="宋体" w:eastAsia="宋体" w:cs="宋体"/>
                <w:sz w:val="18"/>
                <w:szCs w:val="18"/>
              </w:rPr>
            </w:pPr>
            <w:r>
              <w:rPr>
                <w:rFonts w:hint="eastAsia" w:ascii="宋体" w:hAnsi="宋体" w:eastAsia="宋体" w:cs="宋体"/>
                <w:sz w:val="18"/>
                <w:szCs w:val="18"/>
              </w:rPr>
              <w:t>附件一</w:t>
            </w:r>
          </w:p>
        </w:tc>
      </w:tr>
      <w:tr w14:paraId="76D9F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3C99EC9">
            <w:pPr>
              <w:jc w:val="center"/>
              <w:rPr>
                <w:rFonts w:ascii="宋体" w:hAnsi="宋体" w:eastAsia="宋体" w:cs="宋体"/>
                <w:sz w:val="18"/>
                <w:szCs w:val="18"/>
              </w:rPr>
            </w:pPr>
            <w:r>
              <w:rPr>
                <w:rFonts w:hint="eastAsia" w:ascii="宋体" w:hAnsi="宋体" w:eastAsia="宋体" w:cs="宋体"/>
                <w:sz w:val="18"/>
                <w:szCs w:val="18"/>
              </w:rPr>
              <w:t>2</w:t>
            </w:r>
          </w:p>
        </w:tc>
        <w:tc>
          <w:tcPr>
            <w:tcW w:w="7303" w:type="dxa"/>
            <w:vAlign w:val="center"/>
          </w:tcPr>
          <w:p w14:paraId="427E62CF">
            <w:pPr>
              <w:rPr>
                <w:rFonts w:ascii="宋体" w:hAnsi="宋体" w:eastAsia="宋体" w:cs="宋体"/>
                <w:sz w:val="18"/>
                <w:szCs w:val="18"/>
              </w:rPr>
            </w:pPr>
            <w:r>
              <w:rPr>
                <w:rFonts w:hint="eastAsia" w:ascii="宋体" w:hAnsi="宋体" w:eastAsia="宋体" w:cs="宋体"/>
                <w:sz w:val="18"/>
                <w:szCs w:val="18"/>
              </w:rPr>
              <w:t>技术规格、商务条款偏离表</w:t>
            </w:r>
          </w:p>
        </w:tc>
        <w:tc>
          <w:tcPr>
            <w:tcW w:w="924" w:type="dxa"/>
            <w:vAlign w:val="center"/>
          </w:tcPr>
          <w:p w14:paraId="63487AC8">
            <w:pPr>
              <w:jc w:val="center"/>
              <w:rPr>
                <w:rFonts w:ascii="宋体" w:hAnsi="宋体" w:eastAsia="宋体" w:cs="宋体"/>
                <w:sz w:val="18"/>
                <w:szCs w:val="18"/>
              </w:rPr>
            </w:pPr>
            <w:r>
              <w:rPr>
                <w:rFonts w:hint="eastAsia" w:ascii="宋体" w:hAnsi="宋体" w:eastAsia="宋体" w:cs="宋体"/>
                <w:sz w:val="18"/>
                <w:szCs w:val="18"/>
              </w:rPr>
              <w:t>附件二</w:t>
            </w:r>
          </w:p>
        </w:tc>
      </w:tr>
      <w:tr w14:paraId="3EC6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A205997">
            <w:pPr>
              <w:jc w:val="center"/>
              <w:rPr>
                <w:rFonts w:ascii="宋体" w:hAnsi="宋体" w:eastAsia="宋体" w:cs="宋体"/>
                <w:sz w:val="18"/>
                <w:szCs w:val="18"/>
              </w:rPr>
            </w:pPr>
            <w:r>
              <w:rPr>
                <w:rFonts w:hint="eastAsia" w:ascii="宋体" w:hAnsi="宋体" w:eastAsia="宋体" w:cs="宋体"/>
                <w:sz w:val="18"/>
                <w:szCs w:val="18"/>
              </w:rPr>
              <w:t>3</w:t>
            </w:r>
          </w:p>
        </w:tc>
        <w:tc>
          <w:tcPr>
            <w:tcW w:w="7303" w:type="dxa"/>
            <w:vAlign w:val="center"/>
          </w:tcPr>
          <w:p w14:paraId="6C360828">
            <w:pPr>
              <w:rPr>
                <w:rFonts w:ascii="宋体" w:hAnsi="宋体" w:eastAsia="宋体" w:cs="宋体"/>
                <w:sz w:val="18"/>
                <w:szCs w:val="18"/>
                <w:u w:val="single"/>
              </w:rPr>
            </w:pPr>
            <w:r>
              <w:rPr>
                <w:rFonts w:hint="eastAsia" w:ascii="宋体" w:hAnsi="宋体" w:eastAsia="宋体" w:cs="宋体"/>
                <w:b/>
                <w:bCs/>
                <w:sz w:val="18"/>
                <w:szCs w:val="18"/>
                <w:u w:val="single"/>
              </w:rPr>
              <w:t>▲</w:t>
            </w:r>
            <w:r>
              <w:rPr>
                <w:rFonts w:hint="eastAsia" w:ascii="宋体" w:hAnsi="宋体" w:eastAsia="宋体" w:cs="宋体"/>
                <w:b/>
                <w:sz w:val="18"/>
                <w:szCs w:val="18"/>
                <w:u w:val="single"/>
              </w:rPr>
              <w:t>资格证明文件（本部分为投标人资格审查内容，为实质性要求）：</w:t>
            </w:r>
          </w:p>
        </w:tc>
        <w:tc>
          <w:tcPr>
            <w:tcW w:w="924" w:type="dxa"/>
            <w:vAlign w:val="center"/>
          </w:tcPr>
          <w:p w14:paraId="2971CF33">
            <w:pPr>
              <w:jc w:val="center"/>
              <w:rPr>
                <w:rFonts w:ascii="宋体" w:hAnsi="宋体" w:eastAsia="宋体" w:cs="宋体"/>
                <w:sz w:val="18"/>
                <w:szCs w:val="18"/>
              </w:rPr>
            </w:pPr>
            <w:r>
              <w:rPr>
                <w:rFonts w:hint="eastAsia" w:ascii="宋体" w:hAnsi="宋体" w:eastAsia="宋体" w:cs="宋体"/>
                <w:sz w:val="18"/>
                <w:szCs w:val="18"/>
              </w:rPr>
              <w:t>附件三</w:t>
            </w:r>
          </w:p>
        </w:tc>
      </w:tr>
      <w:tr w14:paraId="494A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8A26ECC">
            <w:pPr>
              <w:jc w:val="center"/>
              <w:rPr>
                <w:rFonts w:ascii="宋体" w:hAnsi="宋体" w:eastAsia="宋体" w:cs="宋体"/>
                <w:sz w:val="18"/>
                <w:szCs w:val="18"/>
              </w:rPr>
            </w:pPr>
            <w:r>
              <w:rPr>
                <w:rFonts w:hint="eastAsia" w:ascii="宋体" w:hAnsi="宋体" w:eastAsia="宋体" w:cs="宋体"/>
                <w:sz w:val="18"/>
                <w:szCs w:val="18"/>
              </w:rPr>
              <w:t>（1）</w:t>
            </w:r>
          </w:p>
        </w:tc>
        <w:tc>
          <w:tcPr>
            <w:tcW w:w="7303" w:type="dxa"/>
            <w:vAlign w:val="center"/>
          </w:tcPr>
          <w:p w14:paraId="0BA9F23A">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法定代表人（负责人）授权书（授权代表参加投标时提供）</w:t>
            </w:r>
          </w:p>
        </w:tc>
        <w:tc>
          <w:tcPr>
            <w:tcW w:w="924" w:type="dxa"/>
            <w:vAlign w:val="center"/>
          </w:tcPr>
          <w:p w14:paraId="34D17C19">
            <w:pPr>
              <w:jc w:val="center"/>
              <w:rPr>
                <w:rFonts w:ascii="宋体" w:hAnsi="宋体" w:eastAsia="宋体" w:cs="宋体"/>
                <w:sz w:val="18"/>
                <w:szCs w:val="18"/>
              </w:rPr>
            </w:pPr>
          </w:p>
        </w:tc>
      </w:tr>
      <w:tr w14:paraId="2187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C201A5D">
            <w:pPr>
              <w:jc w:val="center"/>
              <w:rPr>
                <w:rFonts w:ascii="宋体" w:hAnsi="宋体" w:eastAsia="宋体" w:cs="宋体"/>
                <w:sz w:val="18"/>
                <w:szCs w:val="18"/>
              </w:rPr>
            </w:pPr>
          </w:p>
        </w:tc>
        <w:tc>
          <w:tcPr>
            <w:tcW w:w="7303" w:type="dxa"/>
            <w:vAlign w:val="center"/>
          </w:tcPr>
          <w:p w14:paraId="7BE31020">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法定代表人（负责人）资格证明书（如法定代表人（负责人）参加投标时提供）</w:t>
            </w:r>
          </w:p>
        </w:tc>
        <w:tc>
          <w:tcPr>
            <w:tcW w:w="924" w:type="dxa"/>
            <w:vAlign w:val="center"/>
          </w:tcPr>
          <w:p w14:paraId="44128F0C">
            <w:pPr>
              <w:jc w:val="center"/>
              <w:rPr>
                <w:rFonts w:ascii="宋体" w:hAnsi="宋体" w:eastAsia="宋体" w:cs="宋体"/>
                <w:sz w:val="18"/>
                <w:szCs w:val="18"/>
              </w:rPr>
            </w:pPr>
          </w:p>
        </w:tc>
      </w:tr>
      <w:tr w14:paraId="5C56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500C0E92">
            <w:pPr>
              <w:jc w:val="center"/>
              <w:rPr>
                <w:rFonts w:ascii="宋体" w:hAnsi="宋体" w:eastAsia="宋体" w:cs="宋体"/>
                <w:sz w:val="18"/>
                <w:szCs w:val="18"/>
              </w:rPr>
            </w:pPr>
            <w:r>
              <w:rPr>
                <w:rFonts w:hint="eastAsia" w:ascii="宋体" w:hAnsi="宋体" w:eastAsia="宋体" w:cs="宋体"/>
                <w:sz w:val="18"/>
                <w:szCs w:val="18"/>
              </w:rPr>
              <w:t>（2）</w:t>
            </w:r>
          </w:p>
        </w:tc>
        <w:tc>
          <w:tcPr>
            <w:tcW w:w="7303" w:type="dxa"/>
            <w:vAlign w:val="center"/>
          </w:tcPr>
          <w:p w14:paraId="403382AE">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企业法人有效营业执照（或法人登记证书）复印件加盖单位公章</w:t>
            </w:r>
          </w:p>
          <w:p w14:paraId="701B837E">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如投标人为金融、保险、通讯等特定行业全国性企业所设立的区域性分支机构的，需提供总公司（总机构）授权文件或提供省级机构（一级机构）授权文件（如分支机构已是直属总机构的一级机构，则无需再提供授权书），如无明显确定为省级机构（一级机构）需提供相关证明。</w:t>
            </w:r>
          </w:p>
        </w:tc>
        <w:tc>
          <w:tcPr>
            <w:tcW w:w="924" w:type="dxa"/>
            <w:vAlign w:val="center"/>
          </w:tcPr>
          <w:p w14:paraId="7C459DA6">
            <w:pPr>
              <w:jc w:val="center"/>
              <w:rPr>
                <w:rFonts w:ascii="宋体" w:hAnsi="宋体" w:eastAsia="宋体" w:cs="宋体"/>
                <w:sz w:val="18"/>
                <w:szCs w:val="18"/>
              </w:rPr>
            </w:pPr>
          </w:p>
        </w:tc>
      </w:tr>
      <w:tr w14:paraId="7EDF8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0D9F0DAA">
            <w:pPr>
              <w:jc w:val="center"/>
              <w:rPr>
                <w:rFonts w:ascii="宋体" w:hAnsi="宋体" w:eastAsia="宋体" w:cs="宋体"/>
                <w:sz w:val="18"/>
                <w:szCs w:val="18"/>
                <w:highlight w:val="none"/>
              </w:rPr>
            </w:pPr>
            <w:r>
              <w:rPr>
                <w:rFonts w:hint="eastAsia" w:ascii="宋体" w:hAnsi="宋体" w:eastAsia="宋体" w:cs="宋体"/>
                <w:sz w:val="18"/>
                <w:szCs w:val="18"/>
                <w:highlight w:val="none"/>
              </w:rPr>
              <w:t>（3）</w:t>
            </w:r>
          </w:p>
        </w:tc>
        <w:tc>
          <w:tcPr>
            <w:tcW w:w="7303" w:type="dxa"/>
            <w:vAlign w:val="center"/>
          </w:tcPr>
          <w:p w14:paraId="2A136BBF">
            <w:pPr>
              <w:widowControl/>
              <w:spacing w:line="280" w:lineRule="exact"/>
              <w:jc w:val="left"/>
              <w:rPr>
                <w:rFonts w:hint="eastAsia" w:ascii="宋体" w:hAnsi="宋体" w:eastAsia="宋体" w:cs="宋体"/>
                <w:strike/>
                <w:dstrike w:val="0"/>
                <w:kern w:val="2"/>
                <w:sz w:val="18"/>
                <w:szCs w:val="18"/>
                <w:highlight w:val="none"/>
                <w:u w:val="single"/>
                <w:lang w:val="en-US" w:eastAsia="zh-CN" w:bidi="ar-SA"/>
              </w:rPr>
            </w:pPr>
            <w:r>
              <w:rPr>
                <w:rFonts w:hint="eastAsia" w:ascii="宋体" w:hAnsi="宋体" w:eastAsia="宋体" w:cs="宋体"/>
                <w:strike w:val="0"/>
                <w:dstrike w:val="0"/>
                <w:sz w:val="18"/>
                <w:szCs w:val="18"/>
                <w:highlight w:val="none"/>
              </w:rPr>
              <w:t>具有</w:t>
            </w:r>
            <w:r>
              <w:rPr>
                <w:rFonts w:hint="eastAsia" w:ascii="宋体" w:hAnsi="宋体" w:eastAsia="宋体" w:cs="宋体"/>
                <w:strike w:val="0"/>
                <w:dstrike w:val="0"/>
                <w:sz w:val="18"/>
                <w:szCs w:val="18"/>
                <w:highlight w:val="none"/>
                <w:lang w:val="en-US" w:eastAsia="zh-CN"/>
              </w:rPr>
              <w:t>的</w:t>
            </w:r>
            <w:r>
              <w:rPr>
                <w:rFonts w:hint="eastAsia" w:ascii="宋体" w:hAnsi="宋体" w:eastAsia="宋体" w:cs="宋体"/>
                <w:strike w:val="0"/>
                <w:dstrike w:val="0"/>
                <w:sz w:val="18"/>
                <w:szCs w:val="18"/>
                <w:highlight w:val="none"/>
              </w:rPr>
              <w:t>中国银行间市场交易商协会</w:t>
            </w:r>
            <w:r>
              <w:rPr>
                <w:rFonts w:hint="eastAsia" w:ascii="宋体" w:hAnsi="宋体" w:eastAsia="宋体" w:cs="宋体"/>
                <w:strike w:val="0"/>
                <w:dstrike w:val="0"/>
                <w:sz w:val="18"/>
                <w:szCs w:val="18"/>
                <w:highlight w:val="none"/>
                <w:lang w:val="en-US" w:eastAsia="zh-CN"/>
              </w:rPr>
              <w:t>认定的</w:t>
            </w:r>
            <w:r>
              <w:rPr>
                <w:rFonts w:hint="eastAsia" w:ascii="宋体" w:hAnsi="宋体" w:eastAsia="宋体" w:cs="宋体"/>
                <w:strike w:val="0"/>
                <w:dstrike w:val="0"/>
                <w:sz w:val="18"/>
                <w:szCs w:val="18"/>
                <w:highlight w:val="none"/>
              </w:rPr>
              <w:t>主承销资格</w:t>
            </w:r>
            <w:r>
              <w:rPr>
                <w:rFonts w:hint="eastAsia" w:ascii="宋体" w:hAnsi="宋体" w:eastAsia="宋体" w:cs="宋体"/>
                <w:strike w:val="0"/>
                <w:dstrike w:val="0"/>
                <w:sz w:val="18"/>
                <w:szCs w:val="18"/>
                <w:highlight w:val="none"/>
                <w:lang w:val="en-US" w:eastAsia="zh-CN"/>
              </w:rPr>
              <w:t>证明文件</w:t>
            </w:r>
            <w:r>
              <w:rPr>
                <w:rFonts w:hint="eastAsia" w:ascii="宋体" w:hAnsi="宋体" w:eastAsia="宋体" w:cs="宋体"/>
                <w:bCs w:val="0"/>
                <w:strike w:val="0"/>
                <w:dstrike w:val="0"/>
                <w:kern w:val="2"/>
                <w:sz w:val="18"/>
                <w:szCs w:val="18"/>
                <w:highlight w:val="none"/>
                <w:lang w:val="en-US" w:eastAsia="zh-CN"/>
              </w:rPr>
              <w:t>（复印件加盖单位公章）</w:t>
            </w:r>
          </w:p>
        </w:tc>
        <w:tc>
          <w:tcPr>
            <w:tcW w:w="924" w:type="dxa"/>
            <w:vAlign w:val="center"/>
          </w:tcPr>
          <w:p w14:paraId="4CB32135">
            <w:pPr>
              <w:jc w:val="center"/>
              <w:rPr>
                <w:rFonts w:ascii="宋体" w:hAnsi="宋体" w:eastAsia="宋体" w:cs="宋体"/>
                <w:sz w:val="18"/>
                <w:szCs w:val="18"/>
                <w:highlight w:val="none"/>
              </w:rPr>
            </w:pPr>
          </w:p>
        </w:tc>
      </w:tr>
      <w:tr w14:paraId="2C2F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0D95FA48">
            <w:pPr>
              <w:jc w:val="center"/>
              <w:rPr>
                <w:rFonts w:ascii="宋体" w:hAnsi="宋体" w:eastAsia="宋体" w:cs="宋体"/>
                <w:sz w:val="18"/>
                <w:szCs w:val="18"/>
              </w:rPr>
            </w:pPr>
            <w:r>
              <w:rPr>
                <w:rFonts w:hint="eastAsia" w:ascii="宋体" w:hAnsi="宋体" w:eastAsia="宋体" w:cs="宋体"/>
                <w:sz w:val="18"/>
                <w:szCs w:val="18"/>
              </w:rPr>
              <w:t>（4）</w:t>
            </w:r>
          </w:p>
        </w:tc>
        <w:tc>
          <w:tcPr>
            <w:tcW w:w="7303" w:type="dxa"/>
            <w:vAlign w:val="center"/>
          </w:tcPr>
          <w:p w14:paraId="1C34E507">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投标声明书</w:t>
            </w:r>
          </w:p>
        </w:tc>
        <w:tc>
          <w:tcPr>
            <w:tcW w:w="924" w:type="dxa"/>
            <w:vAlign w:val="center"/>
          </w:tcPr>
          <w:p w14:paraId="09102346">
            <w:pPr>
              <w:jc w:val="center"/>
              <w:rPr>
                <w:rFonts w:ascii="宋体" w:hAnsi="宋体" w:eastAsia="宋体" w:cs="宋体"/>
                <w:sz w:val="18"/>
                <w:szCs w:val="18"/>
              </w:rPr>
            </w:pPr>
            <w:r>
              <w:rPr>
                <w:rFonts w:hint="eastAsia" w:ascii="宋体" w:hAnsi="宋体" w:eastAsia="宋体" w:cs="宋体"/>
                <w:sz w:val="18"/>
                <w:szCs w:val="18"/>
              </w:rPr>
              <w:t>附件四</w:t>
            </w:r>
          </w:p>
        </w:tc>
      </w:tr>
      <w:tr w14:paraId="0C246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5FAFE7D5">
            <w:pPr>
              <w:jc w:val="center"/>
              <w:rPr>
                <w:rFonts w:ascii="宋体" w:hAnsi="宋体" w:eastAsia="宋体" w:cs="宋体"/>
                <w:sz w:val="18"/>
                <w:szCs w:val="18"/>
              </w:rPr>
            </w:pPr>
            <w:r>
              <w:rPr>
                <w:rFonts w:hint="eastAsia" w:ascii="宋体" w:hAnsi="宋体" w:eastAsia="宋体" w:cs="宋体"/>
                <w:sz w:val="18"/>
                <w:szCs w:val="18"/>
              </w:rPr>
              <w:t>a</w:t>
            </w:r>
          </w:p>
        </w:tc>
        <w:tc>
          <w:tcPr>
            <w:tcW w:w="7303" w:type="dxa"/>
            <w:vAlign w:val="center"/>
          </w:tcPr>
          <w:p w14:paraId="3CEA05F9">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参加国企采购活动前三年内，在经营活动中没有重大违法记录。请在投标声明书中如实填写</w:t>
            </w:r>
            <w:r>
              <w:rPr>
                <w:rFonts w:hint="eastAsia" w:ascii="宋体" w:hAnsi="宋体" w:eastAsia="宋体" w:cs="宋体"/>
                <w:color w:val="auto"/>
                <w:sz w:val="18"/>
                <w:szCs w:val="18"/>
                <w:highlight w:val="none"/>
                <w:u w:val="single"/>
              </w:rPr>
              <w:t>（新成立不满三年的组织机构自成立之日起算）</w:t>
            </w:r>
          </w:p>
        </w:tc>
        <w:tc>
          <w:tcPr>
            <w:tcW w:w="924" w:type="dxa"/>
            <w:vAlign w:val="center"/>
          </w:tcPr>
          <w:p w14:paraId="73AF6A42">
            <w:pPr>
              <w:jc w:val="center"/>
              <w:rPr>
                <w:rFonts w:ascii="宋体" w:hAnsi="宋体" w:eastAsia="宋体" w:cs="宋体"/>
                <w:sz w:val="18"/>
                <w:szCs w:val="18"/>
              </w:rPr>
            </w:pPr>
          </w:p>
        </w:tc>
      </w:tr>
      <w:tr w14:paraId="472D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BF0B31D">
            <w:pPr>
              <w:jc w:val="center"/>
              <w:rPr>
                <w:rFonts w:ascii="宋体" w:hAnsi="宋体" w:eastAsia="宋体" w:cs="宋体"/>
                <w:sz w:val="18"/>
                <w:szCs w:val="18"/>
              </w:rPr>
            </w:pPr>
            <w:r>
              <w:rPr>
                <w:rFonts w:hint="eastAsia" w:ascii="宋体" w:hAnsi="宋体" w:eastAsia="宋体" w:cs="宋体"/>
                <w:sz w:val="18"/>
                <w:szCs w:val="18"/>
              </w:rPr>
              <w:t>b</w:t>
            </w:r>
          </w:p>
        </w:tc>
        <w:tc>
          <w:tcPr>
            <w:tcW w:w="7303" w:type="dxa"/>
            <w:vAlign w:val="center"/>
          </w:tcPr>
          <w:p w14:paraId="1927249E">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截至投标截止日前，投标人未被列入“信用中国”网(www.creditchina.gov.cn)失信被执行人、重大税收违法案件当事人名单。请在投标声明书在如实填写，并以采购人或代理机构当天查询结果为准。</w:t>
            </w:r>
          </w:p>
        </w:tc>
        <w:tc>
          <w:tcPr>
            <w:tcW w:w="924" w:type="dxa"/>
            <w:vAlign w:val="center"/>
          </w:tcPr>
          <w:p w14:paraId="095D62C3">
            <w:pPr>
              <w:jc w:val="center"/>
              <w:rPr>
                <w:rFonts w:ascii="宋体" w:hAnsi="宋体" w:eastAsia="宋体" w:cs="宋体"/>
                <w:sz w:val="18"/>
                <w:szCs w:val="18"/>
              </w:rPr>
            </w:pPr>
          </w:p>
        </w:tc>
      </w:tr>
      <w:tr w14:paraId="287C4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9A2EED8">
            <w:pPr>
              <w:jc w:val="center"/>
              <w:rPr>
                <w:rFonts w:ascii="宋体" w:hAnsi="宋体" w:eastAsia="宋体" w:cs="宋体"/>
                <w:sz w:val="18"/>
                <w:szCs w:val="18"/>
              </w:rPr>
            </w:pPr>
            <w:r>
              <w:rPr>
                <w:rFonts w:hint="eastAsia" w:ascii="宋体" w:hAnsi="宋体" w:eastAsia="宋体" w:cs="宋体"/>
                <w:sz w:val="18"/>
                <w:szCs w:val="18"/>
              </w:rPr>
              <w:t>4</w:t>
            </w:r>
          </w:p>
        </w:tc>
        <w:tc>
          <w:tcPr>
            <w:tcW w:w="7303" w:type="dxa"/>
            <w:vAlign w:val="center"/>
          </w:tcPr>
          <w:p w14:paraId="0D256384">
            <w:pPr>
              <w:rPr>
                <w:rFonts w:ascii="宋体" w:hAnsi="宋体" w:eastAsia="宋体" w:cs="宋体"/>
                <w:sz w:val="18"/>
                <w:szCs w:val="18"/>
              </w:rPr>
            </w:pPr>
            <w:r>
              <w:rPr>
                <w:rFonts w:hint="eastAsia" w:ascii="宋体" w:hAnsi="宋体" w:eastAsia="宋体" w:cs="宋体"/>
                <w:sz w:val="18"/>
                <w:szCs w:val="18"/>
              </w:rPr>
              <w:t>拟投入本项目的服务团队人员配置表</w:t>
            </w:r>
          </w:p>
        </w:tc>
        <w:tc>
          <w:tcPr>
            <w:tcW w:w="924" w:type="dxa"/>
            <w:vAlign w:val="center"/>
          </w:tcPr>
          <w:p w14:paraId="5BCACCD8">
            <w:pPr>
              <w:jc w:val="center"/>
              <w:rPr>
                <w:rFonts w:hint="eastAsia" w:ascii="宋体" w:hAnsi="宋体" w:eastAsia="宋体" w:cs="宋体"/>
                <w:sz w:val="18"/>
                <w:szCs w:val="18"/>
                <w:lang w:eastAsia="zh-CN"/>
              </w:rPr>
            </w:pPr>
            <w:r>
              <w:rPr>
                <w:rFonts w:hint="eastAsia" w:ascii="宋体" w:hAnsi="宋体" w:eastAsia="宋体" w:cs="宋体"/>
                <w:sz w:val="18"/>
                <w:szCs w:val="18"/>
              </w:rPr>
              <w:t>附件</w:t>
            </w:r>
            <w:r>
              <w:rPr>
                <w:rFonts w:hint="eastAsia" w:ascii="宋体" w:hAnsi="宋体" w:eastAsia="宋体" w:cs="宋体"/>
                <w:sz w:val="18"/>
                <w:szCs w:val="18"/>
                <w:lang w:val="en-US" w:eastAsia="zh-CN"/>
              </w:rPr>
              <w:t>五</w:t>
            </w:r>
          </w:p>
        </w:tc>
      </w:tr>
      <w:tr w14:paraId="6BE0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0DFB29D0">
            <w:pPr>
              <w:jc w:val="center"/>
              <w:rPr>
                <w:rFonts w:ascii="宋体" w:hAnsi="宋体" w:eastAsia="宋体" w:cs="宋体"/>
                <w:sz w:val="18"/>
                <w:szCs w:val="18"/>
                <w:highlight w:val="none"/>
              </w:rPr>
            </w:pPr>
            <w:r>
              <w:rPr>
                <w:rFonts w:hint="eastAsia" w:ascii="宋体" w:hAnsi="宋体" w:eastAsia="宋体" w:cs="宋体"/>
                <w:sz w:val="18"/>
                <w:szCs w:val="18"/>
                <w:highlight w:val="none"/>
              </w:rPr>
              <w:t>5</w:t>
            </w:r>
          </w:p>
        </w:tc>
        <w:tc>
          <w:tcPr>
            <w:tcW w:w="7303" w:type="dxa"/>
            <w:vAlign w:val="center"/>
          </w:tcPr>
          <w:p w14:paraId="131B6C9B">
            <w:pPr>
              <w:rPr>
                <w:rFonts w:ascii="宋体" w:hAnsi="宋体" w:eastAsia="宋体" w:cs="宋体"/>
                <w:sz w:val="18"/>
                <w:szCs w:val="18"/>
                <w:highlight w:val="none"/>
              </w:rPr>
            </w:pPr>
            <w:r>
              <w:rPr>
                <w:rFonts w:hint="eastAsia" w:ascii="宋体" w:hAnsi="宋体" w:eastAsia="宋体" w:cs="宋体"/>
                <w:sz w:val="18"/>
                <w:szCs w:val="18"/>
                <w:highlight w:val="none"/>
              </w:rPr>
              <w:t>中标年承销费率承诺函</w:t>
            </w:r>
          </w:p>
        </w:tc>
        <w:tc>
          <w:tcPr>
            <w:tcW w:w="924" w:type="dxa"/>
            <w:vAlign w:val="center"/>
          </w:tcPr>
          <w:p w14:paraId="631AF224">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附件</w:t>
            </w:r>
            <w:r>
              <w:rPr>
                <w:rFonts w:hint="eastAsia" w:ascii="宋体" w:hAnsi="宋体" w:eastAsia="宋体" w:cs="宋体"/>
                <w:sz w:val="18"/>
                <w:szCs w:val="18"/>
                <w:highlight w:val="none"/>
                <w:lang w:val="en-US" w:eastAsia="zh-CN"/>
              </w:rPr>
              <w:t>六</w:t>
            </w:r>
          </w:p>
        </w:tc>
      </w:tr>
      <w:tr w14:paraId="25F5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shd w:val="clear" w:color="auto" w:fill="auto"/>
            <w:vAlign w:val="center"/>
          </w:tcPr>
          <w:p w14:paraId="1340B1BA">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6</w:t>
            </w:r>
          </w:p>
        </w:tc>
        <w:tc>
          <w:tcPr>
            <w:tcW w:w="7303" w:type="dxa"/>
            <w:shd w:val="clear" w:color="auto" w:fill="auto"/>
            <w:vAlign w:val="center"/>
          </w:tcPr>
          <w:p w14:paraId="661272B0">
            <w:pP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直接投资承诺函</w:t>
            </w:r>
          </w:p>
        </w:tc>
        <w:tc>
          <w:tcPr>
            <w:tcW w:w="924" w:type="dxa"/>
            <w:shd w:val="clear" w:color="auto" w:fill="auto"/>
            <w:vAlign w:val="center"/>
          </w:tcPr>
          <w:p w14:paraId="4BA55912">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附件七</w:t>
            </w:r>
          </w:p>
        </w:tc>
      </w:tr>
      <w:tr w14:paraId="1D5D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shd w:val="clear" w:color="auto" w:fill="auto"/>
            <w:vAlign w:val="center"/>
          </w:tcPr>
          <w:p w14:paraId="2D4CD2FE">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7</w:t>
            </w:r>
          </w:p>
        </w:tc>
        <w:tc>
          <w:tcPr>
            <w:tcW w:w="7303" w:type="dxa"/>
            <w:shd w:val="clear" w:color="auto" w:fill="auto"/>
            <w:vAlign w:val="center"/>
          </w:tcPr>
          <w:p w14:paraId="48E1EE78">
            <w:pP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包销承诺函</w:t>
            </w:r>
          </w:p>
        </w:tc>
        <w:tc>
          <w:tcPr>
            <w:tcW w:w="924" w:type="dxa"/>
            <w:shd w:val="clear" w:color="auto" w:fill="auto"/>
            <w:vAlign w:val="center"/>
          </w:tcPr>
          <w:p w14:paraId="1195AFD0">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附件八</w:t>
            </w:r>
          </w:p>
        </w:tc>
      </w:tr>
      <w:tr w14:paraId="5BCF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shd w:val="clear" w:color="auto" w:fill="auto"/>
            <w:vAlign w:val="center"/>
          </w:tcPr>
          <w:p w14:paraId="73028F0F">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8</w:t>
            </w:r>
          </w:p>
        </w:tc>
        <w:tc>
          <w:tcPr>
            <w:tcW w:w="7303" w:type="dxa"/>
            <w:shd w:val="clear" w:color="auto" w:fill="auto"/>
            <w:vAlign w:val="center"/>
          </w:tcPr>
          <w:p w14:paraId="04F9BF07">
            <w:pP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15亿元超短期融资券承销批复或审批单（根据各行批复或审批文件的复印件加盖单位公章）</w:t>
            </w:r>
          </w:p>
        </w:tc>
        <w:tc>
          <w:tcPr>
            <w:tcW w:w="924" w:type="dxa"/>
            <w:shd w:val="clear" w:color="auto" w:fill="auto"/>
            <w:vAlign w:val="center"/>
          </w:tcPr>
          <w:p w14:paraId="4492DBAB">
            <w:pPr>
              <w:jc w:val="center"/>
              <w:rPr>
                <w:rFonts w:hint="eastAsia" w:ascii="宋体" w:hAnsi="宋体" w:eastAsia="宋体" w:cs="宋体"/>
                <w:kern w:val="2"/>
                <w:sz w:val="18"/>
                <w:szCs w:val="18"/>
                <w:highlight w:val="none"/>
                <w:lang w:val="en-US" w:eastAsia="zh-CN" w:bidi="ar-SA"/>
              </w:rPr>
            </w:pPr>
          </w:p>
        </w:tc>
      </w:tr>
      <w:tr w14:paraId="323F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813A86C">
            <w:pPr>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9</w:t>
            </w:r>
          </w:p>
        </w:tc>
        <w:tc>
          <w:tcPr>
            <w:tcW w:w="7303" w:type="dxa"/>
            <w:vAlign w:val="center"/>
          </w:tcPr>
          <w:p w14:paraId="5BC2C3DF">
            <w:pPr>
              <w:rPr>
                <w:rFonts w:ascii="宋体" w:hAnsi="宋体" w:eastAsia="宋体" w:cs="宋体"/>
                <w:sz w:val="18"/>
                <w:szCs w:val="18"/>
              </w:rPr>
            </w:pPr>
            <w:r>
              <w:rPr>
                <w:rFonts w:hint="eastAsia" w:ascii="宋体" w:hAnsi="宋体" w:eastAsia="宋体" w:cs="宋体"/>
                <w:sz w:val="18"/>
                <w:szCs w:val="18"/>
              </w:rPr>
              <w:t>根据采购文件中的采购内容及要求以及技术资信评分项目逐项编制，需编制目录索引，注明评分细则项目所在投标文件页码。）</w:t>
            </w:r>
          </w:p>
          <w:p w14:paraId="0960C586">
            <w:pPr>
              <w:rPr>
                <w:rFonts w:ascii="宋体" w:hAnsi="宋体" w:eastAsia="宋体" w:cs="宋体"/>
                <w:sz w:val="18"/>
                <w:szCs w:val="18"/>
              </w:rPr>
            </w:pPr>
            <w:r>
              <w:rPr>
                <w:rFonts w:hint="eastAsia" w:ascii="宋体" w:hAnsi="宋体" w:eastAsia="宋体" w:cs="宋体"/>
                <w:sz w:val="18"/>
                <w:szCs w:val="18"/>
              </w:rPr>
              <w:t>本文件《第三部分  附件》附件中未提供格式的，可自行拟定格式。</w:t>
            </w:r>
          </w:p>
        </w:tc>
        <w:tc>
          <w:tcPr>
            <w:tcW w:w="924" w:type="dxa"/>
            <w:vAlign w:val="center"/>
          </w:tcPr>
          <w:p w14:paraId="17166E30">
            <w:pPr>
              <w:jc w:val="center"/>
              <w:rPr>
                <w:rFonts w:ascii="宋体" w:hAnsi="宋体" w:eastAsia="宋体" w:cs="宋体"/>
                <w:sz w:val="18"/>
                <w:szCs w:val="18"/>
              </w:rPr>
            </w:pPr>
          </w:p>
        </w:tc>
      </w:tr>
      <w:tr w14:paraId="24FD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3F98DDB1">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7303" w:type="dxa"/>
            <w:vAlign w:val="center"/>
          </w:tcPr>
          <w:p w14:paraId="0D9053D7">
            <w:pPr>
              <w:rPr>
                <w:rFonts w:ascii="宋体" w:hAnsi="宋体" w:eastAsia="宋体" w:cs="宋体"/>
                <w:sz w:val="18"/>
                <w:szCs w:val="18"/>
              </w:rPr>
            </w:pPr>
            <w:r>
              <w:rPr>
                <w:rFonts w:hint="eastAsia" w:ascii="宋体" w:hAnsi="宋体" w:eastAsia="宋体" w:cs="宋体"/>
                <w:sz w:val="18"/>
                <w:szCs w:val="18"/>
              </w:rPr>
              <w:t>投标人公司简介以及认为需要提供的其他相关资料</w:t>
            </w:r>
          </w:p>
        </w:tc>
        <w:tc>
          <w:tcPr>
            <w:tcW w:w="924" w:type="dxa"/>
            <w:vAlign w:val="center"/>
          </w:tcPr>
          <w:p w14:paraId="573EB177">
            <w:pPr>
              <w:jc w:val="center"/>
              <w:rPr>
                <w:rFonts w:ascii="宋体" w:hAnsi="宋体" w:eastAsia="宋体" w:cs="宋体"/>
                <w:sz w:val="18"/>
                <w:szCs w:val="18"/>
              </w:rPr>
            </w:pPr>
          </w:p>
        </w:tc>
      </w:tr>
    </w:tbl>
    <w:p w14:paraId="67AF4FA7">
      <w:pPr>
        <w:rPr>
          <w:rFonts w:ascii="宋体" w:hAnsi="宋体" w:eastAsia="宋体" w:cs="宋体"/>
          <w:b/>
          <w:bCs/>
          <w:sz w:val="30"/>
          <w:szCs w:val="30"/>
        </w:rPr>
      </w:pPr>
    </w:p>
    <w:p w14:paraId="6CFFB7F0">
      <w:pPr>
        <w:rPr>
          <w:rFonts w:ascii="宋体" w:hAnsi="宋体" w:eastAsia="宋体" w:cs="宋体"/>
          <w:b/>
          <w:bCs/>
          <w:sz w:val="30"/>
          <w:szCs w:val="30"/>
        </w:rPr>
      </w:pPr>
      <w:r>
        <w:rPr>
          <w:rFonts w:hint="eastAsia" w:ascii="宋体" w:hAnsi="宋体" w:eastAsia="宋体" w:cs="宋体"/>
          <w:b/>
          <w:bCs/>
          <w:sz w:val="30"/>
          <w:szCs w:val="30"/>
        </w:rPr>
        <w:br w:type="page"/>
      </w:r>
    </w:p>
    <w:p w14:paraId="6DF0E67B">
      <w:pPr>
        <w:spacing w:line="460" w:lineRule="exact"/>
        <w:jc w:val="center"/>
        <w:rPr>
          <w:rFonts w:ascii="宋体" w:hAnsi="宋体" w:eastAsia="宋体" w:cs="宋体"/>
        </w:rPr>
      </w:pPr>
      <w:r>
        <w:rPr>
          <w:rFonts w:hint="eastAsia" w:ascii="宋体" w:hAnsi="宋体" w:eastAsia="宋体" w:cs="宋体"/>
          <w:b/>
          <w:bCs/>
          <w:sz w:val="30"/>
          <w:szCs w:val="30"/>
        </w:rPr>
        <w:t>评分索引表</w:t>
      </w:r>
    </w:p>
    <w:p w14:paraId="54A930A9">
      <w:pPr>
        <w:spacing w:line="460" w:lineRule="exact"/>
        <w:jc w:val="center"/>
        <w:rPr>
          <w:rFonts w:ascii="宋体" w:hAnsi="宋体" w:eastAsia="宋体" w:cs="宋体"/>
          <w:b/>
          <w:bCs/>
          <w:sz w:val="30"/>
          <w:szCs w:val="30"/>
        </w:rPr>
      </w:pPr>
      <w:r>
        <w:rPr>
          <w:rFonts w:hint="eastAsia" w:ascii="宋体" w:hAnsi="宋体" w:eastAsia="宋体" w:cs="宋体"/>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144"/>
        <w:gridCol w:w="2690"/>
      </w:tblGrid>
      <w:tr w14:paraId="06AF3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1" w:hRule="atLeast"/>
          <w:jc w:val="center"/>
        </w:trPr>
        <w:tc>
          <w:tcPr>
            <w:tcW w:w="948" w:type="dxa"/>
            <w:vAlign w:val="center"/>
          </w:tcPr>
          <w:p w14:paraId="3B9B5E41">
            <w:pPr>
              <w:spacing w:line="420" w:lineRule="exact"/>
              <w:jc w:val="center"/>
              <w:rPr>
                <w:rFonts w:ascii="宋体" w:hAnsi="宋体" w:eastAsia="宋体" w:cs="宋体"/>
                <w:sz w:val="18"/>
                <w:szCs w:val="18"/>
              </w:rPr>
            </w:pPr>
            <w:r>
              <w:rPr>
                <w:rFonts w:hint="eastAsia" w:ascii="宋体" w:hAnsi="宋体" w:eastAsia="宋体" w:cs="宋体"/>
                <w:sz w:val="18"/>
                <w:szCs w:val="18"/>
              </w:rPr>
              <w:t>序号</w:t>
            </w:r>
          </w:p>
        </w:tc>
        <w:tc>
          <w:tcPr>
            <w:tcW w:w="5144" w:type="dxa"/>
            <w:vAlign w:val="center"/>
          </w:tcPr>
          <w:p w14:paraId="282BC97E">
            <w:pPr>
              <w:spacing w:line="420" w:lineRule="exact"/>
              <w:jc w:val="center"/>
              <w:rPr>
                <w:rFonts w:ascii="宋体" w:hAnsi="宋体" w:eastAsia="宋体" w:cs="宋体"/>
                <w:sz w:val="18"/>
                <w:szCs w:val="18"/>
              </w:rPr>
            </w:pPr>
            <w:r>
              <w:rPr>
                <w:rFonts w:hint="eastAsia" w:ascii="宋体" w:hAnsi="宋体" w:eastAsia="宋体" w:cs="宋体"/>
                <w:sz w:val="18"/>
                <w:szCs w:val="18"/>
              </w:rPr>
              <w:t>评分项目</w:t>
            </w:r>
          </w:p>
        </w:tc>
        <w:tc>
          <w:tcPr>
            <w:tcW w:w="2690" w:type="dxa"/>
            <w:vAlign w:val="center"/>
          </w:tcPr>
          <w:p w14:paraId="622D83C5">
            <w:pPr>
              <w:spacing w:line="420" w:lineRule="exact"/>
              <w:jc w:val="center"/>
              <w:rPr>
                <w:rFonts w:ascii="宋体" w:hAnsi="宋体" w:eastAsia="宋体" w:cs="宋体"/>
                <w:sz w:val="18"/>
                <w:szCs w:val="18"/>
              </w:rPr>
            </w:pPr>
            <w:r>
              <w:rPr>
                <w:rFonts w:hint="eastAsia" w:ascii="宋体" w:hAnsi="宋体" w:eastAsia="宋体" w:cs="宋体"/>
                <w:sz w:val="18"/>
                <w:szCs w:val="18"/>
              </w:rPr>
              <w:t>查阅指引</w:t>
            </w:r>
          </w:p>
        </w:tc>
      </w:tr>
      <w:tr w14:paraId="43F5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13B8C4D0">
            <w:pPr>
              <w:spacing w:line="420" w:lineRule="exact"/>
              <w:jc w:val="center"/>
              <w:rPr>
                <w:rFonts w:ascii="宋体" w:hAnsi="宋体" w:eastAsia="宋体" w:cs="宋体"/>
                <w:sz w:val="18"/>
                <w:szCs w:val="18"/>
              </w:rPr>
            </w:pPr>
          </w:p>
        </w:tc>
        <w:tc>
          <w:tcPr>
            <w:tcW w:w="5144" w:type="dxa"/>
            <w:vAlign w:val="center"/>
          </w:tcPr>
          <w:p w14:paraId="18116B97">
            <w:pPr>
              <w:spacing w:line="420" w:lineRule="exact"/>
              <w:jc w:val="center"/>
              <w:rPr>
                <w:rFonts w:ascii="宋体" w:hAnsi="宋体" w:eastAsia="宋体" w:cs="宋体"/>
                <w:sz w:val="18"/>
                <w:szCs w:val="18"/>
              </w:rPr>
            </w:pPr>
          </w:p>
        </w:tc>
        <w:tc>
          <w:tcPr>
            <w:tcW w:w="2690" w:type="dxa"/>
            <w:vAlign w:val="center"/>
          </w:tcPr>
          <w:p w14:paraId="3F2F01F9">
            <w:pPr>
              <w:spacing w:line="420" w:lineRule="exact"/>
              <w:jc w:val="center"/>
              <w:rPr>
                <w:rFonts w:ascii="宋体" w:hAnsi="宋体" w:eastAsia="宋体" w:cs="宋体"/>
                <w:sz w:val="18"/>
                <w:szCs w:val="18"/>
              </w:rPr>
            </w:pPr>
            <w:r>
              <w:rPr>
                <w:rFonts w:hint="eastAsia" w:ascii="宋体" w:hAnsi="宋体" w:eastAsia="宋体" w:cs="宋体"/>
                <w:sz w:val="18"/>
                <w:szCs w:val="18"/>
              </w:rPr>
              <w:t>见第   页</w:t>
            </w:r>
          </w:p>
        </w:tc>
      </w:tr>
      <w:tr w14:paraId="1596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7D642DAF">
            <w:pPr>
              <w:spacing w:line="420" w:lineRule="exact"/>
              <w:jc w:val="center"/>
              <w:rPr>
                <w:rFonts w:ascii="宋体" w:hAnsi="宋体" w:eastAsia="宋体" w:cs="宋体"/>
                <w:sz w:val="18"/>
                <w:szCs w:val="18"/>
              </w:rPr>
            </w:pPr>
          </w:p>
        </w:tc>
        <w:tc>
          <w:tcPr>
            <w:tcW w:w="5144" w:type="dxa"/>
            <w:vAlign w:val="center"/>
          </w:tcPr>
          <w:p w14:paraId="06770E12">
            <w:pPr>
              <w:spacing w:line="420" w:lineRule="exact"/>
              <w:jc w:val="center"/>
              <w:rPr>
                <w:rFonts w:ascii="宋体" w:hAnsi="宋体" w:eastAsia="宋体" w:cs="宋体"/>
                <w:sz w:val="18"/>
                <w:szCs w:val="18"/>
              </w:rPr>
            </w:pPr>
          </w:p>
        </w:tc>
        <w:tc>
          <w:tcPr>
            <w:tcW w:w="2690" w:type="dxa"/>
            <w:vAlign w:val="center"/>
          </w:tcPr>
          <w:p w14:paraId="2E11B40A">
            <w:pPr>
              <w:jc w:val="center"/>
              <w:rPr>
                <w:rFonts w:ascii="宋体" w:hAnsi="宋体" w:eastAsia="宋体" w:cs="宋体"/>
                <w:sz w:val="18"/>
                <w:szCs w:val="18"/>
              </w:rPr>
            </w:pPr>
            <w:r>
              <w:rPr>
                <w:rFonts w:hint="eastAsia" w:ascii="宋体" w:hAnsi="宋体" w:eastAsia="宋体" w:cs="宋体"/>
                <w:sz w:val="18"/>
                <w:szCs w:val="18"/>
              </w:rPr>
              <w:t>见第   页</w:t>
            </w:r>
          </w:p>
        </w:tc>
      </w:tr>
      <w:tr w14:paraId="6D35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4071D9AA">
            <w:pPr>
              <w:spacing w:line="420" w:lineRule="exact"/>
              <w:jc w:val="center"/>
              <w:rPr>
                <w:rFonts w:ascii="宋体" w:hAnsi="宋体" w:eastAsia="宋体" w:cs="宋体"/>
                <w:sz w:val="18"/>
                <w:szCs w:val="18"/>
              </w:rPr>
            </w:pPr>
          </w:p>
        </w:tc>
        <w:tc>
          <w:tcPr>
            <w:tcW w:w="5144" w:type="dxa"/>
            <w:vAlign w:val="center"/>
          </w:tcPr>
          <w:p w14:paraId="39DF49C8">
            <w:pPr>
              <w:spacing w:line="420" w:lineRule="exact"/>
              <w:jc w:val="center"/>
              <w:rPr>
                <w:rFonts w:ascii="宋体" w:hAnsi="宋体" w:eastAsia="宋体" w:cs="宋体"/>
                <w:sz w:val="18"/>
                <w:szCs w:val="18"/>
              </w:rPr>
            </w:pPr>
          </w:p>
        </w:tc>
        <w:tc>
          <w:tcPr>
            <w:tcW w:w="2690" w:type="dxa"/>
            <w:vAlign w:val="center"/>
          </w:tcPr>
          <w:p w14:paraId="101CC26F">
            <w:pPr>
              <w:jc w:val="center"/>
              <w:rPr>
                <w:rFonts w:ascii="宋体" w:hAnsi="宋体" w:eastAsia="宋体" w:cs="宋体"/>
                <w:sz w:val="18"/>
                <w:szCs w:val="18"/>
              </w:rPr>
            </w:pPr>
            <w:r>
              <w:rPr>
                <w:rFonts w:hint="eastAsia" w:ascii="宋体" w:hAnsi="宋体" w:eastAsia="宋体" w:cs="宋体"/>
                <w:sz w:val="18"/>
                <w:szCs w:val="18"/>
              </w:rPr>
              <w:t>见第   页</w:t>
            </w:r>
          </w:p>
        </w:tc>
      </w:tr>
      <w:tr w14:paraId="0E07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7F626E30">
            <w:pPr>
              <w:spacing w:line="420" w:lineRule="exact"/>
              <w:jc w:val="center"/>
              <w:rPr>
                <w:rFonts w:ascii="宋体" w:hAnsi="宋体" w:eastAsia="宋体" w:cs="宋体"/>
                <w:sz w:val="18"/>
                <w:szCs w:val="18"/>
              </w:rPr>
            </w:pPr>
          </w:p>
        </w:tc>
        <w:tc>
          <w:tcPr>
            <w:tcW w:w="5144" w:type="dxa"/>
            <w:vAlign w:val="center"/>
          </w:tcPr>
          <w:p w14:paraId="0450570B">
            <w:pPr>
              <w:spacing w:line="420" w:lineRule="exact"/>
              <w:jc w:val="center"/>
              <w:rPr>
                <w:rFonts w:ascii="宋体" w:hAnsi="宋体" w:eastAsia="宋体" w:cs="宋体"/>
                <w:sz w:val="18"/>
                <w:szCs w:val="18"/>
              </w:rPr>
            </w:pPr>
          </w:p>
        </w:tc>
        <w:tc>
          <w:tcPr>
            <w:tcW w:w="2690" w:type="dxa"/>
            <w:vAlign w:val="center"/>
          </w:tcPr>
          <w:p w14:paraId="18550E3E">
            <w:pPr>
              <w:jc w:val="center"/>
              <w:rPr>
                <w:rFonts w:ascii="宋体" w:hAnsi="宋体" w:eastAsia="宋体" w:cs="宋体"/>
                <w:sz w:val="18"/>
                <w:szCs w:val="18"/>
              </w:rPr>
            </w:pPr>
            <w:r>
              <w:rPr>
                <w:rFonts w:hint="eastAsia" w:ascii="宋体" w:hAnsi="宋体" w:eastAsia="宋体" w:cs="宋体"/>
                <w:sz w:val="18"/>
                <w:szCs w:val="18"/>
              </w:rPr>
              <w:t>见第   页</w:t>
            </w:r>
          </w:p>
        </w:tc>
      </w:tr>
      <w:tr w14:paraId="4CEC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49AEBB4B">
            <w:pPr>
              <w:spacing w:line="420" w:lineRule="exact"/>
              <w:jc w:val="center"/>
              <w:rPr>
                <w:rFonts w:ascii="宋体" w:hAnsi="宋体" w:eastAsia="宋体" w:cs="宋体"/>
                <w:sz w:val="18"/>
                <w:szCs w:val="18"/>
              </w:rPr>
            </w:pPr>
          </w:p>
        </w:tc>
        <w:tc>
          <w:tcPr>
            <w:tcW w:w="5144" w:type="dxa"/>
            <w:vAlign w:val="center"/>
          </w:tcPr>
          <w:p w14:paraId="04FD830D">
            <w:pPr>
              <w:spacing w:line="420" w:lineRule="exact"/>
              <w:jc w:val="center"/>
              <w:rPr>
                <w:rFonts w:ascii="宋体" w:hAnsi="宋体" w:eastAsia="宋体" w:cs="宋体"/>
                <w:sz w:val="18"/>
                <w:szCs w:val="18"/>
              </w:rPr>
            </w:pPr>
          </w:p>
        </w:tc>
        <w:tc>
          <w:tcPr>
            <w:tcW w:w="2690" w:type="dxa"/>
            <w:vAlign w:val="center"/>
          </w:tcPr>
          <w:p w14:paraId="1F46450D">
            <w:pPr>
              <w:jc w:val="center"/>
              <w:rPr>
                <w:rFonts w:ascii="宋体" w:hAnsi="宋体" w:eastAsia="宋体" w:cs="宋体"/>
                <w:sz w:val="18"/>
                <w:szCs w:val="18"/>
              </w:rPr>
            </w:pPr>
            <w:r>
              <w:rPr>
                <w:rFonts w:hint="eastAsia" w:ascii="宋体" w:hAnsi="宋体" w:eastAsia="宋体" w:cs="宋体"/>
                <w:sz w:val="18"/>
                <w:szCs w:val="18"/>
              </w:rPr>
              <w:t>见第   页</w:t>
            </w:r>
          </w:p>
        </w:tc>
      </w:tr>
      <w:tr w14:paraId="14ED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74F39BEF">
            <w:pPr>
              <w:spacing w:line="420" w:lineRule="exact"/>
              <w:jc w:val="center"/>
              <w:rPr>
                <w:rFonts w:ascii="宋体" w:hAnsi="宋体" w:eastAsia="宋体" w:cs="宋体"/>
                <w:sz w:val="18"/>
                <w:szCs w:val="18"/>
              </w:rPr>
            </w:pPr>
          </w:p>
        </w:tc>
        <w:tc>
          <w:tcPr>
            <w:tcW w:w="5144" w:type="dxa"/>
            <w:vAlign w:val="center"/>
          </w:tcPr>
          <w:p w14:paraId="1731DCF0">
            <w:pPr>
              <w:spacing w:line="420" w:lineRule="exact"/>
              <w:jc w:val="center"/>
              <w:rPr>
                <w:rFonts w:ascii="宋体" w:hAnsi="宋体" w:eastAsia="宋体" w:cs="宋体"/>
                <w:sz w:val="18"/>
                <w:szCs w:val="18"/>
              </w:rPr>
            </w:pPr>
          </w:p>
        </w:tc>
        <w:tc>
          <w:tcPr>
            <w:tcW w:w="2690" w:type="dxa"/>
            <w:vAlign w:val="center"/>
          </w:tcPr>
          <w:p w14:paraId="2D1D1490">
            <w:pPr>
              <w:jc w:val="center"/>
              <w:rPr>
                <w:rFonts w:ascii="宋体" w:hAnsi="宋体" w:eastAsia="宋体" w:cs="宋体"/>
                <w:sz w:val="18"/>
                <w:szCs w:val="18"/>
              </w:rPr>
            </w:pPr>
            <w:r>
              <w:rPr>
                <w:rFonts w:hint="eastAsia" w:ascii="宋体" w:hAnsi="宋体" w:eastAsia="宋体" w:cs="宋体"/>
                <w:sz w:val="18"/>
                <w:szCs w:val="18"/>
              </w:rPr>
              <w:t>见第   页</w:t>
            </w:r>
          </w:p>
        </w:tc>
      </w:tr>
      <w:tr w14:paraId="1A73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56FD912B">
            <w:pPr>
              <w:spacing w:line="420" w:lineRule="exact"/>
              <w:jc w:val="center"/>
              <w:rPr>
                <w:rFonts w:ascii="宋体" w:hAnsi="宋体" w:eastAsia="宋体" w:cs="宋体"/>
                <w:sz w:val="18"/>
                <w:szCs w:val="18"/>
              </w:rPr>
            </w:pPr>
          </w:p>
        </w:tc>
        <w:tc>
          <w:tcPr>
            <w:tcW w:w="5144" w:type="dxa"/>
            <w:vAlign w:val="center"/>
          </w:tcPr>
          <w:p w14:paraId="69D91958">
            <w:pPr>
              <w:spacing w:line="420" w:lineRule="exact"/>
              <w:jc w:val="center"/>
              <w:rPr>
                <w:rFonts w:ascii="宋体" w:hAnsi="宋体" w:eastAsia="宋体" w:cs="宋体"/>
                <w:sz w:val="18"/>
                <w:szCs w:val="18"/>
              </w:rPr>
            </w:pPr>
          </w:p>
        </w:tc>
        <w:tc>
          <w:tcPr>
            <w:tcW w:w="2690" w:type="dxa"/>
            <w:vAlign w:val="center"/>
          </w:tcPr>
          <w:p w14:paraId="4296E91B">
            <w:pPr>
              <w:jc w:val="center"/>
              <w:rPr>
                <w:rFonts w:ascii="宋体" w:hAnsi="宋体" w:eastAsia="宋体" w:cs="宋体"/>
                <w:sz w:val="18"/>
                <w:szCs w:val="18"/>
              </w:rPr>
            </w:pPr>
            <w:r>
              <w:rPr>
                <w:rFonts w:hint="eastAsia" w:ascii="宋体" w:hAnsi="宋体" w:eastAsia="宋体" w:cs="宋体"/>
                <w:sz w:val="18"/>
                <w:szCs w:val="18"/>
              </w:rPr>
              <w:t>见第   页</w:t>
            </w:r>
          </w:p>
        </w:tc>
      </w:tr>
    </w:tbl>
    <w:p w14:paraId="10060CB8">
      <w:pPr>
        <w:spacing w:line="420" w:lineRule="exact"/>
        <w:ind w:firstLine="360" w:firstLineChars="150"/>
        <w:rPr>
          <w:rFonts w:ascii="宋体" w:hAnsi="宋体" w:eastAsia="宋体" w:cs="宋体"/>
          <w:sz w:val="24"/>
        </w:rPr>
      </w:pPr>
      <w:r>
        <w:rPr>
          <w:rFonts w:hint="eastAsia" w:ascii="宋体" w:hAnsi="宋体" w:eastAsia="宋体" w:cs="宋体"/>
          <w:sz w:val="24"/>
        </w:rPr>
        <w:t>说明：</w:t>
      </w:r>
    </w:p>
    <w:p w14:paraId="4BEB0197">
      <w:pPr>
        <w:pStyle w:val="57"/>
        <w:numPr>
          <w:ilvl w:val="0"/>
          <w:numId w:val="22"/>
        </w:numPr>
        <w:spacing w:line="420" w:lineRule="exact"/>
        <w:ind w:firstLineChars="0"/>
        <w:rPr>
          <w:rFonts w:ascii="宋体" w:hAnsi="宋体" w:eastAsia="宋体" w:cs="宋体"/>
          <w:sz w:val="24"/>
          <w:szCs w:val="24"/>
        </w:rPr>
      </w:pPr>
      <w:r>
        <w:rPr>
          <w:rFonts w:hint="eastAsia" w:ascii="宋体" w:hAnsi="宋体" w:eastAsia="宋体" w:cs="宋体"/>
          <w:sz w:val="24"/>
          <w:szCs w:val="24"/>
        </w:rPr>
        <w:t>建议此表放在技术资信标封面后第一页，方便评委打分时可以快速查阅到与评分项有关的内容。</w:t>
      </w:r>
    </w:p>
    <w:p w14:paraId="53C1AE3C">
      <w:pPr>
        <w:pStyle w:val="57"/>
        <w:numPr>
          <w:ilvl w:val="0"/>
          <w:numId w:val="22"/>
        </w:numPr>
        <w:spacing w:line="420" w:lineRule="exact"/>
        <w:ind w:firstLineChars="0"/>
        <w:rPr>
          <w:rFonts w:ascii="宋体" w:hAnsi="宋体" w:eastAsia="宋体" w:cs="宋体"/>
          <w:sz w:val="24"/>
          <w:szCs w:val="24"/>
        </w:rPr>
      </w:pPr>
      <w:r>
        <w:rPr>
          <w:rFonts w:hint="eastAsia" w:ascii="宋体" w:hAnsi="宋体" w:eastAsia="宋体" w:cs="宋体"/>
          <w:sz w:val="24"/>
          <w:szCs w:val="24"/>
        </w:rPr>
        <w:t>技术资信评分项中要求提供的</w:t>
      </w:r>
      <w:r>
        <w:rPr>
          <w:rFonts w:hint="eastAsia" w:ascii="宋体" w:hAnsi="宋体" w:eastAsia="宋体" w:cs="宋体"/>
          <w:sz w:val="24"/>
          <w:szCs w:val="24"/>
          <w:lang w:val="en-US" w:eastAsia="zh-CN"/>
        </w:rPr>
        <w:t>资料</w:t>
      </w:r>
      <w:r>
        <w:rPr>
          <w:rFonts w:hint="eastAsia" w:ascii="宋体" w:hAnsi="宋体" w:eastAsia="宋体" w:cs="宋体"/>
          <w:sz w:val="24"/>
          <w:szCs w:val="24"/>
        </w:rPr>
        <w:t>投标人需做清晰标识，格式可自拟。</w:t>
      </w:r>
    </w:p>
    <w:p w14:paraId="3806D2AF">
      <w:pPr>
        <w:pStyle w:val="2"/>
        <w:ind w:firstLine="210"/>
        <w:rPr>
          <w:rFonts w:ascii="宋体" w:hAnsi="宋体" w:eastAsia="宋体" w:cs="宋体"/>
        </w:rPr>
      </w:pPr>
    </w:p>
    <w:p w14:paraId="16A6AB9D">
      <w:pPr>
        <w:overflowPunct w:val="0"/>
        <w:spacing w:line="460" w:lineRule="exact"/>
        <w:rPr>
          <w:rFonts w:ascii="宋体" w:hAnsi="宋体" w:eastAsia="宋体" w:cs="宋体"/>
          <w:b/>
          <w:bCs/>
          <w:sz w:val="22"/>
        </w:rPr>
      </w:pPr>
      <w:r>
        <w:rPr>
          <w:rFonts w:hint="eastAsia" w:ascii="宋体" w:hAnsi="宋体" w:eastAsia="宋体" w:cs="宋体"/>
          <w:b/>
          <w:bCs/>
          <w:sz w:val="22"/>
        </w:rPr>
        <w:br w:type="page"/>
      </w:r>
      <w:r>
        <w:rPr>
          <w:rFonts w:hint="eastAsia" w:ascii="宋体" w:hAnsi="宋体" w:eastAsia="宋体" w:cs="宋体"/>
          <w:b/>
          <w:bCs/>
          <w:sz w:val="22"/>
        </w:rPr>
        <w:t>附件一</w:t>
      </w:r>
    </w:p>
    <w:p w14:paraId="09988B7D">
      <w:pPr>
        <w:overflowPunct w:val="0"/>
        <w:spacing w:line="460" w:lineRule="exact"/>
        <w:jc w:val="center"/>
        <w:rPr>
          <w:rFonts w:ascii="宋体" w:hAnsi="宋体" w:eastAsia="宋体" w:cs="宋体"/>
          <w:b/>
          <w:bCs/>
          <w:sz w:val="28"/>
          <w:szCs w:val="28"/>
        </w:rPr>
      </w:pPr>
      <w:r>
        <w:rPr>
          <w:rFonts w:hint="eastAsia" w:ascii="宋体" w:hAnsi="宋体" w:eastAsia="宋体" w:cs="宋体"/>
          <w:b/>
          <w:bCs/>
          <w:sz w:val="28"/>
          <w:szCs w:val="28"/>
        </w:rPr>
        <w:t>投 标 函</w:t>
      </w:r>
    </w:p>
    <w:p w14:paraId="60D00439">
      <w:pPr>
        <w:overflowPunct w:val="0"/>
        <w:spacing w:line="420" w:lineRule="exact"/>
        <w:rPr>
          <w:rFonts w:ascii="宋体" w:hAnsi="宋体" w:eastAsia="宋体" w:cs="宋体"/>
          <w:sz w:val="22"/>
        </w:rPr>
      </w:pPr>
      <w:r>
        <w:rPr>
          <w:rFonts w:hint="eastAsia" w:ascii="宋体" w:hAnsi="宋体" w:eastAsia="宋体" w:cs="宋体"/>
          <w:sz w:val="22"/>
          <w:lang w:eastAsia="zh-CN"/>
        </w:rPr>
        <w:t>温州市交通运输集团有限公司</w:t>
      </w:r>
      <w:r>
        <w:rPr>
          <w:rFonts w:hint="eastAsia" w:ascii="宋体" w:hAnsi="宋体" w:eastAsia="宋体" w:cs="宋体"/>
          <w:sz w:val="22"/>
        </w:rPr>
        <w:t>：</w:t>
      </w:r>
    </w:p>
    <w:p w14:paraId="54FF2EBD">
      <w:pPr>
        <w:overflowPunct w:val="0"/>
        <w:spacing w:line="420" w:lineRule="exact"/>
        <w:rPr>
          <w:rFonts w:ascii="宋体" w:hAnsi="宋体" w:eastAsia="宋体" w:cs="宋体"/>
          <w:sz w:val="22"/>
        </w:rPr>
      </w:pPr>
      <w:r>
        <w:rPr>
          <w:rFonts w:hint="eastAsia" w:ascii="宋体" w:hAnsi="宋体" w:eastAsia="宋体" w:cs="宋体"/>
          <w:sz w:val="22"/>
        </w:rPr>
        <w:t>浙江国际招投标有限公司：</w:t>
      </w:r>
    </w:p>
    <w:p w14:paraId="4B5A784A">
      <w:pPr>
        <w:overflowPunct w:val="0"/>
        <w:spacing w:line="420" w:lineRule="exact"/>
        <w:ind w:firstLine="440" w:firstLineChars="200"/>
        <w:rPr>
          <w:rFonts w:ascii="宋体" w:hAnsi="宋体" w:eastAsia="宋体" w:cs="宋体"/>
          <w:sz w:val="22"/>
        </w:rPr>
      </w:pPr>
      <w:r>
        <w:rPr>
          <w:rFonts w:hint="eastAsia" w:ascii="宋体" w:hAnsi="宋体" w:eastAsia="宋体" w:cs="宋体"/>
          <w:sz w:val="22"/>
        </w:rPr>
        <w:t>根据贵方为</w:t>
      </w:r>
      <w:r>
        <w:rPr>
          <w:rFonts w:hint="eastAsia" w:ascii="宋体" w:hAnsi="宋体" w:eastAsia="宋体" w:cs="宋体"/>
          <w:sz w:val="22"/>
          <w:u w:val="single"/>
        </w:rPr>
        <w:t xml:space="preserve">   （项目名称）       </w:t>
      </w:r>
      <w:r>
        <w:rPr>
          <w:rFonts w:hint="eastAsia" w:ascii="宋体" w:hAnsi="宋体" w:eastAsia="宋体" w:cs="宋体"/>
          <w:sz w:val="22"/>
        </w:rPr>
        <w:t>项目（</w:t>
      </w:r>
      <w:r>
        <w:rPr>
          <w:rFonts w:hint="eastAsia" w:ascii="宋体" w:hAnsi="宋体" w:eastAsia="宋体" w:cs="宋体"/>
          <w:sz w:val="22"/>
          <w:lang w:val="en-US" w:eastAsia="zh-CN"/>
        </w:rPr>
        <w:t>项目</w:t>
      </w:r>
      <w:r>
        <w:rPr>
          <w:rFonts w:hint="eastAsia" w:ascii="宋体" w:hAnsi="宋体" w:eastAsia="宋体" w:cs="宋体"/>
          <w:sz w:val="22"/>
        </w:rPr>
        <w:t>编号：</w:t>
      </w:r>
      <w:r>
        <w:rPr>
          <w:rFonts w:hint="eastAsia" w:ascii="宋体" w:hAnsi="宋体" w:eastAsia="宋体" w:cs="宋体"/>
          <w:b/>
          <w:sz w:val="22"/>
          <w:u w:val="single"/>
        </w:rPr>
        <w:t xml:space="preserve">             </w:t>
      </w:r>
      <w:r>
        <w:rPr>
          <w:rFonts w:hint="eastAsia" w:ascii="宋体" w:hAnsi="宋体" w:eastAsia="宋体" w:cs="宋体"/>
          <w:b/>
          <w:sz w:val="22"/>
        </w:rPr>
        <w:t xml:space="preserve"> </w:t>
      </w:r>
      <w:r>
        <w:rPr>
          <w:rFonts w:hint="eastAsia" w:ascii="宋体" w:hAnsi="宋体" w:eastAsia="宋体" w:cs="宋体"/>
          <w:sz w:val="22"/>
        </w:rPr>
        <w:t>）的投标邀请，我方</w:t>
      </w:r>
      <w:r>
        <w:rPr>
          <w:rFonts w:hint="eastAsia" w:ascii="宋体" w:hAnsi="宋体" w:eastAsia="宋体" w:cs="宋体"/>
          <w:sz w:val="22"/>
          <w:u w:val="single"/>
        </w:rPr>
        <w:t xml:space="preserve">            　　</w:t>
      </w:r>
      <w:r>
        <w:rPr>
          <w:rFonts w:hint="eastAsia" w:ascii="宋体" w:hAnsi="宋体" w:eastAsia="宋体" w:cs="宋体"/>
          <w:sz w:val="22"/>
        </w:rPr>
        <w:t>（投标人名称）作为投标人正式授权</w:t>
      </w:r>
      <w:r>
        <w:rPr>
          <w:rFonts w:hint="eastAsia" w:ascii="宋体" w:hAnsi="宋体" w:eastAsia="宋体" w:cs="宋体"/>
          <w:sz w:val="22"/>
          <w:u w:val="single"/>
        </w:rPr>
        <w:t xml:space="preserve">　           </w:t>
      </w:r>
      <w:r>
        <w:rPr>
          <w:rFonts w:hint="eastAsia" w:ascii="宋体" w:hAnsi="宋体" w:eastAsia="宋体" w:cs="宋体"/>
          <w:sz w:val="22"/>
        </w:rPr>
        <w:t>（授权代表全名，职务）代表我方处理有关本投标的一切事宜。</w:t>
      </w:r>
    </w:p>
    <w:p w14:paraId="098227DD">
      <w:pPr>
        <w:overflowPunct w:val="0"/>
        <w:adjustRightInd w:val="0"/>
        <w:spacing w:line="420" w:lineRule="exact"/>
        <w:ind w:firstLine="440"/>
        <w:textAlignment w:val="baseline"/>
        <w:rPr>
          <w:rFonts w:ascii="宋体" w:hAnsi="宋体" w:eastAsia="宋体" w:cs="宋体"/>
          <w:kern w:val="0"/>
          <w:sz w:val="22"/>
          <w:szCs w:val="20"/>
        </w:rPr>
      </w:pPr>
      <w:r>
        <w:rPr>
          <w:rFonts w:hint="eastAsia" w:ascii="宋体" w:hAnsi="宋体" w:eastAsia="宋体" w:cs="宋体"/>
          <w:kern w:val="0"/>
          <w:sz w:val="22"/>
        </w:rPr>
        <w:t>在此提交的投标文件中，包括如下内</w:t>
      </w:r>
      <w:r>
        <w:rPr>
          <w:rFonts w:hint="eastAsia" w:ascii="宋体" w:hAnsi="宋体" w:eastAsia="宋体" w:cs="宋体"/>
          <w:kern w:val="0"/>
          <w:sz w:val="22"/>
          <w:szCs w:val="20"/>
        </w:rPr>
        <w:t>容，并已分别单独密封装袋：</w:t>
      </w:r>
    </w:p>
    <w:p w14:paraId="0B1299B4">
      <w:pPr>
        <w:overflowPunct w:val="0"/>
        <w:spacing w:line="420" w:lineRule="exact"/>
        <w:ind w:firstLine="330" w:firstLineChars="150"/>
        <w:rPr>
          <w:rFonts w:ascii="宋体" w:hAnsi="宋体" w:eastAsia="宋体" w:cs="宋体"/>
          <w:sz w:val="22"/>
          <w:szCs w:val="24"/>
        </w:rPr>
      </w:pPr>
      <w:r>
        <w:rPr>
          <w:rFonts w:hint="eastAsia" w:ascii="宋体" w:hAnsi="宋体" w:eastAsia="宋体" w:cs="宋体"/>
          <w:sz w:val="22"/>
          <w:szCs w:val="24"/>
        </w:rPr>
        <w:t>（—）按“投标人须知”要求编制的投标文件技术标【正本一份，副本</w:t>
      </w:r>
      <w:r>
        <w:rPr>
          <w:rFonts w:hint="eastAsia" w:ascii="宋体" w:hAnsi="宋体" w:eastAsia="宋体" w:cs="宋体"/>
          <w:sz w:val="22"/>
          <w:szCs w:val="24"/>
          <w:lang w:val="en-US" w:eastAsia="zh-CN"/>
        </w:rPr>
        <w:t>四</w:t>
      </w:r>
      <w:r>
        <w:rPr>
          <w:rFonts w:hint="eastAsia" w:ascii="宋体" w:hAnsi="宋体" w:eastAsia="宋体" w:cs="宋体"/>
          <w:sz w:val="22"/>
          <w:szCs w:val="24"/>
        </w:rPr>
        <w:t>份】；</w:t>
      </w:r>
    </w:p>
    <w:p w14:paraId="7CCB2A21">
      <w:pPr>
        <w:overflowPunct w:val="0"/>
        <w:spacing w:line="420" w:lineRule="exact"/>
        <w:ind w:firstLine="330" w:firstLineChars="150"/>
        <w:rPr>
          <w:rFonts w:ascii="宋体" w:hAnsi="宋体" w:eastAsia="宋体" w:cs="宋体"/>
          <w:sz w:val="22"/>
          <w:szCs w:val="24"/>
        </w:rPr>
      </w:pPr>
      <w:r>
        <w:rPr>
          <w:rFonts w:hint="eastAsia" w:ascii="宋体" w:hAnsi="宋体" w:eastAsia="宋体" w:cs="宋体"/>
          <w:sz w:val="22"/>
          <w:szCs w:val="24"/>
        </w:rPr>
        <w:t>（二）按“投标人须知”要求编制的投标文件商务（报价）标【正本一份，副本</w:t>
      </w:r>
      <w:r>
        <w:rPr>
          <w:rFonts w:hint="eastAsia" w:ascii="宋体" w:hAnsi="宋体" w:eastAsia="宋体" w:cs="宋体"/>
          <w:sz w:val="22"/>
          <w:szCs w:val="24"/>
          <w:lang w:val="en-US" w:eastAsia="zh-CN"/>
        </w:rPr>
        <w:t>四</w:t>
      </w:r>
      <w:r>
        <w:rPr>
          <w:rFonts w:hint="eastAsia" w:ascii="宋体" w:hAnsi="宋体" w:eastAsia="宋体" w:cs="宋体"/>
          <w:sz w:val="22"/>
          <w:szCs w:val="24"/>
        </w:rPr>
        <w:t>份】</w:t>
      </w:r>
    </w:p>
    <w:p w14:paraId="34F10EB3">
      <w:pPr>
        <w:overflowPunct w:val="0"/>
        <w:spacing w:line="420" w:lineRule="exact"/>
        <w:ind w:firstLine="330" w:firstLineChars="150"/>
        <w:rPr>
          <w:rFonts w:ascii="宋体" w:hAnsi="宋体" w:eastAsia="宋体" w:cs="宋体"/>
          <w:sz w:val="22"/>
          <w:szCs w:val="24"/>
        </w:rPr>
      </w:pPr>
      <w:r>
        <w:rPr>
          <w:rFonts w:hint="eastAsia" w:ascii="宋体" w:hAnsi="宋体" w:eastAsia="宋体" w:cs="宋体"/>
          <w:sz w:val="22"/>
          <w:szCs w:val="24"/>
        </w:rPr>
        <w:t>我方己完全明白采购文件的所有条款要求，并重申以下几点：</w:t>
      </w:r>
    </w:p>
    <w:p w14:paraId="60EA7988">
      <w:pPr>
        <w:overflowPunct w:val="0"/>
        <w:spacing w:line="420" w:lineRule="exact"/>
        <w:ind w:left="1019" w:leftChars="171" w:hanging="660" w:hangingChars="300"/>
        <w:rPr>
          <w:rFonts w:ascii="宋体" w:hAnsi="宋体" w:eastAsia="宋体" w:cs="宋体"/>
          <w:sz w:val="22"/>
          <w:szCs w:val="24"/>
        </w:rPr>
      </w:pPr>
      <w:r>
        <w:rPr>
          <w:rFonts w:hint="eastAsia" w:ascii="宋体" w:hAnsi="宋体" w:eastAsia="宋体" w:cs="宋体"/>
          <w:sz w:val="22"/>
          <w:szCs w:val="24"/>
        </w:rPr>
        <w:t>（一）本投标文件的有效期自投标截止日起</w:t>
      </w:r>
      <w:r>
        <w:rPr>
          <w:rFonts w:hint="eastAsia" w:ascii="宋体" w:hAnsi="宋体" w:eastAsia="宋体" w:cs="宋体"/>
          <w:b/>
          <w:sz w:val="22"/>
          <w:szCs w:val="24"/>
          <w:u w:val="single"/>
        </w:rPr>
        <w:t xml:space="preserve"> 90 </w:t>
      </w:r>
      <w:r>
        <w:rPr>
          <w:rFonts w:hint="eastAsia" w:ascii="宋体" w:hAnsi="宋体" w:eastAsia="宋体" w:cs="宋体"/>
          <w:b/>
          <w:sz w:val="22"/>
          <w:szCs w:val="24"/>
        </w:rPr>
        <w:t>天内</w:t>
      </w:r>
      <w:r>
        <w:rPr>
          <w:rFonts w:hint="eastAsia" w:ascii="宋体" w:hAnsi="宋体" w:eastAsia="宋体" w:cs="宋体"/>
          <w:sz w:val="22"/>
          <w:szCs w:val="24"/>
        </w:rPr>
        <w:t>有效，如中标，有效期将延至合同终止日为止；</w:t>
      </w:r>
    </w:p>
    <w:p w14:paraId="73D5F7FE">
      <w:pPr>
        <w:overflowPunct w:val="0"/>
        <w:spacing w:line="420" w:lineRule="exact"/>
        <w:ind w:left="1019" w:leftChars="171" w:hanging="660" w:hangingChars="300"/>
        <w:rPr>
          <w:rFonts w:ascii="宋体" w:hAnsi="宋体" w:eastAsia="宋体" w:cs="宋体"/>
          <w:sz w:val="22"/>
          <w:szCs w:val="24"/>
        </w:rPr>
      </w:pPr>
      <w:r>
        <w:rPr>
          <w:rFonts w:hint="eastAsia" w:ascii="宋体" w:hAnsi="宋体" w:eastAsia="宋体" w:cs="宋体"/>
          <w:sz w:val="22"/>
          <w:szCs w:val="24"/>
        </w:rPr>
        <w:t>（二）我方已详细研究了采购文件的所有内容包括修改书（如有）和所有已提供的参考资料以及有关附件，我方完全理解并同意放弃在此方面提出含糊意见或误解的一切权力；</w:t>
      </w:r>
    </w:p>
    <w:p w14:paraId="51AEF607">
      <w:pPr>
        <w:overflowPunct w:val="0"/>
        <w:spacing w:line="420" w:lineRule="exact"/>
        <w:ind w:left="1019" w:leftChars="171" w:hanging="660" w:hangingChars="300"/>
        <w:rPr>
          <w:rFonts w:ascii="宋体" w:hAnsi="宋体" w:eastAsia="宋体" w:cs="宋体"/>
          <w:sz w:val="22"/>
          <w:szCs w:val="24"/>
        </w:rPr>
      </w:pPr>
      <w:r>
        <w:rPr>
          <w:rFonts w:hint="eastAsia" w:ascii="宋体" w:hAnsi="宋体" w:eastAsia="宋体" w:cs="宋体"/>
          <w:sz w:val="22"/>
          <w:szCs w:val="24"/>
        </w:rPr>
        <w:t>（三）我方明白并同意在规定的开标时间之后，如我方出现投标人须知第三条第13.4款规定的情况之一的，我方投标保证金将不予退还；</w:t>
      </w:r>
    </w:p>
    <w:p w14:paraId="616AE0AF">
      <w:pPr>
        <w:overflowPunct w:val="0"/>
        <w:spacing w:line="420" w:lineRule="exact"/>
        <w:ind w:left="359" w:leftChars="171"/>
        <w:rPr>
          <w:rFonts w:ascii="宋体" w:hAnsi="宋体" w:eastAsia="宋体" w:cs="宋体"/>
          <w:sz w:val="22"/>
          <w:szCs w:val="24"/>
        </w:rPr>
      </w:pPr>
      <w:r>
        <w:rPr>
          <w:rFonts w:hint="eastAsia" w:ascii="宋体" w:hAnsi="宋体" w:eastAsia="宋体" w:cs="宋体"/>
          <w:sz w:val="22"/>
          <w:szCs w:val="24"/>
        </w:rPr>
        <w:t>（四）我方同意提供按照贵方可能要求的与投标有关的一切数据或资料；</w:t>
      </w:r>
    </w:p>
    <w:p w14:paraId="7D43FB9A">
      <w:pPr>
        <w:overflowPunct w:val="0"/>
        <w:spacing w:line="420" w:lineRule="exact"/>
        <w:ind w:left="359" w:leftChars="171"/>
        <w:rPr>
          <w:rFonts w:ascii="宋体" w:hAnsi="宋体" w:eastAsia="宋体" w:cs="宋体"/>
          <w:sz w:val="22"/>
          <w:szCs w:val="24"/>
        </w:rPr>
      </w:pPr>
      <w:r>
        <w:rPr>
          <w:rFonts w:hint="eastAsia" w:ascii="宋体" w:hAnsi="宋体" w:eastAsia="宋体" w:cs="宋体"/>
          <w:sz w:val="22"/>
          <w:szCs w:val="24"/>
        </w:rPr>
        <w:t>（五）我方理解贵方不一定接受最低报价。</w:t>
      </w:r>
    </w:p>
    <w:p w14:paraId="751CB7FB">
      <w:pPr>
        <w:overflowPunct w:val="0"/>
        <w:spacing w:line="420" w:lineRule="exact"/>
        <w:ind w:left="1019" w:leftChars="171" w:hanging="660" w:hangingChars="300"/>
        <w:rPr>
          <w:rFonts w:ascii="宋体" w:hAnsi="宋体" w:eastAsia="宋体" w:cs="宋体"/>
          <w:sz w:val="22"/>
          <w:szCs w:val="24"/>
        </w:rPr>
      </w:pPr>
      <w:r>
        <w:rPr>
          <w:rFonts w:hint="eastAsia" w:ascii="宋体" w:hAnsi="宋体" w:eastAsia="宋体" w:cs="宋体"/>
          <w:sz w:val="22"/>
          <w:szCs w:val="24"/>
        </w:rPr>
        <w:t>（六）我方如果中标，将保证履行采购文件以及采购文件修改书（如有）中的全部责任和义务，按质、按量、按期完成《合同书》中的全部任务。</w:t>
      </w:r>
    </w:p>
    <w:p w14:paraId="6D8A8FA8">
      <w:pPr>
        <w:overflowPunct w:val="0"/>
        <w:spacing w:line="420" w:lineRule="exact"/>
        <w:ind w:left="315"/>
        <w:rPr>
          <w:rFonts w:ascii="宋体" w:hAnsi="宋体" w:eastAsia="宋体" w:cs="宋体"/>
          <w:sz w:val="22"/>
        </w:rPr>
      </w:pPr>
      <w:r>
        <w:rPr>
          <w:rFonts w:hint="eastAsia" w:ascii="宋体" w:hAnsi="宋体" w:eastAsia="宋体" w:cs="宋体"/>
          <w:sz w:val="22"/>
          <w:szCs w:val="24"/>
        </w:rPr>
        <w:t>（七）所有与本投标有关的函件请发往下列地址：</w:t>
      </w:r>
    </w:p>
    <w:p w14:paraId="643B64B5">
      <w:pPr>
        <w:overflowPunct w:val="0"/>
        <w:spacing w:line="420" w:lineRule="exact"/>
        <w:ind w:firstLine="435"/>
        <w:rPr>
          <w:rFonts w:ascii="宋体" w:hAnsi="宋体" w:eastAsia="宋体" w:cs="宋体"/>
          <w:sz w:val="22"/>
        </w:rPr>
      </w:pPr>
      <w:r>
        <w:rPr>
          <w:rFonts w:hint="eastAsia" w:ascii="宋体" w:hAnsi="宋体" w:eastAsia="宋体" w:cs="宋体"/>
          <w:sz w:val="22"/>
        </w:rPr>
        <w:t xml:space="preserve">   地址</w:t>
      </w:r>
      <w:r>
        <w:rPr>
          <w:rFonts w:hint="eastAsia" w:ascii="宋体" w:hAnsi="宋体" w:eastAsia="宋体" w:cs="宋体"/>
          <w:sz w:val="22"/>
          <w:u w:val="single"/>
        </w:rPr>
        <w:t xml:space="preserve">                           </w:t>
      </w:r>
    </w:p>
    <w:p w14:paraId="2FFC7C54">
      <w:pPr>
        <w:overflowPunct w:val="0"/>
        <w:spacing w:line="420" w:lineRule="exact"/>
        <w:ind w:firstLine="435"/>
        <w:rPr>
          <w:rFonts w:ascii="宋体" w:hAnsi="宋体" w:eastAsia="宋体" w:cs="宋体"/>
          <w:sz w:val="22"/>
        </w:rPr>
      </w:pPr>
      <w:r>
        <w:rPr>
          <w:rFonts w:hint="eastAsia" w:ascii="宋体" w:hAnsi="宋体" w:eastAsia="宋体" w:cs="宋体"/>
          <w:sz w:val="22"/>
        </w:rPr>
        <w:t xml:space="preserve">   电话</w:t>
      </w:r>
      <w:r>
        <w:rPr>
          <w:rFonts w:hint="eastAsia" w:ascii="宋体" w:hAnsi="宋体" w:eastAsia="宋体" w:cs="宋体"/>
          <w:sz w:val="22"/>
          <w:u w:val="single"/>
        </w:rPr>
        <w:t xml:space="preserve">                           </w:t>
      </w:r>
    </w:p>
    <w:p w14:paraId="355ED01D">
      <w:pPr>
        <w:overflowPunct w:val="0"/>
        <w:spacing w:line="420" w:lineRule="exact"/>
        <w:ind w:firstLine="435"/>
        <w:rPr>
          <w:rFonts w:ascii="宋体" w:hAnsi="宋体" w:eastAsia="宋体" w:cs="宋体"/>
          <w:sz w:val="22"/>
          <w:u w:val="single"/>
        </w:rPr>
      </w:pPr>
      <w:r>
        <w:rPr>
          <w:rFonts w:hint="eastAsia" w:ascii="宋体" w:hAnsi="宋体" w:eastAsia="宋体" w:cs="宋体"/>
          <w:sz w:val="22"/>
        </w:rPr>
        <w:t xml:space="preserve">   传真</w:t>
      </w:r>
      <w:r>
        <w:rPr>
          <w:rFonts w:hint="eastAsia" w:ascii="宋体" w:hAnsi="宋体" w:eastAsia="宋体" w:cs="宋体"/>
          <w:sz w:val="22"/>
          <w:u w:val="single"/>
        </w:rPr>
        <w:t xml:space="preserve">                           </w:t>
      </w:r>
    </w:p>
    <w:p w14:paraId="1B9C741B">
      <w:pPr>
        <w:overflowPunct w:val="0"/>
        <w:spacing w:line="420" w:lineRule="exact"/>
        <w:ind w:firstLine="770" w:firstLineChars="350"/>
        <w:rPr>
          <w:rFonts w:ascii="宋体" w:hAnsi="宋体" w:eastAsia="宋体" w:cs="宋体"/>
          <w:sz w:val="22"/>
          <w:u w:val="single"/>
        </w:rPr>
      </w:pPr>
      <w:r>
        <w:rPr>
          <w:rFonts w:hint="eastAsia" w:ascii="宋体" w:hAnsi="宋体" w:eastAsia="宋体" w:cs="宋体"/>
          <w:sz w:val="22"/>
        </w:rPr>
        <w:t>电子邮件</w:t>
      </w:r>
      <w:r>
        <w:rPr>
          <w:rFonts w:hint="eastAsia" w:ascii="宋体" w:hAnsi="宋体" w:eastAsia="宋体" w:cs="宋体"/>
          <w:sz w:val="22"/>
          <w:u w:val="single"/>
        </w:rPr>
        <w:t xml:space="preserve">                       </w:t>
      </w:r>
    </w:p>
    <w:p w14:paraId="5D293F9D">
      <w:pPr>
        <w:spacing w:line="360" w:lineRule="auto"/>
        <w:rPr>
          <w:rFonts w:ascii="宋体" w:hAnsi="宋体" w:eastAsia="宋体" w:cs="宋体"/>
          <w:bCs/>
          <w:sz w:val="22"/>
        </w:rPr>
      </w:pPr>
    </w:p>
    <w:p w14:paraId="41E0E484">
      <w:pPr>
        <w:spacing w:line="360" w:lineRule="auto"/>
        <w:rPr>
          <w:rFonts w:ascii="宋体" w:hAnsi="宋体" w:eastAsia="宋体" w:cs="宋体"/>
          <w:bCs/>
          <w:sz w:val="22"/>
        </w:rPr>
      </w:pPr>
      <w:r>
        <w:rPr>
          <w:rFonts w:hint="eastAsia" w:ascii="宋体" w:hAnsi="宋体" w:eastAsia="宋体" w:cs="宋体"/>
          <w:bCs/>
          <w:sz w:val="22"/>
        </w:rPr>
        <w:t>投标人全称（盖公章）：</w:t>
      </w:r>
    </w:p>
    <w:p w14:paraId="1DDA7962">
      <w:pPr>
        <w:spacing w:line="360" w:lineRule="auto"/>
        <w:rPr>
          <w:rFonts w:ascii="宋体" w:hAnsi="宋体" w:eastAsia="宋体" w:cs="宋体"/>
          <w:bCs/>
          <w:sz w:val="22"/>
        </w:rPr>
      </w:pPr>
      <w:r>
        <w:rPr>
          <w:rFonts w:hint="eastAsia" w:ascii="宋体" w:hAnsi="宋体" w:eastAsia="宋体" w:cs="宋体"/>
          <w:sz w:val="22"/>
        </w:rPr>
        <w:t>法定代表人（负责人）或授权代表</w:t>
      </w:r>
      <w:r>
        <w:rPr>
          <w:rFonts w:hint="eastAsia" w:ascii="宋体" w:hAnsi="宋体" w:eastAsia="宋体" w:cs="宋体"/>
          <w:bCs/>
          <w:sz w:val="22"/>
        </w:rPr>
        <w:t>（签字</w:t>
      </w:r>
      <w:r>
        <w:rPr>
          <w:rFonts w:hint="eastAsia" w:ascii="宋体" w:hAnsi="宋体" w:eastAsia="宋体" w:cs="宋体"/>
          <w:sz w:val="22"/>
        </w:rPr>
        <w:t>或盖章</w:t>
      </w:r>
      <w:r>
        <w:rPr>
          <w:rFonts w:hint="eastAsia" w:ascii="宋体" w:hAnsi="宋体" w:eastAsia="宋体" w:cs="宋体"/>
          <w:bCs/>
          <w:sz w:val="22"/>
        </w:rPr>
        <w:t>）：</w:t>
      </w:r>
    </w:p>
    <w:p w14:paraId="07D2C8D3">
      <w:pPr>
        <w:spacing w:line="380" w:lineRule="exact"/>
        <w:rPr>
          <w:rFonts w:ascii="宋体" w:hAnsi="宋体" w:eastAsia="宋体" w:cs="宋体"/>
          <w:bCs/>
          <w:sz w:val="22"/>
        </w:rPr>
      </w:pPr>
      <w:r>
        <w:rPr>
          <w:rFonts w:hint="eastAsia" w:ascii="宋体" w:hAnsi="宋体" w:eastAsia="宋体" w:cs="宋体"/>
          <w:bCs/>
          <w:sz w:val="22"/>
        </w:rPr>
        <w:t>日  期：</w:t>
      </w:r>
    </w:p>
    <w:p w14:paraId="1AD08691">
      <w:pPr>
        <w:spacing w:line="380" w:lineRule="exact"/>
        <w:rPr>
          <w:rFonts w:ascii="宋体" w:hAnsi="宋体" w:eastAsia="宋体" w:cs="宋体"/>
          <w:bCs/>
          <w:sz w:val="22"/>
        </w:rPr>
      </w:pPr>
    </w:p>
    <w:p w14:paraId="1B2E4424">
      <w:pPr>
        <w:spacing w:line="380" w:lineRule="exact"/>
        <w:rPr>
          <w:rFonts w:ascii="宋体" w:hAnsi="宋体" w:eastAsia="宋体" w:cs="宋体"/>
          <w:sz w:val="22"/>
        </w:rPr>
      </w:pPr>
      <w:r>
        <w:rPr>
          <w:rFonts w:hint="eastAsia" w:ascii="宋体" w:hAnsi="宋体" w:eastAsia="宋体" w:cs="宋体"/>
          <w:b/>
          <w:sz w:val="22"/>
          <w:u w:val="single"/>
        </w:rPr>
        <w:t>▲不提供投标函的投标文件将被视为未实质性响应采购文件。</w:t>
      </w:r>
    </w:p>
    <w:p w14:paraId="2740DA17">
      <w:pPr>
        <w:rPr>
          <w:rFonts w:ascii="宋体" w:hAnsi="宋体" w:eastAsia="宋体" w:cs="宋体"/>
          <w:b/>
          <w:sz w:val="24"/>
          <w:szCs w:val="24"/>
        </w:rPr>
      </w:pPr>
      <w:r>
        <w:rPr>
          <w:rFonts w:hint="eastAsia" w:ascii="宋体" w:hAnsi="宋体" w:eastAsia="宋体" w:cs="宋体"/>
          <w:b/>
          <w:sz w:val="24"/>
          <w:szCs w:val="24"/>
        </w:rPr>
        <w:br w:type="page"/>
      </w:r>
    </w:p>
    <w:p w14:paraId="10E56F98">
      <w:pPr>
        <w:tabs>
          <w:tab w:val="left" w:pos="900"/>
        </w:tabs>
        <w:rPr>
          <w:rFonts w:ascii="宋体" w:hAnsi="宋体" w:eastAsia="宋体" w:cs="宋体"/>
          <w:sz w:val="22"/>
        </w:rPr>
      </w:pPr>
      <w:r>
        <w:rPr>
          <w:rFonts w:hint="eastAsia" w:ascii="宋体" w:hAnsi="宋体" w:eastAsia="宋体" w:cs="宋体"/>
          <w:b/>
          <w:sz w:val="24"/>
          <w:szCs w:val="24"/>
        </w:rPr>
        <w:t>附件二</w:t>
      </w:r>
    </w:p>
    <w:p w14:paraId="63400711">
      <w:pPr>
        <w:spacing w:line="460" w:lineRule="exact"/>
        <w:ind w:firstLine="437"/>
        <w:jc w:val="center"/>
        <w:rPr>
          <w:rFonts w:ascii="宋体" w:hAnsi="宋体" w:eastAsia="宋体" w:cs="宋体"/>
          <w:b/>
          <w:bCs/>
          <w:sz w:val="28"/>
          <w:szCs w:val="28"/>
        </w:rPr>
      </w:pPr>
      <w:r>
        <w:rPr>
          <w:rFonts w:hint="eastAsia" w:ascii="宋体" w:hAnsi="宋体" w:eastAsia="宋体" w:cs="宋体"/>
          <w:b/>
          <w:bCs/>
          <w:sz w:val="28"/>
          <w:szCs w:val="28"/>
        </w:rPr>
        <w:t>技术规格、商务条款偏离表</w:t>
      </w:r>
    </w:p>
    <w:p w14:paraId="1333CB37">
      <w:pPr>
        <w:spacing w:line="380" w:lineRule="exact"/>
        <w:rPr>
          <w:rFonts w:ascii="宋体" w:hAnsi="宋体" w:eastAsia="宋体" w:cs="宋体"/>
          <w:b/>
          <w:bCs/>
          <w:sz w:val="22"/>
        </w:rPr>
      </w:pPr>
      <w:r>
        <w:rPr>
          <w:rFonts w:hint="eastAsia" w:ascii="宋体" w:hAnsi="宋体" w:eastAsia="宋体" w:cs="宋体"/>
          <w:b/>
          <w:bCs/>
          <w:sz w:val="22"/>
          <w:lang w:eastAsia="zh-CN"/>
        </w:rPr>
        <w:t>项目</w:t>
      </w:r>
      <w:r>
        <w:rPr>
          <w:rFonts w:hint="eastAsia" w:ascii="宋体" w:hAnsi="宋体" w:eastAsia="宋体" w:cs="宋体"/>
          <w:b/>
          <w:bCs/>
          <w:sz w:val="22"/>
        </w:rPr>
        <w:t xml:space="preserve">名称：                          </w:t>
      </w:r>
      <w:r>
        <w:rPr>
          <w:rFonts w:hint="eastAsia" w:ascii="宋体" w:hAnsi="宋体" w:eastAsia="宋体" w:cs="宋体"/>
          <w:b/>
          <w:bCs/>
          <w:sz w:val="22"/>
          <w:lang w:eastAsia="zh-CN"/>
        </w:rPr>
        <w:t>项目</w:t>
      </w:r>
      <w:r>
        <w:rPr>
          <w:rFonts w:hint="eastAsia" w:ascii="宋体" w:hAnsi="宋体" w:eastAsia="宋体" w:cs="宋体"/>
          <w:b/>
          <w:bCs/>
          <w:sz w:val="22"/>
        </w:rPr>
        <w:t xml:space="preserve">编号：                  </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9"/>
        <w:gridCol w:w="1115"/>
        <w:gridCol w:w="2634"/>
        <w:gridCol w:w="1210"/>
        <w:gridCol w:w="2337"/>
        <w:gridCol w:w="1147"/>
      </w:tblGrid>
      <w:tr w14:paraId="05856E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3" w:hRule="atLeast"/>
          <w:jc w:val="center"/>
        </w:trPr>
        <w:tc>
          <w:tcPr>
            <w:tcW w:w="679" w:type="dxa"/>
            <w:vMerge w:val="restart"/>
            <w:vAlign w:val="center"/>
          </w:tcPr>
          <w:p w14:paraId="4868DC11">
            <w:pPr>
              <w:jc w:val="center"/>
              <w:rPr>
                <w:rFonts w:ascii="宋体" w:hAnsi="宋体" w:eastAsia="宋体" w:cs="宋体"/>
                <w:sz w:val="22"/>
              </w:rPr>
            </w:pPr>
            <w:r>
              <w:rPr>
                <w:rFonts w:hint="eastAsia" w:ascii="宋体" w:hAnsi="宋体" w:eastAsia="宋体" w:cs="宋体"/>
                <w:sz w:val="22"/>
              </w:rPr>
              <w:t>内容</w:t>
            </w:r>
          </w:p>
        </w:tc>
        <w:tc>
          <w:tcPr>
            <w:tcW w:w="3749" w:type="dxa"/>
            <w:gridSpan w:val="2"/>
            <w:vAlign w:val="center"/>
          </w:tcPr>
          <w:p w14:paraId="1405ECC0">
            <w:pPr>
              <w:jc w:val="center"/>
              <w:rPr>
                <w:rFonts w:ascii="宋体" w:hAnsi="宋体" w:eastAsia="宋体" w:cs="宋体"/>
                <w:sz w:val="22"/>
              </w:rPr>
            </w:pPr>
            <w:r>
              <w:rPr>
                <w:rFonts w:hint="eastAsia" w:ascii="宋体" w:hAnsi="宋体" w:eastAsia="宋体" w:cs="宋体"/>
                <w:sz w:val="22"/>
              </w:rPr>
              <w:t>采购文件要求</w:t>
            </w:r>
          </w:p>
        </w:tc>
        <w:tc>
          <w:tcPr>
            <w:tcW w:w="3533" w:type="dxa"/>
            <w:gridSpan w:val="2"/>
            <w:vAlign w:val="center"/>
          </w:tcPr>
          <w:p w14:paraId="320F8BCB">
            <w:pPr>
              <w:jc w:val="center"/>
              <w:rPr>
                <w:rFonts w:ascii="宋体" w:hAnsi="宋体" w:eastAsia="宋体" w:cs="宋体"/>
                <w:sz w:val="22"/>
              </w:rPr>
            </w:pPr>
            <w:r>
              <w:rPr>
                <w:rFonts w:hint="eastAsia" w:ascii="宋体" w:hAnsi="宋体" w:eastAsia="宋体" w:cs="宋体"/>
                <w:sz w:val="22"/>
              </w:rPr>
              <w:t>投标文件内容</w:t>
            </w:r>
          </w:p>
        </w:tc>
        <w:tc>
          <w:tcPr>
            <w:tcW w:w="1147" w:type="dxa"/>
            <w:vMerge w:val="restart"/>
            <w:vAlign w:val="center"/>
          </w:tcPr>
          <w:p w14:paraId="3239C644">
            <w:pPr>
              <w:jc w:val="center"/>
              <w:rPr>
                <w:rFonts w:ascii="宋体" w:hAnsi="宋体" w:eastAsia="宋体" w:cs="宋体"/>
                <w:sz w:val="22"/>
              </w:rPr>
            </w:pPr>
            <w:r>
              <w:rPr>
                <w:rFonts w:hint="eastAsia" w:ascii="宋体" w:hAnsi="宋体" w:eastAsia="宋体" w:cs="宋体"/>
                <w:sz w:val="22"/>
              </w:rPr>
              <w:t>正偏离或负偏离</w:t>
            </w:r>
          </w:p>
        </w:tc>
      </w:tr>
      <w:tr w14:paraId="45FBBD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679" w:type="dxa"/>
            <w:vMerge w:val="continue"/>
            <w:vAlign w:val="center"/>
          </w:tcPr>
          <w:p w14:paraId="0A621D02">
            <w:pPr>
              <w:jc w:val="center"/>
              <w:rPr>
                <w:rFonts w:ascii="宋体" w:hAnsi="宋体" w:eastAsia="宋体" w:cs="宋体"/>
                <w:sz w:val="22"/>
              </w:rPr>
            </w:pPr>
          </w:p>
        </w:tc>
        <w:tc>
          <w:tcPr>
            <w:tcW w:w="1115" w:type="dxa"/>
            <w:vAlign w:val="center"/>
          </w:tcPr>
          <w:p w14:paraId="5B5FF8E7">
            <w:pPr>
              <w:autoSpaceDE w:val="0"/>
              <w:autoSpaceDN w:val="0"/>
              <w:adjustRightInd w:val="0"/>
              <w:jc w:val="center"/>
              <w:rPr>
                <w:rFonts w:ascii="宋体" w:hAnsi="宋体" w:eastAsia="宋体" w:cs="宋体"/>
                <w:sz w:val="22"/>
              </w:rPr>
            </w:pPr>
            <w:r>
              <w:rPr>
                <w:rFonts w:hint="eastAsia" w:ascii="宋体" w:hAnsi="宋体" w:eastAsia="宋体" w:cs="宋体"/>
                <w:sz w:val="22"/>
              </w:rPr>
              <w:t>条款号</w:t>
            </w:r>
          </w:p>
        </w:tc>
        <w:tc>
          <w:tcPr>
            <w:tcW w:w="2634" w:type="dxa"/>
            <w:vAlign w:val="center"/>
          </w:tcPr>
          <w:p w14:paraId="3443502C">
            <w:pPr>
              <w:autoSpaceDE w:val="0"/>
              <w:autoSpaceDN w:val="0"/>
              <w:adjustRightInd w:val="0"/>
              <w:jc w:val="center"/>
              <w:rPr>
                <w:rFonts w:ascii="宋体" w:hAnsi="宋体" w:eastAsia="宋体" w:cs="宋体"/>
                <w:sz w:val="22"/>
              </w:rPr>
            </w:pPr>
            <w:r>
              <w:rPr>
                <w:rFonts w:hint="eastAsia" w:ascii="宋体" w:hAnsi="宋体" w:eastAsia="宋体" w:cs="宋体"/>
                <w:sz w:val="22"/>
              </w:rPr>
              <w:t>简要内容</w:t>
            </w:r>
          </w:p>
        </w:tc>
        <w:tc>
          <w:tcPr>
            <w:tcW w:w="1210" w:type="dxa"/>
            <w:vAlign w:val="center"/>
          </w:tcPr>
          <w:p w14:paraId="3EC3A173">
            <w:pPr>
              <w:autoSpaceDE w:val="0"/>
              <w:autoSpaceDN w:val="0"/>
              <w:adjustRightInd w:val="0"/>
              <w:jc w:val="center"/>
              <w:rPr>
                <w:rFonts w:ascii="宋体" w:hAnsi="宋体" w:eastAsia="宋体" w:cs="宋体"/>
                <w:sz w:val="22"/>
              </w:rPr>
            </w:pPr>
            <w:r>
              <w:rPr>
                <w:rFonts w:hint="eastAsia" w:ascii="宋体" w:hAnsi="宋体" w:eastAsia="宋体" w:cs="宋体"/>
                <w:sz w:val="22"/>
              </w:rPr>
              <w:t>条款号</w:t>
            </w:r>
          </w:p>
        </w:tc>
        <w:tc>
          <w:tcPr>
            <w:tcW w:w="2323" w:type="dxa"/>
            <w:vAlign w:val="center"/>
          </w:tcPr>
          <w:p w14:paraId="53FBE213">
            <w:pPr>
              <w:autoSpaceDE w:val="0"/>
              <w:autoSpaceDN w:val="0"/>
              <w:adjustRightInd w:val="0"/>
              <w:jc w:val="center"/>
              <w:rPr>
                <w:rFonts w:ascii="宋体" w:hAnsi="宋体" w:eastAsia="宋体" w:cs="宋体"/>
                <w:sz w:val="22"/>
              </w:rPr>
            </w:pPr>
            <w:r>
              <w:rPr>
                <w:rFonts w:hint="eastAsia" w:ascii="宋体" w:hAnsi="宋体" w:eastAsia="宋体" w:cs="宋体"/>
                <w:sz w:val="22"/>
              </w:rPr>
              <w:t>实际响应的具体内容</w:t>
            </w:r>
          </w:p>
        </w:tc>
        <w:tc>
          <w:tcPr>
            <w:tcW w:w="1147" w:type="dxa"/>
            <w:vMerge w:val="continue"/>
            <w:vAlign w:val="center"/>
          </w:tcPr>
          <w:p w14:paraId="3EB6C751">
            <w:pPr>
              <w:autoSpaceDE w:val="0"/>
              <w:autoSpaceDN w:val="0"/>
              <w:adjustRightInd w:val="0"/>
              <w:jc w:val="center"/>
              <w:rPr>
                <w:rFonts w:ascii="宋体" w:hAnsi="宋体" w:eastAsia="宋体" w:cs="宋体"/>
                <w:sz w:val="22"/>
              </w:rPr>
            </w:pPr>
          </w:p>
        </w:tc>
      </w:tr>
      <w:tr w14:paraId="34070C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14:paraId="6AA934B9">
            <w:pPr>
              <w:ind w:right="113" w:firstLine="550" w:firstLineChars="250"/>
              <w:rPr>
                <w:rFonts w:ascii="宋体" w:hAnsi="宋体" w:eastAsia="宋体" w:cs="宋体"/>
                <w:sz w:val="22"/>
              </w:rPr>
            </w:pPr>
            <w:r>
              <w:rPr>
                <w:rFonts w:hint="eastAsia" w:ascii="宋体" w:hAnsi="宋体" w:eastAsia="宋体" w:cs="宋体"/>
                <w:sz w:val="22"/>
              </w:rPr>
              <w:t xml:space="preserve">     技  术  偏  离</w:t>
            </w:r>
          </w:p>
        </w:tc>
        <w:tc>
          <w:tcPr>
            <w:tcW w:w="1115" w:type="dxa"/>
            <w:vAlign w:val="center"/>
          </w:tcPr>
          <w:p w14:paraId="4C9A8ED3">
            <w:pPr>
              <w:jc w:val="center"/>
              <w:rPr>
                <w:rFonts w:ascii="宋体" w:hAnsi="宋体" w:eastAsia="宋体" w:cs="宋体"/>
                <w:sz w:val="22"/>
              </w:rPr>
            </w:pPr>
          </w:p>
        </w:tc>
        <w:tc>
          <w:tcPr>
            <w:tcW w:w="2634" w:type="dxa"/>
            <w:vAlign w:val="center"/>
          </w:tcPr>
          <w:p w14:paraId="7474CA96">
            <w:pPr>
              <w:jc w:val="center"/>
              <w:rPr>
                <w:rFonts w:ascii="宋体" w:hAnsi="宋体" w:eastAsia="宋体" w:cs="宋体"/>
                <w:sz w:val="22"/>
              </w:rPr>
            </w:pPr>
          </w:p>
        </w:tc>
        <w:tc>
          <w:tcPr>
            <w:tcW w:w="1210" w:type="dxa"/>
            <w:vAlign w:val="center"/>
          </w:tcPr>
          <w:p w14:paraId="432880DB">
            <w:pPr>
              <w:jc w:val="center"/>
              <w:rPr>
                <w:rFonts w:ascii="宋体" w:hAnsi="宋体" w:eastAsia="宋体" w:cs="宋体"/>
                <w:sz w:val="22"/>
              </w:rPr>
            </w:pPr>
          </w:p>
        </w:tc>
        <w:tc>
          <w:tcPr>
            <w:tcW w:w="2323" w:type="dxa"/>
            <w:vAlign w:val="center"/>
          </w:tcPr>
          <w:p w14:paraId="64BD5532">
            <w:pPr>
              <w:jc w:val="center"/>
              <w:rPr>
                <w:rFonts w:ascii="宋体" w:hAnsi="宋体" w:eastAsia="宋体" w:cs="宋体"/>
                <w:sz w:val="22"/>
              </w:rPr>
            </w:pPr>
          </w:p>
        </w:tc>
        <w:tc>
          <w:tcPr>
            <w:tcW w:w="1147" w:type="dxa"/>
            <w:vAlign w:val="center"/>
          </w:tcPr>
          <w:p w14:paraId="3EE45E0B">
            <w:pPr>
              <w:jc w:val="center"/>
              <w:rPr>
                <w:rFonts w:ascii="宋体" w:hAnsi="宋体" w:eastAsia="宋体" w:cs="宋体"/>
                <w:sz w:val="22"/>
              </w:rPr>
            </w:pPr>
          </w:p>
        </w:tc>
      </w:tr>
      <w:tr w14:paraId="63C3BD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3DF06E02">
            <w:pPr>
              <w:jc w:val="center"/>
              <w:rPr>
                <w:rFonts w:ascii="宋体" w:hAnsi="宋体" w:eastAsia="宋体" w:cs="宋体"/>
                <w:sz w:val="22"/>
              </w:rPr>
            </w:pPr>
          </w:p>
        </w:tc>
        <w:tc>
          <w:tcPr>
            <w:tcW w:w="1115" w:type="dxa"/>
            <w:vAlign w:val="center"/>
          </w:tcPr>
          <w:p w14:paraId="796A5C53">
            <w:pPr>
              <w:jc w:val="center"/>
              <w:rPr>
                <w:rFonts w:ascii="宋体" w:hAnsi="宋体" w:eastAsia="宋体" w:cs="宋体"/>
                <w:sz w:val="22"/>
              </w:rPr>
            </w:pPr>
          </w:p>
        </w:tc>
        <w:tc>
          <w:tcPr>
            <w:tcW w:w="2634" w:type="dxa"/>
            <w:vAlign w:val="center"/>
          </w:tcPr>
          <w:p w14:paraId="462AD129">
            <w:pPr>
              <w:jc w:val="center"/>
              <w:rPr>
                <w:rFonts w:ascii="宋体" w:hAnsi="宋体" w:eastAsia="宋体" w:cs="宋体"/>
                <w:sz w:val="22"/>
              </w:rPr>
            </w:pPr>
          </w:p>
        </w:tc>
        <w:tc>
          <w:tcPr>
            <w:tcW w:w="1210" w:type="dxa"/>
            <w:vAlign w:val="center"/>
          </w:tcPr>
          <w:p w14:paraId="75068928">
            <w:pPr>
              <w:jc w:val="center"/>
              <w:rPr>
                <w:rFonts w:ascii="宋体" w:hAnsi="宋体" w:eastAsia="宋体" w:cs="宋体"/>
                <w:sz w:val="22"/>
              </w:rPr>
            </w:pPr>
          </w:p>
        </w:tc>
        <w:tc>
          <w:tcPr>
            <w:tcW w:w="2323" w:type="dxa"/>
            <w:vAlign w:val="center"/>
          </w:tcPr>
          <w:p w14:paraId="60DF0D1A">
            <w:pPr>
              <w:jc w:val="center"/>
              <w:rPr>
                <w:rFonts w:ascii="宋体" w:hAnsi="宋体" w:eastAsia="宋体" w:cs="宋体"/>
                <w:sz w:val="22"/>
              </w:rPr>
            </w:pPr>
          </w:p>
        </w:tc>
        <w:tc>
          <w:tcPr>
            <w:tcW w:w="1147" w:type="dxa"/>
            <w:vAlign w:val="center"/>
          </w:tcPr>
          <w:p w14:paraId="6789E333">
            <w:pPr>
              <w:jc w:val="center"/>
              <w:rPr>
                <w:rFonts w:ascii="宋体" w:hAnsi="宋体" w:eastAsia="宋体" w:cs="宋体"/>
                <w:sz w:val="22"/>
              </w:rPr>
            </w:pPr>
          </w:p>
        </w:tc>
      </w:tr>
      <w:tr w14:paraId="1A73F5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75EFEDDB">
            <w:pPr>
              <w:jc w:val="center"/>
              <w:rPr>
                <w:rFonts w:ascii="宋体" w:hAnsi="宋体" w:eastAsia="宋体" w:cs="宋体"/>
                <w:sz w:val="22"/>
              </w:rPr>
            </w:pPr>
          </w:p>
        </w:tc>
        <w:tc>
          <w:tcPr>
            <w:tcW w:w="1115" w:type="dxa"/>
            <w:vAlign w:val="center"/>
          </w:tcPr>
          <w:p w14:paraId="4A80D661">
            <w:pPr>
              <w:jc w:val="center"/>
              <w:rPr>
                <w:rFonts w:ascii="宋体" w:hAnsi="宋体" w:eastAsia="宋体" w:cs="宋体"/>
                <w:sz w:val="22"/>
              </w:rPr>
            </w:pPr>
          </w:p>
        </w:tc>
        <w:tc>
          <w:tcPr>
            <w:tcW w:w="2634" w:type="dxa"/>
            <w:vAlign w:val="center"/>
          </w:tcPr>
          <w:p w14:paraId="0998FE60">
            <w:pPr>
              <w:jc w:val="center"/>
              <w:rPr>
                <w:rFonts w:ascii="宋体" w:hAnsi="宋体" w:eastAsia="宋体" w:cs="宋体"/>
                <w:sz w:val="22"/>
              </w:rPr>
            </w:pPr>
          </w:p>
        </w:tc>
        <w:tc>
          <w:tcPr>
            <w:tcW w:w="1210" w:type="dxa"/>
            <w:vAlign w:val="center"/>
          </w:tcPr>
          <w:p w14:paraId="3623382A">
            <w:pPr>
              <w:jc w:val="center"/>
              <w:rPr>
                <w:rFonts w:ascii="宋体" w:hAnsi="宋体" w:eastAsia="宋体" w:cs="宋体"/>
                <w:sz w:val="22"/>
              </w:rPr>
            </w:pPr>
          </w:p>
        </w:tc>
        <w:tc>
          <w:tcPr>
            <w:tcW w:w="2323" w:type="dxa"/>
            <w:vAlign w:val="center"/>
          </w:tcPr>
          <w:p w14:paraId="02134B80">
            <w:pPr>
              <w:jc w:val="center"/>
              <w:rPr>
                <w:rFonts w:ascii="宋体" w:hAnsi="宋体" w:eastAsia="宋体" w:cs="宋体"/>
                <w:sz w:val="22"/>
              </w:rPr>
            </w:pPr>
          </w:p>
        </w:tc>
        <w:tc>
          <w:tcPr>
            <w:tcW w:w="1147" w:type="dxa"/>
            <w:vAlign w:val="center"/>
          </w:tcPr>
          <w:p w14:paraId="2D2BD95A">
            <w:pPr>
              <w:jc w:val="center"/>
              <w:rPr>
                <w:rFonts w:ascii="宋体" w:hAnsi="宋体" w:eastAsia="宋体" w:cs="宋体"/>
                <w:sz w:val="22"/>
              </w:rPr>
            </w:pPr>
          </w:p>
        </w:tc>
      </w:tr>
      <w:tr w14:paraId="6F739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5CB94DA0">
            <w:pPr>
              <w:jc w:val="center"/>
              <w:rPr>
                <w:rFonts w:ascii="宋体" w:hAnsi="宋体" w:eastAsia="宋体" w:cs="宋体"/>
                <w:sz w:val="22"/>
              </w:rPr>
            </w:pPr>
          </w:p>
        </w:tc>
        <w:tc>
          <w:tcPr>
            <w:tcW w:w="1115" w:type="dxa"/>
            <w:vAlign w:val="center"/>
          </w:tcPr>
          <w:p w14:paraId="2DAE158F">
            <w:pPr>
              <w:jc w:val="center"/>
              <w:rPr>
                <w:rFonts w:ascii="宋体" w:hAnsi="宋体" w:eastAsia="宋体" w:cs="宋体"/>
                <w:sz w:val="22"/>
              </w:rPr>
            </w:pPr>
          </w:p>
        </w:tc>
        <w:tc>
          <w:tcPr>
            <w:tcW w:w="2634" w:type="dxa"/>
            <w:vAlign w:val="center"/>
          </w:tcPr>
          <w:p w14:paraId="68D3D647">
            <w:pPr>
              <w:jc w:val="center"/>
              <w:rPr>
                <w:rFonts w:ascii="宋体" w:hAnsi="宋体" w:eastAsia="宋体" w:cs="宋体"/>
                <w:sz w:val="22"/>
              </w:rPr>
            </w:pPr>
          </w:p>
        </w:tc>
        <w:tc>
          <w:tcPr>
            <w:tcW w:w="1210" w:type="dxa"/>
            <w:vAlign w:val="center"/>
          </w:tcPr>
          <w:p w14:paraId="21CB9704">
            <w:pPr>
              <w:jc w:val="center"/>
              <w:rPr>
                <w:rFonts w:ascii="宋体" w:hAnsi="宋体" w:eastAsia="宋体" w:cs="宋体"/>
                <w:sz w:val="22"/>
              </w:rPr>
            </w:pPr>
          </w:p>
        </w:tc>
        <w:tc>
          <w:tcPr>
            <w:tcW w:w="2323" w:type="dxa"/>
            <w:vAlign w:val="center"/>
          </w:tcPr>
          <w:p w14:paraId="56C34DB4">
            <w:pPr>
              <w:jc w:val="center"/>
              <w:rPr>
                <w:rFonts w:ascii="宋体" w:hAnsi="宋体" w:eastAsia="宋体" w:cs="宋体"/>
                <w:sz w:val="22"/>
              </w:rPr>
            </w:pPr>
          </w:p>
        </w:tc>
        <w:tc>
          <w:tcPr>
            <w:tcW w:w="1147" w:type="dxa"/>
            <w:vAlign w:val="center"/>
          </w:tcPr>
          <w:p w14:paraId="1338C084">
            <w:pPr>
              <w:jc w:val="center"/>
              <w:rPr>
                <w:rFonts w:ascii="宋体" w:hAnsi="宋体" w:eastAsia="宋体" w:cs="宋体"/>
                <w:sz w:val="22"/>
              </w:rPr>
            </w:pPr>
          </w:p>
        </w:tc>
      </w:tr>
      <w:tr w14:paraId="0560E0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16678388">
            <w:pPr>
              <w:jc w:val="center"/>
              <w:rPr>
                <w:rFonts w:ascii="宋体" w:hAnsi="宋体" w:eastAsia="宋体" w:cs="宋体"/>
                <w:sz w:val="22"/>
              </w:rPr>
            </w:pPr>
          </w:p>
        </w:tc>
        <w:tc>
          <w:tcPr>
            <w:tcW w:w="1115" w:type="dxa"/>
            <w:vAlign w:val="center"/>
          </w:tcPr>
          <w:p w14:paraId="16796EBB">
            <w:pPr>
              <w:jc w:val="center"/>
              <w:rPr>
                <w:rFonts w:ascii="宋体" w:hAnsi="宋体" w:eastAsia="宋体" w:cs="宋体"/>
                <w:sz w:val="22"/>
              </w:rPr>
            </w:pPr>
          </w:p>
        </w:tc>
        <w:tc>
          <w:tcPr>
            <w:tcW w:w="2634" w:type="dxa"/>
            <w:vAlign w:val="center"/>
          </w:tcPr>
          <w:p w14:paraId="5E0AB1F2">
            <w:pPr>
              <w:jc w:val="center"/>
              <w:rPr>
                <w:rFonts w:ascii="宋体" w:hAnsi="宋体" w:eastAsia="宋体" w:cs="宋体"/>
                <w:sz w:val="22"/>
              </w:rPr>
            </w:pPr>
          </w:p>
        </w:tc>
        <w:tc>
          <w:tcPr>
            <w:tcW w:w="1210" w:type="dxa"/>
            <w:vAlign w:val="center"/>
          </w:tcPr>
          <w:p w14:paraId="2A8F9172">
            <w:pPr>
              <w:jc w:val="center"/>
              <w:rPr>
                <w:rFonts w:ascii="宋体" w:hAnsi="宋体" w:eastAsia="宋体" w:cs="宋体"/>
                <w:sz w:val="22"/>
              </w:rPr>
            </w:pPr>
          </w:p>
        </w:tc>
        <w:tc>
          <w:tcPr>
            <w:tcW w:w="2323" w:type="dxa"/>
            <w:vAlign w:val="center"/>
          </w:tcPr>
          <w:p w14:paraId="5CF89BB6">
            <w:pPr>
              <w:jc w:val="center"/>
              <w:rPr>
                <w:rFonts w:ascii="宋体" w:hAnsi="宋体" w:eastAsia="宋体" w:cs="宋体"/>
                <w:sz w:val="22"/>
              </w:rPr>
            </w:pPr>
          </w:p>
        </w:tc>
        <w:tc>
          <w:tcPr>
            <w:tcW w:w="1147" w:type="dxa"/>
            <w:vAlign w:val="center"/>
          </w:tcPr>
          <w:p w14:paraId="16EAF27A">
            <w:pPr>
              <w:jc w:val="center"/>
              <w:rPr>
                <w:rFonts w:ascii="宋体" w:hAnsi="宋体" w:eastAsia="宋体" w:cs="宋体"/>
                <w:sz w:val="22"/>
              </w:rPr>
            </w:pPr>
          </w:p>
        </w:tc>
      </w:tr>
      <w:tr w14:paraId="13AA8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3659917E">
            <w:pPr>
              <w:jc w:val="center"/>
              <w:rPr>
                <w:rFonts w:ascii="宋体" w:hAnsi="宋体" w:eastAsia="宋体" w:cs="宋体"/>
                <w:sz w:val="22"/>
              </w:rPr>
            </w:pPr>
          </w:p>
        </w:tc>
        <w:tc>
          <w:tcPr>
            <w:tcW w:w="1115" w:type="dxa"/>
            <w:vAlign w:val="center"/>
          </w:tcPr>
          <w:p w14:paraId="3611F97A">
            <w:pPr>
              <w:jc w:val="center"/>
              <w:rPr>
                <w:rFonts w:ascii="宋体" w:hAnsi="宋体" w:eastAsia="宋体" w:cs="宋体"/>
                <w:sz w:val="22"/>
              </w:rPr>
            </w:pPr>
          </w:p>
        </w:tc>
        <w:tc>
          <w:tcPr>
            <w:tcW w:w="2634" w:type="dxa"/>
            <w:vAlign w:val="center"/>
          </w:tcPr>
          <w:p w14:paraId="0D925246">
            <w:pPr>
              <w:jc w:val="center"/>
              <w:rPr>
                <w:rFonts w:ascii="宋体" w:hAnsi="宋体" w:eastAsia="宋体" w:cs="宋体"/>
                <w:sz w:val="22"/>
              </w:rPr>
            </w:pPr>
          </w:p>
        </w:tc>
        <w:tc>
          <w:tcPr>
            <w:tcW w:w="1210" w:type="dxa"/>
            <w:vAlign w:val="center"/>
          </w:tcPr>
          <w:p w14:paraId="1C0C152E">
            <w:pPr>
              <w:jc w:val="center"/>
              <w:rPr>
                <w:rFonts w:ascii="宋体" w:hAnsi="宋体" w:eastAsia="宋体" w:cs="宋体"/>
                <w:sz w:val="22"/>
              </w:rPr>
            </w:pPr>
          </w:p>
        </w:tc>
        <w:tc>
          <w:tcPr>
            <w:tcW w:w="2323" w:type="dxa"/>
            <w:vAlign w:val="center"/>
          </w:tcPr>
          <w:p w14:paraId="2C466403">
            <w:pPr>
              <w:jc w:val="center"/>
              <w:rPr>
                <w:rFonts w:ascii="宋体" w:hAnsi="宋体" w:eastAsia="宋体" w:cs="宋体"/>
                <w:sz w:val="22"/>
              </w:rPr>
            </w:pPr>
          </w:p>
        </w:tc>
        <w:tc>
          <w:tcPr>
            <w:tcW w:w="1147" w:type="dxa"/>
            <w:vAlign w:val="center"/>
          </w:tcPr>
          <w:p w14:paraId="02119BF8">
            <w:pPr>
              <w:jc w:val="center"/>
              <w:rPr>
                <w:rFonts w:ascii="宋体" w:hAnsi="宋体" w:eastAsia="宋体" w:cs="宋体"/>
                <w:sz w:val="22"/>
              </w:rPr>
            </w:pPr>
          </w:p>
        </w:tc>
      </w:tr>
      <w:tr w14:paraId="68FE26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vAlign w:val="center"/>
          </w:tcPr>
          <w:p w14:paraId="6E576AEE">
            <w:pPr>
              <w:jc w:val="center"/>
              <w:rPr>
                <w:rFonts w:ascii="宋体" w:hAnsi="宋体" w:eastAsia="宋体" w:cs="宋体"/>
                <w:sz w:val="22"/>
              </w:rPr>
            </w:pPr>
          </w:p>
        </w:tc>
        <w:tc>
          <w:tcPr>
            <w:tcW w:w="1115" w:type="dxa"/>
            <w:vAlign w:val="center"/>
          </w:tcPr>
          <w:p w14:paraId="2615A9DE">
            <w:pPr>
              <w:jc w:val="center"/>
              <w:rPr>
                <w:rFonts w:ascii="宋体" w:hAnsi="宋体" w:eastAsia="宋体" w:cs="宋体"/>
                <w:sz w:val="22"/>
              </w:rPr>
            </w:pPr>
          </w:p>
        </w:tc>
        <w:tc>
          <w:tcPr>
            <w:tcW w:w="2634" w:type="dxa"/>
            <w:vAlign w:val="center"/>
          </w:tcPr>
          <w:p w14:paraId="1D813F1C">
            <w:pPr>
              <w:jc w:val="center"/>
              <w:rPr>
                <w:rFonts w:ascii="宋体" w:hAnsi="宋体" w:eastAsia="宋体" w:cs="宋体"/>
                <w:sz w:val="22"/>
              </w:rPr>
            </w:pPr>
          </w:p>
        </w:tc>
        <w:tc>
          <w:tcPr>
            <w:tcW w:w="1210" w:type="dxa"/>
            <w:vAlign w:val="center"/>
          </w:tcPr>
          <w:p w14:paraId="4754C1BD">
            <w:pPr>
              <w:jc w:val="center"/>
              <w:rPr>
                <w:rFonts w:ascii="宋体" w:hAnsi="宋体" w:eastAsia="宋体" w:cs="宋体"/>
                <w:sz w:val="22"/>
              </w:rPr>
            </w:pPr>
          </w:p>
        </w:tc>
        <w:tc>
          <w:tcPr>
            <w:tcW w:w="2323" w:type="dxa"/>
            <w:vAlign w:val="center"/>
          </w:tcPr>
          <w:p w14:paraId="3C32607C">
            <w:pPr>
              <w:jc w:val="center"/>
              <w:rPr>
                <w:rFonts w:ascii="宋体" w:hAnsi="宋体" w:eastAsia="宋体" w:cs="宋体"/>
                <w:sz w:val="22"/>
              </w:rPr>
            </w:pPr>
          </w:p>
        </w:tc>
        <w:tc>
          <w:tcPr>
            <w:tcW w:w="1147" w:type="dxa"/>
            <w:vAlign w:val="center"/>
          </w:tcPr>
          <w:p w14:paraId="0B281CAE">
            <w:pPr>
              <w:jc w:val="center"/>
              <w:rPr>
                <w:rFonts w:ascii="宋体" w:hAnsi="宋体" w:eastAsia="宋体" w:cs="宋体"/>
                <w:sz w:val="22"/>
              </w:rPr>
            </w:pPr>
          </w:p>
        </w:tc>
      </w:tr>
      <w:tr w14:paraId="4908FA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jc w:val="center"/>
        </w:trPr>
        <w:tc>
          <w:tcPr>
            <w:tcW w:w="679" w:type="dxa"/>
            <w:vMerge w:val="restart"/>
            <w:vAlign w:val="center"/>
          </w:tcPr>
          <w:p w14:paraId="031428FA">
            <w:pPr>
              <w:jc w:val="center"/>
              <w:rPr>
                <w:rFonts w:ascii="宋体" w:hAnsi="宋体" w:eastAsia="宋体" w:cs="宋体"/>
                <w:sz w:val="22"/>
              </w:rPr>
            </w:pPr>
            <w:r>
              <w:rPr>
                <w:rFonts w:hint="eastAsia" w:ascii="宋体" w:hAnsi="宋体" w:eastAsia="宋体" w:cs="宋体"/>
                <w:sz w:val="22"/>
              </w:rPr>
              <w:t>内容</w:t>
            </w:r>
          </w:p>
        </w:tc>
        <w:tc>
          <w:tcPr>
            <w:tcW w:w="3749" w:type="dxa"/>
            <w:gridSpan w:val="2"/>
            <w:vAlign w:val="center"/>
          </w:tcPr>
          <w:p w14:paraId="4F407D40">
            <w:pPr>
              <w:jc w:val="center"/>
              <w:rPr>
                <w:rFonts w:ascii="宋体" w:hAnsi="宋体" w:eastAsia="宋体" w:cs="宋体"/>
                <w:sz w:val="22"/>
              </w:rPr>
            </w:pPr>
            <w:r>
              <w:rPr>
                <w:rFonts w:hint="eastAsia" w:ascii="宋体" w:hAnsi="宋体" w:eastAsia="宋体" w:cs="宋体"/>
                <w:sz w:val="22"/>
              </w:rPr>
              <w:t>采购文件要求</w:t>
            </w:r>
          </w:p>
        </w:tc>
        <w:tc>
          <w:tcPr>
            <w:tcW w:w="3533" w:type="dxa"/>
            <w:gridSpan w:val="2"/>
            <w:vAlign w:val="center"/>
          </w:tcPr>
          <w:p w14:paraId="30D81EA2">
            <w:pPr>
              <w:jc w:val="center"/>
              <w:rPr>
                <w:rFonts w:ascii="宋体" w:hAnsi="宋体" w:eastAsia="宋体" w:cs="宋体"/>
                <w:sz w:val="22"/>
              </w:rPr>
            </w:pPr>
            <w:r>
              <w:rPr>
                <w:rFonts w:hint="eastAsia" w:ascii="宋体" w:hAnsi="宋体" w:eastAsia="宋体" w:cs="宋体"/>
                <w:sz w:val="22"/>
              </w:rPr>
              <w:t>投标文件内容</w:t>
            </w:r>
          </w:p>
        </w:tc>
        <w:tc>
          <w:tcPr>
            <w:tcW w:w="1147" w:type="dxa"/>
            <w:vAlign w:val="center"/>
          </w:tcPr>
          <w:p w14:paraId="7C585450">
            <w:pPr>
              <w:jc w:val="center"/>
              <w:rPr>
                <w:rFonts w:ascii="宋体" w:hAnsi="宋体" w:eastAsia="宋体" w:cs="宋体"/>
                <w:sz w:val="22"/>
              </w:rPr>
            </w:pPr>
          </w:p>
        </w:tc>
      </w:tr>
      <w:tr w14:paraId="3944D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679" w:type="dxa"/>
            <w:vMerge w:val="continue"/>
            <w:vAlign w:val="center"/>
          </w:tcPr>
          <w:p w14:paraId="6CB245D0">
            <w:pPr>
              <w:jc w:val="center"/>
              <w:rPr>
                <w:rFonts w:ascii="宋体" w:hAnsi="宋体" w:eastAsia="宋体" w:cs="宋体"/>
                <w:sz w:val="22"/>
              </w:rPr>
            </w:pPr>
          </w:p>
        </w:tc>
        <w:tc>
          <w:tcPr>
            <w:tcW w:w="1115" w:type="dxa"/>
            <w:vAlign w:val="center"/>
          </w:tcPr>
          <w:p w14:paraId="5D767C28">
            <w:pPr>
              <w:autoSpaceDE w:val="0"/>
              <w:autoSpaceDN w:val="0"/>
              <w:adjustRightInd w:val="0"/>
              <w:jc w:val="center"/>
              <w:rPr>
                <w:rFonts w:ascii="宋体" w:hAnsi="宋体" w:eastAsia="宋体" w:cs="宋体"/>
                <w:sz w:val="22"/>
              </w:rPr>
            </w:pPr>
            <w:r>
              <w:rPr>
                <w:rFonts w:hint="eastAsia" w:ascii="宋体" w:hAnsi="宋体" w:eastAsia="宋体" w:cs="宋体"/>
                <w:sz w:val="22"/>
              </w:rPr>
              <w:t>条款号</w:t>
            </w:r>
          </w:p>
        </w:tc>
        <w:tc>
          <w:tcPr>
            <w:tcW w:w="2634" w:type="dxa"/>
            <w:vAlign w:val="center"/>
          </w:tcPr>
          <w:p w14:paraId="3FC9E37B">
            <w:pPr>
              <w:autoSpaceDE w:val="0"/>
              <w:autoSpaceDN w:val="0"/>
              <w:adjustRightInd w:val="0"/>
              <w:jc w:val="center"/>
              <w:rPr>
                <w:rFonts w:ascii="宋体" w:hAnsi="宋体" w:eastAsia="宋体" w:cs="宋体"/>
                <w:sz w:val="22"/>
              </w:rPr>
            </w:pPr>
            <w:r>
              <w:rPr>
                <w:rFonts w:hint="eastAsia" w:ascii="宋体" w:hAnsi="宋体" w:eastAsia="宋体" w:cs="宋体"/>
                <w:sz w:val="22"/>
              </w:rPr>
              <w:t>简要内容</w:t>
            </w:r>
          </w:p>
        </w:tc>
        <w:tc>
          <w:tcPr>
            <w:tcW w:w="1196" w:type="dxa"/>
            <w:vAlign w:val="center"/>
          </w:tcPr>
          <w:p w14:paraId="38A1D484">
            <w:pPr>
              <w:autoSpaceDE w:val="0"/>
              <w:autoSpaceDN w:val="0"/>
              <w:adjustRightInd w:val="0"/>
              <w:jc w:val="center"/>
              <w:rPr>
                <w:rFonts w:ascii="宋体" w:hAnsi="宋体" w:eastAsia="宋体" w:cs="宋体"/>
                <w:sz w:val="22"/>
              </w:rPr>
            </w:pPr>
            <w:r>
              <w:rPr>
                <w:rFonts w:hint="eastAsia" w:ascii="宋体" w:hAnsi="宋体" w:eastAsia="宋体" w:cs="宋体"/>
                <w:sz w:val="22"/>
              </w:rPr>
              <w:t>条款号</w:t>
            </w:r>
          </w:p>
        </w:tc>
        <w:tc>
          <w:tcPr>
            <w:tcW w:w="2337" w:type="dxa"/>
            <w:vAlign w:val="center"/>
          </w:tcPr>
          <w:p w14:paraId="10F601A0">
            <w:pPr>
              <w:autoSpaceDE w:val="0"/>
              <w:autoSpaceDN w:val="0"/>
              <w:adjustRightInd w:val="0"/>
              <w:jc w:val="center"/>
              <w:rPr>
                <w:rFonts w:ascii="宋体" w:hAnsi="宋体" w:eastAsia="宋体" w:cs="宋体"/>
                <w:sz w:val="22"/>
              </w:rPr>
            </w:pPr>
            <w:r>
              <w:rPr>
                <w:rFonts w:hint="eastAsia" w:ascii="宋体" w:hAnsi="宋体" w:eastAsia="宋体" w:cs="宋体"/>
                <w:sz w:val="22"/>
              </w:rPr>
              <w:t>简要内容</w:t>
            </w:r>
          </w:p>
        </w:tc>
        <w:tc>
          <w:tcPr>
            <w:tcW w:w="1147" w:type="dxa"/>
            <w:vAlign w:val="center"/>
          </w:tcPr>
          <w:p w14:paraId="2DB5664C">
            <w:pPr>
              <w:autoSpaceDE w:val="0"/>
              <w:autoSpaceDN w:val="0"/>
              <w:adjustRightInd w:val="0"/>
              <w:jc w:val="center"/>
              <w:rPr>
                <w:rFonts w:ascii="宋体" w:hAnsi="宋体" w:eastAsia="宋体" w:cs="宋体"/>
                <w:sz w:val="22"/>
              </w:rPr>
            </w:pPr>
          </w:p>
        </w:tc>
      </w:tr>
      <w:tr w14:paraId="71AE1A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14:paraId="048D966B">
            <w:pPr>
              <w:ind w:right="113" w:firstLine="550" w:firstLineChars="250"/>
              <w:rPr>
                <w:rFonts w:ascii="宋体" w:hAnsi="宋体" w:eastAsia="宋体" w:cs="宋体"/>
                <w:sz w:val="22"/>
              </w:rPr>
            </w:pPr>
            <w:r>
              <w:rPr>
                <w:rFonts w:hint="eastAsia" w:ascii="宋体" w:hAnsi="宋体" w:eastAsia="宋体" w:cs="宋体"/>
                <w:sz w:val="22"/>
              </w:rPr>
              <w:t xml:space="preserve">     商  务  偏  离</w:t>
            </w:r>
          </w:p>
        </w:tc>
        <w:tc>
          <w:tcPr>
            <w:tcW w:w="1115" w:type="dxa"/>
            <w:vAlign w:val="center"/>
          </w:tcPr>
          <w:p w14:paraId="1DBEFC2F">
            <w:pPr>
              <w:jc w:val="center"/>
              <w:rPr>
                <w:rFonts w:ascii="宋体" w:hAnsi="宋体" w:eastAsia="宋体" w:cs="宋体"/>
                <w:sz w:val="22"/>
              </w:rPr>
            </w:pPr>
          </w:p>
        </w:tc>
        <w:tc>
          <w:tcPr>
            <w:tcW w:w="2634" w:type="dxa"/>
            <w:vAlign w:val="center"/>
          </w:tcPr>
          <w:p w14:paraId="6DEF7961">
            <w:pPr>
              <w:jc w:val="center"/>
              <w:rPr>
                <w:rFonts w:ascii="宋体" w:hAnsi="宋体" w:eastAsia="宋体" w:cs="宋体"/>
                <w:sz w:val="22"/>
              </w:rPr>
            </w:pPr>
          </w:p>
        </w:tc>
        <w:tc>
          <w:tcPr>
            <w:tcW w:w="1196" w:type="dxa"/>
            <w:vAlign w:val="center"/>
          </w:tcPr>
          <w:p w14:paraId="44959F08">
            <w:pPr>
              <w:jc w:val="center"/>
              <w:rPr>
                <w:rFonts w:ascii="宋体" w:hAnsi="宋体" w:eastAsia="宋体" w:cs="宋体"/>
                <w:sz w:val="22"/>
              </w:rPr>
            </w:pPr>
          </w:p>
        </w:tc>
        <w:tc>
          <w:tcPr>
            <w:tcW w:w="2337" w:type="dxa"/>
            <w:vAlign w:val="center"/>
          </w:tcPr>
          <w:p w14:paraId="7128A4B0">
            <w:pPr>
              <w:jc w:val="center"/>
              <w:rPr>
                <w:rFonts w:ascii="宋体" w:hAnsi="宋体" w:eastAsia="宋体" w:cs="宋体"/>
                <w:sz w:val="22"/>
              </w:rPr>
            </w:pPr>
          </w:p>
        </w:tc>
        <w:tc>
          <w:tcPr>
            <w:tcW w:w="1147" w:type="dxa"/>
            <w:vAlign w:val="center"/>
          </w:tcPr>
          <w:p w14:paraId="25CA0ADB">
            <w:pPr>
              <w:jc w:val="center"/>
              <w:rPr>
                <w:rFonts w:ascii="宋体" w:hAnsi="宋体" w:eastAsia="宋体" w:cs="宋体"/>
                <w:sz w:val="22"/>
              </w:rPr>
            </w:pPr>
          </w:p>
        </w:tc>
      </w:tr>
      <w:tr w14:paraId="039DEC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1381D287">
            <w:pPr>
              <w:jc w:val="center"/>
              <w:rPr>
                <w:rFonts w:ascii="宋体" w:hAnsi="宋体" w:eastAsia="宋体" w:cs="宋体"/>
                <w:sz w:val="22"/>
              </w:rPr>
            </w:pPr>
          </w:p>
        </w:tc>
        <w:tc>
          <w:tcPr>
            <w:tcW w:w="1115" w:type="dxa"/>
            <w:vAlign w:val="center"/>
          </w:tcPr>
          <w:p w14:paraId="7F7B655A">
            <w:pPr>
              <w:jc w:val="center"/>
              <w:rPr>
                <w:rFonts w:ascii="宋体" w:hAnsi="宋体" w:eastAsia="宋体" w:cs="宋体"/>
                <w:sz w:val="22"/>
              </w:rPr>
            </w:pPr>
          </w:p>
        </w:tc>
        <w:tc>
          <w:tcPr>
            <w:tcW w:w="2634" w:type="dxa"/>
            <w:vAlign w:val="center"/>
          </w:tcPr>
          <w:p w14:paraId="1AB8CE9E">
            <w:pPr>
              <w:jc w:val="center"/>
              <w:rPr>
                <w:rFonts w:ascii="宋体" w:hAnsi="宋体" w:eastAsia="宋体" w:cs="宋体"/>
                <w:sz w:val="22"/>
              </w:rPr>
            </w:pPr>
          </w:p>
        </w:tc>
        <w:tc>
          <w:tcPr>
            <w:tcW w:w="1196" w:type="dxa"/>
            <w:vAlign w:val="center"/>
          </w:tcPr>
          <w:p w14:paraId="00DC4B58">
            <w:pPr>
              <w:jc w:val="center"/>
              <w:rPr>
                <w:rFonts w:ascii="宋体" w:hAnsi="宋体" w:eastAsia="宋体" w:cs="宋体"/>
                <w:sz w:val="22"/>
              </w:rPr>
            </w:pPr>
          </w:p>
        </w:tc>
        <w:tc>
          <w:tcPr>
            <w:tcW w:w="2337" w:type="dxa"/>
            <w:vAlign w:val="center"/>
          </w:tcPr>
          <w:p w14:paraId="196296D3">
            <w:pPr>
              <w:jc w:val="center"/>
              <w:rPr>
                <w:rFonts w:ascii="宋体" w:hAnsi="宋体" w:eastAsia="宋体" w:cs="宋体"/>
                <w:sz w:val="22"/>
              </w:rPr>
            </w:pPr>
          </w:p>
        </w:tc>
        <w:tc>
          <w:tcPr>
            <w:tcW w:w="1147" w:type="dxa"/>
            <w:vAlign w:val="center"/>
          </w:tcPr>
          <w:p w14:paraId="5FACF8DC">
            <w:pPr>
              <w:jc w:val="center"/>
              <w:rPr>
                <w:rFonts w:ascii="宋体" w:hAnsi="宋体" w:eastAsia="宋体" w:cs="宋体"/>
                <w:sz w:val="22"/>
              </w:rPr>
            </w:pPr>
          </w:p>
        </w:tc>
      </w:tr>
      <w:tr w14:paraId="37C6D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137E0059">
            <w:pPr>
              <w:jc w:val="center"/>
              <w:rPr>
                <w:rFonts w:ascii="宋体" w:hAnsi="宋体" w:eastAsia="宋体" w:cs="宋体"/>
                <w:sz w:val="22"/>
              </w:rPr>
            </w:pPr>
          </w:p>
        </w:tc>
        <w:tc>
          <w:tcPr>
            <w:tcW w:w="1115" w:type="dxa"/>
            <w:vAlign w:val="center"/>
          </w:tcPr>
          <w:p w14:paraId="2B82810E">
            <w:pPr>
              <w:jc w:val="center"/>
              <w:rPr>
                <w:rFonts w:ascii="宋体" w:hAnsi="宋体" w:eastAsia="宋体" w:cs="宋体"/>
                <w:sz w:val="22"/>
              </w:rPr>
            </w:pPr>
          </w:p>
        </w:tc>
        <w:tc>
          <w:tcPr>
            <w:tcW w:w="2634" w:type="dxa"/>
            <w:vAlign w:val="center"/>
          </w:tcPr>
          <w:p w14:paraId="314310E1">
            <w:pPr>
              <w:jc w:val="center"/>
              <w:rPr>
                <w:rFonts w:ascii="宋体" w:hAnsi="宋体" w:eastAsia="宋体" w:cs="宋体"/>
                <w:sz w:val="22"/>
              </w:rPr>
            </w:pPr>
          </w:p>
        </w:tc>
        <w:tc>
          <w:tcPr>
            <w:tcW w:w="1196" w:type="dxa"/>
            <w:vAlign w:val="center"/>
          </w:tcPr>
          <w:p w14:paraId="369E2D3D">
            <w:pPr>
              <w:jc w:val="center"/>
              <w:rPr>
                <w:rFonts w:ascii="宋体" w:hAnsi="宋体" w:eastAsia="宋体" w:cs="宋体"/>
                <w:sz w:val="22"/>
              </w:rPr>
            </w:pPr>
          </w:p>
        </w:tc>
        <w:tc>
          <w:tcPr>
            <w:tcW w:w="2337" w:type="dxa"/>
            <w:vAlign w:val="center"/>
          </w:tcPr>
          <w:p w14:paraId="460272FA">
            <w:pPr>
              <w:jc w:val="center"/>
              <w:rPr>
                <w:rFonts w:ascii="宋体" w:hAnsi="宋体" w:eastAsia="宋体" w:cs="宋体"/>
                <w:sz w:val="22"/>
              </w:rPr>
            </w:pPr>
          </w:p>
        </w:tc>
        <w:tc>
          <w:tcPr>
            <w:tcW w:w="1147" w:type="dxa"/>
            <w:vAlign w:val="center"/>
          </w:tcPr>
          <w:p w14:paraId="42018E65">
            <w:pPr>
              <w:jc w:val="center"/>
              <w:rPr>
                <w:rFonts w:ascii="宋体" w:hAnsi="宋体" w:eastAsia="宋体" w:cs="宋体"/>
                <w:sz w:val="22"/>
              </w:rPr>
            </w:pPr>
          </w:p>
        </w:tc>
      </w:tr>
      <w:tr w14:paraId="18798E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7CC4BDE3">
            <w:pPr>
              <w:jc w:val="center"/>
              <w:rPr>
                <w:rFonts w:ascii="宋体" w:hAnsi="宋体" w:eastAsia="宋体" w:cs="宋体"/>
                <w:sz w:val="22"/>
              </w:rPr>
            </w:pPr>
          </w:p>
        </w:tc>
        <w:tc>
          <w:tcPr>
            <w:tcW w:w="1115" w:type="dxa"/>
            <w:vAlign w:val="center"/>
          </w:tcPr>
          <w:p w14:paraId="505B9A47">
            <w:pPr>
              <w:jc w:val="center"/>
              <w:rPr>
                <w:rFonts w:ascii="宋体" w:hAnsi="宋体" w:eastAsia="宋体" w:cs="宋体"/>
                <w:sz w:val="22"/>
              </w:rPr>
            </w:pPr>
          </w:p>
        </w:tc>
        <w:tc>
          <w:tcPr>
            <w:tcW w:w="2634" w:type="dxa"/>
            <w:vAlign w:val="center"/>
          </w:tcPr>
          <w:p w14:paraId="6EEDCE66">
            <w:pPr>
              <w:jc w:val="center"/>
              <w:rPr>
                <w:rFonts w:ascii="宋体" w:hAnsi="宋体" w:eastAsia="宋体" w:cs="宋体"/>
                <w:sz w:val="22"/>
              </w:rPr>
            </w:pPr>
          </w:p>
        </w:tc>
        <w:tc>
          <w:tcPr>
            <w:tcW w:w="1196" w:type="dxa"/>
            <w:vAlign w:val="center"/>
          </w:tcPr>
          <w:p w14:paraId="23162ABB">
            <w:pPr>
              <w:jc w:val="center"/>
              <w:rPr>
                <w:rFonts w:ascii="宋体" w:hAnsi="宋体" w:eastAsia="宋体" w:cs="宋体"/>
                <w:sz w:val="22"/>
              </w:rPr>
            </w:pPr>
          </w:p>
        </w:tc>
        <w:tc>
          <w:tcPr>
            <w:tcW w:w="2337" w:type="dxa"/>
            <w:vAlign w:val="center"/>
          </w:tcPr>
          <w:p w14:paraId="4F244225">
            <w:pPr>
              <w:jc w:val="center"/>
              <w:rPr>
                <w:rFonts w:ascii="宋体" w:hAnsi="宋体" w:eastAsia="宋体" w:cs="宋体"/>
                <w:sz w:val="22"/>
              </w:rPr>
            </w:pPr>
          </w:p>
        </w:tc>
        <w:tc>
          <w:tcPr>
            <w:tcW w:w="1147" w:type="dxa"/>
            <w:vAlign w:val="center"/>
          </w:tcPr>
          <w:p w14:paraId="7AF5396B">
            <w:pPr>
              <w:jc w:val="center"/>
              <w:rPr>
                <w:rFonts w:ascii="宋体" w:hAnsi="宋体" w:eastAsia="宋体" w:cs="宋体"/>
                <w:sz w:val="22"/>
              </w:rPr>
            </w:pPr>
          </w:p>
        </w:tc>
      </w:tr>
      <w:tr w14:paraId="5A7DC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09101B8F">
            <w:pPr>
              <w:jc w:val="center"/>
              <w:rPr>
                <w:rFonts w:ascii="宋体" w:hAnsi="宋体" w:eastAsia="宋体" w:cs="宋体"/>
                <w:sz w:val="22"/>
              </w:rPr>
            </w:pPr>
          </w:p>
        </w:tc>
        <w:tc>
          <w:tcPr>
            <w:tcW w:w="1115" w:type="dxa"/>
            <w:vAlign w:val="center"/>
          </w:tcPr>
          <w:p w14:paraId="03FD7EDA">
            <w:pPr>
              <w:jc w:val="center"/>
              <w:rPr>
                <w:rFonts w:ascii="宋体" w:hAnsi="宋体" w:eastAsia="宋体" w:cs="宋体"/>
                <w:sz w:val="22"/>
              </w:rPr>
            </w:pPr>
          </w:p>
        </w:tc>
        <w:tc>
          <w:tcPr>
            <w:tcW w:w="2634" w:type="dxa"/>
            <w:vAlign w:val="center"/>
          </w:tcPr>
          <w:p w14:paraId="53806576">
            <w:pPr>
              <w:jc w:val="center"/>
              <w:rPr>
                <w:rFonts w:ascii="宋体" w:hAnsi="宋体" w:eastAsia="宋体" w:cs="宋体"/>
                <w:sz w:val="22"/>
              </w:rPr>
            </w:pPr>
          </w:p>
        </w:tc>
        <w:tc>
          <w:tcPr>
            <w:tcW w:w="1196" w:type="dxa"/>
            <w:vAlign w:val="center"/>
          </w:tcPr>
          <w:p w14:paraId="5ABDD842">
            <w:pPr>
              <w:jc w:val="center"/>
              <w:rPr>
                <w:rFonts w:ascii="宋体" w:hAnsi="宋体" w:eastAsia="宋体" w:cs="宋体"/>
                <w:sz w:val="22"/>
              </w:rPr>
            </w:pPr>
          </w:p>
        </w:tc>
        <w:tc>
          <w:tcPr>
            <w:tcW w:w="2337" w:type="dxa"/>
            <w:vAlign w:val="center"/>
          </w:tcPr>
          <w:p w14:paraId="1F60185F">
            <w:pPr>
              <w:jc w:val="center"/>
              <w:rPr>
                <w:rFonts w:ascii="宋体" w:hAnsi="宋体" w:eastAsia="宋体" w:cs="宋体"/>
                <w:sz w:val="22"/>
              </w:rPr>
            </w:pPr>
          </w:p>
        </w:tc>
        <w:tc>
          <w:tcPr>
            <w:tcW w:w="1147" w:type="dxa"/>
            <w:vAlign w:val="center"/>
          </w:tcPr>
          <w:p w14:paraId="3586B6D9">
            <w:pPr>
              <w:jc w:val="center"/>
              <w:rPr>
                <w:rFonts w:ascii="宋体" w:hAnsi="宋体" w:eastAsia="宋体" w:cs="宋体"/>
                <w:sz w:val="22"/>
              </w:rPr>
            </w:pPr>
          </w:p>
        </w:tc>
      </w:tr>
      <w:tr w14:paraId="30CC9D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323ED057">
            <w:pPr>
              <w:jc w:val="center"/>
              <w:rPr>
                <w:rFonts w:ascii="宋体" w:hAnsi="宋体" w:eastAsia="宋体" w:cs="宋体"/>
                <w:sz w:val="22"/>
              </w:rPr>
            </w:pPr>
          </w:p>
        </w:tc>
        <w:tc>
          <w:tcPr>
            <w:tcW w:w="1115" w:type="dxa"/>
            <w:vAlign w:val="center"/>
          </w:tcPr>
          <w:p w14:paraId="7351049E">
            <w:pPr>
              <w:jc w:val="center"/>
              <w:rPr>
                <w:rFonts w:ascii="宋体" w:hAnsi="宋体" w:eastAsia="宋体" w:cs="宋体"/>
                <w:sz w:val="22"/>
              </w:rPr>
            </w:pPr>
          </w:p>
        </w:tc>
        <w:tc>
          <w:tcPr>
            <w:tcW w:w="2634" w:type="dxa"/>
            <w:vAlign w:val="center"/>
          </w:tcPr>
          <w:p w14:paraId="4CDA7CFD">
            <w:pPr>
              <w:jc w:val="center"/>
              <w:rPr>
                <w:rFonts w:ascii="宋体" w:hAnsi="宋体" w:eastAsia="宋体" w:cs="宋体"/>
                <w:sz w:val="22"/>
              </w:rPr>
            </w:pPr>
          </w:p>
        </w:tc>
        <w:tc>
          <w:tcPr>
            <w:tcW w:w="1196" w:type="dxa"/>
            <w:vAlign w:val="center"/>
          </w:tcPr>
          <w:p w14:paraId="737B57F0">
            <w:pPr>
              <w:jc w:val="center"/>
              <w:rPr>
                <w:rFonts w:ascii="宋体" w:hAnsi="宋体" w:eastAsia="宋体" w:cs="宋体"/>
                <w:sz w:val="22"/>
              </w:rPr>
            </w:pPr>
          </w:p>
        </w:tc>
        <w:tc>
          <w:tcPr>
            <w:tcW w:w="2337" w:type="dxa"/>
            <w:vAlign w:val="center"/>
          </w:tcPr>
          <w:p w14:paraId="5831019A">
            <w:pPr>
              <w:jc w:val="center"/>
              <w:rPr>
                <w:rFonts w:ascii="宋体" w:hAnsi="宋体" w:eastAsia="宋体" w:cs="宋体"/>
                <w:sz w:val="22"/>
              </w:rPr>
            </w:pPr>
          </w:p>
        </w:tc>
        <w:tc>
          <w:tcPr>
            <w:tcW w:w="1147" w:type="dxa"/>
            <w:vAlign w:val="center"/>
          </w:tcPr>
          <w:p w14:paraId="4EED50E8">
            <w:pPr>
              <w:jc w:val="center"/>
              <w:rPr>
                <w:rFonts w:ascii="宋体" w:hAnsi="宋体" w:eastAsia="宋体" w:cs="宋体"/>
                <w:sz w:val="22"/>
              </w:rPr>
            </w:pPr>
          </w:p>
        </w:tc>
      </w:tr>
      <w:tr w14:paraId="713CA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vAlign w:val="center"/>
          </w:tcPr>
          <w:p w14:paraId="5A7C710B">
            <w:pPr>
              <w:jc w:val="center"/>
              <w:rPr>
                <w:rFonts w:ascii="宋体" w:hAnsi="宋体" w:eastAsia="宋体" w:cs="宋体"/>
                <w:sz w:val="22"/>
              </w:rPr>
            </w:pPr>
          </w:p>
        </w:tc>
        <w:tc>
          <w:tcPr>
            <w:tcW w:w="1115" w:type="dxa"/>
            <w:vAlign w:val="center"/>
          </w:tcPr>
          <w:p w14:paraId="6374EFE6">
            <w:pPr>
              <w:jc w:val="center"/>
              <w:rPr>
                <w:rFonts w:ascii="宋体" w:hAnsi="宋体" w:eastAsia="宋体" w:cs="宋体"/>
                <w:sz w:val="22"/>
              </w:rPr>
            </w:pPr>
          </w:p>
        </w:tc>
        <w:tc>
          <w:tcPr>
            <w:tcW w:w="2634" w:type="dxa"/>
            <w:vAlign w:val="center"/>
          </w:tcPr>
          <w:p w14:paraId="79F18E2C">
            <w:pPr>
              <w:jc w:val="center"/>
              <w:rPr>
                <w:rFonts w:ascii="宋体" w:hAnsi="宋体" w:eastAsia="宋体" w:cs="宋体"/>
                <w:sz w:val="22"/>
              </w:rPr>
            </w:pPr>
          </w:p>
        </w:tc>
        <w:tc>
          <w:tcPr>
            <w:tcW w:w="1196" w:type="dxa"/>
            <w:vAlign w:val="center"/>
          </w:tcPr>
          <w:p w14:paraId="14C8E00F">
            <w:pPr>
              <w:jc w:val="center"/>
              <w:rPr>
                <w:rFonts w:ascii="宋体" w:hAnsi="宋体" w:eastAsia="宋体" w:cs="宋体"/>
                <w:sz w:val="22"/>
              </w:rPr>
            </w:pPr>
          </w:p>
        </w:tc>
        <w:tc>
          <w:tcPr>
            <w:tcW w:w="2337" w:type="dxa"/>
            <w:vAlign w:val="center"/>
          </w:tcPr>
          <w:p w14:paraId="7D56C5A0">
            <w:pPr>
              <w:jc w:val="center"/>
              <w:rPr>
                <w:rFonts w:ascii="宋体" w:hAnsi="宋体" w:eastAsia="宋体" w:cs="宋体"/>
                <w:sz w:val="22"/>
              </w:rPr>
            </w:pPr>
          </w:p>
        </w:tc>
        <w:tc>
          <w:tcPr>
            <w:tcW w:w="1147" w:type="dxa"/>
            <w:vAlign w:val="center"/>
          </w:tcPr>
          <w:p w14:paraId="28DD4C9D">
            <w:pPr>
              <w:jc w:val="center"/>
              <w:rPr>
                <w:rFonts w:ascii="宋体" w:hAnsi="宋体" w:eastAsia="宋体" w:cs="宋体"/>
                <w:sz w:val="22"/>
              </w:rPr>
            </w:pPr>
          </w:p>
        </w:tc>
      </w:tr>
    </w:tbl>
    <w:p w14:paraId="39537BB0">
      <w:pPr>
        <w:rPr>
          <w:rFonts w:ascii="宋体" w:hAnsi="宋体" w:eastAsia="宋体" w:cs="宋体"/>
          <w:szCs w:val="21"/>
        </w:rPr>
      </w:pPr>
      <w:r>
        <w:rPr>
          <w:rFonts w:hint="eastAsia" w:ascii="宋体" w:hAnsi="宋体" w:eastAsia="宋体" w:cs="宋体"/>
          <w:szCs w:val="21"/>
        </w:rPr>
        <w:t>注：1、此表可扩展使用。</w:t>
      </w:r>
    </w:p>
    <w:p w14:paraId="643A14B4">
      <w:pPr>
        <w:ind w:firstLine="420" w:firstLineChars="200"/>
        <w:rPr>
          <w:rFonts w:ascii="宋体" w:hAnsi="宋体" w:eastAsia="宋体" w:cs="宋体"/>
          <w:szCs w:val="21"/>
        </w:rPr>
      </w:pPr>
      <w:r>
        <w:rPr>
          <w:rFonts w:hint="eastAsia" w:ascii="宋体" w:hAnsi="宋体" w:eastAsia="宋体" w:cs="宋体"/>
          <w:szCs w:val="21"/>
        </w:rPr>
        <w:t>2、不填写此表视为完全响应采购文件内容。</w:t>
      </w:r>
    </w:p>
    <w:p w14:paraId="4762C7D1">
      <w:pPr>
        <w:ind w:firstLine="422" w:firstLineChars="200"/>
        <w:rPr>
          <w:rFonts w:ascii="宋体" w:hAnsi="宋体" w:eastAsia="宋体" w:cs="宋体"/>
          <w:b/>
          <w:szCs w:val="21"/>
          <w:u w:val="single"/>
        </w:rPr>
      </w:pPr>
      <w:r>
        <w:rPr>
          <w:rFonts w:hint="eastAsia" w:ascii="宋体" w:hAnsi="宋体" w:eastAsia="宋体" w:cs="宋体"/>
          <w:b/>
          <w:szCs w:val="21"/>
          <w:u w:val="single"/>
        </w:rPr>
        <w:t>3、▲不提供“技术规格、商务条款偏离表”的投标文件将被视为未实质性响应采购文件。</w:t>
      </w:r>
    </w:p>
    <w:p w14:paraId="29CAB540">
      <w:pPr>
        <w:spacing w:line="380" w:lineRule="exact"/>
        <w:ind w:firstLine="422" w:firstLineChars="200"/>
        <w:rPr>
          <w:rFonts w:ascii="宋体" w:hAnsi="宋体" w:eastAsia="宋体" w:cs="宋体"/>
          <w:b/>
          <w:sz w:val="22"/>
        </w:rPr>
      </w:pPr>
      <w:r>
        <w:rPr>
          <w:rFonts w:hint="eastAsia" w:ascii="宋体" w:hAnsi="宋体" w:eastAsia="宋体" w:cs="宋体"/>
          <w:b/>
          <w:szCs w:val="21"/>
          <w:u w:val="single"/>
        </w:rPr>
        <w:t>4、▲如果投标文件其他地方描述与本表不一致，评标委员会评标时没有发现的，签订合同时原则上以有利于采购人的解释为准。</w:t>
      </w:r>
    </w:p>
    <w:p w14:paraId="7CDC2CC1">
      <w:pPr>
        <w:spacing w:line="380" w:lineRule="exact"/>
        <w:ind w:firstLine="4417" w:firstLineChars="2000"/>
        <w:rPr>
          <w:rFonts w:ascii="宋体" w:hAnsi="宋体" w:eastAsia="宋体" w:cs="宋体"/>
          <w:b/>
          <w:sz w:val="22"/>
        </w:rPr>
      </w:pPr>
    </w:p>
    <w:p w14:paraId="152F04F9">
      <w:pPr>
        <w:spacing w:line="480" w:lineRule="auto"/>
        <w:rPr>
          <w:rFonts w:ascii="宋体" w:hAnsi="宋体" w:eastAsia="宋体" w:cs="宋体"/>
          <w:sz w:val="22"/>
        </w:rPr>
      </w:pPr>
      <w:r>
        <w:rPr>
          <w:rFonts w:hint="eastAsia" w:ascii="宋体" w:hAnsi="宋体" w:eastAsia="宋体" w:cs="宋体"/>
          <w:sz w:val="22"/>
        </w:rPr>
        <w:t>投标人全称（盖公章）：</w:t>
      </w:r>
    </w:p>
    <w:p w14:paraId="206A5468">
      <w:pPr>
        <w:spacing w:line="480" w:lineRule="auto"/>
        <w:rPr>
          <w:rFonts w:ascii="宋体" w:hAnsi="宋体" w:eastAsia="宋体" w:cs="宋体"/>
          <w:sz w:val="22"/>
        </w:rPr>
      </w:pPr>
      <w:r>
        <w:rPr>
          <w:rFonts w:hint="eastAsia" w:ascii="宋体" w:hAnsi="宋体" w:eastAsia="宋体" w:cs="宋体"/>
          <w:sz w:val="22"/>
        </w:rPr>
        <w:t>法定代表人（负责人）或授权代表（签字或盖章）：</w:t>
      </w:r>
    </w:p>
    <w:p w14:paraId="797239D2">
      <w:pPr>
        <w:spacing w:line="480" w:lineRule="auto"/>
        <w:rPr>
          <w:rFonts w:ascii="宋体" w:hAnsi="宋体" w:eastAsia="宋体" w:cs="宋体"/>
          <w:sz w:val="22"/>
        </w:rPr>
      </w:pPr>
      <w:r>
        <w:rPr>
          <w:rFonts w:hint="eastAsia" w:ascii="宋体" w:hAnsi="宋体" w:eastAsia="宋体" w:cs="宋体"/>
          <w:sz w:val="22"/>
        </w:rPr>
        <w:t>日  期：</w:t>
      </w:r>
    </w:p>
    <w:p w14:paraId="187A2D88">
      <w:pPr>
        <w:spacing w:line="380" w:lineRule="exact"/>
        <w:rPr>
          <w:rFonts w:ascii="宋体" w:hAnsi="宋体" w:eastAsia="宋体" w:cs="宋体"/>
          <w:b/>
          <w:bCs/>
          <w:sz w:val="22"/>
        </w:rPr>
      </w:pPr>
      <w:r>
        <w:rPr>
          <w:rFonts w:hint="eastAsia" w:ascii="宋体" w:hAnsi="宋体" w:eastAsia="宋体" w:cs="宋体"/>
          <w:sz w:val="22"/>
        </w:rPr>
        <w:br w:type="page"/>
      </w:r>
      <w:r>
        <w:rPr>
          <w:rFonts w:hint="eastAsia" w:ascii="宋体" w:hAnsi="宋体" w:eastAsia="宋体" w:cs="宋体"/>
          <w:b/>
          <w:bCs/>
          <w:sz w:val="22"/>
        </w:rPr>
        <w:t>附件三</w:t>
      </w:r>
    </w:p>
    <w:p w14:paraId="0C56772D">
      <w:pPr>
        <w:spacing w:line="460" w:lineRule="exact"/>
        <w:jc w:val="center"/>
        <w:rPr>
          <w:rFonts w:ascii="宋体" w:hAnsi="宋体" w:eastAsia="宋体" w:cs="宋体"/>
          <w:b/>
          <w:sz w:val="28"/>
          <w:szCs w:val="28"/>
        </w:rPr>
      </w:pPr>
      <w:r>
        <w:rPr>
          <w:rFonts w:hint="eastAsia" w:ascii="宋体" w:hAnsi="宋体" w:eastAsia="宋体" w:cs="宋体"/>
          <w:b/>
          <w:bCs/>
          <w:sz w:val="28"/>
          <w:szCs w:val="28"/>
        </w:rPr>
        <w:t>资格证明文件</w:t>
      </w:r>
    </w:p>
    <w:p w14:paraId="671DC6D1">
      <w:pPr>
        <w:tabs>
          <w:tab w:val="left" w:pos="0"/>
          <w:tab w:val="left" w:pos="420"/>
        </w:tabs>
        <w:spacing w:line="400" w:lineRule="exact"/>
        <w:jc w:val="center"/>
        <w:rPr>
          <w:rFonts w:ascii="宋体" w:hAnsi="宋体" w:eastAsia="宋体" w:cs="宋体"/>
          <w:sz w:val="28"/>
          <w:szCs w:val="28"/>
        </w:rPr>
      </w:pPr>
      <w:r>
        <w:rPr>
          <w:rFonts w:hint="eastAsia" w:ascii="宋体" w:hAnsi="宋体" w:eastAsia="宋体" w:cs="宋体"/>
          <w:sz w:val="28"/>
          <w:szCs w:val="28"/>
        </w:rPr>
        <w:t>（1）法定代表人（负责人）授权书</w:t>
      </w:r>
    </w:p>
    <w:p w14:paraId="598E8E35">
      <w:pPr>
        <w:spacing w:line="420" w:lineRule="exact"/>
        <w:jc w:val="center"/>
        <w:rPr>
          <w:rFonts w:ascii="宋体" w:hAnsi="宋体" w:eastAsia="宋体" w:cs="宋体"/>
          <w:sz w:val="22"/>
        </w:rPr>
      </w:pPr>
      <w:r>
        <w:rPr>
          <w:rFonts w:hint="eastAsia" w:ascii="宋体" w:hAnsi="宋体" w:eastAsia="宋体" w:cs="宋体"/>
          <w:sz w:val="22"/>
        </w:rPr>
        <w:t>（授权代表参加投标时提供）</w:t>
      </w:r>
    </w:p>
    <w:p w14:paraId="3A8C6E63">
      <w:pPr>
        <w:spacing w:line="420" w:lineRule="exact"/>
        <w:rPr>
          <w:rFonts w:ascii="宋体" w:hAnsi="宋体" w:eastAsia="宋体" w:cs="宋体"/>
          <w:sz w:val="22"/>
        </w:rPr>
      </w:pPr>
      <w:r>
        <w:rPr>
          <w:rFonts w:hint="eastAsia" w:ascii="宋体" w:hAnsi="宋体" w:eastAsia="宋体" w:cs="宋体"/>
          <w:sz w:val="22"/>
          <w:lang w:eastAsia="zh-CN"/>
        </w:rPr>
        <w:t>温州市交通运输集团有限公司</w:t>
      </w:r>
      <w:r>
        <w:rPr>
          <w:rFonts w:hint="eastAsia" w:ascii="宋体" w:hAnsi="宋体" w:eastAsia="宋体" w:cs="宋体"/>
          <w:sz w:val="22"/>
        </w:rPr>
        <w:t>：</w:t>
      </w:r>
    </w:p>
    <w:p w14:paraId="3578FD71">
      <w:pPr>
        <w:spacing w:line="420" w:lineRule="exact"/>
        <w:rPr>
          <w:rFonts w:ascii="宋体" w:hAnsi="宋体" w:eastAsia="宋体" w:cs="宋体"/>
          <w:sz w:val="22"/>
        </w:rPr>
      </w:pPr>
      <w:r>
        <w:rPr>
          <w:rFonts w:hint="eastAsia" w:ascii="宋体" w:hAnsi="宋体" w:eastAsia="宋体" w:cs="宋体"/>
          <w:sz w:val="22"/>
        </w:rPr>
        <w:t>浙江国际招投标有限公司：</w:t>
      </w:r>
    </w:p>
    <w:p w14:paraId="47551028">
      <w:pPr>
        <w:spacing w:line="460" w:lineRule="exact"/>
        <w:rPr>
          <w:rFonts w:ascii="宋体" w:hAnsi="宋体" w:eastAsia="宋体" w:cs="宋体"/>
          <w:sz w:val="22"/>
        </w:rPr>
      </w:pPr>
    </w:p>
    <w:p w14:paraId="4FFDD10B">
      <w:pPr>
        <w:spacing w:line="460" w:lineRule="exact"/>
        <w:ind w:firstLine="550" w:firstLineChars="250"/>
        <w:rPr>
          <w:rFonts w:ascii="宋体" w:hAnsi="宋体" w:eastAsia="宋体" w:cs="宋体"/>
          <w:sz w:val="22"/>
        </w:rPr>
      </w:pPr>
      <w:r>
        <w:rPr>
          <w:rFonts w:hint="eastAsia" w:ascii="宋体" w:hAnsi="宋体" w:eastAsia="宋体" w:cs="宋体"/>
          <w:sz w:val="22"/>
          <w:u w:val="single"/>
        </w:rPr>
        <w:t xml:space="preserve">                   </w:t>
      </w:r>
      <w:r>
        <w:rPr>
          <w:rFonts w:hint="eastAsia" w:ascii="宋体" w:hAnsi="宋体" w:eastAsia="宋体" w:cs="宋体"/>
          <w:sz w:val="22"/>
        </w:rPr>
        <w:t>（投标人全称）法定代表人（负责人）</w:t>
      </w:r>
      <w:r>
        <w:rPr>
          <w:rFonts w:hint="eastAsia" w:ascii="宋体" w:hAnsi="宋体" w:eastAsia="宋体" w:cs="宋体"/>
          <w:sz w:val="22"/>
          <w:u w:val="single"/>
        </w:rPr>
        <w:t xml:space="preserve">            </w:t>
      </w:r>
      <w:r>
        <w:rPr>
          <w:rFonts w:hint="eastAsia" w:ascii="宋体" w:hAnsi="宋体" w:eastAsia="宋体" w:cs="宋体"/>
          <w:sz w:val="22"/>
        </w:rPr>
        <w:t>授权</w:t>
      </w:r>
      <w:r>
        <w:rPr>
          <w:rFonts w:hint="eastAsia" w:ascii="宋体" w:hAnsi="宋体" w:eastAsia="宋体" w:cs="宋体"/>
          <w:sz w:val="22"/>
          <w:u w:val="single"/>
        </w:rPr>
        <w:t xml:space="preserve">           </w:t>
      </w:r>
      <w:r>
        <w:rPr>
          <w:rFonts w:hint="eastAsia" w:ascii="宋体" w:hAnsi="宋体" w:eastAsia="宋体" w:cs="宋体"/>
          <w:sz w:val="22"/>
        </w:rPr>
        <w:t>（全权代表姓名）为全权代表，参加贵处组织的</w:t>
      </w:r>
      <w:r>
        <w:rPr>
          <w:rFonts w:hint="eastAsia" w:ascii="宋体" w:hAnsi="宋体" w:eastAsia="宋体" w:cs="宋体"/>
          <w:sz w:val="22"/>
          <w:u w:val="single"/>
        </w:rPr>
        <w:t>（项目名称、</w:t>
      </w:r>
      <w:r>
        <w:rPr>
          <w:rFonts w:hint="eastAsia" w:ascii="宋体" w:hAnsi="宋体" w:eastAsia="宋体" w:cs="宋体"/>
          <w:sz w:val="22"/>
          <w:u w:val="single"/>
          <w:lang w:eastAsia="zh-CN"/>
        </w:rPr>
        <w:t>项目</w:t>
      </w:r>
      <w:r>
        <w:rPr>
          <w:rFonts w:hint="eastAsia" w:ascii="宋体" w:hAnsi="宋体" w:eastAsia="宋体" w:cs="宋体"/>
          <w:sz w:val="22"/>
          <w:u w:val="single"/>
        </w:rPr>
        <w:t>编号）</w:t>
      </w:r>
      <w:r>
        <w:rPr>
          <w:rFonts w:hint="eastAsia" w:ascii="宋体" w:hAnsi="宋体" w:eastAsia="宋体" w:cs="宋体"/>
          <w:sz w:val="22"/>
        </w:rPr>
        <w:t>的采购活动，全权代表我方处理采购活动中的一切事宜。</w:t>
      </w:r>
    </w:p>
    <w:p w14:paraId="38B24698">
      <w:pPr>
        <w:spacing w:line="460" w:lineRule="exact"/>
        <w:ind w:firstLine="2955"/>
        <w:rPr>
          <w:rFonts w:ascii="宋体" w:hAnsi="宋体" w:eastAsia="宋体" w:cs="宋体"/>
          <w:sz w:val="22"/>
        </w:rPr>
      </w:pPr>
    </w:p>
    <w:p w14:paraId="0030165D">
      <w:pPr>
        <w:spacing w:line="480" w:lineRule="auto"/>
        <w:rPr>
          <w:rFonts w:ascii="宋体" w:hAnsi="宋体" w:eastAsia="宋体" w:cs="宋体"/>
          <w:sz w:val="22"/>
        </w:rPr>
      </w:pPr>
      <w:r>
        <w:rPr>
          <w:rFonts w:hint="eastAsia" w:ascii="宋体" w:hAnsi="宋体" w:eastAsia="宋体" w:cs="宋体"/>
          <w:sz w:val="22"/>
        </w:rPr>
        <w:t>法定代表人（负责人） (签字或盖章)：</w:t>
      </w:r>
    </w:p>
    <w:p w14:paraId="0D9168F7">
      <w:pPr>
        <w:spacing w:line="480" w:lineRule="auto"/>
        <w:rPr>
          <w:rFonts w:ascii="宋体" w:hAnsi="宋体" w:eastAsia="宋体" w:cs="宋体"/>
          <w:sz w:val="22"/>
        </w:rPr>
      </w:pPr>
      <w:r>
        <w:rPr>
          <w:rFonts w:hint="eastAsia" w:ascii="宋体" w:hAnsi="宋体" w:eastAsia="宋体" w:cs="宋体"/>
          <w:sz w:val="22"/>
        </w:rPr>
        <w:t>投标人全称（公章）：</w:t>
      </w:r>
    </w:p>
    <w:p w14:paraId="079DFA75">
      <w:pPr>
        <w:spacing w:line="480" w:lineRule="auto"/>
        <w:rPr>
          <w:rFonts w:ascii="宋体" w:hAnsi="宋体" w:eastAsia="宋体" w:cs="宋体"/>
          <w:sz w:val="22"/>
        </w:rPr>
      </w:pPr>
      <w:r>
        <w:rPr>
          <w:rFonts w:hint="eastAsia" w:ascii="宋体" w:hAnsi="宋体" w:eastAsia="宋体" w:cs="宋体"/>
          <w:sz w:val="22"/>
        </w:rPr>
        <w:t>日  期：</w:t>
      </w:r>
    </w:p>
    <w:p w14:paraId="14505714">
      <w:pPr>
        <w:spacing w:line="460" w:lineRule="exact"/>
        <w:rPr>
          <w:rFonts w:ascii="宋体" w:hAnsi="宋体" w:eastAsia="宋体" w:cs="宋体"/>
          <w:sz w:val="22"/>
        </w:rPr>
      </w:pPr>
      <w:r>
        <w:rPr>
          <w:rFonts w:hint="eastAsia" w:ascii="宋体" w:hAnsi="宋体" w:eastAsia="宋体" w:cs="宋体"/>
          <w:sz w:val="22"/>
        </w:rPr>
        <w:t>附：</w:t>
      </w:r>
    </w:p>
    <w:p w14:paraId="257FF53A">
      <w:pPr>
        <w:spacing w:line="460" w:lineRule="exact"/>
        <w:ind w:firstLine="220" w:firstLineChars="100"/>
        <w:rPr>
          <w:rFonts w:ascii="宋体" w:hAnsi="宋体" w:eastAsia="宋体" w:cs="宋体"/>
          <w:sz w:val="22"/>
        </w:rPr>
      </w:pPr>
      <w:r>
        <w:rPr>
          <w:rFonts w:hint="eastAsia" w:ascii="宋体" w:hAnsi="宋体" w:eastAsia="宋体" w:cs="宋体"/>
          <w:sz w:val="22"/>
        </w:rPr>
        <w:t>授权代表姓名：</w:t>
      </w:r>
    </w:p>
    <w:p w14:paraId="7DE97E4B">
      <w:pPr>
        <w:spacing w:line="460" w:lineRule="exact"/>
        <w:ind w:firstLine="220" w:firstLineChars="100"/>
        <w:rPr>
          <w:rFonts w:ascii="宋体" w:hAnsi="宋体" w:eastAsia="宋体" w:cs="宋体"/>
          <w:sz w:val="22"/>
        </w:rPr>
      </w:pPr>
      <w:r>
        <w:rPr>
          <w:rFonts w:hint="eastAsia" w:ascii="宋体" w:hAnsi="宋体" w:eastAsia="宋体" w:cs="宋体"/>
          <w:sz w:val="22"/>
        </w:rPr>
        <w:t>职务：</w:t>
      </w:r>
    </w:p>
    <w:p w14:paraId="7D472F2A">
      <w:pPr>
        <w:spacing w:line="460" w:lineRule="exact"/>
        <w:ind w:firstLine="220" w:firstLineChars="100"/>
        <w:rPr>
          <w:rFonts w:ascii="宋体" w:hAnsi="宋体" w:eastAsia="宋体" w:cs="宋体"/>
          <w:sz w:val="22"/>
        </w:rPr>
      </w:pPr>
      <w:r>
        <w:rPr>
          <w:rFonts w:hint="eastAsia" w:ascii="宋体" w:hAnsi="宋体" w:eastAsia="宋体" w:cs="宋体"/>
          <w:sz w:val="22"/>
        </w:rPr>
        <w:t>详细通讯地址：</w:t>
      </w:r>
    </w:p>
    <w:p w14:paraId="5B8FCF89">
      <w:pPr>
        <w:spacing w:line="460" w:lineRule="exact"/>
        <w:ind w:firstLine="220" w:firstLineChars="100"/>
        <w:rPr>
          <w:rFonts w:ascii="宋体" w:hAnsi="宋体" w:eastAsia="宋体" w:cs="宋体"/>
          <w:sz w:val="22"/>
        </w:rPr>
      </w:pPr>
      <w:r>
        <w:rPr>
          <w:rFonts w:hint="eastAsia" w:ascii="宋体" w:hAnsi="宋体" w:eastAsia="宋体" w:cs="宋体"/>
          <w:sz w:val="22"/>
        </w:rPr>
        <w:t>电话：</w:t>
      </w:r>
    </w:p>
    <w:p w14:paraId="4F7567BD">
      <w:pPr>
        <w:spacing w:line="460" w:lineRule="exact"/>
        <w:ind w:firstLine="220" w:firstLineChars="100"/>
        <w:rPr>
          <w:rFonts w:ascii="宋体" w:hAnsi="宋体" w:eastAsia="宋体" w:cs="宋体"/>
          <w:sz w:val="22"/>
        </w:rPr>
      </w:pPr>
      <w:r>
        <w:rPr>
          <w:rFonts w:hint="eastAsia" w:ascii="宋体" w:hAnsi="宋体" w:eastAsia="宋体" w:cs="宋体"/>
          <w:sz w:val="22"/>
        </w:rPr>
        <w:t>传真：</w:t>
      </w:r>
    </w:p>
    <w:p w14:paraId="0A26554F">
      <w:pPr>
        <w:spacing w:line="460" w:lineRule="exact"/>
        <w:ind w:firstLine="220" w:firstLineChars="100"/>
        <w:rPr>
          <w:rFonts w:ascii="宋体" w:hAnsi="宋体" w:eastAsia="宋体" w:cs="宋体"/>
          <w:sz w:val="22"/>
        </w:rPr>
      </w:pPr>
      <w:r>
        <w:rPr>
          <w:rFonts w:hint="eastAsia" w:ascii="宋体" w:hAnsi="宋体" w:eastAsia="宋体" w:cs="宋体"/>
          <w:sz w:val="22"/>
        </w:rPr>
        <w:t>邮政编码:</w:t>
      </w:r>
    </w:p>
    <w:p w14:paraId="63391997">
      <w:pPr>
        <w:spacing w:line="460" w:lineRule="exact"/>
        <w:rPr>
          <w:rFonts w:ascii="宋体" w:hAnsi="宋体" w:eastAsia="宋体" w:cs="宋体"/>
          <w:bCs/>
          <w:sz w:val="22"/>
        </w:rPr>
      </w:pPr>
    </w:p>
    <w:tbl>
      <w:tblPr>
        <w:tblStyle w:val="27"/>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0"/>
      </w:tblGrid>
      <w:tr w14:paraId="259E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280" w:type="dxa"/>
            <w:vAlign w:val="center"/>
          </w:tcPr>
          <w:p w14:paraId="0C610920">
            <w:pPr>
              <w:spacing w:line="380" w:lineRule="exact"/>
              <w:jc w:val="center"/>
              <w:rPr>
                <w:rFonts w:ascii="宋体" w:hAnsi="宋体" w:eastAsia="宋体" w:cs="宋体"/>
                <w:sz w:val="28"/>
                <w:szCs w:val="28"/>
              </w:rPr>
            </w:pPr>
            <w:r>
              <w:rPr>
                <w:rFonts w:hint="eastAsia" w:ascii="宋体" w:hAnsi="宋体" w:eastAsia="宋体" w:cs="宋体"/>
                <w:sz w:val="28"/>
                <w:szCs w:val="28"/>
              </w:rPr>
              <w:t>投标人代表身份证复印件</w:t>
            </w:r>
          </w:p>
          <w:p w14:paraId="2E4E20E4">
            <w:pPr>
              <w:spacing w:line="380" w:lineRule="exact"/>
              <w:jc w:val="center"/>
              <w:rPr>
                <w:rFonts w:ascii="宋体" w:hAnsi="宋体" w:eastAsia="宋体" w:cs="宋体"/>
                <w:bCs/>
                <w:sz w:val="28"/>
                <w:szCs w:val="24"/>
              </w:rPr>
            </w:pPr>
          </w:p>
        </w:tc>
      </w:tr>
    </w:tbl>
    <w:p w14:paraId="4BA240B6">
      <w:pPr>
        <w:spacing w:line="400" w:lineRule="exact"/>
        <w:ind w:firstLine="140" w:firstLineChars="64"/>
        <w:rPr>
          <w:rFonts w:ascii="宋体" w:hAnsi="宋体" w:eastAsia="宋体" w:cs="宋体"/>
          <w:sz w:val="22"/>
          <w:szCs w:val="24"/>
        </w:rPr>
      </w:pPr>
    </w:p>
    <w:p w14:paraId="42800C6E">
      <w:pPr>
        <w:widowControl/>
        <w:spacing w:line="480" w:lineRule="atLeast"/>
        <w:jc w:val="center"/>
        <w:rPr>
          <w:rFonts w:ascii="宋体" w:hAnsi="宋体" w:eastAsia="宋体" w:cs="宋体"/>
          <w:bCs/>
          <w:kern w:val="0"/>
          <w:sz w:val="32"/>
          <w:szCs w:val="32"/>
        </w:rPr>
      </w:pPr>
      <w:r>
        <w:rPr>
          <w:rFonts w:hint="eastAsia" w:ascii="宋体" w:hAnsi="宋体" w:eastAsia="宋体" w:cs="宋体"/>
          <w:sz w:val="22"/>
          <w:szCs w:val="24"/>
        </w:rPr>
        <w:br w:type="page"/>
      </w:r>
      <w:r>
        <w:rPr>
          <w:rFonts w:hint="eastAsia" w:ascii="宋体" w:hAnsi="宋体" w:eastAsia="宋体" w:cs="宋体"/>
          <w:bCs/>
          <w:kern w:val="0"/>
          <w:sz w:val="32"/>
          <w:szCs w:val="32"/>
        </w:rPr>
        <w:t>法定代表人（负责人）资格证明书</w:t>
      </w:r>
    </w:p>
    <w:p w14:paraId="3641748F">
      <w:pPr>
        <w:widowControl/>
        <w:spacing w:line="480" w:lineRule="atLeast"/>
        <w:jc w:val="center"/>
        <w:rPr>
          <w:rFonts w:ascii="宋体" w:hAnsi="宋体" w:eastAsia="宋体" w:cs="宋体"/>
          <w:bCs/>
          <w:kern w:val="0"/>
          <w:sz w:val="28"/>
          <w:szCs w:val="28"/>
        </w:rPr>
      </w:pPr>
      <w:r>
        <w:rPr>
          <w:rFonts w:hint="eastAsia" w:ascii="宋体" w:hAnsi="宋体" w:eastAsia="宋体" w:cs="宋体"/>
          <w:bCs/>
          <w:kern w:val="0"/>
          <w:sz w:val="28"/>
          <w:szCs w:val="28"/>
        </w:rPr>
        <w:t>（如法定代表人（负责人）参加投标时提供）</w:t>
      </w:r>
    </w:p>
    <w:p w14:paraId="55D417C3">
      <w:pPr>
        <w:widowControl/>
        <w:spacing w:line="360" w:lineRule="auto"/>
        <w:rPr>
          <w:rFonts w:ascii="宋体" w:hAnsi="宋体" w:eastAsia="宋体" w:cs="宋体"/>
          <w:sz w:val="24"/>
          <w:szCs w:val="24"/>
          <w:u w:val="single"/>
        </w:rPr>
      </w:pPr>
    </w:p>
    <w:p w14:paraId="110A58CA">
      <w:pPr>
        <w:spacing w:line="420" w:lineRule="exact"/>
        <w:rPr>
          <w:rFonts w:ascii="宋体" w:hAnsi="宋体" w:eastAsia="宋体" w:cs="宋体"/>
          <w:sz w:val="22"/>
        </w:rPr>
      </w:pPr>
      <w:r>
        <w:rPr>
          <w:rFonts w:hint="eastAsia" w:ascii="宋体" w:hAnsi="宋体" w:eastAsia="宋体" w:cs="宋体"/>
          <w:sz w:val="22"/>
          <w:lang w:eastAsia="zh-CN"/>
        </w:rPr>
        <w:t>温州市交通运输集团有限公司</w:t>
      </w:r>
      <w:r>
        <w:rPr>
          <w:rFonts w:hint="eastAsia" w:ascii="宋体" w:hAnsi="宋体" w:eastAsia="宋体" w:cs="宋体"/>
          <w:sz w:val="22"/>
        </w:rPr>
        <w:t>：</w:t>
      </w:r>
    </w:p>
    <w:p w14:paraId="6248A268">
      <w:pPr>
        <w:widowControl/>
        <w:spacing w:line="360" w:lineRule="auto"/>
        <w:rPr>
          <w:rFonts w:ascii="宋体" w:hAnsi="宋体" w:eastAsia="宋体" w:cs="宋体"/>
          <w:sz w:val="24"/>
          <w:szCs w:val="24"/>
          <w:u w:val="single"/>
        </w:rPr>
      </w:pPr>
      <w:r>
        <w:rPr>
          <w:rFonts w:hint="eastAsia" w:ascii="宋体" w:hAnsi="宋体" w:eastAsia="宋体" w:cs="宋体"/>
          <w:sz w:val="22"/>
        </w:rPr>
        <w:t>浙江国际招投标有限公司：</w:t>
      </w:r>
    </w:p>
    <w:p w14:paraId="121D3261">
      <w:pPr>
        <w:widowControl/>
        <w:spacing w:line="360" w:lineRule="auto"/>
        <w:ind w:left="420" w:firstLine="473"/>
        <w:jc w:val="left"/>
        <w:rPr>
          <w:rFonts w:ascii="宋体" w:hAnsi="宋体" w:eastAsia="宋体" w:cs="宋体"/>
          <w:kern w:val="0"/>
          <w:sz w:val="24"/>
          <w:szCs w:val="24"/>
        </w:rPr>
      </w:pPr>
      <w:r>
        <w:rPr>
          <w:rFonts w:hint="eastAsia" w:ascii="宋体" w:hAnsi="宋体" w:eastAsia="宋体" w:cs="宋体"/>
          <w:kern w:val="0"/>
          <w:sz w:val="24"/>
          <w:szCs w:val="24"/>
        </w:rPr>
        <w:t>单位名称：</w:t>
      </w:r>
    </w:p>
    <w:p w14:paraId="5397FF32">
      <w:pPr>
        <w:widowControl/>
        <w:spacing w:line="360" w:lineRule="auto"/>
        <w:ind w:left="420" w:firstLine="473"/>
        <w:jc w:val="left"/>
        <w:rPr>
          <w:rFonts w:ascii="宋体" w:hAnsi="宋体" w:eastAsia="宋体" w:cs="宋体"/>
          <w:kern w:val="0"/>
          <w:sz w:val="24"/>
          <w:szCs w:val="24"/>
        </w:rPr>
      </w:pPr>
      <w:r>
        <w:rPr>
          <w:rFonts w:hint="eastAsia" w:ascii="宋体" w:hAnsi="宋体" w:eastAsia="宋体" w:cs="宋体"/>
          <w:kern w:val="0"/>
          <w:sz w:val="24"/>
          <w:szCs w:val="24"/>
        </w:rPr>
        <w:t>地址：</w:t>
      </w:r>
    </w:p>
    <w:p w14:paraId="161AF865">
      <w:pPr>
        <w:widowControl/>
        <w:spacing w:line="360" w:lineRule="auto"/>
        <w:ind w:left="420" w:firstLine="473"/>
        <w:jc w:val="left"/>
        <w:rPr>
          <w:rFonts w:ascii="宋体" w:hAnsi="宋体" w:eastAsia="宋体" w:cs="宋体"/>
          <w:kern w:val="0"/>
          <w:sz w:val="24"/>
          <w:szCs w:val="24"/>
        </w:rPr>
      </w:pPr>
      <w:r>
        <w:rPr>
          <w:rFonts w:hint="eastAsia" w:ascii="宋体" w:hAnsi="宋体" w:eastAsia="宋体" w:cs="宋体"/>
          <w:kern w:val="0"/>
          <w:sz w:val="24"/>
          <w:szCs w:val="24"/>
        </w:rPr>
        <w:t xml:space="preserve">姓名：          性别：           年龄：            职务：        </w:t>
      </w:r>
    </w:p>
    <w:p w14:paraId="11CB7B43">
      <w:pPr>
        <w:widowControl/>
        <w:spacing w:line="360" w:lineRule="auto"/>
        <w:ind w:left="420" w:firstLine="473"/>
        <w:jc w:val="left"/>
        <w:rPr>
          <w:rFonts w:ascii="宋体" w:hAnsi="宋体" w:eastAsia="宋体" w:cs="宋体"/>
          <w:kern w:val="0"/>
          <w:sz w:val="24"/>
          <w:szCs w:val="24"/>
        </w:rPr>
      </w:pPr>
      <w:r>
        <w:rPr>
          <w:rFonts w:hint="eastAsia" w:ascii="宋体" w:hAnsi="宋体" w:eastAsia="宋体" w:cs="宋体"/>
          <w:kern w:val="0"/>
          <w:sz w:val="24"/>
          <w:szCs w:val="24"/>
        </w:rPr>
        <w:t>本人系</w:t>
      </w:r>
      <w:r>
        <w:rPr>
          <w:rFonts w:hint="eastAsia" w:ascii="宋体" w:hAnsi="宋体" w:eastAsia="宋体" w:cs="宋体"/>
          <w:kern w:val="0"/>
          <w:sz w:val="24"/>
          <w:szCs w:val="24"/>
          <w:u w:val="single"/>
        </w:rPr>
        <w:t xml:space="preserve">       &lt;投标人名称&gt;      </w:t>
      </w:r>
      <w:r>
        <w:rPr>
          <w:rFonts w:hint="eastAsia" w:ascii="宋体" w:hAnsi="宋体" w:eastAsia="宋体" w:cs="宋体"/>
          <w:kern w:val="0"/>
          <w:sz w:val="24"/>
          <w:szCs w:val="24"/>
        </w:rPr>
        <w:t>的法定代表人（负责人）。为你单位组织的</w:t>
      </w:r>
      <w:r>
        <w:rPr>
          <w:rFonts w:hint="eastAsia" w:ascii="宋体" w:hAnsi="宋体" w:eastAsia="宋体" w:cs="宋体"/>
          <w:kern w:val="0"/>
          <w:sz w:val="24"/>
          <w:szCs w:val="24"/>
          <w:lang w:eastAsia="zh-CN"/>
        </w:rPr>
        <w:t>项目</w:t>
      </w:r>
      <w:r>
        <w:rPr>
          <w:rFonts w:hint="eastAsia" w:ascii="宋体" w:hAnsi="宋体" w:eastAsia="宋体" w:cs="宋体"/>
          <w:kern w:val="0"/>
          <w:sz w:val="24"/>
          <w:szCs w:val="24"/>
        </w:rPr>
        <w:t>编号为</w:t>
      </w:r>
      <w:r>
        <w:rPr>
          <w:rFonts w:hint="eastAsia" w:ascii="宋体" w:hAnsi="宋体" w:eastAsia="宋体" w:cs="宋体"/>
          <w:b/>
          <w:bCs/>
          <w:spacing w:val="20"/>
          <w:kern w:val="0"/>
          <w:sz w:val="24"/>
          <w:szCs w:val="24"/>
          <w:u w:val="single"/>
        </w:rPr>
        <w:t xml:space="preserve">       </w:t>
      </w:r>
      <w:r>
        <w:rPr>
          <w:rFonts w:hint="eastAsia" w:ascii="宋体" w:hAnsi="宋体" w:eastAsia="宋体" w:cs="宋体"/>
          <w:kern w:val="0"/>
          <w:sz w:val="24"/>
          <w:szCs w:val="24"/>
        </w:rPr>
        <w:t>的</w:t>
      </w:r>
      <w:r>
        <w:rPr>
          <w:rFonts w:hint="eastAsia" w:ascii="宋体" w:hAnsi="宋体" w:eastAsia="宋体" w:cs="宋体"/>
          <w:kern w:val="0"/>
          <w:sz w:val="24"/>
          <w:szCs w:val="24"/>
          <w:u w:val="single"/>
        </w:rPr>
        <w:t xml:space="preserve">  </w:t>
      </w:r>
      <w:r>
        <w:rPr>
          <w:rFonts w:hint="eastAsia" w:ascii="宋体" w:hAnsi="宋体" w:eastAsia="宋体" w:cs="宋体"/>
          <w:kern w:val="0"/>
          <w:sz w:val="24"/>
          <w:u w:val="single"/>
        </w:rPr>
        <w:t>（</w:t>
      </w:r>
      <w:r>
        <w:rPr>
          <w:rFonts w:hint="eastAsia" w:ascii="宋体" w:hAnsi="宋体" w:eastAsia="宋体" w:cs="宋体"/>
          <w:sz w:val="22"/>
          <w:u w:val="single"/>
        </w:rPr>
        <w:t>项目名称）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采购项目，签署上述项目的投标文件、进行合同谈判、签署合同和处理与之有关的一切事务。</w:t>
      </w:r>
    </w:p>
    <w:p w14:paraId="384685BB">
      <w:pPr>
        <w:widowControl/>
        <w:spacing w:line="360" w:lineRule="auto"/>
        <w:ind w:left="420" w:firstLine="473"/>
        <w:jc w:val="left"/>
        <w:rPr>
          <w:rFonts w:ascii="宋体" w:hAnsi="宋体" w:eastAsia="宋体" w:cs="宋体"/>
          <w:kern w:val="0"/>
          <w:sz w:val="24"/>
          <w:szCs w:val="24"/>
        </w:rPr>
      </w:pPr>
      <w:r>
        <w:rPr>
          <w:rFonts w:hint="eastAsia" w:ascii="宋体" w:hAnsi="宋体" w:eastAsia="宋体" w:cs="宋体"/>
          <w:kern w:val="0"/>
          <w:sz w:val="24"/>
          <w:szCs w:val="24"/>
        </w:rPr>
        <w:t>特此证明。</w:t>
      </w:r>
    </w:p>
    <w:p w14:paraId="060008AC">
      <w:pPr>
        <w:widowControl/>
        <w:spacing w:line="360" w:lineRule="auto"/>
        <w:ind w:left="-540" w:firstLine="540"/>
        <w:jc w:val="center"/>
        <w:rPr>
          <w:rFonts w:ascii="宋体" w:hAnsi="宋体" w:eastAsia="宋体" w:cs="宋体"/>
          <w:b/>
          <w:bCs/>
          <w:kern w:val="0"/>
          <w:sz w:val="24"/>
          <w:szCs w:val="24"/>
        </w:rPr>
      </w:pPr>
    </w:p>
    <w:p w14:paraId="1A1999FC">
      <w:pPr>
        <w:widowControl/>
        <w:spacing w:line="360" w:lineRule="auto"/>
        <w:ind w:left="-540" w:firstLine="540"/>
        <w:jc w:val="center"/>
        <w:rPr>
          <w:rFonts w:ascii="宋体" w:hAnsi="宋体" w:eastAsia="宋体" w:cs="宋体"/>
          <w:b/>
          <w:bCs/>
          <w:kern w:val="0"/>
          <w:sz w:val="24"/>
          <w:szCs w:val="24"/>
        </w:rPr>
      </w:pPr>
    </w:p>
    <w:p w14:paraId="0131969E">
      <w:pPr>
        <w:widowControl/>
        <w:spacing w:line="360" w:lineRule="auto"/>
        <w:ind w:left="-540" w:firstLine="540"/>
        <w:jc w:val="center"/>
        <w:rPr>
          <w:rFonts w:ascii="宋体" w:hAnsi="宋体" w:eastAsia="宋体" w:cs="宋体"/>
          <w:b/>
          <w:bCs/>
          <w:kern w:val="0"/>
          <w:sz w:val="24"/>
          <w:szCs w:val="24"/>
        </w:rPr>
      </w:pPr>
      <w:r>
        <w:rPr>
          <w:rFonts w:hint="eastAsia" w:ascii="宋体" w:hAnsi="宋体" w:eastAsia="宋体" w:cs="宋体"/>
          <w:b/>
          <w:bCs/>
          <w:kern w:val="0"/>
          <w:sz w:val="24"/>
          <w:szCs w:val="24"/>
        </w:rPr>
        <w:t>（※此处请粘贴法定代表人（负责人）身份证复印件※）</w:t>
      </w:r>
    </w:p>
    <w:p w14:paraId="2260AD27">
      <w:pPr>
        <w:widowControl/>
        <w:spacing w:line="480" w:lineRule="auto"/>
        <w:ind w:left="420" w:firstLine="473"/>
        <w:jc w:val="left"/>
        <w:rPr>
          <w:rFonts w:ascii="宋体" w:hAnsi="宋体" w:eastAsia="宋体" w:cs="宋体"/>
          <w:kern w:val="0"/>
          <w:sz w:val="24"/>
          <w:szCs w:val="24"/>
        </w:rPr>
      </w:pPr>
    </w:p>
    <w:p w14:paraId="71D0B828">
      <w:pPr>
        <w:widowControl/>
        <w:spacing w:line="480" w:lineRule="auto"/>
        <w:ind w:firstLine="1890"/>
        <w:rPr>
          <w:rFonts w:ascii="宋体" w:hAnsi="宋体" w:eastAsia="宋体" w:cs="宋体"/>
          <w:kern w:val="0"/>
          <w:sz w:val="24"/>
          <w:szCs w:val="24"/>
        </w:rPr>
      </w:pPr>
      <w:r>
        <w:rPr>
          <w:rFonts w:hint="eastAsia" w:ascii="宋体" w:hAnsi="宋体" w:eastAsia="宋体" w:cs="宋体"/>
          <w:kern w:val="0"/>
          <w:sz w:val="24"/>
          <w:szCs w:val="24"/>
        </w:rPr>
        <w:t xml:space="preserve">投标人名称（加盖公章）：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14:paraId="7BE42EEA">
      <w:pPr>
        <w:widowControl/>
        <w:spacing w:line="480" w:lineRule="auto"/>
        <w:ind w:firstLine="1890"/>
        <w:rPr>
          <w:rFonts w:ascii="宋体" w:hAnsi="宋体" w:eastAsia="宋体" w:cs="宋体"/>
          <w:kern w:val="0"/>
          <w:sz w:val="24"/>
          <w:szCs w:val="24"/>
        </w:rPr>
      </w:pPr>
      <w:r>
        <w:rPr>
          <w:rFonts w:hint="eastAsia" w:ascii="宋体" w:hAnsi="宋体" w:eastAsia="宋体" w:cs="宋体"/>
          <w:kern w:val="0"/>
          <w:sz w:val="24"/>
          <w:szCs w:val="24"/>
        </w:rPr>
        <w:t>法定代表人（负责人）（签字</w:t>
      </w:r>
      <w:r>
        <w:rPr>
          <w:rFonts w:hint="eastAsia" w:ascii="宋体" w:hAnsi="宋体" w:eastAsia="宋体" w:cs="宋体"/>
          <w:sz w:val="22"/>
        </w:rPr>
        <w:t>或盖章</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p>
    <w:p w14:paraId="0E8DBA17">
      <w:pPr>
        <w:widowControl/>
        <w:snapToGrid w:val="0"/>
        <w:spacing w:before="60" w:line="480" w:lineRule="auto"/>
        <w:ind w:firstLine="1890"/>
        <w:jc w:val="left"/>
        <w:rPr>
          <w:rFonts w:ascii="宋体" w:hAnsi="宋体" w:eastAsia="宋体" w:cs="宋体"/>
          <w:kern w:val="0"/>
          <w:sz w:val="24"/>
          <w:szCs w:val="24"/>
        </w:rPr>
      </w:pPr>
      <w:r>
        <w:rPr>
          <w:rFonts w:hint="eastAsia" w:ascii="宋体" w:hAnsi="宋体" w:eastAsia="宋体" w:cs="宋体"/>
          <w:kern w:val="0"/>
          <w:sz w:val="24"/>
          <w:szCs w:val="24"/>
        </w:rPr>
        <w:t>签署日期：</w:t>
      </w:r>
    </w:p>
    <w:p w14:paraId="0ECEB92D">
      <w:pPr>
        <w:widowControl/>
        <w:rPr>
          <w:rFonts w:ascii="宋体" w:hAnsi="宋体" w:eastAsia="宋体" w:cs="宋体"/>
          <w:kern w:val="0"/>
          <w:szCs w:val="21"/>
        </w:rPr>
      </w:pPr>
    </w:p>
    <w:p w14:paraId="4A4F3693">
      <w:pPr>
        <w:widowControl/>
        <w:rPr>
          <w:rFonts w:ascii="宋体" w:hAnsi="宋体" w:eastAsia="宋体" w:cs="宋体"/>
          <w:kern w:val="0"/>
          <w:szCs w:val="21"/>
        </w:rPr>
      </w:pPr>
    </w:p>
    <w:p w14:paraId="6F63AE37">
      <w:pPr>
        <w:widowControl/>
        <w:spacing w:line="480" w:lineRule="atLeast"/>
        <w:jc w:val="center"/>
        <w:rPr>
          <w:rFonts w:ascii="宋体" w:hAnsi="宋体" w:eastAsia="宋体" w:cs="宋体"/>
          <w:b/>
          <w:bCs/>
          <w:kern w:val="0"/>
          <w:sz w:val="24"/>
          <w:szCs w:val="24"/>
        </w:rPr>
      </w:pPr>
    </w:p>
    <w:p w14:paraId="2ACBE49D">
      <w:pPr>
        <w:spacing w:line="4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说明：法定代表人（负责人）参加本采购项目投标的，仅须提供此证明书。</w:t>
      </w:r>
    </w:p>
    <w:p w14:paraId="38E3D700">
      <w:pPr>
        <w:spacing w:line="460" w:lineRule="exact"/>
        <w:jc w:val="center"/>
        <w:rPr>
          <w:rFonts w:ascii="宋体" w:hAnsi="宋体" w:eastAsia="宋体" w:cs="宋体"/>
          <w:b/>
          <w:bCs/>
          <w:kern w:val="0"/>
          <w:sz w:val="24"/>
          <w:szCs w:val="24"/>
        </w:rPr>
      </w:pPr>
    </w:p>
    <w:p w14:paraId="56D01D01">
      <w:pPr>
        <w:spacing w:line="460" w:lineRule="exact"/>
        <w:jc w:val="center"/>
        <w:rPr>
          <w:rFonts w:ascii="宋体" w:hAnsi="宋体" w:eastAsia="宋体" w:cs="宋体"/>
          <w:b/>
          <w:bCs/>
          <w:kern w:val="0"/>
          <w:sz w:val="24"/>
          <w:szCs w:val="24"/>
        </w:rPr>
      </w:pPr>
    </w:p>
    <w:p w14:paraId="634296DF">
      <w:pPr>
        <w:rPr>
          <w:rFonts w:ascii="宋体" w:hAnsi="宋体" w:eastAsia="宋体" w:cs="宋体"/>
          <w:b/>
          <w:bCs/>
          <w:sz w:val="24"/>
          <w:szCs w:val="24"/>
        </w:rPr>
      </w:pPr>
      <w:r>
        <w:rPr>
          <w:rFonts w:hint="eastAsia" w:ascii="宋体" w:hAnsi="宋体" w:eastAsia="宋体" w:cs="宋体"/>
          <w:b/>
          <w:bCs/>
          <w:sz w:val="28"/>
          <w:szCs w:val="28"/>
        </w:rPr>
        <w:br w:type="page"/>
      </w:r>
      <w:r>
        <w:rPr>
          <w:rFonts w:hint="eastAsia" w:ascii="宋体" w:hAnsi="宋体" w:eastAsia="宋体" w:cs="宋体"/>
          <w:b/>
          <w:bCs/>
          <w:sz w:val="24"/>
          <w:szCs w:val="24"/>
        </w:rPr>
        <w:t>（2）投标人企业法人有效营业执照（或法人登记证书）复印件加盖单位公章</w:t>
      </w:r>
    </w:p>
    <w:p w14:paraId="12906F5A">
      <w:pPr>
        <w:rPr>
          <w:rFonts w:ascii="宋体" w:hAnsi="宋体" w:eastAsia="宋体" w:cs="宋体"/>
          <w:b/>
          <w:bCs/>
          <w:sz w:val="24"/>
          <w:szCs w:val="24"/>
        </w:rPr>
      </w:pPr>
    </w:p>
    <w:p w14:paraId="43AD7D7F">
      <w:pPr>
        <w:rPr>
          <w:rFonts w:ascii="宋体" w:hAnsi="宋体" w:eastAsia="宋体" w:cs="宋体"/>
          <w:b/>
          <w:bCs/>
          <w:sz w:val="24"/>
          <w:szCs w:val="24"/>
        </w:rPr>
      </w:pPr>
      <w:r>
        <w:rPr>
          <w:rFonts w:hint="eastAsia" w:ascii="宋体" w:hAnsi="宋体" w:eastAsia="宋体" w:cs="宋体"/>
          <w:b/>
          <w:bCs/>
          <w:sz w:val="24"/>
          <w:szCs w:val="24"/>
        </w:rPr>
        <w:t>如投标人为金融、保险、通讯等特定行业全国性企业所设立的区域性分支机构的，需提供总公司（总机构）授权文件或提供省级机构（一级机构）授权文件（如分支机构已是直属总机构的一级机构，则无需再提供授权书），如无明显确定为省级机构（一级机构）需提供相关证明。</w:t>
      </w:r>
    </w:p>
    <w:p w14:paraId="6456912B">
      <w:pPr>
        <w:rPr>
          <w:rFonts w:ascii="宋体" w:hAnsi="宋体" w:eastAsia="宋体" w:cs="宋体"/>
          <w:b/>
          <w:bCs/>
          <w:sz w:val="24"/>
          <w:szCs w:val="24"/>
        </w:rPr>
      </w:pPr>
    </w:p>
    <w:p w14:paraId="75305788">
      <w:pPr>
        <w:rPr>
          <w:rFonts w:ascii="宋体" w:hAnsi="宋体" w:eastAsia="宋体" w:cs="宋体"/>
          <w:b/>
          <w:bCs/>
          <w:sz w:val="24"/>
          <w:szCs w:val="24"/>
        </w:rPr>
      </w:pPr>
    </w:p>
    <w:p w14:paraId="70209FF0">
      <w:pPr>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en-US" w:eastAsia="zh-CN"/>
        </w:rPr>
        <w:t>投标供应商</w:t>
      </w:r>
      <w:r>
        <w:rPr>
          <w:rFonts w:hint="eastAsia" w:ascii="宋体" w:hAnsi="宋体" w:eastAsia="宋体" w:cs="宋体"/>
          <w:b/>
          <w:bCs/>
          <w:sz w:val="24"/>
          <w:szCs w:val="24"/>
        </w:rPr>
        <w:t>具有的中国银行间市场交易商协会认定的主承销资格证明文件（复印件加盖单位公章）</w:t>
      </w:r>
    </w:p>
    <w:p w14:paraId="68AFCDDB">
      <w:pPr>
        <w:rPr>
          <w:rFonts w:hint="eastAsia" w:ascii="宋体" w:hAnsi="宋体" w:eastAsia="宋体" w:cs="宋体"/>
          <w:b/>
          <w:bCs/>
          <w:sz w:val="24"/>
          <w:szCs w:val="24"/>
        </w:rPr>
      </w:pPr>
    </w:p>
    <w:p w14:paraId="5251AAD8">
      <w:pPr>
        <w:snapToGrid w:val="0"/>
        <w:spacing w:before="50" w:after="120" w:afterLines="50"/>
        <w:jc w:val="left"/>
        <w:rPr>
          <w:rFonts w:hint="eastAsia" w:ascii="宋体" w:hAnsi="宋体" w:eastAsia="宋体" w:cs="宋体"/>
          <w:b/>
          <w:sz w:val="24"/>
          <w:szCs w:val="24"/>
          <w:lang w:eastAsia="zh-CN"/>
        </w:rPr>
      </w:pPr>
    </w:p>
    <w:p w14:paraId="6011075E">
      <w:pPr>
        <w:snapToGrid w:val="0"/>
        <w:spacing w:before="50" w:after="120" w:afterLines="50"/>
        <w:jc w:val="left"/>
        <w:rPr>
          <w:rFonts w:hint="eastAsia" w:ascii="宋体" w:hAnsi="宋体" w:eastAsia="宋体" w:cs="宋体"/>
          <w:b/>
          <w:sz w:val="24"/>
          <w:szCs w:val="24"/>
          <w:lang w:eastAsia="zh-CN"/>
        </w:rPr>
      </w:pPr>
    </w:p>
    <w:p w14:paraId="6C211780">
      <w:pPr>
        <w:snapToGrid w:val="0"/>
        <w:spacing w:before="50" w:after="120" w:afterLines="50"/>
        <w:jc w:val="left"/>
        <w:rPr>
          <w:rFonts w:ascii="宋体" w:hAnsi="宋体" w:eastAsia="宋体" w:cs="宋体"/>
          <w:b/>
          <w:sz w:val="24"/>
          <w:szCs w:val="24"/>
        </w:rPr>
      </w:pPr>
      <w:r>
        <w:rPr>
          <w:rFonts w:hint="eastAsia" w:ascii="宋体" w:hAnsi="宋体" w:eastAsia="宋体" w:cs="宋体"/>
          <w:b/>
          <w:sz w:val="24"/>
          <w:szCs w:val="24"/>
        </w:rPr>
        <w:t>以上证书若为复印件，须加盖投标人单位公章</w:t>
      </w:r>
      <w:r>
        <w:rPr>
          <w:rFonts w:hint="eastAsia" w:ascii="宋体" w:hAnsi="宋体" w:eastAsia="宋体" w:cs="宋体"/>
          <w:b/>
          <w:sz w:val="24"/>
          <w:szCs w:val="24"/>
        </w:rPr>
        <w:br w:type="page"/>
      </w:r>
      <w:r>
        <w:rPr>
          <w:rFonts w:hint="eastAsia" w:ascii="宋体" w:hAnsi="宋体" w:eastAsia="宋体" w:cs="宋体"/>
          <w:b/>
          <w:sz w:val="24"/>
          <w:szCs w:val="24"/>
        </w:rPr>
        <w:t>附件四</w:t>
      </w:r>
    </w:p>
    <w:p w14:paraId="13452A2A">
      <w:pPr>
        <w:snapToGrid w:val="0"/>
        <w:spacing w:before="120" w:beforeLines="50" w:after="50"/>
        <w:jc w:val="center"/>
        <w:rPr>
          <w:rFonts w:ascii="宋体" w:hAnsi="宋体" w:eastAsia="宋体" w:cs="宋体"/>
          <w:b/>
          <w:sz w:val="24"/>
          <w:szCs w:val="20"/>
        </w:rPr>
      </w:pPr>
      <w:r>
        <w:rPr>
          <w:rFonts w:hint="eastAsia" w:ascii="宋体" w:hAnsi="宋体" w:eastAsia="宋体" w:cs="宋体"/>
          <w:b/>
          <w:sz w:val="30"/>
          <w:szCs w:val="24"/>
        </w:rPr>
        <w:t>（</w:t>
      </w:r>
      <w:r>
        <w:rPr>
          <w:rFonts w:hint="eastAsia" w:ascii="宋体" w:hAnsi="宋体" w:eastAsia="宋体" w:cs="宋体"/>
          <w:b/>
          <w:sz w:val="30"/>
          <w:szCs w:val="24"/>
          <w:lang w:val="en-US" w:eastAsia="zh-CN"/>
        </w:rPr>
        <w:t>4</w:t>
      </w:r>
      <w:r>
        <w:rPr>
          <w:rFonts w:hint="eastAsia" w:ascii="宋体" w:hAnsi="宋体" w:eastAsia="宋体" w:cs="宋体"/>
          <w:b/>
          <w:sz w:val="30"/>
          <w:szCs w:val="24"/>
        </w:rPr>
        <w:t>）投标声明书</w:t>
      </w:r>
    </w:p>
    <w:p w14:paraId="57D55131">
      <w:pPr>
        <w:snapToGrid w:val="0"/>
        <w:spacing w:before="120" w:beforeLines="50" w:after="50"/>
        <w:rPr>
          <w:rFonts w:ascii="宋体" w:hAnsi="宋体" w:eastAsia="宋体" w:cs="宋体"/>
          <w:sz w:val="22"/>
        </w:rPr>
      </w:pPr>
    </w:p>
    <w:p w14:paraId="3B8C5265">
      <w:pPr>
        <w:snapToGrid w:val="0"/>
        <w:spacing w:before="120" w:beforeLines="50" w:after="50"/>
        <w:rPr>
          <w:rFonts w:ascii="宋体" w:hAnsi="宋体" w:eastAsia="宋体" w:cs="宋体"/>
          <w:sz w:val="22"/>
        </w:rPr>
      </w:pPr>
      <w:r>
        <w:rPr>
          <w:rFonts w:hint="eastAsia" w:ascii="宋体" w:hAnsi="宋体" w:eastAsia="宋体" w:cs="宋体"/>
          <w:sz w:val="22"/>
        </w:rPr>
        <w:t>致：</w:t>
      </w:r>
      <w:r>
        <w:rPr>
          <w:rFonts w:hint="eastAsia" w:ascii="宋体" w:hAnsi="宋体" w:eastAsia="宋体" w:cs="宋体"/>
          <w:sz w:val="22"/>
          <w:lang w:eastAsia="zh-CN"/>
        </w:rPr>
        <w:t>温州市交通运输集团有限公司</w:t>
      </w:r>
      <w:r>
        <w:rPr>
          <w:rFonts w:hint="eastAsia" w:ascii="宋体" w:hAnsi="宋体" w:eastAsia="宋体" w:cs="宋体"/>
          <w:sz w:val="22"/>
        </w:rPr>
        <w:t>：</w:t>
      </w:r>
    </w:p>
    <w:p w14:paraId="22F809F1">
      <w:pPr>
        <w:snapToGrid w:val="0"/>
        <w:spacing w:before="120" w:after="50" w:line="320" w:lineRule="exact"/>
        <w:ind w:firstLine="440" w:firstLineChars="200"/>
        <w:rPr>
          <w:rFonts w:ascii="宋体" w:hAnsi="宋体" w:eastAsia="宋体" w:cs="宋体"/>
          <w:sz w:val="22"/>
          <w:u w:val="single"/>
        </w:rPr>
      </w:pPr>
    </w:p>
    <w:p w14:paraId="27E1292A">
      <w:pPr>
        <w:snapToGrid w:val="0"/>
        <w:spacing w:before="120" w:after="50" w:line="320" w:lineRule="exact"/>
        <w:ind w:firstLine="440" w:firstLineChars="200"/>
        <w:rPr>
          <w:rFonts w:ascii="宋体" w:hAnsi="宋体" w:eastAsia="宋体" w:cs="宋体"/>
          <w:sz w:val="22"/>
        </w:rPr>
      </w:pPr>
      <w:r>
        <w:rPr>
          <w:rFonts w:hint="eastAsia" w:ascii="宋体" w:hAnsi="宋体" w:eastAsia="宋体" w:cs="宋体"/>
          <w:sz w:val="22"/>
          <w:u w:val="single"/>
        </w:rPr>
        <w:t xml:space="preserve">                                   </w:t>
      </w:r>
      <w:r>
        <w:rPr>
          <w:rFonts w:hint="eastAsia" w:ascii="宋体" w:hAnsi="宋体" w:eastAsia="宋体" w:cs="宋体"/>
          <w:sz w:val="22"/>
        </w:rPr>
        <w:t>（投标人名称）系中华人民共和国合法企业/单位，经营地址</w:t>
      </w:r>
      <w:r>
        <w:rPr>
          <w:rFonts w:hint="eastAsia" w:ascii="宋体" w:hAnsi="宋体" w:eastAsia="宋体" w:cs="宋体"/>
          <w:sz w:val="22"/>
          <w:u w:val="single"/>
        </w:rPr>
        <w:t xml:space="preserve">                                 </w:t>
      </w:r>
      <w:r>
        <w:rPr>
          <w:rFonts w:hint="eastAsia" w:ascii="宋体" w:hAnsi="宋体" w:eastAsia="宋体" w:cs="宋体"/>
          <w:sz w:val="22"/>
        </w:rPr>
        <w:t>。</w:t>
      </w:r>
    </w:p>
    <w:p w14:paraId="53A66958">
      <w:pPr>
        <w:snapToGrid w:val="0"/>
        <w:spacing w:before="120" w:after="50" w:line="320" w:lineRule="exact"/>
        <w:ind w:firstLine="440" w:firstLineChars="200"/>
        <w:rPr>
          <w:rFonts w:ascii="宋体" w:hAnsi="宋体" w:eastAsia="宋体" w:cs="宋体"/>
          <w:sz w:val="22"/>
        </w:rPr>
      </w:pPr>
      <w:r>
        <w:rPr>
          <w:rFonts w:hint="eastAsia" w:ascii="宋体" w:hAnsi="宋体" w:eastAsia="宋体" w:cs="宋体"/>
          <w:sz w:val="22"/>
        </w:rPr>
        <w:t>我</w:t>
      </w:r>
      <w:r>
        <w:rPr>
          <w:rFonts w:hint="eastAsia" w:ascii="宋体" w:hAnsi="宋体" w:eastAsia="宋体" w:cs="宋体"/>
          <w:sz w:val="22"/>
          <w:u w:val="single"/>
        </w:rPr>
        <w:t xml:space="preserve">           </w:t>
      </w:r>
      <w:r>
        <w:rPr>
          <w:rFonts w:hint="eastAsia" w:ascii="宋体" w:hAnsi="宋体" w:eastAsia="宋体" w:cs="宋体"/>
          <w:sz w:val="22"/>
        </w:rPr>
        <w:t>（姓名）系</w:t>
      </w:r>
      <w:r>
        <w:rPr>
          <w:rFonts w:hint="eastAsia" w:ascii="宋体" w:hAnsi="宋体" w:eastAsia="宋体" w:cs="宋体"/>
          <w:sz w:val="22"/>
          <w:u w:val="single"/>
        </w:rPr>
        <w:t xml:space="preserve">                      </w:t>
      </w:r>
      <w:r>
        <w:rPr>
          <w:rFonts w:hint="eastAsia" w:ascii="宋体" w:hAnsi="宋体" w:eastAsia="宋体" w:cs="宋体"/>
          <w:sz w:val="22"/>
        </w:rPr>
        <w:t>（投标人名称）的法定代表人（负责人），我方愿意参加贵方组织的</w:t>
      </w:r>
      <w:r>
        <w:rPr>
          <w:rFonts w:hint="eastAsia" w:ascii="宋体" w:hAnsi="宋体" w:eastAsia="宋体" w:cs="宋体"/>
          <w:sz w:val="22"/>
          <w:u w:val="single"/>
        </w:rPr>
        <w:t xml:space="preserve">   （项目名称、</w:t>
      </w:r>
      <w:r>
        <w:rPr>
          <w:rFonts w:hint="eastAsia" w:ascii="宋体" w:hAnsi="宋体" w:eastAsia="宋体" w:cs="宋体"/>
          <w:sz w:val="22"/>
          <w:u w:val="single"/>
          <w:lang w:eastAsia="zh-CN"/>
        </w:rPr>
        <w:t>项目</w:t>
      </w:r>
      <w:r>
        <w:rPr>
          <w:rFonts w:hint="eastAsia" w:ascii="宋体" w:hAnsi="宋体" w:eastAsia="宋体" w:cs="宋体"/>
          <w:sz w:val="22"/>
          <w:u w:val="single"/>
        </w:rPr>
        <w:t xml:space="preserve">编号）     </w:t>
      </w:r>
      <w:r>
        <w:rPr>
          <w:rFonts w:hint="eastAsia" w:ascii="宋体" w:hAnsi="宋体" w:eastAsia="宋体" w:cs="宋体"/>
          <w:sz w:val="22"/>
        </w:rPr>
        <w:t>项目的投标，为便于贵方公正、择优地确定中标人及其投标服务，我方就参加本次投标有关事项郑重声明如下：</w:t>
      </w:r>
    </w:p>
    <w:p w14:paraId="4AD514D8">
      <w:pPr>
        <w:snapToGrid w:val="0"/>
        <w:spacing w:line="320" w:lineRule="exact"/>
        <w:ind w:firstLine="440" w:firstLineChars="200"/>
        <w:rPr>
          <w:rFonts w:ascii="宋体" w:hAnsi="宋体" w:eastAsia="宋体" w:cs="宋体"/>
          <w:sz w:val="22"/>
        </w:rPr>
      </w:pPr>
      <w:r>
        <w:rPr>
          <w:rFonts w:hint="eastAsia" w:ascii="宋体" w:hAnsi="宋体" w:eastAsia="宋体" w:cs="宋体"/>
          <w:sz w:val="22"/>
        </w:rPr>
        <w:t>1.本投标有效期自开标日起 ______日。</w:t>
      </w:r>
    </w:p>
    <w:p w14:paraId="167E17A9">
      <w:pPr>
        <w:snapToGrid w:val="0"/>
        <w:spacing w:line="320" w:lineRule="exact"/>
        <w:ind w:firstLine="440" w:firstLineChars="200"/>
        <w:rPr>
          <w:rFonts w:ascii="宋体" w:hAnsi="宋体" w:eastAsia="宋体" w:cs="宋体"/>
          <w:sz w:val="22"/>
        </w:rPr>
      </w:pPr>
      <w:r>
        <w:rPr>
          <w:rFonts w:hint="eastAsia" w:ascii="宋体" w:hAnsi="宋体" w:eastAsia="宋体" w:cs="宋体"/>
          <w:sz w:val="22"/>
        </w:rPr>
        <w:t>2.我方向贵方提交的所有投标文件、资料都是准确的和真实的。</w:t>
      </w:r>
    </w:p>
    <w:p w14:paraId="0E3AD36C">
      <w:pPr>
        <w:snapToGrid w:val="0"/>
        <w:spacing w:before="120" w:line="320" w:lineRule="exact"/>
        <w:ind w:firstLine="440" w:firstLineChars="200"/>
        <w:rPr>
          <w:rFonts w:ascii="宋体" w:hAnsi="宋体" w:eastAsia="宋体" w:cs="宋体"/>
          <w:sz w:val="22"/>
        </w:rPr>
      </w:pPr>
      <w:r>
        <w:rPr>
          <w:rFonts w:hint="eastAsia" w:ascii="宋体" w:hAnsi="宋体" w:eastAsia="宋体" w:cs="宋体"/>
          <w:sz w:val="22"/>
        </w:rPr>
        <w:t>3.我方不是采购人的附属机构。</w:t>
      </w:r>
    </w:p>
    <w:p w14:paraId="7EFEA09C">
      <w:pPr>
        <w:snapToGrid w:val="0"/>
        <w:spacing w:before="120" w:line="320" w:lineRule="exact"/>
        <w:ind w:firstLine="440" w:firstLineChars="200"/>
        <w:rPr>
          <w:rFonts w:ascii="宋体" w:hAnsi="宋体" w:eastAsia="宋体" w:cs="宋体"/>
          <w:sz w:val="22"/>
        </w:rPr>
      </w:pPr>
      <w:r>
        <w:rPr>
          <w:rFonts w:hint="eastAsia" w:ascii="宋体" w:hAnsi="宋体" w:eastAsia="宋体" w:cs="宋体"/>
          <w:sz w:val="22"/>
        </w:rPr>
        <w:t>4.我方未参加本采购项目的整体设计、规范编制或者项目管理、监理、检测等服务工作。</w:t>
      </w:r>
    </w:p>
    <w:p w14:paraId="16D076FA">
      <w:pPr>
        <w:snapToGrid w:val="0"/>
        <w:spacing w:before="120" w:line="320" w:lineRule="exact"/>
        <w:ind w:firstLine="440" w:firstLineChars="200"/>
        <w:rPr>
          <w:rFonts w:ascii="宋体" w:hAnsi="宋体" w:eastAsia="宋体" w:cs="宋体"/>
          <w:sz w:val="22"/>
        </w:rPr>
      </w:pPr>
      <w:r>
        <w:rPr>
          <w:rFonts w:hint="eastAsia" w:ascii="宋体" w:hAnsi="宋体" w:eastAsia="宋体" w:cs="宋体"/>
          <w:sz w:val="22"/>
        </w:rPr>
        <w:t>5.我</w:t>
      </w:r>
      <w:r>
        <w:rPr>
          <w:rFonts w:hint="eastAsia" w:ascii="宋体" w:hAnsi="宋体" w:eastAsia="宋体" w:cs="宋体"/>
          <w:kern w:val="0"/>
          <w:sz w:val="22"/>
        </w:rPr>
        <w:t>方</w:t>
      </w:r>
      <w:r>
        <w:rPr>
          <w:rFonts w:hint="eastAsia" w:ascii="宋体" w:hAnsi="宋体" w:eastAsia="宋体" w:cs="宋体"/>
          <w:sz w:val="22"/>
        </w:rPr>
        <w:t>单位</w:t>
      </w:r>
      <w:r>
        <w:rPr>
          <w:rFonts w:hint="eastAsia" w:ascii="宋体" w:hAnsi="宋体" w:eastAsia="宋体" w:cs="宋体"/>
          <w:kern w:val="0"/>
          <w:sz w:val="22"/>
        </w:rPr>
        <w:t>负责人同时为下列单位的负责人：</w:t>
      </w:r>
    </w:p>
    <w:p w14:paraId="72B8AEF1">
      <w:pPr>
        <w:snapToGrid w:val="0"/>
        <w:spacing w:before="120" w:line="320" w:lineRule="exact"/>
        <w:ind w:firstLine="440" w:firstLineChars="200"/>
        <w:rPr>
          <w:rFonts w:ascii="宋体" w:hAnsi="宋体" w:eastAsia="宋体" w:cs="宋体"/>
          <w:sz w:val="22"/>
          <w:u w:val="single"/>
        </w:rPr>
      </w:pPr>
      <w:r>
        <w:rPr>
          <w:rFonts w:hint="eastAsia" w:ascii="宋体" w:hAnsi="宋体" w:eastAsia="宋体" w:cs="宋体"/>
          <w:sz w:val="22"/>
          <w:u w:val="single"/>
        </w:rPr>
        <w:t>　　　　　　　　　　　　　　　　　　　　　　　　　　　</w:t>
      </w:r>
    </w:p>
    <w:p w14:paraId="1D47C517">
      <w:pPr>
        <w:snapToGrid w:val="0"/>
        <w:spacing w:before="120" w:line="320" w:lineRule="exact"/>
        <w:ind w:firstLine="440" w:firstLineChars="200"/>
        <w:rPr>
          <w:rFonts w:ascii="宋体" w:hAnsi="宋体" w:eastAsia="宋体" w:cs="宋体"/>
          <w:sz w:val="22"/>
        </w:rPr>
      </w:pPr>
      <w:r>
        <w:rPr>
          <w:rFonts w:hint="eastAsia" w:ascii="宋体" w:hAnsi="宋体" w:eastAsia="宋体" w:cs="宋体"/>
          <w:kern w:val="0"/>
          <w:sz w:val="22"/>
        </w:rPr>
        <w:t>6</w:t>
      </w:r>
      <w:r>
        <w:rPr>
          <w:rFonts w:hint="eastAsia" w:ascii="宋体" w:hAnsi="宋体" w:eastAsia="宋体" w:cs="宋体"/>
          <w:sz w:val="22"/>
        </w:rPr>
        <w:t>.</w:t>
      </w:r>
      <w:r>
        <w:rPr>
          <w:rFonts w:hint="eastAsia" w:ascii="宋体" w:hAnsi="宋体" w:eastAsia="宋体" w:cs="宋体"/>
          <w:kern w:val="0"/>
          <w:sz w:val="22"/>
        </w:rPr>
        <w:t>我方直接控股的单位、由我方管理的单位，没有同时参加本</w:t>
      </w:r>
      <w:r>
        <w:rPr>
          <w:rFonts w:hint="eastAsia" w:ascii="宋体" w:hAnsi="宋体" w:eastAsia="宋体" w:cs="宋体"/>
          <w:sz w:val="22"/>
        </w:rPr>
        <w:t>合同项下</w:t>
      </w:r>
      <w:r>
        <w:rPr>
          <w:rFonts w:hint="eastAsia" w:ascii="宋体" w:hAnsi="宋体" w:eastAsia="宋体" w:cs="宋体"/>
          <w:kern w:val="0"/>
          <w:sz w:val="22"/>
        </w:rPr>
        <w:t>的投标。</w:t>
      </w:r>
    </w:p>
    <w:p w14:paraId="12836C73">
      <w:pPr>
        <w:snapToGrid w:val="0"/>
        <w:spacing w:before="120" w:line="320" w:lineRule="exact"/>
        <w:ind w:firstLine="440" w:firstLineChars="200"/>
        <w:rPr>
          <w:rFonts w:ascii="宋体" w:hAnsi="宋体" w:eastAsia="宋体" w:cs="宋体"/>
          <w:sz w:val="22"/>
        </w:rPr>
      </w:pPr>
      <w:r>
        <w:rPr>
          <w:rFonts w:hint="eastAsia" w:ascii="宋体" w:hAnsi="宋体" w:eastAsia="宋体" w:cs="宋体"/>
          <w:sz w:val="22"/>
        </w:rPr>
        <w:t>7.我方委托授权人</w:t>
      </w:r>
      <w:r>
        <w:rPr>
          <w:rFonts w:hint="eastAsia" w:ascii="宋体" w:hAnsi="宋体" w:eastAsia="宋体" w:cs="宋体"/>
          <w:sz w:val="22"/>
          <w:u w:val="single"/>
        </w:rPr>
        <w:t xml:space="preserve">                 </w:t>
      </w:r>
      <w:r>
        <w:rPr>
          <w:rFonts w:hint="eastAsia" w:ascii="宋体" w:hAnsi="宋体" w:eastAsia="宋体" w:cs="宋体"/>
          <w:sz w:val="22"/>
        </w:rPr>
        <w:t>（姓名）为我单位的正式在职职工，以我方的名义参加</w:t>
      </w:r>
      <w:r>
        <w:rPr>
          <w:rFonts w:hint="eastAsia" w:ascii="宋体" w:hAnsi="宋体" w:eastAsia="宋体" w:cs="宋体"/>
          <w:sz w:val="22"/>
          <w:u w:val="single"/>
        </w:rPr>
        <w:t xml:space="preserve">                             </w:t>
      </w:r>
      <w:r>
        <w:rPr>
          <w:rFonts w:hint="eastAsia" w:ascii="宋体" w:hAnsi="宋体" w:eastAsia="宋体" w:cs="宋体"/>
          <w:sz w:val="22"/>
        </w:rPr>
        <w:t>项目的投标活动，</w:t>
      </w:r>
    </w:p>
    <w:p w14:paraId="080BE834">
      <w:pPr>
        <w:snapToGrid w:val="0"/>
        <w:spacing w:before="120" w:line="320" w:lineRule="exact"/>
        <w:ind w:firstLine="440" w:firstLineChars="200"/>
        <w:rPr>
          <w:rFonts w:ascii="宋体" w:hAnsi="宋体" w:eastAsia="宋体" w:cs="宋体"/>
          <w:sz w:val="22"/>
        </w:rPr>
      </w:pPr>
      <w:r>
        <w:rPr>
          <w:rFonts w:hint="eastAsia" w:ascii="宋体" w:hAnsi="宋体" w:eastAsia="宋体" w:cs="宋体"/>
          <w:sz w:val="22"/>
        </w:rPr>
        <w:t>8.我方此次向贵方提供的服务名称为：</w:t>
      </w:r>
      <w:r>
        <w:rPr>
          <w:rFonts w:hint="eastAsia" w:ascii="宋体" w:hAnsi="宋体" w:eastAsia="宋体" w:cs="宋体"/>
          <w:sz w:val="22"/>
          <w:u w:val="single"/>
        </w:rPr>
        <w:t xml:space="preserve">                                </w:t>
      </w:r>
      <w:r>
        <w:rPr>
          <w:rFonts w:hint="eastAsia" w:ascii="宋体" w:hAnsi="宋体" w:eastAsia="宋体" w:cs="宋体"/>
          <w:sz w:val="22"/>
        </w:rPr>
        <w:t>。</w:t>
      </w:r>
    </w:p>
    <w:p w14:paraId="39FC564F">
      <w:pPr>
        <w:snapToGrid w:val="0"/>
        <w:spacing w:before="120" w:line="320" w:lineRule="exact"/>
        <w:ind w:firstLine="440" w:firstLineChars="200"/>
        <w:rPr>
          <w:rFonts w:ascii="宋体" w:hAnsi="宋体" w:eastAsia="宋体" w:cs="宋体"/>
          <w:sz w:val="22"/>
        </w:rPr>
      </w:pPr>
      <w:r>
        <w:rPr>
          <w:rFonts w:hint="eastAsia" w:ascii="宋体" w:hAnsi="宋体" w:eastAsia="宋体" w:cs="宋体"/>
          <w:sz w:val="22"/>
        </w:rPr>
        <w:t>9.我方</w:t>
      </w:r>
      <w:r>
        <w:rPr>
          <w:rFonts w:hint="eastAsia" w:ascii="宋体" w:hAnsi="宋体" w:eastAsia="宋体" w:cs="宋体"/>
          <w:kern w:val="0"/>
          <w:sz w:val="22"/>
        </w:rPr>
        <w:t>参加本次国企采购活动前三年内，在经营活动中的重大违法记录</w:t>
      </w:r>
      <w:r>
        <w:rPr>
          <w:rFonts w:hint="eastAsia" w:ascii="宋体" w:hAnsi="宋体" w:eastAsia="宋体" w:cs="宋体"/>
          <w:sz w:val="22"/>
        </w:rPr>
        <w:t>有：</w:t>
      </w:r>
    </w:p>
    <w:p w14:paraId="4EE6011F">
      <w:pPr>
        <w:snapToGrid w:val="0"/>
        <w:spacing w:before="120" w:line="320" w:lineRule="exact"/>
        <w:ind w:firstLine="440" w:firstLineChars="200"/>
        <w:rPr>
          <w:rFonts w:ascii="宋体" w:hAnsi="宋体" w:eastAsia="宋体" w:cs="宋体"/>
          <w:sz w:val="22"/>
          <w:u w:val="single"/>
        </w:rPr>
      </w:pPr>
      <w:r>
        <w:rPr>
          <w:rFonts w:hint="eastAsia" w:ascii="宋体" w:hAnsi="宋体" w:eastAsia="宋体" w:cs="宋体"/>
          <w:sz w:val="22"/>
          <w:u w:val="single"/>
        </w:rPr>
        <w:t>　　　　　　　　　　　　　　　　　　　　　　　　　　　</w:t>
      </w:r>
    </w:p>
    <w:p w14:paraId="2AB70083">
      <w:pPr>
        <w:snapToGrid w:val="0"/>
        <w:spacing w:line="320" w:lineRule="exact"/>
        <w:ind w:firstLine="440" w:firstLineChars="200"/>
        <w:rPr>
          <w:rFonts w:ascii="宋体" w:hAnsi="宋体" w:eastAsia="宋体" w:cs="宋体"/>
          <w:sz w:val="22"/>
          <w:highlight w:val="none"/>
          <w:u w:val="single"/>
        </w:rPr>
      </w:pPr>
      <w:r>
        <w:rPr>
          <w:rFonts w:hint="eastAsia" w:ascii="宋体" w:hAnsi="宋体" w:eastAsia="宋体" w:cs="宋体"/>
          <w:sz w:val="22"/>
          <w:highlight w:val="none"/>
          <w:u w:val="single"/>
        </w:rPr>
        <w:t>截至投标截止日前，我方被列入“信用中国”网(www.creditchina.gov.cn)失信被执行人、重大税收违法案件当事人名单情况有</w:t>
      </w:r>
    </w:p>
    <w:p w14:paraId="4918E01F">
      <w:pPr>
        <w:snapToGrid w:val="0"/>
        <w:spacing w:line="320" w:lineRule="exact"/>
        <w:ind w:firstLine="440" w:firstLineChars="200"/>
        <w:rPr>
          <w:rFonts w:ascii="宋体" w:hAnsi="宋体" w:eastAsia="宋体" w:cs="宋体"/>
          <w:sz w:val="22"/>
          <w:highlight w:val="none"/>
        </w:rPr>
      </w:pPr>
      <w:r>
        <w:rPr>
          <w:rFonts w:hint="eastAsia" w:ascii="宋体" w:hAnsi="宋体" w:eastAsia="宋体" w:cs="宋体"/>
          <w:sz w:val="22"/>
          <w:highlight w:val="none"/>
          <w:u w:val="single"/>
        </w:rPr>
        <w:t xml:space="preserve">                                                      </w:t>
      </w:r>
    </w:p>
    <w:p w14:paraId="2CE62D6F">
      <w:pPr>
        <w:snapToGrid w:val="0"/>
        <w:spacing w:line="320" w:lineRule="exact"/>
        <w:ind w:firstLine="440" w:firstLineChars="200"/>
        <w:rPr>
          <w:rFonts w:ascii="宋体" w:hAnsi="宋体" w:eastAsia="宋体" w:cs="宋体"/>
          <w:sz w:val="22"/>
        </w:rPr>
      </w:pPr>
      <w:r>
        <w:rPr>
          <w:rFonts w:hint="eastAsia" w:ascii="宋体" w:hAnsi="宋体" w:eastAsia="宋体" w:cs="宋体"/>
          <w:sz w:val="22"/>
        </w:rPr>
        <w:t>10.我方承诺具有良好的商业信誉和健全的财务会计制度，具有依法缴纳税收和社会保障资金的良好记录，具有履行本项目合同所必需的场地、设备和专业技术能力、售后保障等能力。如有虚假，采购人可取消我方任何资格（投标/中标/签订合同），我方对此无任何异议。</w:t>
      </w:r>
    </w:p>
    <w:p w14:paraId="7F6C3F57">
      <w:pPr>
        <w:snapToGrid w:val="0"/>
        <w:ind w:firstLine="440" w:firstLineChars="200"/>
        <w:rPr>
          <w:rFonts w:ascii="宋体" w:hAnsi="宋体" w:eastAsia="宋体" w:cs="宋体"/>
          <w:sz w:val="22"/>
        </w:rPr>
      </w:pPr>
      <w:r>
        <w:rPr>
          <w:rFonts w:hint="eastAsia" w:ascii="宋体" w:hAnsi="宋体" w:eastAsia="宋体" w:cs="宋体"/>
          <w:sz w:val="22"/>
        </w:rPr>
        <w:t>11.以上事项如有虚假或隐瞒，我方愿意承担一切后果，并不再寻求任何旨在减轻或免除法律责任的辩解。</w:t>
      </w:r>
    </w:p>
    <w:p w14:paraId="0CB61983">
      <w:pPr>
        <w:snapToGrid w:val="0"/>
        <w:spacing w:before="120" w:beforeLines="50"/>
        <w:ind w:firstLine="200"/>
        <w:rPr>
          <w:rFonts w:ascii="宋体" w:hAnsi="宋体" w:eastAsia="宋体" w:cs="宋体"/>
          <w:sz w:val="18"/>
          <w:szCs w:val="18"/>
        </w:rPr>
      </w:pPr>
    </w:p>
    <w:p w14:paraId="7015B15C">
      <w:pPr>
        <w:snapToGrid w:val="0"/>
        <w:spacing w:before="120" w:beforeLines="50" w:line="360" w:lineRule="auto"/>
        <w:ind w:firstLine="200"/>
        <w:rPr>
          <w:rFonts w:ascii="宋体" w:hAnsi="宋体" w:eastAsia="宋体" w:cs="宋体"/>
          <w:sz w:val="22"/>
          <w:u w:val="single"/>
        </w:rPr>
      </w:pPr>
      <w:r>
        <w:rPr>
          <w:rFonts w:hint="eastAsia" w:ascii="宋体" w:hAnsi="宋体" w:eastAsia="宋体" w:cs="宋体"/>
          <w:sz w:val="22"/>
        </w:rPr>
        <w:t>法定代表人（负责人）或授权委托人：</w:t>
      </w:r>
      <w:r>
        <w:rPr>
          <w:rFonts w:hint="eastAsia" w:ascii="宋体" w:hAnsi="宋体" w:eastAsia="宋体" w:cs="宋体"/>
          <w:sz w:val="22"/>
          <w:u w:val="single"/>
        </w:rPr>
        <w:t xml:space="preserve">   （签字或盖章）  </w:t>
      </w:r>
    </w:p>
    <w:p w14:paraId="093C1312">
      <w:pPr>
        <w:snapToGrid w:val="0"/>
        <w:spacing w:before="50" w:after="50" w:line="360" w:lineRule="auto"/>
        <w:ind w:firstLine="220" w:firstLineChars="100"/>
        <w:rPr>
          <w:rFonts w:ascii="宋体" w:hAnsi="宋体" w:eastAsia="宋体" w:cs="宋体"/>
          <w:sz w:val="22"/>
          <w:u w:val="single"/>
        </w:rPr>
      </w:pPr>
      <w:r>
        <w:rPr>
          <w:rFonts w:hint="eastAsia" w:ascii="宋体" w:hAnsi="宋体" w:eastAsia="宋体" w:cs="宋体"/>
          <w:sz w:val="22"/>
        </w:rPr>
        <w:t>投标人全称：</w:t>
      </w:r>
      <w:r>
        <w:rPr>
          <w:rFonts w:hint="eastAsia" w:ascii="宋体" w:hAnsi="宋体" w:eastAsia="宋体" w:cs="宋体"/>
          <w:sz w:val="22"/>
          <w:u w:val="single"/>
        </w:rPr>
        <w:t xml:space="preserve">       （盖公章）           </w:t>
      </w:r>
    </w:p>
    <w:p w14:paraId="09559E4B">
      <w:pPr>
        <w:snapToGrid w:val="0"/>
        <w:spacing w:before="50" w:after="50" w:line="360" w:lineRule="auto"/>
        <w:ind w:firstLine="220" w:firstLineChars="100"/>
        <w:rPr>
          <w:rFonts w:ascii="宋体" w:hAnsi="宋体" w:eastAsia="宋体" w:cs="宋体"/>
          <w:sz w:val="22"/>
          <w:szCs w:val="24"/>
        </w:rPr>
      </w:pPr>
      <w:r>
        <w:rPr>
          <w:rFonts w:hint="eastAsia" w:ascii="宋体" w:hAnsi="宋体" w:eastAsia="宋体" w:cs="宋体"/>
          <w:sz w:val="22"/>
          <w:lang w:val="en-US" w:eastAsia="zh-CN"/>
        </w:rPr>
        <w:t>日期：</w:t>
      </w:r>
    </w:p>
    <w:p w14:paraId="717C6EA4">
      <w:pPr>
        <w:ind w:left="826" w:hanging="826" w:hangingChars="294"/>
        <w:rPr>
          <w:rFonts w:ascii="宋体" w:hAnsi="宋体" w:eastAsia="宋体" w:cs="宋体"/>
          <w:b/>
          <w:bCs/>
          <w:sz w:val="28"/>
          <w:szCs w:val="28"/>
        </w:rPr>
      </w:pPr>
      <w:r>
        <w:rPr>
          <w:rFonts w:hint="eastAsia" w:ascii="宋体" w:hAnsi="宋体" w:eastAsia="宋体" w:cs="宋体"/>
          <w:b/>
          <w:bCs/>
          <w:sz w:val="28"/>
          <w:szCs w:val="28"/>
        </w:rPr>
        <w:br w:type="page"/>
      </w:r>
    </w:p>
    <w:p w14:paraId="1F42E9BD">
      <w:pPr>
        <w:snapToGrid w:val="0"/>
        <w:spacing w:before="50" w:after="120" w:afterLines="50"/>
        <w:jc w:val="left"/>
        <w:rPr>
          <w:rFonts w:ascii="宋体" w:hAnsi="宋体" w:eastAsia="宋体" w:cs="宋体"/>
          <w:b/>
          <w:sz w:val="24"/>
          <w:szCs w:val="24"/>
        </w:rPr>
      </w:pPr>
      <w:r>
        <w:rPr>
          <w:rFonts w:hint="eastAsia" w:ascii="宋体" w:hAnsi="宋体" w:eastAsia="宋体" w:cs="宋体"/>
          <w:b/>
          <w:sz w:val="24"/>
          <w:szCs w:val="24"/>
        </w:rPr>
        <w:t>附件五</w:t>
      </w:r>
    </w:p>
    <w:p w14:paraId="75DA9554">
      <w:pPr>
        <w:spacing w:line="440" w:lineRule="exact"/>
        <w:jc w:val="center"/>
        <w:rPr>
          <w:rFonts w:ascii="宋体" w:hAnsi="宋体" w:eastAsia="宋体" w:cs="宋体"/>
          <w:b/>
          <w:bCs/>
          <w:sz w:val="32"/>
          <w:szCs w:val="32"/>
        </w:rPr>
      </w:pPr>
    </w:p>
    <w:p w14:paraId="07414F14">
      <w:pPr>
        <w:jc w:val="center"/>
        <w:rPr>
          <w:rFonts w:ascii="宋体" w:hAnsi="宋体" w:eastAsia="宋体" w:cs="宋体"/>
          <w:b/>
          <w:sz w:val="28"/>
        </w:rPr>
      </w:pPr>
      <w:r>
        <w:rPr>
          <w:rFonts w:hint="eastAsia" w:ascii="宋体" w:hAnsi="宋体" w:eastAsia="宋体" w:cs="宋体"/>
          <w:b/>
          <w:sz w:val="28"/>
        </w:rPr>
        <w:t>拟投入本项目的服务团队人员配置表</w:t>
      </w:r>
    </w:p>
    <w:p w14:paraId="4A7833BD">
      <w:pPr>
        <w:ind w:firstLine="107" w:firstLineChars="49"/>
        <w:rPr>
          <w:rFonts w:ascii="宋体" w:hAnsi="宋体" w:eastAsia="宋体" w:cs="宋体"/>
          <w:sz w:val="22"/>
        </w:rPr>
      </w:pPr>
    </w:p>
    <w:p w14:paraId="089036E1">
      <w:pPr>
        <w:ind w:firstLine="107" w:firstLineChars="49"/>
        <w:rPr>
          <w:rFonts w:ascii="宋体" w:hAnsi="宋体" w:eastAsia="宋体" w:cs="宋体"/>
          <w:sz w:val="22"/>
        </w:rPr>
      </w:pPr>
      <w:r>
        <w:rPr>
          <w:rFonts w:hint="eastAsia" w:ascii="宋体" w:hAnsi="宋体" w:eastAsia="宋体" w:cs="宋体"/>
          <w:sz w:val="22"/>
          <w:lang w:eastAsia="zh-CN"/>
        </w:rPr>
        <w:t>项目</w:t>
      </w:r>
      <w:r>
        <w:rPr>
          <w:rFonts w:hint="eastAsia" w:ascii="宋体" w:hAnsi="宋体" w:eastAsia="宋体" w:cs="宋体"/>
          <w:sz w:val="22"/>
        </w:rPr>
        <w:t xml:space="preserve">名称：                                          </w:t>
      </w:r>
      <w:r>
        <w:rPr>
          <w:rFonts w:hint="eastAsia" w:ascii="宋体" w:hAnsi="宋体" w:eastAsia="宋体" w:cs="宋体"/>
          <w:sz w:val="22"/>
          <w:lang w:eastAsia="zh-CN"/>
        </w:rPr>
        <w:t>项目</w:t>
      </w:r>
      <w:r>
        <w:rPr>
          <w:rFonts w:hint="eastAsia" w:ascii="宋体" w:hAnsi="宋体" w:eastAsia="宋体" w:cs="宋体"/>
          <w:sz w:val="22"/>
        </w:rPr>
        <w:t xml:space="preserve">编号： </w:t>
      </w:r>
    </w:p>
    <w:tbl>
      <w:tblPr>
        <w:tblStyle w:val="27"/>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811"/>
        <w:gridCol w:w="667"/>
        <w:gridCol w:w="1044"/>
        <w:gridCol w:w="931"/>
        <w:gridCol w:w="2123"/>
        <w:gridCol w:w="1562"/>
      </w:tblGrid>
      <w:tr w14:paraId="5E74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vAlign w:val="center"/>
          </w:tcPr>
          <w:p w14:paraId="1ED637D4">
            <w:pPr>
              <w:jc w:val="center"/>
              <w:rPr>
                <w:rFonts w:ascii="宋体" w:hAnsi="宋体" w:eastAsia="宋体" w:cs="宋体"/>
                <w:sz w:val="22"/>
              </w:rPr>
            </w:pPr>
            <w:r>
              <w:rPr>
                <w:rFonts w:hint="eastAsia" w:ascii="宋体" w:hAnsi="宋体" w:eastAsia="宋体" w:cs="宋体"/>
                <w:sz w:val="22"/>
              </w:rPr>
              <w:t>序号</w:t>
            </w:r>
          </w:p>
        </w:tc>
        <w:tc>
          <w:tcPr>
            <w:tcW w:w="1811" w:type="dxa"/>
            <w:tcBorders>
              <w:top w:val="single" w:color="auto" w:sz="4" w:space="0"/>
              <w:left w:val="single" w:color="auto" w:sz="4" w:space="0"/>
              <w:bottom w:val="single" w:color="auto" w:sz="4" w:space="0"/>
              <w:right w:val="single" w:color="auto" w:sz="4" w:space="0"/>
            </w:tcBorders>
            <w:vAlign w:val="center"/>
          </w:tcPr>
          <w:p w14:paraId="1905E9CF">
            <w:pPr>
              <w:jc w:val="center"/>
              <w:rPr>
                <w:rFonts w:ascii="宋体" w:hAnsi="宋体" w:eastAsia="宋体" w:cs="宋体"/>
                <w:sz w:val="22"/>
              </w:rPr>
            </w:pPr>
            <w:r>
              <w:rPr>
                <w:rFonts w:hint="eastAsia" w:ascii="宋体" w:hAnsi="宋体" w:eastAsia="宋体" w:cs="宋体"/>
                <w:sz w:val="22"/>
              </w:rPr>
              <w:t>姓名</w:t>
            </w:r>
          </w:p>
        </w:tc>
        <w:tc>
          <w:tcPr>
            <w:tcW w:w="667" w:type="dxa"/>
            <w:tcBorders>
              <w:top w:val="single" w:color="auto" w:sz="4" w:space="0"/>
              <w:left w:val="single" w:color="auto" w:sz="4" w:space="0"/>
              <w:bottom w:val="single" w:color="auto" w:sz="4" w:space="0"/>
              <w:right w:val="single" w:color="auto" w:sz="4" w:space="0"/>
            </w:tcBorders>
            <w:vAlign w:val="center"/>
          </w:tcPr>
          <w:p w14:paraId="408F4ED9">
            <w:pPr>
              <w:jc w:val="center"/>
              <w:rPr>
                <w:rFonts w:ascii="宋体" w:hAnsi="宋体" w:eastAsia="宋体" w:cs="宋体"/>
                <w:sz w:val="22"/>
              </w:rPr>
            </w:pPr>
            <w:r>
              <w:rPr>
                <w:rFonts w:hint="eastAsia" w:ascii="宋体" w:hAnsi="宋体" w:eastAsia="宋体" w:cs="宋体"/>
                <w:sz w:val="22"/>
              </w:rPr>
              <w:t>性别</w:t>
            </w:r>
          </w:p>
        </w:tc>
        <w:tc>
          <w:tcPr>
            <w:tcW w:w="1044" w:type="dxa"/>
            <w:tcBorders>
              <w:top w:val="single" w:color="auto" w:sz="4" w:space="0"/>
              <w:left w:val="single" w:color="auto" w:sz="4" w:space="0"/>
              <w:bottom w:val="single" w:color="auto" w:sz="4" w:space="0"/>
              <w:right w:val="single" w:color="auto" w:sz="4" w:space="0"/>
            </w:tcBorders>
            <w:vAlign w:val="center"/>
          </w:tcPr>
          <w:p w14:paraId="26F32987">
            <w:pPr>
              <w:jc w:val="center"/>
              <w:rPr>
                <w:rFonts w:ascii="宋体" w:hAnsi="宋体" w:eastAsia="宋体" w:cs="宋体"/>
                <w:sz w:val="22"/>
              </w:rPr>
            </w:pPr>
            <w:r>
              <w:rPr>
                <w:rFonts w:hint="eastAsia" w:ascii="宋体" w:hAnsi="宋体" w:eastAsia="宋体" w:cs="宋体"/>
                <w:sz w:val="22"/>
              </w:rPr>
              <w:t>岗位</w:t>
            </w:r>
          </w:p>
        </w:tc>
        <w:tc>
          <w:tcPr>
            <w:tcW w:w="931" w:type="dxa"/>
            <w:tcBorders>
              <w:top w:val="single" w:color="auto" w:sz="4" w:space="0"/>
              <w:left w:val="single" w:color="auto" w:sz="4" w:space="0"/>
              <w:bottom w:val="single" w:color="auto" w:sz="4" w:space="0"/>
              <w:right w:val="single" w:color="auto" w:sz="4" w:space="0"/>
            </w:tcBorders>
            <w:vAlign w:val="center"/>
          </w:tcPr>
          <w:p w14:paraId="1ADF3BB1">
            <w:pPr>
              <w:jc w:val="center"/>
              <w:rPr>
                <w:rFonts w:ascii="宋体" w:hAnsi="宋体" w:eastAsia="宋体" w:cs="宋体"/>
                <w:sz w:val="22"/>
              </w:rPr>
            </w:pPr>
            <w:r>
              <w:rPr>
                <w:rFonts w:hint="eastAsia" w:ascii="宋体" w:hAnsi="宋体" w:eastAsia="宋体" w:cs="宋体"/>
                <w:sz w:val="22"/>
              </w:rPr>
              <w:t>学历</w:t>
            </w:r>
          </w:p>
        </w:tc>
        <w:tc>
          <w:tcPr>
            <w:tcW w:w="2123" w:type="dxa"/>
            <w:tcBorders>
              <w:top w:val="single" w:color="auto" w:sz="4" w:space="0"/>
              <w:left w:val="single" w:color="auto" w:sz="4" w:space="0"/>
              <w:bottom w:val="single" w:color="auto" w:sz="4" w:space="0"/>
              <w:right w:val="single" w:color="auto" w:sz="4" w:space="0"/>
            </w:tcBorders>
            <w:vAlign w:val="center"/>
          </w:tcPr>
          <w:p w14:paraId="1C6C7BB0">
            <w:pPr>
              <w:jc w:val="center"/>
              <w:rPr>
                <w:rFonts w:ascii="宋体" w:hAnsi="宋体" w:eastAsia="宋体" w:cs="宋体"/>
                <w:sz w:val="22"/>
              </w:rPr>
            </w:pPr>
            <w:r>
              <w:rPr>
                <w:rFonts w:hint="eastAsia" w:ascii="宋体" w:hAnsi="宋体" w:eastAsia="宋体" w:cs="宋体"/>
                <w:sz w:val="22"/>
              </w:rPr>
              <w:t>拟任本项目业务的职务</w:t>
            </w:r>
          </w:p>
        </w:tc>
        <w:tc>
          <w:tcPr>
            <w:tcW w:w="1562" w:type="dxa"/>
            <w:tcBorders>
              <w:top w:val="single" w:color="auto" w:sz="4" w:space="0"/>
              <w:left w:val="single" w:color="auto" w:sz="4" w:space="0"/>
              <w:bottom w:val="single" w:color="auto" w:sz="4" w:space="0"/>
              <w:right w:val="single" w:color="auto" w:sz="4" w:space="0"/>
            </w:tcBorders>
            <w:vAlign w:val="center"/>
          </w:tcPr>
          <w:p w14:paraId="6E0047F6">
            <w:pPr>
              <w:jc w:val="center"/>
              <w:rPr>
                <w:rFonts w:ascii="宋体" w:hAnsi="宋体" w:eastAsia="宋体" w:cs="宋体"/>
                <w:sz w:val="22"/>
              </w:rPr>
            </w:pPr>
            <w:r>
              <w:rPr>
                <w:rFonts w:hint="eastAsia" w:ascii="宋体" w:hAnsi="宋体" w:eastAsia="宋体" w:cs="宋体"/>
                <w:sz w:val="22"/>
              </w:rPr>
              <w:t>参与管理项目数量</w:t>
            </w:r>
          </w:p>
        </w:tc>
      </w:tr>
      <w:tr w14:paraId="4A67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3322F83">
            <w:pPr>
              <w:jc w:val="center"/>
              <w:rPr>
                <w:rFonts w:ascii="宋体" w:hAnsi="宋体" w:eastAsia="宋体" w:cs="宋体"/>
                <w:sz w:val="22"/>
              </w:rPr>
            </w:pPr>
          </w:p>
        </w:tc>
        <w:tc>
          <w:tcPr>
            <w:tcW w:w="1811" w:type="dxa"/>
            <w:tcBorders>
              <w:top w:val="single" w:color="auto" w:sz="4" w:space="0"/>
              <w:left w:val="single" w:color="auto" w:sz="4" w:space="0"/>
              <w:bottom w:val="single" w:color="auto" w:sz="4" w:space="0"/>
              <w:right w:val="single" w:color="auto" w:sz="4" w:space="0"/>
            </w:tcBorders>
            <w:vAlign w:val="center"/>
          </w:tcPr>
          <w:p w14:paraId="275275AF">
            <w:pPr>
              <w:jc w:val="center"/>
              <w:rPr>
                <w:rFonts w:ascii="宋体" w:hAnsi="宋体" w:eastAsia="宋体" w:cs="宋体"/>
                <w:sz w:val="22"/>
              </w:rPr>
            </w:pPr>
          </w:p>
        </w:tc>
        <w:tc>
          <w:tcPr>
            <w:tcW w:w="667" w:type="dxa"/>
            <w:tcBorders>
              <w:top w:val="single" w:color="auto" w:sz="4" w:space="0"/>
              <w:left w:val="single" w:color="auto" w:sz="4" w:space="0"/>
              <w:bottom w:val="single" w:color="auto" w:sz="4" w:space="0"/>
              <w:right w:val="single" w:color="auto" w:sz="4" w:space="0"/>
            </w:tcBorders>
            <w:vAlign w:val="center"/>
          </w:tcPr>
          <w:p w14:paraId="2DE3A3CC">
            <w:pPr>
              <w:jc w:val="center"/>
              <w:rPr>
                <w:rFonts w:ascii="宋体" w:hAnsi="宋体" w:eastAsia="宋体" w:cs="宋体"/>
                <w:sz w:val="22"/>
              </w:rPr>
            </w:pPr>
          </w:p>
        </w:tc>
        <w:tc>
          <w:tcPr>
            <w:tcW w:w="1044" w:type="dxa"/>
            <w:tcBorders>
              <w:top w:val="single" w:color="auto" w:sz="4" w:space="0"/>
              <w:left w:val="single" w:color="auto" w:sz="4" w:space="0"/>
              <w:bottom w:val="single" w:color="auto" w:sz="4" w:space="0"/>
              <w:right w:val="single" w:color="auto" w:sz="4" w:space="0"/>
            </w:tcBorders>
            <w:vAlign w:val="center"/>
          </w:tcPr>
          <w:p w14:paraId="55E0E592">
            <w:pPr>
              <w:jc w:val="center"/>
              <w:rPr>
                <w:rFonts w:ascii="宋体" w:hAnsi="宋体" w:eastAsia="宋体" w:cs="宋体"/>
                <w:sz w:val="22"/>
              </w:rPr>
            </w:pPr>
          </w:p>
        </w:tc>
        <w:tc>
          <w:tcPr>
            <w:tcW w:w="931" w:type="dxa"/>
            <w:tcBorders>
              <w:top w:val="single" w:color="auto" w:sz="4" w:space="0"/>
              <w:left w:val="single" w:color="auto" w:sz="4" w:space="0"/>
              <w:bottom w:val="single" w:color="auto" w:sz="4" w:space="0"/>
              <w:right w:val="single" w:color="auto" w:sz="4" w:space="0"/>
            </w:tcBorders>
            <w:vAlign w:val="center"/>
          </w:tcPr>
          <w:p w14:paraId="5D8FE3F5">
            <w:pPr>
              <w:jc w:val="center"/>
              <w:rPr>
                <w:rFonts w:ascii="宋体" w:hAnsi="宋体" w:eastAsia="宋体" w:cs="宋体"/>
                <w:sz w:val="22"/>
              </w:rPr>
            </w:pPr>
          </w:p>
        </w:tc>
        <w:tc>
          <w:tcPr>
            <w:tcW w:w="2123" w:type="dxa"/>
            <w:tcBorders>
              <w:top w:val="single" w:color="auto" w:sz="4" w:space="0"/>
              <w:left w:val="single" w:color="auto" w:sz="4" w:space="0"/>
              <w:bottom w:val="single" w:color="auto" w:sz="4" w:space="0"/>
              <w:right w:val="single" w:color="auto" w:sz="4" w:space="0"/>
            </w:tcBorders>
            <w:vAlign w:val="center"/>
          </w:tcPr>
          <w:p w14:paraId="63CEAB86">
            <w:pPr>
              <w:jc w:val="center"/>
              <w:rPr>
                <w:rFonts w:ascii="宋体" w:hAnsi="宋体" w:eastAsia="宋体" w:cs="宋体"/>
                <w:sz w:val="22"/>
              </w:rPr>
            </w:pPr>
          </w:p>
        </w:tc>
        <w:tc>
          <w:tcPr>
            <w:tcW w:w="1562" w:type="dxa"/>
            <w:tcBorders>
              <w:top w:val="single" w:color="auto" w:sz="4" w:space="0"/>
              <w:left w:val="single" w:color="auto" w:sz="4" w:space="0"/>
              <w:bottom w:val="single" w:color="auto" w:sz="4" w:space="0"/>
              <w:right w:val="single" w:color="auto" w:sz="4" w:space="0"/>
            </w:tcBorders>
            <w:vAlign w:val="center"/>
          </w:tcPr>
          <w:p w14:paraId="341BBA99">
            <w:pPr>
              <w:jc w:val="center"/>
              <w:rPr>
                <w:rFonts w:ascii="宋体" w:hAnsi="宋体" w:eastAsia="宋体" w:cs="宋体"/>
                <w:sz w:val="22"/>
              </w:rPr>
            </w:pPr>
          </w:p>
        </w:tc>
      </w:tr>
      <w:tr w14:paraId="052F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2110798">
            <w:pPr>
              <w:jc w:val="center"/>
              <w:rPr>
                <w:rFonts w:ascii="宋体" w:hAnsi="宋体" w:eastAsia="宋体" w:cs="宋体"/>
                <w:sz w:val="22"/>
              </w:rPr>
            </w:pPr>
          </w:p>
        </w:tc>
        <w:tc>
          <w:tcPr>
            <w:tcW w:w="1811" w:type="dxa"/>
            <w:tcBorders>
              <w:top w:val="single" w:color="auto" w:sz="4" w:space="0"/>
              <w:left w:val="single" w:color="auto" w:sz="4" w:space="0"/>
              <w:bottom w:val="single" w:color="auto" w:sz="4" w:space="0"/>
              <w:right w:val="single" w:color="auto" w:sz="4" w:space="0"/>
            </w:tcBorders>
            <w:vAlign w:val="center"/>
          </w:tcPr>
          <w:p w14:paraId="28EBBE4A">
            <w:pPr>
              <w:jc w:val="center"/>
              <w:rPr>
                <w:rFonts w:ascii="宋体" w:hAnsi="宋体" w:eastAsia="宋体" w:cs="宋体"/>
                <w:sz w:val="22"/>
              </w:rPr>
            </w:pPr>
          </w:p>
        </w:tc>
        <w:tc>
          <w:tcPr>
            <w:tcW w:w="667" w:type="dxa"/>
            <w:tcBorders>
              <w:top w:val="single" w:color="auto" w:sz="4" w:space="0"/>
              <w:left w:val="single" w:color="auto" w:sz="4" w:space="0"/>
              <w:bottom w:val="single" w:color="auto" w:sz="4" w:space="0"/>
              <w:right w:val="single" w:color="auto" w:sz="4" w:space="0"/>
            </w:tcBorders>
            <w:vAlign w:val="center"/>
          </w:tcPr>
          <w:p w14:paraId="315C0669">
            <w:pPr>
              <w:jc w:val="center"/>
              <w:rPr>
                <w:rFonts w:ascii="宋体" w:hAnsi="宋体" w:eastAsia="宋体" w:cs="宋体"/>
                <w:sz w:val="22"/>
              </w:rPr>
            </w:pPr>
          </w:p>
        </w:tc>
        <w:tc>
          <w:tcPr>
            <w:tcW w:w="1044" w:type="dxa"/>
            <w:tcBorders>
              <w:top w:val="single" w:color="auto" w:sz="4" w:space="0"/>
              <w:left w:val="single" w:color="auto" w:sz="4" w:space="0"/>
              <w:bottom w:val="single" w:color="auto" w:sz="4" w:space="0"/>
              <w:right w:val="single" w:color="auto" w:sz="4" w:space="0"/>
            </w:tcBorders>
            <w:vAlign w:val="center"/>
          </w:tcPr>
          <w:p w14:paraId="00A5E4B4">
            <w:pPr>
              <w:jc w:val="center"/>
              <w:rPr>
                <w:rFonts w:ascii="宋体" w:hAnsi="宋体" w:eastAsia="宋体" w:cs="宋体"/>
                <w:sz w:val="22"/>
              </w:rPr>
            </w:pPr>
          </w:p>
        </w:tc>
        <w:tc>
          <w:tcPr>
            <w:tcW w:w="931" w:type="dxa"/>
            <w:tcBorders>
              <w:top w:val="single" w:color="auto" w:sz="4" w:space="0"/>
              <w:left w:val="single" w:color="auto" w:sz="4" w:space="0"/>
              <w:bottom w:val="single" w:color="auto" w:sz="4" w:space="0"/>
              <w:right w:val="single" w:color="auto" w:sz="4" w:space="0"/>
            </w:tcBorders>
            <w:vAlign w:val="center"/>
          </w:tcPr>
          <w:p w14:paraId="02D95921">
            <w:pPr>
              <w:jc w:val="center"/>
              <w:rPr>
                <w:rFonts w:ascii="宋体" w:hAnsi="宋体" w:eastAsia="宋体" w:cs="宋体"/>
                <w:sz w:val="22"/>
              </w:rPr>
            </w:pPr>
          </w:p>
        </w:tc>
        <w:tc>
          <w:tcPr>
            <w:tcW w:w="2123" w:type="dxa"/>
            <w:tcBorders>
              <w:top w:val="single" w:color="auto" w:sz="4" w:space="0"/>
              <w:left w:val="single" w:color="auto" w:sz="4" w:space="0"/>
              <w:bottom w:val="single" w:color="auto" w:sz="4" w:space="0"/>
              <w:right w:val="single" w:color="auto" w:sz="4" w:space="0"/>
            </w:tcBorders>
            <w:vAlign w:val="center"/>
          </w:tcPr>
          <w:p w14:paraId="109A6A15">
            <w:pPr>
              <w:jc w:val="center"/>
              <w:rPr>
                <w:rFonts w:ascii="宋体" w:hAnsi="宋体" w:eastAsia="宋体" w:cs="宋体"/>
                <w:sz w:val="22"/>
              </w:rPr>
            </w:pPr>
          </w:p>
        </w:tc>
        <w:tc>
          <w:tcPr>
            <w:tcW w:w="1562" w:type="dxa"/>
            <w:tcBorders>
              <w:top w:val="single" w:color="auto" w:sz="4" w:space="0"/>
              <w:left w:val="single" w:color="auto" w:sz="4" w:space="0"/>
              <w:bottom w:val="single" w:color="auto" w:sz="4" w:space="0"/>
              <w:right w:val="single" w:color="auto" w:sz="4" w:space="0"/>
            </w:tcBorders>
            <w:vAlign w:val="center"/>
          </w:tcPr>
          <w:p w14:paraId="226428E9">
            <w:pPr>
              <w:jc w:val="center"/>
              <w:rPr>
                <w:rFonts w:ascii="宋体" w:hAnsi="宋体" w:eastAsia="宋体" w:cs="宋体"/>
                <w:sz w:val="22"/>
              </w:rPr>
            </w:pPr>
          </w:p>
        </w:tc>
      </w:tr>
      <w:tr w14:paraId="2C594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3C41F7CA">
            <w:pPr>
              <w:jc w:val="center"/>
              <w:rPr>
                <w:rFonts w:ascii="宋体" w:hAnsi="宋体" w:eastAsia="宋体" w:cs="宋体"/>
                <w:sz w:val="22"/>
              </w:rPr>
            </w:pPr>
          </w:p>
        </w:tc>
        <w:tc>
          <w:tcPr>
            <w:tcW w:w="1811" w:type="dxa"/>
            <w:tcBorders>
              <w:top w:val="single" w:color="auto" w:sz="4" w:space="0"/>
              <w:left w:val="single" w:color="auto" w:sz="4" w:space="0"/>
              <w:bottom w:val="single" w:color="auto" w:sz="4" w:space="0"/>
              <w:right w:val="single" w:color="auto" w:sz="4" w:space="0"/>
            </w:tcBorders>
            <w:vAlign w:val="center"/>
          </w:tcPr>
          <w:p w14:paraId="15008F75">
            <w:pPr>
              <w:jc w:val="center"/>
              <w:rPr>
                <w:rFonts w:ascii="宋体" w:hAnsi="宋体" w:eastAsia="宋体" w:cs="宋体"/>
                <w:sz w:val="22"/>
              </w:rPr>
            </w:pPr>
          </w:p>
        </w:tc>
        <w:tc>
          <w:tcPr>
            <w:tcW w:w="667" w:type="dxa"/>
            <w:tcBorders>
              <w:top w:val="single" w:color="auto" w:sz="4" w:space="0"/>
              <w:left w:val="single" w:color="auto" w:sz="4" w:space="0"/>
              <w:bottom w:val="single" w:color="auto" w:sz="4" w:space="0"/>
              <w:right w:val="single" w:color="auto" w:sz="4" w:space="0"/>
            </w:tcBorders>
            <w:vAlign w:val="center"/>
          </w:tcPr>
          <w:p w14:paraId="103E89DB">
            <w:pPr>
              <w:jc w:val="center"/>
              <w:rPr>
                <w:rFonts w:ascii="宋体" w:hAnsi="宋体" w:eastAsia="宋体" w:cs="宋体"/>
                <w:sz w:val="22"/>
              </w:rPr>
            </w:pPr>
          </w:p>
        </w:tc>
        <w:tc>
          <w:tcPr>
            <w:tcW w:w="1044" w:type="dxa"/>
            <w:tcBorders>
              <w:top w:val="single" w:color="auto" w:sz="4" w:space="0"/>
              <w:left w:val="single" w:color="auto" w:sz="4" w:space="0"/>
              <w:bottom w:val="single" w:color="auto" w:sz="4" w:space="0"/>
              <w:right w:val="single" w:color="auto" w:sz="4" w:space="0"/>
            </w:tcBorders>
            <w:vAlign w:val="center"/>
          </w:tcPr>
          <w:p w14:paraId="654CC8FE">
            <w:pPr>
              <w:jc w:val="center"/>
              <w:rPr>
                <w:rFonts w:ascii="宋体" w:hAnsi="宋体" w:eastAsia="宋体" w:cs="宋体"/>
                <w:sz w:val="22"/>
              </w:rPr>
            </w:pPr>
          </w:p>
        </w:tc>
        <w:tc>
          <w:tcPr>
            <w:tcW w:w="931" w:type="dxa"/>
            <w:tcBorders>
              <w:top w:val="single" w:color="auto" w:sz="4" w:space="0"/>
              <w:left w:val="single" w:color="auto" w:sz="4" w:space="0"/>
              <w:bottom w:val="single" w:color="auto" w:sz="4" w:space="0"/>
              <w:right w:val="single" w:color="auto" w:sz="4" w:space="0"/>
            </w:tcBorders>
            <w:vAlign w:val="center"/>
          </w:tcPr>
          <w:p w14:paraId="63248F15">
            <w:pPr>
              <w:jc w:val="center"/>
              <w:rPr>
                <w:rFonts w:ascii="宋体" w:hAnsi="宋体" w:eastAsia="宋体" w:cs="宋体"/>
                <w:sz w:val="22"/>
              </w:rPr>
            </w:pPr>
          </w:p>
        </w:tc>
        <w:tc>
          <w:tcPr>
            <w:tcW w:w="2123" w:type="dxa"/>
            <w:tcBorders>
              <w:top w:val="single" w:color="auto" w:sz="4" w:space="0"/>
              <w:left w:val="single" w:color="auto" w:sz="4" w:space="0"/>
              <w:bottom w:val="single" w:color="auto" w:sz="4" w:space="0"/>
              <w:right w:val="single" w:color="auto" w:sz="4" w:space="0"/>
            </w:tcBorders>
            <w:vAlign w:val="center"/>
          </w:tcPr>
          <w:p w14:paraId="3AEE5712">
            <w:pPr>
              <w:jc w:val="center"/>
              <w:rPr>
                <w:rFonts w:ascii="宋体" w:hAnsi="宋体" w:eastAsia="宋体" w:cs="宋体"/>
                <w:sz w:val="22"/>
              </w:rPr>
            </w:pPr>
          </w:p>
        </w:tc>
        <w:tc>
          <w:tcPr>
            <w:tcW w:w="1562" w:type="dxa"/>
            <w:tcBorders>
              <w:top w:val="single" w:color="auto" w:sz="4" w:space="0"/>
              <w:left w:val="single" w:color="auto" w:sz="4" w:space="0"/>
              <w:bottom w:val="single" w:color="auto" w:sz="4" w:space="0"/>
              <w:right w:val="single" w:color="auto" w:sz="4" w:space="0"/>
            </w:tcBorders>
            <w:vAlign w:val="center"/>
          </w:tcPr>
          <w:p w14:paraId="5F6632E9">
            <w:pPr>
              <w:jc w:val="center"/>
              <w:rPr>
                <w:rFonts w:ascii="宋体" w:hAnsi="宋体" w:eastAsia="宋体" w:cs="宋体"/>
                <w:sz w:val="22"/>
              </w:rPr>
            </w:pPr>
          </w:p>
        </w:tc>
      </w:tr>
      <w:tr w14:paraId="5220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057ED85E">
            <w:pPr>
              <w:jc w:val="center"/>
              <w:rPr>
                <w:rFonts w:ascii="宋体" w:hAnsi="宋体" w:eastAsia="宋体" w:cs="宋体"/>
                <w:sz w:val="22"/>
              </w:rPr>
            </w:pPr>
          </w:p>
        </w:tc>
        <w:tc>
          <w:tcPr>
            <w:tcW w:w="1811" w:type="dxa"/>
            <w:tcBorders>
              <w:top w:val="single" w:color="auto" w:sz="4" w:space="0"/>
              <w:left w:val="single" w:color="auto" w:sz="4" w:space="0"/>
              <w:bottom w:val="single" w:color="auto" w:sz="4" w:space="0"/>
              <w:right w:val="single" w:color="auto" w:sz="4" w:space="0"/>
            </w:tcBorders>
            <w:vAlign w:val="center"/>
          </w:tcPr>
          <w:p w14:paraId="7E0BBFD0">
            <w:pPr>
              <w:jc w:val="center"/>
              <w:rPr>
                <w:rFonts w:ascii="宋体" w:hAnsi="宋体" w:eastAsia="宋体" w:cs="宋体"/>
                <w:sz w:val="22"/>
              </w:rPr>
            </w:pPr>
          </w:p>
        </w:tc>
        <w:tc>
          <w:tcPr>
            <w:tcW w:w="667" w:type="dxa"/>
            <w:tcBorders>
              <w:top w:val="single" w:color="auto" w:sz="4" w:space="0"/>
              <w:left w:val="single" w:color="auto" w:sz="4" w:space="0"/>
              <w:bottom w:val="single" w:color="auto" w:sz="4" w:space="0"/>
              <w:right w:val="single" w:color="auto" w:sz="4" w:space="0"/>
            </w:tcBorders>
            <w:vAlign w:val="center"/>
          </w:tcPr>
          <w:p w14:paraId="2D3DD5B1">
            <w:pPr>
              <w:jc w:val="center"/>
              <w:rPr>
                <w:rFonts w:ascii="宋体" w:hAnsi="宋体" w:eastAsia="宋体" w:cs="宋体"/>
                <w:sz w:val="22"/>
              </w:rPr>
            </w:pPr>
          </w:p>
        </w:tc>
        <w:tc>
          <w:tcPr>
            <w:tcW w:w="1044" w:type="dxa"/>
            <w:tcBorders>
              <w:top w:val="single" w:color="auto" w:sz="4" w:space="0"/>
              <w:left w:val="single" w:color="auto" w:sz="4" w:space="0"/>
              <w:bottom w:val="single" w:color="auto" w:sz="4" w:space="0"/>
              <w:right w:val="single" w:color="auto" w:sz="4" w:space="0"/>
            </w:tcBorders>
            <w:vAlign w:val="center"/>
          </w:tcPr>
          <w:p w14:paraId="59E9946B">
            <w:pPr>
              <w:jc w:val="center"/>
              <w:rPr>
                <w:rFonts w:ascii="宋体" w:hAnsi="宋体" w:eastAsia="宋体" w:cs="宋体"/>
                <w:sz w:val="22"/>
              </w:rPr>
            </w:pPr>
          </w:p>
        </w:tc>
        <w:tc>
          <w:tcPr>
            <w:tcW w:w="931" w:type="dxa"/>
            <w:tcBorders>
              <w:top w:val="single" w:color="auto" w:sz="4" w:space="0"/>
              <w:left w:val="single" w:color="auto" w:sz="4" w:space="0"/>
              <w:bottom w:val="single" w:color="auto" w:sz="4" w:space="0"/>
              <w:right w:val="single" w:color="auto" w:sz="4" w:space="0"/>
            </w:tcBorders>
            <w:vAlign w:val="center"/>
          </w:tcPr>
          <w:p w14:paraId="47D9B1AA">
            <w:pPr>
              <w:jc w:val="center"/>
              <w:rPr>
                <w:rFonts w:ascii="宋体" w:hAnsi="宋体" w:eastAsia="宋体" w:cs="宋体"/>
                <w:sz w:val="22"/>
              </w:rPr>
            </w:pPr>
          </w:p>
        </w:tc>
        <w:tc>
          <w:tcPr>
            <w:tcW w:w="2123" w:type="dxa"/>
            <w:tcBorders>
              <w:top w:val="single" w:color="auto" w:sz="4" w:space="0"/>
              <w:left w:val="single" w:color="auto" w:sz="4" w:space="0"/>
              <w:bottom w:val="single" w:color="auto" w:sz="4" w:space="0"/>
              <w:right w:val="single" w:color="auto" w:sz="4" w:space="0"/>
            </w:tcBorders>
            <w:vAlign w:val="center"/>
          </w:tcPr>
          <w:p w14:paraId="45EC8FF5">
            <w:pPr>
              <w:jc w:val="center"/>
              <w:rPr>
                <w:rFonts w:ascii="宋体" w:hAnsi="宋体" w:eastAsia="宋体" w:cs="宋体"/>
                <w:sz w:val="22"/>
              </w:rPr>
            </w:pPr>
          </w:p>
        </w:tc>
        <w:tc>
          <w:tcPr>
            <w:tcW w:w="1562" w:type="dxa"/>
            <w:tcBorders>
              <w:top w:val="single" w:color="auto" w:sz="4" w:space="0"/>
              <w:left w:val="single" w:color="auto" w:sz="4" w:space="0"/>
              <w:bottom w:val="single" w:color="auto" w:sz="4" w:space="0"/>
              <w:right w:val="single" w:color="auto" w:sz="4" w:space="0"/>
            </w:tcBorders>
            <w:vAlign w:val="center"/>
          </w:tcPr>
          <w:p w14:paraId="0E708CB6">
            <w:pPr>
              <w:jc w:val="center"/>
              <w:rPr>
                <w:rFonts w:ascii="宋体" w:hAnsi="宋体" w:eastAsia="宋体" w:cs="宋体"/>
                <w:sz w:val="22"/>
              </w:rPr>
            </w:pPr>
          </w:p>
        </w:tc>
      </w:tr>
      <w:tr w14:paraId="1A967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D1786C9">
            <w:pPr>
              <w:jc w:val="center"/>
              <w:rPr>
                <w:rFonts w:ascii="宋体" w:hAnsi="宋体" w:eastAsia="宋体" w:cs="宋体"/>
                <w:sz w:val="22"/>
              </w:rPr>
            </w:pPr>
          </w:p>
        </w:tc>
        <w:tc>
          <w:tcPr>
            <w:tcW w:w="1811" w:type="dxa"/>
            <w:tcBorders>
              <w:top w:val="single" w:color="auto" w:sz="4" w:space="0"/>
              <w:left w:val="single" w:color="auto" w:sz="4" w:space="0"/>
              <w:bottom w:val="single" w:color="auto" w:sz="4" w:space="0"/>
              <w:right w:val="single" w:color="auto" w:sz="4" w:space="0"/>
            </w:tcBorders>
            <w:vAlign w:val="center"/>
          </w:tcPr>
          <w:p w14:paraId="36E05E91">
            <w:pPr>
              <w:jc w:val="center"/>
              <w:rPr>
                <w:rFonts w:ascii="宋体" w:hAnsi="宋体" w:eastAsia="宋体" w:cs="宋体"/>
                <w:sz w:val="22"/>
              </w:rPr>
            </w:pPr>
          </w:p>
        </w:tc>
        <w:tc>
          <w:tcPr>
            <w:tcW w:w="667" w:type="dxa"/>
            <w:tcBorders>
              <w:top w:val="single" w:color="auto" w:sz="4" w:space="0"/>
              <w:left w:val="single" w:color="auto" w:sz="4" w:space="0"/>
              <w:bottom w:val="single" w:color="auto" w:sz="4" w:space="0"/>
              <w:right w:val="single" w:color="auto" w:sz="4" w:space="0"/>
            </w:tcBorders>
            <w:vAlign w:val="center"/>
          </w:tcPr>
          <w:p w14:paraId="2E96970A">
            <w:pPr>
              <w:jc w:val="center"/>
              <w:rPr>
                <w:rFonts w:ascii="宋体" w:hAnsi="宋体" w:eastAsia="宋体" w:cs="宋体"/>
                <w:sz w:val="22"/>
              </w:rPr>
            </w:pPr>
          </w:p>
        </w:tc>
        <w:tc>
          <w:tcPr>
            <w:tcW w:w="1044" w:type="dxa"/>
            <w:tcBorders>
              <w:top w:val="single" w:color="auto" w:sz="4" w:space="0"/>
              <w:left w:val="single" w:color="auto" w:sz="4" w:space="0"/>
              <w:bottom w:val="single" w:color="auto" w:sz="4" w:space="0"/>
              <w:right w:val="single" w:color="auto" w:sz="4" w:space="0"/>
            </w:tcBorders>
            <w:vAlign w:val="center"/>
          </w:tcPr>
          <w:p w14:paraId="3C51AF92">
            <w:pPr>
              <w:jc w:val="center"/>
              <w:rPr>
                <w:rFonts w:ascii="宋体" w:hAnsi="宋体" w:eastAsia="宋体" w:cs="宋体"/>
                <w:sz w:val="22"/>
              </w:rPr>
            </w:pPr>
          </w:p>
        </w:tc>
        <w:tc>
          <w:tcPr>
            <w:tcW w:w="931" w:type="dxa"/>
            <w:tcBorders>
              <w:top w:val="single" w:color="auto" w:sz="4" w:space="0"/>
              <w:left w:val="single" w:color="auto" w:sz="4" w:space="0"/>
              <w:bottom w:val="single" w:color="auto" w:sz="4" w:space="0"/>
              <w:right w:val="single" w:color="auto" w:sz="4" w:space="0"/>
            </w:tcBorders>
            <w:vAlign w:val="center"/>
          </w:tcPr>
          <w:p w14:paraId="1BECB97D">
            <w:pPr>
              <w:jc w:val="center"/>
              <w:rPr>
                <w:rFonts w:ascii="宋体" w:hAnsi="宋体" w:eastAsia="宋体" w:cs="宋体"/>
                <w:sz w:val="22"/>
              </w:rPr>
            </w:pPr>
          </w:p>
        </w:tc>
        <w:tc>
          <w:tcPr>
            <w:tcW w:w="2123" w:type="dxa"/>
            <w:tcBorders>
              <w:top w:val="single" w:color="auto" w:sz="4" w:space="0"/>
              <w:left w:val="single" w:color="auto" w:sz="4" w:space="0"/>
              <w:bottom w:val="single" w:color="auto" w:sz="4" w:space="0"/>
              <w:right w:val="single" w:color="auto" w:sz="4" w:space="0"/>
            </w:tcBorders>
            <w:vAlign w:val="center"/>
          </w:tcPr>
          <w:p w14:paraId="787E63CD">
            <w:pPr>
              <w:jc w:val="center"/>
              <w:rPr>
                <w:rFonts w:ascii="宋体" w:hAnsi="宋体" w:eastAsia="宋体" w:cs="宋体"/>
                <w:sz w:val="22"/>
              </w:rPr>
            </w:pPr>
          </w:p>
        </w:tc>
        <w:tc>
          <w:tcPr>
            <w:tcW w:w="1562" w:type="dxa"/>
            <w:tcBorders>
              <w:top w:val="single" w:color="auto" w:sz="4" w:space="0"/>
              <w:left w:val="single" w:color="auto" w:sz="4" w:space="0"/>
              <w:bottom w:val="single" w:color="auto" w:sz="4" w:space="0"/>
              <w:right w:val="single" w:color="auto" w:sz="4" w:space="0"/>
            </w:tcBorders>
            <w:vAlign w:val="center"/>
          </w:tcPr>
          <w:p w14:paraId="430818F5">
            <w:pPr>
              <w:jc w:val="center"/>
              <w:rPr>
                <w:rFonts w:ascii="宋体" w:hAnsi="宋体" w:eastAsia="宋体" w:cs="宋体"/>
                <w:sz w:val="22"/>
              </w:rPr>
            </w:pPr>
          </w:p>
        </w:tc>
      </w:tr>
      <w:tr w14:paraId="54C8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08C1F411">
            <w:pPr>
              <w:jc w:val="center"/>
              <w:rPr>
                <w:rFonts w:ascii="宋体" w:hAnsi="宋体" w:eastAsia="宋体" w:cs="宋体"/>
                <w:sz w:val="22"/>
              </w:rPr>
            </w:pPr>
          </w:p>
        </w:tc>
        <w:tc>
          <w:tcPr>
            <w:tcW w:w="1811" w:type="dxa"/>
            <w:tcBorders>
              <w:top w:val="single" w:color="auto" w:sz="4" w:space="0"/>
              <w:left w:val="single" w:color="auto" w:sz="4" w:space="0"/>
              <w:bottom w:val="single" w:color="auto" w:sz="4" w:space="0"/>
              <w:right w:val="single" w:color="auto" w:sz="4" w:space="0"/>
            </w:tcBorders>
            <w:vAlign w:val="center"/>
          </w:tcPr>
          <w:p w14:paraId="0395DC4F">
            <w:pPr>
              <w:jc w:val="center"/>
              <w:rPr>
                <w:rFonts w:ascii="宋体" w:hAnsi="宋体" w:eastAsia="宋体" w:cs="宋体"/>
                <w:sz w:val="22"/>
              </w:rPr>
            </w:pPr>
          </w:p>
        </w:tc>
        <w:tc>
          <w:tcPr>
            <w:tcW w:w="667" w:type="dxa"/>
            <w:tcBorders>
              <w:top w:val="single" w:color="auto" w:sz="4" w:space="0"/>
              <w:left w:val="single" w:color="auto" w:sz="4" w:space="0"/>
              <w:bottom w:val="single" w:color="auto" w:sz="4" w:space="0"/>
              <w:right w:val="single" w:color="auto" w:sz="4" w:space="0"/>
            </w:tcBorders>
            <w:vAlign w:val="center"/>
          </w:tcPr>
          <w:p w14:paraId="1CBE6836">
            <w:pPr>
              <w:jc w:val="center"/>
              <w:rPr>
                <w:rFonts w:ascii="宋体" w:hAnsi="宋体" w:eastAsia="宋体" w:cs="宋体"/>
                <w:sz w:val="22"/>
              </w:rPr>
            </w:pPr>
          </w:p>
        </w:tc>
        <w:tc>
          <w:tcPr>
            <w:tcW w:w="1044" w:type="dxa"/>
            <w:tcBorders>
              <w:top w:val="single" w:color="auto" w:sz="4" w:space="0"/>
              <w:left w:val="single" w:color="auto" w:sz="4" w:space="0"/>
              <w:bottom w:val="single" w:color="auto" w:sz="4" w:space="0"/>
              <w:right w:val="single" w:color="auto" w:sz="4" w:space="0"/>
            </w:tcBorders>
            <w:vAlign w:val="center"/>
          </w:tcPr>
          <w:p w14:paraId="7A0D2004">
            <w:pPr>
              <w:jc w:val="center"/>
              <w:rPr>
                <w:rFonts w:ascii="宋体" w:hAnsi="宋体" w:eastAsia="宋体" w:cs="宋体"/>
                <w:sz w:val="22"/>
              </w:rPr>
            </w:pPr>
          </w:p>
        </w:tc>
        <w:tc>
          <w:tcPr>
            <w:tcW w:w="931" w:type="dxa"/>
            <w:tcBorders>
              <w:top w:val="single" w:color="auto" w:sz="4" w:space="0"/>
              <w:left w:val="single" w:color="auto" w:sz="4" w:space="0"/>
              <w:bottom w:val="single" w:color="auto" w:sz="4" w:space="0"/>
              <w:right w:val="single" w:color="auto" w:sz="4" w:space="0"/>
            </w:tcBorders>
            <w:vAlign w:val="center"/>
          </w:tcPr>
          <w:p w14:paraId="09ABED38">
            <w:pPr>
              <w:jc w:val="center"/>
              <w:rPr>
                <w:rFonts w:ascii="宋体" w:hAnsi="宋体" w:eastAsia="宋体" w:cs="宋体"/>
                <w:sz w:val="22"/>
              </w:rPr>
            </w:pPr>
          </w:p>
        </w:tc>
        <w:tc>
          <w:tcPr>
            <w:tcW w:w="2123" w:type="dxa"/>
            <w:tcBorders>
              <w:top w:val="single" w:color="auto" w:sz="4" w:space="0"/>
              <w:left w:val="single" w:color="auto" w:sz="4" w:space="0"/>
              <w:bottom w:val="single" w:color="auto" w:sz="4" w:space="0"/>
              <w:right w:val="single" w:color="auto" w:sz="4" w:space="0"/>
            </w:tcBorders>
            <w:vAlign w:val="center"/>
          </w:tcPr>
          <w:p w14:paraId="1DC978A7">
            <w:pPr>
              <w:jc w:val="center"/>
              <w:rPr>
                <w:rFonts w:ascii="宋体" w:hAnsi="宋体" w:eastAsia="宋体" w:cs="宋体"/>
                <w:sz w:val="22"/>
              </w:rPr>
            </w:pPr>
          </w:p>
        </w:tc>
        <w:tc>
          <w:tcPr>
            <w:tcW w:w="1562" w:type="dxa"/>
            <w:tcBorders>
              <w:top w:val="single" w:color="auto" w:sz="4" w:space="0"/>
              <w:left w:val="single" w:color="auto" w:sz="4" w:space="0"/>
              <w:bottom w:val="single" w:color="auto" w:sz="4" w:space="0"/>
              <w:right w:val="single" w:color="auto" w:sz="4" w:space="0"/>
            </w:tcBorders>
            <w:vAlign w:val="center"/>
          </w:tcPr>
          <w:p w14:paraId="42311E04">
            <w:pPr>
              <w:jc w:val="center"/>
              <w:rPr>
                <w:rFonts w:ascii="宋体" w:hAnsi="宋体" w:eastAsia="宋体" w:cs="宋体"/>
                <w:sz w:val="22"/>
              </w:rPr>
            </w:pPr>
          </w:p>
        </w:tc>
      </w:tr>
      <w:tr w14:paraId="4CE25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B25F0B7">
            <w:pPr>
              <w:jc w:val="center"/>
              <w:rPr>
                <w:rFonts w:ascii="宋体" w:hAnsi="宋体" w:eastAsia="宋体" w:cs="宋体"/>
                <w:sz w:val="22"/>
              </w:rPr>
            </w:pPr>
          </w:p>
        </w:tc>
        <w:tc>
          <w:tcPr>
            <w:tcW w:w="1811" w:type="dxa"/>
            <w:tcBorders>
              <w:top w:val="single" w:color="auto" w:sz="4" w:space="0"/>
              <w:left w:val="single" w:color="auto" w:sz="4" w:space="0"/>
              <w:bottom w:val="single" w:color="auto" w:sz="4" w:space="0"/>
              <w:right w:val="single" w:color="auto" w:sz="4" w:space="0"/>
            </w:tcBorders>
            <w:vAlign w:val="center"/>
          </w:tcPr>
          <w:p w14:paraId="68497406">
            <w:pPr>
              <w:jc w:val="center"/>
              <w:rPr>
                <w:rFonts w:ascii="宋体" w:hAnsi="宋体" w:eastAsia="宋体" w:cs="宋体"/>
                <w:sz w:val="22"/>
              </w:rPr>
            </w:pPr>
          </w:p>
        </w:tc>
        <w:tc>
          <w:tcPr>
            <w:tcW w:w="667" w:type="dxa"/>
            <w:tcBorders>
              <w:top w:val="single" w:color="auto" w:sz="4" w:space="0"/>
              <w:left w:val="single" w:color="auto" w:sz="4" w:space="0"/>
              <w:bottom w:val="single" w:color="auto" w:sz="4" w:space="0"/>
              <w:right w:val="single" w:color="auto" w:sz="4" w:space="0"/>
            </w:tcBorders>
            <w:vAlign w:val="center"/>
          </w:tcPr>
          <w:p w14:paraId="67D1BE1B">
            <w:pPr>
              <w:jc w:val="center"/>
              <w:rPr>
                <w:rFonts w:ascii="宋体" w:hAnsi="宋体" w:eastAsia="宋体" w:cs="宋体"/>
                <w:sz w:val="22"/>
              </w:rPr>
            </w:pPr>
          </w:p>
        </w:tc>
        <w:tc>
          <w:tcPr>
            <w:tcW w:w="1044" w:type="dxa"/>
            <w:tcBorders>
              <w:top w:val="single" w:color="auto" w:sz="4" w:space="0"/>
              <w:left w:val="single" w:color="auto" w:sz="4" w:space="0"/>
              <w:bottom w:val="single" w:color="auto" w:sz="4" w:space="0"/>
              <w:right w:val="single" w:color="auto" w:sz="4" w:space="0"/>
            </w:tcBorders>
            <w:vAlign w:val="center"/>
          </w:tcPr>
          <w:p w14:paraId="2AE8AA15">
            <w:pPr>
              <w:jc w:val="center"/>
              <w:rPr>
                <w:rFonts w:ascii="宋体" w:hAnsi="宋体" w:eastAsia="宋体" w:cs="宋体"/>
                <w:sz w:val="22"/>
              </w:rPr>
            </w:pPr>
          </w:p>
        </w:tc>
        <w:tc>
          <w:tcPr>
            <w:tcW w:w="931" w:type="dxa"/>
            <w:tcBorders>
              <w:top w:val="single" w:color="auto" w:sz="4" w:space="0"/>
              <w:left w:val="single" w:color="auto" w:sz="4" w:space="0"/>
              <w:bottom w:val="single" w:color="auto" w:sz="4" w:space="0"/>
              <w:right w:val="single" w:color="auto" w:sz="4" w:space="0"/>
            </w:tcBorders>
            <w:vAlign w:val="center"/>
          </w:tcPr>
          <w:p w14:paraId="7D1BE403">
            <w:pPr>
              <w:jc w:val="center"/>
              <w:rPr>
                <w:rFonts w:ascii="宋体" w:hAnsi="宋体" w:eastAsia="宋体" w:cs="宋体"/>
                <w:sz w:val="22"/>
              </w:rPr>
            </w:pPr>
          </w:p>
        </w:tc>
        <w:tc>
          <w:tcPr>
            <w:tcW w:w="2123" w:type="dxa"/>
            <w:tcBorders>
              <w:top w:val="single" w:color="auto" w:sz="4" w:space="0"/>
              <w:left w:val="single" w:color="auto" w:sz="4" w:space="0"/>
              <w:bottom w:val="single" w:color="auto" w:sz="4" w:space="0"/>
              <w:right w:val="single" w:color="auto" w:sz="4" w:space="0"/>
            </w:tcBorders>
            <w:vAlign w:val="center"/>
          </w:tcPr>
          <w:p w14:paraId="399A7B5E">
            <w:pPr>
              <w:jc w:val="center"/>
              <w:rPr>
                <w:rFonts w:ascii="宋体" w:hAnsi="宋体" w:eastAsia="宋体" w:cs="宋体"/>
                <w:sz w:val="22"/>
              </w:rPr>
            </w:pPr>
          </w:p>
        </w:tc>
        <w:tc>
          <w:tcPr>
            <w:tcW w:w="1562" w:type="dxa"/>
            <w:tcBorders>
              <w:top w:val="single" w:color="auto" w:sz="4" w:space="0"/>
              <w:left w:val="single" w:color="auto" w:sz="4" w:space="0"/>
              <w:bottom w:val="single" w:color="auto" w:sz="4" w:space="0"/>
              <w:right w:val="single" w:color="auto" w:sz="4" w:space="0"/>
            </w:tcBorders>
            <w:vAlign w:val="center"/>
          </w:tcPr>
          <w:p w14:paraId="4C921980">
            <w:pPr>
              <w:jc w:val="center"/>
              <w:rPr>
                <w:rFonts w:ascii="宋体" w:hAnsi="宋体" w:eastAsia="宋体" w:cs="宋体"/>
                <w:sz w:val="22"/>
              </w:rPr>
            </w:pPr>
          </w:p>
        </w:tc>
      </w:tr>
      <w:tr w14:paraId="3371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7AA2DE0">
            <w:pPr>
              <w:jc w:val="center"/>
              <w:rPr>
                <w:rFonts w:ascii="宋体" w:hAnsi="宋体" w:eastAsia="宋体" w:cs="宋体"/>
                <w:sz w:val="22"/>
              </w:rPr>
            </w:pPr>
          </w:p>
        </w:tc>
        <w:tc>
          <w:tcPr>
            <w:tcW w:w="1811" w:type="dxa"/>
            <w:tcBorders>
              <w:top w:val="single" w:color="auto" w:sz="4" w:space="0"/>
              <w:left w:val="single" w:color="auto" w:sz="4" w:space="0"/>
              <w:bottom w:val="single" w:color="auto" w:sz="4" w:space="0"/>
              <w:right w:val="single" w:color="auto" w:sz="4" w:space="0"/>
            </w:tcBorders>
            <w:vAlign w:val="center"/>
          </w:tcPr>
          <w:p w14:paraId="736F24B7">
            <w:pPr>
              <w:jc w:val="center"/>
              <w:rPr>
                <w:rFonts w:ascii="宋体" w:hAnsi="宋体" w:eastAsia="宋体" w:cs="宋体"/>
                <w:sz w:val="22"/>
              </w:rPr>
            </w:pPr>
          </w:p>
        </w:tc>
        <w:tc>
          <w:tcPr>
            <w:tcW w:w="667" w:type="dxa"/>
            <w:tcBorders>
              <w:top w:val="single" w:color="auto" w:sz="4" w:space="0"/>
              <w:left w:val="single" w:color="auto" w:sz="4" w:space="0"/>
              <w:bottom w:val="single" w:color="auto" w:sz="4" w:space="0"/>
              <w:right w:val="single" w:color="auto" w:sz="4" w:space="0"/>
            </w:tcBorders>
            <w:vAlign w:val="center"/>
          </w:tcPr>
          <w:p w14:paraId="1B1AE706">
            <w:pPr>
              <w:jc w:val="center"/>
              <w:rPr>
                <w:rFonts w:ascii="宋体" w:hAnsi="宋体" w:eastAsia="宋体" w:cs="宋体"/>
                <w:sz w:val="22"/>
              </w:rPr>
            </w:pPr>
          </w:p>
        </w:tc>
        <w:tc>
          <w:tcPr>
            <w:tcW w:w="1044" w:type="dxa"/>
            <w:tcBorders>
              <w:top w:val="single" w:color="auto" w:sz="4" w:space="0"/>
              <w:left w:val="single" w:color="auto" w:sz="4" w:space="0"/>
              <w:bottom w:val="single" w:color="auto" w:sz="4" w:space="0"/>
              <w:right w:val="single" w:color="auto" w:sz="4" w:space="0"/>
            </w:tcBorders>
            <w:vAlign w:val="center"/>
          </w:tcPr>
          <w:p w14:paraId="21DFB14F">
            <w:pPr>
              <w:jc w:val="center"/>
              <w:rPr>
                <w:rFonts w:ascii="宋体" w:hAnsi="宋体" w:eastAsia="宋体" w:cs="宋体"/>
                <w:sz w:val="22"/>
              </w:rPr>
            </w:pPr>
          </w:p>
        </w:tc>
        <w:tc>
          <w:tcPr>
            <w:tcW w:w="931" w:type="dxa"/>
            <w:tcBorders>
              <w:top w:val="single" w:color="auto" w:sz="4" w:space="0"/>
              <w:left w:val="single" w:color="auto" w:sz="4" w:space="0"/>
              <w:bottom w:val="single" w:color="auto" w:sz="4" w:space="0"/>
              <w:right w:val="single" w:color="auto" w:sz="4" w:space="0"/>
            </w:tcBorders>
            <w:vAlign w:val="center"/>
          </w:tcPr>
          <w:p w14:paraId="5FD82F1E">
            <w:pPr>
              <w:jc w:val="center"/>
              <w:rPr>
                <w:rFonts w:ascii="宋体" w:hAnsi="宋体" w:eastAsia="宋体" w:cs="宋体"/>
                <w:sz w:val="22"/>
              </w:rPr>
            </w:pPr>
          </w:p>
        </w:tc>
        <w:tc>
          <w:tcPr>
            <w:tcW w:w="2123" w:type="dxa"/>
            <w:tcBorders>
              <w:top w:val="single" w:color="auto" w:sz="4" w:space="0"/>
              <w:left w:val="single" w:color="auto" w:sz="4" w:space="0"/>
              <w:bottom w:val="single" w:color="auto" w:sz="4" w:space="0"/>
              <w:right w:val="single" w:color="auto" w:sz="4" w:space="0"/>
            </w:tcBorders>
            <w:vAlign w:val="center"/>
          </w:tcPr>
          <w:p w14:paraId="7D7071E7">
            <w:pPr>
              <w:jc w:val="center"/>
              <w:rPr>
                <w:rFonts w:ascii="宋体" w:hAnsi="宋体" w:eastAsia="宋体" w:cs="宋体"/>
                <w:sz w:val="22"/>
              </w:rPr>
            </w:pPr>
          </w:p>
        </w:tc>
        <w:tc>
          <w:tcPr>
            <w:tcW w:w="1562" w:type="dxa"/>
            <w:tcBorders>
              <w:top w:val="single" w:color="auto" w:sz="4" w:space="0"/>
              <w:left w:val="single" w:color="auto" w:sz="4" w:space="0"/>
              <w:bottom w:val="single" w:color="auto" w:sz="4" w:space="0"/>
              <w:right w:val="single" w:color="auto" w:sz="4" w:space="0"/>
            </w:tcBorders>
            <w:vAlign w:val="center"/>
          </w:tcPr>
          <w:p w14:paraId="73420888">
            <w:pPr>
              <w:jc w:val="center"/>
              <w:rPr>
                <w:rFonts w:ascii="宋体" w:hAnsi="宋体" w:eastAsia="宋体" w:cs="宋体"/>
                <w:sz w:val="22"/>
              </w:rPr>
            </w:pPr>
          </w:p>
        </w:tc>
      </w:tr>
    </w:tbl>
    <w:p w14:paraId="7466B4B5">
      <w:pPr>
        <w:widowControl/>
        <w:overflowPunct w:val="0"/>
        <w:autoSpaceDE w:val="0"/>
        <w:autoSpaceDN w:val="0"/>
        <w:adjustRightInd w:val="0"/>
        <w:spacing w:line="400" w:lineRule="atLeast"/>
        <w:ind w:left="661" w:leftChars="52" w:hanging="552" w:hangingChars="250"/>
        <w:jc w:val="left"/>
        <w:textAlignment w:val="baseline"/>
        <w:rPr>
          <w:rFonts w:ascii="宋体" w:hAnsi="宋体" w:eastAsia="宋体" w:cs="宋体"/>
          <w:b/>
          <w:sz w:val="22"/>
        </w:rPr>
      </w:pPr>
      <w:r>
        <w:rPr>
          <w:rFonts w:hint="eastAsia" w:ascii="宋体" w:hAnsi="宋体" w:eastAsia="宋体" w:cs="宋体"/>
          <w:b/>
          <w:bCs/>
          <w:sz w:val="22"/>
        </w:rPr>
        <w:t>注：</w:t>
      </w:r>
      <w:r>
        <w:rPr>
          <w:rFonts w:hint="eastAsia" w:ascii="宋体" w:hAnsi="宋体" w:eastAsia="宋体" w:cs="宋体"/>
          <w:b/>
          <w:sz w:val="22"/>
        </w:rPr>
        <w:t>投标人为完成本项目组建的项目组人员名单，每个专业人员的情况和人员数应该明确表示，项目组人员须为公司的正式职员；上述人员未经采购人同意，不得擅自更换。</w:t>
      </w:r>
    </w:p>
    <w:p w14:paraId="4E5EAD49">
      <w:pPr>
        <w:widowControl/>
        <w:overflowPunct w:val="0"/>
        <w:autoSpaceDE w:val="0"/>
        <w:autoSpaceDN w:val="0"/>
        <w:adjustRightInd w:val="0"/>
        <w:spacing w:line="400" w:lineRule="atLeast"/>
        <w:ind w:left="661" w:leftChars="52" w:hanging="552" w:hangingChars="250"/>
        <w:jc w:val="left"/>
        <w:textAlignment w:val="baseline"/>
        <w:rPr>
          <w:rFonts w:ascii="宋体" w:hAnsi="宋体" w:eastAsia="宋体" w:cs="宋体"/>
          <w:b/>
          <w:sz w:val="22"/>
        </w:rPr>
      </w:pPr>
    </w:p>
    <w:p w14:paraId="30FEA8CB">
      <w:pPr>
        <w:widowControl/>
        <w:overflowPunct w:val="0"/>
        <w:autoSpaceDE w:val="0"/>
        <w:autoSpaceDN w:val="0"/>
        <w:adjustRightInd w:val="0"/>
        <w:spacing w:line="400" w:lineRule="atLeast"/>
        <w:ind w:left="661" w:leftChars="52" w:hanging="552" w:hangingChars="250"/>
        <w:jc w:val="left"/>
        <w:textAlignment w:val="baseline"/>
        <w:rPr>
          <w:rFonts w:ascii="宋体" w:hAnsi="宋体" w:eastAsia="宋体" w:cs="宋体"/>
          <w:b/>
          <w:sz w:val="22"/>
        </w:rPr>
      </w:pPr>
    </w:p>
    <w:p w14:paraId="53C06A4C">
      <w:pPr>
        <w:spacing w:line="400" w:lineRule="exact"/>
        <w:jc w:val="center"/>
        <w:rPr>
          <w:rFonts w:ascii="宋体" w:hAnsi="宋体" w:eastAsia="宋体" w:cs="宋体"/>
          <w:b/>
          <w:bCs/>
          <w:sz w:val="22"/>
        </w:rPr>
      </w:pPr>
    </w:p>
    <w:p w14:paraId="2C381459">
      <w:pPr>
        <w:pStyle w:val="14"/>
        <w:spacing w:line="400" w:lineRule="atLeast"/>
        <w:rPr>
          <w:rFonts w:ascii="宋体" w:hAnsi="宋体" w:eastAsia="宋体" w:cs="宋体"/>
          <w:sz w:val="22"/>
        </w:rPr>
      </w:pPr>
      <w:r>
        <w:rPr>
          <w:rFonts w:hint="eastAsia" w:ascii="宋体" w:hAnsi="宋体" w:eastAsia="宋体" w:cs="宋体"/>
          <w:sz w:val="22"/>
        </w:rPr>
        <w:t>投标人全称（盖公章）：</w:t>
      </w:r>
    </w:p>
    <w:p w14:paraId="55EBB5AC">
      <w:pPr>
        <w:pStyle w:val="14"/>
        <w:spacing w:line="400" w:lineRule="atLeast"/>
        <w:ind w:left="660" w:hanging="660" w:hangingChars="300"/>
        <w:rPr>
          <w:rFonts w:ascii="宋体" w:hAnsi="宋体" w:eastAsia="宋体" w:cs="宋体"/>
          <w:sz w:val="22"/>
        </w:rPr>
      </w:pPr>
      <w:r>
        <w:rPr>
          <w:rFonts w:hint="eastAsia" w:ascii="宋体" w:hAnsi="宋体" w:eastAsia="宋体" w:cs="宋体"/>
          <w:sz w:val="22"/>
          <w:szCs w:val="22"/>
        </w:rPr>
        <w:t>法定代表人（或单位负责人）或其授权代表（签字或盖章）</w:t>
      </w:r>
      <w:r>
        <w:rPr>
          <w:rFonts w:hint="eastAsia" w:ascii="宋体" w:hAnsi="宋体" w:eastAsia="宋体" w:cs="宋体"/>
          <w:sz w:val="22"/>
        </w:rPr>
        <w:t>：</w:t>
      </w:r>
    </w:p>
    <w:p w14:paraId="3B1290E2">
      <w:pPr>
        <w:spacing w:line="500" w:lineRule="exact"/>
        <w:jc w:val="left"/>
        <w:rPr>
          <w:rFonts w:ascii="宋体" w:hAnsi="宋体" w:eastAsia="宋体" w:cs="宋体"/>
          <w:sz w:val="22"/>
        </w:rPr>
      </w:pPr>
      <w:r>
        <w:rPr>
          <w:rFonts w:hint="eastAsia" w:ascii="宋体" w:hAnsi="宋体" w:eastAsia="宋体" w:cs="宋体"/>
          <w:sz w:val="22"/>
        </w:rPr>
        <w:t>日</w:t>
      </w:r>
      <w:r>
        <w:rPr>
          <w:rFonts w:hint="eastAsia" w:ascii="宋体" w:hAnsi="宋体" w:eastAsia="宋体" w:cs="宋体"/>
          <w:sz w:val="22"/>
          <w:lang w:val="en-US" w:eastAsia="zh-CN"/>
        </w:rPr>
        <w:t xml:space="preserve">  </w:t>
      </w:r>
      <w:r>
        <w:rPr>
          <w:rFonts w:hint="eastAsia" w:ascii="宋体" w:hAnsi="宋体" w:eastAsia="宋体" w:cs="宋体"/>
          <w:sz w:val="22"/>
        </w:rPr>
        <w:t xml:space="preserve"> 期：</w:t>
      </w:r>
    </w:p>
    <w:p w14:paraId="2CD3B3A4">
      <w:pPr>
        <w:spacing w:line="400" w:lineRule="exact"/>
        <w:ind w:firstLine="734" w:firstLineChars="334"/>
        <w:rPr>
          <w:rFonts w:ascii="宋体" w:hAnsi="宋体" w:eastAsia="宋体" w:cs="宋体"/>
          <w:sz w:val="22"/>
        </w:rPr>
      </w:pPr>
    </w:p>
    <w:p w14:paraId="2C93FA11">
      <w:pPr>
        <w:spacing w:line="380" w:lineRule="exact"/>
        <w:rPr>
          <w:rFonts w:hint="eastAsia" w:ascii="宋体" w:hAnsi="宋体" w:eastAsia="宋体" w:cs="宋体"/>
          <w:b/>
          <w:spacing w:val="-2"/>
          <w:sz w:val="22"/>
          <w:lang w:eastAsia="zh-CN"/>
        </w:rPr>
      </w:pPr>
      <w:r>
        <w:rPr>
          <w:rFonts w:hint="eastAsia" w:ascii="宋体" w:hAnsi="宋体" w:eastAsia="宋体" w:cs="宋体"/>
          <w:sz w:val="22"/>
        </w:rPr>
        <w:br w:type="page"/>
      </w:r>
      <w:r>
        <w:rPr>
          <w:rFonts w:hint="eastAsia" w:ascii="宋体" w:hAnsi="宋体" w:eastAsia="宋体" w:cs="宋体"/>
          <w:b/>
          <w:spacing w:val="-2"/>
          <w:sz w:val="22"/>
        </w:rPr>
        <w:t>附件</w:t>
      </w:r>
      <w:r>
        <w:rPr>
          <w:rFonts w:hint="eastAsia" w:ascii="宋体" w:hAnsi="宋体" w:eastAsia="宋体" w:cs="宋体"/>
          <w:b/>
          <w:spacing w:val="-2"/>
          <w:sz w:val="22"/>
          <w:lang w:val="en-US" w:eastAsia="zh-CN"/>
        </w:rPr>
        <w:t>六</w:t>
      </w:r>
    </w:p>
    <w:p w14:paraId="601F35E6">
      <w:pPr>
        <w:spacing w:line="380" w:lineRule="exact"/>
        <w:jc w:val="center"/>
        <w:rPr>
          <w:rFonts w:ascii="宋体" w:hAnsi="宋体" w:eastAsia="宋体" w:cs="宋体"/>
          <w:b/>
          <w:spacing w:val="-2"/>
          <w:sz w:val="32"/>
          <w:szCs w:val="32"/>
        </w:rPr>
      </w:pPr>
    </w:p>
    <w:p w14:paraId="445EEB36">
      <w:pPr>
        <w:spacing w:line="380" w:lineRule="exact"/>
        <w:jc w:val="center"/>
        <w:rPr>
          <w:rFonts w:ascii="宋体" w:hAnsi="宋体" w:eastAsia="宋体" w:cs="宋体"/>
          <w:color w:val="auto"/>
          <w:highlight w:val="none"/>
        </w:rPr>
      </w:pPr>
      <w:r>
        <w:rPr>
          <w:rFonts w:hint="eastAsia" w:ascii="宋体" w:hAnsi="宋体" w:eastAsia="宋体" w:cs="宋体"/>
          <w:b/>
          <w:color w:val="auto"/>
          <w:spacing w:val="-2"/>
          <w:sz w:val="32"/>
          <w:szCs w:val="32"/>
          <w:highlight w:val="none"/>
        </w:rPr>
        <w:t>中标承销费率承诺函</w:t>
      </w:r>
    </w:p>
    <w:p w14:paraId="33F95D0F">
      <w:pPr>
        <w:spacing w:line="380" w:lineRule="exact"/>
        <w:rPr>
          <w:rFonts w:ascii="宋体" w:hAnsi="宋体" w:eastAsia="宋体" w:cs="宋体"/>
          <w:color w:val="auto"/>
          <w:sz w:val="22"/>
          <w:highlight w:val="none"/>
        </w:rPr>
      </w:pPr>
      <w:r>
        <w:rPr>
          <w:rFonts w:hint="eastAsia" w:ascii="宋体" w:hAnsi="宋体" w:eastAsia="宋体" w:cs="宋体"/>
          <w:color w:val="auto"/>
          <w:sz w:val="22"/>
          <w:highlight w:val="none"/>
        </w:rPr>
        <w:t xml:space="preserve">                            </w:t>
      </w:r>
    </w:p>
    <w:p w14:paraId="033BAA07">
      <w:pPr>
        <w:spacing w:line="360" w:lineRule="auto"/>
        <w:rPr>
          <w:rFonts w:ascii="宋体" w:hAnsi="宋体" w:eastAsia="宋体" w:cs="宋体"/>
          <w:color w:val="auto"/>
          <w:spacing w:val="-2"/>
          <w:szCs w:val="21"/>
          <w:highlight w:val="none"/>
        </w:rPr>
      </w:pPr>
      <w:r>
        <w:rPr>
          <w:rFonts w:hint="eastAsia" w:ascii="宋体" w:hAnsi="宋体" w:eastAsia="宋体" w:cs="宋体"/>
          <w:color w:val="auto"/>
          <w:szCs w:val="21"/>
          <w:highlight w:val="none"/>
          <w:lang w:eastAsia="zh-CN"/>
        </w:rPr>
        <w:t>温州市交通运输集团有限公司</w:t>
      </w:r>
      <w:r>
        <w:rPr>
          <w:rFonts w:hint="eastAsia" w:ascii="宋体" w:hAnsi="宋体" w:eastAsia="宋体" w:cs="宋体"/>
          <w:color w:val="auto"/>
          <w:spacing w:val="-2"/>
          <w:szCs w:val="21"/>
          <w:highlight w:val="none"/>
        </w:rPr>
        <w:t>：</w:t>
      </w:r>
    </w:p>
    <w:p w14:paraId="1A6935E6">
      <w:pPr>
        <w:tabs>
          <w:tab w:val="left" w:pos="4860"/>
        </w:tabs>
        <w:spacing w:line="360" w:lineRule="auto"/>
        <w:ind w:right="98"/>
        <w:jc w:val="left"/>
        <w:rPr>
          <w:rFonts w:ascii="宋体" w:hAnsi="宋体" w:eastAsia="宋体" w:cs="宋体"/>
          <w:color w:val="auto"/>
          <w:spacing w:val="-2"/>
          <w:szCs w:val="21"/>
          <w:highlight w:val="none"/>
        </w:rPr>
      </w:pPr>
    </w:p>
    <w:p w14:paraId="1B911AEA">
      <w:pPr>
        <w:keepNext w:val="0"/>
        <w:keepLines w:val="0"/>
        <w:pageBreakBefore w:val="0"/>
        <w:widowControl w:val="0"/>
        <w:tabs>
          <w:tab w:val="left" w:pos="4860"/>
        </w:tabs>
        <w:kinsoku/>
        <w:wordWrap w:val="0"/>
        <w:overflowPunct/>
        <w:topLinePunct w:val="0"/>
        <w:autoSpaceDE/>
        <w:autoSpaceDN/>
        <w:bidi w:val="0"/>
        <w:adjustRightInd/>
        <w:snapToGrid/>
        <w:spacing w:line="360" w:lineRule="auto"/>
        <w:ind w:right="96" w:firstLine="412" w:firstLineChars="200"/>
        <w:jc w:val="left"/>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我单位参与的贵单位组织的</w:t>
      </w:r>
      <w:r>
        <w:rPr>
          <w:rFonts w:hint="eastAsia" w:ascii="宋体" w:hAnsi="宋体" w:eastAsia="宋体" w:cs="宋体"/>
          <w:color w:val="auto"/>
          <w:spacing w:val="-2"/>
          <w:sz w:val="21"/>
          <w:szCs w:val="21"/>
          <w:highlight w:val="none"/>
          <w:u w:val="single"/>
        </w:rPr>
        <w:t xml:space="preserve"> 2024年超短期融资券承销服务 </w:t>
      </w:r>
      <w:r>
        <w:rPr>
          <w:rFonts w:hint="eastAsia" w:ascii="宋体" w:hAnsi="宋体" w:eastAsia="宋体" w:cs="宋体"/>
          <w:color w:val="auto"/>
          <w:spacing w:val="-2"/>
          <w:sz w:val="21"/>
          <w:szCs w:val="21"/>
          <w:highlight w:val="none"/>
        </w:rPr>
        <w:t>项目（项目编号：</w:t>
      </w:r>
      <w:r>
        <w:rPr>
          <w:rFonts w:hint="eastAsia" w:ascii="宋体" w:hAnsi="宋体" w:eastAsia="宋体" w:cs="宋体"/>
          <w:color w:val="auto"/>
          <w:sz w:val="21"/>
          <w:szCs w:val="21"/>
          <w:highlight w:val="none"/>
          <w:u w:val="single"/>
        </w:rPr>
        <w:t xml:space="preserve"> WGSS-JYJT-X-2024015 </w:t>
      </w:r>
      <w:r>
        <w:rPr>
          <w:rFonts w:hint="eastAsia" w:ascii="宋体" w:hAnsi="宋体" w:eastAsia="宋体" w:cs="宋体"/>
          <w:color w:val="auto"/>
          <w:spacing w:val="-2"/>
          <w:sz w:val="21"/>
          <w:szCs w:val="21"/>
          <w:highlight w:val="none"/>
        </w:rPr>
        <w:t>）的投标。我单位针对本项目</w:t>
      </w:r>
      <w:r>
        <w:rPr>
          <w:rFonts w:hint="eastAsia" w:ascii="宋体" w:hAnsi="宋体" w:eastAsia="宋体" w:cs="宋体"/>
          <w:b/>
          <w:bCs/>
          <w:color w:val="auto"/>
          <w:sz w:val="22"/>
          <w:szCs w:val="22"/>
          <w:highlight w:val="none"/>
          <w:u w:val="single"/>
          <w:lang w:val="en-US" w:eastAsia="zh-CN"/>
        </w:rPr>
        <w:t>超短期融资券的发行</w:t>
      </w:r>
      <w:r>
        <w:rPr>
          <w:rFonts w:hint="eastAsia" w:ascii="宋体" w:hAnsi="宋体" w:eastAsia="宋体" w:cs="宋体"/>
          <w:color w:val="auto"/>
          <w:spacing w:val="-2"/>
          <w:sz w:val="21"/>
          <w:szCs w:val="21"/>
          <w:highlight w:val="none"/>
          <w:lang w:val="en-US" w:eastAsia="zh-CN"/>
        </w:rPr>
        <w:t>的</w:t>
      </w:r>
      <w:r>
        <w:rPr>
          <w:rFonts w:hint="eastAsia" w:ascii="宋体" w:hAnsi="宋体" w:eastAsia="宋体" w:cs="宋体"/>
          <w:color w:val="auto"/>
          <w:spacing w:val="-2"/>
          <w:sz w:val="21"/>
          <w:szCs w:val="21"/>
          <w:highlight w:val="none"/>
        </w:rPr>
        <w:t>承销费率</w:t>
      </w:r>
      <w:r>
        <w:rPr>
          <w:rFonts w:hint="eastAsia" w:ascii="宋体" w:hAnsi="宋体" w:eastAsia="宋体" w:cs="宋体"/>
          <w:color w:val="auto"/>
          <w:sz w:val="21"/>
          <w:szCs w:val="21"/>
          <w:highlight w:val="none"/>
        </w:rPr>
        <w:t>做出以下</w:t>
      </w:r>
      <w:r>
        <w:rPr>
          <w:rFonts w:hint="eastAsia" w:ascii="宋体" w:hAnsi="宋体" w:eastAsia="宋体" w:cs="宋体"/>
          <w:color w:val="auto"/>
          <w:spacing w:val="-2"/>
          <w:sz w:val="21"/>
          <w:szCs w:val="21"/>
          <w:highlight w:val="none"/>
        </w:rPr>
        <w:t>承诺：</w:t>
      </w:r>
    </w:p>
    <w:p w14:paraId="65C8046D">
      <w:pPr>
        <w:spacing w:line="360" w:lineRule="auto"/>
        <w:ind w:firstLine="412" w:firstLineChars="200"/>
        <w:rPr>
          <w:rFonts w:hint="default" w:ascii="宋体" w:hAnsi="宋体" w:eastAsia="宋体" w:cs="宋体"/>
          <w:b w:val="0"/>
          <w:bCs w:val="0"/>
          <w:color w:val="auto"/>
          <w:spacing w:val="-2"/>
          <w:sz w:val="21"/>
          <w:szCs w:val="21"/>
          <w:highlight w:val="none"/>
          <w:u w:val="none"/>
          <w:lang w:val="en-US" w:eastAsia="zh-CN"/>
        </w:rPr>
      </w:pPr>
      <w:r>
        <w:rPr>
          <w:rFonts w:hint="eastAsia" w:ascii="宋体" w:hAnsi="宋体" w:eastAsia="宋体" w:cs="宋体"/>
          <w:b w:val="0"/>
          <w:bCs w:val="0"/>
          <w:color w:val="auto"/>
          <w:spacing w:val="-2"/>
          <w:sz w:val="21"/>
          <w:szCs w:val="21"/>
          <w:highlight w:val="none"/>
          <w:lang w:val="en-US" w:eastAsia="zh-CN"/>
        </w:rPr>
        <w:t>1、</w:t>
      </w:r>
      <w:r>
        <w:rPr>
          <w:rFonts w:hint="eastAsia" w:ascii="宋体" w:hAnsi="宋体" w:eastAsia="宋体" w:cs="宋体"/>
          <w:b w:val="0"/>
          <w:bCs w:val="0"/>
          <w:color w:val="auto"/>
          <w:spacing w:val="-2"/>
          <w:sz w:val="21"/>
          <w:szCs w:val="21"/>
          <w:highlight w:val="none"/>
        </w:rPr>
        <w:t>如果我单位获得本项目中标</w:t>
      </w:r>
      <w:r>
        <w:rPr>
          <w:rFonts w:hint="eastAsia" w:ascii="宋体" w:hAnsi="宋体" w:eastAsia="宋体" w:cs="宋体"/>
          <w:b w:val="0"/>
          <w:bCs w:val="0"/>
          <w:color w:val="auto"/>
          <w:spacing w:val="-2"/>
          <w:sz w:val="21"/>
          <w:szCs w:val="21"/>
          <w:highlight w:val="none"/>
          <w:lang w:val="en-US" w:eastAsia="zh-CN"/>
        </w:rPr>
        <w:t>入围、并</w:t>
      </w:r>
      <w:r>
        <w:rPr>
          <w:rFonts w:hint="eastAsia" w:ascii="宋体" w:hAnsi="宋体" w:eastAsia="宋体" w:cs="宋体"/>
          <w:b w:val="0"/>
          <w:bCs w:val="0"/>
          <w:color w:val="auto"/>
          <w:spacing w:val="-2"/>
          <w:sz w:val="21"/>
          <w:szCs w:val="21"/>
          <w:highlight w:val="none"/>
        </w:rPr>
        <w:t>获得</w:t>
      </w:r>
      <w:r>
        <w:rPr>
          <w:rFonts w:hint="eastAsia" w:ascii="宋体" w:hAnsi="宋体" w:eastAsia="宋体" w:cs="宋体"/>
          <w:b w:val="0"/>
          <w:bCs w:val="0"/>
          <w:color w:val="auto"/>
          <w:spacing w:val="-2"/>
          <w:sz w:val="21"/>
          <w:szCs w:val="21"/>
          <w:highlight w:val="none"/>
          <w:lang w:val="en-US" w:eastAsia="zh-CN"/>
        </w:rPr>
        <w:t>本项目</w:t>
      </w:r>
      <w:r>
        <w:rPr>
          <w:rFonts w:hint="eastAsia" w:ascii="宋体" w:hAnsi="宋体" w:eastAsia="宋体" w:cs="宋体"/>
          <w:b/>
          <w:bCs/>
          <w:color w:val="auto"/>
          <w:spacing w:val="-2"/>
          <w:sz w:val="21"/>
          <w:szCs w:val="21"/>
          <w:highlight w:val="none"/>
          <w:u w:val="single"/>
          <w:lang w:val="en-US" w:eastAsia="zh-CN"/>
        </w:rPr>
        <w:t>首期超短期融资券承销服务</w:t>
      </w:r>
      <w:r>
        <w:rPr>
          <w:rFonts w:hint="eastAsia" w:ascii="宋体" w:hAnsi="宋体" w:eastAsia="宋体" w:cs="宋体"/>
          <w:b w:val="0"/>
          <w:bCs w:val="0"/>
          <w:color w:val="auto"/>
          <w:spacing w:val="-2"/>
          <w:sz w:val="21"/>
          <w:szCs w:val="21"/>
          <w:highlight w:val="none"/>
        </w:rPr>
        <w:t>资格，</w:t>
      </w:r>
      <w:r>
        <w:rPr>
          <w:rFonts w:hint="eastAsia" w:ascii="宋体" w:hAnsi="宋体" w:eastAsia="宋体" w:cs="宋体"/>
          <w:b w:val="0"/>
          <w:bCs w:val="0"/>
          <w:color w:val="auto"/>
          <w:spacing w:val="-2"/>
          <w:sz w:val="21"/>
          <w:szCs w:val="21"/>
          <w:highlight w:val="none"/>
          <w:lang w:val="en-US" w:eastAsia="zh-CN"/>
        </w:rPr>
        <w:t>我单位</w:t>
      </w:r>
      <w:r>
        <w:rPr>
          <w:rFonts w:hint="eastAsia" w:ascii="宋体" w:hAnsi="宋体" w:eastAsia="宋体" w:cs="宋体"/>
          <w:b w:val="0"/>
          <w:bCs w:val="0"/>
          <w:color w:val="auto"/>
          <w:spacing w:val="-2"/>
          <w:sz w:val="21"/>
          <w:szCs w:val="21"/>
          <w:highlight w:val="none"/>
        </w:rPr>
        <w:t>不论是作为</w:t>
      </w:r>
      <w:r>
        <w:rPr>
          <w:rFonts w:hint="eastAsia" w:ascii="宋体" w:hAnsi="宋体" w:eastAsia="宋体" w:cs="宋体"/>
          <w:b/>
          <w:bCs/>
          <w:color w:val="auto"/>
          <w:spacing w:val="-2"/>
          <w:sz w:val="21"/>
          <w:szCs w:val="21"/>
          <w:highlight w:val="none"/>
          <w:u w:val="single"/>
          <w:lang w:val="en-US" w:eastAsia="zh-CN"/>
        </w:rPr>
        <w:t>首期超短期融资券承销服务</w:t>
      </w:r>
      <w:r>
        <w:rPr>
          <w:rFonts w:hint="eastAsia" w:ascii="宋体" w:hAnsi="宋体" w:eastAsia="宋体" w:cs="宋体"/>
          <w:b w:val="0"/>
          <w:bCs w:val="0"/>
          <w:color w:val="auto"/>
          <w:spacing w:val="-2"/>
          <w:sz w:val="21"/>
          <w:szCs w:val="21"/>
          <w:highlight w:val="none"/>
          <w:u w:val="none"/>
          <w:lang w:val="en-US" w:eastAsia="zh-CN"/>
        </w:rPr>
        <w:t>的</w:t>
      </w:r>
      <w:r>
        <w:rPr>
          <w:rFonts w:hint="eastAsia" w:ascii="宋体" w:hAnsi="宋体" w:eastAsia="宋体" w:cs="宋体"/>
          <w:b/>
          <w:bCs/>
          <w:color w:val="auto"/>
          <w:spacing w:val="-2"/>
          <w:sz w:val="21"/>
          <w:szCs w:val="21"/>
          <w:highlight w:val="none"/>
        </w:rPr>
        <w:t>牵头</w:t>
      </w:r>
      <w:r>
        <w:rPr>
          <w:rFonts w:hint="eastAsia" w:ascii="宋体" w:hAnsi="宋体" w:eastAsia="宋体" w:cs="宋体"/>
          <w:b w:val="0"/>
          <w:bCs w:val="0"/>
          <w:color w:val="auto"/>
          <w:spacing w:val="-2"/>
          <w:sz w:val="21"/>
          <w:szCs w:val="21"/>
          <w:highlight w:val="none"/>
        </w:rPr>
        <w:t>主承销商还是</w:t>
      </w:r>
      <w:r>
        <w:rPr>
          <w:rFonts w:hint="eastAsia" w:ascii="宋体" w:hAnsi="宋体" w:eastAsia="宋体" w:cs="宋体"/>
          <w:b/>
          <w:bCs/>
          <w:color w:val="auto"/>
          <w:spacing w:val="-2"/>
          <w:sz w:val="21"/>
          <w:szCs w:val="21"/>
          <w:highlight w:val="none"/>
          <w:lang w:val="en-US" w:eastAsia="zh-CN"/>
        </w:rPr>
        <w:t>联席</w:t>
      </w:r>
      <w:r>
        <w:rPr>
          <w:rFonts w:hint="eastAsia" w:ascii="宋体" w:hAnsi="宋体" w:eastAsia="宋体" w:cs="宋体"/>
          <w:b w:val="0"/>
          <w:bCs w:val="0"/>
          <w:color w:val="auto"/>
          <w:spacing w:val="-2"/>
          <w:sz w:val="21"/>
          <w:szCs w:val="21"/>
          <w:highlight w:val="none"/>
        </w:rPr>
        <w:t>主承销</w:t>
      </w:r>
      <w:r>
        <w:rPr>
          <w:rFonts w:hint="eastAsia" w:ascii="宋体" w:hAnsi="宋体" w:eastAsia="宋体" w:cs="宋体"/>
          <w:b w:val="0"/>
          <w:bCs w:val="0"/>
          <w:color w:val="auto"/>
          <w:spacing w:val="-2"/>
          <w:sz w:val="21"/>
          <w:szCs w:val="21"/>
          <w:highlight w:val="none"/>
          <w:lang w:val="en-US" w:eastAsia="zh-CN"/>
        </w:rPr>
        <w:t>商（如有）</w:t>
      </w:r>
      <w:r>
        <w:rPr>
          <w:rFonts w:hint="eastAsia" w:ascii="宋体" w:hAnsi="宋体" w:eastAsia="宋体" w:cs="宋体"/>
          <w:b w:val="0"/>
          <w:bCs w:val="0"/>
          <w:color w:val="auto"/>
          <w:spacing w:val="-2"/>
          <w:sz w:val="21"/>
          <w:szCs w:val="21"/>
          <w:highlight w:val="none"/>
        </w:rPr>
        <w:t>，</w:t>
      </w:r>
      <w:r>
        <w:rPr>
          <w:rFonts w:hint="eastAsia" w:ascii="宋体" w:hAnsi="宋体" w:eastAsia="宋体" w:cs="宋体"/>
          <w:b w:val="0"/>
          <w:bCs w:val="0"/>
          <w:color w:val="auto"/>
          <w:spacing w:val="-2"/>
          <w:sz w:val="21"/>
          <w:szCs w:val="21"/>
          <w:highlight w:val="none"/>
          <w:lang w:val="en-US" w:eastAsia="zh-CN"/>
        </w:rPr>
        <w:t>均</w:t>
      </w:r>
      <w:r>
        <w:rPr>
          <w:rFonts w:hint="eastAsia" w:ascii="宋体" w:hAnsi="宋体" w:eastAsia="宋体" w:cs="宋体"/>
          <w:b w:val="0"/>
          <w:bCs w:val="0"/>
          <w:color w:val="auto"/>
          <w:spacing w:val="-2"/>
          <w:sz w:val="21"/>
          <w:szCs w:val="21"/>
          <w:highlight w:val="none"/>
        </w:rPr>
        <w:t>承诺</w:t>
      </w:r>
      <w:r>
        <w:rPr>
          <w:rFonts w:hint="eastAsia" w:ascii="宋体" w:hAnsi="宋体" w:eastAsia="宋体" w:cs="宋体"/>
          <w:b/>
          <w:bCs/>
          <w:color w:val="auto"/>
          <w:spacing w:val="-2"/>
          <w:sz w:val="21"/>
          <w:szCs w:val="21"/>
          <w:highlight w:val="none"/>
          <w:u w:val="single"/>
          <w:lang w:val="en-US" w:eastAsia="zh-CN"/>
        </w:rPr>
        <w:t>我单位首期超短期融资券承销服务的承销费率</w:t>
      </w:r>
      <w:r>
        <w:rPr>
          <w:rFonts w:hint="eastAsia" w:ascii="宋体" w:hAnsi="宋体" w:eastAsia="宋体" w:cs="宋体"/>
          <w:b w:val="0"/>
          <w:bCs w:val="0"/>
          <w:color w:val="auto"/>
          <w:spacing w:val="-2"/>
          <w:sz w:val="21"/>
          <w:szCs w:val="21"/>
          <w:highlight w:val="none"/>
          <w:u w:val="none"/>
          <w:lang w:val="en-US" w:eastAsia="zh-CN"/>
        </w:rPr>
        <w:t>按如下规定执行：</w:t>
      </w:r>
    </w:p>
    <w:p w14:paraId="7D2668B3">
      <w:pPr>
        <w:spacing w:line="360" w:lineRule="auto"/>
        <w:ind w:firstLine="412" w:firstLineChars="200"/>
        <w:rPr>
          <w:rFonts w:hint="eastAsia" w:ascii="宋体" w:hAnsi="宋体" w:eastAsia="宋体" w:cs="宋体"/>
          <w:b w:val="0"/>
          <w:bCs w:val="0"/>
          <w:color w:val="auto"/>
          <w:spacing w:val="-2"/>
          <w:sz w:val="21"/>
          <w:szCs w:val="21"/>
          <w:highlight w:val="none"/>
          <w:lang w:val="en-US" w:eastAsia="zh-CN"/>
        </w:rPr>
      </w:pPr>
      <w:r>
        <w:rPr>
          <w:rFonts w:hint="eastAsia" w:ascii="宋体" w:hAnsi="宋体" w:eastAsia="宋体" w:cs="宋体"/>
          <w:b w:val="0"/>
          <w:bCs w:val="0"/>
          <w:color w:val="auto"/>
          <w:spacing w:val="-2"/>
          <w:sz w:val="21"/>
          <w:szCs w:val="21"/>
          <w:highlight w:val="none"/>
          <w:u w:val="none"/>
          <w:lang w:val="en-US" w:eastAsia="zh-CN"/>
        </w:rPr>
        <w:t>1）</w:t>
      </w:r>
      <w:r>
        <w:rPr>
          <w:rFonts w:hint="eastAsia" w:ascii="宋体" w:hAnsi="宋体" w:eastAsia="宋体" w:cs="宋体"/>
          <w:b/>
          <w:bCs/>
          <w:color w:val="auto"/>
          <w:spacing w:val="-2"/>
          <w:sz w:val="21"/>
          <w:szCs w:val="21"/>
          <w:highlight w:val="none"/>
          <w:u w:val="none"/>
          <w:lang w:val="en-US" w:eastAsia="zh-CN"/>
        </w:rPr>
        <w:t>基准年承销费率</w:t>
      </w:r>
      <w:r>
        <w:rPr>
          <w:rFonts w:hint="eastAsia" w:ascii="宋体" w:hAnsi="宋体" w:eastAsia="宋体" w:cs="宋体"/>
          <w:b w:val="0"/>
          <w:bCs w:val="0"/>
          <w:color w:val="auto"/>
          <w:spacing w:val="-2"/>
          <w:sz w:val="21"/>
          <w:szCs w:val="21"/>
          <w:highlight w:val="none"/>
          <w:u w:val="none"/>
          <w:lang w:val="en-US" w:eastAsia="zh-CN"/>
        </w:rPr>
        <w:t>即为所有中标入围供应商各自投标文件“开标一览表”中“投标报价（年承销费率）”的</w:t>
      </w:r>
      <w:r>
        <w:rPr>
          <w:rFonts w:hint="eastAsia" w:ascii="宋体" w:hAnsi="宋体" w:eastAsia="宋体" w:cs="宋体"/>
          <w:b/>
          <w:bCs/>
          <w:color w:val="auto"/>
          <w:spacing w:val="-2"/>
          <w:sz w:val="21"/>
          <w:szCs w:val="21"/>
          <w:highlight w:val="none"/>
          <w:u w:val="none"/>
          <w:lang w:val="en-US" w:eastAsia="zh-CN"/>
        </w:rPr>
        <w:t>算数平均值（保留小数位数与开标一览表相同）</w:t>
      </w:r>
      <w:r>
        <w:rPr>
          <w:rFonts w:hint="eastAsia" w:ascii="宋体" w:hAnsi="宋体" w:eastAsia="宋体" w:cs="宋体"/>
          <w:b w:val="0"/>
          <w:bCs w:val="0"/>
          <w:color w:val="auto"/>
          <w:spacing w:val="-2"/>
          <w:sz w:val="21"/>
          <w:szCs w:val="21"/>
          <w:highlight w:val="none"/>
          <w:u w:val="none"/>
          <w:lang w:val="en-US" w:eastAsia="zh-CN"/>
        </w:rPr>
        <w:t>；</w:t>
      </w:r>
    </w:p>
    <w:p w14:paraId="0754D308">
      <w:pPr>
        <w:numPr>
          <w:ilvl w:val="-1"/>
          <w:numId w:val="0"/>
        </w:numPr>
        <w:spacing w:line="360" w:lineRule="auto"/>
        <w:ind w:firstLine="412" w:firstLineChars="200"/>
        <w:rPr>
          <w:rFonts w:hint="eastAsia" w:ascii="宋体" w:hAnsi="宋体" w:eastAsia="宋体" w:cs="宋体"/>
          <w:b w:val="0"/>
          <w:bCs w:val="0"/>
          <w:color w:val="auto"/>
          <w:spacing w:val="-2"/>
          <w:sz w:val="21"/>
          <w:szCs w:val="21"/>
          <w:highlight w:val="none"/>
          <w:u w:val="none"/>
          <w:lang w:val="en-US" w:eastAsia="zh-CN"/>
        </w:rPr>
      </w:pPr>
      <w:r>
        <w:rPr>
          <w:rFonts w:hint="eastAsia" w:ascii="宋体" w:hAnsi="宋体" w:eastAsia="宋体" w:cs="宋体"/>
          <w:b w:val="0"/>
          <w:bCs w:val="0"/>
          <w:color w:val="auto"/>
          <w:spacing w:val="-2"/>
          <w:sz w:val="21"/>
          <w:szCs w:val="21"/>
          <w:highlight w:val="none"/>
          <w:u w:val="none"/>
          <w:lang w:val="en-US" w:eastAsia="zh-CN"/>
        </w:rPr>
        <w:t>2）若牵头主承销商“投标报价（年承销费率）”低于该基准年承销费率的，则以牵头主承销商“投标报价（年承销费率）”作为我单位</w:t>
      </w:r>
      <w:r>
        <w:rPr>
          <w:rFonts w:hint="eastAsia" w:ascii="宋体" w:hAnsi="宋体" w:eastAsia="宋体" w:cs="宋体"/>
          <w:b/>
          <w:bCs/>
          <w:color w:val="auto"/>
          <w:spacing w:val="-2"/>
          <w:sz w:val="21"/>
          <w:szCs w:val="21"/>
          <w:highlight w:val="none"/>
          <w:u w:val="single"/>
          <w:lang w:val="en-US" w:eastAsia="zh-CN"/>
        </w:rPr>
        <w:t>首期超短期融资券承销服务</w:t>
      </w:r>
      <w:r>
        <w:rPr>
          <w:rFonts w:hint="eastAsia" w:ascii="宋体" w:hAnsi="宋体" w:eastAsia="宋体" w:cs="宋体"/>
          <w:b w:val="0"/>
          <w:bCs w:val="0"/>
          <w:color w:val="auto"/>
          <w:spacing w:val="-2"/>
          <w:sz w:val="21"/>
          <w:szCs w:val="21"/>
          <w:highlight w:val="none"/>
          <w:u w:val="none"/>
          <w:lang w:val="en-US" w:eastAsia="zh-CN"/>
        </w:rPr>
        <w:t>中标年承销费率；</w:t>
      </w:r>
    </w:p>
    <w:p w14:paraId="626A52D9">
      <w:pPr>
        <w:spacing w:line="360" w:lineRule="auto"/>
        <w:ind w:firstLine="412" w:firstLineChars="200"/>
        <w:rPr>
          <w:rFonts w:hint="default" w:ascii="宋体" w:hAnsi="宋体" w:eastAsia="宋体" w:cs="宋体"/>
          <w:b w:val="0"/>
          <w:bCs w:val="0"/>
          <w:color w:val="auto"/>
          <w:spacing w:val="-2"/>
          <w:sz w:val="21"/>
          <w:szCs w:val="21"/>
          <w:highlight w:val="none"/>
          <w:lang w:val="en-US" w:eastAsia="zh-CN"/>
        </w:rPr>
      </w:pPr>
      <w:r>
        <w:rPr>
          <w:rFonts w:hint="eastAsia" w:ascii="宋体" w:hAnsi="宋体" w:eastAsia="宋体" w:cs="宋体"/>
          <w:b w:val="0"/>
          <w:bCs w:val="0"/>
          <w:color w:val="auto"/>
          <w:spacing w:val="-2"/>
          <w:sz w:val="21"/>
          <w:szCs w:val="21"/>
          <w:highlight w:val="none"/>
          <w:u w:val="none"/>
          <w:lang w:val="en-US" w:eastAsia="zh-CN"/>
        </w:rPr>
        <w:t>3）若牵头主承销商“投标报价（年承销费率）”高于或等于该基准年承销费率的，则以该基准年承销费率作为</w:t>
      </w:r>
      <w:r>
        <w:rPr>
          <w:rFonts w:hint="eastAsia" w:ascii="宋体" w:hAnsi="宋体" w:eastAsia="宋体" w:cs="宋体"/>
          <w:b/>
          <w:bCs/>
          <w:color w:val="auto"/>
          <w:spacing w:val="-2"/>
          <w:sz w:val="21"/>
          <w:szCs w:val="21"/>
          <w:highlight w:val="none"/>
          <w:u w:val="none"/>
          <w:lang w:val="en-US" w:eastAsia="zh-CN"/>
        </w:rPr>
        <w:t>我单位</w:t>
      </w:r>
      <w:r>
        <w:rPr>
          <w:rFonts w:hint="eastAsia" w:ascii="宋体" w:hAnsi="宋体" w:eastAsia="宋体" w:cs="宋体"/>
          <w:b w:val="0"/>
          <w:bCs w:val="0"/>
          <w:color w:val="auto"/>
          <w:spacing w:val="-2"/>
          <w:sz w:val="21"/>
          <w:szCs w:val="21"/>
          <w:highlight w:val="none"/>
          <w:u w:val="single"/>
          <w:lang w:val="en-US" w:eastAsia="zh-CN"/>
        </w:rPr>
        <w:t>首期超短期融资券承销服务</w:t>
      </w:r>
      <w:r>
        <w:rPr>
          <w:rFonts w:hint="eastAsia" w:ascii="宋体" w:hAnsi="宋体" w:eastAsia="宋体" w:cs="宋体"/>
          <w:b w:val="0"/>
          <w:bCs w:val="0"/>
          <w:color w:val="auto"/>
          <w:spacing w:val="-2"/>
          <w:sz w:val="21"/>
          <w:szCs w:val="21"/>
          <w:highlight w:val="none"/>
          <w:u w:val="none"/>
          <w:lang w:val="en-US" w:eastAsia="zh-CN"/>
        </w:rPr>
        <w:t>中标年承销费率；</w:t>
      </w:r>
    </w:p>
    <w:p w14:paraId="35F1FA18">
      <w:pPr>
        <w:spacing w:line="360" w:lineRule="auto"/>
        <w:ind w:firstLine="422" w:firstLineChars="2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我单位同时还承诺，按照上述第1条确定的</w:t>
      </w:r>
      <w:r>
        <w:rPr>
          <w:rFonts w:hint="eastAsia" w:ascii="宋体" w:hAnsi="宋体" w:eastAsia="宋体" w:cs="宋体"/>
          <w:b/>
          <w:bCs/>
          <w:color w:val="auto"/>
          <w:spacing w:val="-2"/>
          <w:sz w:val="21"/>
          <w:szCs w:val="21"/>
          <w:highlight w:val="none"/>
          <w:u w:val="single"/>
          <w:lang w:val="en-US" w:eastAsia="zh-CN"/>
        </w:rPr>
        <w:t>首期超短期融资券承销服务的承销费率作为我单位参加本项目超短期融资券注册项下其他各期发行必选（二次竞选）时的最高限价，我单位二次竞选报价超过该最高限价的，作无效竞选处理；</w:t>
      </w:r>
    </w:p>
    <w:p w14:paraId="5D6D65F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我方按照该“中标承销费率承诺函”执行，我方没有任何附加条件，且所提交的投标文件依然有效。</w:t>
      </w:r>
    </w:p>
    <w:p w14:paraId="478AF81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我方理解，如不作此承诺，评标委员会将对我方投标作无效标处理。</w:t>
      </w:r>
    </w:p>
    <w:p w14:paraId="35616D5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4F5D718C">
      <w:pPr>
        <w:spacing w:line="360" w:lineRule="auto"/>
        <w:rPr>
          <w:rFonts w:ascii="宋体" w:hAnsi="宋体" w:eastAsia="宋体" w:cs="宋体"/>
          <w:szCs w:val="21"/>
        </w:rPr>
      </w:pPr>
    </w:p>
    <w:p w14:paraId="01E75478">
      <w:pPr>
        <w:spacing w:line="360" w:lineRule="auto"/>
        <w:rPr>
          <w:rFonts w:ascii="宋体" w:hAnsi="宋体" w:eastAsia="宋体" w:cs="宋体"/>
          <w:szCs w:val="21"/>
        </w:rPr>
      </w:pPr>
    </w:p>
    <w:p w14:paraId="61E482C3">
      <w:pPr>
        <w:spacing w:line="360" w:lineRule="auto"/>
        <w:ind w:right="440" w:firstLine="2520" w:firstLineChars="1200"/>
        <w:rPr>
          <w:rFonts w:ascii="宋体" w:hAnsi="宋体" w:eastAsia="宋体" w:cs="宋体"/>
          <w:szCs w:val="21"/>
        </w:rPr>
      </w:pPr>
      <w:r>
        <w:rPr>
          <w:rFonts w:hint="eastAsia" w:ascii="宋体" w:hAnsi="宋体" w:eastAsia="宋体" w:cs="宋体"/>
          <w:szCs w:val="21"/>
        </w:rPr>
        <w:t>投标人全称（盖公章）：</w:t>
      </w:r>
    </w:p>
    <w:p w14:paraId="15238306">
      <w:pPr>
        <w:spacing w:line="360" w:lineRule="auto"/>
        <w:ind w:right="440" w:firstLine="2520" w:firstLineChars="1200"/>
        <w:rPr>
          <w:rFonts w:ascii="宋体" w:hAnsi="宋体" w:eastAsia="宋体" w:cs="宋体"/>
          <w:szCs w:val="21"/>
        </w:rPr>
      </w:pPr>
      <w:r>
        <w:rPr>
          <w:rFonts w:hint="eastAsia" w:ascii="宋体" w:hAnsi="宋体" w:eastAsia="宋体" w:cs="宋体"/>
          <w:szCs w:val="21"/>
        </w:rPr>
        <w:t>法定代表人（或单位负责人）或授权代表（签字或盖章）：</w:t>
      </w:r>
    </w:p>
    <w:p w14:paraId="0FE2E2CF">
      <w:pPr>
        <w:spacing w:line="360" w:lineRule="auto"/>
        <w:ind w:right="440" w:firstLine="2520" w:firstLineChars="1200"/>
        <w:rPr>
          <w:rFonts w:ascii="宋体" w:hAnsi="宋体" w:eastAsia="宋体" w:cs="宋体"/>
          <w:szCs w:val="21"/>
        </w:rPr>
      </w:pPr>
      <w:r>
        <w:rPr>
          <w:rFonts w:hint="eastAsia" w:ascii="宋体" w:hAnsi="宋体" w:eastAsia="宋体" w:cs="宋体"/>
          <w:szCs w:val="21"/>
        </w:rPr>
        <w:t>日期：</w:t>
      </w:r>
    </w:p>
    <w:p w14:paraId="060DC842">
      <w:pPr>
        <w:ind w:left="432" w:hanging="432" w:hangingChars="200"/>
        <w:rPr>
          <w:rFonts w:ascii="宋体" w:hAnsi="宋体" w:eastAsia="宋体" w:cs="宋体"/>
          <w:spacing w:val="-2"/>
          <w:sz w:val="22"/>
        </w:rPr>
      </w:pPr>
    </w:p>
    <w:p w14:paraId="51F515A5">
      <w:pPr>
        <w:spacing w:line="360" w:lineRule="auto"/>
        <w:rPr>
          <w:rFonts w:ascii="宋体" w:hAnsi="宋体" w:eastAsia="宋体" w:cs="宋体"/>
          <w:b/>
          <w:sz w:val="22"/>
          <w:u w:val="single"/>
        </w:rPr>
      </w:pPr>
    </w:p>
    <w:p w14:paraId="4DC60595">
      <w:pPr>
        <w:numPr>
          <w:ilvl w:val="0"/>
          <w:numId w:val="23"/>
        </w:numPr>
        <w:spacing w:line="360" w:lineRule="auto"/>
        <w:rPr>
          <w:rFonts w:ascii="宋体" w:hAnsi="宋体" w:eastAsia="宋体" w:cs="宋体"/>
          <w:b/>
          <w:sz w:val="22"/>
          <w:u w:val="single"/>
        </w:rPr>
      </w:pPr>
      <w:r>
        <w:rPr>
          <w:rFonts w:hint="eastAsia" w:ascii="宋体" w:hAnsi="宋体" w:eastAsia="宋体" w:cs="宋体"/>
          <w:b/>
          <w:sz w:val="22"/>
          <w:u w:val="single"/>
        </w:rPr>
        <w:t>▲本“中标承销费率承诺函”中的内容为实质性内容，投标人没有实质性响应该要求的, 作无效标处理。</w:t>
      </w:r>
    </w:p>
    <w:p w14:paraId="71FFD709">
      <w:pPr>
        <w:numPr>
          <w:ilvl w:val="0"/>
          <w:numId w:val="23"/>
        </w:numPr>
        <w:spacing w:line="360" w:lineRule="auto"/>
        <w:rPr>
          <w:rFonts w:ascii="宋体" w:hAnsi="宋体" w:eastAsia="宋体" w:cs="宋体"/>
          <w:sz w:val="22"/>
        </w:rPr>
      </w:pPr>
      <w:r>
        <w:rPr>
          <w:rFonts w:hint="eastAsia" w:ascii="宋体" w:hAnsi="宋体" w:eastAsia="宋体" w:cs="宋体"/>
          <w:b/>
          <w:sz w:val="22"/>
          <w:u w:val="single"/>
        </w:rPr>
        <w:t>▲不提供此附件将被视为没有实质性响应采购文件要求, 作无效标处理。</w:t>
      </w:r>
    </w:p>
    <w:p w14:paraId="40E9A3B7">
      <w:pPr>
        <w:rPr>
          <w:rFonts w:ascii="宋体" w:hAnsi="宋体" w:eastAsia="宋体" w:cs="宋体"/>
          <w:b/>
          <w:bCs/>
          <w:sz w:val="32"/>
          <w:szCs w:val="32"/>
        </w:rPr>
      </w:pPr>
      <w:r>
        <w:rPr>
          <w:rFonts w:hint="eastAsia" w:ascii="宋体" w:hAnsi="宋体" w:eastAsia="宋体" w:cs="宋体"/>
          <w:b/>
          <w:sz w:val="24"/>
        </w:rPr>
        <w:br w:type="page"/>
      </w:r>
    </w:p>
    <w:p w14:paraId="056787D6">
      <w:pPr>
        <w:rPr>
          <w:rFonts w:hint="default"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附件七</w:t>
      </w:r>
    </w:p>
    <w:p w14:paraId="31199BCC">
      <w:pPr>
        <w:pStyle w:val="14"/>
        <w:spacing w:line="400" w:lineRule="atLeast"/>
        <w:jc w:val="center"/>
        <w:rPr>
          <w:rFonts w:hint="eastAsia" w:ascii="新宋体" w:hAnsi="新宋体" w:eastAsia="新宋体" w:cs="新宋体"/>
          <w:b/>
          <w:color w:val="auto"/>
          <w:spacing w:val="-2"/>
          <w:sz w:val="28"/>
          <w:szCs w:val="28"/>
          <w:highlight w:val="none"/>
        </w:rPr>
      </w:pPr>
      <w:r>
        <w:rPr>
          <w:rFonts w:hint="eastAsia" w:ascii="新宋体" w:hAnsi="新宋体" w:eastAsia="新宋体" w:cs="新宋体"/>
          <w:b/>
          <w:color w:val="auto"/>
          <w:spacing w:val="-2"/>
          <w:sz w:val="32"/>
          <w:szCs w:val="32"/>
          <w:highlight w:val="none"/>
          <w:lang w:val="en-US" w:eastAsia="zh-CN"/>
        </w:rPr>
        <w:t>直接投资</w:t>
      </w:r>
      <w:r>
        <w:rPr>
          <w:rFonts w:hint="eastAsia" w:ascii="新宋体" w:hAnsi="新宋体" w:eastAsia="新宋体" w:cs="新宋体"/>
          <w:b/>
          <w:color w:val="auto"/>
          <w:spacing w:val="-2"/>
          <w:sz w:val="32"/>
          <w:szCs w:val="32"/>
          <w:highlight w:val="none"/>
        </w:rPr>
        <w:t>承诺函</w:t>
      </w:r>
    </w:p>
    <w:p w14:paraId="1D26251F">
      <w:pPr>
        <w:spacing w:line="360" w:lineRule="auto"/>
        <w:rPr>
          <w:rFonts w:hint="eastAsia" w:ascii="新宋体" w:hAnsi="新宋体" w:eastAsia="新宋体" w:cs="新宋体"/>
          <w:color w:val="auto"/>
          <w:spacing w:val="-2"/>
          <w:sz w:val="22"/>
          <w:szCs w:val="22"/>
          <w:highlight w:val="none"/>
          <w:u w:val="single" w:color="auto"/>
        </w:rPr>
      </w:pPr>
    </w:p>
    <w:p w14:paraId="003CFA68">
      <w:pPr>
        <w:tabs>
          <w:tab w:val="left" w:pos="4860"/>
        </w:tabs>
        <w:spacing w:line="480" w:lineRule="auto"/>
        <w:ind w:right="98"/>
        <w:jc w:val="left"/>
        <w:rPr>
          <w:rFonts w:hint="eastAsia" w:ascii="新宋体" w:hAnsi="新宋体" w:eastAsia="新宋体" w:cs="新宋体"/>
          <w:color w:val="auto"/>
          <w:spacing w:val="-2"/>
          <w:sz w:val="22"/>
          <w:szCs w:val="22"/>
          <w:highlight w:val="none"/>
        </w:rPr>
      </w:pPr>
      <w:r>
        <w:rPr>
          <w:rFonts w:hint="eastAsia" w:ascii="新宋体" w:hAnsi="新宋体" w:eastAsia="新宋体" w:cs="新宋体"/>
          <w:color w:val="auto"/>
          <w:spacing w:val="-2"/>
          <w:sz w:val="22"/>
          <w:szCs w:val="22"/>
          <w:highlight w:val="none"/>
          <w:u w:val="single" w:color="auto"/>
          <w:lang w:eastAsia="zh-CN"/>
        </w:rPr>
        <w:t>温州市交通运输集团有限公司</w:t>
      </w:r>
      <w:r>
        <w:rPr>
          <w:rFonts w:hint="eastAsia" w:ascii="新宋体" w:hAnsi="新宋体" w:eastAsia="新宋体" w:cs="新宋体"/>
          <w:color w:val="auto"/>
          <w:spacing w:val="-2"/>
          <w:sz w:val="22"/>
          <w:szCs w:val="22"/>
          <w:highlight w:val="none"/>
        </w:rPr>
        <w:t>：</w:t>
      </w:r>
    </w:p>
    <w:p w14:paraId="5BBA7438">
      <w:pPr>
        <w:tabs>
          <w:tab w:val="left" w:pos="4860"/>
        </w:tabs>
        <w:spacing w:line="480" w:lineRule="auto"/>
        <w:ind w:right="98" w:firstLine="432"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2"/>
          <w:sz w:val="22"/>
          <w:szCs w:val="22"/>
          <w:highlight w:val="none"/>
        </w:rPr>
        <w:t>我单位参与的贵公司组织的</w:t>
      </w:r>
      <w:r>
        <w:rPr>
          <w:rFonts w:hint="eastAsia" w:ascii="新宋体" w:hAnsi="新宋体" w:eastAsia="新宋体" w:cs="新宋体"/>
          <w:color w:val="auto"/>
          <w:spacing w:val="-2"/>
          <w:sz w:val="22"/>
          <w:szCs w:val="22"/>
          <w:highlight w:val="none"/>
          <w:u w:val="single"/>
        </w:rPr>
        <w:t xml:space="preserve">                      </w:t>
      </w:r>
      <w:r>
        <w:rPr>
          <w:rFonts w:hint="eastAsia" w:ascii="新宋体" w:hAnsi="新宋体" w:eastAsia="新宋体" w:cs="新宋体"/>
          <w:color w:val="auto"/>
          <w:spacing w:val="-2"/>
          <w:sz w:val="22"/>
          <w:szCs w:val="22"/>
          <w:highlight w:val="none"/>
        </w:rPr>
        <w:t>项目（项目编号：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pacing w:val="-2"/>
          <w:sz w:val="22"/>
          <w:szCs w:val="22"/>
          <w:highlight w:val="none"/>
        </w:rPr>
        <w:t>）</w:t>
      </w:r>
      <w:r>
        <w:rPr>
          <w:rFonts w:hint="eastAsia" w:ascii="新宋体" w:hAnsi="新宋体" w:eastAsia="新宋体" w:cs="新宋体"/>
          <w:color w:val="auto"/>
          <w:spacing w:val="-2"/>
          <w:sz w:val="22"/>
          <w:szCs w:val="22"/>
          <w:highlight w:val="none"/>
          <w:lang w:val="en-US" w:eastAsia="zh-CN"/>
        </w:rPr>
        <w:t>的投标</w:t>
      </w:r>
      <w:r>
        <w:rPr>
          <w:rFonts w:hint="eastAsia" w:ascii="新宋体" w:hAnsi="新宋体" w:eastAsia="新宋体" w:cs="新宋体"/>
          <w:color w:val="auto"/>
          <w:spacing w:val="-2"/>
          <w:sz w:val="22"/>
          <w:szCs w:val="22"/>
          <w:highlight w:val="none"/>
        </w:rPr>
        <w:t>。</w:t>
      </w:r>
      <w:r>
        <w:rPr>
          <w:rFonts w:hint="eastAsia" w:ascii="新宋体" w:hAnsi="新宋体" w:eastAsia="新宋体" w:cs="新宋体"/>
          <w:color w:val="auto"/>
          <w:spacing w:val="-2"/>
          <w:sz w:val="22"/>
          <w:szCs w:val="22"/>
          <w:highlight w:val="none"/>
          <w:lang w:val="en-US" w:eastAsia="zh-CN"/>
        </w:rPr>
        <w:t>我单位</w:t>
      </w:r>
      <w:r>
        <w:rPr>
          <w:rFonts w:hint="eastAsia" w:ascii="新宋体" w:hAnsi="新宋体" w:eastAsia="新宋体" w:cs="新宋体"/>
          <w:color w:val="auto"/>
          <w:spacing w:val="-2"/>
          <w:sz w:val="22"/>
          <w:szCs w:val="22"/>
          <w:highlight w:val="none"/>
        </w:rPr>
        <w:t>针对本项目发行</w:t>
      </w:r>
      <w:r>
        <w:rPr>
          <w:rFonts w:hint="eastAsia" w:ascii="新宋体" w:hAnsi="新宋体" w:eastAsia="新宋体" w:cs="新宋体"/>
          <w:color w:val="auto"/>
          <w:sz w:val="22"/>
          <w:szCs w:val="22"/>
          <w:highlight w:val="none"/>
        </w:rPr>
        <w:t>做出以下</w:t>
      </w:r>
      <w:r>
        <w:rPr>
          <w:rFonts w:hint="eastAsia" w:ascii="新宋体" w:hAnsi="新宋体" w:eastAsia="新宋体" w:cs="新宋体"/>
          <w:color w:val="auto"/>
          <w:spacing w:val="-2"/>
          <w:sz w:val="22"/>
          <w:szCs w:val="22"/>
          <w:highlight w:val="none"/>
        </w:rPr>
        <w:t>承诺：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en-US" w:eastAsia="zh-CN"/>
        </w:rPr>
        <w:t>在债券发行利率取得发行人协商确认的前提下，我行的直投金额为本期承销金额的       %，并对本项目予以投债</w:t>
      </w:r>
      <w:r>
        <w:rPr>
          <w:rFonts w:hint="eastAsia" w:ascii="新宋体" w:hAnsi="新宋体" w:eastAsia="新宋体" w:cs="新宋体"/>
          <w:color w:val="auto"/>
          <w:sz w:val="22"/>
          <w:szCs w:val="22"/>
          <w:highlight w:val="none"/>
        </w:rPr>
        <w:t>。</w:t>
      </w:r>
    </w:p>
    <w:p w14:paraId="7826ACF6">
      <w:pPr>
        <w:spacing w:line="48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我方保证在本项目</w:t>
      </w:r>
      <w:r>
        <w:rPr>
          <w:rFonts w:hint="eastAsia" w:ascii="新宋体" w:hAnsi="新宋体" w:eastAsia="新宋体" w:cs="新宋体"/>
          <w:color w:val="auto"/>
          <w:spacing w:val="-2"/>
          <w:sz w:val="22"/>
          <w:szCs w:val="22"/>
          <w:highlight w:val="none"/>
          <w:u w:val="single"/>
        </w:rPr>
        <w:t xml:space="preserve">                     </w:t>
      </w:r>
      <w:r>
        <w:rPr>
          <w:rFonts w:hint="eastAsia" w:ascii="新宋体" w:hAnsi="新宋体" w:eastAsia="新宋体" w:cs="新宋体"/>
          <w:color w:val="auto"/>
          <w:sz w:val="22"/>
          <w:szCs w:val="22"/>
          <w:highlight w:val="none"/>
        </w:rPr>
        <w:t>发行工作中，确保以上承诺能够得以履行。如</w:t>
      </w:r>
      <w:r>
        <w:rPr>
          <w:rFonts w:hint="eastAsia" w:ascii="新宋体" w:hAnsi="新宋体" w:eastAsia="新宋体" w:cs="新宋体"/>
          <w:color w:val="auto"/>
          <w:sz w:val="22"/>
          <w:szCs w:val="22"/>
          <w:highlight w:val="none"/>
          <w:lang w:val="en-US" w:eastAsia="zh-CN"/>
        </w:rPr>
        <w:t>投资</w:t>
      </w:r>
      <w:r>
        <w:rPr>
          <w:rFonts w:hint="eastAsia" w:ascii="新宋体" w:hAnsi="新宋体" w:eastAsia="新宋体" w:cs="新宋体"/>
          <w:color w:val="auto"/>
          <w:sz w:val="22"/>
          <w:szCs w:val="22"/>
          <w:highlight w:val="none"/>
        </w:rPr>
        <w:t>无法满足承诺要求。我们理解并同意采购人有权扣罚相应承销费用以弥补无法满足</w:t>
      </w:r>
      <w:r>
        <w:rPr>
          <w:rFonts w:hint="eastAsia" w:ascii="新宋体" w:hAnsi="新宋体" w:eastAsia="新宋体" w:cs="新宋体"/>
          <w:color w:val="auto"/>
          <w:sz w:val="22"/>
          <w:szCs w:val="22"/>
          <w:highlight w:val="none"/>
          <w:lang w:val="en-US" w:eastAsia="zh-CN"/>
        </w:rPr>
        <w:t>该次</w:t>
      </w:r>
      <w:r>
        <w:rPr>
          <w:rFonts w:hint="eastAsia" w:ascii="新宋体" w:hAnsi="新宋体" w:eastAsia="新宋体" w:cs="新宋体"/>
          <w:color w:val="auto"/>
          <w:sz w:val="22"/>
          <w:szCs w:val="22"/>
          <w:highlight w:val="none"/>
        </w:rPr>
        <w:t>发行所造成的经济损失。如承销费用金额无法弥补无法满足</w:t>
      </w:r>
      <w:r>
        <w:rPr>
          <w:rFonts w:hint="eastAsia" w:ascii="新宋体" w:hAnsi="新宋体" w:eastAsia="新宋体" w:cs="新宋体"/>
          <w:color w:val="auto"/>
          <w:sz w:val="22"/>
          <w:szCs w:val="22"/>
          <w:highlight w:val="none"/>
          <w:lang w:val="en-US" w:eastAsia="zh-CN"/>
        </w:rPr>
        <w:t>该次发行</w:t>
      </w:r>
      <w:r>
        <w:rPr>
          <w:rFonts w:hint="eastAsia" w:ascii="新宋体" w:hAnsi="新宋体" w:eastAsia="新宋体" w:cs="新宋体"/>
          <w:color w:val="auto"/>
          <w:sz w:val="22"/>
          <w:szCs w:val="22"/>
          <w:highlight w:val="none"/>
        </w:rPr>
        <w:t>所造成的经济损失,采购人有权解除合同,并保留进一步要求中标供应商赔偿的权利。</w:t>
      </w:r>
    </w:p>
    <w:p w14:paraId="5CD4F77A">
      <w:pPr>
        <w:spacing w:line="380" w:lineRule="exact"/>
        <w:rPr>
          <w:rFonts w:hint="eastAsia" w:ascii="新宋体" w:hAnsi="新宋体" w:eastAsia="新宋体" w:cs="新宋体"/>
          <w:color w:val="auto"/>
          <w:sz w:val="22"/>
          <w:szCs w:val="22"/>
          <w:highlight w:val="none"/>
        </w:rPr>
      </w:pPr>
    </w:p>
    <w:p w14:paraId="0E459CBF">
      <w:pPr>
        <w:spacing w:line="380" w:lineRule="exact"/>
        <w:rPr>
          <w:rFonts w:hint="eastAsia" w:ascii="新宋体" w:hAnsi="新宋体" w:eastAsia="新宋体" w:cs="新宋体"/>
          <w:color w:val="auto"/>
          <w:sz w:val="22"/>
          <w:szCs w:val="22"/>
          <w:highlight w:val="none"/>
        </w:rPr>
      </w:pPr>
    </w:p>
    <w:p w14:paraId="312F925B">
      <w:pPr>
        <w:spacing w:line="380" w:lineRule="exact"/>
        <w:rPr>
          <w:rFonts w:hint="eastAsia" w:ascii="新宋体" w:hAnsi="新宋体" w:eastAsia="新宋体" w:cs="新宋体"/>
          <w:color w:val="auto"/>
          <w:sz w:val="22"/>
          <w:szCs w:val="22"/>
          <w:highlight w:val="none"/>
        </w:rPr>
      </w:pPr>
    </w:p>
    <w:p w14:paraId="210BCE62">
      <w:pPr>
        <w:spacing w:line="360" w:lineRule="auto"/>
        <w:ind w:right="44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投标人全称（盖公章）：</w:t>
      </w:r>
    </w:p>
    <w:p w14:paraId="09FFB2F9">
      <w:pPr>
        <w:spacing w:line="360" w:lineRule="auto"/>
        <w:ind w:right="44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法定代表人（负责人）或授权代表（签字或盖章）：</w:t>
      </w:r>
    </w:p>
    <w:p w14:paraId="21208057">
      <w:pPr>
        <w:spacing w:line="360" w:lineRule="auto"/>
        <w:ind w:right="44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日期：</w:t>
      </w:r>
    </w:p>
    <w:p w14:paraId="6AA6D2B7">
      <w:pPr>
        <w:pStyle w:val="82"/>
        <w:rPr>
          <w:rFonts w:hint="eastAsia" w:ascii="宋体" w:hAnsi="宋体" w:eastAsia="宋体" w:cs="宋体"/>
          <w:b/>
          <w:sz w:val="24"/>
          <w:highlight w:val="none"/>
          <w:lang w:val="en-US" w:eastAsia="zh-CN"/>
        </w:rPr>
      </w:pPr>
    </w:p>
    <w:p w14:paraId="33D9A9C4">
      <w:pPr>
        <w:pStyle w:val="82"/>
        <w:rPr>
          <w:rFonts w:hint="eastAsia" w:ascii="宋体" w:hAnsi="宋体" w:eastAsia="宋体" w:cs="宋体"/>
          <w:b/>
          <w:sz w:val="24"/>
          <w:highlight w:val="none"/>
          <w:lang w:val="en-US" w:eastAsia="zh-CN"/>
        </w:rPr>
      </w:pPr>
    </w:p>
    <w:p w14:paraId="7FBF827E">
      <w:pPr>
        <w:pStyle w:val="82"/>
        <w:rPr>
          <w:rFonts w:hint="eastAsia" w:ascii="宋体" w:hAnsi="宋体" w:eastAsia="宋体" w:cs="宋体"/>
          <w:b/>
          <w:sz w:val="24"/>
          <w:highlight w:val="none"/>
          <w:lang w:val="en-US" w:eastAsia="zh-CN"/>
        </w:rPr>
      </w:pPr>
    </w:p>
    <w:p w14:paraId="4C1E789E">
      <w:pPr>
        <w:pStyle w:val="82"/>
        <w:rPr>
          <w:rFonts w:hint="eastAsia" w:ascii="宋体" w:hAnsi="宋体" w:eastAsia="宋体" w:cs="宋体"/>
          <w:b/>
          <w:sz w:val="24"/>
          <w:highlight w:val="none"/>
          <w:lang w:val="en-US" w:eastAsia="zh-CN"/>
        </w:rPr>
      </w:pPr>
    </w:p>
    <w:p w14:paraId="753CDE2D">
      <w:pPr>
        <w:pStyle w:val="82"/>
        <w:rPr>
          <w:rFonts w:hint="eastAsia" w:ascii="宋体" w:hAnsi="宋体" w:eastAsia="宋体" w:cs="宋体"/>
          <w:b/>
          <w:sz w:val="24"/>
          <w:highlight w:val="none"/>
          <w:lang w:val="en-US" w:eastAsia="zh-CN"/>
        </w:rPr>
      </w:pPr>
    </w:p>
    <w:p w14:paraId="413C388B">
      <w:pPr>
        <w:pStyle w:val="82"/>
        <w:rPr>
          <w:rFonts w:hint="eastAsia" w:ascii="宋体" w:hAnsi="宋体" w:eastAsia="宋体" w:cs="宋体"/>
          <w:b/>
          <w:sz w:val="24"/>
          <w:highlight w:val="none"/>
          <w:lang w:val="en-US" w:eastAsia="zh-CN"/>
        </w:rPr>
      </w:pPr>
    </w:p>
    <w:p w14:paraId="218DB82E">
      <w:pPr>
        <w:pStyle w:val="82"/>
        <w:rPr>
          <w:rFonts w:hint="eastAsia" w:ascii="宋体" w:hAnsi="宋体" w:eastAsia="宋体" w:cs="宋体"/>
          <w:b/>
          <w:sz w:val="24"/>
          <w:highlight w:val="none"/>
          <w:lang w:val="en-US" w:eastAsia="zh-CN"/>
        </w:rPr>
      </w:pPr>
    </w:p>
    <w:p w14:paraId="18FB34FC">
      <w:pPr>
        <w:pStyle w:val="82"/>
        <w:rPr>
          <w:rFonts w:hint="eastAsia" w:ascii="宋体" w:hAnsi="宋体" w:eastAsia="宋体" w:cs="宋体"/>
          <w:b/>
          <w:sz w:val="24"/>
          <w:highlight w:val="none"/>
          <w:lang w:val="en-US" w:eastAsia="zh-CN"/>
        </w:rPr>
      </w:pPr>
    </w:p>
    <w:p w14:paraId="23EB556C">
      <w:pPr>
        <w:pStyle w:val="82"/>
        <w:rPr>
          <w:rFonts w:hint="eastAsia" w:ascii="宋体" w:hAnsi="宋体" w:eastAsia="宋体" w:cs="宋体"/>
          <w:b/>
          <w:sz w:val="24"/>
          <w:highlight w:val="none"/>
          <w:lang w:val="en-US" w:eastAsia="zh-CN"/>
        </w:rPr>
      </w:pPr>
    </w:p>
    <w:p w14:paraId="6DDDC474">
      <w:pP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br w:type="page"/>
      </w:r>
    </w:p>
    <w:p w14:paraId="324220A8">
      <w:pPr>
        <w:pStyle w:val="82"/>
        <w:rPr>
          <w:rFonts w:hint="default" w:ascii="宋体" w:hAnsi="宋体" w:eastAsia="宋体" w:cs="宋体"/>
          <w:b/>
          <w:sz w:val="24"/>
          <w:lang w:val="en-US" w:eastAsia="zh-CN"/>
        </w:rPr>
      </w:pPr>
      <w:r>
        <w:rPr>
          <w:rFonts w:hint="eastAsia" w:ascii="宋体" w:hAnsi="宋体" w:eastAsia="宋体" w:cs="宋体"/>
          <w:b/>
          <w:sz w:val="24"/>
          <w:lang w:val="en-US" w:eastAsia="zh-CN"/>
        </w:rPr>
        <w:t>附件八</w:t>
      </w:r>
    </w:p>
    <w:p w14:paraId="11C9B19B">
      <w:pPr>
        <w:pStyle w:val="3"/>
        <w:rPr>
          <w:rFonts w:hint="eastAsia" w:ascii="宋体" w:hAnsi="宋体" w:eastAsia="宋体" w:cs="宋体"/>
          <w:b/>
          <w:sz w:val="24"/>
        </w:rPr>
      </w:pPr>
    </w:p>
    <w:p w14:paraId="4CCD2106">
      <w:pPr>
        <w:pStyle w:val="14"/>
        <w:spacing w:line="400" w:lineRule="atLeast"/>
        <w:jc w:val="center"/>
        <w:rPr>
          <w:rFonts w:hint="eastAsia" w:ascii="新宋体" w:hAnsi="新宋体" w:eastAsia="新宋体" w:cs="新宋体"/>
          <w:b/>
          <w:color w:val="auto"/>
          <w:sz w:val="32"/>
          <w:szCs w:val="32"/>
          <w:highlight w:val="none"/>
        </w:rPr>
      </w:pPr>
      <w:r>
        <w:rPr>
          <w:rFonts w:hint="eastAsia" w:ascii="新宋体" w:hAnsi="新宋体" w:eastAsia="新宋体" w:cs="新宋体"/>
          <w:b/>
          <w:color w:val="auto"/>
          <w:sz w:val="32"/>
          <w:szCs w:val="32"/>
          <w:highlight w:val="none"/>
        </w:rPr>
        <w:t>包销承诺函</w:t>
      </w:r>
    </w:p>
    <w:p w14:paraId="58F6740C">
      <w:pPr>
        <w:pStyle w:val="14"/>
        <w:spacing w:line="400" w:lineRule="atLeast"/>
        <w:jc w:val="center"/>
        <w:rPr>
          <w:rFonts w:hint="eastAsia" w:ascii="新宋体" w:hAnsi="新宋体" w:eastAsia="新宋体" w:cs="新宋体"/>
          <w:b/>
          <w:color w:val="auto"/>
          <w:sz w:val="22"/>
          <w:szCs w:val="22"/>
          <w:highlight w:val="none"/>
        </w:rPr>
      </w:pPr>
    </w:p>
    <w:p w14:paraId="4B3F1DC6">
      <w:pPr>
        <w:tabs>
          <w:tab w:val="left" w:pos="4860"/>
        </w:tabs>
        <w:spacing w:line="480" w:lineRule="auto"/>
        <w:ind w:right="98"/>
        <w:jc w:val="left"/>
        <w:rPr>
          <w:rFonts w:hint="eastAsia" w:ascii="新宋体" w:hAnsi="新宋体" w:eastAsia="新宋体" w:cs="新宋体"/>
          <w:color w:val="auto"/>
          <w:spacing w:val="-2"/>
          <w:sz w:val="22"/>
          <w:szCs w:val="22"/>
          <w:highlight w:val="none"/>
        </w:rPr>
      </w:pPr>
      <w:r>
        <w:rPr>
          <w:rFonts w:hint="eastAsia" w:ascii="新宋体" w:hAnsi="新宋体" w:eastAsia="新宋体" w:cs="新宋体"/>
          <w:color w:val="auto"/>
          <w:spacing w:val="-2"/>
          <w:sz w:val="22"/>
          <w:szCs w:val="22"/>
          <w:highlight w:val="none"/>
          <w:u w:val="single" w:color="auto"/>
          <w:lang w:eastAsia="zh-CN"/>
        </w:rPr>
        <w:t>温州市交通运输集团有限公司</w:t>
      </w:r>
      <w:r>
        <w:rPr>
          <w:rFonts w:hint="eastAsia" w:ascii="新宋体" w:hAnsi="新宋体" w:eastAsia="新宋体" w:cs="新宋体"/>
          <w:color w:val="auto"/>
          <w:spacing w:val="-2"/>
          <w:sz w:val="22"/>
          <w:szCs w:val="22"/>
          <w:highlight w:val="none"/>
        </w:rPr>
        <w:t>：</w:t>
      </w:r>
    </w:p>
    <w:p w14:paraId="2B763A35">
      <w:pPr>
        <w:tabs>
          <w:tab w:val="left" w:pos="4860"/>
        </w:tabs>
        <w:spacing w:line="480" w:lineRule="auto"/>
        <w:ind w:right="98" w:firstLine="432"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2"/>
          <w:sz w:val="22"/>
          <w:szCs w:val="22"/>
          <w:highlight w:val="none"/>
        </w:rPr>
        <w:t>我单位参与的贵公司组织的</w:t>
      </w:r>
      <w:r>
        <w:rPr>
          <w:rFonts w:hint="eastAsia" w:ascii="新宋体" w:hAnsi="新宋体" w:eastAsia="新宋体" w:cs="新宋体"/>
          <w:color w:val="auto"/>
          <w:spacing w:val="-2"/>
          <w:sz w:val="22"/>
          <w:szCs w:val="22"/>
          <w:highlight w:val="none"/>
          <w:u w:val="single"/>
        </w:rPr>
        <w:t xml:space="preserve">                    </w:t>
      </w:r>
      <w:r>
        <w:rPr>
          <w:rFonts w:hint="eastAsia" w:ascii="新宋体" w:hAnsi="新宋体" w:eastAsia="新宋体" w:cs="新宋体"/>
          <w:color w:val="auto"/>
          <w:spacing w:val="-2"/>
          <w:sz w:val="22"/>
          <w:szCs w:val="22"/>
          <w:highlight w:val="none"/>
        </w:rPr>
        <w:t>项目（项目编</w:t>
      </w:r>
      <w:r>
        <w:rPr>
          <w:rFonts w:hint="eastAsia" w:ascii="新宋体" w:hAnsi="新宋体" w:eastAsia="新宋体" w:cs="新宋体"/>
          <w:color w:val="auto"/>
          <w:spacing w:val="-2"/>
          <w:sz w:val="22"/>
          <w:szCs w:val="22"/>
          <w:highlight w:val="none"/>
          <w:lang w:val="en-US" w:eastAsia="zh-CN"/>
        </w:rPr>
        <w:t>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pacing w:val="-2"/>
          <w:sz w:val="22"/>
          <w:szCs w:val="22"/>
          <w:highlight w:val="none"/>
        </w:rPr>
        <w:t>）。针对本项目发行</w:t>
      </w:r>
      <w:r>
        <w:rPr>
          <w:rFonts w:hint="eastAsia" w:ascii="新宋体" w:hAnsi="新宋体" w:eastAsia="新宋体" w:cs="新宋体"/>
          <w:color w:val="auto"/>
          <w:sz w:val="22"/>
          <w:szCs w:val="22"/>
          <w:highlight w:val="none"/>
        </w:rPr>
        <w:t>做出以下</w:t>
      </w:r>
      <w:r>
        <w:rPr>
          <w:rFonts w:hint="eastAsia" w:ascii="新宋体" w:hAnsi="新宋体" w:eastAsia="新宋体" w:cs="新宋体"/>
          <w:color w:val="auto"/>
          <w:spacing w:val="-2"/>
          <w:sz w:val="22"/>
          <w:szCs w:val="22"/>
          <w:highlight w:val="none"/>
        </w:rPr>
        <w:t>承诺：</w:t>
      </w:r>
      <w:r>
        <w:rPr>
          <w:rFonts w:hint="eastAsia" w:ascii="新宋体" w:hAnsi="新宋体" w:eastAsia="新宋体" w:cs="新宋体"/>
          <w:color w:val="auto"/>
          <w:sz w:val="22"/>
          <w:szCs w:val="22"/>
          <w:highlight w:val="none"/>
          <w:u w:val="single"/>
          <w:lang w:val="en-US" w:eastAsia="zh-CN"/>
        </w:rPr>
        <w:t>在债券发行利率取得发行人协商确认的前提下，按照我行的承销份额，予以包销</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1FB5B12E">
      <w:pPr>
        <w:spacing w:line="48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我方保证在本项目</w:t>
      </w:r>
      <w:r>
        <w:rPr>
          <w:rFonts w:hint="eastAsia" w:ascii="新宋体" w:hAnsi="新宋体" w:eastAsia="新宋体" w:cs="新宋体"/>
          <w:color w:val="auto"/>
          <w:spacing w:val="-2"/>
          <w:sz w:val="22"/>
          <w:szCs w:val="22"/>
          <w:highlight w:val="none"/>
          <w:u w:val="single"/>
        </w:rPr>
        <w:t xml:space="preserve">                     </w:t>
      </w:r>
      <w:r>
        <w:rPr>
          <w:rFonts w:hint="eastAsia" w:ascii="新宋体" w:hAnsi="新宋体" w:eastAsia="新宋体" w:cs="新宋体"/>
          <w:color w:val="auto"/>
          <w:sz w:val="22"/>
          <w:szCs w:val="22"/>
          <w:highlight w:val="none"/>
        </w:rPr>
        <w:t>发行工作中，确保以上承诺能够得以履行。如</w:t>
      </w:r>
      <w:r>
        <w:rPr>
          <w:rFonts w:hint="eastAsia" w:ascii="新宋体" w:hAnsi="新宋体" w:eastAsia="新宋体" w:cs="新宋体"/>
          <w:color w:val="auto"/>
          <w:sz w:val="22"/>
          <w:szCs w:val="22"/>
          <w:highlight w:val="none"/>
          <w:lang w:val="en-US" w:eastAsia="zh-CN"/>
        </w:rPr>
        <w:t>包销</w:t>
      </w:r>
      <w:r>
        <w:rPr>
          <w:rFonts w:hint="eastAsia" w:ascii="新宋体" w:hAnsi="新宋体" w:eastAsia="新宋体" w:cs="新宋体"/>
          <w:color w:val="auto"/>
          <w:sz w:val="22"/>
          <w:szCs w:val="22"/>
          <w:highlight w:val="none"/>
        </w:rPr>
        <w:t>无法满足承诺要求。我们理解并同意采购人有权扣罚相应承销费用以弥补无法满足</w:t>
      </w:r>
      <w:r>
        <w:rPr>
          <w:rFonts w:hint="eastAsia" w:ascii="新宋体" w:hAnsi="新宋体" w:eastAsia="新宋体" w:cs="新宋体"/>
          <w:color w:val="auto"/>
          <w:sz w:val="22"/>
          <w:szCs w:val="22"/>
          <w:highlight w:val="none"/>
          <w:lang w:val="en-US" w:eastAsia="zh-CN"/>
        </w:rPr>
        <w:t>该次</w:t>
      </w:r>
      <w:r>
        <w:rPr>
          <w:rFonts w:hint="eastAsia" w:ascii="新宋体" w:hAnsi="新宋体" w:eastAsia="新宋体" w:cs="新宋体"/>
          <w:color w:val="auto"/>
          <w:sz w:val="22"/>
          <w:szCs w:val="22"/>
          <w:highlight w:val="none"/>
        </w:rPr>
        <w:t>发行所造成的经济损失。如承销费用金额无法弥补无法满足</w:t>
      </w:r>
      <w:r>
        <w:rPr>
          <w:rFonts w:hint="eastAsia" w:ascii="新宋体" w:hAnsi="新宋体" w:eastAsia="新宋体" w:cs="新宋体"/>
          <w:color w:val="auto"/>
          <w:sz w:val="22"/>
          <w:szCs w:val="22"/>
          <w:highlight w:val="none"/>
          <w:lang w:val="en-US" w:eastAsia="zh-CN"/>
        </w:rPr>
        <w:t>该次发行</w:t>
      </w:r>
      <w:r>
        <w:rPr>
          <w:rFonts w:hint="eastAsia" w:ascii="新宋体" w:hAnsi="新宋体" w:eastAsia="新宋体" w:cs="新宋体"/>
          <w:color w:val="auto"/>
          <w:sz w:val="22"/>
          <w:szCs w:val="22"/>
          <w:highlight w:val="none"/>
        </w:rPr>
        <w:t>所造成的经济损失,采购人有权解除合同,并保留进一步要求中标供应商赔偿的权利。</w:t>
      </w:r>
    </w:p>
    <w:p w14:paraId="1487ED4C">
      <w:pPr>
        <w:spacing w:line="480" w:lineRule="auto"/>
        <w:rPr>
          <w:rFonts w:hint="eastAsia" w:ascii="新宋体" w:hAnsi="新宋体" w:eastAsia="新宋体" w:cs="新宋体"/>
          <w:color w:val="auto"/>
          <w:sz w:val="22"/>
          <w:szCs w:val="22"/>
          <w:highlight w:val="none"/>
        </w:rPr>
      </w:pPr>
    </w:p>
    <w:p w14:paraId="242CFB20">
      <w:pPr>
        <w:spacing w:line="380" w:lineRule="exact"/>
        <w:rPr>
          <w:rFonts w:hint="eastAsia" w:ascii="新宋体" w:hAnsi="新宋体" w:eastAsia="新宋体" w:cs="新宋体"/>
          <w:color w:val="auto"/>
          <w:sz w:val="22"/>
          <w:szCs w:val="22"/>
          <w:highlight w:val="none"/>
        </w:rPr>
      </w:pPr>
    </w:p>
    <w:p w14:paraId="1CA72938">
      <w:pPr>
        <w:spacing w:line="380" w:lineRule="exact"/>
        <w:rPr>
          <w:rFonts w:hint="eastAsia" w:ascii="新宋体" w:hAnsi="新宋体" w:eastAsia="新宋体" w:cs="新宋体"/>
          <w:color w:val="auto"/>
          <w:sz w:val="22"/>
          <w:szCs w:val="22"/>
          <w:highlight w:val="none"/>
        </w:rPr>
      </w:pPr>
    </w:p>
    <w:p w14:paraId="37B46B5F">
      <w:pPr>
        <w:spacing w:line="380" w:lineRule="exact"/>
        <w:rPr>
          <w:rFonts w:hint="eastAsia" w:ascii="新宋体" w:hAnsi="新宋体" w:eastAsia="新宋体" w:cs="新宋体"/>
          <w:color w:val="auto"/>
          <w:sz w:val="22"/>
          <w:szCs w:val="22"/>
          <w:highlight w:val="none"/>
        </w:rPr>
      </w:pPr>
    </w:p>
    <w:p w14:paraId="080B37EA">
      <w:pPr>
        <w:spacing w:line="380" w:lineRule="exact"/>
        <w:ind w:firstLine="0" w:firstLineChars="0"/>
        <w:jc w:val="left"/>
        <w:rPr>
          <w:rFonts w:hint="eastAsia" w:ascii="新宋体" w:hAnsi="新宋体" w:eastAsia="新宋体" w:cs="新宋体"/>
          <w:color w:val="auto"/>
          <w:spacing w:val="-2"/>
          <w:sz w:val="22"/>
          <w:szCs w:val="22"/>
          <w:highlight w:val="none"/>
        </w:rPr>
      </w:pPr>
      <w:r>
        <w:rPr>
          <w:rFonts w:hint="eastAsia" w:ascii="新宋体" w:hAnsi="新宋体" w:eastAsia="新宋体" w:cs="新宋体"/>
          <w:color w:val="auto"/>
          <w:spacing w:val="-2"/>
          <w:sz w:val="22"/>
          <w:szCs w:val="22"/>
          <w:highlight w:val="none"/>
          <w:lang w:val="en-US" w:eastAsia="zh-CN"/>
        </w:rPr>
        <w:t>投标人</w:t>
      </w:r>
      <w:r>
        <w:rPr>
          <w:rFonts w:hint="eastAsia" w:ascii="新宋体" w:hAnsi="新宋体" w:eastAsia="新宋体" w:cs="新宋体"/>
          <w:color w:val="auto"/>
          <w:spacing w:val="-2"/>
          <w:sz w:val="22"/>
          <w:szCs w:val="22"/>
          <w:highlight w:val="none"/>
        </w:rPr>
        <w:t>人全称（盖章）：</w:t>
      </w:r>
    </w:p>
    <w:p w14:paraId="7C3527A6">
      <w:pPr>
        <w:spacing w:line="380" w:lineRule="exact"/>
        <w:ind w:firstLine="4536" w:firstLineChars="2100"/>
        <w:jc w:val="left"/>
        <w:rPr>
          <w:rFonts w:hint="eastAsia" w:ascii="新宋体" w:hAnsi="新宋体" w:eastAsia="新宋体" w:cs="新宋体"/>
          <w:color w:val="auto"/>
          <w:spacing w:val="-2"/>
          <w:sz w:val="22"/>
          <w:szCs w:val="22"/>
          <w:highlight w:val="none"/>
        </w:rPr>
      </w:pPr>
    </w:p>
    <w:p w14:paraId="2E5D8E78">
      <w:pPr>
        <w:spacing w:line="380" w:lineRule="exact"/>
        <w:ind w:firstLine="0" w:firstLineChars="0"/>
        <w:jc w:val="left"/>
        <w:rPr>
          <w:rFonts w:hint="eastAsia" w:ascii="新宋体" w:hAnsi="新宋体" w:eastAsia="新宋体" w:cs="新宋体"/>
          <w:color w:val="auto"/>
          <w:spacing w:val="-2"/>
          <w:sz w:val="22"/>
          <w:szCs w:val="22"/>
          <w:highlight w:val="none"/>
        </w:rPr>
      </w:pPr>
      <w:r>
        <w:rPr>
          <w:rFonts w:hint="eastAsia" w:ascii="宋体" w:hAnsi="宋体" w:eastAsia="宋体" w:cs="宋体"/>
          <w:color w:val="auto"/>
          <w:sz w:val="21"/>
          <w:szCs w:val="21"/>
          <w:highlight w:val="none"/>
          <w:lang w:eastAsia="zh-CN"/>
        </w:rPr>
        <w:t>法定代表人（负责人）</w:t>
      </w:r>
      <w:r>
        <w:rPr>
          <w:rFonts w:hint="eastAsia" w:ascii="宋体" w:hAnsi="宋体" w:eastAsia="宋体" w:cs="宋体"/>
          <w:color w:val="auto"/>
          <w:sz w:val="21"/>
          <w:szCs w:val="21"/>
          <w:highlight w:val="none"/>
        </w:rPr>
        <w:t>或授权代表（签字或盖章）：</w:t>
      </w:r>
    </w:p>
    <w:p w14:paraId="0E50936E">
      <w:pPr>
        <w:spacing w:line="380" w:lineRule="exact"/>
        <w:ind w:firstLine="4536" w:firstLineChars="2100"/>
        <w:jc w:val="left"/>
        <w:rPr>
          <w:rFonts w:hint="eastAsia" w:ascii="新宋体" w:hAnsi="新宋体" w:eastAsia="新宋体" w:cs="新宋体"/>
          <w:color w:val="auto"/>
          <w:spacing w:val="-2"/>
          <w:sz w:val="22"/>
          <w:szCs w:val="22"/>
          <w:highlight w:val="none"/>
        </w:rPr>
      </w:pPr>
    </w:p>
    <w:p w14:paraId="5D88F912">
      <w:pPr>
        <w:pStyle w:val="14"/>
        <w:spacing w:line="400" w:lineRule="atLeast"/>
        <w:jc w:val="left"/>
        <w:rPr>
          <w:rFonts w:hint="eastAsia" w:ascii="新宋体" w:hAnsi="新宋体" w:eastAsia="新宋体" w:cs="新宋体"/>
          <w:color w:val="auto"/>
          <w:spacing w:val="-2"/>
          <w:sz w:val="22"/>
          <w:szCs w:val="22"/>
          <w:highlight w:val="none"/>
        </w:rPr>
      </w:pPr>
      <w:r>
        <w:rPr>
          <w:rFonts w:hint="eastAsia" w:ascii="新宋体" w:hAnsi="新宋体" w:eastAsia="新宋体" w:cs="新宋体"/>
          <w:color w:val="auto"/>
          <w:spacing w:val="-2"/>
          <w:sz w:val="22"/>
          <w:szCs w:val="22"/>
          <w:highlight w:val="none"/>
        </w:rPr>
        <w:t>日期：</w:t>
      </w:r>
    </w:p>
    <w:p w14:paraId="4EEC99C8">
      <w:pPr>
        <w:pStyle w:val="14"/>
        <w:spacing w:line="400" w:lineRule="atLeast"/>
        <w:jc w:val="center"/>
        <w:rPr>
          <w:rFonts w:hint="eastAsia" w:ascii="新宋体" w:hAnsi="新宋体" w:eastAsia="新宋体" w:cs="新宋体"/>
          <w:color w:val="auto"/>
          <w:spacing w:val="-2"/>
          <w:sz w:val="22"/>
          <w:szCs w:val="22"/>
          <w:highlight w:val="none"/>
        </w:rPr>
      </w:pPr>
    </w:p>
    <w:p w14:paraId="01177CA3">
      <w:pPr>
        <w:pStyle w:val="14"/>
        <w:spacing w:line="400" w:lineRule="atLeast"/>
        <w:jc w:val="center"/>
        <w:rPr>
          <w:rFonts w:hint="eastAsia" w:ascii="新宋体" w:hAnsi="新宋体" w:eastAsia="新宋体" w:cs="新宋体"/>
          <w:color w:val="auto"/>
          <w:spacing w:val="-2"/>
          <w:sz w:val="22"/>
          <w:szCs w:val="22"/>
          <w:highlight w:val="none"/>
        </w:rPr>
      </w:pPr>
    </w:p>
    <w:p w14:paraId="1F77CB2B">
      <w:pPr>
        <w:pStyle w:val="14"/>
        <w:spacing w:line="400" w:lineRule="atLeast"/>
        <w:jc w:val="center"/>
        <w:rPr>
          <w:rFonts w:hint="eastAsia" w:ascii="新宋体" w:hAnsi="新宋体" w:eastAsia="新宋体" w:cs="新宋体"/>
          <w:color w:val="auto"/>
          <w:spacing w:val="-2"/>
          <w:sz w:val="22"/>
          <w:szCs w:val="22"/>
          <w:highlight w:val="none"/>
        </w:rPr>
      </w:pPr>
    </w:p>
    <w:p w14:paraId="3184923B">
      <w:pPr>
        <w:pStyle w:val="2"/>
        <w:rPr>
          <w:rFonts w:hint="eastAsia"/>
        </w:rPr>
      </w:pPr>
      <w:r>
        <w:rPr>
          <w:rFonts w:hint="eastAsia" w:ascii="新宋体" w:hAnsi="新宋体" w:eastAsia="新宋体" w:cs="新宋体"/>
          <w:color w:val="auto"/>
          <w:spacing w:val="-2"/>
          <w:sz w:val="22"/>
          <w:szCs w:val="22"/>
          <w:highlight w:val="none"/>
        </w:rPr>
        <w:br w:type="page"/>
      </w:r>
    </w:p>
    <w:p w14:paraId="4F0B298A">
      <w:pPr>
        <w:jc w:val="center"/>
        <w:rPr>
          <w:rFonts w:hint="eastAsia" w:ascii="新宋体" w:hAnsi="新宋体" w:eastAsia="新宋体" w:cs="新宋体"/>
          <w:b/>
          <w:color w:val="auto"/>
          <w:sz w:val="32"/>
          <w:szCs w:val="32"/>
          <w:highlight w:val="none"/>
          <w:lang w:val="en-US" w:eastAsia="zh-CN"/>
        </w:rPr>
      </w:pPr>
    </w:p>
    <w:p w14:paraId="21215E42">
      <w:pPr>
        <w:jc w:val="center"/>
        <w:rPr>
          <w:rFonts w:hint="eastAsia" w:ascii="新宋体" w:hAnsi="新宋体" w:eastAsia="新宋体" w:cs="新宋体"/>
          <w:b/>
          <w:color w:val="auto"/>
          <w:sz w:val="32"/>
          <w:szCs w:val="32"/>
          <w:highlight w:val="none"/>
          <w:lang w:val="en-US" w:eastAsia="zh-CN"/>
        </w:rPr>
      </w:pPr>
      <w:r>
        <w:rPr>
          <w:rFonts w:hint="eastAsia" w:ascii="新宋体" w:hAnsi="新宋体" w:eastAsia="新宋体" w:cs="新宋体"/>
          <w:b/>
          <w:color w:val="auto"/>
          <w:sz w:val="32"/>
          <w:szCs w:val="32"/>
          <w:highlight w:val="none"/>
          <w:lang w:val="en-US" w:eastAsia="zh-CN"/>
        </w:rPr>
        <w:t>15亿元超短期融资券承销批复或审批单（根据各行批复或审批文件的复印件加盖单位公章）</w:t>
      </w:r>
    </w:p>
    <w:p w14:paraId="6EEF49E5">
      <w:pPr>
        <w:rPr>
          <w:rFonts w:hint="eastAsia" w:ascii="宋体" w:hAnsi="宋体" w:eastAsia="宋体" w:cs="宋体"/>
          <w:b/>
          <w:bCs/>
          <w:sz w:val="32"/>
          <w:szCs w:val="32"/>
          <w:highlight w:val="none"/>
        </w:rPr>
      </w:pPr>
    </w:p>
    <w:p w14:paraId="1C25AC32">
      <w:pPr>
        <w:pStyle w:val="5"/>
        <w:rPr>
          <w:rFonts w:hint="eastAsia" w:ascii="宋体" w:hAnsi="宋体" w:eastAsia="宋体" w:cs="宋体"/>
        </w:rPr>
      </w:pPr>
    </w:p>
    <w:p w14:paraId="284050AE">
      <w:pPr>
        <w:rPr>
          <w:rFonts w:hint="eastAsia" w:ascii="宋体" w:hAnsi="宋体" w:eastAsia="宋体" w:cs="宋体"/>
        </w:rPr>
      </w:pPr>
    </w:p>
    <w:p w14:paraId="1F50A2AE">
      <w:pPr>
        <w:spacing w:line="360" w:lineRule="auto"/>
        <w:jc w:val="center"/>
        <w:rPr>
          <w:rFonts w:hint="eastAsia" w:ascii="宋体" w:hAnsi="宋体" w:eastAsia="宋体" w:cs="宋体"/>
          <w:b w:val="0"/>
          <w:bCs w:val="0"/>
          <w:sz w:val="30"/>
          <w:szCs w:val="30"/>
        </w:rPr>
      </w:pPr>
      <w:r>
        <w:rPr>
          <w:rFonts w:hint="eastAsia" w:ascii="宋体" w:hAnsi="宋体" w:eastAsia="宋体" w:cs="宋体"/>
          <w:b w:val="0"/>
          <w:bCs w:val="0"/>
          <w:sz w:val="30"/>
          <w:szCs w:val="30"/>
        </w:rPr>
        <w:t>根据采购文件中的采购内容及要求以及技术资信评分项目逐项编制，需编制目录索引，注明评分细则项目所在投标文件页码。</w:t>
      </w:r>
    </w:p>
    <w:p w14:paraId="29D05EA9">
      <w:pPr>
        <w:spacing w:line="360" w:lineRule="auto"/>
        <w:jc w:val="center"/>
        <w:rPr>
          <w:rFonts w:hint="eastAsia" w:ascii="宋体" w:hAnsi="宋体" w:eastAsia="宋体" w:cs="宋体"/>
          <w:b/>
          <w:bCs/>
          <w:sz w:val="32"/>
          <w:szCs w:val="32"/>
        </w:rPr>
      </w:pPr>
      <w:r>
        <w:rPr>
          <w:rFonts w:hint="eastAsia" w:ascii="宋体" w:hAnsi="宋体" w:eastAsia="宋体" w:cs="宋体"/>
          <w:b w:val="0"/>
          <w:bCs w:val="0"/>
          <w:sz w:val="30"/>
          <w:szCs w:val="30"/>
        </w:rPr>
        <w:t>本文件《第三部分  附件》附件中未提供格式的，可自行拟定格式。</w:t>
      </w:r>
    </w:p>
    <w:p w14:paraId="11ECC691">
      <w:pPr>
        <w:spacing w:line="360" w:lineRule="auto"/>
        <w:jc w:val="center"/>
        <w:rPr>
          <w:rFonts w:hint="eastAsia" w:ascii="宋体" w:hAnsi="宋体" w:eastAsia="宋体" w:cs="宋体"/>
          <w:b/>
          <w:bCs/>
          <w:sz w:val="32"/>
          <w:szCs w:val="32"/>
        </w:rPr>
      </w:pPr>
    </w:p>
    <w:p w14:paraId="4EF549AA">
      <w:pPr>
        <w:spacing w:line="360" w:lineRule="auto"/>
        <w:jc w:val="center"/>
        <w:rPr>
          <w:rFonts w:hint="eastAsia" w:ascii="宋体" w:hAnsi="宋体" w:eastAsia="宋体" w:cs="宋体"/>
          <w:b/>
          <w:bCs/>
          <w:sz w:val="32"/>
          <w:szCs w:val="32"/>
        </w:rPr>
      </w:pPr>
    </w:p>
    <w:p w14:paraId="08622272">
      <w:r>
        <w:rPr>
          <w:rFonts w:hint="eastAsia" w:ascii="宋体" w:hAnsi="宋体" w:eastAsia="宋体" w:cs="宋体"/>
          <w:b/>
          <w:bCs/>
          <w:sz w:val="32"/>
          <w:szCs w:val="32"/>
        </w:rPr>
        <w:t>投标人公司简介以及认为需要提供的其他相关资料</w:t>
      </w:r>
    </w:p>
    <w:p w14:paraId="53D83A4B">
      <w:pPr>
        <w:spacing w:line="360" w:lineRule="auto"/>
        <w:jc w:val="center"/>
        <w:rPr>
          <w:rFonts w:ascii="宋体" w:hAnsi="宋体" w:eastAsia="宋体" w:cs="宋体"/>
          <w:b/>
          <w:bCs/>
          <w:sz w:val="32"/>
          <w:szCs w:val="32"/>
        </w:rPr>
      </w:pPr>
    </w:p>
    <w:p w14:paraId="0F61FEAA">
      <w:pPr>
        <w:spacing w:line="360" w:lineRule="auto"/>
        <w:jc w:val="left"/>
        <w:rPr>
          <w:rFonts w:ascii="宋体" w:hAnsi="宋体" w:eastAsia="宋体" w:cs="宋体"/>
          <w:sz w:val="22"/>
        </w:rPr>
      </w:pPr>
      <w:r>
        <w:rPr>
          <w:rFonts w:hint="eastAsia" w:ascii="宋体" w:hAnsi="宋体" w:eastAsia="宋体" w:cs="宋体"/>
          <w:b/>
          <w:bCs/>
          <w:sz w:val="32"/>
          <w:szCs w:val="32"/>
        </w:rPr>
        <w:br w:type="page"/>
      </w:r>
      <w:r>
        <w:rPr>
          <w:rFonts w:hint="eastAsia" w:ascii="宋体" w:hAnsi="宋体" w:eastAsia="宋体" w:cs="宋体"/>
          <w:sz w:val="22"/>
        </w:rPr>
        <w:t>（商务（报价）标封面，供参考）</w:t>
      </w:r>
    </w:p>
    <w:p w14:paraId="0A5910A7">
      <w:pPr>
        <w:rPr>
          <w:rFonts w:ascii="宋体" w:hAnsi="宋体" w:eastAsia="宋体" w:cs="宋体"/>
          <w:szCs w:val="24"/>
        </w:rPr>
      </w:pPr>
    </w:p>
    <w:p w14:paraId="767BA9BE">
      <w:pPr>
        <w:rPr>
          <w:rFonts w:ascii="宋体" w:hAnsi="宋体" w:eastAsia="宋体" w:cs="宋体"/>
          <w:szCs w:val="24"/>
        </w:rPr>
      </w:pPr>
    </w:p>
    <w:p w14:paraId="6ABB7C27">
      <w:pPr>
        <w:ind w:left="562" w:hanging="562" w:hangingChars="200"/>
        <w:jc w:val="right"/>
        <w:rPr>
          <w:rFonts w:ascii="宋体" w:hAnsi="宋体" w:eastAsia="宋体" w:cs="宋体"/>
          <w:b/>
          <w:bCs/>
          <w:sz w:val="28"/>
          <w:szCs w:val="28"/>
        </w:rPr>
      </w:pPr>
      <w:r>
        <w:rPr>
          <w:rFonts w:hint="eastAsia" w:ascii="宋体" w:hAnsi="宋体" w:eastAsia="宋体" w:cs="宋体"/>
          <w:b/>
          <w:bCs/>
          <w:sz w:val="28"/>
          <w:szCs w:val="28"/>
        </w:rPr>
        <w:t>正/副本</w:t>
      </w:r>
    </w:p>
    <w:p w14:paraId="36DFBAF3">
      <w:pPr>
        <w:ind w:left="562" w:hanging="562" w:hangingChars="200"/>
        <w:jc w:val="right"/>
        <w:rPr>
          <w:rFonts w:ascii="宋体" w:hAnsi="宋体" w:eastAsia="宋体" w:cs="宋体"/>
          <w:b/>
          <w:bCs/>
          <w:sz w:val="28"/>
          <w:szCs w:val="28"/>
        </w:rPr>
      </w:pPr>
    </w:p>
    <w:p w14:paraId="79D89B9F">
      <w:pPr>
        <w:rPr>
          <w:rFonts w:ascii="宋体" w:hAnsi="宋体" w:eastAsia="宋体" w:cs="宋体"/>
          <w:szCs w:val="24"/>
        </w:rPr>
      </w:pPr>
    </w:p>
    <w:p w14:paraId="60F62D2C">
      <w:pPr>
        <w:ind w:left="480" w:hanging="480" w:hangingChars="200"/>
        <w:rPr>
          <w:rFonts w:ascii="宋体" w:hAnsi="宋体" w:eastAsia="宋体" w:cs="宋体"/>
          <w:sz w:val="24"/>
          <w:szCs w:val="24"/>
        </w:rPr>
      </w:pPr>
    </w:p>
    <w:p w14:paraId="6EE33AA2">
      <w:pPr>
        <w:jc w:val="center"/>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（项目名称）</w:t>
      </w:r>
      <w:r>
        <w:rPr>
          <w:rFonts w:hint="eastAsia" w:ascii="宋体" w:hAnsi="宋体" w:eastAsia="宋体" w:cs="宋体"/>
          <w:sz w:val="28"/>
          <w:szCs w:val="28"/>
          <w:u w:val="single"/>
        </w:rPr>
        <w:t xml:space="preserve">              </w:t>
      </w:r>
      <w:r>
        <w:rPr>
          <w:rFonts w:hint="eastAsia" w:ascii="宋体" w:hAnsi="宋体" w:eastAsia="宋体" w:cs="宋体"/>
          <w:sz w:val="28"/>
          <w:szCs w:val="28"/>
        </w:rPr>
        <w:t>投标文件</w:t>
      </w:r>
    </w:p>
    <w:p w14:paraId="3B03BA91">
      <w:pPr>
        <w:rPr>
          <w:rFonts w:ascii="宋体" w:hAnsi="宋体" w:eastAsia="宋体" w:cs="宋体"/>
          <w:sz w:val="28"/>
          <w:szCs w:val="28"/>
        </w:rPr>
      </w:pPr>
    </w:p>
    <w:p w14:paraId="0F31CD20">
      <w:pPr>
        <w:rPr>
          <w:rFonts w:ascii="宋体" w:hAnsi="宋体" w:eastAsia="宋体" w:cs="宋体"/>
          <w:sz w:val="28"/>
          <w:szCs w:val="28"/>
        </w:rPr>
      </w:pPr>
    </w:p>
    <w:p w14:paraId="66D88C33">
      <w:pPr>
        <w:autoSpaceDE w:val="0"/>
        <w:autoSpaceDN w:val="0"/>
        <w:adjustRightInd w:val="0"/>
        <w:spacing w:after="120"/>
        <w:ind w:firstLine="280" w:firstLineChars="100"/>
        <w:jc w:val="left"/>
        <w:rPr>
          <w:rFonts w:ascii="宋体" w:hAnsi="宋体" w:eastAsia="宋体" w:cs="宋体"/>
          <w:sz w:val="28"/>
          <w:szCs w:val="28"/>
        </w:rPr>
      </w:pPr>
    </w:p>
    <w:p w14:paraId="45ED906D">
      <w:pPr>
        <w:autoSpaceDE w:val="0"/>
        <w:autoSpaceDN w:val="0"/>
        <w:adjustRightInd w:val="0"/>
        <w:spacing w:after="120"/>
        <w:ind w:firstLine="280" w:firstLineChars="100"/>
        <w:jc w:val="left"/>
        <w:rPr>
          <w:rFonts w:ascii="宋体" w:hAnsi="宋体" w:eastAsia="宋体" w:cs="宋体"/>
          <w:sz w:val="28"/>
          <w:szCs w:val="28"/>
        </w:rPr>
      </w:pPr>
    </w:p>
    <w:p w14:paraId="6933B182">
      <w:pPr>
        <w:rPr>
          <w:rFonts w:ascii="宋体" w:hAnsi="宋体" w:eastAsia="宋体" w:cs="宋体"/>
          <w:sz w:val="28"/>
          <w:szCs w:val="28"/>
        </w:rPr>
      </w:pPr>
    </w:p>
    <w:p w14:paraId="6638B7E1">
      <w:pPr>
        <w:rPr>
          <w:rFonts w:ascii="宋体" w:hAnsi="宋体" w:eastAsia="宋体" w:cs="宋体"/>
          <w:sz w:val="28"/>
          <w:szCs w:val="28"/>
        </w:rPr>
      </w:pPr>
    </w:p>
    <w:p w14:paraId="69CB3F53">
      <w:pPr>
        <w:spacing w:line="480" w:lineRule="auto"/>
        <w:jc w:val="center"/>
        <w:rPr>
          <w:rFonts w:ascii="宋体" w:hAnsi="宋体" w:eastAsia="宋体" w:cs="宋体"/>
          <w:sz w:val="52"/>
          <w:szCs w:val="52"/>
        </w:rPr>
      </w:pPr>
      <w:r>
        <w:rPr>
          <w:rFonts w:hint="eastAsia" w:ascii="宋体" w:hAnsi="宋体" w:eastAsia="宋体" w:cs="宋体"/>
          <w:sz w:val="52"/>
          <w:szCs w:val="52"/>
        </w:rPr>
        <w:t>商 务（报 价） 标</w:t>
      </w:r>
    </w:p>
    <w:p w14:paraId="793203E3">
      <w:pPr>
        <w:spacing w:line="480" w:lineRule="auto"/>
        <w:jc w:val="center"/>
        <w:rPr>
          <w:rFonts w:ascii="宋体" w:hAnsi="宋体" w:eastAsia="宋体" w:cs="宋体"/>
          <w:szCs w:val="21"/>
        </w:rPr>
      </w:pPr>
      <w:r>
        <w:rPr>
          <w:rFonts w:hint="eastAsia" w:ascii="宋体" w:hAnsi="宋体" w:eastAsia="宋体" w:cs="宋体"/>
          <w:sz w:val="44"/>
          <w:szCs w:val="44"/>
        </w:rPr>
        <w:t>（开标时启封）</w:t>
      </w:r>
    </w:p>
    <w:p w14:paraId="525F6A35">
      <w:pPr>
        <w:spacing w:line="360" w:lineRule="auto"/>
        <w:rPr>
          <w:rFonts w:ascii="宋体" w:hAnsi="宋体" w:eastAsia="宋体" w:cs="宋体"/>
          <w:szCs w:val="21"/>
        </w:rPr>
      </w:pPr>
    </w:p>
    <w:p w14:paraId="73F29C10">
      <w:pPr>
        <w:spacing w:line="360" w:lineRule="auto"/>
        <w:rPr>
          <w:rFonts w:ascii="宋体" w:hAnsi="宋体" w:eastAsia="宋体" w:cs="宋体"/>
          <w:szCs w:val="21"/>
        </w:rPr>
      </w:pPr>
    </w:p>
    <w:p w14:paraId="5D9CC0C3">
      <w:pPr>
        <w:spacing w:line="360" w:lineRule="auto"/>
        <w:rPr>
          <w:rFonts w:ascii="宋体" w:hAnsi="宋体" w:eastAsia="宋体" w:cs="宋体"/>
          <w:szCs w:val="21"/>
        </w:rPr>
      </w:pPr>
    </w:p>
    <w:p w14:paraId="652E9671">
      <w:pPr>
        <w:spacing w:line="360" w:lineRule="auto"/>
        <w:rPr>
          <w:rFonts w:ascii="宋体" w:hAnsi="宋体" w:eastAsia="宋体" w:cs="宋体"/>
          <w:szCs w:val="21"/>
        </w:rPr>
      </w:pPr>
    </w:p>
    <w:p w14:paraId="72DF7EE4">
      <w:pPr>
        <w:jc w:val="center"/>
        <w:rPr>
          <w:rFonts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14:paraId="66857F5D">
      <w:pPr>
        <w:rPr>
          <w:rFonts w:ascii="宋体" w:hAnsi="宋体" w:eastAsia="宋体" w:cs="宋体"/>
          <w:sz w:val="28"/>
          <w:szCs w:val="28"/>
          <w:u w:val="single"/>
        </w:rPr>
      </w:pPr>
    </w:p>
    <w:p w14:paraId="62E075F2">
      <w:pPr>
        <w:jc w:val="center"/>
        <w:rPr>
          <w:rFonts w:ascii="宋体" w:hAnsi="宋体" w:eastAsia="宋体" w:cs="宋体"/>
          <w:sz w:val="28"/>
          <w:szCs w:val="28"/>
        </w:rPr>
      </w:pPr>
      <w:r>
        <w:rPr>
          <w:rFonts w:hint="eastAsia" w:ascii="宋体" w:hAnsi="宋体" w:eastAsia="宋体" w:cs="宋体"/>
          <w:sz w:val="28"/>
          <w:szCs w:val="28"/>
        </w:rPr>
        <w:t>法定代表人（负责人）或其委托代理人：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14:paraId="34E7DA9E">
      <w:pPr>
        <w:rPr>
          <w:rFonts w:ascii="宋体" w:hAnsi="宋体" w:eastAsia="宋体" w:cs="宋体"/>
          <w:sz w:val="28"/>
          <w:szCs w:val="28"/>
        </w:rPr>
      </w:pPr>
    </w:p>
    <w:p w14:paraId="5699B885">
      <w:pPr>
        <w:overflowPunct w:val="0"/>
        <w:spacing w:line="380" w:lineRule="exact"/>
        <w:ind w:firstLine="2738" w:firstLineChars="978"/>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1917799B">
      <w:pPr>
        <w:spacing w:line="380" w:lineRule="exact"/>
        <w:rPr>
          <w:rFonts w:ascii="宋体" w:hAnsi="宋体" w:eastAsia="宋体" w:cs="宋体"/>
          <w:b/>
          <w:bCs/>
          <w:sz w:val="22"/>
        </w:rPr>
      </w:pPr>
      <w:r>
        <w:rPr>
          <w:rFonts w:hint="eastAsia" w:ascii="宋体" w:hAnsi="宋体" w:eastAsia="宋体" w:cs="宋体"/>
          <w:sz w:val="22"/>
        </w:rPr>
        <w:br w:type="page"/>
      </w:r>
      <w:r>
        <w:rPr>
          <w:rFonts w:hint="eastAsia" w:ascii="宋体" w:hAnsi="宋体" w:eastAsia="宋体" w:cs="宋体"/>
          <w:b/>
          <w:bCs/>
          <w:sz w:val="22"/>
        </w:rPr>
        <w:t>附件</w:t>
      </w:r>
      <w:r>
        <w:rPr>
          <w:rFonts w:hint="eastAsia" w:ascii="宋体" w:hAnsi="宋体" w:eastAsia="宋体" w:cs="宋体"/>
          <w:b/>
          <w:bCs/>
          <w:sz w:val="22"/>
          <w:lang w:val="en-US" w:eastAsia="zh-CN"/>
        </w:rPr>
        <w:t>九</w:t>
      </w:r>
      <w:r>
        <w:rPr>
          <w:rFonts w:hint="eastAsia" w:ascii="宋体" w:hAnsi="宋体" w:eastAsia="宋体" w:cs="宋体"/>
          <w:b/>
          <w:bCs/>
          <w:sz w:val="22"/>
        </w:rPr>
        <w:t xml:space="preserve"> </w:t>
      </w:r>
    </w:p>
    <w:p w14:paraId="4E62073C">
      <w:pPr>
        <w:spacing w:line="460" w:lineRule="exact"/>
        <w:jc w:val="center"/>
        <w:rPr>
          <w:rFonts w:ascii="宋体" w:hAnsi="宋体" w:eastAsia="宋体" w:cs="宋体"/>
          <w:b/>
          <w:bCs/>
          <w:sz w:val="28"/>
          <w:szCs w:val="28"/>
        </w:rPr>
      </w:pPr>
      <w:r>
        <w:rPr>
          <w:rFonts w:hint="eastAsia" w:ascii="宋体" w:hAnsi="宋体" w:eastAsia="宋体" w:cs="宋体"/>
          <w:b/>
          <w:bCs/>
          <w:sz w:val="28"/>
          <w:szCs w:val="28"/>
        </w:rPr>
        <w:t>开标一览表</w:t>
      </w:r>
    </w:p>
    <w:p w14:paraId="367A7467">
      <w:pPr>
        <w:spacing w:line="380" w:lineRule="exact"/>
        <w:jc w:val="center"/>
        <w:rPr>
          <w:rFonts w:ascii="宋体" w:hAnsi="宋体" w:eastAsia="宋体" w:cs="宋体"/>
          <w:bCs/>
          <w:sz w:val="28"/>
          <w:szCs w:val="24"/>
        </w:rPr>
      </w:pPr>
    </w:p>
    <w:p w14:paraId="7F661108">
      <w:pPr>
        <w:tabs>
          <w:tab w:val="left" w:pos="7890"/>
        </w:tabs>
        <w:spacing w:line="380" w:lineRule="exact"/>
        <w:ind w:right="349" w:rightChars="166" w:firstLine="330" w:firstLineChars="150"/>
        <w:rPr>
          <w:rFonts w:ascii="宋体" w:hAnsi="宋体" w:eastAsia="宋体" w:cs="宋体"/>
          <w:sz w:val="22"/>
          <w:szCs w:val="24"/>
        </w:rPr>
      </w:pPr>
      <w:r>
        <w:rPr>
          <w:rFonts w:hint="eastAsia" w:ascii="宋体" w:hAnsi="宋体" w:eastAsia="宋体" w:cs="宋体"/>
          <w:sz w:val="22"/>
          <w:szCs w:val="24"/>
          <w:lang w:val="en-US" w:eastAsia="zh-CN"/>
        </w:rPr>
        <w:t>项目</w:t>
      </w:r>
      <w:r>
        <w:rPr>
          <w:rFonts w:hint="eastAsia" w:ascii="宋体" w:hAnsi="宋体" w:eastAsia="宋体" w:cs="宋体"/>
          <w:sz w:val="22"/>
          <w:szCs w:val="24"/>
        </w:rPr>
        <w:t>编号：</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7"/>
        <w:gridCol w:w="3131"/>
        <w:gridCol w:w="3197"/>
      </w:tblGrid>
      <w:tr w14:paraId="5BAFC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597" w:type="dxa"/>
            <w:tcBorders>
              <w:top w:val="single" w:color="auto" w:sz="4" w:space="0"/>
              <w:left w:val="single" w:color="auto" w:sz="4" w:space="0"/>
              <w:bottom w:val="single" w:color="auto" w:sz="4" w:space="0"/>
              <w:right w:val="single" w:color="auto" w:sz="4" w:space="0"/>
            </w:tcBorders>
            <w:vAlign w:val="center"/>
          </w:tcPr>
          <w:p w14:paraId="7A2B04A6">
            <w:pPr>
              <w:jc w:val="center"/>
              <w:rPr>
                <w:rFonts w:ascii="宋体" w:hAnsi="宋体" w:eastAsia="宋体" w:cs="宋体"/>
                <w:sz w:val="22"/>
              </w:rPr>
            </w:pPr>
            <w:r>
              <w:rPr>
                <w:rFonts w:hint="eastAsia" w:ascii="宋体" w:hAnsi="宋体" w:eastAsia="宋体" w:cs="宋体"/>
                <w:sz w:val="22"/>
              </w:rPr>
              <w:t>标段名称</w:t>
            </w:r>
          </w:p>
        </w:tc>
        <w:tc>
          <w:tcPr>
            <w:tcW w:w="3131" w:type="dxa"/>
            <w:tcBorders>
              <w:top w:val="single" w:color="auto" w:sz="4" w:space="0"/>
              <w:left w:val="single" w:color="auto" w:sz="4" w:space="0"/>
              <w:bottom w:val="single" w:color="auto" w:sz="4" w:space="0"/>
              <w:right w:val="single" w:color="auto" w:sz="4" w:space="0"/>
            </w:tcBorders>
            <w:vAlign w:val="center"/>
          </w:tcPr>
          <w:p w14:paraId="2F2DB410">
            <w:pPr>
              <w:spacing w:line="400" w:lineRule="exact"/>
              <w:jc w:val="center"/>
              <w:rPr>
                <w:rFonts w:ascii="宋体" w:hAnsi="宋体" w:eastAsia="宋体" w:cs="宋体"/>
                <w:sz w:val="22"/>
              </w:rPr>
            </w:pPr>
            <w:r>
              <w:rPr>
                <w:rFonts w:hint="eastAsia" w:ascii="宋体" w:hAnsi="宋体" w:eastAsia="宋体" w:cs="宋体"/>
                <w:b/>
                <w:bCs/>
                <w:sz w:val="22"/>
              </w:rPr>
              <w:t>投标报价（年承销费率）</w:t>
            </w:r>
          </w:p>
        </w:tc>
        <w:tc>
          <w:tcPr>
            <w:tcW w:w="3197" w:type="dxa"/>
            <w:tcBorders>
              <w:top w:val="single" w:color="auto" w:sz="4" w:space="0"/>
              <w:left w:val="single" w:color="auto" w:sz="4" w:space="0"/>
              <w:bottom w:val="single" w:color="auto" w:sz="4" w:space="0"/>
              <w:right w:val="single" w:color="auto" w:sz="4" w:space="0"/>
            </w:tcBorders>
            <w:vAlign w:val="center"/>
          </w:tcPr>
          <w:p w14:paraId="1F4A9869">
            <w:pPr>
              <w:pStyle w:val="14"/>
              <w:jc w:val="center"/>
              <w:rPr>
                <w:rFonts w:ascii="宋体" w:hAnsi="宋体" w:eastAsia="宋体" w:cs="宋体"/>
                <w:sz w:val="22"/>
                <w:szCs w:val="22"/>
              </w:rPr>
            </w:pPr>
            <w:r>
              <w:rPr>
                <w:rFonts w:hint="eastAsia" w:ascii="宋体" w:hAnsi="宋体" w:eastAsia="宋体" w:cs="宋体"/>
                <w:sz w:val="22"/>
                <w:szCs w:val="22"/>
              </w:rPr>
              <w:t>备  注</w:t>
            </w:r>
          </w:p>
          <w:p w14:paraId="262CC4E6">
            <w:pPr>
              <w:spacing w:line="400" w:lineRule="exact"/>
              <w:jc w:val="center"/>
              <w:rPr>
                <w:rFonts w:ascii="宋体" w:hAnsi="宋体" w:eastAsia="宋体" w:cs="宋体"/>
                <w:sz w:val="22"/>
              </w:rPr>
            </w:pPr>
            <w:r>
              <w:rPr>
                <w:rFonts w:hint="eastAsia" w:ascii="宋体" w:hAnsi="宋体" w:eastAsia="宋体" w:cs="宋体"/>
                <w:sz w:val="22"/>
              </w:rPr>
              <w:t>（承销费率折算成BP）</w:t>
            </w:r>
          </w:p>
        </w:tc>
      </w:tr>
      <w:tr w14:paraId="6C9AE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jc w:val="center"/>
        </w:trPr>
        <w:tc>
          <w:tcPr>
            <w:tcW w:w="2597" w:type="dxa"/>
            <w:tcBorders>
              <w:top w:val="single" w:color="auto" w:sz="4" w:space="0"/>
              <w:left w:val="single" w:color="auto" w:sz="4" w:space="0"/>
              <w:bottom w:val="single" w:color="auto" w:sz="4" w:space="0"/>
              <w:right w:val="single" w:color="auto" w:sz="4" w:space="0"/>
            </w:tcBorders>
            <w:vAlign w:val="center"/>
          </w:tcPr>
          <w:p w14:paraId="7A720409">
            <w:pPr>
              <w:jc w:val="center"/>
              <w:rPr>
                <w:rFonts w:hint="eastAsia" w:ascii="宋体" w:hAnsi="宋体" w:eastAsia="宋体" w:cs="宋体"/>
                <w:sz w:val="22"/>
                <w:lang w:eastAsia="zh-CN"/>
              </w:rPr>
            </w:pPr>
            <w:r>
              <w:rPr>
                <w:rFonts w:hint="eastAsia" w:ascii="宋体" w:hAnsi="宋体" w:eastAsia="宋体" w:cs="宋体"/>
                <w:sz w:val="22"/>
                <w:lang w:eastAsia="zh-CN"/>
              </w:rPr>
              <w:t>2024年超短期融资券承销服务</w:t>
            </w:r>
          </w:p>
        </w:tc>
        <w:tc>
          <w:tcPr>
            <w:tcW w:w="3131" w:type="dxa"/>
            <w:tcBorders>
              <w:top w:val="single" w:color="auto" w:sz="4" w:space="0"/>
              <w:left w:val="single" w:color="auto" w:sz="4" w:space="0"/>
              <w:bottom w:val="single" w:color="auto" w:sz="4" w:space="0"/>
              <w:right w:val="single" w:color="auto" w:sz="4" w:space="0"/>
            </w:tcBorders>
            <w:vAlign w:val="center"/>
          </w:tcPr>
          <w:p w14:paraId="4D2F12E8">
            <w:pPr>
              <w:spacing w:line="400" w:lineRule="exact"/>
              <w:rPr>
                <w:rFonts w:ascii="宋体" w:hAnsi="宋体" w:eastAsia="宋体" w:cs="宋体"/>
                <w:sz w:val="22"/>
              </w:rPr>
            </w:pPr>
            <w:r>
              <w:rPr>
                <w:rFonts w:hint="eastAsia" w:ascii="宋体" w:hAnsi="宋体" w:eastAsia="宋体" w:cs="宋体"/>
                <w:b/>
                <w:bCs/>
                <w:sz w:val="22"/>
              </w:rPr>
              <w:t xml:space="preserve">        </w:t>
            </w:r>
            <w:r>
              <w:rPr>
                <w:rFonts w:hint="eastAsia" w:ascii="宋体" w:hAnsi="宋体" w:eastAsia="宋体" w:cs="宋体"/>
                <w:b/>
                <w:bCs/>
                <w:sz w:val="22"/>
                <w:u w:val="single"/>
              </w:rPr>
              <w:t xml:space="preserve">          </w:t>
            </w:r>
            <w:r>
              <w:rPr>
                <w:rFonts w:hint="eastAsia" w:ascii="宋体" w:hAnsi="宋体" w:eastAsia="宋体" w:cs="宋体"/>
                <w:sz w:val="22"/>
              </w:rPr>
              <w:t>%</w:t>
            </w:r>
          </w:p>
        </w:tc>
        <w:tc>
          <w:tcPr>
            <w:tcW w:w="3197" w:type="dxa"/>
            <w:tcBorders>
              <w:top w:val="single" w:color="auto" w:sz="4" w:space="0"/>
              <w:left w:val="single" w:color="auto" w:sz="4" w:space="0"/>
              <w:right w:val="single" w:color="auto" w:sz="4" w:space="0"/>
            </w:tcBorders>
            <w:vAlign w:val="center"/>
          </w:tcPr>
          <w:p w14:paraId="263D98AF">
            <w:pPr>
              <w:spacing w:line="400" w:lineRule="exact"/>
              <w:jc w:val="center"/>
              <w:rPr>
                <w:rFonts w:ascii="宋体" w:hAnsi="宋体" w:eastAsia="宋体" w:cs="宋体"/>
                <w:sz w:val="22"/>
              </w:rPr>
            </w:pPr>
            <w:r>
              <w:rPr>
                <w:rFonts w:hint="eastAsia" w:ascii="宋体" w:hAnsi="宋体" w:eastAsia="宋体" w:cs="宋体"/>
                <w:sz w:val="22"/>
              </w:rPr>
              <w:t>计：</w:t>
            </w:r>
            <w:r>
              <w:rPr>
                <w:rFonts w:hint="eastAsia" w:ascii="宋体" w:hAnsi="宋体" w:eastAsia="宋体" w:cs="宋体"/>
                <w:sz w:val="22"/>
                <w:u w:val="single"/>
              </w:rPr>
              <w:t xml:space="preserve">     </w:t>
            </w:r>
            <w:r>
              <w:rPr>
                <w:rFonts w:hint="eastAsia" w:ascii="宋体" w:hAnsi="宋体" w:eastAsia="宋体" w:cs="宋体"/>
                <w:sz w:val="22"/>
              </w:rPr>
              <w:t>BP</w:t>
            </w:r>
          </w:p>
        </w:tc>
      </w:tr>
    </w:tbl>
    <w:p w14:paraId="5723258A">
      <w:pPr>
        <w:ind w:left="524" w:hanging="523" w:hangingChars="238"/>
        <w:rPr>
          <w:rFonts w:ascii="宋体" w:hAnsi="宋体" w:eastAsia="宋体" w:cs="宋体"/>
          <w:sz w:val="22"/>
          <w:szCs w:val="24"/>
          <w:highlight w:val="none"/>
        </w:rPr>
      </w:pPr>
      <w:r>
        <w:rPr>
          <w:rFonts w:hint="eastAsia" w:ascii="宋体" w:hAnsi="宋体" w:eastAsia="宋体" w:cs="宋体"/>
          <w:sz w:val="22"/>
          <w:szCs w:val="24"/>
          <w:highlight w:val="none"/>
        </w:rPr>
        <w:t>说明：</w:t>
      </w:r>
    </w:p>
    <w:p w14:paraId="3E3147E1">
      <w:pPr>
        <w:ind w:firstLine="440" w:firstLineChars="200"/>
        <w:rPr>
          <w:rFonts w:ascii="宋体" w:hAnsi="宋体" w:eastAsia="宋体" w:cs="宋体"/>
          <w:sz w:val="22"/>
          <w:szCs w:val="24"/>
          <w:highlight w:val="none"/>
        </w:rPr>
      </w:pPr>
      <w:r>
        <w:rPr>
          <w:rFonts w:hint="eastAsia" w:ascii="宋体" w:hAnsi="宋体" w:eastAsia="宋体" w:cs="宋体"/>
          <w:sz w:val="22"/>
          <w:szCs w:val="24"/>
          <w:highlight w:val="none"/>
        </w:rPr>
        <w:t>1.</w:t>
      </w:r>
      <w:r>
        <w:rPr>
          <w:rFonts w:hint="eastAsia" w:ascii="宋体" w:hAnsi="宋体" w:eastAsia="宋体" w:cs="宋体"/>
          <w:sz w:val="22"/>
          <w:szCs w:val="24"/>
          <w:highlight w:val="none"/>
          <w:u w:val="none"/>
        </w:rPr>
        <w:t>本项目要求投标人以承销费率进行报价，开标一览表中投标报价（年承销费率）</w:t>
      </w:r>
      <w:r>
        <w:rPr>
          <w:rFonts w:hint="eastAsia" w:ascii="宋体" w:hAnsi="宋体" w:eastAsia="宋体" w:cs="宋体"/>
          <w:b/>
          <w:bCs/>
          <w:sz w:val="22"/>
          <w:szCs w:val="24"/>
          <w:highlight w:val="none"/>
          <w:u w:val="none"/>
        </w:rPr>
        <w:t>分子部分</w:t>
      </w:r>
      <w:r>
        <w:rPr>
          <w:rFonts w:hint="eastAsia" w:ascii="宋体" w:hAnsi="宋体" w:eastAsia="宋体" w:cs="宋体"/>
          <w:sz w:val="22"/>
          <w:szCs w:val="24"/>
          <w:highlight w:val="none"/>
          <w:u w:val="none"/>
        </w:rPr>
        <w:t>最多保留</w:t>
      </w:r>
      <w:r>
        <w:rPr>
          <w:rFonts w:hint="eastAsia" w:ascii="宋体" w:hAnsi="宋体" w:eastAsia="宋体" w:cs="宋体"/>
          <w:sz w:val="22"/>
          <w:szCs w:val="24"/>
          <w:highlight w:val="none"/>
          <w:u w:val="none"/>
          <w:lang w:val="en-US" w:eastAsia="zh-CN"/>
        </w:rPr>
        <w:t>三</w:t>
      </w:r>
      <w:r>
        <w:rPr>
          <w:rFonts w:hint="eastAsia" w:ascii="宋体" w:hAnsi="宋体" w:eastAsia="宋体" w:cs="宋体"/>
          <w:sz w:val="22"/>
          <w:szCs w:val="24"/>
          <w:highlight w:val="none"/>
          <w:u w:val="none"/>
        </w:rPr>
        <w:t>位小数</w:t>
      </w:r>
      <w:r>
        <w:rPr>
          <w:rFonts w:hint="eastAsia" w:ascii="宋体" w:hAnsi="宋体" w:eastAsia="宋体" w:cs="宋体"/>
          <w:sz w:val="22"/>
          <w:szCs w:val="24"/>
          <w:highlight w:val="none"/>
        </w:rPr>
        <w:t>。</w:t>
      </w:r>
      <w:r>
        <w:rPr>
          <w:rFonts w:hint="eastAsia" w:ascii="宋体" w:hAnsi="宋体" w:eastAsia="宋体" w:cs="宋体"/>
          <w:color w:val="auto"/>
          <w:sz w:val="22"/>
          <w:szCs w:val="24"/>
          <w:highlight w:val="none"/>
        </w:rPr>
        <w:t>例如“0.</w:t>
      </w:r>
      <w:r>
        <w:rPr>
          <w:rFonts w:hint="eastAsia" w:ascii="宋体" w:hAnsi="宋体" w:eastAsia="宋体" w:cs="宋体"/>
          <w:color w:val="auto"/>
          <w:sz w:val="22"/>
          <w:szCs w:val="24"/>
          <w:highlight w:val="none"/>
          <w:lang w:val="en-US" w:eastAsia="zh-CN"/>
        </w:rPr>
        <w:t>0</w:t>
      </w:r>
      <w:r>
        <w:rPr>
          <w:rFonts w:hint="eastAsia" w:ascii="宋体" w:hAnsi="宋体" w:eastAsia="宋体" w:cs="宋体"/>
          <w:color w:val="auto"/>
          <w:sz w:val="22"/>
          <w:szCs w:val="24"/>
          <w:highlight w:val="none"/>
        </w:rPr>
        <w:t>55</w:t>
      </w:r>
      <w:r>
        <w:rPr>
          <w:rFonts w:hint="eastAsia" w:ascii="宋体" w:hAnsi="宋体" w:eastAsia="宋体" w:cs="宋体"/>
          <w:color w:val="auto"/>
          <w:sz w:val="22"/>
          <w:szCs w:val="24"/>
          <w:highlight w:val="none"/>
          <w:lang w:eastAsia="zh-CN"/>
        </w:rPr>
        <w:t>%</w:t>
      </w:r>
      <w:r>
        <w:rPr>
          <w:rFonts w:hint="eastAsia" w:ascii="宋体" w:hAnsi="宋体" w:eastAsia="宋体" w:cs="宋体"/>
          <w:color w:val="auto"/>
          <w:sz w:val="22"/>
          <w:szCs w:val="24"/>
          <w:highlight w:val="none"/>
        </w:rPr>
        <w:t>”。如投标供应商的报价分子部分小数部分大于二位的，超过部分不论大小均不予考虑，例如报价为0.</w:t>
      </w:r>
      <w:r>
        <w:rPr>
          <w:rFonts w:hint="eastAsia" w:ascii="宋体" w:hAnsi="宋体" w:eastAsia="宋体" w:cs="宋体"/>
          <w:color w:val="auto"/>
          <w:sz w:val="22"/>
          <w:szCs w:val="24"/>
          <w:highlight w:val="none"/>
          <w:lang w:val="en-US" w:eastAsia="zh-CN"/>
        </w:rPr>
        <w:t>0</w:t>
      </w:r>
      <w:r>
        <w:rPr>
          <w:rFonts w:hint="eastAsia" w:ascii="宋体" w:hAnsi="宋体" w:eastAsia="宋体" w:cs="宋体"/>
          <w:color w:val="auto"/>
          <w:sz w:val="22"/>
          <w:szCs w:val="24"/>
          <w:highlight w:val="none"/>
        </w:rPr>
        <w:t>559</w:t>
      </w:r>
      <w:r>
        <w:rPr>
          <w:rFonts w:hint="eastAsia" w:ascii="宋体" w:hAnsi="宋体" w:eastAsia="宋体" w:cs="宋体"/>
          <w:color w:val="auto"/>
          <w:sz w:val="22"/>
          <w:szCs w:val="24"/>
          <w:highlight w:val="none"/>
          <w:lang w:eastAsia="zh-CN"/>
        </w:rPr>
        <w:t>%</w:t>
      </w:r>
      <w:r>
        <w:rPr>
          <w:rFonts w:hint="eastAsia" w:ascii="宋体" w:hAnsi="宋体" w:eastAsia="宋体" w:cs="宋体"/>
          <w:color w:val="auto"/>
          <w:sz w:val="22"/>
          <w:szCs w:val="24"/>
          <w:highlight w:val="none"/>
        </w:rPr>
        <w:t>的，开标记录时报价就按0.</w:t>
      </w:r>
      <w:r>
        <w:rPr>
          <w:rFonts w:hint="eastAsia" w:ascii="宋体" w:hAnsi="宋体" w:eastAsia="宋体" w:cs="宋体"/>
          <w:color w:val="auto"/>
          <w:sz w:val="22"/>
          <w:szCs w:val="24"/>
          <w:highlight w:val="none"/>
          <w:lang w:val="en-US" w:eastAsia="zh-CN"/>
        </w:rPr>
        <w:t>0</w:t>
      </w:r>
      <w:r>
        <w:rPr>
          <w:rFonts w:hint="eastAsia" w:ascii="宋体" w:hAnsi="宋体" w:eastAsia="宋体" w:cs="宋体"/>
          <w:color w:val="auto"/>
          <w:sz w:val="22"/>
          <w:szCs w:val="24"/>
          <w:highlight w:val="none"/>
        </w:rPr>
        <w:t>55</w:t>
      </w:r>
      <w:r>
        <w:rPr>
          <w:rFonts w:hint="eastAsia" w:ascii="宋体" w:hAnsi="宋体" w:eastAsia="宋体" w:cs="宋体"/>
          <w:color w:val="auto"/>
          <w:sz w:val="22"/>
          <w:szCs w:val="24"/>
          <w:highlight w:val="none"/>
          <w:lang w:eastAsia="zh-CN"/>
        </w:rPr>
        <w:t>%</w:t>
      </w:r>
      <w:r>
        <w:rPr>
          <w:rFonts w:hint="eastAsia" w:ascii="宋体" w:hAnsi="宋体" w:eastAsia="宋体" w:cs="宋体"/>
          <w:color w:val="auto"/>
          <w:sz w:val="22"/>
          <w:szCs w:val="24"/>
          <w:highlight w:val="none"/>
        </w:rPr>
        <w:t>记。计算商务（报价）得分时及合同也按0.</w:t>
      </w:r>
      <w:r>
        <w:rPr>
          <w:rFonts w:hint="eastAsia" w:ascii="宋体" w:hAnsi="宋体" w:eastAsia="宋体" w:cs="宋体"/>
          <w:color w:val="auto"/>
          <w:sz w:val="22"/>
          <w:szCs w:val="24"/>
          <w:highlight w:val="none"/>
          <w:lang w:val="en-US" w:eastAsia="zh-CN"/>
        </w:rPr>
        <w:t>0</w:t>
      </w:r>
      <w:r>
        <w:rPr>
          <w:rFonts w:hint="eastAsia" w:ascii="宋体" w:hAnsi="宋体" w:eastAsia="宋体" w:cs="宋体"/>
          <w:color w:val="auto"/>
          <w:sz w:val="22"/>
          <w:szCs w:val="24"/>
          <w:highlight w:val="none"/>
        </w:rPr>
        <w:t>55</w:t>
      </w:r>
      <w:r>
        <w:rPr>
          <w:rFonts w:hint="eastAsia" w:ascii="宋体" w:hAnsi="宋体" w:eastAsia="宋体" w:cs="宋体"/>
          <w:color w:val="auto"/>
          <w:sz w:val="22"/>
          <w:szCs w:val="24"/>
          <w:highlight w:val="none"/>
          <w:lang w:eastAsia="zh-CN"/>
        </w:rPr>
        <w:t>%</w:t>
      </w:r>
      <w:r>
        <w:rPr>
          <w:rFonts w:hint="eastAsia" w:ascii="宋体" w:hAnsi="宋体" w:eastAsia="宋体" w:cs="宋体"/>
          <w:color w:val="auto"/>
          <w:sz w:val="22"/>
          <w:szCs w:val="24"/>
          <w:highlight w:val="none"/>
        </w:rPr>
        <w:t>计算。</w:t>
      </w:r>
    </w:p>
    <w:p w14:paraId="423E7E46">
      <w:pPr>
        <w:ind w:firstLine="440" w:firstLineChars="200"/>
        <w:rPr>
          <w:rFonts w:ascii="宋体" w:hAnsi="宋体" w:eastAsia="宋体" w:cs="宋体"/>
          <w:sz w:val="22"/>
          <w:szCs w:val="24"/>
          <w:highlight w:val="none"/>
        </w:rPr>
      </w:pPr>
      <w:r>
        <w:rPr>
          <w:rFonts w:hint="eastAsia" w:ascii="宋体" w:hAnsi="宋体" w:eastAsia="宋体" w:cs="宋体"/>
          <w:sz w:val="22"/>
          <w:szCs w:val="24"/>
          <w:highlight w:val="none"/>
        </w:rPr>
        <w:t>2.</w:t>
      </w:r>
      <w:r>
        <w:rPr>
          <w:rFonts w:hint="eastAsia" w:ascii="宋体" w:hAnsi="宋体" w:eastAsia="宋体" w:cs="宋体"/>
          <w:sz w:val="22"/>
          <w:szCs w:val="24"/>
          <w:highlight w:val="none"/>
          <w:u w:val="single"/>
        </w:rPr>
        <w:t>▲年承销费率最高限价为</w:t>
      </w:r>
      <w:r>
        <w:rPr>
          <w:rFonts w:hint="eastAsia" w:ascii="宋体" w:hAnsi="宋体" w:eastAsia="宋体" w:cs="宋体"/>
          <w:sz w:val="22"/>
          <w:szCs w:val="24"/>
          <w:highlight w:val="none"/>
          <w:u w:val="single"/>
          <w:lang w:eastAsia="zh-CN"/>
        </w:rPr>
        <w:t>0.08%</w:t>
      </w:r>
      <w:r>
        <w:rPr>
          <w:rFonts w:hint="eastAsia" w:ascii="宋体" w:hAnsi="宋体" w:eastAsia="宋体" w:cs="宋体"/>
          <w:sz w:val="22"/>
          <w:szCs w:val="24"/>
          <w:highlight w:val="none"/>
          <w:u w:val="single"/>
        </w:rPr>
        <w:t>（即</w:t>
      </w:r>
      <w:r>
        <w:rPr>
          <w:rFonts w:hint="eastAsia" w:ascii="宋体" w:hAnsi="宋体" w:eastAsia="宋体" w:cs="宋体"/>
          <w:sz w:val="22"/>
          <w:szCs w:val="24"/>
          <w:highlight w:val="none"/>
          <w:u w:val="single"/>
          <w:lang w:val="en-US" w:eastAsia="zh-CN"/>
        </w:rPr>
        <w:t>8</w:t>
      </w:r>
      <w:r>
        <w:rPr>
          <w:rFonts w:hint="eastAsia" w:ascii="宋体" w:hAnsi="宋体" w:eastAsia="宋体" w:cs="宋体"/>
          <w:sz w:val="22"/>
          <w:szCs w:val="24"/>
          <w:highlight w:val="none"/>
          <w:u w:val="single"/>
        </w:rPr>
        <w:t>BP），投标报价超过该最高限价的，作无效标处理</w:t>
      </w:r>
      <w:r>
        <w:rPr>
          <w:rFonts w:hint="eastAsia" w:ascii="宋体" w:hAnsi="宋体" w:eastAsia="宋体" w:cs="宋体"/>
          <w:sz w:val="22"/>
          <w:szCs w:val="24"/>
          <w:highlight w:val="none"/>
        </w:rPr>
        <w:t>。</w:t>
      </w:r>
    </w:p>
    <w:p w14:paraId="5E5DC03E">
      <w:pPr>
        <w:ind w:firstLine="440" w:firstLineChars="200"/>
        <w:rPr>
          <w:rFonts w:ascii="宋体" w:hAnsi="宋体" w:eastAsia="宋体" w:cs="宋体"/>
          <w:sz w:val="22"/>
          <w:szCs w:val="24"/>
        </w:rPr>
      </w:pPr>
      <w:r>
        <w:rPr>
          <w:rFonts w:hint="eastAsia" w:ascii="宋体" w:hAnsi="宋体" w:eastAsia="宋体" w:cs="宋体"/>
          <w:sz w:val="22"/>
          <w:szCs w:val="24"/>
          <w:highlight w:val="none"/>
        </w:rPr>
        <w:t>3.投标报价为供应商完成本次发行任务的一切费用，包括但不限于实施服务所需的完成发行准备工作、制作申报材料并上报、与主管部门的沟通、完成超短</w:t>
      </w:r>
      <w:r>
        <w:rPr>
          <w:rFonts w:hint="eastAsia" w:ascii="宋体" w:hAnsi="宋体" w:eastAsia="宋体" w:cs="宋体"/>
          <w:sz w:val="22"/>
          <w:szCs w:val="24"/>
          <w:highlight w:val="none"/>
          <w:lang w:val="en-US" w:eastAsia="zh-CN"/>
        </w:rPr>
        <w:t>期</w:t>
      </w:r>
      <w:r>
        <w:rPr>
          <w:rFonts w:hint="eastAsia" w:ascii="宋体" w:hAnsi="宋体" w:eastAsia="宋体" w:cs="宋体"/>
          <w:sz w:val="22"/>
          <w:szCs w:val="24"/>
          <w:highlight w:val="none"/>
        </w:rPr>
        <w:t>融资券的注册、发行、销售、后期的支持与服务等以及因此产生的税费、服务费、利润及完成合同所需的所有除不可抗</w:t>
      </w:r>
      <w:r>
        <w:rPr>
          <w:rFonts w:hint="eastAsia" w:ascii="宋体" w:hAnsi="宋体" w:eastAsia="宋体" w:cs="宋体"/>
          <w:sz w:val="22"/>
          <w:szCs w:val="24"/>
        </w:rPr>
        <w:t>力之外的风险、责任等全部费用。</w:t>
      </w:r>
    </w:p>
    <w:p w14:paraId="11A0CDF3">
      <w:pPr>
        <w:ind w:firstLine="440" w:firstLineChars="200"/>
        <w:rPr>
          <w:rFonts w:ascii="宋体" w:hAnsi="宋体" w:eastAsia="宋体" w:cs="宋体"/>
          <w:sz w:val="22"/>
          <w:szCs w:val="24"/>
        </w:rPr>
      </w:pPr>
      <w:r>
        <w:rPr>
          <w:rFonts w:hint="eastAsia" w:ascii="宋体" w:hAnsi="宋体" w:eastAsia="宋体" w:cs="宋体"/>
          <w:sz w:val="22"/>
          <w:szCs w:val="24"/>
        </w:rPr>
        <w:t>投标报价应包括采购代理服务费。</w:t>
      </w:r>
    </w:p>
    <w:p w14:paraId="5C0E0EA6">
      <w:pPr>
        <w:ind w:left="518" w:leftChars="208" w:hanging="81" w:hangingChars="37"/>
        <w:rPr>
          <w:rFonts w:ascii="宋体" w:hAnsi="宋体" w:eastAsia="宋体" w:cs="宋体"/>
          <w:sz w:val="22"/>
          <w:szCs w:val="24"/>
        </w:rPr>
      </w:pPr>
      <w:r>
        <w:rPr>
          <w:rFonts w:hint="eastAsia" w:ascii="宋体" w:hAnsi="宋体" w:eastAsia="宋体" w:cs="宋体"/>
          <w:sz w:val="22"/>
          <w:szCs w:val="24"/>
        </w:rPr>
        <w:t>4.</w:t>
      </w:r>
      <w:r>
        <w:rPr>
          <w:rFonts w:hint="eastAsia" w:ascii="宋体" w:hAnsi="宋体" w:eastAsia="宋体" w:cs="宋体"/>
          <w:sz w:val="22"/>
          <w:szCs w:val="24"/>
          <w:u w:val="single"/>
        </w:rPr>
        <w:t>▲不提供此表格将被视为没有实质性响应采购文件, 作无效标处理</w:t>
      </w:r>
      <w:r>
        <w:rPr>
          <w:rFonts w:hint="eastAsia" w:ascii="宋体" w:hAnsi="宋体" w:eastAsia="宋体" w:cs="宋体"/>
          <w:sz w:val="22"/>
          <w:szCs w:val="24"/>
        </w:rPr>
        <w:t>。</w:t>
      </w:r>
    </w:p>
    <w:p w14:paraId="48FFCD79">
      <w:pPr>
        <w:ind w:left="518" w:leftChars="208" w:hanging="81" w:hangingChars="37"/>
        <w:rPr>
          <w:rFonts w:ascii="宋体" w:hAnsi="宋体" w:eastAsia="宋体" w:cs="宋体"/>
          <w:szCs w:val="24"/>
        </w:rPr>
      </w:pPr>
      <w:r>
        <w:rPr>
          <w:rFonts w:hint="eastAsia" w:ascii="宋体" w:hAnsi="宋体" w:eastAsia="宋体" w:cs="宋体"/>
          <w:sz w:val="22"/>
          <w:szCs w:val="24"/>
        </w:rPr>
        <w:t>5.</w:t>
      </w:r>
      <w:r>
        <w:rPr>
          <w:rFonts w:hint="eastAsia" w:ascii="宋体" w:hAnsi="宋体" w:eastAsia="宋体" w:cs="宋体"/>
          <w:sz w:val="22"/>
          <w:szCs w:val="24"/>
          <w:u w:val="single"/>
        </w:rPr>
        <w:t>▲以上报价不得出现在技术标中</w:t>
      </w:r>
      <w:r>
        <w:rPr>
          <w:rFonts w:hint="eastAsia" w:ascii="宋体" w:hAnsi="宋体" w:eastAsia="宋体" w:cs="宋体"/>
          <w:sz w:val="22"/>
          <w:szCs w:val="24"/>
        </w:rPr>
        <w:t>。</w:t>
      </w:r>
    </w:p>
    <w:p w14:paraId="56002BE8">
      <w:pPr>
        <w:spacing w:line="380" w:lineRule="exact"/>
        <w:rPr>
          <w:rFonts w:ascii="宋体" w:hAnsi="宋体" w:eastAsia="宋体" w:cs="宋体"/>
          <w:b/>
          <w:bCs/>
          <w:sz w:val="22"/>
          <w:u w:val="single"/>
        </w:rPr>
      </w:pPr>
    </w:p>
    <w:p w14:paraId="256C048B">
      <w:pPr>
        <w:spacing w:line="380" w:lineRule="exact"/>
        <w:rPr>
          <w:rFonts w:ascii="宋体" w:hAnsi="宋体" w:eastAsia="宋体" w:cs="宋体"/>
          <w:sz w:val="22"/>
          <w:szCs w:val="24"/>
        </w:rPr>
      </w:pPr>
    </w:p>
    <w:p w14:paraId="4BEBD9BF">
      <w:pPr>
        <w:spacing w:line="480" w:lineRule="auto"/>
        <w:rPr>
          <w:rFonts w:ascii="宋体" w:hAnsi="宋体" w:eastAsia="宋体" w:cs="宋体"/>
          <w:sz w:val="22"/>
        </w:rPr>
      </w:pPr>
      <w:r>
        <w:rPr>
          <w:rFonts w:hint="eastAsia" w:ascii="宋体" w:hAnsi="宋体" w:eastAsia="宋体" w:cs="宋体"/>
          <w:sz w:val="22"/>
        </w:rPr>
        <w:t>投标人全称（盖公章）：</w:t>
      </w:r>
    </w:p>
    <w:p w14:paraId="65F84E2D">
      <w:pPr>
        <w:spacing w:line="480" w:lineRule="auto"/>
        <w:rPr>
          <w:rFonts w:ascii="宋体" w:hAnsi="宋体" w:eastAsia="宋体" w:cs="宋体"/>
          <w:sz w:val="22"/>
        </w:rPr>
      </w:pPr>
      <w:r>
        <w:rPr>
          <w:rFonts w:hint="eastAsia" w:ascii="宋体" w:hAnsi="宋体" w:eastAsia="宋体" w:cs="宋体"/>
          <w:sz w:val="22"/>
        </w:rPr>
        <w:t>法定代表人（负责人）或授权代表（签字或盖章）：</w:t>
      </w:r>
    </w:p>
    <w:p w14:paraId="1A54D35B">
      <w:pPr>
        <w:rPr>
          <w:rFonts w:ascii="宋体" w:hAnsi="宋体" w:eastAsia="宋体" w:cs="宋体"/>
          <w:sz w:val="22"/>
        </w:rPr>
      </w:pPr>
      <w:r>
        <w:rPr>
          <w:rFonts w:hint="eastAsia" w:ascii="宋体" w:hAnsi="宋体" w:eastAsia="宋体" w:cs="宋体"/>
          <w:sz w:val="22"/>
        </w:rPr>
        <w:t>日  期：</w:t>
      </w:r>
    </w:p>
    <w:p w14:paraId="7B2530A4">
      <w:pPr>
        <w:rPr>
          <w:rFonts w:ascii="宋体" w:hAnsi="宋体" w:eastAsia="宋体" w:cs="宋体"/>
          <w:sz w:val="22"/>
        </w:rPr>
      </w:pPr>
      <w:r>
        <w:rPr>
          <w:rFonts w:hint="eastAsia" w:ascii="宋体" w:hAnsi="宋体" w:eastAsia="宋体" w:cs="宋体"/>
          <w:sz w:val="22"/>
        </w:rPr>
        <w:br w:type="page"/>
      </w:r>
    </w:p>
    <w:p w14:paraId="5A71240E">
      <w:pPr>
        <w:keepLines/>
        <w:spacing w:before="260" w:after="260"/>
        <w:jc w:val="center"/>
        <w:outlineLvl w:val="1"/>
        <w:rPr>
          <w:rFonts w:ascii="宋体" w:hAnsi="宋体" w:eastAsia="宋体" w:cs="宋体"/>
          <w:sz w:val="36"/>
          <w:szCs w:val="36"/>
          <w:highlight w:val="none"/>
        </w:rPr>
      </w:pPr>
      <w:bookmarkStart w:id="195" w:name="_Toc262105510"/>
      <w:bookmarkStart w:id="196" w:name="_Toc249758871"/>
      <w:bookmarkStart w:id="197" w:name="_Toc262049425"/>
      <w:bookmarkStart w:id="198" w:name="_Toc249758721"/>
      <w:bookmarkStart w:id="199" w:name="_Toc448846626"/>
      <w:bookmarkStart w:id="200" w:name="_Hlk69240860"/>
      <w:r>
        <w:rPr>
          <w:rFonts w:hint="eastAsia" w:ascii="宋体" w:hAnsi="宋体" w:eastAsia="宋体" w:cs="宋体"/>
          <w:sz w:val="36"/>
          <w:szCs w:val="36"/>
          <w:highlight w:val="none"/>
        </w:rPr>
        <w:t>第四部分   采购内容及要求</w:t>
      </w:r>
      <w:bookmarkEnd w:id="195"/>
      <w:bookmarkEnd w:id="196"/>
      <w:bookmarkEnd w:id="197"/>
      <w:bookmarkEnd w:id="198"/>
      <w:bookmarkEnd w:id="199"/>
    </w:p>
    <w:p w14:paraId="138EBBAB">
      <w:pPr>
        <w:spacing w:line="320" w:lineRule="exact"/>
        <w:jc w:val="center"/>
        <w:rPr>
          <w:rFonts w:ascii="宋体" w:hAnsi="宋体" w:eastAsia="宋体" w:cs="宋体"/>
          <w:highlight w:val="cyan"/>
        </w:rPr>
      </w:pPr>
      <w:bookmarkStart w:id="201" w:name="_Toc221356897"/>
      <w:bookmarkStart w:id="202" w:name="_Toc221374633"/>
      <w:bookmarkStart w:id="203" w:name="_Toc221356960"/>
      <w:r>
        <w:rPr>
          <w:rFonts w:hint="eastAsia" w:ascii="宋体" w:hAnsi="宋体" w:eastAsia="宋体" w:cs="宋体"/>
          <w:b/>
          <w:bCs/>
          <w:sz w:val="28"/>
          <w:szCs w:val="28"/>
          <w:lang w:eastAsia="zh-CN"/>
        </w:rPr>
        <w:t>2024年超短期融资券承销服务</w:t>
      </w:r>
      <w:r>
        <w:rPr>
          <w:rFonts w:hint="eastAsia" w:ascii="宋体" w:hAnsi="宋体" w:eastAsia="宋体" w:cs="宋体"/>
          <w:b/>
          <w:bCs/>
          <w:sz w:val="28"/>
          <w:szCs w:val="28"/>
        </w:rPr>
        <w:t>内容及要求</w:t>
      </w:r>
      <w:bookmarkEnd w:id="200"/>
      <w:bookmarkStart w:id="204" w:name="_Toc241404209"/>
      <w:bookmarkStart w:id="205" w:name="_Toc246261272"/>
      <w:bookmarkStart w:id="206" w:name="_Toc262105511"/>
      <w:bookmarkStart w:id="207" w:name="_Toc222114886"/>
      <w:bookmarkStart w:id="208" w:name="_Toc249758722"/>
      <w:bookmarkStart w:id="209" w:name="_Toc448846693"/>
      <w:bookmarkStart w:id="210" w:name="_Toc262049426"/>
      <w:bookmarkStart w:id="211" w:name="_Toc221423626"/>
      <w:bookmarkStart w:id="212" w:name="_Toc245722288"/>
      <w:bookmarkStart w:id="213" w:name="_Toc239145361"/>
      <w:bookmarkStart w:id="214" w:name="_Toc249758872"/>
      <w:bookmarkStart w:id="215" w:name="_Toc223716005"/>
      <w:bookmarkStart w:id="216" w:name="_Toc245191321"/>
    </w:p>
    <w:p w14:paraId="40D23850">
      <w:pPr>
        <w:ind w:firstLine="440" w:firstLineChars="200"/>
        <w:rPr>
          <w:rFonts w:ascii="宋体" w:hAnsi="宋体" w:eastAsia="宋体" w:cs="宋体"/>
          <w:sz w:val="22"/>
        </w:rPr>
      </w:pPr>
    </w:p>
    <w:p w14:paraId="7A7BF24A">
      <w:pPr>
        <w:ind w:firstLine="422" w:firstLineChars="200"/>
        <w:rPr>
          <w:rFonts w:ascii="宋体" w:hAnsi="宋体" w:eastAsia="宋体" w:cs="宋体"/>
          <w:b/>
          <w:bCs/>
          <w:szCs w:val="21"/>
        </w:rPr>
      </w:pPr>
      <w:r>
        <w:rPr>
          <w:rFonts w:hint="eastAsia" w:ascii="宋体" w:hAnsi="宋体" w:eastAsia="宋体" w:cs="宋体"/>
          <w:b/>
          <w:bCs/>
          <w:szCs w:val="21"/>
        </w:rPr>
        <w:t>一、基本情况</w:t>
      </w:r>
    </w:p>
    <w:p w14:paraId="05F22F68">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交运集团系由温州长运集团有限公司、温州公交集团有限公司整合重组的国有独资企业，公司注册地：浙江省温州市鹿城区机场大道5052号诚远大厦商务办公楼25层、26层，法定代表人：</w:t>
      </w:r>
      <w:r>
        <w:rPr>
          <w:rFonts w:hint="eastAsia" w:ascii="宋体" w:hAnsi="宋体" w:eastAsia="宋体" w:cs="宋体"/>
          <w:szCs w:val="21"/>
          <w:highlight w:val="none"/>
          <w:lang w:val="en-US" w:eastAsia="zh-CN"/>
        </w:rPr>
        <w:t>杨茂富</w:t>
      </w:r>
      <w:r>
        <w:rPr>
          <w:rFonts w:hint="eastAsia" w:ascii="宋体" w:hAnsi="宋体" w:eastAsia="宋体" w:cs="宋体"/>
          <w:szCs w:val="21"/>
          <w:highlight w:val="none"/>
        </w:rPr>
        <w:t>。公司注册资本(人民币)20亿元，由温州市人民政府国有资产监督管理委员会出资，占注册资本的100%。</w:t>
      </w:r>
    </w:p>
    <w:p w14:paraId="10E9D2D4">
      <w:pPr>
        <w:ind w:firstLine="420" w:firstLineChars="200"/>
        <w:rPr>
          <w:rFonts w:ascii="宋体" w:hAnsi="宋体" w:eastAsia="宋体" w:cs="宋体"/>
          <w:szCs w:val="21"/>
          <w:highlight w:val="none"/>
        </w:rPr>
      </w:pPr>
      <w:r>
        <w:rPr>
          <w:rFonts w:hint="eastAsia" w:ascii="宋体" w:hAnsi="宋体" w:eastAsia="宋体" w:cs="宋体"/>
          <w:szCs w:val="21"/>
          <w:highlight w:val="none"/>
        </w:rPr>
        <w:t>交运集团以交通运输业为主业，辅以燃料销售、服务业、汽车销售、教育培训、旅游服务等其他业务。</w:t>
      </w:r>
    </w:p>
    <w:p w14:paraId="59275720">
      <w:pPr>
        <w:ind w:firstLine="420" w:firstLineChars="200"/>
        <w:rPr>
          <w:rFonts w:ascii="宋体" w:hAnsi="宋体" w:eastAsia="宋体" w:cs="宋体"/>
          <w:szCs w:val="21"/>
        </w:rPr>
      </w:pPr>
    </w:p>
    <w:p w14:paraId="76830B35">
      <w:pPr>
        <w:ind w:firstLine="422" w:firstLineChars="200"/>
        <w:rPr>
          <w:rFonts w:ascii="宋体" w:hAnsi="宋体" w:eastAsia="宋体" w:cs="宋体"/>
          <w:b/>
          <w:bCs/>
          <w:szCs w:val="21"/>
        </w:rPr>
      </w:pPr>
      <w:r>
        <w:rPr>
          <w:rFonts w:hint="eastAsia" w:ascii="宋体" w:hAnsi="宋体" w:eastAsia="宋体" w:cs="宋体"/>
          <w:b/>
          <w:bCs/>
          <w:szCs w:val="21"/>
        </w:rPr>
        <w:t>二、基本要素</w:t>
      </w:r>
    </w:p>
    <w:tbl>
      <w:tblPr>
        <w:tblStyle w:val="27"/>
        <w:tblW w:w="8418" w:type="dxa"/>
        <w:jc w:val="center"/>
        <w:tblLayout w:type="fixed"/>
        <w:tblCellMar>
          <w:top w:w="0" w:type="dxa"/>
          <w:left w:w="108" w:type="dxa"/>
          <w:bottom w:w="0" w:type="dxa"/>
          <w:right w:w="108" w:type="dxa"/>
        </w:tblCellMar>
      </w:tblPr>
      <w:tblGrid>
        <w:gridCol w:w="2620"/>
        <w:gridCol w:w="5798"/>
      </w:tblGrid>
      <w:tr w14:paraId="32D3118A">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14:paraId="4334D60F">
            <w:pPr>
              <w:widowControl/>
              <w:jc w:val="center"/>
              <w:rPr>
                <w:rFonts w:ascii="宋体" w:hAnsi="宋体" w:eastAsia="宋体" w:cs="宋体"/>
                <w:kern w:val="0"/>
                <w:sz w:val="18"/>
                <w:szCs w:val="18"/>
              </w:rPr>
            </w:pPr>
            <w:r>
              <w:rPr>
                <w:rFonts w:hint="eastAsia" w:ascii="宋体" w:hAnsi="宋体" w:eastAsia="宋体" w:cs="宋体"/>
                <w:kern w:val="0"/>
                <w:sz w:val="18"/>
                <w:szCs w:val="18"/>
              </w:rPr>
              <w:t>要素</w:t>
            </w:r>
          </w:p>
        </w:tc>
        <w:tc>
          <w:tcPr>
            <w:tcW w:w="5798" w:type="dxa"/>
            <w:tcBorders>
              <w:top w:val="single" w:color="000000" w:sz="4" w:space="0"/>
              <w:left w:val="single" w:color="000000" w:sz="4" w:space="0"/>
              <w:bottom w:val="single" w:color="000000" w:sz="4" w:space="0"/>
              <w:right w:val="single" w:color="000000" w:sz="4" w:space="0"/>
            </w:tcBorders>
            <w:vAlign w:val="center"/>
          </w:tcPr>
          <w:p w14:paraId="20944A3C">
            <w:pPr>
              <w:widowControl/>
              <w:jc w:val="center"/>
              <w:rPr>
                <w:rFonts w:ascii="宋体" w:hAnsi="宋体" w:eastAsia="宋体" w:cs="宋体"/>
                <w:kern w:val="0"/>
                <w:sz w:val="18"/>
                <w:szCs w:val="18"/>
              </w:rPr>
            </w:pPr>
            <w:r>
              <w:rPr>
                <w:rFonts w:hint="eastAsia" w:ascii="宋体" w:hAnsi="宋体" w:eastAsia="宋体" w:cs="宋体"/>
                <w:kern w:val="0"/>
                <w:sz w:val="18"/>
                <w:szCs w:val="18"/>
              </w:rPr>
              <w:t>条款</w:t>
            </w:r>
          </w:p>
        </w:tc>
      </w:tr>
      <w:tr w14:paraId="78E08614">
        <w:tblPrEx>
          <w:tblCellMar>
            <w:top w:w="0" w:type="dxa"/>
            <w:left w:w="108" w:type="dxa"/>
            <w:bottom w:w="0" w:type="dxa"/>
            <w:right w:w="108" w:type="dxa"/>
          </w:tblCellMar>
        </w:tblPrEx>
        <w:trPr>
          <w:trHeight w:val="26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14:paraId="552D0063">
            <w:pPr>
              <w:widowControl/>
              <w:jc w:val="center"/>
              <w:rPr>
                <w:rFonts w:ascii="宋体" w:hAnsi="宋体" w:eastAsia="宋体" w:cs="宋体"/>
                <w:kern w:val="0"/>
                <w:sz w:val="18"/>
                <w:szCs w:val="18"/>
              </w:rPr>
            </w:pPr>
            <w:r>
              <w:rPr>
                <w:rFonts w:hint="eastAsia" w:ascii="宋体" w:hAnsi="宋体" w:eastAsia="宋体" w:cs="宋体"/>
                <w:kern w:val="0"/>
                <w:sz w:val="18"/>
                <w:szCs w:val="18"/>
              </w:rPr>
              <w:t>发行主体</w:t>
            </w:r>
          </w:p>
        </w:tc>
        <w:tc>
          <w:tcPr>
            <w:tcW w:w="5798" w:type="dxa"/>
            <w:tcBorders>
              <w:top w:val="single" w:color="000000" w:sz="4" w:space="0"/>
              <w:left w:val="single" w:color="000000" w:sz="4" w:space="0"/>
              <w:bottom w:val="single" w:color="000000" w:sz="4" w:space="0"/>
              <w:right w:val="single" w:color="000000" w:sz="4" w:space="0"/>
            </w:tcBorders>
            <w:vAlign w:val="center"/>
          </w:tcPr>
          <w:p w14:paraId="6C00024B">
            <w:pPr>
              <w:widowControl/>
              <w:jc w:val="center"/>
              <w:rPr>
                <w:rFonts w:hint="eastAsia" w:ascii="宋体" w:hAnsi="宋体" w:eastAsia="宋体" w:cs="宋体"/>
                <w:kern w:val="0"/>
                <w:sz w:val="18"/>
                <w:szCs w:val="18"/>
                <w:lang w:eastAsia="zh-CN"/>
              </w:rPr>
            </w:pPr>
            <w:r>
              <w:rPr>
                <w:rFonts w:hint="eastAsia" w:ascii="宋体" w:hAnsi="宋体" w:eastAsia="宋体" w:cs="宋体"/>
                <w:sz w:val="18"/>
                <w:szCs w:val="18"/>
                <w:lang w:eastAsia="zh-CN"/>
              </w:rPr>
              <w:t>温州市交通运输集团有限公司</w:t>
            </w:r>
          </w:p>
        </w:tc>
      </w:tr>
      <w:tr w14:paraId="526DE1C6">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14:paraId="6D441F85">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债券品种</w:t>
            </w:r>
          </w:p>
        </w:tc>
        <w:tc>
          <w:tcPr>
            <w:tcW w:w="5798" w:type="dxa"/>
            <w:tcBorders>
              <w:top w:val="single" w:color="000000" w:sz="4" w:space="0"/>
              <w:left w:val="single" w:color="000000" w:sz="4" w:space="0"/>
              <w:bottom w:val="single" w:color="000000" w:sz="4" w:space="0"/>
              <w:right w:val="single" w:color="000000" w:sz="4" w:space="0"/>
            </w:tcBorders>
            <w:vAlign w:val="center"/>
          </w:tcPr>
          <w:p w14:paraId="54930EA1">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超短期融资券</w:t>
            </w:r>
          </w:p>
        </w:tc>
      </w:tr>
      <w:tr w14:paraId="5D73BFA7">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14:paraId="2A98DF85">
            <w:pPr>
              <w:widowControl/>
              <w:jc w:val="center"/>
              <w:rPr>
                <w:rFonts w:ascii="宋体" w:hAnsi="宋体" w:eastAsia="宋体" w:cs="宋体"/>
                <w:kern w:val="0"/>
                <w:sz w:val="18"/>
                <w:szCs w:val="18"/>
              </w:rPr>
            </w:pPr>
            <w:r>
              <w:rPr>
                <w:rFonts w:hint="eastAsia" w:ascii="宋体" w:hAnsi="宋体" w:eastAsia="宋体" w:cs="宋体"/>
                <w:kern w:val="0"/>
                <w:sz w:val="18"/>
                <w:szCs w:val="18"/>
              </w:rPr>
              <w:t>发行规模</w:t>
            </w:r>
          </w:p>
        </w:tc>
        <w:tc>
          <w:tcPr>
            <w:tcW w:w="5798" w:type="dxa"/>
            <w:tcBorders>
              <w:top w:val="single" w:color="000000" w:sz="4" w:space="0"/>
              <w:left w:val="single" w:color="000000" w:sz="4" w:space="0"/>
              <w:bottom w:val="single" w:color="000000" w:sz="4" w:space="0"/>
              <w:right w:val="single" w:color="000000" w:sz="4" w:space="0"/>
            </w:tcBorders>
            <w:vAlign w:val="center"/>
          </w:tcPr>
          <w:p w14:paraId="74A7B35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不超过</w:t>
            </w:r>
            <w:r>
              <w:rPr>
                <w:rFonts w:hint="eastAsia" w:ascii="宋体" w:hAnsi="宋体" w:eastAsia="宋体" w:cs="宋体"/>
                <w:kern w:val="0"/>
                <w:sz w:val="18"/>
                <w:szCs w:val="18"/>
                <w:lang w:val="en-US" w:eastAsia="zh-CN"/>
              </w:rPr>
              <w:t>15</w:t>
            </w:r>
            <w:r>
              <w:rPr>
                <w:rFonts w:hint="eastAsia" w:ascii="宋体" w:hAnsi="宋体" w:eastAsia="宋体" w:cs="宋体"/>
                <w:kern w:val="0"/>
                <w:sz w:val="18"/>
                <w:szCs w:val="18"/>
              </w:rPr>
              <w:t>亿元</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分期发行</w:t>
            </w:r>
          </w:p>
        </w:tc>
      </w:tr>
      <w:tr w14:paraId="77D919A6">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14:paraId="5F375169">
            <w:pPr>
              <w:widowControl/>
              <w:jc w:val="center"/>
              <w:rPr>
                <w:rFonts w:ascii="宋体" w:hAnsi="宋体" w:eastAsia="宋体" w:cs="宋体"/>
                <w:kern w:val="0"/>
                <w:sz w:val="18"/>
                <w:szCs w:val="18"/>
              </w:rPr>
            </w:pPr>
            <w:r>
              <w:rPr>
                <w:rFonts w:hint="eastAsia" w:ascii="宋体" w:hAnsi="宋体" w:eastAsia="宋体" w:cs="宋体"/>
                <w:kern w:val="0"/>
                <w:sz w:val="18"/>
                <w:szCs w:val="18"/>
              </w:rPr>
              <w:t>发行方式</w:t>
            </w:r>
          </w:p>
        </w:tc>
        <w:tc>
          <w:tcPr>
            <w:tcW w:w="5798" w:type="dxa"/>
            <w:tcBorders>
              <w:top w:val="single" w:color="000000" w:sz="4" w:space="0"/>
              <w:left w:val="single" w:color="000000" w:sz="4" w:space="0"/>
              <w:bottom w:val="single" w:color="000000" w:sz="4" w:space="0"/>
              <w:right w:val="single" w:color="000000" w:sz="4" w:space="0"/>
            </w:tcBorders>
            <w:vAlign w:val="center"/>
          </w:tcPr>
          <w:p w14:paraId="1EFF8211">
            <w:pPr>
              <w:widowControl/>
              <w:jc w:val="center"/>
              <w:rPr>
                <w:rFonts w:ascii="宋体" w:hAnsi="宋体" w:eastAsia="宋体" w:cs="宋体"/>
                <w:kern w:val="0"/>
                <w:sz w:val="18"/>
                <w:szCs w:val="18"/>
              </w:rPr>
            </w:pPr>
            <w:r>
              <w:rPr>
                <w:rFonts w:hint="eastAsia" w:ascii="宋体" w:hAnsi="宋体" w:eastAsia="宋体" w:cs="宋体"/>
                <w:kern w:val="0"/>
                <w:sz w:val="18"/>
                <w:szCs w:val="18"/>
              </w:rPr>
              <w:t>通过簿记建档、集中配售的方式在银行间市场公开发行</w:t>
            </w:r>
          </w:p>
        </w:tc>
      </w:tr>
      <w:tr w14:paraId="7AC6293C">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14:paraId="5CD262BA">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主体/债项评级</w:t>
            </w:r>
          </w:p>
        </w:tc>
        <w:tc>
          <w:tcPr>
            <w:tcW w:w="5798" w:type="dxa"/>
            <w:tcBorders>
              <w:top w:val="single" w:color="000000" w:sz="4" w:space="0"/>
              <w:left w:val="single" w:color="000000" w:sz="4" w:space="0"/>
              <w:bottom w:val="single" w:color="000000" w:sz="4" w:space="0"/>
              <w:right w:val="single" w:color="000000" w:sz="4" w:space="0"/>
            </w:tcBorders>
            <w:vAlign w:val="center"/>
          </w:tcPr>
          <w:p w14:paraId="0128118E">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AA/无需债项评级</w:t>
            </w:r>
          </w:p>
        </w:tc>
      </w:tr>
      <w:tr w14:paraId="172C5529">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14:paraId="32F3BBB6">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债券期限</w:t>
            </w:r>
          </w:p>
        </w:tc>
        <w:tc>
          <w:tcPr>
            <w:tcW w:w="5798" w:type="dxa"/>
            <w:tcBorders>
              <w:top w:val="single" w:color="000000" w:sz="4" w:space="0"/>
              <w:left w:val="single" w:color="000000" w:sz="4" w:space="0"/>
              <w:bottom w:val="single" w:color="000000" w:sz="4" w:space="0"/>
              <w:right w:val="single" w:color="000000" w:sz="4" w:space="0"/>
            </w:tcBorders>
            <w:vAlign w:val="center"/>
          </w:tcPr>
          <w:p w14:paraId="0AEC3E62">
            <w:pPr>
              <w:widowControl/>
              <w:jc w:val="center"/>
              <w:rPr>
                <w:rFonts w:ascii="宋体" w:hAnsi="宋体" w:eastAsia="宋体" w:cs="宋体"/>
                <w:kern w:val="0"/>
                <w:sz w:val="18"/>
                <w:szCs w:val="18"/>
                <w:highlight w:val="none"/>
              </w:rPr>
            </w:pPr>
            <w:r>
              <w:rPr>
                <w:rFonts w:hint="eastAsia" w:ascii="宋体" w:hAnsi="宋体" w:eastAsia="宋体" w:cs="宋体"/>
                <w:color w:val="auto"/>
                <w:kern w:val="0"/>
                <w:sz w:val="18"/>
                <w:szCs w:val="18"/>
                <w:highlight w:val="none"/>
              </w:rPr>
              <w:t>不超270天</w:t>
            </w:r>
          </w:p>
        </w:tc>
      </w:tr>
      <w:tr w14:paraId="5DAF798C">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14:paraId="22203927">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预计票面利率</w:t>
            </w:r>
          </w:p>
        </w:tc>
        <w:tc>
          <w:tcPr>
            <w:tcW w:w="5798" w:type="dxa"/>
            <w:tcBorders>
              <w:top w:val="single" w:color="000000" w:sz="4" w:space="0"/>
              <w:left w:val="single" w:color="000000" w:sz="4" w:space="0"/>
              <w:bottom w:val="single" w:color="000000" w:sz="4" w:space="0"/>
              <w:right w:val="single" w:color="000000" w:sz="4" w:space="0"/>
            </w:tcBorders>
            <w:vAlign w:val="center"/>
          </w:tcPr>
          <w:p w14:paraId="6C622A21">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簿记建档确定</w:t>
            </w:r>
          </w:p>
        </w:tc>
      </w:tr>
      <w:tr w14:paraId="4FCE36E0">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14:paraId="5CCDF3EB">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发行价格</w:t>
            </w:r>
          </w:p>
        </w:tc>
        <w:tc>
          <w:tcPr>
            <w:tcW w:w="5798" w:type="dxa"/>
            <w:tcBorders>
              <w:top w:val="single" w:color="000000" w:sz="4" w:space="0"/>
              <w:left w:val="single" w:color="000000" w:sz="4" w:space="0"/>
              <w:bottom w:val="single" w:color="000000" w:sz="4" w:space="0"/>
              <w:right w:val="single" w:color="000000" w:sz="4" w:space="0"/>
            </w:tcBorders>
            <w:vAlign w:val="center"/>
          </w:tcPr>
          <w:p w14:paraId="1206F81F">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本次公司债面值 100元/张，平价发行</w:t>
            </w:r>
          </w:p>
        </w:tc>
      </w:tr>
      <w:tr w14:paraId="06E3505D">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14:paraId="4E5B90E7">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还本付息方式</w:t>
            </w:r>
          </w:p>
        </w:tc>
        <w:tc>
          <w:tcPr>
            <w:tcW w:w="5798" w:type="dxa"/>
            <w:tcBorders>
              <w:top w:val="single" w:color="000000" w:sz="4" w:space="0"/>
              <w:left w:val="single" w:color="000000" w:sz="4" w:space="0"/>
              <w:bottom w:val="single" w:color="000000" w:sz="4" w:space="0"/>
              <w:right w:val="single" w:color="000000" w:sz="4" w:space="0"/>
            </w:tcBorders>
            <w:vAlign w:val="center"/>
          </w:tcPr>
          <w:p w14:paraId="33CB82F7">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到期一次性还本付息</w:t>
            </w:r>
          </w:p>
        </w:tc>
      </w:tr>
      <w:tr w14:paraId="49945BCD">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14:paraId="78B5D579">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募集资金用途</w:t>
            </w:r>
          </w:p>
        </w:tc>
        <w:tc>
          <w:tcPr>
            <w:tcW w:w="5798" w:type="dxa"/>
            <w:tcBorders>
              <w:top w:val="single" w:color="000000" w:sz="4" w:space="0"/>
              <w:left w:val="single" w:color="000000" w:sz="4" w:space="0"/>
              <w:bottom w:val="single" w:color="000000" w:sz="4" w:space="0"/>
              <w:right w:val="single" w:color="000000" w:sz="4" w:space="0"/>
            </w:tcBorders>
            <w:vAlign w:val="center"/>
          </w:tcPr>
          <w:p w14:paraId="4570CAA7">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用于偿还有息债务、补充营运资金等</w:t>
            </w:r>
          </w:p>
        </w:tc>
      </w:tr>
      <w:tr w14:paraId="45331E2E">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14:paraId="252C73D0">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承销方式</w:t>
            </w:r>
          </w:p>
        </w:tc>
        <w:tc>
          <w:tcPr>
            <w:tcW w:w="5798" w:type="dxa"/>
            <w:tcBorders>
              <w:top w:val="single" w:color="000000" w:sz="4" w:space="0"/>
              <w:left w:val="single" w:color="000000" w:sz="4" w:space="0"/>
              <w:bottom w:val="single" w:color="000000" w:sz="4" w:space="0"/>
              <w:right w:val="single" w:color="000000" w:sz="4" w:space="0"/>
            </w:tcBorders>
            <w:vAlign w:val="center"/>
          </w:tcPr>
          <w:p w14:paraId="4C76A68B">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余额包销</w:t>
            </w:r>
          </w:p>
        </w:tc>
      </w:tr>
      <w:tr w14:paraId="420A99A4">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14:paraId="627069CA">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担保情况</w:t>
            </w:r>
          </w:p>
        </w:tc>
        <w:tc>
          <w:tcPr>
            <w:tcW w:w="5798" w:type="dxa"/>
            <w:tcBorders>
              <w:top w:val="single" w:color="000000" w:sz="4" w:space="0"/>
              <w:left w:val="single" w:color="000000" w:sz="4" w:space="0"/>
              <w:bottom w:val="single" w:color="000000" w:sz="4" w:space="0"/>
              <w:right w:val="single" w:color="000000" w:sz="4" w:space="0"/>
            </w:tcBorders>
            <w:vAlign w:val="center"/>
          </w:tcPr>
          <w:p w14:paraId="0F4E4DA8">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不涉及</w:t>
            </w:r>
          </w:p>
        </w:tc>
      </w:tr>
      <w:tr w14:paraId="002E79C1">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14:paraId="2C062AF1">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交易场所</w:t>
            </w:r>
          </w:p>
        </w:tc>
        <w:tc>
          <w:tcPr>
            <w:tcW w:w="5798" w:type="dxa"/>
            <w:tcBorders>
              <w:top w:val="single" w:color="000000" w:sz="4" w:space="0"/>
              <w:left w:val="single" w:color="000000" w:sz="4" w:space="0"/>
              <w:bottom w:val="single" w:color="000000" w:sz="4" w:space="0"/>
              <w:right w:val="single" w:color="000000" w:sz="4" w:space="0"/>
            </w:tcBorders>
            <w:vAlign w:val="center"/>
          </w:tcPr>
          <w:p w14:paraId="26CD7CD6">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银行间债券市场</w:t>
            </w:r>
          </w:p>
        </w:tc>
      </w:tr>
      <w:tr w14:paraId="6FE9BDDA">
        <w:tblPrEx>
          <w:tblCellMar>
            <w:top w:w="0" w:type="dxa"/>
            <w:left w:w="108" w:type="dxa"/>
            <w:bottom w:w="0" w:type="dxa"/>
            <w:right w:w="108" w:type="dxa"/>
          </w:tblCellMar>
        </w:tblPrEx>
        <w:trPr>
          <w:trHeight w:val="23" w:hRule="atLeast"/>
          <w:jc w:val="center"/>
        </w:trPr>
        <w:tc>
          <w:tcPr>
            <w:tcW w:w="2620" w:type="dxa"/>
            <w:tcBorders>
              <w:top w:val="single" w:color="000000" w:sz="4" w:space="0"/>
              <w:left w:val="single" w:color="000000" w:sz="4" w:space="0"/>
              <w:bottom w:val="single" w:color="000000" w:sz="4" w:space="0"/>
              <w:right w:val="single" w:color="000000" w:sz="4" w:space="0"/>
            </w:tcBorders>
            <w:vAlign w:val="center"/>
          </w:tcPr>
          <w:p w14:paraId="08DA7461">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承销商选聘方式</w:t>
            </w:r>
          </w:p>
        </w:tc>
        <w:tc>
          <w:tcPr>
            <w:tcW w:w="5798" w:type="dxa"/>
            <w:tcBorders>
              <w:top w:val="single" w:color="000000" w:sz="4" w:space="0"/>
              <w:left w:val="single" w:color="000000" w:sz="4" w:space="0"/>
              <w:bottom w:val="single" w:color="000000" w:sz="4" w:space="0"/>
              <w:right w:val="single" w:color="000000" w:sz="4" w:space="0"/>
            </w:tcBorders>
            <w:vAlign w:val="center"/>
          </w:tcPr>
          <w:p w14:paraId="6FE8357B">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采用公开招标的方式</w:t>
            </w:r>
          </w:p>
        </w:tc>
      </w:tr>
    </w:tbl>
    <w:p w14:paraId="345F9856">
      <w:pPr>
        <w:ind w:firstLine="442" w:firstLineChars="200"/>
        <w:rPr>
          <w:rFonts w:ascii="宋体" w:hAnsi="宋体" w:eastAsia="宋体" w:cs="宋体"/>
          <w:b/>
          <w:sz w:val="22"/>
          <w:highlight w:val="none"/>
        </w:rPr>
      </w:pPr>
    </w:p>
    <w:p w14:paraId="14B3F260">
      <w:pPr>
        <w:ind w:firstLine="422" w:firstLineChars="200"/>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三、采购要求</w:t>
      </w:r>
    </w:p>
    <w:p w14:paraId="629A1A7C">
      <w:pPr>
        <w:pStyle w:val="57"/>
        <w:spacing w:before="50"/>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一</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工作内容</w:t>
      </w:r>
    </w:p>
    <w:p w14:paraId="34E3660F">
      <w:pPr>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1、本次采购的</w:t>
      </w:r>
      <w:r>
        <w:rPr>
          <w:rFonts w:hint="eastAsia" w:ascii="宋体" w:hAnsi="宋体" w:eastAsia="宋体" w:cs="宋体"/>
          <w:color w:val="auto"/>
          <w:sz w:val="21"/>
          <w:szCs w:val="21"/>
          <w:highlight w:val="none"/>
          <w:lang w:eastAsia="zh-CN"/>
        </w:rPr>
        <w:t>2024年超短期融资券承销服务</w:t>
      </w:r>
      <w:r>
        <w:rPr>
          <w:rFonts w:hint="eastAsia" w:ascii="宋体" w:hAnsi="宋体" w:eastAsia="宋体" w:cs="宋体"/>
          <w:color w:val="auto"/>
          <w:sz w:val="21"/>
          <w:szCs w:val="21"/>
          <w:highlight w:val="none"/>
        </w:rPr>
        <w:t>项目，要求</w:t>
      </w:r>
      <w:r>
        <w:rPr>
          <w:rFonts w:hint="eastAsia" w:ascii="宋体" w:hAnsi="宋体" w:eastAsia="宋体" w:cs="宋体"/>
          <w:color w:val="auto"/>
          <w:sz w:val="21"/>
          <w:szCs w:val="21"/>
          <w:highlight w:val="none"/>
          <w:lang w:eastAsia="zh-CN"/>
        </w:rPr>
        <w:t>超短</w:t>
      </w:r>
      <w:r>
        <w:rPr>
          <w:rFonts w:hint="eastAsia" w:ascii="宋体" w:hAnsi="宋体" w:eastAsia="宋体" w:cs="宋体"/>
          <w:color w:val="auto"/>
          <w:sz w:val="21"/>
          <w:szCs w:val="21"/>
          <w:highlight w:val="none"/>
          <w:lang w:val="en-US" w:eastAsia="zh-CN"/>
        </w:rPr>
        <w:t>期</w:t>
      </w:r>
      <w:r>
        <w:rPr>
          <w:rFonts w:hint="eastAsia" w:ascii="宋体" w:hAnsi="宋体" w:eastAsia="宋体" w:cs="宋体"/>
          <w:color w:val="auto"/>
          <w:sz w:val="21"/>
          <w:szCs w:val="21"/>
          <w:highlight w:val="none"/>
          <w:lang w:eastAsia="zh-CN"/>
        </w:rPr>
        <w:t>融资券承销服务</w:t>
      </w:r>
      <w:r>
        <w:rPr>
          <w:rFonts w:hint="eastAsia" w:ascii="宋体" w:hAnsi="宋体" w:eastAsia="宋体" w:cs="宋体"/>
          <w:color w:val="auto"/>
          <w:sz w:val="21"/>
          <w:szCs w:val="21"/>
          <w:highlight w:val="none"/>
        </w:rPr>
        <w:t>机构为本次债券提供承销</w:t>
      </w:r>
      <w:r>
        <w:rPr>
          <w:rFonts w:hint="eastAsia" w:ascii="宋体" w:hAnsi="宋体" w:eastAsia="宋体" w:cs="宋体"/>
          <w:color w:val="auto"/>
          <w:szCs w:val="21"/>
          <w:highlight w:val="none"/>
        </w:rPr>
        <w:t>以及后续管理等所有服务，具体包括但不限于：完成发债准备工作、制作申报材料并上报、与主管部门的沟通、完成债券的注册、发行与销售、后期的支持与服务等全部工作。</w:t>
      </w:r>
    </w:p>
    <w:p w14:paraId="1CB691C9">
      <w:pPr>
        <w:ind w:firstLine="420" w:firstLineChars="200"/>
        <w:rPr>
          <w:rFonts w:hint="default" w:ascii="宋体" w:hAnsi="宋体" w:eastAsia="宋体" w:cs="宋体"/>
          <w:color w:val="auto"/>
          <w:sz w:val="21"/>
          <w:szCs w:val="21"/>
          <w:highlight w:val="none"/>
          <w:lang w:val="en-US" w:eastAsia="zh-CN"/>
        </w:rPr>
      </w:pPr>
      <w:r>
        <w:rPr>
          <w:rFonts w:hint="default" w:ascii="宋体" w:hAnsi="宋体" w:eastAsia="宋体" w:cs="宋体"/>
          <w:color w:val="auto"/>
          <w:szCs w:val="21"/>
          <w:highlight w:val="none"/>
          <w:lang w:val="en-US" w:eastAsia="zh-CN"/>
        </w:rPr>
        <w:t>2、本</w:t>
      </w:r>
      <w:r>
        <w:rPr>
          <w:rFonts w:hint="default" w:ascii="宋体" w:hAnsi="宋体" w:eastAsia="宋体" w:cs="宋体"/>
          <w:color w:val="auto"/>
          <w:sz w:val="21"/>
          <w:szCs w:val="21"/>
          <w:highlight w:val="none"/>
          <w:lang w:val="en-US" w:eastAsia="zh-CN"/>
        </w:rPr>
        <w:t>项目选取中标入围候选人方法详见《第五部分评标原则及方法》中的规定。</w:t>
      </w:r>
    </w:p>
    <w:p w14:paraId="2FCBB57D">
      <w:pPr>
        <w:keepNext w:val="0"/>
        <w:keepLines w:val="0"/>
        <w:pageBreakBefore w:val="0"/>
        <w:tabs>
          <w:tab w:val="left" w:pos="720"/>
        </w:tabs>
        <w:kinsoku/>
        <w:wordWrap/>
        <w:overflowPunct/>
        <w:topLinePunct w:val="0"/>
        <w:bidi w:val="0"/>
        <w:spacing w:line="360" w:lineRule="exact"/>
        <w:ind w:right="-21" w:rightChars="-10" w:firstLine="442"/>
        <w:textAlignment w:val="auto"/>
        <w:rPr>
          <w:rFonts w:hint="eastAsia" w:ascii="宋体" w:hAnsi="宋体" w:eastAsia="宋体" w:cs="宋体"/>
          <w:b/>
          <w:strike/>
          <w:dstrike w:val="0"/>
          <w:color w:val="auto"/>
          <w:sz w:val="21"/>
          <w:szCs w:val="21"/>
          <w:highlight w:val="none"/>
          <w:lang w:val="en-US" w:eastAsia="zh-CN"/>
        </w:rPr>
      </w:pPr>
      <w:r>
        <w:rPr>
          <w:rFonts w:hint="eastAsia" w:ascii="宋体" w:hAnsi="宋体" w:eastAsia="宋体" w:cs="宋体"/>
          <w:b/>
          <w:bCs/>
          <w:snapToGrid w:val="0"/>
          <w:color w:val="auto"/>
          <w:kern w:val="0"/>
          <w:sz w:val="21"/>
          <w:szCs w:val="21"/>
          <w:highlight w:val="none"/>
        </w:rPr>
        <w:t>（</w:t>
      </w:r>
      <w:r>
        <w:rPr>
          <w:rFonts w:hint="eastAsia" w:ascii="宋体" w:hAnsi="宋体" w:eastAsia="宋体" w:cs="宋体"/>
          <w:b/>
          <w:bCs/>
          <w:snapToGrid w:val="0"/>
          <w:color w:val="auto"/>
          <w:kern w:val="0"/>
          <w:sz w:val="21"/>
          <w:szCs w:val="21"/>
          <w:highlight w:val="none"/>
          <w:lang w:val="en-US" w:eastAsia="zh-CN"/>
        </w:rPr>
        <w:t>二</w:t>
      </w:r>
      <w:r>
        <w:rPr>
          <w:rFonts w:hint="eastAsia" w:ascii="宋体" w:hAnsi="宋体" w:eastAsia="宋体" w:cs="宋体"/>
          <w:b/>
          <w:bCs/>
          <w:snapToGrid w:val="0"/>
          <w:color w:val="auto"/>
          <w:kern w:val="0"/>
          <w:sz w:val="21"/>
          <w:szCs w:val="21"/>
          <w:highlight w:val="none"/>
        </w:rPr>
        <w:t>）承销商及发行份额分配</w:t>
      </w:r>
    </w:p>
    <w:p w14:paraId="59459C60">
      <w:pPr>
        <w:spacing w:line="240" w:lineRule="auto"/>
        <w:ind w:right="-21" w:rightChars="-10" w:firstLine="422" w:firstLineChars="200"/>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本项目</w:t>
      </w:r>
      <w:r>
        <w:rPr>
          <w:rFonts w:hint="eastAsia" w:ascii="宋体" w:hAnsi="宋体" w:eastAsia="宋体" w:cs="宋体"/>
          <w:b/>
          <w:color w:val="auto"/>
          <w:szCs w:val="21"/>
          <w:highlight w:val="none"/>
        </w:rPr>
        <w:t>注册发行</w:t>
      </w:r>
      <w:r>
        <w:rPr>
          <w:rFonts w:hint="eastAsia" w:ascii="宋体" w:hAnsi="宋体" w:eastAsia="宋体" w:cs="宋体"/>
          <w:b/>
          <w:color w:val="auto"/>
          <w:szCs w:val="21"/>
          <w:highlight w:val="none"/>
          <w:lang w:val="en-US" w:eastAsia="zh-CN"/>
        </w:rPr>
        <w:t>期数、发行时间、发行金额不确定，各期具体发行安排要求如下：</w:t>
      </w:r>
    </w:p>
    <w:p w14:paraId="3A8C380D">
      <w:pPr>
        <w:ind w:firstLine="422"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b/>
          <w:bCs w:val="0"/>
          <w:color w:val="auto"/>
          <w:sz w:val="21"/>
          <w:szCs w:val="21"/>
          <w:highlight w:val="none"/>
          <w:u w:val="none"/>
          <w:lang w:val="en-US" w:eastAsia="zh-CN"/>
        </w:rPr>
        <w:t>1、本项目</w:t>
      </w:r>
      <w:r>
        <w:rPr>
          <w:rFonts w:hint="eastAsia" w:ascii="宋体" w:hAnsi="宋体" w:eastAsia="宋体" w:cs="宋体"/>
          <w:b/>
          <w:bCs w:val="0"/>
          <w:color w:val="auto"/>
          <w:kern w:val="2"/>
          <w:sz w:val="21"/>
          <w:szCs w:val="21"/>
          <w:highlight w:val="none"/>
          <w:lang w:val="en-US" w:eastAsia="zh-CN" w:bidi="ar-SA"/>
        </w:rPr>
        <w:t>评审综合得分排名第一名的中标候选人，作为牵头主承销商</w:t>
      </w:r>
      <w:r>
        <w:rPr>
          <w:rFonts w:hint="eastAsia" w:ascii="宋体" w:hAnsi="宋体" w:eastAsia="宋体" w:cs="宋体"/>
          <w:b/>
          <w:bCs w:val="0"/>
          <w:color w:val="auto"/>
          <w:sz w:val="21"/>
          <w:szCs w:val="21"/>
          <w:highlight w:val="none"/>
          <w:u w:val="none"/>
          <w:lang w:val="en-US" w:eastAsia="zh-CN"/>
        </w:rPr>
        <w:t>。</w:t>
      </w:r>
      <w:r>
        <w:rPr>
          <w:rFonts w:hint="eastAsia" w:ascii="宋体" w:hAnsi="宋体" w:eastAsia="宋体" w:cs="宋体"/>
          <w:b/>
          <w:bCs/>
          <w:color w:val="auto"/>
          <w:sz w:val="21"/>
          <w:szCs w:val="21"/>
          <w:highlight w:val="none"/>
          <w:u w:val="single"/>
          <w:lang w:val="en-US" w:eastAsia="zh-CN"/>
        </w:rPr>
        <w:t>本项目超短期融资券注册工作由牵头主承销商完成，并由其负责完成首期超短期融资券的发行及下一期发行募集说明书数据更新工作。牵头主承销商可自行选择独家承销发行，或</w:t>
      </w:r>
      <w:r>
        <w:rPr>
          <w:rFonts w:hint="eastAsia" w:ascii="宋体" w:hAnsi="宋体" w:eastAsia="宋体" w:cs="宋体"/>
          <w:b/>
          <w:bCs/>
          <w:color w:val="auto"/>
          <w:sz w:val="22"/>
          <w:szCs w:val="22"/>
          <w:highlight w:val="none"/>
          <w:u w:val="single"/>
          <w:lang w:val="en-US" w:eastAsia="zh-CN"/>
        </w:rPr>
        <w:t>报发行人批准后，</w:t>
      </w:r>
      <w:r>
        <w:rPr>
          <w:rFonts w:hint="eastAsia" w:ascii="宋体" w:hAnsi="宋体" w:eastAsia="宋体" w:cs="宋体"/>
          <w:b/>
          <w:bCs/>
          <w:color w:val="auto"/>
          <w:sz w:val="21"/>
          <w:szCs w:val="21"/>
          <w:highlight w:val="none"/>
          <w:u w:val="single"/>
          <w:lang w:val="en-US" w:eastAsia="zh-CN"/>
        </w:rPr>
        <w:t>在本次中标入围的主承销商库里选择一家主承销商联合承销发行。</w:t>
      </w:r>
    </w:p>
    <w:p w14:paraId="46239369">
      <w:pPr>
        <w:spacing w:before="156" w:after="156" w:line="240" w:lineRule="auto"/>
        <w:ind w:firstLine="411"/>
        <w:rPr>
          <w:rFonts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1本次</w:t>
      </w:r>
      <w:r>
        <w:rPr>
          <w:rFonts w:hint="eastAsia" w:ascii="宋体" w:hAnsi="宋体" w:eastAsia="宋体" w:cs="宋体"/>
          <w:color w:val="auto"/>
          <w:sz w:val="21"/>
          <w:szCs w:val="21"/>
          <w:highlight w:val="none"/>
          <w:lang w:val="en-US" w:eastAsia="zh-CN"/>
        </w:rPr>
        <w:t>超短期融资券</w:t>
      </w:r>
      <w:r>
        <w:rPr>
          <w:rFonts w:hint="eastAsia" w:ascii="宋体" w:hAnsi="宋体" w:eastAsia="宋体" w:cs="宋体"/>
          <w:color w:val="auto"/>
          <w:sz w:val="21"/>
          <w:szCs w:val="21"/>
          <w:highlight w:val="none"/>
        </w:rPr>
        <w:t>注册工作由牵头主承销商负责，须在承销协议签订生效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收到采购人通</w:t>
      </w:r>
      <w:r>
        <w:rPr>
          <w:rFonts w:hint="eastAsia" w:ascii="宋体" w:hAnsi="宋体" w:eastAsia="宋体" w:cs="宋体"/>
          <w:sz w:val="21"/>
          <w:szCs w:val="21"/>
          <w:highlight w:val="none"/>
          <w:lang w:val="en-US" w:eastAsia="zh-CN"/>
        </w:rPr>
        <w:t>知后</w:t>
      </w:r>
      <w:r>
        <w:rPr>
          <w:rFonts w:hint="eastAsia" w:ascii="宋体" w:hAnsi="宋体" w:eastAsia="宋体" w:cs="宋体"/>
          <w:sz w:val="21"/>
          <w:szCs w:val="21"/>
          <w:highlight w:val="none"/>
        </w:rPr>
        <w:t>三个月内完成全部注册工作，否则采购人有权取消其牵头主承销商资格。</w:t>
      </w:r>
    </w:p>
    <w:p w14:paraId="5843BC24">
      <w:pPr>
        <w:ind w:firstLine="440" w:firstLineChars="200"/>
        <w:rPr>
          <w:rFonts w:hint="eastAsia" w:ascii="宋体" w:hAnsi="宋体" w:eastAsia="宋体" w:cs="宋体"/>
          <w:bCs/>
          <w:szCs w:val="21"/>
          <w:highlight w:val="none"/>
        </w:rPr>
      </w:pPr>
      <w:r>
        <w:rPr>
          <w:rFonts w:hint="eastAsia" w:ascii="宋体" w:hAnsi="宋体" w:eastAsia="宋体" w:cs="宋体"/>
          <w:sz w:val="22"/>
          <w:highlight w:val="none"/>
          <w:lang w:val="en-US" w:eastAsia="zh-CN"/>
        </w:rPr>
        <w:t>1.2</w:t>
      </w:r>
      <w:r>
        <w:rPr>
          <w:rFonts w:hint="eastAsia" w:ascii="宋体" w:hAnsi="宋体" w:eastAsia="宋体" w:cs="宋体"/>
          <w:sz w:val="22"/>
          <w:highlight w:val="none"/>
        </w:rPr>
        <w:t>发行方与牵头主承销商及各联席主承销商</w:t>
      </w:r>
      <w:r>
        <w:rPr>
          <w:rFonts w:hint="eastAsia" w:ascii="宋体" w:hAnsi="宋体" w:eastAsia="宋体" w:cs="宋体"/>
          <w:sz w:val="22"/>
          <w:highlight w:val="none"/>
          <w:lang w:eastAsia="zh-CN"/>
        </w:rPr>
        <w:t>（</w:t>
      </w:r>
      <w:r>
        <w:rPr>
          <w:rFonts w:hint="eastAsia" w:ascii="宋体" w:hAnsi="宋体" w:eastAsia="宋体" w:cs="宋体"/>
          <w:sz w:val="22"/>
          <w:highlight w:val="none"/>
          <w:lang w:val="en-US" w:eastAsia="zh-CN"/>
        </w:rPr>
        <w:t>如有</w:t>
      </w:r>
      <w:r>
        <w:rPr>
          <w:rFonts w:hint="eastAsia" w:ascii="宋体" w:hAnsi="宋体" w:eastAsia="宋体" w:cs="宋体"/>
          <w:sz w:val="22"/>
          <w:highlight w:val="none"/>
          <w:lang w:eastAsia="zh-CN"/>
        </w:rPr>
        <w:t>）</w:t>
      </w:r>
      <w:r>
        <w:rPr>
          <w:rFonts w:hint="eastAsia" w:ascii="宋体" w:hAnsi="宋体" w:eastAsia="宋体" w:cs="宋体"/>
          <w:sz w:val="22"/>
          <w:highlight w:val="none"/>
        </w:rPr>
        <w:t>签订合作协议，并与牵头主承销商及确定为其他各期发行主承销商</w:t>
      </w:r>
      <w:r>
        <w:rPr>
          <w:rFonts w:hint="eastAsia" w:ascii="宋体" w:hAnsi="宋体" w:eastAsia="宋体" w:cs="宋体"/>
          <w:sz w:val="22"/>
          <w:highlight w:val="none"/>
          <w:lang w:eastAsia="zh-CN"/>
        </w:rPr>
        <w:t>（</w:t>
      </w:r>
      <w:r>
        <w:rPr>
          <w:rFonts w:hint="eastAsia" w:ascii="宋体" w:hAnsi="宋体" w:eastAsia="宋体" w:cs="宋体"/>
          <w:sz w:val="22"/>
          <w:highlight w:val="none"/>
          <w:lang w:val="en-US" w:eastAsia="zh-CN"/>
        </w:rPr>
        <w:t>如有</w:t>
      </w:r>
      <w:r>
        <w:rPr>
          <w:rFonts w:hint="eastAsia" w:ascii="宋体" w:hAnsi="宋体" w:eastAsia="宋体" w:cs="宋体"/>
          <w:sz w:val="22"/>
          <w:highlight w:val="none"/>
          <w:lang w:eastAsia="zh-CN"/>
        </w:rPr>
        <w:t>）</w:t>
      </w:r>
      <w:r>
        <w:rPr>
          <w:rFonts w:hint="eastAsia" w:ascii="宋体" w:hAnsi="宋体" w:eastAsia="宋体" w:cs="宋体"/>
          <w:sz w:val="22"/>
          <w:highlight w:val="none"/>
        </w:rPr>
        <w:t>签订承销协议（2013版）。</w:t>
      </w:r>
    </w:p>
    <w:p w14:paraId="5F7A7B1B">
      <w:pPr>
        <w:keepNext w:val="0"/>
        <w:keepLines w:val="0"/>
        <w:pageBreakBefore w:val="0"/>
        <w:widowControl/>
        <w:kinsoku/>
        <w:wordWrap/>
        <w:overflowPunct/>
        <w:topLinePunct w:val="0"/>
        <w:bidi w:val="0"/>
        <w:adjustRightInd/>
        <w:snapToGrid/>
        <w:spacing w:before="156" w:after="156" w:line="240" w:lineRule="auto"/>
        <w:ind w:firstLine="411" w:firstLineChars="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u w:val="none"/>
          <w:lang w:val="en-US" w:eastAsia="zh-CN"/>
        </w:rPr>
        <w:t>2、首期年承销费率按附件六《中标承销费率承诺函》规定执行。</w:t>
      </w:r>
    </w:p>
    <w:p w14:paraId="4449541E">
      <w:pPr>
        <w:spacing w:before="156" w:after="156" w:line="240" w:lineRule="auto"/>
        <w:ind w:firstLine="411"/>
        <w:rPr>
          <w:rFonts w:hint="eastAsia" w:ascii="宋体" w:hAnsi="宋体" w:eastAsia="宋体" w:cs="宋体"/>
          <w:b/>
          <w:bCs/>
          <w:color w:val="auto"/>
          <w:sz w:val="22"/>
          <w:szCs w:val="22"/>
          <w:highlight w:val="yellow"/>
          <w:u w:val="single"/>
          <w:lang w:val="en-US" w:eastAsia="zh-CN"/>
        </w:rPr>
      </w:pPr>
      <w:r>
        <w:rPr>
          <w:rFonts w:hint="eastAsia" w:ascii="宋体" w:hAnsi="宋体" w:eastAsia="宋体" w:cs="宋体"/>
          <w:color w:val="auto"/>
          <w:sz w:val="22"/>
          <w:szCs w:val="22"/>
          <w:highlight w:val="none"/>
          <w:lang w:val="en-US" w:eastAsia="zh-CN"/>
        </w:rPr>
        <w:t>3、本项目超短期融资券注册项下其他各期发行前，由发行方通过比选方式在本次中标入围的主承销商库里选定承销机构，</w:t>
      </w:r>
      <w:r>
        <w:rPr>
          <w:rFonts w:hint="eastAsia" w:ascii="宋体" w:hAnsi="宋体" w:eastAsia="宋体" w:cs="宋体"/>
          <w:b w:val="0"/>
          <w:bCs w:val="0"/>
          <w:color w:val="auto"/>
          <w:sz w:val="22"/>
          <w:szCs w:val="22"/>
          <w:highlight w:val="none"/>
          <w:u w:val="none"/>
          <w:lang w:val="en-US" w:eastAsia="zh-CN"/>
        </w:rPr>
        <w:t>并由其负责完成该期超短期融资券的发行等工作。</w:t>
      </w:r>
    </w:p>
    <w:p w14:paraId="7F816A9A">
      <w:pPr>
        <w:widowControl/>
        <w:adjustRightInd w:val="0"/>
        <w:snapToGrid w:val="0"/>
        <w:spacing w:line="240" w:lineRule="auto"/>
        <w:ind w:firstLine="440" w:firstLineChars="200"/>
        <w:jc w:val="left"/>
        <w:rPr>
          <w:rFonts w:hint="eastAsia" w:ascii="宋体" w:hAnsi="宋体" w:eastAsia="宋体" w:cs="宋体"/>
          <w:sz w:val="22"/>
          <w:highlight w:val="none"/>
        </w:rPr>
      </w:pPr>
      <w:r>
        <w:rPr>
          <w:rFonts w:hint="eastAsia" w:ascii="宋体" w:hAnsi="宋体" w:eastAsia="宋体" w:cs="宋体"/>
          <w:b w:val="0"/>
          <w:bCs w:val="0"/>
          <w:color w:val="auto"/>
          <w:sz w:val="22"/>
          <w:szCs w:val="22"/>
          <w:highlight w:val="none"/>
          <w:u w:val="none"/>
          <w:lang w:val="en-US" w:eastAsia="zh-CN"/>
        </w:rPr>
        <w:t>4.为了维护采购人合法权益，采购人有权根据其他各期发行时的市场行情、政策及相关规定制定各发行当期比选方案，根据相关规定在入围主承销商库选定承销机构，投标人投标时须充分考虑相关风险。</w:t>
      </w:r>
    </w:p>
    <w:p w14:paraId="7489C983">
      <w:pPr>
        <w:adjustRightInd w:val="0"/>
        <w:snapToGrid w:val="0"/>
        <w:spacing w:line="240" w:lineRule="auto"/>
        <w:outlineLvl w:val="1"/>
        <w:rPr>
          <w:rFonts w:hint="eastAsia" w:ascii="宋体" w:hAnsi="宋体" w:eastAsia="宋体" w:cs="宋体"/>
          <w:b/>
          <w:bCs/>
          <w:sz w:val="22"/>
          <w:highlight w:val="none"/>
        </w:rPr>
      </w:pPr>
      <w:bookmarkStart w:id="217" w:name="_Toc25075"/>
    </w:p>
    <w:p w14:paraId="7ADC4B8D">
      <w:pPr>
        <w:adjustRightInd w:val="0"/>
        <w:snapToGrid w:val="0"/>
        <w:spacing w:line="240" w:lineRule="auto"/>
        <w:outlineLvl w:val="1"/>
        <w:rPr>
          <w:rFonts w:ascii="宋体" w:hAnsi="宋体" w:eastAsia="宋体" w:cs="宋体"/>
          <w:b/>
          <w:bCs/>
          <w:sz w:val="22"/>
          <w:highlight w:val="none"/>
        </w:rPr>
      </w:pPr>
      <w:r>
        <w:rPr>
          <w:rFonts w:hint="eastAsia" w:ascii="宋体" w:hAnsi="宋体" w:eastAsia="宋体" w:cs="宋体"/>
          <w:b/>
          <w:bCs/>
          <w:sz w:val="22"/>
          <w:highlight w:val="none"/>
        </w:rPr>
        <w:t>（</w:t>
      </w:r>
      <w:r>
        <w:rPr>
          <w:rFonts w:hint="eastAsia" w:ascii="宋体" w:hAnsi="宋体" w:eastAsia="宋体" w:cs="宋体"/>
          <w:b/>
          <w:bCs/>
          <w:sz w:val="22"/>
          <w:highlight w:val="none"/>
          <w:lang w:val="en-US" w:eastAsia="zh-CN"/>
        </w:rPr>
        <w:t>三</w:t>
      </w:r>
      <w:r>
        <w:rPr>
          <w:rFonts w:hint="eastAsia" w:ascii="宋体" w:hAnsi="宋体" w:eastAsia="宋体" w:cs="宋体"/>
          <w:b/>
          <w:bCs/>
          <w:sz w:val="22"/>
          <w:highlight w:val="none"/>
        </w:rPr>
        <w:t>）确定承销费</w:t>
      </w:r>
      <w:bookmarkEnd w:id="217"/>
      <w:r>
        <w:rPr>
          <w:rFonts w:hint="eastAsia" w:ascii="宋体" w:hAnsi="宋体" w:eastAsia="宋体" w:cs="宋体"/>
          <w:b/>
          <w:bCs/>
          <w:sz w:val="22"/>
          <w:highlight w:val="none"/>
        </w:rPr>
        <w:t>及</w:t>
      </w:r>
      <w:r>
        <w:rPr>
          <w:rFonts w:hint="eastAsia" w:ascii="宋体" w:hAnsi="宋体" w:eastAsia="宋体" w:cs="宋体"/>
          <w:b/>
          <w:sz w:val="22"/>
          <w:highlight w:val="none"/>
        </w:rPr>
        <w:t>发行要求</w:t>
      </w:r>
    </w:p>
    <w:p w14:paraId="1285F7DA">
      <w:pPr>
        <w:spacing w:before="156" w:after="156" w:line="240" w:lineRule="auto"/>
        <w:ind w:firstLine="411"/>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（1）单期承销费 = 当期发行额 × 中标年承销费率 × 发行期限（天）/365</w:t>
      </w:r>
    </w:p>
    <w:p w14:paraId="20DDFC67">
      <w:pPr>
        <w:spacing w:before="156" w:after="156" w:line="240" w:lineRule="auto"/>
        <w:ind w:firstLine="411"/>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（2）支付方式。承销费采用一次性支付的方式，每期超短期融资券承销费由簿记管理人在缴款日从募集资金中一次性扣收。</w:t>
      </w:r>
    </w:p>
    <w:p w14:paraId="503459DA">
      <w:pPr>
        <w:spacing w:before="156" w:after="156" w:line="240" w:lineRule="auto"/>
        <w:ind w:firstLine="411"/>
        <w:rPr>
          <w:rFonts w:hint="eastAsia" w:ascii="宋体" w:hAnsi="宋体" w:eastAsia="宋体" w:cs="宋体"/>
          <w:sz w:val="21"/>
          <w:szCs w:val="21"/>
          <w:highlight w:val="none"/>
        </w:rPr>
      </w:pPr>
      <w:r>
        <w:rPr>
          <w:rFonts w:hint="eastAsia" w:ascii="宋体" w:hAnsi="宋体" w:eastAsia="宋体" w:cs="宋体"/>
          <w:color w:val="auto"/>
          <w:sz w:val="22"/>
          <w:szCs w:val="22"/>
          <w:highlight w:val="none"/>
          <w:lang w:val="en-US" w:eastAsia="zh-CN"/>
        </w:rPr>
        <w:t>各承销商根据其每一期的发行额度和中标承销费率与采购人按实结算。承销商获得的最终承销费用为其完成本次发行任务的一切费用，包括服务所需的完成发行准备工作、制作申报材料并上报、与主管部门的沟通、</w:t>
      </w:r>
      <w:r>
        <w:rPr>
          <w:rFonts w:hint="eastAsia" w:ascii="宋体" w:hAnsi="宋体" w:eastAsia="宋体" w:cs="宋体"/>
          <w:sz w:val="22"/>
          <w:highlight w:val="none"/>
          <w:lang w:eastAsia="zh-CN"/>
        </w:rPr>
        <w:t>超短</w:t>
      </w:r>
      <w:r>
        <w:rPr>
          <w:rFonts w:hint="eastAsia" w:ascii="宋体" w:hAnsi="宋体" w:eastAsia="宋体" w:cs="宋体"/>
          <w:sz w:val="22"/>
          <w:highlight w:val="none"/>
          <w:lang w:val="en-US" w:eastAsia="zh-CN"/>
        </w:rPr>
        <w:t>期</w:t>
      </w:r>
      <w:r>
        <w:rPr>
          <w:rFonts w:hint="eastAsia" w:ascii="宋体" w:hAnsi="宋体" w:eastAsia="宋体" w:cs="宋体"/>
          <w:sz w:val="22"/>
          <w:highlight w:val="none"/>
          <w:lang w:eastAsia="zh-CN"/>
        </w:rPr>
        <w:t>融资券</w:t>
      </w:r>
      <w:r>
        <w:rPr>
          <w:rFonts w:hint="eastAsia" w:ascii="宋体" w:hAnsi="宋体" w:eastAsia="宋体" w:cs="宋体"/>
          <w:color w:val="auto"/>
          <w:sz w:val="22"/>
          <w:szCs w:val="22"/>
          <w:highlight w:val="none"/>
          <w:lang w:val="en-US" w:eastAsia="zh-CN"/>
        </w:rPr>
        <w:t>的成功注册发行与销售、后期的支持与服务等以及因此产生的税费、服务费、利润</w:t>
      </w:r>
      <w:r>
        <w:rPr>
          <w:rFonts w:hint="eastAsia" w:ascii="宋体" w:hAnsi="宋体" w:eastAsia="宋体" w:cs="宋体"/>
          <w:sz w:val="21"/>
          <w:szCs w:val="21"/>
          <w:highlight w:val="none"/>
        </w:rPr>
        <w:t>及完成合同所需的所有除不可抗力之外的风险、责任等全部费用。</w:t>
      </w:r>
    </w:p>
    <w:p w14:paraId="4945B8D2">
      <w:pPr>
        <w:spacing w:before="156" w:after="156" w:line="240" w:lineRule="auto"/>
        <w:ind w:firstLine="411"/>
        <w:rPr>
          <w:rFonts w:hint="eastAsia" w:ascii="宋体" w:hAnsi="宋体" w:eastAsia="宋体" w:cs="宋体"/>
          <w:sz w:val="21"/>
          <w:szCs w:val="21"/>
          <w:highlight w:val="none"/>
        </w:rPr>
      </w:pPr>
      <w:r>
        <w:rPr>
          <w:rFonts w:hint="eastAsia" w:ascii="宋体" w:hAnsi="宋体" w:eastAsia="宋体" w:cs="宋体"/>
          <w:sz w:val="21"/>
          <w:szCs w:val="21"/>
          <w:highlight w:val="none"/>
        </w:rPr>
        <w:t>本项目获得中国银行间市场交易商协会注册后的有效期内，如果采购人放弃发行本次注册债务融资工具全部额度或在2年注册有效期内没有发行，采购人无需向承销商支付发行费用。</w:t>
      </w:r>
    </w:p>
    <w:p w14:paraId="5C27BCF1">
      <w:pPr>
        <w:pStyle w:val="2"/>
        <w:ind w:firstLine="422" w:firstLineChars="200"/>
        <w:rPr>
          <w:rFonts w:hint="default" w:eastAsia="宋体,Verdana,Arial"/>
          <w:highlight w:val="none"/>
          <w:lang w:val="en-US" w:eastAsia="zh-CN"/>
        </w:rPr>
      </w:pPr>
      <w:r>
        <w:rPr>
          <w:rFonts w:hint="eastAsia" w:ascii="宋体" w:hAnsi="宋体" w:eastAsia="宋体" w:cs="宋体"/>
          <w:b/>
          <w:bCs/>
          <w:color w:val="auto"/>
          <w:sz w:val="21"/>
          <w:szCs w:val="21"/>
          <w:highlight w:val="none"/>
          <w:u w:val="single"/>
          <w:lang w:val="en-US" w:eastAsia="zh-CN"/>
        </w:rPr>
        <w:t>牵头主</w:t>
      </w:r>
      <w:r>
        <w:rPr>
          <w:rFonts w:hint="eastAsia" w:ascii="宋体" w:hAnsi="宋体" w:eastAsia="宋体" w:cs="宋体"/>
          <w:b/>
          <w:bCs/>
          <w:color w:val="auto"/>
          <w:sz w:val="21"/>
          <w:szCs w:val="21"/>
          <w:highlight w:val="none"/>
          <w:u w:val="single"/>
        </w:rPr>
        <w:t>承销商</w:t>
      </w:r>
      <w:r>
        <w:rPr>
          <w:rFonts w:hint="eastAsia" w:ascii="宋体" w:hAnsi="宋体" w:eastAsia="宋体" w:cs="宋体"/>
          <w:b/>
          <w:bCs/>
          <w:color w:val="auto"/>
          <w:sz w:val="21"/>
          <w:szCs w:val="21"/>
          <w:highlight w:val="none"/>
          <w:u w:val="single"/>
          <w:lang w:val="en-US" w:eastAsia="zh-CN"/>
        </w:rPr>
        <w:t>按采购人要求的时间内完成注册工作，若未按要求完成或者故意拖延等情况，</w:t>
      </w:r>
      <w:r>
        <w:rPr>
          <w:rFonts w:hint="eastAsia" w:ascii="宋体" w:hAnsi="宋体" w:eastAsia="宋体" w:cs="宋体"/>
          <w:b/>
          <w:bCs/>
          <w:color w:val="auto"/>
          <w:sz w:val="21"/>
          <w:szCs w:val="21"/>
          <w:highlight w:val="none"/>
          <w:u w:val="single"/>
        </w:rPr>
        <w:t>采购人有权取消其承销商资格</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选择排名靠后的中标入围供应商负责完成</w:t>
      </w:r>
      <w:r>
        <w:rPr>
          <w:rFonts w:hint="eastAsia" w:ascii="宋体" w:hAnsi="宋体" w:eastAsia="宋体" w:cs="宋体"/>
          <w:b/>
          <w:bCs/>
          <w:color w:val="auto"/>
          <w:sz w:val="21"/>
          <w:szCs w:val="21"/>
          <w:highlight w:val="none"/>
          <w:u w:val="single"/>
        </w:rPr>
        <w:t>。</w:t>
      </w:r>
      <w:r>
        <w:rPr>
          <w:rFonts w:hint="eastAsia"/>
          <w:b/>
          <w:bCs/>
          <w:highlight w:val="none"/>
          <w:lang w:val="en-US" w:eastAsia="zh-CN"/>
        </w:rPr>
        <w:t>此时首期超短期融资券承销服务年承销费率按照采购文件附件六《中标承销费率承诺函》规定重新调整后执行。</w:t>
      </w:r>
    </w:p>
    <w:p w14:paraId="366874A7">
      <w:pPr>
        <w:widowControl/>
        <w:adjustRightInd w:val="0"/>
        <w:snapToGrid w:val="0"/>
        <w:spacing w:line="240" w:lineRule="auto"/>
        <w:ind w:firstLine="440" w:firstLineChars="200"/>
        <w:jc w:val="left"/>
        <w:rPr>
          <w:rFonts w:ascii="宋体" w:hAnsi="宋体" w:eastAsia="宋体" w:cs="宋体"/>
          <w:sz w:val="22"/>
          <w:highlight w:val="none"/>
        </w:rPr>
      </w:pPr>
      <w:r>
        <w:rPr>
          <w:rFonts w:hint="eastAsia" w:ascii="宋体" w:hAnsi="宋体" w:eastAsia="宋体" w:cs="宋体"/>
          <w:sz w:val="22"/>
          <w:highlight w:val="none"/>
        </w:rPr>
        <w:t>对于承销协议签订后因其自身原因要求退出承销的承销商（包括不限于采购人根据采购文件有关规定取消其承销商资格的），发行人取消其中标额度，并将其承销份额原则上均摊分配给其他已中标/已签署合同的中标供应商，具体额度以</w:t>
      </w:r>
      <w:r>
        <w:rPr>
          <w:rFonts w:hint="eastAsia" w:ascii="宋体" w:hAnsi="宋体" w:eastAsia="宋体" w:cs="宋体"/>
          <w:sz w:val="22"/>
          <w:highlight w:val="none"/>
          <w:lang w:eastAsia="zh-CN"/>
        </w:rPr>
        <w:t>温州市交通运输集团有限公司</w:t>
      </w:r>
      <w:r>
        <w:rPr>
          <w:rFonts w:hint="eastAsia" w:ascii="宋体" w:hAnsi="宋体" w:eastAsia="宋体" w:cs="宋体"/>
          <w:sz w:val="22"/>
          <w:highlight w:val="none"/>
        </w:rPr>
        <w:t>与各承销商协商一致为准；同时将其列入</w:t>
      </w:r>
      <w:r>
        <w:rPr>
          <w:rFonts w:hint="eastAsia" w:ascii="宋体" w:hAnsi="宋体" w:eastAsia="宋体" w:cs="宋体"/>
          <w:sz w:val="22"/>
          <w:highlight w:val="none"/>
          <w:lang w:eastAsia="zh-CN"/>
        </w:rPr>
        <w:t>温州市交通运输集团有限公司</w:t>
      </w:r>
      <w:r>
        <w:rPr>
          <w:rFonts w:hint="eastAsia" w:ascii="宋体" w:hAnsi="宋体" w:eastAsia="宋体" w:cs="宋体"/>
          <w:sz w:val="22"/>
          <w:highlight w:val="none"/>
        </w:rPr>
        <w:t>承销业务招标（采购）负面名单。</w:t>
      </w:r>
    </w:p>
    <w:p w14:paraId="24952E9B">
      <w:pPr>
        <w:widowControl/>
        <w:adjustRightInd w:val="0"/>
        <w:snapToGrid w:val="0"/>
        <w:spacing w:line="240" w:lineRule="auto"/>
        <w:ind w:firstLine="440" w:firstLineChars="200"/>
        <w:jc w:val="left"/>
        <w:rPr>
          <w:rFonts w:hint="eastAsia" w:ascii="宋体" w:hAnsi="宋体" w:eastAsia="宋体" w:cs="宋体"/>
          <w:b/>
          <w:bCs/>
          <w:szCs w:val="21"/>
          <w:highlight w:val="none"/>
        </w:rPr>
      </w:pPr>
      <w:r>
        <w:rPr>
          <w:rFonts w:hint="eastAsia" w:ascii="宋体" w:hAnsi="宋体" w:eastAsia="宋体" w:cs="宋体"/>
          <w:sz w:val="22"/>
          <w:highlight w:val="none"/>
        </w:rPr>
        <w:t>若中标供应商在合同履行过程中出现拖延、不配合等情况严重阻碍申报及发行工作，且经发行人书面整改通知仍未予以配合的，发行人有权取消其中标额度，并将其承销份额原则上均摊分配给其他已中标/已签署合同的中标供应商，具体额度以</w:t>
      </w:r>
      <w:r>
        <w:rPr>
          <w:rFonts w:hint="eastAsia" w:ascii="宋体" w:hAnsi="宋体" w:eastAsia="宋体" w:cs="宋体"/>
          <w:sz w:val="22"/>
          <w:highlight w:val="none"/>
          <w:lang w:eastAsia="zh-CN"/>
        </w:rPr>
        <w:t>温州市交通运输集团有限公司</w:t>
      </w:r>
      <w:r>
        <w:rPr>
          <w:rFonts w:hint="eastAsia" w:ascii="宋体" w:hAnsi="宋体" w:eastAsia="宋体" w:cs="宋体"/>
          <w:sz w:val="22"/>
          <w:highlight w:val="none"/>
        </w:rPr>
        <w:t>与各承销商协商一致为准；同时将其列入</w:t>
      </w:r>
      <w:r>
        <w:rPr>
          <w:rFonts w:hint="eastAsia" w:ascii="宋体" w:hAnsi="宋体" w:eastAsia="宋体" w:cs="宋体"/>
          <w:sz w:val="22"/>
          <w:highlight w:val="none"/>
          <w:lang w:val="en-US" w:eastAsia="zh-CN"/>
        </w:rPr>
        <w:t>采购人</w:t>
      </w:r>
      <w:r>
        <w:rPr>
          <w:rFonts w:hint="eastAsia" w:ascii="宋体" w:hAnsi="宋体" w:eastAsia="宋体" w:cs="宋体"/>
          <w:sz w:val="22"/>
          <w:highlight w:val="none"/>
        </w:rPr>
        <w:t>集团有限公司承销业务招标（采购）负面名单。</w:t>
      </w:r>
    </w:p>
    <w:p w14:paraId="3CAA7A5D">
      <w:pPr>
        <w:adjustRightInd w:val="0"/>
        <w:snapToGrid w:val="0"/>
        <w:spacing w:line="240" w:lineRule="auto"/>
        <w:outlineLvl w:val="1"/>
        <w:rPr>
          <w:rFonts w:hint="eastAsia" w:ascii="宋体" w:hAnsi="宋体" w:eastAsia="宋体" w:cs="宋体"/>
          <w:b/>
          <w:bCs/>
          <w:sz w:val="22"/>
          <w:highlight w:val="none"/>
        </w:rPr>
      </w:pPr>
    </w:p>
    <w:p w14:paraId="61F11A1E">
      <w:pPr>
        <w:adjustRightInd w:val="0"/>
        <w:snapToGrid w:val="0"/>
        <w:spacing w:line="240" w:lineRule="auto"/>
        <w:outlineLvl w:val="1"/>
        <w:rPr>
          <w:rFonts w:hint="eastAsia" w:ascii="宋体" w:hAnsi="宋体" w:eastAsia="宋体" w:cs="宋体"/>
          <w:b/>
          <w:bCs/>
          <w:sz w:val="22"/>
          <w:highlight w:val="none"/>
        </w:rPr>
      </w:pPr>
      <w:r>
        <w:rPr>
          <w:rFonts w:hint="eastAsia" w:ascii="宋体" w:hAnsi="宋体" w:eastAsia="宋体" w:cs="宋体"/>
          <w:b/>
          <w:bCs/>
          <w:sz w:val="22"/>
          <w:highlight w:val="none"/>
        </w:rPr>
        <w:t>（</w:t>
      </w:r>
      <w:r>
        <w:rPr>
          <w:rFonts w:hint="eastAsia" w:ascii="宋体" w:hAnsi="宋体" w:eastAsia="宋体" w:cs="宋体"/>
          <w:b/>
          <w:bCs/>
          <w:sz w:val="22"/>
          <w:highlight w:val="none"/>
          <w:lang w:val="en-US" w:eastAsia="zh-CN"/>
        </w:rPr>
        <w:t>四</w:t>
      </w:r>
      <w:r>
        <w:rPr>
          <w:rFonts w:hint="eastAsia" w:ascii="宋体" w:hAnsi="宋体" w:eastAsia="宋体" w:cs="宋体"/>
          <w:b/>
          <w:bCs/>
          <w:sz w:val="22"/>
          <w:highlight w:val="none"/>
        </w:rPr>
        <w:t>）最高限价</w:t>
      </w:r>
    </w:p>
    <w:p w14:paraId="30B27FFD">
      <w:pPr>
        <w:pStyle w:val="57"/>
        <w:spacing w:before="50"/>
        <w:rPr>
          <w:rFonts w:ascii="宋体" w:hAnsi="宋体" w:eastAsia="宋体" w:cs="宋体"/>
          <w:b/>
          <w:bCs/>
          <w:szCs w:val="21"/>
          <w:highlight w:val="none"/>
        </w:rPr>
      </w:pPr>
      <w:r>
        <w:rPr>
          <w:rFonts w:hint="eastAsia" w:ascii="宋体" w:hAnsi="宋体" w:eastAsia="宋体" w:cs="宋体"/>
          <w:szCs w:val="21"/>
          <w:highlight w:val="none"/>
        </w:rPr>
        <w:t>年承销费率最高限价为</w:t>
      </w:r>
      <w:r>
        <w:rPr>
          <w:rFonts w:hint="eastAsia" w:ascii="宋体" w:hAnsi="宋体" w:eastAsia="宋体" w:cs="宋体"/>
          <w:szCs w:val="21"/>
          <w:highlight w:val="none"/>
          <w:lang w:eastAsia="zh-CN"/>
        </w:rPr>
        <w:t>0.08%</w:t>
      </w:r>
      <w:r>
        <w:rPr>
          <w:rFonts w:hint="eastAsia" w:ascii="宋体" w:hAnsi="宋体" w:eastAsia="宋体" w:cs="宋体"/>
          <w:szCs w:val="21"/>
          <w:highlight w:val="none"/>
        </w:rPr>
        <w:t>（即</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BP），投标报价超过该最高限价的，作无效标处理</w:t>
      </w:r>
      <w:r>
        <w:rPr>
          <w:rFonts w:hint="eastAsia" w:ascii="宋体" w:hAnsi="宋体" w:eastAsia="宋体" w:cs="宋体"/>
          <w:b/>
          <w:bCs/>
          <w:szCs w:val="21"/>
          <w:highlight w:val="none"/>
        </w:rPr>
        <w:t>。</w:t>
      </w:r>
    </w:p>
    <w:p w14:paraId="4DA88420">
      <w:pPr>
        <w:ind w:firstLine="422" w:firstLineChars="200"/>
        <w:rPr>
          <w:rFonts w:ascii="宋体" w:hAnsi="宋体" w:eastAsia="宋体" w:cs="宋体"/>
          <w:b/>
          <w:szCs w:val="21"/>
          <w:highlight w:val="none"/>
        </w:rPr>
      </w:pPr>
    </w:p>
    <w:p w14:paraId="111D713C">
      <w:pPr>
        <w:ind w:firstLine="420" w:firstLineChars="200"/>
        <w:rPr>
          <w:rFonts w:ascii="宋体" w:hAnsi="宋体" w:eastAsia="宋体" w:cs="宋体"/>
          <w:szCs w:val="21"/>
          <w:highlight w:val="none"/>
        </w:rPr>
      </w:pPr>
    </w:p>
    <w:p w14:paraId="65204271">
      <w:pPr>
        <w:ind w:firstLine="422" w:firstLineChars="200"/>
        <w:rPr>
          <w:rFonts w:ascii="宋体" w:hAnsi="宋体" w:eastAsia="宋体" w:cs="宋体"/>
          <w:b/>
          <w:bCs/>
          <w:szCs w:val="21"/>
          <w:highlight w:val="none"/>
        </w:rPr>
      </w:pPr>
    </w:p>
    <w:p w14:paraId="20B6DF58">
      <w:pPr>
        <w:rPr>
          <w:rFonts w:ascii="宋体" w:hAnsi="宋体" w:eastAsia="宋体" w:cs="宋体"/>
          <w:b/>
          <w:bCs/>
          <w:szCs w:val="21"/>
          <w:highlight w:val="none"/>
        </w:rPr>
      </w:pPr>
      <w:r>
        <w:rPr>
          <w:rFonts w:hint="eastAsia" w:ascii="宋体" w:hAnsi="宋体" w:eastAsia="宋体" w:cs="宋体"/>
          <w:b/>
          <w:bCs/>
          <w:szCs w:val="21"/>
          <w:highlight w:val="none"/>
        </w:rPr>
        <w:br w:type="page"/>
      </w:r>
    </w:p>
    <w:p w14:paraId="5C00B5F0">
      <w:pPr>
        <w:keepNext/>
        <w:jc w:val="center"/>
        <w:outlineLvl w:val="0"/>
        <w:rPr>
          <w:rFonts w:ascii="宋体" w:hAnsi="宋体" w:eastAsia="宋体" w:cs="宋体"/>
          <w:b/>
          <w:bCs/>
          <w:sz w:val="36"/>
          <w:szCs w:val="36"/>
          <w:highlight w:val="none"/>
        </w:rPr>
      </w:pPr>
      <w:r>
        <w:rPr>
          <w:rFonts w:hint="eastAsia" w:ascii="宋体" w:hAnsi="宋体" w:eastAsia="宋体" w:cs="宋体"/>
          <w:b/>
          <w:bCs/>
          <w:sz w:val="36"/>
          <w:szCs w:val="36"/>
          <w:highlight w:val="none"/>
        </w:rPr>
        <w:t>第五部分   评标原则及方法</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37B6C581">
      <w:pPr>
        <w:jc w:val="center"/>
        <w:rPr>
          <w:rFonts w:ascii="宋体" w:hAnsi="宋体" w:eastAsia="宋体" w:cs="宋体"/>
          <w:sz w:val="22"/>
        </w:rPr>
      </w:pPr>
    </w:p>
    <w:p w14:paraId="50047905">
      <w:pPr>
        <w:ind w:firstLine="440" w:firstLineChars="200"/>
        <w:rPr>
          <w:rFonts w:ascii="宋体" w:hAnsi="宋体" w:eastAsia="宋体" w:cs="宋体"/>
          <w:sz w:val="22"/>
        </w:rPr>
      </w:pPr>
      <w:r>
        <w:rPr>
          <w:rFonts w:hint="eastAsia" w:ascii="宋体" w:hAnsi="宋体" w:eastAsia="宋体" w:cs="宋体"/>
          <w:sz w:val="22"/>
        </w:rPr>
        <w:t>本项目属非政府采购项目，根据</w:t>
      </w:r>
      <w:r>
        <w:rPr>
          <w:rFonts w:hint="eastAsia" w:ascii="宋体" w:hAnsi="宋体" w:eastAsia="宋体" w:cs="宋体"/>
          <w:sz w:val="22"/>
          <w:lang w:eastAsia="zh-CN"/>
        </w:rPr>
        <w:t>《温州市市属国有企业采购管理办法》（温国资委【2024】51号）</w:t>
      </w:r>
      <w:r>
        <w:rPr>
          <w:rFonts w:hint="eastAsia" w:ascii="宋体" w:hAnsi="宋体" w:eastAsia="宋体" w:cs="宋体"/>
          <w:sz w:val="22"/>
        </w:rPr>
        <w:t>等有关法规、规定，结合本项目的实际，按照公平、公正、科学、择优的原则选择中标单位，特制定本评标办法。</w:t>
      </w:r>
    </w:p>
    <w:p w14:paraId="6561B38A">
      <w:pPr>
        <w:rPr>
          <w:rFonts w:ascii="宋体" w:hAnsi="宋体" w:eastAsia="宋体" w:cs="宋体"/>
          <w:sz w:val="22"/>
          <w:szCs w:val="24"/>
        </w:rPr>
      </w:pPr>
      <w:r>
        <w:rPr>
          <w:rFonts w:hint="eastAsia" w:ascii="宋体" w:hAnsi="宋体" w:eastAsia="宋体" w:cs="宋体"/>
          <w:sz w:val="22"/>
          <w:szCs w:val="24"/>
        </w:rPr>
        <w:t>一、总则</w:t>
      </w:r>
    </w:p>
    <w:p w14:paraId="3117C883">
      <w:pPr>
        <w:ind w:firstLine="440" w:firstLineChars="200"/>
        <w:rPr>
          <w:rFonts w:ascii="宋体" w:hAnsi="宋体" w:eastAsia="宋体" w:cs="宋体"/>
          <w:sz w:val="22"/>
        </w:rPr>
      </w:pPr>
      <w:r>
        <w:rPr>
          <w:rFonts w:hint="eastAsia" w:ascii="宋体" w:hAnsi="宋体" w:eastAsia="宋体" w:cs="宋体"/>
          <w:sz w:val="22"/>
        </w:rPr>
        <w:t>评标工作遵循公平、公正、科学、择优原则和诚实、信誉、效率的服务原则。本着科学、严谨的态度，认真进行评标。择优选用，推进技术进步，确保项目质量、服务期限，节约投资，最大限度的保护当事人权益，严格按照采购文件的商务、技术要求，对投标文件进行综合评定，提出优选方案，编写评标报告。对落标单位，评委会不作任何落标解释。投标人不得以任何方式干扰招投标工作的进行。</w:t>
      </w:r>
    </w:p>
    <w:p w14:paraId="3250FFE4">
      <w:pPr>
        <w:rPr>
          <w:rFonts w:ascii="宋体" w:hAnsi="宋体" w:eastAsia="宋体" w:cs="宋体"/>
          <w:sz w:val="22"/>
          <w:szCs w:val="24"/>
        </w:rPr>
      </w:pPr>
      <w:r>
        <w:rPr>
          <w:rFonts w:hint="eastAsia" w:ascii="宋体" w:hAnsi="宋体" w:eastAsia="宋体" w:cs="宋体"/>
          <w:sz w:val="22"/>
          <w:szCs w:val="24"/>
        </w:rPr>
        <w:t>二、评标组织</w:t>
      </w:r>
    </w:p>
    <w:p w14:paraId="7CD8891B">
      <w:pPr>
        <w:ind w:firstLine="440" w:firstLineChars="200"/>
        <w:rPr>
          <w:rFonts w:ascii="宋体" w:hAnsi="宋体" w:eastAsia="宋体" w:cs="宋体"/>
          <w:sz w:val="22"/>
        </w:rPr>
      </w:pPr>
      <w:r>
        <w:rPr>
          <w:rFonts w:hint="eastAsia" w:ascii="宋体" w:hAnsi="宋体" w:eastAsia="宋体" w:cs="宋体"/>
          <w:sz w:val="22"/>
        </w:rPr>
        <w:t>评标工作由采购人依法组建的评标委员会负责，评标全过程由有关部门指导监督。</w:t>
      </w:r>
    </w:p>
    <w:p w14:paraId="52B80E2F">
      <w:pPr>
        <w:rPr>
          <w:rFonts w:ascii="宋体" w:hAnsi="宋体" w:eastAsia="宋体" w:cs="宋体"/>
          <w:sz w:val="22"/>
          <w:szCs w:val="24"/>
        </w:rPr>
      </w:pPr>
      <w:r>
        <w:rPr>
          <w:rFonts w:hint="eastAsia" w:ascii="宋体" w:hAnsi="宋体" w:eastAsia="宋体" w:cs="宋体"/>
          <w:sz w:val="22"/>
          <w:szCs w:val="24"/>
        </w:rPr>
        <w:t>三、评标程序</w:t>
      </w:r>
    </w:p>
    <w:p w14:paraId="33CC596E">
      <w:pPr>
        <w:ind w:firstLine="440" w:firstLineChars="200"/>
        <w:rPr>
          <w:rFonts w:ascii="宋体" w:hAnsi="宋体" w:eastAsia="宋体" w:cs="宋体"/>
          <w:sz w:val="22"/>
          <w:szCs w:val="24"/>
        </w:rPr>
      </w:pPr>
      <w:r>
        <w:rPr>
          <w:rFonts w:hint="eastAsia" w:ascii="宋体" w:hAnsi="宋体" w:eastAsia="宋体" w:cs="宋体"/>
          <w:sz w:val="22"/>
        </w:rPr>
        <w:t>评标委员会对各投标人的投标进行初审（资格性审查和符合性审查）；然后对合格投标人的技术资信标进行评审；技术资信标评审结束后，再进行商务（报价）标进行评审，最终得出各有效标的评审综合得分，根据综合评审结果，提交评审报告。</w:t>
      </w:r>
    </w:p>
    <w:p w14:paraId="032DBF53">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1、本项目评标的依据为采购文件和投标文件。</w:t>
      </w:r>
    </w:p>
    <w:p w14:paraId="4C97FA0B">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2、先熟悉采购文件和评标办法。</w:t>
      </w:r>
    </w:p>
    <w:p w14:paraId="1772478E">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3、投标文件的初审：初审分为资格性检查和符合性检查。</w:t>
      </w:r>
    </w:p>
    <w:p w14:paraId="731A1CFF">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（1）资格性检查</w:t>
      </w:r>
    </w:p>
    <w:p w14:paraId="52584316">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依据法律法规和采购文件的规定，对投标文件中的资格条件、投标保证金等进行审查，以确定投标人是否具备投标资格。</w:t>
      </w:r>
    </w:p>
    <w:p w14:paraId="6F4DA3BF">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（2）符合性检查</w:t>
      </w:r>
    </w:p>
    <w:p w14:paraId="1031CA05">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详细评标之前，评标委员会依据采购文件的规定，对各投标文件的有效性、完整性和对采购文件的响应性进行全面审查，以确定其是否对采购文件的实质性要求作出响应。评标委员会决定投标文件的响应性只根据投标文件本身的内容，而不寻求外部证据。</w:t>
      </w:r>
    </w:p>
    <w:p w14:paraId="5D815DEA">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如果投标文件实质上没有响应采购文件的要求，评标委员会将予以拒绝，投标人不得通过修改或撤销不合要求的偏离或保留而使其投标成为实质性响应的投标。</w:t>
      </w:r>
    </w:p>
    <w:p w14:paraId="6C7D841E">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4、澄清有关问题</w:t>
      </w:r>
    </w:p>
    <w:p w14:paraId="7E09ECCE">
      <w:pPr>
        <w:adjustRightInd w:val="0"/>
        <w:snapToGrid w:val="0"/>
        <w:ind w:firstLine="440" w:firstLineChars="200"/>
        <w:rPr>
          <w:rFonts w:ascii="宋体" w:hAnsi="宋体" w:eastAsia="宋体" w:cs="宋体"/>
          <w:sz w:val="22"/>
        </w:rPr>
      </w:pPr>
      <w:r>
        <w:rPr>
          <w:rFonts w:hint="eastAsia" w:ascii="宋体" w:hAnsi="宋体" w:eastAsia="宋体" w:cs="宋体"/>
          <w:sz w:val="22"/>
        </w:rPr>
        <w:t>在</w:t>
      </w:r>
      <w:r>
        <w:rPr>
          <w:rFonts w:hint="eastAsia" w:ascii="宋体" w:hAnsi="宋体" w:eastAsia="宋体" w:cs="宋体"/>
          <w:snapToGrid w:val="0"/>
          <w:kern w:val="0"/>
          <w:sz w:val="22"/>
        </w:rPr>
        <w:t>评标</w:t>
      </w:r>
      <w:r>
        <w:rPr>
          <w:rFonts w:hint="eastAsia" w:ascii="宋体" w:hAnsi="宋体" w:eastAsia="宋体" w:cs="宋体"/>
          <w:sz w:val="22"/>
        </w:rPr>
        <w:t>期间，评标委员会可以书面方式要求投标人对投标文件中含义不明确、对同类问题前后表述不一致或者有明显文字和计算错误的内容作必要的澄清、说明或补正（</w:t>
      </w:r>
      <w:r>
        <w:rPr>
          <w:rFonts w:hint="eastAsia" w:ascii="宋体" w:hAnsi="宋体" w:eastAsia="宋体" w:cs="宋体"/>
          <w:snapToGrid w:val="0"/>
          <w:kern w:val="0"/>
          <w:sz w:val="22"/>
        </w:rPr>
        <w:t>并非对每个投标人都要求做澄清</w:t>
      </w:r>
      <w:r>
        <w:rPr>
          <w:rFonts w:hint="eastAsia" w:ascii="宋体" w:hAnsi="宋体" w:eastAsia="宋体" w:cs="宋体"/>
          <w:sz w:val="22"/>
        </w:rPr>
        <w:t>、说明或补正）。澄清、说明或补正应以书面形式并由法定代表人（负责人）或其授权代表签署，但澄清内容不得超出投标文件的范围或者改变投标文件的实质性内容。</w:t>
      </w:r>
    </w:p>
    <w:p w14:paraId="62A8E0BE">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投标人接到评标委员会或评标委员会授权的评标工作人员的澄清要求或通知的电话后,请在30分钟之内（根据项目情况，评标委员会有权适当延长时间）,赶到通知的指定地点接受澄清如未能在规定的时间内达到指定地点的，视同该投标人自动放弃对投标文件的澄清,评标委员会对此所作的评标结果,其风险由投标人自行承担。</w:t>
      </w:r>
    </w:p>
    <w:p w14:paraId="21834EF3">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评标委员会对各投标人的商务报价进行核查时，如发现投标报价内容不清楚可要求投标人书面澄清，计算上的错误，按本采购文件投标人须知22.6条规定方法进行修正。</w:t>
      </w:r>
    </w:p>
    <w:p w14:paraId="16C3E57A">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5、比较与评价：评标委员会按采购文件中规定的评标方法和标准，对初审检查合格的投标文件进行商务（报价）和技术资信评估、综合比较与评价，并按照评标细则进行打分。</w:t>
      </w:r>
    </w:p>
    <w:p w14:paraId="6EE45D1C">
      <w:pPr>
        <w:adjustRightInd w:val="0"/>
        <w:snapToGrid w:val="0"/>
        <w:ind w:firstLine="440" w:firstLineChars="200"/>
        <w:rPr>
          <w:rFonts w:ascii="宋体" w:hAnsi="宋体" w:eastAsia="宋体" w:cs="宋体"/>
          <w:szCs w:val="24"/>
        </w:rPr>
      </w:pPr>
      <w:r>
        <w:rPr>
          <w:rFonts w:hint="eastAsia" w:ascii="宋体" w:hAnsi="宋体" w:eastAsia="宋体" w:cs="宋体"/>
          <w:snapToGrid w:val="0"/>
          <w:kern w:val="0"/>
          <w:sz w:val="22"/>
        </w:rPr>
        <w:t>6、推荐中标候选人。</w:t>
      </w:r>
    </w:p>
    <w:p w14:paraId="34D051C4">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7、完成评标报告。评标报告是评标委员会根据全体评标成员签字的原始评标记录和评标结果编写的报告。</w:t>
      </w:r>
    </w:p>
    <w:p w14:paraId="7A1B92D1">
      <w:pPr>
        <w:rPr>
          <w:rFonts w:ascii="宋体" w:hAnsi="宋体" w:eastAsia="宋体" w:cs="宋体"/>
          <w:sz w:val="22"/>
          <w:szCs w:val="24"/>
        </w:rPr>
      </w:pPr>
      <w:r>
        <w:rPr>
          <w:rFonts w:hint="eastAsia" w:ascii="宋体" w:hAnsi="宋体" w:eastAsia="宋体" w:cs="宋体"/>
          <w:sz w:val="22"/>
          <w:szCs w:val="24"/>
        </w:rPr>
        <w:t>四、评标办法</w:t>
      </w:r>
    </w:p>
    <w:p w14:paraId="56716213">
      <w:pPr>
        <w:ind w:firstLine="440" w:firstLineChars="200"/>
        <w:rPr>
          <w:rFonts w:ascii="宋体" w:hAnsi="宋体" w:eastAsia="宋体" w:cs="宋体"/>
          <w:sz w:val="22"/>
          <w:szCs w:val="24"/>
        </w:rPr>
      </w:pPr>
      <w:r>
        <w:rPr>
          <w:rFonts w:hint="eastAsia" w:ascii="宋体" w:hAnsi="宋体" w:eastAsia="宋体" w:cs="宋体"/>
          <w:sz w:val="22"/>
          <w:szCs w:val="24"/>
        </w:rPr>
        <w:t>本次采购采用百分制综合评分法，即投标人最大限度地满足采购文件实质性要求的基础上，按照采购文件的各项因素进行综合评审，总分设定为100分；其中技术资信分</w:t>
      </w:r>
      <w:r>
        <w:rPr>
          <w:rFonts w:hint="eastAsia" w:ascii="宋体" w:hAnsi="宋体" w:eastAsia="宋体" w:cs="宋体"/>
          <w:sz w:val="22"/>
          <w:szCs w:val="24"/>
          <w:lang w:val="en-US" w:eastAsia="zh-CN"/>
        </w:rPr>
        <w:t>60</w:t>
      </w:r>
      <w:r>
        <w:rPr>
          <w:rFonts w:hint="eastAsia" w:ascii="宋体" w:hAnsi="宋体" w:eastAsia="宋体" w:cs="宋体"/>
          <w:sz w:val="22"/>
          <w:szCs w:val="24"/>
        </w:rPr>
        <w:t>分，商务（报价）分</w:t>
      </w:r>
      <w:r>
        <w:rPr>
          <w:rFonts w:hint="eastAsia" w:ascii="宋体" w:hAnsi="宋体" w:eastAsia="宋体" w:cs="宋体"/>
          <w:sz w:val="22"/>
          <w:szCs w:val="24"/>
          <w:lang w:val="en-US" w:eastAsia="zh-CN"/>
        </w:rPr>
        <w:t>40</w:t>
      </w:r>
      <w:r>
        <w:rPr>
          <w:rFonts w:hint="eastAsia" w:ascii="宋体" w:hAnsi="宋体" w:eastAsia="宋体" w:cs="宋体"/>
          <w:sz w:val="22"/>
          <w:szCs w:val="24"/>
        </w:rPr>
        <w:t>分，</w:t>
      </w:r>
      <w:r>
        <w:rPr>
          <w:rFonts w:hint="eastAsia" w:ascii="宋体" w:hAnsi="宋体" w:eastAsia="宋体" w:cs="宋体"/>
          <w:sz w:val="22"/>
        </w:rPr>
        <w:t>各投标人的最终得为技术资信分 + 商务（报价）分。</w:t>
      </w:r>
    </w:p>
    <w:p w14:paraId="6C2E9E89">
      <w:pPr>
        <w:rPr>
          <w:rFonts w:ascii="宋体" w:hAnsi="宋体" w:eastAsia="宋体" w:cs="宋体"/>
          <w:sz w:val="22"/>
          <w:szCs w:val="24"/>
        </w:rPr>
      </w:pPr>
      <w:r>
        <w:rPr>
          <w:rFonts w:hint="eastAsia" w:ascii="宋体" w:hAnsi="宋体" w:eastAsia="宋体" w:cs="宋体"/>
          <w:sz w:val="22"/>
          <w:szCs w:val="24"/>
        </w:rPr>
        <w:t>五、评分细则</w:t>
      </w:r>
    </w:p>
    <w:p w14:paraId="484577FB">
      <w:pPr>
        <w:adjustRightInd w:val="0"/>
        <w:snapToGrid w:val="0"/>
        <w:ind w:firstLine="442" w:firstLineChars="200"/>
        <w:rPr>
          <w:rFonts w:ascii="宋体" w:hAnsi="宋体" w:eastAsia="宋体" w:cs="宋体"/>
          <w:b/>
          <w:bCs/>
          <w:sz w:val="22"/>
        </w:rPr>
      </w:pPr>
      <w:r>
        <w:rPr>
          <w:rFonts w:hint="eastAsia" w:ascii="宋体" w:hAnsi="宋体" w:eastAsia="宋体" w:cs="宋体"/>
          <w:b/>
          <w:bCs/>
          <w:sz w:val="22"/>
        </w:rPr>
        <w:t>1、技术资信评审分值（</w:t>
      </w:r>
      <w:r>
        <w:rPr>
          <w:rFonts w:hint="eastAsia" w:ascii="宋体" w:hAnsi="宋体" w:eastAsia="宋体" w:cs="宋体"/>
          <w:b/>
          <w:bCs/>
          <w:sz w:val="22"/>
          <w:lang w:val="en-US" w:eastAsia="zh-CN"/>
        </w:rPr>
        <w:t>60</w:t>
      </w:r>
      <w:r>
        <w:rPr>
          <w:rFonts w:hint="eastAsia" w:ascii="宋体" w:hAnsi="宋体" w:eastAsia="宋体" w:cs="宋体"/>
          <w:b/>
          <w:bCs/>
          <w:sz w:val="22"/>
        </w:rPr>
        <w:t>分）</w:t>
      </w:r>
    </w:p>
    <w:p w14:paraId="01D7C662">
      <w:pPr>
        <w:ind w:firstLine="440" w:firstLineChars="200"/>
        <w:rPr>
          <w:rFonts w:hint="eastAsia" w:ascii="宋体" w:hAnsi="宋体" w:eastAsia="宋体" w:cs="宋体"/>
          <w:color w:val="auto"/>
          <w:sz w:val="22"/>
          <w:szCs w:val="24"/>
          <w:highlight w:val="none"/>
        </w:rPr>
      </w:pPr>
      <w:r>
        <w:rPr>
          <w:rFonts w:hint="eastAsia" w:ascii="宋体" w:hAnsi="宋体" w:eastAsia="宋体" w:cs="宋体"/>
          <w:sz w:val="22"/>
          <w:szCs w:val="24"/>
        </w:rPr>
        <w:t>各评委成员按下列评分项目进行评定，每人一张评分计算表，由评标委员会成员各自评定打分并记实名。如</w:t>
      </w:r>
      <w:r>
        <w:rPr>
          <w:rFonts w:hint="eastAsia" w:ascii="宋体" w:hAnsi="宋体" w:eastAsia="宋体" w:cs="宋体"/>
          <w:color w:val="auto"/>
          <w:sz w:val="22"/>
          <w:szCs w:val="24"/>
          <w:highlight w:val="none"/>
        </w:rPr>
        <w:t>任何一张表的一项评分内容分值超过规定的范围，则该张表无效。评标委员会成员对各投标人的各项评分内容评分合计值的算术平均值为该投标人技术资信部分的最终得分（四舍五入，保留小数点后二位）：</w:t>
      </w:r>
    </w:p>
    <w:tbl>
      <w:tblPr>
        <w:tblStyle w:val="27"/>
        <w:tblW w:w="91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88"/>
        <w:gridCol w:w="585"/>
        <w:gridCol w:w="1192"/>
        <w:gridCol w:w="467"/>
        <w:gridCol w:w="6479"/>
      </w:tblGrid>
      <w:tr w14:paraId="24AA8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FEC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auto"/>
                <w:sz w:val="18"/>
                <w:szCs w:val="18"/>
                <w:highlight w:val="none"/>
                <w:u w:val="none"/>
              </w:rPr>
            </w:pPr>
            <w:r>
              <w:rPr>
                <w:rFonts w:hint="eastAsia" w:ascii="宋体" w:hAnsi="宋体" w:eastAsia="宋体" w:cs="宋体"/>
                <w:b/>
                <w:bCs/>
                <w:i w:val="0"/>
                <w:color w:val="auto"/>
                <w:kern w:val="0"/>
                <w:sz w:val="18"/>
                <w:szCs w:val="18"/>
                <w:highlight w:val="none"/>
                <w:u w:val="none"/>
                <w:lang w:val="en-US" w:eastAsia="zh-CN" w:bidi="ar"/>
              </w:rPr>
              <w:t>序号</w:t>
            </w:r>
          </w:p>
        </w:tc>
        <w:tc>
          <w:tcPr>
            <w:tcW w:w="17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72C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auto"/>
                <w:sz w:val="18"/>
                <w:szCs w:val="18"/>
                <w:highlight w:val="none"/>
                <w:u w:val="none"/>
              </w:rPr>
            </w:pPr>
            <w:r>
              <w:rPr>
                <w:rFonts w:hint="eastAsia" w:ascii="宋体" w:hAnsi="宋体" w:eastAsia="宋体" w:cs="宋体"/>
                <w:b/>
                <w:bCs/>
                <w:i w:val="0"/>
                <w:color w:val="auto"/>
                <w:kern w:val="0"/>
                <w:sz w:val="18"/>
                <w:szCs w:val="18"/>
                <w:highlight w:val="none"/>
                <w:u w:val="none"/>
                <w:lang w:val="en-US" w:eastAsia="zh-CN" w:bidi="ar"/>
              </w:rPr>
              <w:t>评分内容</w:t>
            </w: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500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auto"/>
                <w:sz w:val="18"/>
                <w:szCs w:val="18"/>
                <w:highlight w:val="none"/>
                <w:u w:val="none"/>
              </w:rPr>
            </w:pPr>
            <w:r>
              <w:rPr>
                <w:rFonts w:hint="eastAsia" w:ascii="宋体" w:hAnsi="宋体" w:eastAsia="宋体" w:cs="宋体"/>
                <w:b/>
                <w:bCs/>
                <w:i w:val="0"/>
                <w:color w:val="auto"/>
                <w:kern w:val="0"/>
                <w:sz w:val="18"/>
                <w:szCs w:val="18"/>
                <w:highlight w:val="none"/>
                <w:u w:val="none"/>
                <w:lang w:val="en-US" w:eastAsia="zh-CN" w:bidi="ar"/>
              </w:rPr>
              <w:t>满分值</w:t>
            </w:r>
          </w:p>
        </w:tc>
        <w:tc>
          <w:tcPr>
            <w:tcW w:w="6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C59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auto"/>
                <w:sz w:val="18"/>
                <w:szCs w:val="18"/>
                <w:highlight w:val="none"/>
                <w:u w:val="none"/>
              </w:rPr>
            </w:pPr>
            <w:r>
              <w:rPr>
                <w:rFonts w:hint="eastAsia" w:ascii="宋体" w:hAnsi="宋体" w:eastAsia="宋体" w:cs="宋体"/>
                <w:b/>
                <w:bCs/>
                <w:i w:val="0"/>
                <w:color w:val="auto"/>
                <w:kern w:val="0"/>
                <w:sz w:val="18"/>
                <w:szCs w:val="18"/>
                <w:highlight w:val="none"/>
                <w:u w:val="none"/>
                <w:lang w:val="en-US" w:eastAsia="zh-CN" w:bidi="ar"/>
              </w:rPr>
              <w:t>评分细则</w:t>
            </w:r>
          </w:p>
        </w:tc>
      </w:tr>
      <w:tr w14:paraId="61819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43" w:hRule="atLeast"/>
          <w:jc w:val="center"/>
        </w:trPr>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B795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0826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承销</w:t>
            </w:r>
          </w:p>
          <w:p w14:paraId="39E905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业绩</w:t>
            </w: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76E37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1.全国超短期融资券承销业绩排名</w:t>
            </w: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6E3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sz w:val="18"/>
                <w:szCs w:val="18"/>
                <w:highlight w:val="none"/>
                <w:u w:val="none"/>
                <w:lang w:val="en-US" w:eastAsia="zh-CN"/>
              </w:rPr>
              <w:t>6</w:t>
            </w:r>
          </w:p>
        </w:tc>
        <w:tc>
          <w:tcPr>
            <w:tcW w:w="6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8BF9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投标人自2023年1月1日至2024年11月30日，Wind披露的全国按联主实际比例计算的超短期融资券承销总支数排名得分：第1-2名得6分，第3-4名得5分，第5-7名得4分，第8-10名得3分，第11-15名得2分，第16名及以后得0分。未提供证明材料或无排名不得分。</w:t>
            </w:r>
          </w:p>
          <w:p w14:paraId="5804173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注：承销商支数业绩以wind数据为准（wind-债券专题-一级市场-承销统计-债券承销排名（NAFMII）超短期融资券），须提供wind截图，并加盖投标供应商公章为依据。</w:t>
            </w:r>
          </w:p>
        </w:tc>
      </w:tr>
      <w:tr w14:paraId="0579B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43" w:hRule="atLeast"/>
          <w:jc w:val="center"/>
        </w:trPr>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4A826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sz w:val="18"/>
                <w:szCs w:val="18"/>
                <w:highlight w:val="none"/>
                <w:u w:val="none"/>
                <w:lang w:val="en-US" w:eastAsia="zh-CN"/>
              </w:rPr>
              <w:t>2</w:t>
            </w:r>
          </w:p>
        </w:tc>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A4094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18"/>
                <w:szCs w:val="18"/>
                <w:highlight w:val="none"/>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03C4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2.浙江区域超短期融资券承销业绩排名</w:t>
            </w: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D9A4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sz w:val="18"/>
                <w:szCs w:val="18"/>
                <w:highlight w:val="none"/>
                <w:u w:val="none"/>
                <w:lang w:val="en-US" w:eastAsia="zh-CN"/>
              </w:rPr>
              <w:t>6</w:t>
            </w:r>
          </w:p>
        </w:tc>
        <w:tc>
          <w:tcPr>
            <w:tcW w:w="6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2EC82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投标人自2023年1月1日至2024年11月30日，Wind披露的浙江区域按联主实际比例计算的超短期融资券承销支数排名得分：第1-2名得6分，第3-4名得5分，第5-7名得4分，第8-10名得3分，第11-15名得2分，第16名及以后不得分。未提供证明材料或无排名不得分。</w:t>
            </w:r>
          </w:p>
          <w:p w14:paraId="1EE8258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注：承销商支数业绩以wind数据为准（wind-债券专题-一级市场-承销统计-债券承销分地域排名-债券分类（NAFMII）超短期融资券-提取浙江数据），须提供wind截图，并加盖投标供应商公章为依据。</w:t>
            </w:r>
          </w:p>
        </w:tc>
      </w:tr>
      <w:tr w14:paraId="6EFD6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0" w:hRule="atLeast"/>
          <w:jc w:val="center"/>
        </w:trPr>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610FE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sz w:val="18"/>
                <w:szCs w:val="18"/>
                <w:highlight w:val="none"/>
                <w:u w:val="none"/>
                <w:lang w:val="en-US" w:eastAsia="zh-CN"/>
              </w:rPr>
              <w:t>3</w:t>
            </w:r>
          </w:p>
        </w:tc>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5EB4B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18"/>
                <w:szCs w:val="18"/>
                <w:highlight w:val="none"/>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579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18"/>
                <w:szCs w:val="18"/>
                <w:highlight w:val="none"/>
                <w:u w:val="none"/>
                <w:lang w:val="en-US" w:eastAsia="zh-CN" w:bidi="ar"/>
              </w:rPr>
            </w:pPr>
          </w:p>
          <w:p w14:paraId="424FD1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18"/>
                <w:szCs w:val="18"/>
                <w:highlight w:val="none"/>
                <w:u w:val="none"/>
                <w:lang w:val="en-US" w:eastAsia="zh-CN" w:bidi="ar"/>
              </w:rPr>
            </w:pPr>
          </w:p>
          <w:p w14:paraId="3FA246B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3.温州区域超短期融资券承销业绩排名</w:t>
            </w: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2D48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sz w:val="18"/>
                <w:szCs w:val="18"/>
                <w:highlight w:val="none"/>
                <w:u w:val="none"/>
                <w:lang w:val="en-US" w:eastAsia="zh-CN"/>
              </w:rPr>
              <w:t>6</w:t>
            </w:r>
          </w:p>
        </w:tc>
        <w:tc>
          <w:tcPr>
            <w:tcW w:w="6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18F9D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投标人自2023年1月1日至2024年11月30日，Wind披露的温州区域按联主实际比例计算的超短期融资券承销支数排名得分：第1-3名得6分；第4-6名得4分；第7-10名得2分；第11名及以后不得分。未提供证明材料或无排名不得分。</w:t>
            </w:r>
          </w:p>
          <w:p w14:paraId="60728A6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注：承销商支数业绩以wind数据为准（wind-债券专题-一级市场-承销统计-债券承销分地域排名-债券分类（NAFMII）超短期融资券-提取温州数据），须提供wind截图，并加盖投标供应商公章为依据。</w:t>
            </w:r>
          </w:p>
        </w:tc>
      </w:tr>
      <w:tr w14:paraId="7E1B7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7" w:hRule="atLeast"/>
          <w:jc w:val="center"/>
        </w:trPr>
        <w:tc>
          <w:tcPr>
            <w:tcW w:w="38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26A40A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sz w:val="18"/>
                <w:szCs w:val="18"/>
                <w:highlight w:val="none"/>
                <w:u w:val="none"/>
                <w:lang w:val="en-US" w:eastAsia="zh-CN"/>
              </w:rPr>
              <w:t>4</w:t>
            </w:r>
          </w:p>
        </w:tc>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8EF95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18"/>
                <w:szCs w:val="18"/>
                <w:highlight w:val="none"/>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97C4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color w:val="auto"/>
                <w:kern w:val="0"/>
                <w:sz w:val="18"/>
                <w:szCs w:val="18"/>
                <w:highlight w:val="none"/>
                <w:lang w:val="en-US" w:eastAsia="zh-CN"/>
              </w:rPr>
              <w:t>4.承销超短期融资券历史利率情况</w:t>
            </w: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476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6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2CF5E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提供3单</w:t>
            </w:r>
            <w:r>
              <w:rPr>
                <w:rFonts w:hint="eastAsia" w:ascii="宋体" w:hAnsi="宋体" w:eastAsia="宋体" w:cs="宋体"/>
                <w:b/>
                <w:bCs/>
                <w:i w:val="0"/>
                <w:color w:val="auto"/>
                <w:kern w:val="0"/>
                <w:sz w:val="18"/>
                <w:szCs w:val="18"/>
                <w:highlight w:val="none"/>
                <w:u w:val="none"/>
                <w:lang w:val="en-US" w:eastAsia="zh-CN" w:bidi="ar"/>
              </w:rPr>
              <w:t>（不得多于3单或少于3单案例，否则不得分）</w:t>
            </w:r>
            <w:r>
              <w:rPr>
                <w:rFonts w:hint="eastAsia" w:ascii="宋体" w:hAnsi="宋体" w:eastAsia="宋体" w:cs="宋体"/>
                <w:i w:val="0"/>
                <w:color w:val="auto"/>
                <w:kern w:val="0"/>
                <w:sz w:val="18"/>
                <w:szCs w:val="18"/>
                <w:highlight w:val="none"/>
                <w:u w:val="none"/>
                <w:lang w:val="en-US" w:eastAsia="zh-CN" w:bidi="ar"/>
              </w:rPr>
              <w:t>于2023年1月1日-2024年11月30日期间，投标人承销并发行成功的浙江省内AA评级无增信超短期融资券案例</w:t>
            </w:r>
            <w:r>
              <w:rPr>
                <w:rFonts w:hint="eastAsia" w:ascii="宋体" w:hAnsi="宋体" w:eastAsia="宋体" w:cs="宋体"/>
                <w:b/>
                <w:bCs/>
                <w:i w:val="0"/>
                <w:color w:val="auto"/>
                <w:kern w:val="0"/>
                <w:sz w:val="18"/>
                <w:szCs w:val="18"/>
                <w:highlight w:val="none"/>
                <w:u w:val="none"/>
                <w:lang w:val="en-US" w:eastAsia="zh-CN" w:bidi="ar"/>
              </w:rPr>
              <w:t>（发行期限为270天）</w:t>
            </w:r>
            <w:r>
              <w:rPr>
                <w:rFonts w:hint="eastAsia" w:ascii="宋体" w:hAnsi="宋体" w:eastAsia="宋体" w:cs="宋体"/>
                <w:i w:val="0"/>
                <w:color w:val="auto"/>
                <w:kern w:val="0"/>
                <w:sz w:val="18"/>
                <w:szCs w:val="18"/>
                <w:highlight w:val="none"/>
                <w:u w:val="none"/>
                <w:lang w:val="en-US" w:eastAsia="zh-CN" w:bidi="ar"/>
              </w:rPr>
              <w:t>，3单案例的票面利率算术平均值由低到高顺序在</w:t>
            </w:r>
            <w:r>
              <w:rPr>
                <w:rFonts w:hint="eastAsia" w:ascii="宋体" w:hAnsi="宋体" w:eastAsia="宋体" w:cs="宋体"/>
                <w:b/>
                <w:bCs/>
                <w:i w:val="0"/>
                <w:color w:val="auto"/>
                <w:kern w:val="0"/>
                <w:sz w:val="18"/>
                <w:szCs w:val="18"/>
                <w:highlight w:val="none"/>
                <w:u w:val="none"/>
                <w:lang w:val="en-US" w:eastAsia="zh-CN" w:bidi="ar"/>
              </w:rPr>
              <w:t>评标现场</w:t>
            </w:r>
            <w:r>
              <w:rPr>
                <w:rFonts w:hint="eastAsia" w:ascii="宋体" w:hAnsi="宋体" w:eastAsia="宋体" w:cs="宋体"/>
                <w:i w:val="0"/>
                <w:color w:val="auto"/>
                <w:kern w:val="0"/>
                <w:sz w:val="18"/>
                <w:szCs w:val="18"/>
                <w:highlight w:val="none"/>
                <w:u w:val="none"/>
                <w:lang w:val="en-US" w:eastAsia="zh-CN" w:bidi="ar"/>
              </w:rPr>
              <w:t>排名：利率最低的为该评分项排序第1名，第1名得5分，排名每下降1名扣1分，第6名及以后不得分。</w:t>
            </w:r>
          </w:p>
          <w:p w14:paraId="09B72B3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注：承销发行利率以wind数据为准（wind-债券专题-一级市场-发行统计-债券发行统计（按地区）-债券分类（NAFMII）超短期融资券—提取浙江数据），须提供wind截图，并加盖投标供应商公章为依据。</w:t>
            </w:r>
          </w:p>
        </w:tc>
      </w:tr>
      <w:tr w14:paraId="67E67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6" w:hRule="atLeast"/>
          <w:jc w:val="center"/>
        </w:trPr>
        <w:tc>
          <w:tcPr>
            <w:tcW w:w="3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5691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sz w:val="18"/>
                <w:szCs w:val="18"/>
                <w:highlight w:val="none"/>
                <w:u w:val="none"/>
                <w:lang w:val="en-US" w:eastAsia="zh-CN"/>
              </w:rPr>
              <w:t>5</w:t>
            </w:r>
          </w:p>
        </w:tc>
        <w:tc>
          <w:tcPr>
            <w:tcW w:w="585" w:type="dxa"/>
            <w:vMerge w:val="restart"/>
            <w:tcBorders>
              <w:top w:val="single" w:color="000000" w:sz="4" w:space="0"/>
              <w:left w:val="single" w:color="auto" w:sz="4" w:space="0"/>
              <w:right w:val="single" w:color="000000" w:sz="4" w:space="0"/>
            </w:tcBorders>
            <w:noWrap w:val="0"/>
            <w:tcMar>
              <w:top w:w="15" w:type="dxa"/>
              <w:left w:w="15" w:type="dxa"/>
              <w:right w:w="15" w:type="dxa"/>
            </w:tcMar>
            <w:vAlign w:val="center"/>
          </w:tcPr>
          <w:p w14:paraId="1CE94F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银</w:t>
            </w:r>
          </w:p>
          <w:p w14:paraId="09987C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企</w:t>
            </w:r>
          </w:p>
          <w:p w14:paraId="6F9F65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合</w:t>
            </w:r>
          </w:p>
          <w:p w14:paraId="6E4718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作</w:t>
            </w: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7698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1.有效授信获批额度</w:t>
            </w: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2745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sz w:val="18"/>
                <w:szCs w:val="18"/>
                <w:highlight w:val="none"/>
                <w:u w:val="none"/>
                <w:lang w:val="en-US" w:eastAsia="zh-CN"/>
              </w:rPr>
              <w:t>5</w:t>
            </w:r>
          </w:p>
        </w:tc>
        <w:tc>
          <w:tcPr>
            <w:tcW w:w="6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B5BA4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截至2024年11月30日，对采购人及其实际控制的下属企业授信（不含投债授信）获批额度评分，</w:t>
            </w:r>
            <w:r>
              <w:rPr>
                <w:rFonts w:hint="eastAsia" w:ascii="宋体" w:hAnsi="宋体" w:eastAsia="宋体" w:cs="宋体"/>
                <w:b/>
                <w:bCs/>
                <w:i w:val="0"/>
                <w:color w:val="auto"/>
                <w:kern w:val="0"/>
                <w:sz w:val="18"/>
                <w:szCs w:val="18"/>
                <w:highlight w:val="none"/>
                <w:u w:val="none"/>
                <w:lang w:val="en-US" w:eastAsia="zh-CN" w:bidi="ar"/>
              </w:rPr>
              <w:t>评标现场</w:t>
            </w:r>
            <w:r>
              <w:rPr>
                <w:rFonts w:hint="eastAsia" w:ascii="宋体" w:hAnsi="宋体" w:eastAsia="宋体" w:cs="宋体"/>
                <w:i w:val="0"/>
                <w:color w:val="auto"/>
                <w:kern w:val="0"/>
                <w:sz w:val="18"/>
                <w:szCs w:val="18"/>
                <w:highlight w:val="none"/>
                <w:u w:val="none"/>
                <w:lang w:val="en-US" w:eastAsia="zh-CN" w:bidi="ar"/>
              </w:rPr>
              <w:t>根据授信额度金额由大到小顺序进行排名，授信额度最大</w:t>
            </w:r>
            <w:r>
              <w:rPr>
                <w:rFonts w:hint="eastAsia" w:ascii="宋体" w:hAnsi="宋体" w:eastAsia="宋体" w:cs="宋体"/>
                <w:color w:val="auto"/>
                <w:kern w:val="0"/>
                <w:sz w:val="18"/>
                <w:szCs w:val="18"/>
                <w:highlight w:val="none"/>
                <w:lang w:val="en-US" w:eastAsia="zh-CN"/>
              </w:rPr>
              <w:t>的为该评分项排序第1名，</w:t>
            </w:r>
            <w:r>
              <w:rPr>
                <w:rFonts w:hint="eastAsia" w:ascii="宋体" w:hAnsi="宋体" w:eastAsia="宋体" w:cs="宋体"/>
                <w:color w:val="auto"/>
                <w:sz w:val="18"/>
                <w:szCs w:val="18"/>
                <w:highlight w:val="none"/>
              </w:rPr>
              <w:t>1-2</w:t>
            </w:r>
            <w:r>
              <w:rPr>
                <w:rFonts w:hint="eastAsia" w:ascii="宋体" w:hAnsi="宋体" w:eastAsia="宋体" w:cs="宋体"/>
                <w:color w:val="auto"/>
                <w:sz w:val="18"/>
                <w:szCs w:val="18"/>
                <w:highlight w:val="none"/>
                <w:lang w:val="en-US" w:eastAsia="zh-CN"/>
              </w:rPr>
              <w:t>名</w:t>
            </w:r>
            <w:r>
              <w:rPr>
                <w:rFonts w:hint="eastAsia" w:ascii="宋体" w:hAnsi="宋体" w:eastAsia="宋体" w:cs="宋体"/>
                <w:color w:val="auto"/>
                <w:sz w:val="18"/>
                <w:szCs w:val="18"/>
                <w:highlight w:val="none"/>
              </w:rPr>
              <w:t>的</w:t>
            </w:r>
            <w:r>
              <w:rPr>
                <w:rFonts w:hint="eastAsia" w:ascii="宋体" w:hAnsi="宋体" w:eastAsia="宋体" w:cs="宋体"/>
                <w:color w:val="auto"/>
                <w:sz w:val="18"/>
                <w:szCs w:val="18"/>
                <w:highlight w:val="none"/>
                <w:lang w:val="en-US" w:eastAsia="zh-CN"/>
              </w:rPr>
              <w:t>得5</w:t>
            </w:r>
            <w:r>
              <w:rPr>
                <w:rFonts w:hint="eastAsia" w:ascii="宋体" w:hAnsi="宋体" w:eastAsia="宋体" w:cs="宋体"/>
                <w:color w:val="auto"/>
                <w:sz w:val="18"/>
                <w:szCs w:val="18"/>
                <w:highlight w:val="none"/>
              </w:rPr>
              <w:t>分，3-</w:t>
            </w:r>
            <w:r>
              <w:rPr>
                <w:rFonts w:hint="eastAsia" w:ascii="宋体" w:hAnsi="宋体" w:eastAsia="宋体" w:cs="宋体"/>
                <w:color w:val="auto"/>
                <w:sz w:val="18"/>
                <w:szCs w:val="18"/>
                <w:highlight w:val="none"/>
                <w:lang w:val="en-US" w:eastAsia="zh-CN"/>
              </w:rPr>
              <w:t>4名</w:t>
            </w:r>
            <w:r>
              <w:rPr>
                <w:rFonts w:hint="eastAsia" w:ascii="宋体" w:hAnsi="宋体" w:eastAsia="宋体" w:cs="宋体"/>
                <w:color w:val="auto"/>
                <w:sz w:val="18"/>
                <w:szCs w:val="18"/>
                <w:highlight w:val="none"/>
              </w:rPr>
              <w:t>的</w:t>
            </w:r>
            <w:r>
              <w:rPr>
                <w:rFonts w:hint="eastAsia" w:ascii="宋体" w:hAnsi="宋体" w:eastAsia="宋体" w:cs="宋体"/>
                <w:color w:val="auto"/>
                <w:sz w:val="18"/>
                <w:szCs w:val="18"/>
                <w:highlight w:val="none"/>
                <w:lang w:val="en-US" w:eastAsia="zh-CN"/>
              </w:rPr>
              <w:t>得4</w:t>
            </w:r>
            <w:r>
              <w:rPr>
                <w:rFonts w:hint="eastAsia" w:ascii="宋体" w:hAnsi="宋体" w:eastAsia="宋体" w:cs="宋体"/>
                <w:color w:val="auto"/>
                <w:sz w:val="18"/>
                <w:szCs w:val="18"/>
                <w:highlight w:val="none"/>
              </w:rPr>
              <w:t>分，</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6名</w:t>
            </w:r>
            <w:r>
              <w:rPr>
                <w:rFonts w:hint="eastAsia" w:ascii="宋体" w:hAnsi="宋体" w:eastAsia="宋体" w:cs="宋体"/>
                <w:color w:val="auto"/>
                <w:sz w:val="18"/>
                <w:szCs w:val="18"/>
                <w:highlight w:val="none"/>
              </w:rPr>
              <w:t>的</w:t>
            </w:r>
            <w:r>
              <w:rPr>
                <w:rFonts w:hint="eastAsia" w:ascii="宋体" w:hAnsi="宋体" w:eastAsia="宋体" w:cs="宋体"/>
                <w:color w:val="auto"/>
                <w:sz w:val="18"/>
                <w:szCs w:val="18"/>
                <w:highlight w:val="none"/>
                <w:lang w:val="en-US" w:eastAsia="zh-CN"/>
              </w:rPr>
              <w:t>得3</w:t>
            </w:r>
            <w:r>
              <w:rPr>
                <w:rFonts w:hint="eastAsia" w:ascii="宋体" w:hAnsi="宋体" w:eastAsia="宋体" w:cs="宋体"/>
                <w:color w:val="auto"/>
                <w:sz w:val="18"/>
                <w:szCs w:val="18"/>
                <w:highlight w:val="none"/>
              </w:rPr>
              <w:t>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7-8名的得2分，9名及以后的不得分</w:t>
            </w:r>
            <w:r>
              <w:rPr>
                <w:rFonts w:hint="eastAsia" w:ascii="宋体" w:hAnsi="宋体" w:eastAsia="宋体" w:cs="宋体"/>
                <w:i w:val="0"/>
                <w:color w:val="auto"/>
                <w:kern w:val="0"/>
                <w:sz w:val="18"/>
                <w:szCs w:val="18"/>
                <w:highlight w:val="none"/>
                <w:u w:val="none"/>
                <w:lang w:val="en-US" w:eastAsia="zh-CN" w:bidi="ar"/>
              </w:rPr>
              <w:t>。</w:t>
            </w:r>
          </w:p>
          <w:p w14:paraId="3877EAC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注：提供授信文件复印件并加盖投标供应商公章为依据。</w:t>
            </w:r>
          </w:p>
        </w:tc>
      </w:tr>
      <w:tr w14:paraId="37903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3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CCD80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sz w:val="18"/>
                <w:szCs w:val="18"/>
                <w:highlight w:val="none"/>
                <w:u w:val="none"/>
                <w:lang w:val="en-US" w:eastAsia="zh-CN"/>
              </w:rPr>
              <w:t>6</w:t>
            </w:r>
          </w:p>
        </w:tc>
        <w:tc>
          <w:tcPr>
            <w:tcW w:w="585" w:type="dxa"/>
            <w:vMerge w:val="continue"/>
            <w:tcBorders>
              <w:left w:val="single" w:color="auto" w:sz="4" w:space="0"/>
              <w:right w:val="single" w:color="000000" w:sz="4" w:space="0"/>
            </w:tcBorders>
            <w:noWrap w:val="0"/>
            <w:tcMar>
              <w:top w:w="15" w:type="dxa"/>
              <w:left w:w="15" w:type="dxa"/>
              <w:right w:w="15" w:type="dxa"/>
            </w:tcMar>
            <w:vAlign w:val="center"/>
          </w:tcPr>
          <w:p w14:paraId="7699B0AE">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auto"/>
                <w:sz w:val="18"/>
                <w:szCs w:val="18"/>
                <w:highlight w:val="none"/>
                <w:u w:val="none"/>
              </w:rPr>
            </w:pPr>
          </w:p>
        </w:tc>
        <w:tc>
          <w:tcPr>
            <w:tcW w:w="1192" w:type="dxa"/>
            <w:vMerge w:val="restart"/>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14:paraId="578C016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sz w:val="18"/>
                <w:szCs w:val="18"/>
                <w:highlight w:val="none"/>
                <w:u w:val="none"/>
                <w:lang w:val="en-US" w:eastAsia="zh-CN"/>
              </w:rPr>
            </w:pPr>
          </w:p>
          <w:p w14:paraId="0B88DED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sz w:val="18"/>
                <w:szCs w:val="18"/>
                <w:highlight w:val="none"/>
                <w:u w:val="none"/>
                <w:lang w:val="en-US" w:eastAsia="zh-CN"/>
              </w:rPr>
              <w:t>2.存量贷款利率</w:t>
            </w:r>
          </w:p>
        </w:tc>
        <w:tc>
          <w:tcPr>
            <w:tcW w:w="46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16717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647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F91F7C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截至2024年11月30日，对采购人及其实际控制的下属子公司的存量短期贷款（不含信用证、银行承兑汇票等）利率从低到高排名，第1名得2分，每降一个名次扣0.5分，依次类推，无融资余额不得分。</w:t>
            </w:r>
          </w:p>
        </w:tc>
      </w:tr>
      <w:tr w14:paraId="03DBB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4" w:hRule="atLeast"/>
          <w:jc w:val="center"/>
        </w:trPr>
        <w:tc>
          <w:tcPr>
            <w:tcW w:w="3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786595">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sz w:val="18"/>
                <w:szCs w:val="18"/>
                <w:highlight w:val="none"/>
                <w:u w:val="none"/>
                <w:lang w:val="en-US" w:eastAsia="zh-CN"/>
              </w:rPr>
              <w:t>7</w:t>
            </w:r>
          </w:p>
        </w:tc>
        <w:tc>
          <w:tcPr>
            <w:tcW w:w="585" w:type="dxa"/>
            <w:vMerge w:val="continue"/>
            <w:tcBorders>
              <w:left w:val="single" w:color="auto" w:sz="4" w:space="0"/>
              <w:right w:val="single" w:color="000000" w:sz="4" w:space="0"/>
            </w:tcBorders>
            <w:noWrap w:val="0"/>
            <w:tcMar>
              <w:top w:w="15" w:type="dxa"/>
              <w:left w:w="15" w:type="dxa"/>
              <w:right w:w="15" w:type="dxa"/>
            </w:tcMar>
            <w:vAlign w:val="center"/>
          </w:tcPr>
          <w:p w14:paraId="0EC00439">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auto"/>
                <w:sz w:val="18"/>
                <w:szCs w:val="18"/>
                <w:highlight w:val="none"/>
                <w:u w:val="none"/>
              </w:rPr>
            </w:pPr>
          </w:p>
        </w:tc>
        <w:tc>
          <w:tcPr>
            <w:tcW w:w="119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5C3113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sz w:val="18"/>
                <w:szCs w:val="18"/>
                <w:highlight w:val="none"/>
                <w:u w:val="none"/>
                <w:lang w:val="en-US" w:eastAsia="zh-CN"/>
              </w:rPr>
            </w:pPr>
          </w:p>
        </w:tc>
        <w:tc>
          <w:tcPr>
            <w:tcW w:w="46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6F0E8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647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2D4098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截至2024年11月30日，对采购人及其实际控制的下属子公司的存量长期贷款利率从低到高排名，第1名得2分，每降一个名次扣0.5分，依次类推，无融资余额不得分。</w:t>
            </w:r>
          </w:p>
        </w:tc>
      </w:tr>
      <w:tr w14:paraId="15A65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6" w:hRule="atLeast"/>
          <w:jc w:val="center"/>
        </w:trPr>
        <w:tc>
          <w:tcPr>
            <w:tcW w:w="388" w:type="dxa"/>
            <w:tcBorders>
              <w:top w:val="single" w:color="auto" w:sz="4" w:space="0"/>
              <w:left w:val="single" w:color="000000" w:sz="4" w:space="0"/>
              <w:right w:val="single" w:color="000000" w:sz="4" w:space="0"/>
            </w:tcBorders>
            <w:noWrap w:val="0"/>
            <w:tcMar>
              <w:top w:w="15" w:type="dxa"/>
              <w:left w:w="15" w:type="dxa"/>
              <w:right w:w="15" w:type="dxa"/>
            </w:tcMar>
            <w:vAlign w:val="center"/>
          </w:tcPr>
          <w:p w14:paraId="6B60273E">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sz w:val="18"/>
                <w:szCs w:val="18"/>
                <w:highlight w:val="none"/>
                <w:u w:val="none"/>
                <w:lang w:val="en-US" w:eastAsia="zh-CN"/>
              </w:rPr>
              <w:t>8</w:t>
            </w:r>
          </w:p>
        </w:tc>
        <w:tc>
          <w:tcPr>
            <w:tcW w:w="585" w:type="dxa"/>
            <w:vMerge w:val="continue"/>
            <w:tcBorders>
              <w:left w:val="single" w:color="auto" w:sz="4" w:space="0"/>
              <w:right w:val="single" w:color="000000" w:sz="4" w:space="0"/>
            </w:tcBorders>
            <w:noWrap w:val="0"/>
            <w:tcMar>
              <w:top w:w="15" w:type="dxa"/>
              <w:left w:w="15" w:type="dxa"/>
              <w:right w:w="15" w:type="dxa"/>
            </w:tcMar>
            <w:vAlign w:val="center"/>
          </w:tcPr>
          <w:p w14:paraId="6627739E">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auto"/>
                <w:sz w:val="18"/>
                <w:szCs w:val="18"/>
                <w:highlight w:val="none"/>
                <w:u w:val="none"/>
              </w:rPr>
            </w:pPr>
          </w:p>
        </w:tc>
        <w:tc>
          <w:tcPr>
            <w:tcW w:w="1192" w:type="dxa"/>
            <w:tcBorders>
              <w:top w:val="single" w:color="auto" w:sz="4" w:space="0"/>
              <w:left w:val="single" w:color="000000" w:sz="4" w:space="0"/>
              <w:right w:val="single" w:color="auto" w:sz="4" w:space="0"/>
            </w:tcBorders>
            <w:noWrap w:val="0"/>
            <w:tcMar>
              <w:top w:w="15" w:type="dxa"/>
              <w:left w:w="15" w:type="dxa"/>
              <w:right w:w="15" w:type="dxa"/>
            </w:tcMar>
            <w:vAlign w:val="center"/>
          </w:tcPr>
          <w:p w14:paraId="1C8E615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lang w:val="en-US" w:eastAsia="zh-CN"/>
              </w:rPr>
              <w:t>3.</w:t>
            </w:r>
            <w:r>
              <w:rPr>
                <w:rFonts w:hint="eastAsia" w:ascii="宋体" w:hAnsi="宋体" w:eastAsia="宋体" w:cs="宋体"/>
                <w:i w:val="0"/>
                <w:color w:val="auto"/>
                <w:sz w:val="18"/>
                <w:szCs w:val="18"/>
                <w:highlight w:val="none"/>
                <w:u w:val="none"/>
                <w:lang w:val="en-US" w:eastAsia="zh-Hans"/>
              </w:rPr>
              <w:t>债券投资支持情况</w:t>
            </w:r>
          </w:p>
        </w:tc>
        <w:tc>
          <w:tcPr>
            <w:tcW w:w="467" w:type="dxa"/>
            <w:tcBorders>
              <w:top w:val="single" w:color="000000" w:sz="4" w:space="0"/>
              <w:left w:val="single" w:color="auto" w:sz="4" w:space="0"/>
              <w:right w:val="single" w:color="000000" w:sz="4" w:space="0"/>
            </w:tcBorders>
            <w:noWrap w:val="0"/>
            <w:tcMar>
              <w:top w:w="15" w:type="dxa"/>
              <w:left w:w="15" w:type="dxa"/>
              <w:right w:w="15" w:type="dxa"/>
            </w:tcMar>
            <w:vAlign w:val="center"/>
          </w:tcPr>
          <w:p w14:paraId="7330E06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sz w:val="18"/>
                <w:szCs w:val="18"/>
                <w:highlight w:val="none"/>
                <w:u w:val="none"/>
                <w:lang w:val="en-US" w:eastAsia="zh-CN"/>
              </w:rPr>
              <w:t>5</w:t>
            </w:r>
          </w:p>
        </w:tc>
        <w:tc>
          <w:tcPr>
            <w:tcW w:w="6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17DB2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投标人自2023年1月1日至2024年11月30日投中的采购人发行的债务融资工具认缴金额，</w:t>
            </w:r>
            <w:r>
              <w:rPr>
                <w:rFonts w:hint="eastAsia" w:ascii="宋体" w:hAnsi="宋体" w:eastAsia="宋体" w:cs="宋体"/>
                <w:b/>
                <w:bCs/>
                <w:i w:val="0"/>
                <w:color w:val="auto"/>
                <w:kern w:val="0"/>
                <w:sz w:val="18"/>
                <w:szCs w:val="18"/>
                <w:highlight w:val="none"/>
                <w:u w:val="none"/>
                <w:lang w:val="en-US" w:eastAsia="zh-CN" w:bidi="ar"/>
              </w:rPr>
              <w:t>评标现场</w:t>
            </w:r>
            <w:r>
              <w:rPr>
                <w:rFonts w:hint="eastAsia" w:ascii="宋体" w:hAnsi="宋体" w:eastAsia="宋体" w:cs="宋体"/>
                <w:i w:val="0"/>
                <w:color w:val="auto"/>
                <w:kern w:val="0"/>
                <w:sz w:val="18"/>
                <w:szCs w:val="18"/>
                <w:highlight w:val="none"/>
                <w:u w:val="none"/>
                <w:lang w:val="en-US" w:eastAsia="zh-CN" w:bidi="ar"/>
              </w:rPr>
              <w:t>根据认缴金额由大到小顺序进行排名，2亿元（含）以上得5分，1亿元（含）-2亿元（不含）得3分，1亿元（不含）以下得2分，无投债业绩不得分。</w:t>
            </w:r>
          </w:p>
          <w:p w14:paraId="6655888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注：提供配售确认及缴款通知书等证明材料并</w:t>
            </w:r>
            <w:r>
              <w:rPr>
                <w:rFonts w:hint="eastAsia" w:ascii="宋体" w:hAnsi="宋体" w:eastAsia="宋体" w:cs="宋体"/>
                <w:i w:val="0"/>
                <w:color w:val="auto"/>
                <w:kern w:val="0"/>
                <w:sz w:val="18"/>
                <w:szCs w:val="18"/>
                <w:highlight w:val="none"/>
                <w:u w:val="none"/>
                <w:lang w:val="en-US" w:eastAsia="zh-CN" w:bidi="ar"/>
              </w:rPr>
              <w:t>加盖投标人公章为依据。</w:t>
            </w:r>
          </w:p>
        </w:tc>
      </w:tr>
      <w:tr w14:paraId="09019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jc w:val="center"/>
        </w:trPr>
        <w:tc>
          <w:tcPr>
            <w:tcW w:w="38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373174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sz w:val="18"/>
                <w:szCs w:val="18"/>
                <w:highlight w:val="none"/>
                <w:u w:val="none"/>
                <w:lang w:val="en-US" w:eastAsia="zh-CN"/>
              </w:rPr>
              <w:t>9</w:t>
            </w:r>
          </w:p>
        </w:tc>
        <w:tc>
          <w:tcPr>
            <w:tcW w:w="585" w:type="dxa"/>
            <w:vMerge w:val="continue"/>
            <w:tcBorders>
              <w:left w:val="single" w:color="auto" w:sz="4" w:space="0"/>
              <w:bottom w:val="single" w:color="auto" w:sz="4" w:space="0"/>
              <w:right w:val="single" w:color="000000" w:sz="4" w:space="0"/>
            </w:tcBorders>
            <w:noWrap w:val="0"/>
            <w:tcMar>
              <w:top w:w="15" w:type="dxa"/>
              <w:left w:w="15" w:type="dxa"/>
              <w:right w:w="15" w:type="dxa"/>
            </w:tcMar>
            <w:vAlign w:val="center"/>
          </w:tcPr>
          <w:p w14:paraId="0C0E55DA">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auto"/>
                <w:sz w:val="18"/>
                <w:szCs w:val="18"/>
                <w:highlight w:val="none"/>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14D6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4.债券承销合作情况</w:t>
            </w: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FD92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6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97DDC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投标人自2023年1月1日至2024年11月30日，为采购人成功发行超短期融资券作为簿记管理人得5分，作为联席主承销商得3分，未合作发行的不得分。</w:t>
            </w:r>
          </w:p>
          <w:p w14:paraId="767E6F7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注：提供wind截屏加盖投标人公章为证明材料，否则不予认可。</w:t>
            </w:r>
          </w:p>
        </w:tc>
      </w:tr>
      <w:tr w14:paraId="1D97F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38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5F3F6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sz w:val="18"/>
                <w:szCs w:val="18"/>
                <w:highlight w:val="none"/>
                <w:u w:val="none"/>
                <w:lang w:val="en-US" w:eastAsia="zh-CN"/>
              </w:rPr>
              <w:t>10</w:t>
            </w:r>
          </w:p>
        </w:tc>
        <w:tc>
          <w:tcPr>
            <w:tcW w:w="1777" w:type="dxa"/>
            <w:gridSpan w:val="2"/>
            <w:vMerge w:val="restar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78711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直接投资承诺/批复</w:t>
            </w:r>
          </w:p>
        </w:tc>
        <w:tc>
          <w:tcPr>
            <w:tcW w:w="467"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D544A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eastAsia="zh-CN" w:bidi="ar"/>
              </w:rPr>
              <w:t>6</w:t>
            </w:r>
          </w:p>
        </w:tc>
        <w:tc>
          <w:tcPr>
            <w:tcW w:w="647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D00C514">
            <w:pPr>
              <w:pStyle w:val="14"/>
              <w:autoSpaceDE/>
              <w:autoSpaceDN/>
              <w:spacing w:line="240" w:lineRule="auto"/>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投标人提供对采购人本次承销债券直接投资的有效承诺书，根据直接投资额额度占本次承销债券金额的比例进行评分：</w:t>
            </w:r>
          </w:p>
          <w:p w14:paraId="4173ABBE">
            <w:pPr>
              <w:pStyle w:val="14"/>
              <w:autoSpaceDE/>
              <w:autoSpaceDN/>
              <w:spacing w:line="240" w:lineRule="auto"/>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直接投资额额度占本次承销债券金额比例：≥20％的，得3分</w:t>
            </w:r>
          </w:p>
          <w:p w14:paraId="68AECFE4">
            <w:pPr>
              <w:pStyle w:val="14"/>
              <w:autoSpaceDE/>
              <w:autoSpaceDN/>
              <w:spacing w:line="240" w:lineRule="auto"/>
              <w:rPr>
                <w:rFonts w:hint="eastAsia" w:ascii="宋体" w:hAnsi="宋体" w:eastAsia="宋体" w:cs="宋体"/>
                <w:sz w:val="18"/>
                <w:szCs w:val="18"/>
                <w:highlight w:val="none"/>
                <w:lang w:val="en-US" w:eastAsia="zh-CN"/>
              </w:rPr>
            </w:pPr>
            <w:r>
              <w:rPr>
                <w:rFonts w:hint="eastAsia" w:ascii="宋体" w:hAnsi="宋体" w:eastAsia="宋体" w:cs="宋体"/>
                <w:i w:val="0"/>
                <w:color w:val="auto"/>
                <w:kern w:val="0"/>
                <w:sz w:val="18"/>
                <w:szCs w:val="18"/>
                <w:highlight w:val="none"/>
                <w:u w:val="none"/>
                <w:lang w:val="en-US" w:eastAsia="zh-CN" w:bidi="ar"/>
              </w:rPr>
              <w:t>直接投资额额度占本次承销债券金额比例：＜20％，且≥10%的，得2分</w:t>
            </w:r>
          </w:p>
          <w:p w14:paraId="4E188AF1">
            <w:pPr>
              <w:pStyle w:val="14"/>
              <w:autoSpaceDE/>
              <w:autoSpaceDN/>
              <w:spacing w:line="240" w:lineRule="auto"/>
              <w:rPr>
                <w:rFonts w:hint="eastAsia" w:ascii="宋体" w:hAnsi="宋体" w:eastAsia="宋体" w:cs="宋体"/>
                <w:sz w:val="18"/>
                <w:szCs w:val="18"/>
                <w:highlight w:val="none"/>
                <w:lang w:val="en-US" w:eastAsia="zh-CN"/>
              </w:rPr>
            </w:pPr>
            <w:r>
              <w:rPr>
                <w:rFonts w:hint="eastAsia" w:ascii="宋体" w:hAnsi="宋体" w:eastAsia="宋体" w:cs="宋体"/>
                <w:i w:val="0"/>
                <w:color w:val="auto"/>
                <w:kern w:val="0"/>
                <w:sz w:val="18"/>
                <w:szCs w:val="18"/>
                <w:highlight w:val="none"/>
                <w:u w:val="none"/>
                <w:lang w:val="en-US" w:eastAsia="zh-CN" w:bidi="ar"/>
              </w:rPr>
              <w:t>直接投资额额度占本次承销债券金额比例：＜10％，且＞0%的，得1分</w:t>
            </w:r>
          </w:p>
          <w:p w14:paraId="43436032">
            <w:pPr>
              <w:pStyle w:val="14"/>
              <w:autoSpaceDE/>
              <w:autoSpaceDN/>
              <w:spacing w:line="240" w:lineRule="auto"/>
              <w:rPr>
                <w:rFonts w:hint="eastAsia" w:ascii="宋体" w:hAnsi="宋体" w:eastAsia="宋体" w:cs="宋体"/>
                <w:sz w:val="18"/>
                <w:szCs w:val="18"/>
                <w:highlight w:val="none"/>
                <w:lang w:val="en-US" w:eastAsia="zh-CN"/>
              </w:rPr>
            </w:pPr>
            <w:r>
              <w:rPr>
                <w:rFonts w:hint="eastAsia" w:ascii="宋体" w:hAnsi="宋体" w:eastAsia="宋体" w:cs="宋体"/>
                <w:i w:val="0"/>
                <w:color w:val="auto"/>
                <w:kern w:val="0"/>
                <w:sz w:val="18"/>
                <w:szCs w:val="18"/>
                <w:highlight w:val="none"/>
                <w:u w:val="none"/>
                <w:lang w:val="en-US" w:eastAsia="zh-CN" w:bidi="ar"/>
              </w:rPr>
              <w:t>直接投资额额度占本次承销债券金额比例：0％的，得0分</w:t>
            </w:r>
          </w:p>
        </w:tc>
      </w:tr>
      <w:tr w14:paraId="7A708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2CA2D3">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sz w:val="18"/>
                <w:szCs w:val="18"/>
                <w:highlight w:val="none"/>
                <w:u w:val="none"/>
                <w:lang w:val="en-US" w:eastAsia="zh-CN"/>
              </w:rPr>
              <w:t>11</w:t>
            </w:r>
          </w:p>
        </w:tc>
        <w:tc>
          <w:tcPr>
            <w:tcW w:w="177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122A42">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auto"/>
                <w:sz w:val="18"/>
                <w:szCs w:val="18"/>
                <w:highlight w:val="none"/>
                <w:u w:val="none"/>
              </w:rPr>
            </w:pPr>
          </w:p>
        </w:tc>
        <w:tc>
          <w:tcPr>
            <w:tcW w:w="4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3D10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18"/>
                <w:szCs w:val="18"/>
                <w:highlight w:val="none"/>
                <w:u w:val="none"/>
              </w:rPr>
            </w:pPr>
          </w:p>
        </w:tc>
        <w:tc>
          <w:tcPr>
            <w:tcW w:w="6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27720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根据投标人对采购人的有效投债授信批复进行评分：</w:t>
            </w:r>
          </w:p>
          <w:p w14:paraId="45CB015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投债授信额度：≥5亿的，得3分；</w:t>
            </w:r>
          </w:p>
          <w:p w14:paraId="220B4D3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投债授信额度：≥3亿元，且＜5亿元的，得2分；</w:t>
            </w:r>
          </w:p>
          <w:p w14:paraId="7EDEFF5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投债授信额度：≥1亿元，且＜3亿元的，得1分；</w:t>
            </w:r>
          </w:p>
          <w:p w14:paraId="6CF244D1">
            <w:pPr>
              <w:widowControl/>
              <w:adjustRightInd/>
              <w:spacing w:line="240" w:lineRule="auto"/>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投债授信额度：＜1亿元的不得分。</w:t>
            </w:r>
          </w:p>
        </w:tc>
      </w:tr>
      <w:tr w14:paraId="79709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0942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18"/>
                <w:szCs w:val="18"/>
                <w:highlight w:val="none"/>
                <w:u w:val="none"/>
              </w:rPr>
            </w:pPr>
          </w:p>
        </w:tc>
        <w:tc>
          <w:tcPr>
            <w:tcW w:w="177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53CF7">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auto"/>
                <w:sz w:val="18"/>
                <w:szCs w:val="18"/>
                <w:highlight w:val="none"/>
                <w:u w:val="none"/>
              </w:rPr>
            </w:pPr>
          </w:p>
        </w:tc>
        <w:tc>
          <w:tcPr>
            <w:tcW w:w="4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76D6E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auto"/>
                <w:sz w:val="18"/>
                <w:szCs w:val="18"/>
                <w:highlight w:val="none"/>
                <w:u w:val="none"/>
              </w:rPr>
            </w:pPr>
          </w:p>
        </w:tc>
        <w:tc>
          <w:tcPr>
            <w:tcW w:w="6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6E799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注：需提供直接投资承诺书并加盖投标供应商公章为依据，总行/总部相关部门出具的有效投债授信批复（批复内容应明确可用于债券投资业务）并加盖投标供应商公章为依据，否则不得分。</w:t>
            </w:r>
          </w:p>
        </w:tc>
      </w:tr>
      <w:tr w14:paraId="3679A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3" w:hRule="atLeast"/>
          <w:jc w:val="center"/>
        </w:trPr>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FD982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sz w:val="18"/>
                <w:szCs w:val="18"/>
                <w:highlight w:val="none"/>
                <w:u w:val="none"/>
                <w:lang w:val="en-US" w:eastAsia="zh-CN"/>
              </w:rPr>
              <w:t>12</w:t>
            </w:r>
          </w:p>
        </w:tc>
        <w:tc>
          <w:tcPr>
            <w:tcW w:w="5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591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承销</w:t>
            </w:r>
          </w:p>
          <w:p w14:paraId="51342D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发行</w:t>
            </w:r>
          </w:p>
          <w:p w14:paraId="1D2430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方案</w:t>
            </w:r>
          </w:p>
          <w:p w14:paraId="4B1AEA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及</w:t>
            </w:r>
          </w:p>
          <w:p w14:paraId="4B5F7D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人员</w:t>
            </w:r>
          </w:p>
          <w:p w14:paraId="78F6E2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配置</w:t>
            </w:r>
          </w:p>
        </w:tc>
        <w:tc>
          <w:tcPr>
            <w:tcW w:w="1192"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50D9F46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承销发行方案</w:t>
            </w:r>
          </w:p>
        </w:tc>
        <w:tc>
          <w:tcPr>
            <w:tcW w:w="467"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49384D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6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D8777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根据承销发行方案及服务内容是否详实具体、可操作性强，是否充分了解发行人情况，方案是否有针对性、发行进度安排是否高效合理等情况，由评委综合打分。A档3-2.1分，得3分；B档2-1.1分，得2分；C档1-0分，得1分。</w:t>
            </w:r>
          </w:p>
          <w:p w14:paraId="2F758AF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注：</w:t>
            </w:r>
            <w:r>
              <w:rPr>
                <w:rFonts w:hint="eastAsia" w:ascii="宋体" w:hAnsi="宋体" w:eastAsia="宋体" w:cs="宋体"/>
                <w:color w:val="auto"/>
                <w:kern w:val="0"/>
                <w:sz w:val="18"/>
                <w:szCs w:val="18"/>
                <w:highlight w:val="none"/>
              </w:rPr>
              <w:t>需提供方案及其他说明材料加盖投标供应商公章</w:t>
            </w:r>
            <w:r>
              <w:rPr>
                <w:rFonts w:hint="eastAsia" w:ascii="宋体" w:hAnsi="宋体" w:eastAsia="宋体" w:cs="宋体"/>
                <w:color w:val="auto"/>
                <w:kern w:val="0"/>
                <w:sz w:val="18"/>
                <w:szCs w:val="18"/>
                <w:highlight w:val="none"/>
                <w:lang w:eastAsia="zh-CN"/>
              </w:rPr>
              <w:t>。</w:t>
            </w:r>
          </w:p>
        </w:tc>
      </w:tr>
      <w:tr w14:paraId="2349D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jc w:val="center"/>
        </w:trPr>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60324C">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sz w:val="18"/>
                <w:szCs w:val="18"/>
                <w:highlight w:val="none"/>
                <w:u w:val="none"/>
                <w:lang w:val="en-US" w:eastAsia="zh-CN"/>
              </w:rPr>
              <w:t>13</w:t>
            </w:r>
          </w:p>
        </w:tc>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F1591B">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auto"/>
                <w:sz w:val="18"/>
                <w:szCs w:val="18"/>
                <w:highlight w:val="none"/>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0C9F0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项目负责人资历及项目人员配置情况</w:t>
            </w: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BB09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18"/>
                <w:szCs w:val="18"/>
                <w:highlight w:val="none"/>
                <w:u w:val="none"/>
                <w:lang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6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5AA83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根据项目负责人及配置人员的履历、资格、业绩、荣誉等情况，由评委综合打分。A档3-2.1分，得3分；B档2-1.1分，得2分；C档1-0分，得1分。</w:t>
            </w:r>
          </w:p>
          <w:p w14:paraId="0D1A520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注：需提供业绩证明、资质证书等相关证明材料并加盖供应商公章。</w:t>
            </w:r>
          </w:p>
        </w:tc>
      </w:tr>
      <w:tr w14:paraId="3DADF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9" w:hRule="atLeast"/>
          <w:jc w:val="center"/>
        </w:trPr>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36E45">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sz w:val="18"/>
                <w:szCs w:val="18"/>
                <w:highlight w:val="none"/>
                <w:u w:val="none"/>
                <w:lang w:val="en-US" w:eastAsia="zh-CN"/>
              </w:rPr>
              <w:t>14</w:t>
            </w:r>
          </w:p>
        </w:tc>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584B9D">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auto"/>
                <w:sz w:val="18"/>
                <w:szCs w:val="18"/>
                <w:highlight w:val="none"/>
                <w:u w:val="none"/>
              </w:rPr>
            </w:pPr>
          </w:p>
        </w:tc>
        <w:tc>
          <w:tcPr>
            <w:tcW w:w="1192"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4D7132C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包销承诺及包销措施说明的可行性情况</w:t>
            </w:r>
          </w:p>
        </w:tc>
        <w:tc>
          <w:tcPr>
            <w:tcW w:w="467"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31C79A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6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FB705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根据包销承诺及包销措施说明的可行性情况，由评委综合打分。A档3-2.1分，得3分；B档2-1.1分，得2分；C档1-0分，得1分。</w:t>
            </w:r>
          </w:p>
          <w:p w14:paraId="019C10B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注：</w:t>
            </w:r>
            <w:r>
              <w:rPr>
                <w:rFonts w:hint="eastAsia" w:ascii="宋体" w:hAnsi="宋体" w:eastAsia="宋体" w:cs="宋体"/>
                <w:color w:val="auto"/>
                <w:kern w:val="0"/>
                <w:sz w:val="18"/>
                <w:szCs w:val="18"/>
                <w:highlight w:val="none"/>
              </w:rPr>
              <w:t>需提供</w:t>
            </w:r>
            <w:r>
              <w:rPr>
                <w:rFonts w:hint="eastAsia" w:ascii="宋体" w:hAnsi="宋体" w:eastAsia="宋体" w:cs="宋体"/>
                <w:color w:val="auto"/>
                <w:kern w:val="0"/>
                <w:sz w:val="18"/>
                <w:szCs w:val="18"/>
                <w:highlight w:val="none"/>
                <w:lang w:val="en-US" w:eastAsia="zh-CN"/>
              </w:rPr>
              <w:t>包销承诺</w:t>
            </w:r>
            <w:r>
              <w:rPr>
                <w:rFonts w:hint="eastAsia" w:ascii="宋体" w:hAnsi="宋体" w:eastAsia="宋体" w:cs="宋体"/>
                <w:color w:val="auto"/>
                <w:kern w:val="0"/>
                <w:sz w:val="18"/>
                <w:szCs w:val="18"/>
                <w:highlight w:val="none"/>
              </w:rPr>
              <w:t>及其他说明材料加盖投标供应商公章</w:t>
            </w:r>
            <w:r>
              <w:rPr>
                <w:rFonts w:hint="eastAsia" w:ascii="宋体" w:hAnsi="宋体" w:eastAsia="宋体" w:cs="宋体"/>
                <w:color w:val="auto"/>
                <w:kern w:val="0"/>
                <w:sz w:val="18"/>
                <w:szCs w:val="18"/>
                <w:highlight w:val="none"/>
                <w:lang w:eastAsia="zh-CN"/>
              </w:rPr>
              <w:t>。</w:t>
            </w:r>
          </w:p>
        </w:tc>
      </w:tr>
      <w:tr w14:paraId="39AF6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6" w:hRule="atLeast"/>
          <w:jc w:val="center"/>
        </w:trPr>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57BE04">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sz w:val="18"/>
                <w:szCs w:val="18"/>
                <w:highlight w:val="none"/>
                <w:u w:val="none"/>
                <w:lang w:val="en-US" w:eastAsia="zh-CN"/>
              </w:rPr>
              <w:t>15</w:t>
            </w:r>
          </w:p>
        </w:tc>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7282D">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auto"/>
                <w:sz w:val="18"/>
                <w:szCs w:val="18"/>
                <w:highlight w:val="none"/>
                <w:u w:val="none"/>
              </w:rPr>
            </w:pPr>
          </w:p>
        </w:tc>
        <w:tc>
          <w:tcPr>
            <w:tcW w:w="1192"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435BBA2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18"/>
                <w:szCs w:val="18"/>
                <w:highlight w:val="none"/>
                <w:lang w:val="en-US" w:eastAsia="zh-CN"/>
              </w:rPr>
            </w:pPr>
          </w:p>
          <w:p w14:paraId="131211A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投标供应商履约能力</w:t>
            </w:r>
          </w:p>
          <w:p w14:paraId="213CA15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sz w:val="18"/>
                <w:szCs w:val="18"/>
                <w:highlight w:val="none"/>
                <w:u w:val="none"/>
              </w:rPr>
            </w:pPr>
          </w:p>
        </w:tc>
        <w:tc>
          <w:tcPr>
            <w:tcW w:w="467"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74F4E0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6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DBE54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提供2023年1月1日至2024年11月30日期间，承销发行浙江省内AA</w:t>
            </w:r>
            <w:r>
              <w:rPr>
                <w:rFonts w:hint="eastAsia" w:ascii="宋体" w:hAnsi="宋体" w:eastAsia="宋体" w:cs="宋体"/>
                <w:i w:val="0"/>
                <w:color w:val="auto"/>
                <w:kern w:val="0"/>
                <w:sz w:val="18"/>
                <w:szCs w:val="18"/>
                <w:highlight w:val="none"/>
                <w:u w:val="none"/>
                <w:lang w:val="en-US" w:eastAsia="zh-CN" w:bidi="ar"/>
              </w:rPr>
              <w:t>评级企业的超短期融资券案例2例，说明分析</w:t>
            </w:r>
            <w:r>
              <w:rPr>
                <w:rFonts w:hint="eastAsia" w:ascii="宋体" w:hAnsi="宋体" w:eastAsia="宋体" w:cs="宋体"/>
                <w:color w:val="auto"/>
                <w:kern w:val="0"/>
                <w:sz w:val="18"/>
                <w:szCs w:val="18"/>
                <w:highlight w:val="none"/>
                <w:lang w:val="en-US" w:eastAsia="zh-CN"/>
              </w:rPr>
              <w:t>投债资金渠道、自投比例</w:t>
            </w:r>
            <w:r>
              <w:rPr>
                <w:rFonts w:hint="eastAsia" w:ascii="宋体" w:hAnsi="宋体" w:eastAsia="宋体" w:cs="宋体"/>
                <w:color w:val="auto"/>
                <w:kern w:val="0"/>
                <w:sz w:val="18"/>
                <w:szCs w:val="18"/>
                <w:highlight w:val="none"/>
              </w:rPr>
              <w:t>等</w:t>
            </w:r>
            <w:r>
              <w:rPr>
                <w:rFonts w:hint="eastAsia" w:ascii="宋体" w:hAnsi="宋体" w:eastAsia="宋体" w:cs="宋体"/>
                <w:color w:val="auto"/>
                <w:kern w:val="0"/>
                <w:sz w:val="18"/>
                <w:szCs w:val="18"/>
                <w:highlight w:val="none"/>
                <w:lang w:val="en-US" w:eastAsia="zh-CN"/>
              </w:rPr>
              <w:t>情况</w:t>
            </w:r>
            <w:r>
              <w:rPr>
                <w:rFonts w:hint="eastAsia" w:ascii="宋体" w:hAnsi="宋体" w:eastAsia="宋体" w:cs="宋体"/>
                <w:i w:val="0"/>
                <w:color w:val="auto"/>
                <w:kern w:val="0"/>
                <w:sz w:val="18"/>
                <w:szCs w:val="18"/>
                <w:highlight w:val="none"/>
                <w:u w:val="none"/>
                <w:lang w:val="en-US" w:eastAsia="zh-CN" w:bidi="ar"/>
              </w:rPr>
              <w:t>由评委综合打分</w:t>
            </w:r>
            <w:r>
              <w:rPr>
                <w:rFonts w:hint="eastAsia" w:ascii="宋体" w:hAnsi="宋体" w:eastAsia="宋体" w:cs="宋体"/>
                <w:color w:val="auto"/>
                <w:kern w:val="0"/>
                <w:sz w:val="18"/>
                <w:szCs w:val="18"/>
                <w:highlight w:val="none"/>
                <w:lang w:eastAsia="zh-CN"/>
              </w:rPr>
              <w:t>。</w:t>
            </w:r>
            <w:r>
              <w:rPr>
                <w:rFonts w:hint="eastAsia" w:ascii="宋体" w:hAnsi="宋体" w:eastAsia="宋体" w:cs="宋体"/>
                <w:i w:val="0"/>
                <w:color w:val="auto"/>
                <w:kern w:val="0"/>
                <w:sz w:val="18"/>
                <w:szCs w:val="18"/>
                <w:highlight w:val="none"/>
                <w:u w:val="none"/>
                <w:lang w:val="en-US" w:eastAsia="zh-CN" w:bidi="ar"/>
              </w:rPr>
              <w:t>A档3-2.1分，得3分；B档2-1.1分，得2分；C档1-0分，得1分。</w:t>
            </w:r>
          </w:p>
          <w:p w14:paraId="38F4201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color w:val="auto"/>
                <w:kern w:val="0"/>
                <w:sz w:val="18"/>
                <w:szCs w:val="18"/>
                <w:highlight w:val="none"/>
                <w:lang w:val="en-US" w:eastAsia="zh-CN"/>
              </w:rPr>
              <w:t>注：需提配售确认及缴款通知书等供说明分析材料</w:t>
            </w:r>
            <w:r>
              <w:rPr>
                <w:rFonts w:hint="eastAsia" w:ascii="宋体" w:hAnsi="宋体" w:eastAsia="宋体" w:cs="宋体"/>
                <w:color w:val="auto"/>
                <w:kern w:val="0"/>
                <w:sz w:val="18"/>
                <w:szCs w:val="18"/>
                <w:highlight w:val="none"/>
              </w:rPr>
              <w:t>加盖投标供应商公章</w:t>
            </w:r>
            <w:r>
              <w:rPr>
                <w:rFonts w:hint="eastAsia" w:ascii="宋体" w:hAnsi="宋体" w:eastAsia="宋体" w:cs="宋体"/>
                <w:color w:val="auto"/>
                <w:kern w:val="0"/>
                <w:sz w:val="18"/>
                <w:szCs w:val="18"/>
                <w:highlight w:val="none"/>
                <w:lang w:eastAsia="zh-CN"/>
              </w:rPr>
              <w:t>。</w:t>
            </w:r>
          </w:p>
        </w:tc>
      </w:tr>
      <w:tr w14:paraId="4BF86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11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0B3E1E">
            <w:pPr>
              <w:spacing w:line="240" w:lineRule="auto"/>
              <w:ind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注：（1）</w:t>
            </w:r>
            <w:r>
              <w:rPr>
                <w:rFonts w:hint="eastAsia" w:ascii="宋体" w:hAnsi="宋体" w:eastAsia="宋体" w:cs="宋体"/>
                <w:color w:val="auto"/>
                <w:sz w:val="18"/>
                <w:szCs w:val="18"/>
                <w:highlight w:val="none"/>
              </w:rPr>
              <w:t>投标人应保证所提供文件资料的真实性，所有文件资料必须是针对本次</w:t>
            </w:r>
            <w:r>
              <w:rPr>
                <w:rFonts w:hint="eastAsia" w:ascii="宋体" w:hAnsi="宋体" w:eastAsia="宋体" w:cs="宋体"/>
                <w:color w:val="auto"/>
                <w:sz w:val="18"/>
                <w:szCs w:val="18"/>
                <w:highlight w:val="none"/>
                <w:lang w:eastAsia="zh-CN"/>
              </w:rPr>
              <w:t>采购</w:t>
            </w:r>
            <w:r>
              <w:rPr>
                <w:rFonts w:hint="eastAsia" w:ascii="宋体" w:hAnsi="宋体" w:eastAsia="宋体" w:cs="宋体"/>
                <w:color w:val="auto"/>
                <w:sz w:val="18"/>
                <w:szCs w:val="18"/>
                <w:highlight w:val="none"/>
              </w:rPr>
              <w:t>的。如发现投标人提供了虚假文件资料，其投标将</w:t>
            </w:r>
            <w:r>
              <w:rPr>
                <w:rFonts w:hint="eastAsia" w:ascii="宋体" w:hAnsi="宋体" w:eastAsia="宋体" w:cs="宋体"/>
                <w:color w:val="auto"/>
                <w:sz w:val="18"/>
                <w:szCs w:val="18"/>
                <w:highlight w:val="none"/>
                <w:lang w:val="en-US" w:eastAsia="zh-CN"/>
              </w:rPr>
              <w:t>作无效标处理</w:t>
            </w:r>
            <w:r>
              <w:rPr>
                <w:rFonts w:hint="eastAsia" w:ascii="宋体" w:hAnsi="宋体" w:eastAsia="宋体" w:cs="宋体"/>
                <w:color w:val="auto"/>
                <w:sz w:val="18"/>
                <w:szCs w:val="18"/>
                <w:highlight w:val="none"/>
              </w:rPr>
              <w:t>，并自行承担相</w:t>
            </w:r>
            <w:r>
              <w:rPr>
                <w:rFonts w:hint="eastAsia" w:ascii="宋体" w:hAnsi="宋体" w:eastAsia="宋体" w:cs="宋体"/>
                <w:color w:val="auto"/>
                <w:sz w:val="18"/>
                <w:szCs w:val="18"/>
                <w:highlight w:val="none"/>
                <w:lang w:val="en-US" w:eastAsia="zh-CN"/>
              </w:rPr>
              <w:t>应的法律责任；</w:t>
            </w:r>
          </w:p>
          <w:p w14:paraId="252C9D44">
            <w:pPr>
              <w:spacing w:line="24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评标委员会、采购机构在项目评审直至合同签订、履约期间，有权要求</w:t>
            </w:r>
            <w:r>
              <w:rPr>
                <w:rFonts w:hint="eastAsia" w:ascii="宋体" w:hAnsi="宋体" w:eastAsia="宋体" w:cs="宋体"/>
                <w:color w:val="auto"/>
                <w:sz w:val="18"/>
                <w:szCs w:val="18"/>
                <w:highlight w:val="none"/>
                <w:lang w:eastAsia="zh-CN"/>
              </w:rPr>
              <w:t>投标人</w:t>
            </w:r>
            <w:r>
              <w:rPr>
                <w:rFonts w:hint="eastAsia" w:ascii="宋体" w:hAnsi="宋体" w:eastAsia="宋体" w:cs="宋体"/>
                <w:color w:val="auto"/>
                <w:sz w:val="18"/>
                <w:szCs w:val="18"/>
                <w:highlight w:val="none"/>
              </w:rPr>
              <w:t>出具投标文件中的合同文本，予以确认其的真实性和有效性，如出现与事实不符等情况，将根据有关规定以“提供虚假材料谋取中标”予以处理。</w:t>
            </w:r>
          </w:p>
          <w:p w14:paraId="23C21DE1">
            <w:pPr>
              <w:keepNext w:val="0"/>
              <w:keepLines w:val="0"/>
              <w:pageBreakBefore w:val="0"/>
              <w:widowControl/>
              <w:suppressLineNumbers w:val="0"/>
              <w:kinsoku/>
              <w:wordWrap/>
              <w:overflowPunct/>
              <w:topLinePunct w:val="0"/>
              <w:autoSpaceDE/>
              <w:autoSpaceDN/>
              <w:bidi w:val="0"/>
              <w:adjustRightInd/>
              <w:snapToGrid/>
              <w:spacing w:line="240" w:lineRule="auto"/>
              <w:ind w:firstLine="361" w:firstLineChars="200"/>
              <w:jc w:val="both"/>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bCs/>
                <w:color w:val="auto"/>
                <w:sz w:val="18"/>
                <w:szCs w:val="18"/>
                <w:highlight w:val="none"/>
                <w:lang w:val="en-US" w:eastAsia="zh-CN"/>
              </w:rPr>
              <w:t>（3）投标人提供的相关证明资料、截图查询证明等资料模糊不清，评委无法判断或者难以辨认时，评委评审时将视作未提供相关资料处理。</w:t>
            </w:r>
          </w:p>
        </w:tc>
      </w:tr>
    </w:tbl>
    <w:p w14:paraId="6B947740">
      <w:pPr>
        <w:ind w:firstLine="442" w:firstLineChars="200"/>
        <w:rPr>
          <w:rFonts w:ascii="宋体" w:hAnsi="宋体" w:eastAsia="宋体" w:cs="宋体"/>
          <w:b/>
          <w:color w:val="auto"/>
          <w:sz w:val="22"/>
          <w:highlight w:val="none"/>
        </w:rPr>
      </w:pPr>
      <w:bookmarkStart w:id="218" w:name="_Hlk11188594"/>
      <w:r>
        <w:rPr>
          <w:rFonts w:hint="eastAsia" w:ascii="宋体" w:hAnsi="宋体" w:eastAsia="宋体" w:cs="宋体"/>
          <w:b/>
          <w:color w:val="auto"/>
          <w:sz w:val="22"/>
          <w:highlight w:val="none"/>
        </w:rPr>
        <w:t>2、商务（报价）评分（</w:t>
      </w:r>
      <w:r>
        <w:rPr>
          <w:rFonts w:hint="eastAsia" w:ascii="宋体" w:hAnsi="宋体" w:eastAsia="宋体" w:cs="宋体"/>
          <w:b/>
          <w:color w:val="auto"/>
          <w:sz w:val="22"/>
          <w:highlight w:val="none"/>
          <w:lang w:val="en-US" w:eastAsia="zh-CN"/>
        </w:rPr>
        <w:t>40</w:t>
      </w:r>
      <w:r>
        <w:rPr>
          <w:rFonts w:hint="eastAsia" w:ascii="宋体" w:hAnsi="宋体" w:eastAsia="宋体" w:cs="宋体"/>
          <w:b/>
          <w:color w:val="auto"/>
          <w:sz w:val="22"/>
          <w:highlight w:val="none"/>
        </w:rPr>
        <w:t>分）：</w:t>
      </w:r>
    </w:p>
    <w:bookmarkEnd w:id="218"/>
    <w:p w14:paraId="7B770785">
      <w:pPr>
        <w:keepNext w:val="0"/>
        <w:keepLines w:val="0"/>
        <w:pageBreakBefore w:val="0"/>
        <w:widowControl w:val="0"/>
        <w:kinsoku/>
        <w:wordWrap/>
        <w:overflowPunct w:val="0"/>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lang w:eastAsia="zh-CN"/>
        </w:rPr>
      </w:pPr>
      <w:bookmarkStart w:id="219" w:name="_Hlk11191261"/>
      <w:r>
        <w:rPr>
          <w:rFonts w:hint="eastAsia" w:ascii="宋体" w:hAnsi="宋体" w:eastAsia="宋体" w:cs="宋体"/>
          <w:color w:val="auto"/>
          <w:kern w:val="0"/>
          <w:sz w:val="22"/>
          <w:szCs w:val="22"/>
          <w:highlight w:val="none"/>
        </w:rPr>
        <w:t>年承销费率以BP为</w:t>
      </w:r>
      <w:r>
        <w:rPr>
          <w:rFonts w:hint="eastAsia" w:ascii="宋体" w:hAnsi="宋体" w:eastAsia="宋体" w:cs="宋体"/>
          <w:color w:val="auto"/>
          <w:kern w:val="0"/>
          <w:sz w:val="22"/>
          <w:szCs w:val="22"/>
          <w:highlight w:val="none"/>
          <w:u w:val="none"/>
          <w:lang w:bidi="ar"/>
        </w:rPr>
        <w:t>单位</w:t>
      </w:r>
      <w:r>
        <w:rPr>
          <w:rFonts w:hint="eastAsia" w:ascii="宋体" w:hAnsi="宋体" w:eastAsia="宋体" w:cs="宋体"/>
          <w:color w:val="auto"/>
          <w:kern w:val="0"/>
          <w:sz w:val="22"/>
          <w:szCs w:val="22"/>
          <w:highlight w:val="none"/>
        </w:rPr>
        <w:t>进行报价，以有效投标报价的算术平均值为评标基准价（有效</w:t>
      </w:r>
      <w:r>
        <w:rPr>
          <w:rFonts w:hint="eastAsia" w:ascii="宋体" w:hAnsi="宋体" w:eastAsia="宋体" w:cs="宋体"/>
          <w:color w:val="auto"/>
          <w:sz w:val="22"/>
          <w:szCs w:val="22"/>
          <w:highlight w:val="none"/>
        </w:rPr>
        <w:t>投标报价在5个及以上</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且小于8家</w:t>
      </w:r>
      <w:r>
        <w:rPr>
          <w:rFonts w:hint="eastAsia" w:ascii="宋体" w:hAnsi="宋体" w:eastAsia="宋体" w:cs="宋体"/>
          <w:color w:val="auto"/>
          <w:sz w:val="22"/>
          <w:szCs w:val="22"/>
          <w:highlight w:val="none"/>
        </w:rPr>
        <w:t>时，去除一个最高价和一个最低价；有效投标报价在8个及以上时，去除一个最高、次高价和一个最低、次低价</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eastAsia="zh-CN"/>
        </w:rPr>
        <w:t>。</w:t>
      </w:r>
    </w:p>
    <w:p w14:paraId="24DF2409">
      <w:pPr>
        <w:keepNext w:val="0"/>
        <w:keepLines w:val="0"/>
        <w:pageBreakBefore w:val="0"/>
        <w:widowControl w:val="0"/>
        <w:kinsoku/>
        <w:wordWrap/>
        <w:overflowPunct w:val="0"/>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▲本项目要求投标供应商以年承销费率进行报价，年承销费率最高限价为</w:t>
      </w:r>
      <w:r>
        <w:rPr>
          <w:rFonts w:hint="eastAsia" w:ascii="宋体" w:hAnsi="宋体" w:eastAsia="宋体" w:cs="宋体"/>
          <w:color w:val="auto"/>
          <w:sz w:val="22"/>
          <w:szCs w:val="22"/>
          <w:highlight w:val="none"/>
          <w:u w:val="single"/>
          <w:lang w:val="en-US" w:eastAsia="zh-CN"/>
        </w:rPr>
        <w:t>0.08</w:t>
      </w:r>
      <w:r>
        <w:rPr>
          <w:rFonts w:hint="eastAsia" w:ascii="Arial" w:hAnsi="Arial" w:eastAsia="宋体" w:cs="Arial"/>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（即</w:t>
      </w:r>
      <w:r>
        <w:rPr>
          <w:rFonts w:hint="eastAsia" w:ascii="宋体" w:hAnsi="宋体" w:eastAsia="宋体" w:cs="宋体"/>
          <w:color w:val="auto"/>
          <w:sz w:val="22"/>
          <w:szCs w:val="22"/>
          <w:highlight w:val="none"/>
          <w:u w:val="single"/>
          <w:lang w:val="en-US" w:eastAsia="zh-CN"/>
        </w:rPr>
        <w:t>8</w:t>
      </w:r>
      <w:r>
        <w:rPr>
          <w:rFonts w:hint="eastAsia" w:ascii="宋体" w:hAnsi="宋体" w:eastAsia="宋体" w:cs="宋体"/>
          <w:color w:val="auto"/>
          <w:sz w:val="22"/>
          <w:szCs w:val="22"/>
          <w:highlight w:val="none"/>
          <w:u w:val="single"/>
        </w:rPr>
        <w:t>BP），投标报价超过最高限价的，作无效标处理。</w:t>
      </w:r>
    </w:p>
    <w:p w14:paraId="622A3865">
      <w:pPr>
        <w:keepNext w:val="0"/>
        <w:keepLines w:val="0"/>
        <w:pageBreakBefore w:val="0"/>
        <w:widowControl w:val="0"/>
        <w:kinsoku/>
        <w:wordWrap/>
        <w:overflowPunct w:val="0"/>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报价得分计算时将承销费率折算成BP，以便于计算。</w:t>
      </w:r>
    </w:p>
    <w:p w14:paraId="22C7EC5A">
      <w:pPr>
        <w:keepNext w:val="0"/>
        <w:keepLines w:val="0"/>
        <w:pageBreakBefore w:val="0"/>
        <w:widowControl w:val="0"/>
        <w:kinsoku/>
        <w:wordWrap/>
        <w:overflowPunct w:val="0"/>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投标评标报价=评标基准价时,得满</w:t>
      </w:r>
      <w:r>
        <w:rPr>
          <w:rFonts w:hint="eastAsia" w:ascii="宋体" w:hAnsi="宋体" w:eastAsia="宋体" w:cs="宋体"/>
          <w:color w:val="auto"/>
          <w:sz w:val="22"/>
          <w:szCs w:val="22"/>
          <w:highlight w:val="none"/>
          <w:lang w:val="en-US" w:eastAsia="zh-CN"/>
        </w:rPr>
        <w:t>40</w:t>
      </w:r>
      <w:r>
        <w:rPr>
          <w:rFonts w:hint="eastAsia" w:ascii="宋体" w:hAnsi="宋体" w:eastAsia="宋体" w:cs="宋体"/>
          <w:color w:val="auto"/>
          <w:sz w:val="22"/>
          <w:szCs w:val="22"/>
          <w:highlight w:val="none"/>
        </w:rPr>
        <w:t>分；</w:t>
      </w:r>
    </w:p>
    <w:p w14:paraId="67A76158">
      <w:pPr>
        <w:keepNext w:val="0"/>
        <w:keepLines w:val="0"/>
        <w:pageBreakBefore w:val="0"/>
        <w:widowControl w:val="0"/>
        <w:kinsoku/>
        <w:wordWrap/>
        <w:overflowPunct w:val="0"/>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投标评标报价＞评标基准值价时，投标评标价每高于评标基准价1个BP，扣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分；投标评标报价＜评标基准值价时，投标评标价每低于评标基准价1个BP，扣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01140104">
      <w:pPr>
        <w:keepNext w:val="0"/>
        <w:keepLines w:val="0"/>
        <w:pageBreakBefore w:val="0"/>
        <w:widowControl w:val="0"/>
        <w:kinsoku/>
        <w:wordWrap/>
        <w:overflowPunct w:val="0"/>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en-US" w:eastAsia="zh-CN"/>
        </w:rPr>
        <w:t>计算商务（报价）得分不足1个BP时，使用直线插入法计算商务（报价）得分；</w:t>
      </w:r>
    </w:p>
    <w:p w14:paraId="41E602DC">
      <w:pPr>
        <w:keepNext w:val="0"/>
        <w:keepLines w:val="0"/>
        <w:pageBreakBefore w:val="0"/>
        <w:widowControl w:val="0"/>
        <w:kinsoku/>
        <w:wordWrap/>
        <w:overflowPunct w:val="0"/>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以上报价得分保留小数</w:t>
      </w:r>
      <w:r>
        <w:rPr>
          <w:rFonts w:hint="eastAsia" w:ascii="宋体" w:hAnsi="宋体" w:eastAsia="宋体" w:cs="宋体"/>
          <w:color w:val="auto"/>
          <w:sz w:val="22"/>
          <w:szCs w:val="22"/>
          <w:highlight w:val="none"/>
          <w:lang w:val="en-US" w:eastAsia="zh-CN"/>
        </w:rPr>
        <w:t>点</w:t>
      </w:r>
      <w:r>
        <w:rPr>
          <w:rFonts w:hint="eastAsia" w:ascii="宋体" w:hAnsi="宋体" w:eastAsia="宋体" w:cs="宋体"/>
          <w:color w:val="auto"/>
          <w:sz w:val="22"/>
          <w:szCs w:val="22"/>
          <w:highlight w:val="none"/>
        </w:rPr>
        <w:t>后2位数字,报价得分最低为0分。</w:t>
      </w:r>
    </w:p>
    <w:p w14:paraId="13CE60A4">
      <w:pPr>
        <w:keepNext w:val="0"/>
        <w:keepLines w:val="0"/>
        <w:pageBreakBefore w:val="0"/>
        <w:widowControl w:val="0"/>
        <w:kinsoku/>
        <w:wordWrap/>
        <w:overflowPunct w:val="0"/>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如 A=投标评标报价 B=评标基准价 </w:t>
      </w:r>
    </w:p>
    <w:p w14:paraId="0E805265">
      <w:pPr>
        <w:keepNext w:val="0"/>
        <w:keepLines w:val="0"/>
        <w:pageBreakBefore w:val="0"/>
        <w:widowControl w:val="0"/>
        <w:kinsoku/>
        <w:wordWrap/>
        <w:overflowPunct w:val="0"/>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当A ＞B时，报价得分</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b w:val="0"/>
          <w:color w:val="auto"/>
          <w:sz w:val="22"/>
          <w:szCs w:val="22"/>
          <w:highlight w:val="none"/>
          <w:lang w:val="en-US" w:eastAsia="zh-CN"/>
        </w:rPr>
        <w:t xml:space="preserve">40 </w:t>
      </w:r>
      <w:r>
        <w:rPr>
          <w:rFonts w:hint="eastAsia" w:ascii="宋体" w:hAnsi="宋体" w:eastAsia="宋体" w:cs="宋体"/>
          <w:color w:val="auto"/>
          <w:sz w:val="22"/>
          <w:szCs w:val="22"/>
          <w:highlight w:val="none"/>
        </w:rPr>
        <w:t>-（A-B）*</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w:t>
      </w:r>
    </w:p>
    <w:p w14:paraId="0E6C9952">
      <w:pPr>
        <w:ind w:firstLine="440" w:firstLineChars="200"/>
        <w:rPr>
          <w:rFonts w:ascii="宋体" w:hAnsi="宋体" w:eastAsia="宋体" w:cs="宋体"/>
          <w:color w:val="auto"/>
          <w:sz w:val="22"/>
          <w:highlight w:val="none"/>
        </w:rPr>
      </w:pPr>
      <w:r>
        <w:rPr>
          <w:rFonts w:hint="eastAsia" w:ascii="宋体" w:hAnsi="宋体" w:eastAsia="宋体" w:cs="宋体"/>
          <w:color w:val="auto"/>
          <w:sz w:val="22"/>
          <w:szCs w:val="22"/>
          <w:highlight w:val="none"/>
        </w:rPr>
        <w:t>当A ＜B时，报价得分</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 xml:space="preserve"> 40 </w:t>
      </w:r>
      <w:r>
        <w:rPr>
          <w:rFonts w:hint="eastAsia" w:ascii="宋体" w:hAnsi="宋体" w:eastAsia="宋体" w:cs="宋体"/>
          <w:color w:val="auto"/>
          <w:sz w:val="22"/>
          <w:szCs w:val="22"/>
          <w:highlight w:val="none"/>
        </w:rPr>
        <w:t>-（B-A）*</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p>
    <w:p w14:paraId="007BEC9C">
      <w:pPr>
        <w:ind w:firstLine="440" w:firstLineChars="200"/>
        <w:rPr>
          <w:rFonts w:ascii="宋体" w:hAnsi="宋体" w:eastAsia="宋体" w:cs="宋体"/>
          <w:sz w:val="22"/>
        </w:rPr>
      </w:pPr>
      <w:r>
        <w:rPr>
          <w:rFonts w:hint="eastAsia" w:ascii="宋体" w:hAnsi="宋体" w:eastAsia="宋体" w:cs="宋体"/>
          <w:sz w:val="22"/>
        </w:rPr>
        <w:t>（5）所有投标人商务报价均超最高限价，本项目废标，重新组织采购。</w:t>
      </w:r>
    </w:p>
    <w:p w14:paraId="547446A9">
      <w:pPr>
        <w:ind w:firstLine="442" w:firstLineChars="200"/>
        <w:rPr>
          <w:rFonts w:ascii="宋体" w:hAnsi="宋体" w:eastAsia="宋体" w:cs="宋体"/>
          <w:b/>
          <w:bCs/>
          <w:sz w:val="22"/>
          <w:szCs w:val="24"/>
        </w:rPr>
      </w:pPr>
      <w:r>
        <w:rPr>
          <w:rFonts w:hint="eastAsia" w:ascii="宋体" w:hAnsi="宋体" w:eastAsia="宋体" w:cs="宋体"/>
          <w:b/>
          <w:bCs/>
          <w:sz w:val="22"/>
        </w:rPr>
        <w:t>3、有效投标人的综合得分为技术资信分和商务（报价）分的总和</w:t>
      </w:r>
      <w:bookmarkEnd w:id="219"/>
      <w:r>
        <w:rPr>
          <w:rFonts w:hint="eastAsia" w:ascii="宋体" w:hAnsi="宋体" w:eastAsia="宋体" w:cs="宋体"/>
          <w:b/>
          <w:bCs/>
          <w:sz w:val="22"/>
        </w:rPr>
        <w:t>。</w:t>
      </w:r>
    </w:p>
    <w:p w14:paraId="5491A0F1">
      <w:pPr>
        <w:rPr>
          <w:rFonts w:hint="eastAsia" w:ascii="宋体" w:hAnsi="宋体" w:eastAsia="宋体" w:cs="宋体"/>
          <w:b/>
          <w:sz w:val="22"/>
          <w:szCs w:val="24"/>
        </w:rPr>
      </w:pPr>
    </w:p>
    <w:p w14:paraId="57A1B71E">
      <w:pPr>
        <w:rPr>
          <w:rFonts w:ascii="宋体" w:hAnsi="宋体" w:eastAsia="宋体" w:cs="宋体"/>
          <w:b/>
          <w:sz w:val="22"/>
          <w:szCs w:val="24"/>
        </w:rPr>
      </w:pPr>
      <w:r>
        <w:rPr>
          <w:rFonts w:hint="eastAsia" w:ascii="宋体" w:hAnsi="宋体" w:eastAsia="宋体" w:cs="宋体"/>
          <w:b/>
          <w:sz w:val="22"/>
          <w:szCs w:val="24"/>
        </w:rPr>
        <w:t>六、定标办法</w:t>
      </w:r>
      <w:bookmarkStart w:id="220" w:name="_Toc221356904"/>
      <w:bookmarkStart w:id="221" w:name="_Toc221356967"/>
    </w:p>
    <w:p w14:paraId="77584E7C">
      <w:pPr>
        <w:ind w:firstLine="440" w:firstLineChars="200"/>
        <w:rPr>
          <w:rFonts w:ascii="宋体" w:hAnsi="宋体" w:eastAsia="宋体" w:cs="宋体"/>
          <w:sz w:val="22"/>
        </w:rPr>
      </w:pPr>
      <w:r>
        <w:rPr>
          <w:rFonts w:hint="eastAsia" w:ascii="宋体" w:hAnsi="宋体" w:eastAsia="宋体" w:cs="宋体"/>
          <w:sz w:val="22"/>
        </w:rPr>
        <w:t>评标委员会依据法律、法规及采购文件有关规定在有效投标人的综合得分由高到低进行排序（综合得分相同的，按投标报价由低到高进行排序；综合得分且投标报价相同的，由评标委员会抽签决定排序。），确定中标入围候选人数量，并向采购人推荐，确定中标入围候选人的原则详见投标须知前附表的规定。</w:t>
      </w:r>
    </w:p>
    <w:p w14:paraId="64A84DC7">
      <w:pPr>
        <w:ind w:firstLine="440" w:firstLineChars="200"/>
        <w:rPr>
          <w:rFonts w:ascii="宋体" w:hAnsi="宋体" w:eastAsia="宋体" w:cs="宋体"/>
          <w:sz w:val="22"/>
        </w:rPr>
      </w:pPr>
      <w:r>
        <w:rPr>
          <w:rFonts w:hint="eastAsia" w:ascii="宋体" w:hAnsi="宋体" w:eastAsia="宋体" w:cs="宋体"/>
          <w:sz w:val="22"/>
        </w:rPr>
        <w:t>采购人确定中标入围人的原则详见投标须知前附表的规定。</w:t>
      </w:r>
    </w:p>
    <w:p w14:paraId="5E5917DB">
      <w:pPr>
        <w:rPr>
          <w:rFonts w:ascii="宋体" w:hAnsi="宋体" w:eastAsia="宋体" w:cs="宋体"/>
          <w:b/>
          <w:sz w:val="22"/>
          <w:szCs w:val="24"/>
        </w:rPr>
      </w:pPr>
      <w:r>
        <w:rPr>
          <w:rFonts w:hint="eastAsia" w:ascii="宋体" w:hAnsi="宋体" w:eastAsia="宋体" w:cs="宋体"/>
          <w:b/>
          <w:sz w:val="22"/>
          <w:szCs w:val="24"/>
        </w:rPr>
        <w:t>七、确定中标人</w:t>
      </w:r>
      <w:bookmarkEnd w:id="220"/>
      <w:bookmarkEnd w:id="221"/>
    </w:p>
    <w:p w14:paraId="525CC791">
      <w:pPr>
        <w:ind w:firstLine="440" w:firstLineChars="200"/>
        <w:rPr>
          <w:rFonts w:hint="eastAsia" w:ascii="宋体" w:hAnsi="宋体" w:eastAsia="宋体" w:cs="宋体"/>
          <w:sz w:val="22"/>
        </w:rPr>
      </w:pPr>
      <w:r>
        <w:rPr>
          <w:rFonts w:hint="eastAsia" w:ascii="宋体" w:hAnsi="宋体" w:eastAsia="宋体" w:cs="宋体"/>
          <w:sz w:val="22"/>
        </w:rPr>
        <w:t>中标人确定后，采购人将在发布采购公告的网站上公告中标结果。中标公告期为3日，中标公告期限结束无异议的，采购人向中标人发出中标通知书。中标通知书对采购人和中标人具有同等法律效力。</w:t>
      </w:r>
    </w:p>
    <w:p w14:paraId="4DBA5FDA">
      <w:pPr>
        <w:ind w:firstLine="440" w:firstLineChars="200"/>
        <w:rPr>
          <w:rFonts w:ascii="宋体" w:hAnsi="宋体" w:eastAsia="宋体" w:cs="宋体"/>
          <w:sz w:val="22"/>
        </w:rPr>
      </w:pPr>
      <w:r>
        <w:rPr>
          <w:rFonts w:hint="eastAsia" w:ascii="宋体" w:hAnsi="宋体" w:eastAsia="宋体" w:cs="宋体"/>
          <w:sz w:val="22"/>
        </w:rPr>
        <w:t>各投标人对评标结果如有质疑（异议），应在中标公告期内以书面形式向采购人进行署名提出，但需对质疑内容的真实性承担法律责任。</w:t>
      </w:r>
    </w:p>
    <w:p w14:paraId="7FF2895A">
      <w:pPr>
        <w:rPr>
          <w:rFonts w:ascii="宋体" w:hAnsi="宋体" w:eastAsia="宋体" w:cs="宋体"/>
          <w:b/>
          <w:sz w:val="22"/>
          <w:szCs w:val="24"/>
        </w:rPr>
      </w:pPr>
      <w:r>
        <w:rPr>
          <w:rFonts w:hint="eastAsia" w:ascii="宋体" w:hAnsi="宋体" w:eastAsia="宋体" w:cs="宋体"/>
          <w:b/>
          <w:sz w:val="22"/>
          <w:szCs w:val="24"/>
        </w:rPr>
        <w:t>八、投标人义务</w:t>
      </w:r>
    </w:p>
    <w:p w14:paraId="138532F1">
      <w:pPr>
        <w:ind w:firstLine="440" w:firstLineChars="200"/>
        <w:rPr>
          <w:rFonts w:ascii="宋体" w:hAnsi="宋体" w:eastAsia="宋体" w:cs="宋体"/>
          <w:szCs w:val="24"/>
        </w:rPr>
      </w:pPr>
      <w:r>
        <w:rPr>
          <w:rFonts w:hint="eastAsia" w:ascii="宋体" w:hAnsi="宋体" w:eastAsia="宋体" w:cs="宋体"/>
          <w:kern w:val="0"/>
          <w:sz w:val="22"/>
          <w:lang w:bidi="ar"/>
        </w:rPr>
        <w:t>投标人应随时</w:t>
      </w:r>
      <w:r>
        <w:rPr>
          <w:rFonts w:hint="eastAsia" w:ascii="宋体" w:hAnsi="宋体" w:eastAsia="宋体" w:cs="宋体"/>
          <w:sz w:val="22"/>
        </w:rPr>
        <w:t>接受评标</w:t>
      </w:r>
      <w:r>
        <w:rPr>
          <w:rFonts w:hint="eastAsia" w:ascii="宋体" w:hAnsi="宋体" w:eastAsia="宋体" w:cs="宋体"/>
          <w:kern w:val="0"/>
          <w:sz w:val="22"/>
          <w:lang w:bidi="ar"/>
        </w:rPr>
        <w:t>委员会的询标，解答包括有关的商务、技术问题等。评标结束，所有评标资料存采购机构备查。</w:t>
      </w:r>
    </w:p>
    <w:sectPr>
      <w:headerReference r:id="rId3" w:type="default"/>
      <w:footerReference r:id="rId4" w:type="default"/>
      <w:pgSz w:w="11906" w:h="16838"/>
      <w:pgMar w:top="1474" w:right="1474" w:bottom="1417" w:left="1474" w:header="737"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宋体,Verdana,Arial">
    <w:altName w:val="宋体"/>
    <w:panose1 w:val="00000000000000000000"/>
    <w:charset w:val="86"/>
    <w:family w:val="roma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2B44D">
    <w:pPr>
      <w:pStyle w:val="3"/>
      <w:jc w:val="center"/>
      <w:rPr>
        <w:szCs w:val="21"/>
      </w:rPr>
    </w:pPr>
    <w:r>
      <w:rPr>
        <w:szCs w:val="21"/>
      </w:rPr>
      <w:fldChar w:fldCharType="begin"/>
    </w:r>
    <w:r>
      <w:rPr>
        <w:szCs w:val="21"/>
      </w:rPr>
      <w:instrText xml:space="preserve">PAGE   \* MERGEFORMAT</w:instrText>
    </w:r>
    <w:r>
      <w:rPr>
        <w:szCs w:val="21"/>
      </w:rPr>
      <w:fldChar w:fldCharType="separate"/>
    </w:r>
    <w:r>
      <w:rPr>
        <w:szCs w:val="21"/>
        <w:lang w:val="zh-CN"/>
      </w:rPr>
      <w:t>58</w:t>
    </w:r>
    <w:r>
      <w:rPr>
        <w:szCs w:val="21"/>
      </w:rPr>
      <w:fldChar w:fldCharType="end"/>
    </w:r>
  </w:p>
  <w:p w14:paraId="3BA0F3FC">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69320">
    <w:pPr>
      <w:pStyle w:val="1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ED257"/>
    <w:multiLevelType w:val="multilevel"/>
    <w:tmpl w:val="85BED257"/>
    <w:lvl w:ilvl="0" w:tentative="0">
      <w:start w:val="23"/>
      <w:numFmt w:val="decimal"/>
      <w:lvlText w:val="%1"/>
      <w:lvlJc w:val="left"/>
      <w:pPr>
        <w:tabs>
          <w:tab w:val="left" w:pos="450"/>
        </w:tabs>
        <w:ind w:left="450" w:hanging="450"/>
      </w:pPr>
      <w:rPr>
        <w:rFonts w:hint="default"/>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
    <w:nsid w:val="9E8211EC"/>
    <w:multiLevelType w:val="singleLevel"/>
    <w:tmpl w:val="9E8211EC"/>
    <w:lvl w:ilvl="0" w:tentative="0">
      <w:start w:val="1"/>
      <w:numFmt w:val="decimal"/>
      <w:lvlText w:val="(%1)"/>
      <w:lvlJc w:val="left"/>
      <w:pPr>
        <w:ind w:left="425" w:hanging="425"/>
      </w:pPr>
      <w:rPr>
        <w:rFonts w:hint="default"/>
      </w:rPr>
    </w:lvl>
  </w:abstractNum>
  <w:abstractNum w:abstractNumId="2">
    <w:nsid w:val="A37627CE"/>
    <w:multiLevelType w:val="multilevel"/>
    <w:tmpl w:val="A37627CE"/>
    <w:lvl w:ilvl="0" w:tentative="0">
      <w:start w:val="1"/>
      <w:numFmt w:val="decimal"/>
      <w:lvlText w:val="30.%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
    <w:nsid w:val="E6117B7B"/>
    <w:multiLevelType w:val="multilevel"/>
    <w:tmpl w:val="E6117B7B"/>
    <w:lvl w:ilvl="0" w:tentative="0">
      <w:start w:val="23"/>
      <w:numFmt w:val="decimal"/>
      <w:lvlText w:val="%1"/>
      <w:lvlJc w:val="left"/>
      <w:pPr>
        <w:tabs>
          <w:tab w:val="left" w:pos="450"/>
        </w:tabs>
        <w:ind w:left="450" w:hanging="450"/>
      </w:pPr>
      <w:rPr>
        <w:rFonts w:hint="default"/>
      </w:rPr>
    </w:lvl>
    <w:lvl w:ilvl="1" w:tentative="0">
      <w:start w:val="1"/>
      <w:numFmt w:val="decimal"/>
      <w:lvlText w:val="24.%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
    <w:nsid w:val="0000000B"/>
    <w:multiLevelType w:val="multilevel"/>
    <w:tmpl w:val="0000000B"/>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E"/>
    <w:multiLevelType w:val="multilevel"/>
    <w:tmpl w:val="0000000E"/>
    <w:lvl w:ilvl="0" w:tentative="0">
      <w:start w:val="1"/>
      <w:numFmt w:val="decimal"/>
      <w:lvlText w:val="%1."/>
      <w:lvlJc w:val="left"/>
      <w:pPr>
        <w:tabs>
          <w:tab w:val="left" w:pos="635"/>
        </w:tabs>
        <w:ind w:left="635" w:hanging="425"/>
      </w:pPr>
      <w:rPr>
        <w:rFonts w:hint="eastAsia"/>
        <w:b w:val="0"/>
      </w:rPr>
    </w:lvl>
    <w:lvl w:ilvl="1" w:tentative="0">
      <w:start w:val="1"/>
      <w:numFmt w:val="decimal"/>
      <w:lvlText w:val="%1.%2."/>
      <w:lvlJc w:val="left"/>
      <w:pPr>
        <w:tabs>
          <w:tab w:val="left" w:pos="567"/>
        </w:tabs>
        <w:ind w:left="567" w:hanging="567"/>
      </w:pPr>
      <w:rPr>
        <w:rFonts w:hint="eastAsia" w:ascii="宋体" w:hAnsi="宋体" w:eastAsia="宋体"/>
        <w:b w:val="0"/>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00000012"/>
    <w:multiLevelType w:val="multilevel"/>
    <w:tmpl w:val="00000012"/>
    <w:lvl w:ilvl="0" w:tentative="0">
      <w:start w:val="21"/>
      <w:numFmt w:val="decimal"/>
      <w:lvlText w:val="%1"/>
      <w:lvlJc w:val="left"/>
      <w:pPr>
        <w:tabs>
          <w:tab w:val="left" w:pos="450"/>
        </w:tabs>
        <w:ind w:left="450" w:hanging="450"/>
      </w:pPr>
      <w:rPr>
        <w:rFonts w:hint="default"/>
      </w:rPr>
    </w:lvl>
    <w:lvl w:ilvl="1" w:tentative="0">
      <w:start w:val="1"/>
      <w:numFmt w:val="decimal"/>
      <w:lvlText w:val="22.%2"/>
      <w:lvlJc w:val="left"/>
      <w:pPr>
        <w:tabs>
          <w:tab w:val="left" w:pos="450"/>
        </w:tabs>
        <w:ind w:left="450" w:hanging="45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7">
    <w:nsid w:val="00000015"/>
    <w:multiLevelType w:val="multilevel"/>
    <w:tmpl w:val="00000015"/>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8"/>
    <w:multiLevelType w:val="multilevel"/>
    <w:tmpl w:val="00000018"/>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B"/>
    <w:multiLevelType w:val="multilevel"/>
    <w:tmpl w:val="0000001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C"/>
    <w:multiLevelType w:val="multilevel"/>
    <w:tmpl w:val="0000001C"/>
    <w:lvl w:ilvl="0" w:tentative="0">
      <w:start w:val="1"/>
      <w:numFmt w:val="none"/>
      <w:lvlText w:val="2"/>
      <w:lvlJc w:val="left"/>
      <w:pPr>
        <w:tabs>
          <w:tab w:val="left" w:pos="425"/>
        </w:tabs>
        <w:ind w:left="425" w:hanging="425"/>
      </w:pPr>
      <w:rPr>
        <w:rFonts w:hint="eastAsia"/>
      </w:rPr>
    </w:lvl>
    <w:lvl w:ilvl="1" w:tentative="0">
      <w:start w:val="1"/>
      <w:numFmt w:val="decimal"/>
      <w:lvlText w:val="%118.%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1">
    <w:nsid w:val="0000001D"/>
    <w:multiLevelType w:val="multilevel"/>
    <w:tmpl w:val="0000001D"/>
    <w:lvl w:ilvl="0" w:tentative="0">
      <w:start w:val="1"/>
      <w:numFmt w:val="none"/>
      <w:lvlText w:val="2"/>
      <w:lvlJc w:val="left"/>
      <w:pPr>
        <w:tabs>
          <w:tab w:val="left" w:pos="425"/>
        </w:tabs>
        <w:ind w:left="425" w:hanging="425"/>
      </w:pPr>
      <w:rPr>
        <w:rFonts w:hint="eastAsia"/>
      </w:rPr>
    </w:lvl>
    <w:lvl w:ilvl="1" w:tentative="0">
      <w:start w:val="1"/>
      <w:numFmt w:val="decimal"/>
      <w:lvlText w:val="%119.%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0000001F"/>
    <w:multiLevelType w:val="multilevel"/>
    <w:tmpl w:val="0000001F"/>
    <w:lvl w:ilvl="0" w:tentative="0">
      <w:start w:val="1"/>
      <w:numFmt w:val="none"/>
      <w:lvlText w:val="2"/>
      <w:lvlJc w:val="left"/>
      <w:pPr>
        <w:tabs>
          <w:tab w:val="left" w:pos="425"/>
        </w:tabs>
        <w:ind w:left="425" w:hanging="425"/>
      </w:pPr>
      <w:rPr>
        <w:rFonts w:hint="eastAsia"/>
      </w:rPr>
    </w:lvl>
    <w:lvl w:ilvl="1" w:tentative="0">
      <w:start w:val="1"/>
      <w:numFmt w:val="decimal"/>
      <w:lvlText w:val="%116.%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00000025"/>
    <w:multiLevelType w:val="multilevel"/>
    <w:tmpl w:val="00000025"/>
    <w:lvl w:ilvl="0" w:tentative="0">
      <w:start w:val="1"/>
      <w:numFmt w:val="decimal"/>
      <w:lvlText w:val="%1)"/>
      <w:lvlJc w:val="left"/>
      <w:pPr>
        <w:tabs>
          <w:tab w:val="left" w:pos="780"/>
        </w:tabs>
        <w:ind w:left="78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26"/>
    <w:multiLevelType w:val="multilevel"/>
    <w:tmpl w:val="00000026"/>
    <w:lvl w:ilvl="0" w:tentative="0">
      <w:start w:val="1"/>
      <w:numFmt w:val="none"/>
      <w:lvlText w:val="2"/>
      <w:lvlJc w:val="left"/>
      <w:pPr>
        <w:tabs>
          <w:tab w:val="left" w:pos="425"/>
        </w:tabs>
        <w:ind w:left="425" w:hanging="425"/>
      </w:pPr>
      <w:rPr>
        <w:rFonts w:hint="eastAsia"/>
      </w:rPr>
    </w:lvl>
    <w:lvl w:ilvl="1" w:tentative="0">
      <w:start w:val="1"/>
      <w:numFmt w:val="decimal"/>
      <w:lvlText w:val="%117.%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5">
    <w:nsid w:val="00000028"/>
    <w:multiLevelType w:val="multilevel"/>
    <w:tmpl w:val="00000028"/>
    <w:lvl w:ilvl="0" w:tentative="0">
      <w:start w:val="1"/>
      <w:numFmt w:val="none"/>
      <w:lvlText w:val="2"/>
      <w:lvlJc w:val="left"/>
      <w:pPr>
        <w:tabs>
          <w:tab w:val="left" w:pos="425"/>
        </w:tabs>
        <w:ind w:left="425" w:hanging="425"/>
      </w:pPr>
      <w:rPr>
        <w:rFonts w:hint="eastAsia"/>
      </w:rPr>
    </w:lvl>
    <w:lvl w:ilvl="1" w:tentative="0">
      <w:start w:val="1"/>
      <w:numFmt w:val="decimal"/>
      <w:lvlText w:val="%115.%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6">
    <w:nsid w:val="00000029"/>
    <w:multiLevelType w:val="multilevel"/>
    <w:tmpl w:val="00000029"/>
    <w:lvl w:ilvl="0" w:tentative="0">
      <w:start w:val="22"/>
      <w:numFmt w:val="decimal"/>
      <w:lvlText w:val="%1"/>
      <w:lvlJc w:val="left"/>
      <w:pPr>
        <w:tabs>
          <w:tab w:val="left" w:pos="450"/>
        </w:tabs>
        <w:ind w:left="450" w:hanging="450"/>
      </w:pPr>
      <w:rPr>
        <w:rFonts w:hint="default"/>
      </w:rPr>
    </w:lvl>
    <w:lvl w:ilvl="1" w:tentative="0">
      <w:start w:val="1"/>
      <w:numFmt w:val="decimal"/>
      <w:lvlText w:val="23.%2"/>
      <w:lvlJc w:val="left"/>
      <w:pPr>
        <w:tabs>
          <w:tab w:val="left" w:pos="765"/>
        </w:tabs>
        <w:ind w:left="765" w:hanging="45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7">
    <w:nsid w:val="486E7732"/>
    <w:multiLevelType w:val="multilevel"/>
    <w:tmpl w:val="486E7732"/>
    <w:lvl w:ilvl="0" w:tentative="0">
      <w:start w:val="1"/>
      <w:numFmt w:val="decimal"/>
      <w:lvlText w:val="%1、"/>
      <w:lvlJc w:val="left"/>
      <w:pPr>
        <w:ind w:left="644" w:hanging="360"/>
      </w:pPr>
      <w:rPr>
        <w:rFonts w:hint="default" w:cs="Times New Roman"/>
      </w:rPr>
    </w:lvl>
    <w:lvl w:ilvl="1" w:tentative="0">
      <w:start w:val="1"/>
      <w:numFmt w:val="lowerLetter"/>
      <w:lvlText w:val="%2)"/>
      <w:lvlJc w:val="left"/>
      <w:pPr>
        <w:ind w:left="1170" w:hanging="420"/>
      </w:pPr>
      <w:rPr>
        <w:rFonts w:cs="Times New Roman"/>
      </w:rPr>
    </w:lvl>
    <w:lvl w:ilvl="2" w:tentative="0">
      <w:start w:val="1"/>
      <w:numFmt w:val="lowerRoman"/>
      <w:lvlText w:val="%3."/>
      <w:lvlJc w:val="right"/>
      <w:pPr>
        <w:ind w:left="1590" w:hanging="420"/>
      </w:pPr>
      <w:rPr>
        <w:rFonts w:cs="Times New Roman"/>
      </w:rPr>
    </w:lvl>
    <w:lvl w:ilvl="3" w:tentative="0">
      <w:start w:val="1"/>
      <w:numFmt w:val="decimal"/>
      <w:lvlText w:val="%4."/>
      <w:lvlJc w:val="left"/>
      <w:pPr>
        <w:ind w:left="2010" w:hanging="420"/>
      </w:pPr>
      <w:rPr>
        <w:rFonts w:cs="Times New Roman"/>
      </w:rPr>
    </w:lvl>
    <w:lvl w:ilvl="4" w:tentative="0">
      <w:start w:val="1"/>
      <w:numFmt w:val="lowerLetter"/>
      <w:lvlText w:val="%5)"/>
      <w:lvlJc w:val="left"/>
      <w:pPr>
        <w:ind w:left="2430" w:hanging="420"/>
      </w:pPr>
      <w:rPr>
        <w:rFonts w:cs="Times New Roman"/>
      </w:rPr>
    </w:lvl>
    <w:lvl w:ilvl="5" w:tentative="0">
      <w:start w:val="1"/>
      <w:numFmt w:val="lowerRoman"/>
      <w:lvlText w:val="%6."/>
      <w:lvlJc w:val="right"/>
      <w:pPr>
        <w:ind w:left="2850" w:hanging="420"/>
      </w:pPr>
      <w:rPr>
        <w:rFonts w:cs="Times New Roman"/>
      </w:rPr>
    </w:lvl>
    <w:lvl w:ilvl="6" w:tentative="0">
      <w:start w:val="1"/>
      <w:numFmt w:val="decimal"/>
      <w:lvlText w:val="%7."/>
      <w:lvlJc w:val="left"/>
      <w:pPr>
        <w:ind w:left="3270" w:hanging="420"/>
      </w:pPr>
      <w:rPr>
        <w:rFonts w:cs="Times New Roman"/>
      </w:rPr>
    </w:lvl>
    <w:lvl w:ilvl="7" w:tentative="0">
      <w:start w:val="1"/>
      <w:numFmt w:val="lowerLetter"/>
      <w:lvlText w:val="%8)"/>
      <w:lvlJc w:val="left"/>
      <w:pPr>
        <w:ind w:left="3690" w:hanging="420"/>
      </w:pPr>
      <w:rPr>
        <w:rFonts w:cs="Times New Roman"/>
      </w:rPr>
    </w:lvl>
    <w:lvl w:ilvl="8" w:tentative="0">
      <w:start w:val="1"/>
      <w:numFmt w:val="lowerRoman"/>
      <w:lvlText w:val="%9."/>
      <w:lvlJc w:val="right"/>
      <w:pPr>
        <w:ind w:left="4110" w:hanging="420"/>
      </w:pPr>
      <w:rPr>
        <w:rFonts w:cs="Times New Roman"/>
      </w:rPr>
    </w:lvl>
  </w:abstractNum>
  <w:abstractNum w:abstractNumId="18">
    <w:nsid w:val="5D327579"/>
    <w:multiLevelType w:val="singleLevel"/>
    <w:tmpl w:val="5D327579"/>
    <w:lvl w:ilvl="0" w:tentative="0">
      <w:start w:val="1"/>
      <w:numFmt w:val="decimal"/>
      <w:suff w:val="nothing"/>
      <w:lvlText w:val="%1、"/>
      <w:lvlJc w:val="left"/>
    </w:lvl>
  </w:abstractNum>
  <w:abstractNum w:abstractNumId="19">
    <w:nsid w:val="61C91FB3"/>
    <w:multiLevelType w:val="multilevel"/>
    <w:tmpl w:val="61C91FB3"/>
    <w:lvl w:ilvl="0" w:tentative="0">
      <w:start w:val="1"/>
      <w:numFmt w:val="decimal"/>
      <w:pStyle w:val="58"/>
      <w:lvlText w:val="%1)"/>
      <w:lvlJc w:val="left"/>
      <w:pPr>
        <w:tabs>
          <w:tab w:val="left" w:pos="0"/>
        </w:tabs>
        <w:ind w:firstLine="420"/>
      </w:pPr>
      <w:rPr>
        <w:rFonts w:hint="eastAsia" w:ascii="宋体" w:hAnsi="Times New Roman" w:eastAsia="宋体" w:cs="Times New Roman"/>
        <w:b w:val="0"/>
        <w:i w:val="0"/>
        <w:sz w:val="24"/>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0">
    <w:nsid w:val="6FC6743F"/>
    <w:multiLevelType w:val="multilevel"/>
    <w:tmpl w:val="6FC6743F"/>
    <w:lvl w:ilvl="0" w:tentative="0">
      <w:start w:val="1"/>
      <w:numFmt w:val="decimal"/>
      <w:lvlText w:val="29.%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1">
    <w:nsid w:val="72516D77"/>
    <w:multiLevelType w:val="multilevel"/>
    <w:tmpl w:val="72516D77"/>
    <w:lvl w:ilvl="0" w:tentative="0">
      <w:start w:val="1"/>
      <w:numFmt w:val="decimal"/>
      <w:lvlText w:val="%1"/>
      <w:lvlJc w:val="center"/>
      <w:pPr>
        <w:ind w:left="227" w:hanging="29"/>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8C8710F"/>
    <w:multiLevelType w:val="multilevel"/>
    <w:tmpl w:val="78C871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9"/>
  </w:num>
  <w:num w:numId="2">
    <w:abstractNumId w:val="21"/>
  </w:num>
  <w:num w:numId="3">
    <w:abstractNumId w:val="5"/>
  </w:num>
  <w:num w:numId="4">
    <w:abstractNumId w:val="4"/>
  </w:num>
  <w:num w:numId="5">
    <w:abstractNumId w:val="7"/>
  </w:num>
  <w:num w:numId="6">
    <w:abstractNumId w:val="15"/>
  </w:num>
  <w:num w:numId="7">
    <w:abstractNumId w:val="12"/>
  </w:num>
  <w:num w:numId="8">
    <w:abstractNumId w:val="14"/>
  </w:num>
  <w:num w:numId="9">
    <w:abstractNumId w:val="22"/>
  </w:num>
  <w:num w:numId="10">
    <w:abstractNumId w:val="10"/>
  </w:num>
  <w:num w:numId="11">
    <w:abstractNumId w:val="11"/>
  </w:num>
  <w:num w:numId="12">
    <w:abstractNumId w:val="6"/>
  </w:num>
  <w:num w:numId="13">
    <w:abstractNumId w:val="1"/>
  </w:num>
  <w:num w:numId="14">
    <w:abstractNumId w:val="13"/>
  </w:num>
  <w:num w:numId="15">
    <w:abstractNumId w:val="8"/>
  </w:num>
  <w:num w:numId="16">
    <w:abstractNumId w:val="9"/>
  </w:num>
  <w:num w:numId="17">
    <w:abstractNumId w:val="16"/>
  </w:num>
  <w:num w:numId="18">
    <w:abstractNumId w:val="3"/>
  </w:num>
  <w:num w:numId="19">
    <w:abstractNumId w:val="0"/>
  </w:num>
  <w:num w:numId="20">
    <w:abstractNumId w:val="20"/>
  </w:num>
  <w:num w:numId="21">
    <w:abstractNumId w:val="2"/>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lMDJkMWY0NzMwOTMyNjM3YWM1MjE4YWZjMjliZmIifQ=="/>
  </w:docVars>
  <w:rsids>
    <w:rsidRoot w:val="00CD6746"/>
    <w:rsid w:val="00002209"/>
    <w:rsid w:val="00010E87"/>
    <w:rsid w:val="00017920"/>
    <w:rsid w:val="00046C7A"/>
    <w:rsid w:val="000802B4"/>
    <w:rsid w:val="000B3BDE"/>
    <w:rsid w:val="000B78F9"/>
    <w:rsid w:val="000C1346"/>
    <w:rsid w:val="000D11D0"/>
    <w:rsid w:val="000E618F"/>
    <w:rsid w:val="001362B5"/>
    <w:rsid w:val="001722E2"/>
    <w:rsid w:val="001B5FCD"/>
    <w:rsid w:val="001C6521"/>
    <w:rsid w:val="001E6FC7"/>
    <w:rsid w:val="00224B63"/>
    <w:rsid w:val="00242376"/>
    <w:rsid w:val="0026550F"/>
    <w:rsid w:val="00293F84"/>
    <w:rsid w:val="002D3124"/>
    <w:rsid w:val="002F4EEF"/>
    <w:rsid w:val="003525B4"/>
    <w:rsid w:val="00367145"/>
    <w:rsid w:val="00371AB3"/>
    <w:rsid w:val="003A00F9"/>
    <w:rsid w:val="003B1312"/>
    <w:rsid w:val="00411F28"/>
    <w:rsid w:val="00421B87"/>
    <w:rsid w:val="00427082"/>
    <w:rsid w:val="0044502A"/>
    <w:rsid w:val="00450D7D"/>
    <w:rsid w:val="00451648"/>
    <w:rsid w:val="00451C63"/>
    <w:rsid w:val="004C0DAD"/>
    <w:rsid w:val="004C5425"/>
    <w:rsid w:val="004D7813"/>
    <w:rsid w:val="00553944"/>
    <w:rsid w:val="00561D6D"/>
    <w:rsid w:val="005B0A7C"/>
    <w:rsid w:val="005B7971"/>
    <w:rsid w:val="0060281D"/>
    <w:rsid w:val="00643E84"/>
    <w:rsid w:val="0064661C"/>
    <w:rsid w:val="006609C0"/>
    <w:rsid w:val="006947FE"/>
    <w:rsid w:val="006A31BD"/>
    <w:rsid w:val="006A6A05"/>
    <w:rsid w:val="006A7317"/>
    <w:rsid w:val="006C681A"/>
    <w:rsid w:val="006E7A33"/>
    <w:rsid w:val="006F47BA"/>
    <w:rsid w:val="00701640"/>
    <w:rsid w:val="00763F7B"/>
    <w:rsid w:val="007658FB"/>
    <w:rsid w:val="007A4CCF"/>
    <w:rsid w:val="007C268B"/>
    <w:rsid w:val="008029EA"/>
    <w:rsid w:val="00810666"/>
    <w:rsid w:val="00895C97"/>
    <w:rsid w:val="008B0C7F"/>
    <w:rsid w:val="008C23B2"/>
    <w:rsid w:val="009565A1"/>
    <w:rsid w:val="009603C0"/>
    <w:rsid w:val="00960815"/>
    <w:rsid w:val="00993496"/>
    <w:rsid w:val="00995E81"/>
    <w:rsid w:val="009B2DFA"/>
    <w:rsid w:val="009D2146"/>
    <w:rsid w:val="00AB610C"/>
    <w:rsid w:val="00AC4A5E"/>
    <w:rsid w:val="00AC4E1A"/>
    <w:rsid w:val="00B048F6"/>
    <w:rsid w:val="00B11B43"/>
    <w:rsid w:val="00B45D1F"/>
    <w:rsid w:val="00B5717E"/>
    <w:rsid w:val="00B626A3"/>
    <w:rsid w:val="00BB31F2"/>
    <w:rsid w:val="00BB3236"/>
    <w:rsid w:val="00BB5A01"/>
    <w:rsid w:val="00BF396E"/>
    <w:rsid w:val="00C13189"/>
    <w:rsid w:val="00C16302"/>
    <w:rsid w:val="00C175F6"/>
    <w:rsid w:val="00C33D7E"/>
    <w:rsid w:val="00C56301"/>
    <w:rsid w:val="00C946C8"/>
    <w:rsid w:val="00CA71C7"/>
    <w:rsid w:val="00CC659D"/>
    <w:rsid w:val="00CD6746"/>
    <w:rsid w:val="00CE34A0"/>
    <w:rsid w:val="00D32D61"/>
    <w:rsid w:val="00D4194F"/>
    <w:rsid w:val="00D90920"/>
    <w:rsid w:val="00DB322A"/>
    <w:rsid w:val="00DC5486"/>
    <w:rsid w:val="00DD5DF5"/>
    <w:rsid w:val="00DE3315"/>
    <w:rsid w:val="00E47644"/>
    <w:rsid w:val="00E6656A"/>
    <w:rsid w:val="00E931CA"/>
    <w:rsid w:val="00ED7B43"/>
    <w:rsid w:val="00EE64DB"/>
    <w:rsid w:val="00EF703B"/>
    <w:rsid w:val="00F03F37"/>
    <w:rsid w:val="00F213A8"/>
    <w:rsid w:val="00F56231"/>
    <w:rsid w:val="00F80823"/>
    <w:rsid w:val="00FC1656"/>
    <w:rsid w:val="01050DD1"/>
    <w:rsid w:val="011D0AED"/>
    <w:rsid w:val="01274FF8"/>
    <w:rsid w:val="014C4493"/>
    <w:rsid w:val="02167E2E"/>
    <w:rsid w:val="02197961"/>
    <w:rsid w:val="021C1D55"/>
    <w:rsid w:val="02944914"/>
    <w:rsid w:val="02D24484"/>
    <w:rsid w:val="02DF57A3"/>
    <w:rsid w:val="03366DBC"/>
    <w:rsid w:val="03836586"/>
    <w:rsid w:val="03C3096B"/>
    <w:rsid w:val="03EF1052"/>
    <w:rsid w:val="040A2A2B"/>
    <w:rsid w:val="043E7102"/>
    <w:rsid w:val="04824617"/>
    <w:rsid w:val="04D83AD1"/>
    <w:rsid w:val="055022DD"/>
    <w:rsid w:val="057E621A"/>
    <w:rsid w:val="05BE4CB2"/>
    <w:rsid w:val="068C4CAD"/>
    <w:rsid w:val="06AE5C02"/>
    <w:rsid w:val="078139DC"/>
    <w:rsid w:val="07B211EB"/>
    <w:rsid w:val="07E24FCA"/>
    <w:rsid w:val="07E27C7A"/>
    <w:rsid w:val="07FE0287"/>
    <w:rsid w:val="083557CE"/>
    <w:rsid w:val="08E60C68"/>
    <w:rsid w:val="09177B1B"/>
    <w:rsid w:val="097C02F6"/>
    <w:rsid w:val="0990123E"/>
    <w:rsid w:val="09A75981"/>
    <w:rsid w:val="0A0C1598"/>
    <w:rsid w:val="0A0D1766"/>
    <w:rsid w:val="0A4D33DB"/>
    <w:rsid w:val="0A80447C"/>
    <w:rsid w:val="0A894FD9"/>
    <w:rsid w:val="0AB15A9C"/>
    <w:rsid w:val="0AB15DFF"/>
    <w:rsid w:val="0B984BB0"/>
    <w:rsid w:val="0BD04BB3"/>
    <w:rsid w:val="0C222966"/>
    <w:rsid w:val="0C404D2E"/>
    <w:rsid w:val="0CAC58A9"/>
    <w:rsid w:val="0D0A276B"/>
    <w:rsid w:val="0D166094"/>
    <w:rsid w:val="0D2D73E9"/>
    <w:rsid w:val="0D4F3E54"/>
    <w:rsid w:val="0D662E08"/>
    <w:rsid w:val="0D860F93"/>
    <w:rsid w:val="0DFD24E2"/>
    <w:rsid w:val="0E0E0A00"/>
    <w:rsid w:val="0E2528AD"/>
    <w:rsid w:val="0E4C50C0"/>
    <w:rsid w:val="0F015427"/>
    <w:rsid w:val="0F181026"/>
    <w:rsid w:val="0F5F1B8F"/>
    <w:rsid w:val="0FA90764"/>
    <w:rsid w:val="0FBD70B2"/>
    <w:rsid w:val="0FEE2258"/>
    <w:rsid w:val="0FF178EE"/>
    <w:rsid w:val="1033462A"/>
    <w:rsid w:val="10553CBF"/>
    <w:rsid w:val="105B53C5"/>
    <w:rsid w:val="10AC216A"/>
    <w:rsid w:val="10DC4179"/>
    <w:rsid w:val="10E74FC8"/>
    <w:rsid w:val="11837AE7"/>
    <w:rsid w:val="11B5192B"/>
    <w:rsid w:val="12132094"/>
    <w:rsid w:val="1233379C"/>
    <w:rsid w:val="12612D42"/>
    <w:rsid w:val="12D60804"/>
    <w:rsid w:val="12F708E7"/>
    <w:rsid w:val="12FA5CC9"/>
    <w:rsid w:val="13193720"/>
    <w:rsid w:val="131F731B"/>
    <w:rsid w:val="13855179"/>
    <w:rsid w:val="14250C9D"/>
    <w:rsid w:val="14362C14"/>
    <w:rsid w:val="144607CD"/>
    <w:rsid w:val="14532C1A"/>
    <w:rsid w:val="14E775D9"/>
    <w:rsid w:val="154D045C"/>
    <w:rsid w:val="159F3468"/>
    <w:rsid w:val="1610395B"/>
    <w:rsid w:val="161636D3"/>
    <w:rsid w:val="16371AE2"/>
    <w:rsid w:val="16A84330"/>
    <w:rsid w:val="16F0162C"/>
    <w:rsid w:val="17204078"/>
    <w:rsid w:val="175D20E7"/>
    <w:rsid w:val="1777230E"/>
    <w:rsid w:val="17951D53"/>
    <w:rsid w:val="17CD529B"/>
    <w:rsid w:val="17F42F7B"/>
    <w:rsid w:val="18032530"/>
    <w:rsid w:val="1833336E"/>
    <w:rsid w:val="18440CDE"/>
    <w:rsid w:val="18877F4D"/>
    <w:rsid w:val="194873ED"/>
    <w:rsid w:val="194A795A"/>
    <w:rsid w:val="195C04C4"/>
    <w:rsid w:val="196F67D9"/>
    <w:rsid w:val="197868BE"/>
    <w:rsid w:val="19BB06CF"/>
    <w:rsid w:val="1A19705E"/>
    <w:rsid w:val="1A831E6C"/>
    <w:rsid w:val="1A832753"/>
    <w:rsid w:val="1AA84175"/>
    <w:rsid w:val="1AB7139C"/>
    <w:rsid w:val="1AD8541C"/>
    <w:rsid w:val="1B406140"/>
    <w:rsid w:val="1B55070F"/>
    <w:rsid w:val="1BAB4386"/>
    <w:rsid w:val="1BCC3D8C"/>
    <w:rsid w:val="1C1A3373"/>
    <w:rsid w:val="1C200774"/>
    <w:rsid w:val="1C74219B"/>
    <w:rsid w:val="1C8F3C79"/>
    <w:rsid w:val="1CA9457D"/>
    <w:rsid w:val="1CC47E3D"/>
    <w:rsid w:val="1CFE561E"/>
    <w:rsid w:val="1D433499"/>
    <w:rsid w:val="1D505608"/>
    <w:rsid w:val="1EED2144"/>
    <w:rsid w:val="1F6F32E2"/>
    <w:rsid w:val="1F7C7975"/>
    <w:rsid w:val="1FD33B2E"/>
    <w:rsid w:val="201179B6"/>
    <w:rsid w:val="20400917"/>
    <w:rsid w:val="204E5122"/>
    <w:rsid w:val="20525F7C"/>
    <w:rsid w:val="20A255F0"/>
    <w:rsid w:val="20E12C42"/>
    <w:rsid w:val="20F0076B"/>
    <w:rsid w:val="211D2FFF"/>
    <w:rsid w:val="2187489E"/>
    <w:rsid w:val="221107BD"/>
    <w:rsid w:val="22AE0075"/>
    <w:rsid w:val="22D25589"/>
    <w:rsid w:val="22D83A93"/>
    <w:rsid w:val="23701F89"/>
    <w:rsid w:val="23DC23DC"/>
    <w:rsid w:val="23E20B30"/>
    <w:rsid w:val="242D4E69"/>
    <w:rsid w:val="24497D13"/>
    <w:rsid w:val="24605F4E"/>
    <w:rsid w:val="25012D45"/>
    <w:rsid w:val="253B607A"/>
    <w:rsid w:val="25722EEF"/>
    <w:rsid w:val="25887673"/>
    <w:rsid w:val="2589495C"/>
    <w:rsid w:val="25D1643E"/>
    <w:rsid w:val="2610216E"/>
    <w:rsid w:val="262113C9"/>
    <w:rsid w:val="26411586"/>
    <w:rsid w:val="267E7AA6"/>
    <w:rsid w:val="26900ED2"/>
    <w:rsid w:val="26CE7BDC"/>
    <w:rsid w:val="27025B40"/>
    <w:rsid w:val="270F29F5"/>
    <w:rsid w:val="2710044B"/>
    <w:rsid w:val="27322093"/>
    <w:rsid w:val="273D349D"/>
    <w:rsid w:val="276649E8"/>
    <w:rsid w:val="276C31C2"/>
    <w:rsid w:val="27761B43"/>
    <w:rsid w:val="279F44FE"/>
    <w:rsid w:val="27A0246B"/>
    <w:rsid w:val="27A25135"/>
    <w:rsid w:val="27A92032"/>
    <w:rsid w:val="27CB4942"/>
    <w:rsid w:val="283340B9"/>
    <w:rsid w:val="292170A7"/>
    <w:rsid w:val="2939535D"/>
    <w:rsid w:val="297B7724"/>
    <w:rsid w:val="2A0F2878"/>
    <w:rsid w:val="2A4F3B9E"/>
    <w:rsid w:val="2A5735B5"/>
    <w:rsid w:val="2A5D30E7"/>
    <w:rsid w:val="2A822135"/>
    <w:rsid w:val="2B291D79"/>
    <w:rsid w:val="2B405F6E"/>
    <w:rsid w:val="2BAE17FF"/>
    <w:rsid w:val="2BE91F37"/>
    <w:rsid w:val="2BEC2B5B"/>
    <w:rsid w:val="2BEC74F3"/>
    <w:rsid w:val="2C80317D"/>
    <w:rsid w:val="2C88731E"/>
    <w:rsid w:val="2CF325E7"/>
    <w:rsid w:val="2CFC12F4"/>
    <w:rsid w:val="2D473ED9"/>
    <w:rsid w:val="2D773EA6"/>
    <w:rsid w:val="2D8C35AC"/>
    <w:rsid w:val="2D8D700C"/>
    <w:rsid w:val="2DE46FCA"/>
    <w:rsid w:val="2E6433AC"/>
    <w:rsid w:val="2EAE08C1"/>
    <w:rsid w:val="2EDC7549"/>
    <w:rsid w:val="2F4638C0"/>
    <w:rsid w:val="2F922452"/>
    <w:rsid w:val="2FD52688"/>
    <w:rsid w:val="2FD76B14"/>
    <w:rsid w:val="304620FB"/>
    <w:rsid w:val="30856178"/>
    <w:rsid w:val="30EA3383"/>
    <w:rsid w:val="31724B56"/>
    <w:rsid w:val="31A37AA5"/>
    <w:rsid w:val="31EF7474"/>
    <w:rsid w:val="32330741"/>
    <w:rsid w:val="324B14F1"/>
    <w:rsid w:val="3382177E"/>
    <w:rsid w:val="338E169D"/>
    <w:rsid w:val="3398092F"/>
    <w:rsid w:val="33B87E44"/>
    <w:rsid w:val="33C52ADE"/>
    <w:rsid w:val="341A30EC"/>
    <w:rsid w:val="342662C1"/>
    <w:rsid w:val="34325E16"/>
    <w:rsid w:val="34402E73"/>
    <w:rsid w:val="34870358"/>
    <w:rsid w:val="34CE4C2F"/>
    <w:rsid w:val="350C2877"/>
    <w:rsid w:val="351B2ACD"/>
    <w:rsid w:val="359F4FBF"/>
    <w:rsid w:val="35DE4D70"/>
    <w:rsid w:val="360664CB"/>
    <w:rsid w:val="367A561E"/>
    <w:rsid w:val="36B227C1"/>
    <w:rsid w:val="36EE4DAA"/>
    <w:rsid w:val="36FD1B31"/>
    <w:rsid w:val="3706080F"/>
    <w:rsid w:val="370E5AB9"/>
    <w:rsid w:val="37177D7E"/>
    <w:rsid w:val="37321422"/>
    <w:rsid w:val="373B5261"/>
    <w:rsid w:val="376744CD"/>
    <w:rsid w:val="37A07DF4"/>
    <w:rsid w:val="37CD6D9B"/>
    <w:rsid w:val="37E40B2B"/>
    <w:rsid w:val="381F005C"/>
    <w:rsid w:val="382B4F9A"/>
    <w:rsid w:val="38762798"/>
    <w:rsid w:val="3879381B"/>
    <w:rsid w:val="38A27523"/>
    <w:rsid w:val="394669D6"/>
    <w:rsid w:val="39644506"/>
    <w:rsid w:val="396E7463"/>
    <w:rsid w:val="397702BB"/>
    <w:rsid w:val="3A3B0A05"/>
    <w:rsid w:val="3A952B0A"/>
    <w:rsid w:val="3B274F84"/>
    <w:rsid w:val="3B665F58"/>
    <w:rsid w:val="3BAF5709"/>
    <w:rsid w:val="3BE0412D"/>
    <w:rsid w:val="3C294FC1"/>
    <w:rsid w:val="3C4E0CF1"/>
    <w:rsid w:val="3D4C5F1D"/>
    <w:rsid w:val="3D602EC0"/>
    <w:rsid w:val="3D690C41"/>
    <w:rsid w:val="3D6B3046"/>
    <w:rsid w:val="3D9F2DFF"/>
    <w:rsid w:val="3DAB00F5"/>
    <w:rsid w:val="3E0366D8"/>
    <w:rsid w:val="3E3060C3"/>
    <w:rsid w:val="3E651782"/>
    <w:rsid w:val="3E8E785C"/>
    <w:rsid w:val="3E98448F"/>
    <w:rsid w:val="3ECA4190"/>
    <w:rsid w:val="3F2A0CE7"/>
    <w:rsid w:val="3F2C6DCB"/>
    <w:rsid w:val="400A66DC"/>
    <w:rsid w:val="40224F8B"/>
    <w:rsid w:val="407E4FC9"/>
    <w:rsid w:val="40BB7B8F"/>
    <w:rsid w:val="40C867A4"/>
    <w:rsid w:val="41261373"/>
    <w:rsid w:val="41355662"/>
    <w:rsid w:val="41E16035"/>
    <w:rsid w:val="420B1CB8"/>
    <w:rsid w:val="425618E5"/>
    <w:rsid w:val="42931FC8"/>
    <w:rsid w:val="42B025C8"/>
    <w:rsid w:val="43025652"/>
    <w:rsid w:val="43255009"/>
    <w:rsid w:val="433E574E"/>
    <w:rsid w:val="434729F6"/>
    <w:rsid w:val="43523E67"/>
    <w:rsid w:val="435C06CE"/>
    <w:rsid w:val="436822EB"/>
    <w:rsid w:val="437E3540"/>
    <w:rsid w:val="43E2309D"/>
    <w:rsid w:val="43FD01BA"/>
    <w:rsid w:val="44697B1C"/>
    <w:rsid w:val="4513485D"/>
    <w:rsid w:val="457703BB"/>
    <w:rsid w:val="45F33AA2"/>
    <w:rsid w:val="4631487B"/>
    <w:rsid w:val="465B19C6"/>
    <w:rsid w:val="46D87095"/>
    <w:rsid w:val="46F359A1"/>
    <w:rsid w:val="473863AA"/>
    <w:rsid w:val="475B5BFC"/>
    <w:rsid w:val="476A5291"/>
    <w:rsid w:val="47B26204"/>
    <w:rsid w:val="47CF2F88"/>
    <w:rsid w:val="486B260B"/>
    <w:rsid w:val="48C31447"/>
    <w:rsid w:val="494814D0"/>
    <w:rsid w:val="49637556"/>
    <w:rsid w:val="497579EF"/>
    <w:rsid w:val="499015D2"/>
    <w:rsid w:val="499D24AD"/>
    <w:rsid w:val="49B7682C"/>
    <w:rsid w:val="49EB34D3"/>
    <w:rsid w:val="49ED53A8"/>
    <w:rsid w:val="49F8019C"/>
    <w:rsid w:val="4A3900C2"/>
    <w:rsid w:val="4A613619"/>
    <w:rsid w:val="4A6142EA"/>
    <w:rsid w:val="4A7C50FD"/>
    <w:rsid w:val="4A803F91"/>
    <w:rsid w:val="4A9443A2"/>
    <w:rsid w:val="4A95161D"/>
    <w:rsid w:val="4AC13D8B"/>
    <w:rsid w:val="4B9C0783"/>
    <w:rsid w:val="4B9C5A94"/>
    <w:rsid w:val="4BC573A8"/>
    <w:rsid w:val="4BCD46D1"/>
    <w:rsid w:val="4C1C3E43"/>
    <w:rsid w:val="4C6C4534"/>
    <w:rsid w:val="4CBD124A"/>
    <w:rsid w:val="4CF71B02"/>
    <w:rsid w:val="4D064303"/>
    <w:rsid w:val="4E3626F1"/>
    <w:rsid w:val="4E400F51"/>
    <w:rsid w:val="4ECB70F3"/>
    <w:rsid w:val="4EDD3B96"/>
    <w:rsid w:val="4F5D3335"/>
    <w:rsid w:val="4F6164F5"/>
    <w:rsid w:val="4FA97952"/>
    <w:rsid w:val="4FC92F74"/>
    <w:rsid w:val="506F4E1E"/>
    <w:rsid w:val="50A2598A"/>
    <w:rsid w:val="51E92D35"/>
    <w:rsid w:val="51F35615"/>
    <w:rsid w:val="52670F00"/>
    <w:rsid w:val="529828E1"/>
    <w:rsid w:val="529C2E16"/>
    <w:rsid w:val="52A41E47"/>
    <w:rsid w:val="53212A24"/>
    <w:rsid w:val="532E13BE"/>
    <w:rsid w:val="53476745"/>
    <w:rsid w:val="53F44CB7"/>
    <w:rsid w:val="540E20B0"/>
    <w:rsid w:val="54187DF2"/>
    <w:rsid w:val="542670CE"/>
    <w:rsid w:val="54504666"/>
    <w:rsid w:val="54BA5D49"/>
    <w:rsid w:val="54FB77E7"/>
    <w:rsid w:val="55482FE4"/>
    <w:rsid w:val="55741F80"/>
    <w:rsid w:val="55D40B98"/>
    <w:rsid w:val="55E536AF"/>
    <w:rsid w:val="560243B3"/>
    <w:rsid w:val="561127FF"/>
    <w:rsid w:val="562D645A"/>
    <w:rsid w:val="56BC54AA"/>
    <w:rsid w:val="56F02839"/>
    <w:rsid w:val="574A0176"/>
    <w:rsid w:val="57784CE1"/>
    <w:rsid w:val="57D44328"/>
    <w:rsid w:val="580D3184"/>
    <w:rsid w:val="585D5833"/>
    <w:rsid w:val="58A514A0"/>
    <w:rsid w:val="58BC36E9"/>
    <w:rsid w:val="58C76F2F"/>
    <w:rsid w:val="58D20B4F"/>
    <w:rsid w:val="58ED7447"/>
    <w:rsid w:val="59403727"/>
    <w:rsid w:val="59610CE5"/>
    <w:rsid w:val="59675039"/>
    <w:rsid w:val="599E3DD5"/>
    <w:rsid w:val="59AB1A66"/>
    <w:rsid w:val="59B33345"/>
    <w:rsid w:val="5A10384E"/>
    <w:rsid w:val="5A431DCD"/>
    <w:rsid w:val="5A59012C"/>
    <w:rsid w:val="5AD5503F"/>
    <w:rsid w:val="5AEC1F37"/>
    <w:rsid w:val="5B305168"/>
    <w:rsid w:val="5B653D13"/>
    <w:rsid w:val="5BB950AD"/>
    <w:rsid w:val="5BD330F7"/>
    <w:rsid w:val="5C4B3F59"/>
    <w:rsid w:val="5C510905"/>
    <w:rsid w:val="5C6250D5"/>
    <w:rsid w:val="5D01173C"/>
    <w:rsid w:val="5D1C7AB0"/>
    <w:rsid w:val="5D317F73"/>
    <w:rsid w:val="5D5940AE"/>
    <w:rsid w:val="5D84417A"/>
    <w:rsid w:val="5DC153D7"/>
    <w:rsid w:val="5E3B41ED"/>
    <w:rsid w:val="5E525F9E"/>
    <w:rsid w:val="5EF72B4C"/>
    <w:rsid w:val="5F1D0A18"/>
    <w:rsid w:val="5F99219D"/>
    <w:rsid w:val="5FE25EFA"/>
    <w:rsid w:val="6012282E"/>
    <w:rsid w:val="6094575A"/>
    <w:rsid w:val="60AB6EDD"/>
    <w:rsid w:val="60B17F46"/>
    <w:rsid w:val="6110713E"/>
    <w:rsid w:val="61E66498"/>
    <w:rsid w:val="62477447"/>
    <w:rsid w:val="62686B36"/>
    <w:rsid w:val="62825746"/>
    <w:rsid w:val="628A36D2"/>
    <w:rsid w:val="62E5720C"/>
    <w:rsid w:val="63007260"/>
    <w:rsid w:val="63160A12"/>
    <w:rsid w:val="634E4248"/>
    <w:rsid w:val="6387366D"/>
    <w:rsid w:val="638F5573"/>
    <w:rsid w:val="63F2448D"/>
    <w:rsid w:val="641D786A"/>
    <w:rsid w:val="65172004"/>
    <w:rsid w:val="65AE1705"/>
    <w:rsid w:val="65AE6E94"/>
    <w:rsid w:val="65F9165C"/>
    <w:rsid w:val="66264901"/>
    <w:rsid w:val="665453E1"/>
    <w:rsid w:val="66951383"/>
    <w:rsid w:val="66C87228"/>
    <w:rsid w:val="66FA57C5"/>
    <w:rsid w:val="674A15DC"/>
    <w:rsid w:val="683424D2"/>
    <w:rsid w:val="684A741D"/>
    <w:rsid w:val="684A7DB3"/>
    <w:rsid w:val="68B41D2F"/>
    <w:rsid w:val="68BD0A98"/>
    <w:rsid w:val="68FE51D1"/>
    <w:rsid w:val="69085B72"/>
    <w:rsid w:val="69577E2F"/>
    <w:rsid w:val="69F04C89"/>
    <w:rsid w:val="6A4454E8"/>
    <w:rsid w:val="6A4F3A57"/>
    <w:rsid w:val="6A625F67"/>
    <w:rsid w:val="6A6E2984"/>
    <w:rsid w:val="6B253BC7"/>
    <w:rsid w:val="6B776FCE"/>
    <w:rsid w:val="6B900048"/>
    <w:rsid w:val="6B924AC0"/>
    <w:rsid w:val="6BE14F0E"/>
    <w:rsid w:val="6C00528B"/>
    <w:rsid w:val="6C5D5B58"/>
    <w:rsid w:val="6C5F5B1E"/>
    <w:rsid w:val="6C6E222D"/>
    <w:rsid w:val="6C6E57C2"/>
    <w:rsid w:val="6CEE2778"/>
    <w:rsid w:val="6D0C1B1C"/>
    <w:rsid w:val="6D4C79DE"/>
    <w:rsid w:val="6D8049B5"/>
    <w:rsid w:val="6D8F4B19"/>
    <w:rsid w:val="6DA1559B"/>
    <w:rsid w:val="6DEC77D0"/>
    <w:rsid w:val="6E0747E4"/>
    <w:rsid w:val="6F344E0E"/>
    <w:rsid w:val="6F551753"/>
    <w:rsid w:val="6F9371EB"/>
    <w:rsid w:val="6F9E68AE"/>
    <w:rsid w:val="6FB16D04"/>
    <w:rsid w:val="6FC97F5A"/>
    <w:rsid w:val="6FDB3E77"/>
    <w:rsid w:val="6FF7E813"/>
    <w:rsid w:val="70091876"/>
    <w:rsid w:val="70223C79"/>
    <w:rsid w:val="70E5412C"/>
    <w:rsid w:val="715218B4"/>
    <w:rsid w:val="71746CAB"/>
    <w:rsid w:val="717604C9"/>
    <w:rsid w:val="719C5A25"/>
    <w:rsid w:val="71A26702"/>
    <w:rsid w:val="71C47077"/>
    <w:rsid w:val="71DA30A4"/>
    <w:rsid w:val="71FC588F"/>
    <w:rsid w:val="72223A16"/>
    <w:rsid w:val="72245523"/>
    <w:rsid w:val="726E1CDF"/>
    <w:rsid w:val="72B91084"/>
    <w:rsid w:val="72BB0AD8"/>
    <w:rsid w:val="72D82EF8"/>
    <w:rsid w:val="73126DD8"/>
    <w:rsid w:val="739944EE"/>
    <w:rsid w:val="739A71DD"/>
    <w:rsid w:val="73F5204B"/>
    <w:rsid w:val="74047F8F"/>
    <w:rsid w:val="741A2023"/>
    <w:rsid w:val="74634592"/>
    <w:rsid w:val="7465193A"/>
    <w:rsid w:val="747E68DD"/>
    <w:rsid w:val="75490ACD"/>
    <w:rsid w:val="756F76B9"/>
    <w:rsid w:val="75784A4F"/>
    <w:rsid w:val="759E0068"/>
    <w:rsid w:val="75BE5C74"/>
    <w:rsid w:val="75D463C2"/>
    <w:rsid w:val="76110A91"/>
    <w:rsid w:val="7649793B"/>
    <w:rsid w:val="76B7345E"/>
    <w:rsid w:val="77AD0A02"/>
    <w:rsid w:val="77DA00A3"/>
    <w:rsid w:val="7835150D"/>
    <w:rsid w:val="78A35E38"/>
    <w:rsid w:val="78DC63A2"/>
    <w:rsid w:val="792716D1"/>
    <w:rsid w:val="79F57DFF"/>
    <w:rsid w:val="7A1537CD"/>
    <w:rsid w:val="7A335863"/>
    <w:rsid w:val="7A3D153B"/>
    <w:rsid w:val="7A9D283A"/>
    <w:rsid w:val="7AEE600D"/>
    <w:rsid w:val="7AEE79C2"/>
    <w:rsid w:val="7B18470E"/>
    <w:rsid w:val="7B4C4049"/>
    <w:rsid w:val="7C3C6D3B"/>
    <w:rsid w:val="7C66113B"/>
    <w:rsid w:val="7CB33E17"/>
    <w:rsid w:val="7D6D1629"/>
    <w:rsid w:val="7DE9162E"/>
    <w:rsid w:val="7DEA41A0"/>
    <w:rsid w:val="7E2B2601"/>
    <w:rsid w:val="7E6F0C8B"/>
    <w:rsid w:val="7EA44C35"/>
    <w:rsid w:val="7EB04C6F"/>
    <w:rsid w:val="7F055BF1"/>
    <w:rsid w:val="7F0A5FAD"/>
    <w:rsid w:val="7F3F6DE4"/>
    <w:rsid w:val="7F416A9F"/>
    <w:rsid w:val="7F8A3445"/>
    <w:rsid w:val="7F8F268D"/>
    <w:rsid w:val="7FE76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5">
    <w:name w:val="heading 1"/>
    <w:basedOn w:val="1"/>
    <w:next w:val="1"/>
    <w:qFormat/>
    <w:uiPriority w:val="0"/>
    <w:pPr>
      <w:keepNext/>
      <w:jc w:val="center"/>
      <w:outlineLvl w:val="0"/>
    </w:pPr>
    <w:rPr>
      <w:rFonts w:ascii="Tahoma" w:eastAsia="Tahoma"/>
      <w:b/>
      <w:bCs/>
    </w:rPr>
  </w:style>
  <w:style w:type="paragraph" w:styleId="6">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1"/>
    <w:qFormat/>
    <w:uiPriority w:val="0"/>
    <w:pPr>
      <w:keepNext/>
      <w:keepLines/>
      <w:spacing w:before="260" w:after="260" w:line="413" w:lineRule="auto"/>
      <w:outlineLvl w:val="2"/>
    </w:pPr>
    <w:rPr>
      <w:b/>
      <w:bCs/>
      <w:sz w:val="32"/>
      <w:szCs w:val="32"/>
    </w:rPr>
  </w:style>
  <w:style w:type="paragraph" w:styleId="8">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9">
    <w:name w:val="heading 5"/>
    <w:basedOn w:val="1"/>
    <w:next w:val="1"/>
    <w:qFormat/>
    <w:uiPriority w:val="0"/>
    <w:pPr>
      <w:keepNext/>
      <w:keepLines/>
      <w:spacing w:before="280" w:after="290" w:line="376" w:lineRule="auto"/>
      <w:outlineLvl w:val="4"/>
    </w:pPr>
    <w:rPr>
      <w:b/>
      <w:bCs/>
      <w:sz w:val="28"/>
      <w:szCs w:val="28"/>
    </w:rPr>
  </w:style>
  <w:style w:type="paragraph" w:styleId="10">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autoSpaceDE w:val="0"/>
      <w:autoSpaceDN w:val="0"/>
      <w:adjustRightInd w:val="0"/>
      <w:ind w:firstLine="420" w:firstLineChars="100"/>
      <w:jc w:val="left"/>
    </w:pPr>
  </w:style>
  <w:style w:type="paragraph" w:styleId="3">
    <w:name w:val="Body Text"/>
    <w:basedOn w:val="1"/>
    <w:next w:val="2"/>
    <w:qFormat/>
    <w:uiPriority w:val="0"/>
    <w:pPr>
      <w:spacing w:after="120"/>
    </w:pPr>
    <w:rPr>
      <w:rFonts w:eastAsia="宋体,Verdana,Arial"/>
    </w:rPr>
  </w:style>
  <w:style w:type="paragraph" w:styleId="4">
    <w:name w:val="toc 6"/>
    <w:basedOn w:val="1"/>
    <w:next w:val="1"/>
    <w:semiHidden/>
    <w:qFormat/>
    <w:uiPriority w:val="0"/>
    <w:pPr>
      <w:ind w:left="1050"/>
      <w:jc w:val="left"/>
    </w:pPr>
    <w:rPr>
      <w:sz w:val="18"/>
      <w:szCs w:val="18"/>
    </w:rPr>
  </w:style>
  <w:style w:type="paragraph" w:styleId="11">
    <w:name w:val="Normal Indent"/>
    <w:basedOn w:val="1"/>
    <w:qFormat/>
    <w:uiPriority w:val="0"/>
    <w:pPr>
      <w:adjustRightInd w:val="0"/>
      <w:spacing w:line="312" w:lineRule="atLeast"/>
      <w:ind w:firstLine="420"/>
      <w:textAlignment w:val="baseline"/>
    </w:pPr>
    <w:rPr>
      <w:rFonts w:eastAsia="Wingdings" w:cs="Arial"/>
    </w:rPr>
  </w:style>
  <w:style w:type="paragraph" w:styleId="12">
    <w:name w:val="annotation text"/>
    <w:basedOn w:val="1"/>
    <w:link w:val="39"/>
    <w:qFormat/>
    <w:uiPriority w:val="0"/>
    <w:pPr>
      <w:jc w:val="left"/>
    </w:pPr>
  </w:style>
  <w:style w:type="paragraph" w:styleId="13">
    <w:name w:val="Body Text Indent"/>
    <w:basedOn w:val="1"/>
    <w:next w:val="1"/>
    <w:qFormat/>
    <w:uiPriority w:val="0"/>
    <w:pPr>
      <w:ind w:left="480" w:hanging="480" w:hangingChars="200"/>
    </w:pPr>
    <w:rPr>
      <w:sz w:val="24"/>
    </w:rPr>
  </w:style>
  <w:style w:type="paragraph" w:styleId="14">
    <w:name w:val="Plain Text"/>
    <w:basedOn w:val="1"/>
    <w:next w:val="1"/>
    <w:qFormat/>
    <w:uiPriority w:val="0"/>
    <w:pPr>
      <w:widowControl/>
      <w:overflowPunct w:val="0"/>
      <w:autoSpaceDE w:val="0"/>
      <w:autoSpaceDN w:val="0"/>
      <w:adjustRightInd w:val="0"/>
      <w:jc w:val="left"/>
      <w:textAlignment w:val="baseline"/>
    </w:pPr>
    <w:rPr>
      <w:rFonts w:ascii="宋体,Verdana,Arial" w:hAnsi="Tahoma" w:eastAsia="宋体,Verdana,Arial"/>
      <w:kern w:val="0"/>
      <w:szCs w:val="21"/>
    </w:rPr>
  </w:style>
  <w:style w:type="paragraph" w:styleId="15">
    <w:name w:val="Date"/>
    <w:basedOn w:val="1"/>
    <w:next w:val="1"/>
    <w:qFormat/>
    <w:uiPriority w:val="0"/>
    <w:pPr>
      <w:ind w:left="100" w:leftChars="2500"/>
    </w:pPr>
    <w:rPr>
      <w:rFonts w:ascii="Times New Roman" w:hAnsi="Times New Roman"/>
    </w:rPr>
  </w:style>
  <w:style w:type="paragraph" w:styleId="16">
    <w:name w:val="Body Text Indent 2"/>
    <w:basedOn w:val="1"/>
    <w:qFormat/>
    <w:uiPriority w:val="0"/>
    <w:pPr>
      <w:ind w:firstLine="568" w:firstLineChars="203"/>
    </w:pPr>
    <w:rPr>
      <w:rFonts w:ascii="宋体" w:hAnsi="宋体"/>
      <w:sz w:val="28"/>
    </w:rPr>
  </w:style>
  <w:style w:type="paragraph" w:styleId="17">
    <w:name w:val="Balloon Text"/>
    <w:basedOn w:val="1"/>
    <w:link w:val="66"/>
    <w:qFormat/>
    <w:uiPriority w:val="0"/>
    <w:rPr>
      <w:sz w:val="18"/>
      <w:szCs w:val="18"/>
    </w:rPr>
  </w:style>
  <w:style w:type="paragraph" w:styleId="18">
    <w:name w:val="footer"/>
    <w:basedOn w:val="1"/>
    <w:qFormat/>
    <w:uiPriority w:val="99"/>
    <w:pPr>
      <w:tabs>
        <w:tab w:val="center" w:pos="4153"/>
        <w:tab w:val="right" w:pos="8306"/>
      </w:tabs>
      <w:snapToGrid w:val="0"/>
      <w:jc w:val="left"/>
    </w:pPr>
    <w:rPr>
      <w:rFonts w:ascii="Times New Roman" w:hAnsi="Times New Roman" w:eastAsia="宋体"/>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20">
    <w:name w:val="toc 1"/>
    <w:basedOn w:val="1"/>
    <w:next w:val="1"/>
    <w:qFormat/>
    <w:uiPriority w:val="39"/>
    <w:pPr>
      <w:tabs>
        <w:tab w:val="right" w:leader="dot" w:pos="9660"/>
      </w:tabs>
      <w:spacing w:line="480" w:lineRule="auto"/>
    </w:pPr>
  </w:style>
  <w:style w:type="paragraph" w:styleId="21">
    <w:name w:val="toc 4"/>
    <w:basedOn w:val="1"/>
    <w:next w:val="1"/>
    <w:qFormat/>
    <w:uiPriority w:val="0"/>
    <w:pPr>
      <w:wordWrap w:val="0"/>
      <w:ind w:left="850"/>
    </w:pPr>
  </w:style>
  <w:style w:type="paragraph" w:styleId="22">
    <w:name w:val="Body Text Indent 3"/>
    <w:basedOn w:val="1"/>
    <w:qFormat/>
    <w:uiPriority w:val="0"/>
    <w:pPr>
      <w:spacing w:after="120"/>
      <w:ind w:left="420" w:leftChars="200"/>
    </w:pPr>
    <w:rPr>
      <w:sz w:val="16"/>
      <w:szCs w:val="16"/>
    </w:rPr>
  </w:style>
  <w:style w:type="paragraph" w:styleId="23">
    <w:name w:val="toc 2"/>
    <w:basedOn w:val="1"/>
    <w:next w:val="1"/>
    <w:qFormat/>
    <w:uiPriority w:val="39"/>
    <w:pPr>
      <w:ind w:left="420" w:leftChars="200"/>
    </w:pPr>
    <w:rPr>
      <w:rFonts w:ascii="Times New Roman" w:hAnsi="Times New Roman"/>
    </w:rPr>
  </w:style>
  <w:style w:type="paragraph" w:styleId="24">
    <w:name w:val="Normal (Web)"/>
    <w:basedOn w:val="1"/>
    <w:qFormat/>
    <w:uiPriority w:val="0"/>
    <w:pPr>
      <w:spacing w:after="210"/>
      <w:jc w:val="left"/>
    </w:pPr>
    <w:rPr>
      <w:kern w:val="0"/>
      <w:sz w:val="24"/>
    </w:rPr>
  </w:style>
  <w:style w:type="paragraph" w:styleId="25">
    <w:name w:val="annotation subject"/>
    <w:basedOn w:val="12"/>
    <w:next w:val="12"/>
    <w:link w:val="40"/>
    <w:qFormat/>
    <w:uiPriority w:val="0"/>
    <w:rPr>
      <w:b/>
      <w:bCs/>
    </w:rPr>
  </w:style>
  <w:style w:type="paragraph" w:styleId="26">
    <w:name w:val="Body Text First Indent 2"/>
    <w:basedOn w:val="13"/>
    <w:qFormat/>
    <w:uiPriority w:val="99"/>
    <w:pPr>
      <w:ind w:firstLine="420" w:firstLineChars="200"/>
    </w:p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FollowedHyperlink"/>
    <w:basedOn w:val="29"/>
    <w:qFormat/>
    <w:uiPriority w:val="0"/>
    <w:rPr>
      <w:color w:val="1890FF"/>
      <w:u w:val="none"/>
    </w:rPr>
  </w:style>
  <w:style w:type="character" w:styleId="32">
    <w:name w:val="HTML Definition"/>
    <w:basedOn w:val="29"/>
    <w:qFormat/>
    <w:uiPriority w:val="0"/>
    <w:rPr>
      <w:i/>
      <w:iCs/>
    </w:rPr>
  </w:style>
  <w:style w:type="character" w:styleId="33">
    <w:name w:val="Hyperlink"/>
    <w:qFormat/>
    <w:uiPriority w:val="99"/>
    <w:rPr>
      <w:color w:val="0000FF"/>
      <w:u w:val="single"/>
    </w:rPr>
  </w:style>
  <w:style w:type="character" w:styleId="34">
    <w:name w:val="HTML Code"/>
    <w:basedOn w:val="29"/>
    <w:qFormat/>
    <w:uiPriority w:val="0"/>
    <w:rPr>
      <w:rFonts w:ascii="Consolas" w:hAnsi="Consolas" w:eastAsia="Consolas" w:cs="Consolas"/>
      <w:sz w:val="21"/>
      <w:szCs w:val="21"/>
    </w:rPr>
  </w:style>
  <w:style w:type="character" w:styleId="35">
    <w:name w:val="annotation reference"/>
    <w:basedOn w:val="29"/>
    <w:qFormat/>
    <w:uiPriority w:val="0"/>
    <w:rPr>
      <w:sz w:val="21"/>
      <w:szCs w:val="21"/>
    </w:rPr>
  </w:style>
  <w:style w:type="character" w:styleId="36">
    <w:name w:val="HTML Keyboard"/>
    <w:basedOn w:val="29"/>
    <w:qFormat/>
    <w:uiPriority w:val="0"/>
    <w:rPr>
      <w:rFonts w:hint="default" w:ascii="Consolas" w:hAnsi="Consolas" w:eastAsia="Consolas" w:cs="Consolas"/>
      <w:sz w:val="21"/>
      <w:szCs w:val="21"/>
    </w:rPr>
  </w:style>
  <w:style w:type="character" w:styleId="37">
    <w:name w:val="HTML Sample"/>
    <w:basedOn w:val="29"/>
    <w:qFormat/>
    <w:uiPriority w:val="0"/>
    <w:rPr>
      <w:rFonts w:hint="default" w:ascii="Consolas" w:hAnsi="Consolas" w:eastAsia="Consolas" w:cs="Consolas"/>
      <w:sz w:val="21"/>
      <w:szCs w:val="21"/>
    </w:rPr>
  </w:style>
  <w:style w:type="paragraph" w:customStyle="1" w:styleId="38">
    <w:name w:val="样式 10 磅"/>
    <w:qFormat/>
    <w:uiPriority w:val="0"/>
    <w:pPr>
      <w:widowControl w:val="0"/>
      <w:jc w:val="both"/>
    </w:pPr>
    <w:rPr>
      <w:rFonts w:ascii="Calibri" w:hAnsi="Calibri" w:eastAsia="宋体" w:cs="Times New Roman"/>
      <w:kern w:val="2"/>
      <w:sz w:val="21"/>
      <w:szCs w:val="24"/>
      <w:lang w:val="en-US" w:eastAsia="zh-CN" w:bidi="ar-SA"/>
    </w:rPr>
  </w:style>
  <w:style w:type="character" w:customStyle="1" w:styleId="39">
    <w:name w:val="批注文字 字符"/>
    <w:basedOn w:val="29"/>
    <w:link w:val="12"/>
    <w:qFormat/>
    <w:uiPriority w:val="0"/>
    <w:rPr>
      <w:rFonts w:ascii="等线" w:hAnsi="等线" w:eastAsia="等线"/>
      <w:kern w:val="2"/>
      <w:sz w:val="21"/>
      <w:szCs w:val="22"/>
    </w:rPr>
  </w:style>
  <w:style w:type="character" w:customStyle="1" w:styleId="40">
    <w:name w:val="批注主题 字符"/>
    <w:basedOn w:val="39"/>
    <w:link w:val="25"/>
    <w:qFormat/>
    <w:uiPriority w:val="0"/>
    <w:rPr>
      <w:rFonts w:ascii="等线" w:hAnsi="等线" w:eastAsia="等线"/>
      <w:b/>
      <w:bCs/>
      <w:kern w:val="2"/>
      <w:sz w:val="21"/>
      <w:szCs w:val="22"/>
    </w:rPr>
  </w:style>
  <w:style w:type="character" w:customStyle="1" w:styleId="41">
    <w:name w:val="user-acct"/>
    <w:basedOn w:val="29"/>
    <w:qFormat/>
    <w:uiPriority w:val="0"/>
    <w:rPr>
      <w:color w:val="7C7070"/>
    </w:rPr>
  </w:style>
  <w:style w:type="character" w:customStyle="1" w:styleId="42">
    <w:name w:val="hover12"/>
    <w:basedOn w:val="29"/>
    <w:qFormat/>
    <w:uiPriority w:val="0"/>
  </w:style>
  <w:style w:type="character" w:customStyle="1" w:styleId="43">
    <w:name w:val="current"/>
    <w:basedOn w:val="29"/>
    <w:qFormat/>
    <w:uiPriority w:val="0"/>
    <w:rPr>
      <w:color w:val="00C1DE"/>
    </w:rPr>
  </w:style>
  <w:style w:type="character" w:customStyle="1" w:styleId="44">
    <w:name w:val="current1"/>
    <w:basedOn w:val="29"/>
    <w:qFormat/>
    <w:uiPriority w:val="0"/>
    <w:rPr>
      <w:color w:val="00C1DE"/>
    </w:rPr>
  </w:style>
  <w:style w:type="character" w:customStyle="1" w:styleId="45">
    <w:name w:val="selected"/>
    <w:basedOn w:val="29"/>
    <w:qFormat/>
    <w:uiPriority w:val="0"/>
    <w:rPr>
      <w:color w:val="1C81FE"/>
    </w:rPr>
  </w:style>
  <w:style w:type="character" w:customStyle="1" w:styleId="46">
    <w:name w:val="selected1"/>
    <w:basedOn w:val="29"/>
    <w:qFormat/>
    <w:uiPriority w:val="0"/>
    <w:rPr>
      <w:color w:val="1C81FE"/>
    </w:rPr>
  </w:style>
  <w:style w:type="character" w:customStyle="1" w:styleId="47">
    <w:name w:val="desc"/>
    <w:basedOn w:val="29"/>
    <w:qFormat/>
    <w:uiPriority w:val="0"/>
    <w:rPr>
      <w:b/>
      <w:bCs/>
      <w:color w:val="404040"/>
    </w:rPr>
  </w:style>
  <w:style w:type="character" w:customStyle="1" w:styleId="48">
    <w:name w:val="desc1"/>
    <w:basedOn w:val="29"/>
    <w:qFormat/>
    <w:uiPriority w:val="0"/>
    <w:rPr>
      <w:b/>
      <w:bCs/>
      <w:color w:val="404040"/>
    </w:rPr>
  </w:style>
  <w:style w:type="character" w:customStyle="1" w:styleId="49">
    <w:name w:val="helper"/>
    <w:basedOn w:val="29"/>
    <w:qFormat/>
    <w:uiPriority w:val="0"/>
    <w:rPr>
      <w:b/>
      <w:bCs/>
      <w:color w:val="404040"/>
      <w:sz w:val="38"/>
      <w:szCs w:val="38"/>
    </w:rPr>
  </w:style>
  <w:style w:type="character" w:customStyle="1" w:styleId="50">
    <w:name w:val="icon6"/>
    <w:basedOn w:val="29"/>
    <w:qFormat/>
    <w:uiPriority w:val="0"/>
  </w:style>
  <w:style w:type="character" w:customStyle="1" w:styleId="51">
    <w:name w:val="ant-typography-ellipsis"/>
    <w:basedOn w:val="29"/>
    <w:qFormat/>
    <w:uiPriority w:val="0"/>
  </w:style>
  <w:style w:type="character" w:customStyle="1" w:styleId="52">
    <w:name w:val="ant-radio+*"/>
    <w:basedOn w:val="29"/>
    <w:qFormat/>
    <w:uiPriority w:val="0"/>
  </w:style>
  <w:style w:type="character" w:customStyle="1" w:styleId="53">
    <w:name w:val="content72"/>
    <w:basedOn w:val="29"/>
    <w:qFormat/>
    <w:uiPriority w:val="0"/>
    <w:rPr>
      <w:color w:val="7C7070"/>
      <w:sz w:val="14"/>
      <w:szCs w:val="14"/>
    </w:rPr>
  </w:style>
  <w:style w:type="character" w:customStyle="1" w:styleId="54">
    <w:name w:val="info-label"/>
    <w:basedOn w:val="29"/>
    <w:qFormat/>
    <w:uiPriority w:val="0"/>
    <w:rPr>
      <w:b/>
      <w:bCs/>
    </w:rPr>
  </w:style>
  <w:style w:type="character" w:customStyle="1" w:styleId="55">
    <w:name w:val="info-content"/>
    <w:basedOn w:val="29"/>
    <w:qFormat/>
    <w:uiPriority w:val="0"/>
    <w:rPr>
      <w:color w:val="808080"/>
    </w:rPr>
  </w:style>
  <w:style w:type="character" w:customStyle="1" w:styleId="56">
    <w:name w:val="phone-number1"/>
    <w:basedOn w:val="29"/>
    <w:qFormat/>
    <w:uiPriority w:val="0"/>
    <w:rPr>
      <w:color w:val="0876FF"/>
    </w:rPr>
  </w:style>
  <w:style w:type="paragraph" w:styleId="57">
    <w:name w:val="List Paragraph"/>
    <w:basedOn w:val="1"/>
    <w:qFormat/>
    <w:uiPriority w:val="34"/>
    <w:pPr>
      <w:ind w:firstLine="420" w:firstLineChars="200"/>
    </w:pPr>
  </w:style>
  <w:style w:type="paragraph" w:customStyle="1" w:styleId="58">
    <w:name w:val="格式条款-2 Char Char"/>
    <w:basedOn w:val="1"/>
    <w:qFormat/>
    <w:uiPriority w:val="99"/>
    <w:pPr>
      <w:numPr>
        <w:ilvl w:val="0"/>
        <w:numId w:val="1"/>
      </w:numPr>
      <w:tabs>
        <w:tab w:val="left" w:pos="735"/>
        <w:tab w:val="clear" w:pos="0"/>
      </w:tabs>
    </w:pPr>
    <w:rPr>
      <w:rFonts w:ascii="宋体" w:hAnsi="宋体"/>
      <w:sz w:val="24"/>
      <w:szCs w:val="24"/>
    </w:rPr>
  </w:style>
  <w:style w:type="paragraph" w:customStyle="1" w:styleId="59">
    <w:name w:val="正文_0_0"/>
    <w:basedOn w:val="1"/>
    <w:qFormat/>
    <w:uiPriority w:val="0"/>
    <w:rPr>
      <w:rFonts w:ascii="Calibri" w:hAnsi="Calibri" w:cs="Calibri"/>
      <w:szCs w:val="21"/>
    </w:rPr>
  </w:style>
  <w:style w:type="paragraph" w:customStyle="1" w:styleId="60">
    <w:name w:val="[Normal]"/>
    <w:qFormat/>
    <w:uiPriority w:val="0"/>
    <w:rPr>
      <w:rFonts w:ascii="宋体" w:hAnsi="宋体" w:eastAsia="宋体" w:cs="Times New Roman"/>
      <w:sz w:val="24"/>
      <w:szCs w:val="22"/>
      <w:lang w:val="zh-CN" w:eastAsia="zh-CN" w:bidi="ar-SA"/>
    </w:rPr>
  </w:style>
  <w:style w:type="paragraph" w:customStyle="1" w:styleId="61">
    <w:name w:val="正文文本首行缩进1"/>
    <w:basedOn w:val="3"/>
    <w:qFormat/>
    <w:uiPriority w:val="0"/>
    <w:pPr>
      <w:ind w:firstLine="420" w:firstLineChars="100"/>
    </w:pPr>
    <w:rPr>
      <w:szCs w:val="21"/>
    </w:rPr>
  </w:style>
  <w:style w:type="paragraph" w:customStyle="1" w:styleId="62">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character" w:customStyle="1" w:styleId="63">
    <w:name w:val="p5"/>
    <w:basedOn w:val="29"/>
    <w:qFormat/>
    <w:uiPriority w:val="0"/>
  </w:style>
  <w:style w:type="paragraph" w:customStyle="1" w:styleId="64">
    <w:name w:val="正文首行缩进1"/>
    <w:basedOn w:val="3"/>
    <w:qFormat/>
    <w:uiPriority w:val="0"/>
    <w:pPr>
      <w:ind w:firstLine="420" w:firstLineChars="100"/>
    </w:pPr>
    <w:rPr>
      <w:rFonts w:ascii="Times New Roman" w:hAnsi="Times New Roman"/>
    </w:rPr>
  </w:style>
  <w:style w:type="paragraph" w:customStyle="1" w:styleId="65">
    <w:name w:val="列出段落1"/>
    <w:basedOn w:val="1"/>
    <w:qFormat/>
    <w:uiPriority w:val="0"/>
    <w:pPr>
      <w:ind w:firstLine="420" w:firstLineChars="200"/>
    </w:pPr>
    <w:rPr>
      <w:szCs w:val="20"/>
    </w:rPr>
  </w:style>
  <w:style w:type="character" w:customStyle="1" w:styleId="66">
    <w:name w:val="批注框文本 字符"/>
    <w:basedOn w:val="29"/>
    <w:link w:val="17"/>
    <w:qFormat/>
    <w:uiPriority w:val="0"/>
    <w:rPr>
      <w:rFonts w:ascii="等线" w:hAnsi="等线" w:eastAsia="等线"/>
      <w:kern w:val="2"/>
      <w:sz w:val="18"/>
      <w:szCs w:val="18"/>
    </w:rPr>
  </w:style>
  <w:style w:type="paragraph" w:customStyle="1" w:styleId="67">
    <w:name w:val="hb.1"/>
    <w:basedOn w:val="1"/>
    <w:qFormat/>
    <w:uiPriority w:val="0"/>
    <w:pPr>
      <w:tabs>
        <w:tab w:val="left" w:pos="992"/>
      </w:tabs>
      <w:spacing w:after="156"/>
      <w:ind w:left="992" w:hanging="567"/>
    </w:pPr>
    <w:rPr>
      <w:rFonts w:ascii="Times New Roman" w:hAnsi="Times New Roman"/>
      <w:szCs w:val="20"/>
    </w:rPr>
  </w:style>
  <w:style w:type="paragraph" w:customStyle="1" w:styleId="68">
    <w:name w:val="htbh"/>
    <w:basedOn w:val="7"/>
    <w:qFormat/>
    <w:uiPriority w:val="0"/>
    <w:pPr>
      <w:keepNext w:val="0"/>
      <w:keepLines w:val="0"/>
      <w:spacing w:line="240" w:lineRule="auto"/>
      <w:ind w:right="240" w:rightChars="100"/>
      <w:jc w:val="center"/>
      <w:outlineLvl w:val="9"/>
    </w:pPr>
    <w:rPr>
      <w:rFonts w:ascii="Times New Roman" w:hAnsi="Times New Roman" w:eastAsia="黑体"/>
      <w:bCs w:val="0"/>
      <w:szCs w:val="20"/>
    </w:rPr>
  </w:style>
  <w:style w:type="paragraph" w:customStyle="1" w:styleId="69">
    <w:name w:val="Body Text First Indent 21"/>
    <w:basedOn w:val="70"/>
    <w:qFormat/>
    <w:uiPriority w:val="0"/>
    <w:pPr>
      <w:ind w:firstLine="420"/>
    </w:pPr>
    <w:rPr>
      <w:rFonts w:cs="宋体"/>
    </w:rPr>
  </w:style>
  <w:style w:type="paragraph" w:customStyle="1" w:styleId="70">
    <w:name w:val="Body Text Indent1"/>
    <w:basedOn w:val="1"/>
    <w:next w:val="1"/>
    <w:qFormat/>
    <w:uiPriority w:val="0"/>
    <w:pPr>
      <w:spacing w:after="120"/>
      <w:ind w:left="420" w:leftChars="200"/>
    </w:pPr>
  </w:style>
  <w:style w:type="paragraph" w:customStyle="1" w:styleId="71">
    <w:name w:val="ne-p"/>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72">
    <w:name w:val="ne-text"/>
    <w:basedOn w:val="29"/>
    <w:qFormat/>
    <w:uiPriority w:val="0"/>
  </w:style>
  <w:style w:type="character" w:customStyle="1" w:styleId="73">
    <w:name w:val="font11"/>
    <w:qFormat/>
    <w:uiPriority w:val="0"/>
    <w:rPr>
      <w:rFonts w:hint="eastAsia" w:ascii="宋体" w:hAnsi="宋体" w:eastAsia="宋体" w:cs="宋体"/>
      <w:color w:val="000000"/>
      <w:sz w:val="22"/>
      <w:szCs w:val="22"/>
      <w:u w:val="none"/>
    </w:rPr>
  </w:style>
  <w:style w:type="character" w:customStyle="1" w:styleId="74">
    <w:name w:val="font51"/>
    <w:basedOn w:val="29"/>
    <w:qFormat/>
    <w:uiPriority w:val="0"/>
    <w:rPr>
      <w:rFonts w:hint="eastAsia" w:ascii="宋体" w:hAnsi="宋体" w:eastAsia="宋体" w:cs="宋体"/>
      <w:b/>
      <w:bCs/>
      <w:color w:val="000000"/>
      <w:sz w:val="21"/>
      <w:szCs w:val="21"/>
      <w:u w:val="none"/>
    </w:rPr>
  </w:style>
  <w:style w:type="character" w:customStyle="1" w:styleId="75">
    <w:name w:val="font61"/>
    <w:basedOn w:val="29"/>
    <w:qFormat/>
    <w:uiPriority w:val="0"/>
    <w:rPr>
      <w:rFonts w:hint="eastAsia" w:ascii="宋体" w:hAnsi="宋体" w:eastAsia="宋体" w:cs="宋体"/>
      <w:color w:val="000000"/>
      <w:sz w:val="21"/>
      <w:szCs w:val="21"/>
      <w:u w:val="none"/>
    </w:rPr>
  </w:style>
  <w:style w:type="character" w:customStyle="1" w:styleId="76">
    <w:name w:val="font31"/>
    <w:basedOn w:val="29"/>
    <w:qFormat/>
    <w:uiPriority w:val="0"/>
    <w:rPr>
      <w:rFonts w:hint="default" w:ascii="Times New Roman" w:hAnsi="Times New Roman" w:cs="Times New Roman"/>
      <w:color w:val="000000"/>
      <w:sz w:val="21"/>
      <w:szCs w:val="21"/>
      <w:u w:val="none"/>
    </w:rPr>
  </w:style>
  <w:style w:type="character" w:customStyle="1" w:styleId="77">
    <w:name w:val="NormalCharacter"/>
    <w:qFormat/>
    <w:uiPriority w:val="0"/>
    <w:rPr>
      <w:rFonts w:eastAsia="宋体"/>
      <w:kern w:val="2"/>
      <w:sz w:val="21"/>
      <w:szCs w:val="24"/>
      <w:lang w:val="en-US" w:eastAsia="zh-CN" w:bidi="ar-SA"/>
    </w:rPr>
  </w:style>
  <w:style w:type="paragraph" w:customStyle="1" w:styleId="78">
    <w:name w:val="Revision"/>
    <w:hidden/>
    <w:unhideWhenUsed/>
    <w:qFormat/>
    <w:uiPriority w:val="99"/>
    <w:rPr>
      <w:rFonts w:ascii="等线" w:hAnsi="等线" w:eastAsia="等线" w:cs="Times New Roman"/>
      <w:kern w:val="2"/>
      <w:sz w:val="21"/>
      <w:szCs w:val="22"/>
      <w:lang w:val="en-US" w:eastAsia="zh-CN" w:bidi="ar-SA"/>
    </w:rPr>
  </w:style>
  <w:style w:type="character" w:customStyle="1" w:styleId="79">
    <w:name w:val="contetn"/>
    <w:qFormat/>
    <w:uiPriority w:val="0"/>
    <w:rPr>
      <w:rFonts w:cs="Times New Roman"/>
    </w:rPr>
  </w:style>
  <w:style w:type="character" w:customStyle="1" w:styleId="80">
    <w:name w:val="font41"/>
    <w:basedOn w:val="29"/>
    <w:qFormat/>
    <w:uiPriority w:val="0"/>
    <w:rPr>
      <w:rFonts w:hint="eastAsia" w:ascii="宋体" w:hAnsi="宋体" w:eastAsia="宋体" w:cs="宋体"/>
      <w:color w:val="000000"/>
      <w:sz w:val="22"/>
      <w:szCs w:val="22"/>
      <w:u w:val="none"/>
    </w:rPr>
  </w:style>
  <w:style w:type="character" w:customStyle="1" w:styleId="81">
    <w:name w:val="font21"/>
    <w:basedOn w:val="29"/>
    <w:qFormat/>
    <w:uiPriority w:val="0"/>
    <w:rPr>
      <w:rFonts w:hint="eastAsia" w:ascii="微软雅黑" w:hAnsi="微软雅黑" w:eastAsia="微软雅黑" w:cs="微软雅黑"/>
      <w:b/>
      <w:bCs/>
      <w:color w:val="000000"/>
      <w:sz w:val="18"/>
      <w:szCs w:val="18"/>
      <w:u w:val="none"/>
    </w:rPr>
  </w:style>
  <w:style w:type="paragraph" w:customStyle="1" w:styleId="82">
    <w:name w:val="表格文字"/>
    <w:basedOn w:val="83"/>
    <w:next w:val="3"/>
    <w:qFormat/>
    <w:uiPriority w:val="0"/>
    <w:pPr>
      <w:adjustRightInd w:val="0"/>
      <w:spacing w:line="420" w:lineRule="atLeast"/>
      <w:jc w:val="left"/>
      <w:textAlignment w:val="baseline"/>
    </w:pPr>
    <w:rPr>
      <w:kern w:val="0"/>
    </w:rPr>
  </w:style>
  <w:style w:type="paragraph" w:customStyle="1" w:styleId="83">
    <w:name w:val="表格文字（两侧对齐）"/>
    <w:basedOn w:val="1"/>
    <w:qFormat/>
    <w:uiPriority w:val="0"/>
    <w:pPr>
      <w:snapToGrid w:val="0"/>
    </w:pPr>
    <w:rPr>
      <w:sz w:val="2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中国移动</Company>
  <Pages>44</Pages>
  <Words>26912</Words>
  <Characters>28217</Characters>
  <Lines>265</Lines>
  <Paragraphs>74</Paragraphs>
  <TotalTime>0</TotalTime>
  <ScaleCrop>false</ScaleCrop>
  <LinksUpToDate>false</LinksUpToDate>
  <CharactersWithSpaces>29779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2023-09-25T02:24:00Z</dcterms:created>
  <dc:creator>rr</dc:creator>
  <cp:lastModifiedBy>易</cp:lastModifiedBy>
  <cp:lastPrinted>2024-12-18T07:04:00Z</cp:lastPrinted>
  <dcterms:modified xsi:type="dcterms:W3CDTF">2024-12-23T03:33:56Z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4F1BA8AECCE24394A5E584BF2333DCCD_13</vt:lpwstr>
  </property>
  <property fmtid="{D5CDD505-2E9C-101B-9397-08002B2CF9AE}" pid="4" name="commondata">
    <vt:lpwstr>eyJoZGlkIjoiZDU0NmQxZWQ4YzcyMjkzOWM5ZjAwZGZkMDI5NzQxOGYifQ==</vt:lpwstr>
  </property>
  <property fmtid="{D5CDD505-2E9C-101B-9397-08002B2CF9AE}" pid="5" name="KSOTemplateDocerSaveRecord">
    <vt:lpwstr>eyJoZGlkIjoiNDdlMDJkMWY0NzMwOTMyNjM3YWM1MjE4YWZjMjliZmIiLCJ1c2VySWQiOiI2Njg5MzkwNTYifQ==</vt:lpwstr>
  </property>
</Properties>
</file>