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03A8">
      <w:pPr>
        <w:spacing w:line="360" w:lineRule="auto"/>
        <w:rPr>
          <w:rFonts w:hint="eastAsia" w:ascii="宋体" w:hAnsi="宋体" w:eastAsia="宋体" w:cs="宋体"/>
          <w:b/>
          <w:color w:val="auto"/>
          <w:sz w:val="44"/>
          <w:szCs w:val="44"/>
          <w:highlight w:val="none"/>
        </w:rPr>
      </w:pPr>
    </w:p>
    <w:p w14:paraId="48C946A8">
      <w:pPr>
        <w:adjustRightInd/>
        <w:spacing w:line="360" w:lineRule="auto"/>
        <w:jc w:val="center"/>
        <w:rPr>
          <w:rFonts w:hint="eastAsia" w:ascii="宋体" w:hAnsi="宋体" w:eastAsia="宋体" w:cs="宋体"/>
          <w:b/>
          <w:color w:val="auto"/>
          <w:sz w:val="48"/>
          <w:szCs w:val="48"/>
          <w:highlight w:val="none"/>
        </w:rPr>
      </w:pPr>
    </w:p>
    <w:p w14:paraId="7457D161">
      <w:pPr>
        <w:tabs>
          <w:tab w:val="left" w:pos="8222"/>
        </w:tabs>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2024年杭州市中学生定向运动比赛采购项目</w:t>
      </w:r>
    </w:p>
    <w:p w14:paraId="10B09037">
      <w:pPr>
        <w:adjustRightInd/>
        <w:spacing w:line="360" w:lineRule="auto"/>
        <w:jc w:val="center"/>
        <w:rPr>
          <w:rFonts w:hint="eastAsia" w:ascii="宋体" w:hAnsi="宋体" w:eastAsia="宋体" w:cs="宋体"/>
          <w:color w:val="auto"/>
          <w:sz w:val="48"/>
          <w:szCs w:val="48"/>
          <w:highlight w:val="none"/>
        </w:rPr>
      </w:pPr>
    </w:p>
    <w:p w14:paraId="6A0F46E2">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竞争性磋商文件</w:t>
      </w:r>
    </w:p>
    <w:p w14:paraId="6B750DDE">
      <w:pPr>
        <w:pStyle w:val="2"/>
        <w:rPr>
          <w:rFonts w:hint="eastAsia"/>
          <w:color w:val="auto"/>
          <w:highlight w:val="none"/>
        </w:rPr>
      </w:pPr>
    </w:p>
    <w:p w14:paraId="5283069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（电子交易、非依法招标（小额）项目）</w:t>
      </w:r>
    </w:p>
    <w:p w14:paraId="76FDEE5A">
      <w:pPr>
        <w:adjustRightInd/>
        <w:spacing w:line="360" w:lineRule="auto"/>
        <w:jc w:val="center"/>
        <w:rPr>
          <w:rFonts w:hint="eastAsia" w:ascii="宋体" w:hAnsi="宋体" w:eastAsia="宋体" w:cs="宋体"/>
          <w:color w:val="auto"/>
          <w:sz w:val="30"/>
          <w:szCs w:val="30"/>
          <w:highlight w:val="none"/>
        </w:rPr>
      </w:pPr>
    </w:p>
    <w:p w14:paraId="3A595FC3">
      <w:pPr>
        <w:adjustRightInd/>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 xml:space="preserve">项目编号: </w:t>
      </w:r>
      <w:r>
        <w:rPr>
          <w:rFonts w:hint="eastAsia" w:ascii="宋体" w:hAnsi="宋体" w:cs="宋体"/>
          <w:color w:val="auto"/>
          <w:sz w:val="30"/>
          <w:szCs w:val="30"/>
          <w:highlight w:val="none"/>
          <w:lang w:eastAsia="zh-CN"/>
        </w:rPr>
        <w:t>CTZB-2024100520</w:t>
      </w:r>
    </w:p>
    <w:p w14:paraId="19EBCD07">
      <w:pPr>
        <w:spacing w:line="360" w:lineRule="auto"/>
        <w:jc w:val="center"/>
        <w:rPr>
          <w:rFonts w:hint="eastAsia" w:ascii="宋体" w:hAnsi="宋体" w:eastAsia="宋体" w:cs="宋体"/>
          <w:b/>
          <w:color w:val="auto"/>
          <w:sz w:val="44"/>
          <w:szCs w:val="44"/>
          <w:highlight w:val="none"/>
        </w:rPr>
      </w:pPr>
    </w:p>
    <w:p w14:paraId="32F4F4E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kern w:val="0"/>
          <w:sz w:val="24"/>
          <w:highlight w:val="none"/>
        </w:rPr>
        <w:drawing>
          <wp:inline distT="0" distB="0" distL="0" distR="0">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6407BC33">
      <w:pPr>
        <w:spacing w:line="360" w:lineRule="auto"/>
        <w:jc w:val="center"/>
        <w:rPr>
          <w:rFonts w:hint="eastAsia" w:ascii="宋体" w:hAnsi="宋体" w:eastAsia="宋体" w:cs="宋体"/>
          <w:color w:val="auto"/>
          <w:sz w:val="24"/>
          <w:highlight w:val="none"/>
        </w:rPr>
      </w:pPr>
    </w:p>
    <w:p w14:paraId="4B3E8CBF">
      <w:pPr>
        <w:spacing w:line="360" w:lineRule="auto"/>
        <w:jc w:val="center"/>
        <w:rPr>
          <w:rFonts w:hint="eastAsia" w:ascii="宋体" w:hAnsi="宋体" w:eastAsia="宋体" w:cs="宋体"/>
          <w:color w:val="auto"/>
          <w:sz w:val="24"/>
          <w:highlight w:val="none"/>
        </w:rPr>
      </w:pPr>
    </w:p>
    <w:p w14:paraId="2601175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采购人：杭州市教育局</w:t>
      </w:r>
    </w:p>
    <w:p w14:paraId="683F9533">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采购代理机构：浙</w:t>
      </w:r>
      <w:r>
        <w:rPr>
          <w:rFonts w:hint="eastAsia" w:ascii="宋体" w:hAnsi="宋体" w:eastAsia="宋体" w:cs="宋体"/>
          <w:bCs/>
          <w:color w:val="auto"/>
          <w:sz w:val="32"/>
          <w:szCs w:val="32"/>
          <w:highlight w:val="none"/>
        </w:rPr>
        <w:t>江省成套招标代理有限公司</w:t>
      </w:r>
    </w:p>
    <w:p w14:paraId="14F2A169">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w:t>
      </w:r>
      <w:r>
        <w:rPr>
          <w:rFonts w:hint="eastAsia" w:ascii="宋体" w:hAnsi="宋体" w:eastAsia="宋体" w:cs="宋体"/>
          <w:bCs/>
          <w:color w:val="auto"/>
          <w:sz w:val="32"/>
          <w:szCs w:val="32"/>
          <w:highlight w:val="none"/>
        </w:rPr>
        <w:t>月</w:t>
      </w:r>
      <w:bookmarkStart w:id="0" w:name="_Hlt67893495"/>
      <w:bookmarkEnd w:id="0"/>
    </w:p>
    <w:p w14:paraId="33157CD5">
      <w:pPr>
        <w:widowControl/>
        <w:adjustRightInd/>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r>
        <w:rPr>
          <w:rFonts w:hint="eastAsia" w:ascii="宋体" w:hAnsi="宋体" w:eastAsia="宋体" w:cs="宋体"/>
          <w:b/>
          <w:color w:val="auto"/>
          <w:sz w:val="48"/>
          <w:szCs w:val="48"/>
          <w:highlight w:val="none"/>
        </w:rPr>
        <w:t>目录</w:t>
      </w:r>
    </w:p>
    <w:p w14:paraId="35645C6E">
      <w:pPr>
        <w:spacing w:line="360" w:lineRule="auto"/>
        <w:rPr>
          <w:rFonts w:hint="eastAsia" w:ascii="宋体" w:hAnsi="宋体" w:eastAsia="宋体" w:cs="宋体"/>
          <w:color w:val="auto"/>
          <w:sz w:val="32"/>
          <w:szCs w:val="32"/>
          <w:highlight w:val="none"/>
        </w:rPr>
      </w:pPr>
    </w:p>
    <w:p w14:paraId="5A7A7B9F">
      <w:pPr>
        <w:spacing w:line="360" w:lineRule="auto"/>
        <w:rPr>
          <w:rFonts w:hint="eastAsia" w:ascii="宋体" w:hAnsi="宋体" w:eastAsia="宋体" w:cs="宋体"/>
          <w:color w:val="auto"/>
          <w:sz w:val="32"/>
          <w:szCs w:val="32"/>
          <w:highlight w:val="none"/>
        </w:rPr>
      </w:pPr>
    </w:p>
    <w:p w14:paraId="28ECAE1B">
      <w:pPr>
        <w:spacing w:line="360" w:lineRule="auto"/>
        <w:ind w:firstLine="1280" w:firstLineChars="400"/>
        <w:rPr>
          <w:rFonts w:hint="eastAsia" w:ascii="宋体" w:hAnsi="宋体" w:eastAsia="宋体" w:cs="宋体"/>
          <w:color w:val="auto"/>
          <w:sz w:val="32"/>
          <w:szCs w:val="32"/>
          <w:highlight w:val="none"/>
        </w:rPr>
      </w:pPr>
      <w:bookmarkStart w:id="1" w:name="_Hlt91233176"/>
      <w:bookmarkEnd w:id="1"/>
      <w:bookmarkStart w:id="2" w:name="_Toc91899869"/>
      <w:r>
        <w:rPr>
          <w:rFonts w:hint="eastAsia" w:ascii="宋体" w:hAnsi="宋体" w:eastAsia="宋体" w:cs="宋体"/>
          <w:color w:val="auto"/>
          <w:sz w:val="32"/>
          <w:szCs w:val="32"/>
          <w:highlight w:val="none"/>
        </w:rPr>
        <w:t>第一部分      邀请供应商</w:t>
      </w:r>
    </w:p>
    <w:p w14:paraId="7C3936E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竞争性磋商流程</w:t>
      </w:r>
    </w:p>
    <w:p w14:paraId="4D7CC9F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供应商须知</w:t>
      </w:r>
    </w:p>
    <w:p w14:paraId="045B5B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采购需求</w:t>
      </w:r>
    </w:p>
    <w:p w14:paraId="6CE736E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评审方法及评审标准</w:t>
      </w:r>
    </w:p>
    <w:p w14:paraId="2FA7C99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拟签订的合同文本</w:t>
      </w:r>
    </w:p>
    <w:p w14:paraId="4B280C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第七部分      应提交的有关格式范例</w:t>
      </w:r>
    </w:p>
    <w:p w14:paraId="106A374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第八部分      最后报价格式</w:t>
      </w:r>
    </w:p>
    <w:p w14:paraId="0573A9FD">
      <w:pPr>
        <w:spacing w:line="360" w:lineRule="auto"/>
        <w:rPr>
          <w:rFonts w:hint="eastAsia" w:ascii="宋体" w:hAnsi="宋体" w:eastAsia="宋体" w:cs="宋体"/>
          <w:color w:val="auto"/>
          <w:sz w:val="24"/>
          <w:highlight w:val="none"/>
        </w:rPr>
      </w:pPr>
    </w:p>
    <w:bookmarkEnd w:id="2"/>
    <w:p w14:paraId="1CE60494">
      <w:pPr>
        <w:adjustRightInd/>
        <w:spacing w:line="360" w:lineRule="auto"/>
        <w:jc w:val="center"/>
        <w:outlineLvl w:val="0"/>
        <w:rPr>
          <w:rFonts w:hint="eastAsia" w:ascii="宋体" w:hAnsi="宋体" w:eastAsia="宋体" w:cs="宋体"/>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18DBA4D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第一部分邀请供应商</w:t>
      </w:r>
    </w:p>
    <w:p w14:paraId="01ABC32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竞争性磋商邀请公告</w:t>
      </w:r>
    </w:p>
    <w:p w14:paraId="14FA75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6BB119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rPr>
        <w:t>的潜在投标人应在杭州市教育局非依法招标（小额）项目平台https://hzjyg.lecaiyun.com/获取（下载）招标文件，并于2024年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（北京时间）前递交（上传）投标文件。</w:t>
      </w:r>
    </w:p>
    <w:p w14:paraId="02537800">
      <w:pPr>
        <w:spacing w:line="360" w:lineRule="auto"/>
        <w:rPr>
          <w:rStyle w:val="75"/>
          <w:rFonts w:hint="eastAsia" w:ascii="宋体" w:hAnsi="宋体" w:eastAsia="宋体" w:cs="宋体"/>
          <w:color w:val="auto"/>
          <w:sz w:val="24"/>
          <w:szCs w:val="24"/>
          <w:highlight w:val="none"/>
        </w:rPr>
      </w:pPr>
      <w:r>
        <w:rPr>
          <w:rStyle w:val="75"/>
          <w:rFonts w:hint="eastAsia" w:ascii="宋体" w:hAnsi="宋体" w:eastAsia="宋体" w:cs="宋体"/>
          <w:b w:val="0"/>
          <w:bCs w:val="0"/>
          <w:color w:val="auto"/>
          <w:sz w:val="24"/>
          <w:szCs w:val="24"/>
          <w:highlight w:val="none"/>
        </w:rPr>
        <w:t>一、</w:t>
      </w:r>
      <w:r>
        <w:rPr>
          <w:rStyle w:val="75"/>
          <w:rFonts w:hint="eastAsia" w:ascii="宋体" w:hAnsi="宋体" w:eastAsia="宋体" w:cs="宋体"/>
          <w:color w:val="auto"/>
          <w:sz w:val="24"/>
          <w:szCs w:val="24"/>
          <w:highlight w:val="none"/>
        </w:rPr>
        <w:t>项目基本情况</w:t>
      </w:r>
    </w:p>
    <w:p w14:paraId="194A0CA8">
      <w:pPr>
        <w:spacing w:line="360" w:lineRule="auto"/>
        <w:ind w:firstLine="426"/>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CTZB-2024100520</w:t>
      </w:r>
    </w:p>
    <w:p w14:paraId="20CF0C7D">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2024年杭州市中学生定向运动比赛采购项目</w:t>
      </w:r>
    </w:p>
    <w:p w14:paraId="5646C02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b w:val="0"/>
          <w:bCs/>
          <w:color w:val="auto"/>
          <w:sz w:val="24"/>
          <w:highlight w:val="none"/>
        </w:rPr>
        <w:t>竞争性磋商</w:t>
      </w:r>
    </w:p>
    <w:p w14:paraId="13EA73B2">
      <w:pPr>
        <w:spacing w:line="360" w:lineRule="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eastAsia="zh-CN"/>
        </w:rPr>
        <w:t>323060.00</w:t>
      </w:r>
    </w:p>
    <w:p w14:paraId="00EBDC82">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eastAsia="zh-CN"/>
        </w:rPr>
        <w:t>323060.00</w:t>
      </w:r>
    </w:p>
    <w:p w14:paraId="16E1C7EE">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 w:val="0"/>
          <w:bCs/>
          <w:color w:val="auto"/>
          <w:sz w:val="24"/>
          <w:highlight w:val="none"/>
          <w:lang w:eastAsia="zh-CN"/>
        </w:rPr>
        <w:t>组织开展2024年杭州市中学生定向运动比赛，为活动提供方案策划和实施、后勤保障服务等。</w:t>
      </w:r>
      <w:r>
        <w:rPr>
          <w:rFonts w:hint="eastAsia" w:ascii="宋体" w:hAnsi="宋体" w:eastAsia="宋体" w:cs="宋体"/>
          <w:b w:val="0"/>
          <w:bCs/>
          <w:color w:val="auto"/>
          <w:sz w:val="24"/>
          <w:highlight w:val="none"/>
        </w:rPr>
        <w:t>（本次活动采用总价包干，</w:t>
      </w:r>
      <w:r>
        <w:rPr>
          <w:rFonts w:hint="eastAsia" w:ascii="宋体" w:hAnsi="宋体" w:cs="宋体"/>
          <w:b w:val="0"/>
          <w:bCs/>
          <w:color w:val="auto"/>
          <w:sz w:val="24"/>
          <w:highlight w:val="none"/>
          <w:lang w:eastAsia="zh-CN"/>
        </w:rPr>
        <w:t>场地、人员、交通、设备租赁、管理等相关费用，以现场实际产生情况为准</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rPr>
        <w:t>具体内容详见</w:t>
      </w:r>
      <w:r>
        <w:rPr>
          <w:rFonts w:hint="eastAsia" w:hAnsi="宋体" w:cs="宋体"/>
          <w:b w:val="0"/>
          <w:bCs/>
          <w:color w:val="auto"/>
          <w:sz w:val="24"/>
          <w:highlight w:val="none"/>
          <w:lang w:val="en-US" w:eastAsia="zh-CN"/>
        </w:rPr>
        <w:t>采购需求。</w:t>
      </w:r>
      <w:r>
        <w:rPr>
          <w:rFonts w:hint="eastAsia" w:ascii="宋体" w:hAnsi="宋体" w:eastAsia="宋体" w:cs="宋体"/>
          <w:b/>
          <w:color w:val="auto"/>
          <w:sz w:val="24"/>
          <w:highlight w:val="none"/>
        </w:rPr>
        <w:t xml:space="preserve"> </w:t>
      </w:r>
    </w:p>
    <w:p w14:paraId="12754951">
      <w:pPr>
        <w:spacing w:line="360" w:lineRule="auto"/>
        <w:ind w:firstLine="482" w:firstLineChars="200"/>
        <w:rPr>
          <w:rFonts w:hint="eastAsia" w:ascii="宋体" w:hAnsi="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cs="宋体"/>
          <w:color w:val="auto"/>
          <w:sz w:val="24"/>
          <w:highlight w:val="none"/>
          <w:lang w:eastAsia="zh-CN"/>
        </w:rPr>
        <w:t>2024年11月—12月</w:t>
      </w:r>
      <w:r>
        <w:rPr>
          <w:rFonts w:hint="eastAsia" w:ascii="宋体" w:hAnsi="宋体" w:cs="宋体"/>
          <w:color w:val="auto"/>
          <w:sz w:val="24"/>
          <w:highlight w:val="none"/>
        </w:rPr>
        <w:t>（具体时间以实际为准，如有调整，供应商需无条件服从）</w:t>
      </w:r>
      <w:r>
        <w:rPr>
          <w:rFonts w:hint="eastAsia" w:ascii="宋体" w:hAnsi="宋体" w:cs="宋体"/>
          <w:bCs/>
          <w:color w:val="auto"/>
          <w:sz w:val="24"/>
          <w:highlight w:val="none"/>
        </w:rPr>
        <w:t>。</w:t>
      </w:r>
    </w:p>
    <w:p w14:paraId="173EB3CA">
      <w:pPr>
        <w:pStyle w:val="16"/>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9946339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442419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5220650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6141EAD">
      <w:pPr>
        <w:spacing w:line="360" w:lineRule="auto"/>
        <w:rPr>
          <w:rStyle w:val="75"/>
          <w:rFonts w:hint="eastAsia" w:ascii="宋体" w:hAnsi="宋体" w:eastAsia="宋体" w:cs="宋体"/>
          <w:b/>
          <w:bCs/>
          <w:color w:val="auto"/>
          <w:sz w:val="24"/>
          <w:szCs w:val="24"/>
          <w:highlight w:val="none"/>
        </w:rPr>
      </w:pPr>
      <w:r>
        <w:rPr>
          <w:rStyle w:val="75"/>
          <w:rFonts w:hint="eastAsia" w:ascii="宋体" w:hAnsi="宋体" w:eastAsia="宋体" w:cs="宋体"/>
          <w:b/>
          <w:bCs/>
          <w:color w:val="auto"/>
          <w:sz w:val="24"/>
          <w:szCs w:val="24"/>
          <w:highlight w:val="none"/>
        </w:rPr>
        <w:t>二、申请人的资格要求：</w:t>
      </w:r>
    </w:p>
    <w:p w14:paraId="18D735E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6B25D25">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以联合体形式响应的，提供联合协议(本项目不接受联合体响应或者供应商不以联合体形式响应的，则不需要提供) ；</w:t>
      </w:r>
    </w:p>
    <w:p w14:paraId="70F12A16">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97CF80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宋体" w:hAnsi="宋体" w:eastAsia="宋体" w:cs="宋体"/>
          <w:color w:val="auto"/>
          <w:sz w:val="24"/>
          <w:highlight w:val="none"/>
        </w:rPr>
        <w:t>；</w:t>
      </w:r>
    </w:p>
    <w:p w14:paraId="34B0DBF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3F9488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3E998CA5">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14:paraId="3F61C06C">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ascii="宋体" w:hAnsi="宋体" w:eastAsia="宋体" w:cs="宋体"/>
          <w:color w:val="auto"/>
          <w:spacing w:val="8"/>
          <w:kern w:val="0"/>
          <w:sz w:val="24"/>
          <w:highlight w:val="none"/>
        </w:rPr>
        <w:t>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37E9BC9">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ascii="宋体" w:hAnsi="宋体" w:eastAsia="宋体" w:cs="宋体"/>
          <w:color w:val="auto"/>
          <w:spacing w:val="8"/>
          <w:kern w:val="0"/>
          <w:sz w:val="24"/>
          <w:highlight w:val="none"/>
        </w:rPr>
        <w:t>视同符合了资格条件，无需再向中小企业分包，无需提供分包意向协议</w:t>
      </w:r>
      <w:r>
        <w:rPr>
          <w:rFonts w:hint="eastAsia" w:ascii="宋体" w:hAnsi="宋体" w:eastAsia="宋体" w:cs="宋体"/>
          <w:color w:val="auto"/>
          <w:sz w:val="24"/>
          <w:highlight w:val="none"/>
        </w:rPr>
        <w:t>；</w:t>
      </w:r>
    </w:p>
    <w:p w14:paraId="3D49BF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6F43CE79">
      <w:pPr>
        <w:spacing w:line="360" w:lineRule="auto"/>
        <w:rPr>
          <w:rStyle w:val="75"/>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F1B29C">
      <w:pPr>
        <w:spacing w:line="360" w:lineRule="auto"/>
        <w:rPr>
          <w:rStyle w:val="75"/>
          <w:rFonts w:hint="eastAsia" w:ascii="宋体" w:hAnsi="宋体" w:eastAsia="宋体" w:cs="宋体"/>
          <w:b/>
          <w:bCs/>
          <w:color w:val="auto"/>
          <w:sz w:val="24"/>
          <w:szCs w:val="24"/>
          <w:highlight w:val="none"/>
        </w:rPr>
      </w:pPr>
      <w:r>
        <w:rPr>
          <w:rStyle w:val="75"/>
          <w:rFonts w:hint="eastAsia" w:ascii="宋体" w:hAnsi="宋体" w:eastAsia="宋体" w:cs="宋体"/>
          <w:b/>
          <w:bCs/>
          <w:color w:val="auto"/>
          <w:sz w:val="24"/>
          <w:szCs w:val="24"/>
          <w:highlight w:val="none"/>
        </w:rPr>
        <w:t>三、获取（下载）采购文件</w:t>
      </w:r>
    </w:p>
    <w:p w14:paraId="440077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0C3EA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地点（网址）：</w:t>
      </w:r>
      <w:r>
        <w:rPr>
          <w:rFonts w:hint="eastAsia" w:ascii="宋体" w:hAnsi="宋体" w:eastAsia="宋体" w:cs="宋体"/>
          <w:color w:val="auto"/>
          <w:sz w:val="24"/>
          <w:highlight w:val="none"/>
        </w:rPr>
        <w:t xml:space="preserve">杭州市教育局非依法招标（小额）项目平台线上获取 </w:t>
      </w:r>
    </w:p>
    <w:p w14:paraId="35834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方式：供</w:t>
      </w:r>
      <w:r>
        <w:rPr>
          <w:rFonts w:hint="eastAsia" w:ascii="宋体" w:hAnsi="宋体" w:eastAsia="宋体" w:cs="宋体"/>
          <w:color w:val="auto"/>
          <w:sz w:val="24"/>
          <w:highlight w:val="none"/>
        </w:rPr>
        <w:t>应商登录杭州市教育局非依法招标（小额）项目平台https://hzjyg.lecaiyun.com/在线申请获取采购文件（进入“项目采购”应用，在获取采购文件菜单中选择项目，申请获取采购文件）</w:t>
      </w:r>
    </w:p>
    <w:p w14:paraId="572336F3">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售价（元）：0 </w:t>
      </w:r>
    </w:p>
    <w:p w14:paraId="483DDC6A">
      <w:pPr>
        <w:spacing w:line="360" w:lineRule="auto"/>
        <w:rPr>
          <w:rStyle w:val="75"/>
          <w:rFonts w:hint="eastAsia" w:ascii="宋体" w:hAnsi="宋体" w:eastAsia="宋体" w:cs="宋体"/>
          <w:b w:val="0"/>
          <w:bCs w:val="0"/>
          <w:color w:val="auto"/>
          <w:sz w:val="27"/>
          <w:szCs w:val="27"/>
          <w:highlight w:val="none"/>
        </w:rPr>
      </w:pPr>
      <w:r>
        <w:rPr>
          <w:rFonts w:hint="eastAsia" w:ascii="宋体" w:hAnsi="宋体" w:eastAsia="宋体" w:cs="宋体"/>
          <w:b/>
          <w:bCs/>
          <w:color w:val="auto"/>
          <w:sz w:val="24"/>
          <w:highlight w:val="none"/>
        </w:rPr>
        <w:t>四、响应文件提交（上传）</w:t>
      </w:r>
      <w:r>
        <w:rPr>
          <w:rStyle w:val="75"/>
          <w:rFonts w:hint="eastAsia" w:ascii="宋体" w:hAnsi="宋体" w:eastAsia="宋体" w:cs="宋体"/>
          <w:b w:val="0"/>
          <w:bCs w:val="0"/>
          <w:color w:val="auto"/>
          <w:sz w:val="27"/>
          <w:szCs w:val="27"/>
          <w:highlight w:val="none"/>
        </w:rPr>
        <w:t> </w:t>
      </w:r>
    </w:p>
    <w:p w14:paraId="1336BEE6">
      <w:pPr>
        <w:spacing w:line="360" w:lineRule="auto"/>
        <w:ind w:firstLine="424" w:firstLineChars="177"/>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截止时间：2024年</w:t>
      </w:r>
      <w:r>
        <w:rPr>
          <w:rFonts w:hint="eastAsia" w:ascii="宋体" w:hAnsi="宋体" w:cs="宋体"/>
          <w:snapToGrid w:val="0"/>
          <w:color w:val="auto"/>
          <w:kern w:val="28"/>
          <w:sz w:val="24"/>
          <w:szCs w:val="20"/>
          <w:highlight w:val="none"/>
          <w:lang w:val="en-US" w:eastAsia="zh-CN"/>
        </w:rPr>
        <w:t>11</w:t>
      </w:r>
      <w:r>
        <w:rPr>
          <w:rFonts w:hint="eastAsia" w:ascii="宋体" w:hAnsi="宋体" w:eastAsia="宋体" w:cs="宋体"/>
          <w:snapToGrid w:val="0"/>
          <w:color w:val="auto"/>
          <w:kern w:val="28"/>
          <w:sz w:val="24"/>
          <w:szCs w:val="20"/>
          <w:highlight w:val="none"/>
        </w:rPr>
        <w:t>月</w:t>
      </w:r>
      <w:r>
        <w:rPr>
          <w:rFonts w:hint="eastAsia" w:ascii="宋体" w:hAnsi="宋体" w:cs="宋体"/>
          <w:snapToGrid w:val="0"/>
          <w:color w:val="auto"/>
          <w:kern w:val="28"/>
          <w:sz w:val="24"/>
          <w:szCs w:val="20"/>
          <w:highlight w:val="none"/>
          <w:lang w:val="en-US" w:eastAsia="zh-CN"/>
        </w:rPr>
        <w:t>13</w:t>
      </w:r>
      <w:r>
        <w:rPr>
          <w:rFonts w:hint="eastAsia" w:ascii="宋体" w:hAnsi="宋体" w:eastAsia="宋体" w:cs="宋体"/>
          <w:snapToGrid w:val="0"/>
          <w:color w:val="auto"/>
          <w:kern w:val="28"/>
          <w:sz w:val="24"/>
          <w:szCs w:val="20"/>
          <w:highlight w:val="none"/>
        </w:rPr>
        <w:t>日</w:t>
      </w:r>
      <w:r>
        <w:rPr>
          <w:rFonts w:hint="eastAsia" w:ascii="宋体" w:hAnsi="宋体" w:cs="宋体"/>
          <w:snapToGrid w:val="0"/>
          <w:color w:val="auto"/>
          <w:kern w:val="28"/>
          <w:sz w:val="24"/>
          <w:szCs w:val="20"/>
          <w:highlight w:val="none"/>
          <w:lang w:val="en-US" w:eastAsia="zh-CN"/>
        </w:rPr>
        <w:t>09</w:t>
      </w:r>
      <w:r>
        <w:rPr>
          <w:rFonts w:hint="eastAsia" w:ascii="宋体" w:hAnsi="宋体" w:eastAsia="宋体" w:cs="宋体"/>
          <w:snapToGrid w:val="0"/>
          <w:color w:val="auto"/>
          <w:kern w:val="28"/>
          <w:sz w:val="24"/>
          <w:szCs w:val="20"/>
          <w:highlight w:val="none"/>
        </w:rPr>
        <w:t>:0</w:t>
      </w:r>
      <w:r>
        <w:rPr>
          <w:rFonts w:hint="eastAsia" w:ascii="宋体" w:hAnsi="宋体" w:cs="宋体"/>
          <w:snapToGrid w:val="0"/>
          <w:color w:val="auto"/>
          <w:kern w:val="28"/>
          <w:sz w:val="24"/>
          <w:szCs w:val="20"/>
          <w:highlight w:val="none"/>
          <w:lang w:val="en-US" w:eastAsia="zh-CN"/>
        </w:rPr>
        <w:t>0</w:t>
      </w:r>
      <w:r>
        <w:rPr>
          <w:rFonts w:hint="eastAsia" w:ascii="宋体" w:hAnsi="宋体" w:eastAsia="宋体" w:cs="宋体"/>
          <w:snapToGrid w:val="0"/>
          <w:color w:val="auto"/>
          <w:kern w:val="28"/>
          <w:sz w:val="24"/>
          <w:szCs w:val="20"/>
          <w:highlight w:val="none"/>
        </w:rPr>
        <w:t>（北京时间）</w:t>
      </w:r>
    </w:p>
    <w:p w14:paraId="33E5045A">
      <w:pPr>
        <w:spacing w:line="360" w:lineRule="auto"/>
        <w:ind w:firstLine="424" w:firstLineChars="177"/>
        <w:jc w:val="left"/>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地点（网址）：杭州市教育局非依法招标（小额）项目平台</w:t>
      </w:r>
      <w:r>
        <w:rPr>
          <w:rFonts w:hint="eastAsia" w:ascii="宋体" w:hAnsi="宋体" w:eastAsia="宋体" w:cs="宋体"/>
          <w:snapToGrid w:val="0"/>
          <w:color w:val="auto"/>
          <w:kern w:val="28"/>
          <w:sz w:val="24"/>
          <w:szCs w:val="20"/>
          <w:highlight w:val="none"/>
          <w:lang w:eastAsia="zh-CN"/>
        </w:rPr>
        <w:t>https://hzjyg.lecaiyun.com/</w:t>
      </w:r>
    </w:p>
    <w:p w14:paraId="0FA79E9F">
      <w:pPr>
        <w:spacing w:line="360" w:lineRule="auto"/>
        <w:rPr>
          <w:rStyle w:val="75"/>
          <w:rFonts w:hint="eastAsia" w:ascii="宋体" w:hAnsi="宋体" w:eastAsia="宋体" w:cs="宋体"/>
          <w:b w:val="0"/>
          <w:bCs w:val="0"/>
          <w:color w:val="auto"/>
          <w:sz w:val="27"/>
          <w:szCs w:val="27"/>
          <w:highlight w:val="none"/>
        </w:rPr>
      </w:pPr>
      <w:r>
        <w:rPr>
          <w:rFonts w:hint="eastAsia" w:ascii="宋体" w:hAnsi="宋体" w:eastAsia="宋体" w:cs="宋体"/>
          <w:b/>
          <w:bCs/>
          <w:color w:val="auto"/>
          <w:sz w:val="24"/>
          <w:highlight w:val="none"/>
        </w:rPr>
        <w:t>五、响应文件开启</w:t>
      </w:r>
      <w:r>
        <w:rPr>
          <w:rStyle w:val="75"/>
          <w:rFonts w:hint="eastAsia" w:ascii="宋体" w:hAnsi="宋体" w:eastAsia="宋体" w:cs="宋体"/>
          <w:b w:val="0"/>
          <w:bCs w:val="0"/>
          <w:color w:val="auto"/>
          <w:sz w:val="27"/>
          <w:szCs w:val="27"/>
          <w:highlight w:val="none"/>
        </w:rPr>
        <w:t> </w:t>
      </w:r>
    </w:p>
    <w:p w14:paraId="57C183A9">
      <w:pPr>
        <w:spacing w:line="360" w:lineRule="auto"/>
        <w:ind w:firstLine="424" w:firstLineChars="177"/>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开启时间：2024年</w:t>
      </w:r>
      <w:r>
        <w:rPr>
          <w:rFonts w:hint="eastAsia" w:ascii="宋体" w:hAnsi="宋体" w:cs="宋体"/>
          <w:snapToGrid w:val="0"/>
          <w:color w:val="auto"/>
          <w:kern w:val="28"/>
          <w:sz w:val="24"/>
          <w:szCs w:val="20"/>
          <w:highlight w:val="none"/>
          <w:lang w:val="en-US" w:eastAsia="zh-CN"/>
        </w:rPr>
        <w:t>11</w:t>
      </w:r>
      <w:r>
        <w:rPr>
          <w:rFonts w:hint="eastAsia" w:ascii="宋体" w:hAnsi="宋体" w:eastAsia="宋体" w:cs="宋体"/>
          <w:snapToGrid w:val="0"/>
          <w:color w:val="auto"/>
          <w:kern w:val="28"/>
          <w:sz w:val="24"/>
          <w:szCs w:val="20"/>
          <w:highlight w:val="none"/>
        </w:rPr>
        <w:t>月</w:t>
      </w:r>
      <w:r>
        <w:rPr>
          <w:rFonts w:hint="eastAsia" w:ascii="宋体" w:hAnsi="宋体" w:cs="宋体"/>
          <w:snapToGrid w:val="0"/>
          <w:color w:val="auto"/>
          <w:kern w:val="28"/>
          <w:sz w:val="24"/>
          <w:szCs w:val="20"/>
          <w:highlight w:val="none"/>
          <w:lang w:val="en-US" w:eastAsia="zh-CN"/>
        </w:rPr>
        <w:t>13</w:t>
      </w:r>
      <w:r>
        <w:rPr>
          <w:rFonts w:hint="eastAsia" w:ascii="宋体" w:hAnsi="宋体" w:eastAsia="宋体" w:cs="宋体"/>
          <w:snapToGrid w:val="0"/>
          <w:color w:val="auto"/>
          <w:kern w:val="28"/>
          <w:sz w:val="24"/>
          <w:szCs w:val="20"/>
          <w:highlight w:val="none"/>
        </w:rPr>
        <w:t xml:space="preserve">日 </w:t>
      </w:r>
      <w:r>
        <w:rPr>
          <w:rFonts w:hint="eastAsia" w:ascii="宋体" w:hAnsi="宋体" w:cs="宋体"/>
          <w:snapToGrid w:val="0"/>
          <w:color w:val="auto"/>
          <w:kern w:val="28"/>
          <w:sz w:val="24"/>
          <w:szCs w:val="20"/>
          <w:highlight w:val="none"/>
          <w:lang w:val="en-US" w:eastAsia="zh-CN"/>
        </w:rPr>
        <w:t>09</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00</w:t>
      </w:r>
      <w:r>
        <w:rPr>
          <w:rFonts w:hint="eastAsia" w:ascii="宋体" w:hAnsi="宋体" w:eastAsia="宋体" w:cs="宋体"/>
          <w:snapToGrid w:val="0"/>
          <w:color w:val="auto"/>
          <w:kern w:val="28"/>
          <w:sz w:val="24"/>
          <w:szCs w:val="20"/>
          <w:highlight w:val="none"/>
        </w:rPr>
        <w:t>（北京时间）</w:t>
      </w:r>
    </w:p>
    <w:p w14:paraId="441802FB">
      <w:pPr>
        <w:spacing w:line="360" w:lineRule="auto"/>
        <w:ind w:firstLine="424" w:firstLineChars="177"/>
        <w:jc w:val="left"/>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地点（网址）：杭州市教育局非依法招标（小额）项目平台</w:t>
      </w:r>
      <w:r>
        <w:rPr>
          <w:rFonts w:hint="eastAsia" w:ascii="宋体" w:hAnsi="宋体" w:eastAsia="宋体" w:cs="宋体"/>
          <w:snapToGrid w:val="0"/>
          <w:color w:val="auto"/>
          <w:kern w:val="28"/>
          <w:sz w:val="24"/>
          <w:szCs w:val="20"/>
          <w:highlight w:val="none"/>
          <w:lang w:eastAsia="zh-CN"/>
        </w:rPr>
        <w:t>https://hzjyg.lecaiyun.com/</w:t>
      </w:r>
    </w:p>
    <w:p w14:paraId="0A2C5BC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六、公告期限</w:t>
      </w:r>
    </w:p>
    <w:p w14:paraId="5ACBF7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14:paraId="0D76CA0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p>
    <w:p w14:paraId="79C1C5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5BD044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5130B5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14:paraId="0EC9684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八、对本次采购提出询问、质疑、投诉，请按以下方式联系</w:t>
      </w:r>
    </w:p>
    <w:p w14:paraId="033B22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68D5F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称：杭州市教育局</w:t>
      </w:r>
    </w:p>
    <w:p w14:paraId="788E10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地址：杭州市屏风街8号</w:t>
      </w:r>
    </w:p>
    <w:p w14:paraId="7D2642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项目联系人：孙老师</w:t>
      </w:r>
    </w:p>
    <w:p w14:paraId="3FDDF91C">
      <w:pPr>
        <w:spacing w:line="360" w:lineRule="auto"/>
        <w:ind w:firstLine="480" w:firstLineChars="200"/>
        <w:rPr>
          <w:rFonts w:hint="eastAsia" w:ascii="宋体" w:hAnsi="宋体" w:cs="宋体"/>
          <w:bCs/>
          <w:color w:val="auto"/>
          <w:kern w:val="0"/>
          <w:sz w:val="24"/>
          <w:highlight w:val="none"/>
        </w:rPr>
      </w:pPr>
      <w:r>
        <w:rPr>
          <w:rFonts w:ascii="宋体" w:hAnsi="宋体" w:cs="宋体"/>
          <w:color w:val="auto"/>
          <w:sz w:val="24"/>
          <w:highlight w:val="none"/>
        </w:rPr>
        <w:t>项目联系方式：</w:t>
      </w:r>
      <w:r>
        <w:rPr>
          <w:rFonts w:hint="eastAsia" w:ascii="宋体" w:hAnsi="宋体" w:cs="宋体"/>
          <w:bCs/>
          <w:color w:val="auto"/>
          <w:kern w:val="0"/>
          <w:sz w:val="24"/>
          <w:highlight w:val="none"/>
        </w:rPr>
        <w:t>0571-89583626</w:t>
      </w:r>
    </w:p>
    <w:p w14:paraId="41AA6F07">
      <w:pPr>
        <w:pStyle w:val="4"/>
        <w:tabs>
          <w:tab w:val="left" w:pos="706"/>
          <w:tab w:val="left" w:pos="1110"/>
          <w:tab w:val="clear" w:pos="432"/>
        </w:tabs>
        <w:ind w:left="210" w:leftChars="100" w:firstLine="240" w:firstLineChars="100"/>
        <w:rPr>
          <w:rFonts w:hint="eastAsia"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质疑联系人：</w:t>
      </w:r>
      <w:r>
        <w:rPr>
          <w:rFonts w:hint="eastAsia" w:ascii="宋体" w:hAnsi="宋体" w:eastAsia="宋体" w:cs="宋体"/>
          <w:b w:val="0"/>
          <w:bCs w:val="0"/>
          <w:color w:val="auto"/>
          <w:sz w:val="24"/>
          <w:szCs w:val="24"/>
          <w:highlight w:val="none"/>
        </w:rPr>
        <w:t>张老师</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rPr>
        <w:t xml:space="preserve"> </w:t>
      </w:r>
    </w:p>
    <w:p w14:paraId="427240CD">
      <w:pPr>
        <w:pStyle w:val="1059"/>
        <w:adjustRightInd w:val="0"/>
        <w:snapToGrid w:val="0"/>
        <w:ind w:firstLine="480"/>
        <w:rPr>
          <w:rFonts w:hint="eastAsia"/>
          <w:color w:val="auto"/>
          <w:szCs w:val="24"/>
          <w:highlight w:val="none"/>
        </w:rPr>
      </w:pPr>
      <w:r>
        <w:rPr>
          <w:color w:val="auto"/>
          <w:szCs w:val="24"/>
          <w:highlight w:val="none"/>
          <w:lang w:val="zh-CN"/>
        </w:rPr>
        <w:t>质疑联系方式：</w:t>
      </w:r>
      <w:r>
        <w:rPr>
          <w:rFonts w:hint="eastAsia"/>
          <w:color w:val="auto"/>
          <w:szCs w:val="24"/>
          <w:highlight w:val="none"/>
          <w:lang w:val="zh-CN"/>
        </w:rPr>
        <w:t>0571-</w:t>
      </w:r>
      <w:r>
        <w:rPr>
          <w:rFonts w:hint="eastAsia"/>
          <w:color w:val="auto"/>
          <w:szCs w:val="24"/>
          <w:highlight w:val="none"/>
        </w:rPr>
        <w:t xml:space="preserve"> 89583558</w:t>
      </w:r>
    </w:p>
    <w:p w14:paraId="32FA40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329E435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称：浙江省成套招标代理有限公司</w:t>
      </w:r>
    </w:p>
    <w:p w14:paraId="2D9AC37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址：杭州市文晖路42号现代置业大厦西楼</w:t>
      </w:r>
      <w:r>
        <w:rPr>
          <w:rFonts w:hint="eastAsia" w:ascii="宋体" w:hAnsi="宋体" w:eastAsia="宋体" w:cs="宋体"/>
          <w:color w:val="auto"/>
          <w:sz w:val="24"/>
          <w:highlight w:val="none"/>
          <w:lang w:val="en-US" w:eastAsia="zh-CN"/>
        </w:rPr>
        <w:t>1301</w:t>
      </w:r>
    </w:p>
    <w:p w14:paraId="1F0D0EA8">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王玉蓉</w:t>
      </w:r>
    </w:p>
    <w:p w14:paraId="5CF30D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bCs/>
          <w:color w:val="auto"/>
          <w:kern w:val="0"/>
          <w:sz w:val="24"/>
          <w:highlight w:val="none"/>
        </w:rPr>
        <w:t>0571-87634685</w:t>
      </w:r>
    </w:p>
    <w:p w14:paraId="4090E1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质疑联系人：冯东东</w:t>
      </w:r>
    </w:p>
    <w:p w14:paraId="31F219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质疑联系方式：0571-85331293</w:t>
      </w:r>
    </w:p>
    <w:p w14:paraId="4959D1D8">
      <w:pPr>
        <w:spacing w:line="360" w:lineRule="auto"/>
        <w:ind w:firstLine="480" w:firstLineChars="200"/>
        <w:rPr>
          <w:rFonts w:hint="default" w:ascii="宋体" w:hAnsi="宋体" w:eastAsia="宋体" w:cs="宋体"/>
          <w:color w:val="auto"/>
          <w:sz w:val="24"/>
          <w:highlight w:val="none"/>
          <w:lang w:val="en-US" w:eastAsia="zh-CN"/>
        </w:rPr>
      </w:pPr>
    </w:p>
    <w:p w14:paraId="632049FA">
      <w:pPr>
        <w:widowControl/>
        <w:adjustRightInd/>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若对项目采购电子交易系统操作有疑问，可登录乐采云（https://hzjyg.lecaiyun.com），点击右侧咨询小采，获取采小蜜智能服务管家帮助，或拨打乐采云服务热线95763获取热线服务帮助。       </w:t>
      </w:r>
    </w:p>
    <w:p w14:paraId="7D91DBD3">
      <w:pPr>
        <w:widowControl/>
        <w:adjustRightInd/>
        <w:spacing w:line="360" w:lineRule="auto"/>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CA问题联系电话（人工）：汇信CA 400-888-4636；天谷CA 400-087-8198。</w:t>
      </w:r>
      <w:r>
        <w:rPr>
          <w:rFonts w:hint="eastAsia" w:ascii="宋体" w:hAnsi="宋体" w:eastAsia="宋体" w:cs="宋体"/>
          <w:b/>
          <w:color w:val="auto"/>
          <w:sz w:val="36"/>
          <w:szCs w:val="20"/>
          <w:highlight w:val="none"/>
        </w:rPr>
        <w:br w:type="page"/>
      </w:r>
    </w:p>
    <w:p w14:paraId="439C219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6"/>
          <w:szCs w:val="20"/>
          <w:highlight w:val="none"/>
        </w:rPr>
        <w:t>第二部分 竞争性磋商流程</w:t>
      </w:r>
    </w:p>
    <w:p w14:paraId="741041F4">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1.征集供应商</w:t>
      </w:r>
    </w:p>
    <w:p w14:paraId="547E344E">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1.1邀请供应商。</w:t>
      </w:r>
    </w:p>
    <w:p w14:paraId="2FED5A43">
      <w:pPr>
        <w:pStyle w:val="134"/>
        <w:numPr>
          <w:ilvl w:val="0"/>
          <w:numId w:val="1"/>
        </w:numPr>
        <w:spacing w:before="0"/>
        <w:ind w:firstLineChars="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采用公告方式邀请供应商的，</w:t>
      </w:r>
      <w:r>
        <w:rPr>
          <w:rFonts w:hint="eastAsia" w:ascii="宋体" w:hAnsi="宋体" w:eastAsia="宋体" w:cs="宋体"/>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3FE477EC">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1.2供应商获取磋商文件。</w:t>
      </w:r>
    </w:p>
    <w:p w14:paraId="583207F1">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1.3组织现场考察或召开答疑会（如果有）。</w:t>
      </w:r>
    </w:p>
    <w:p w14:paraId="3EF9F78F">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1.4发布更正（延期）公告，澄清或修改磋商文件（如果有）。</w:t>
      </w:r>
    </w:p>
    <w:p w14:paraId="6C6AD3A6">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1.5供应商按磋商文件要求编制响应文件。</w:t>
      </w:r>
    </w:p>
    <w:p w14:paraId="1C448CA2">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2.响应文件开启与信用信息查询</w:t>
      </w:r>
    </w:p>
    <w:p w14:paraId="29684E0F">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2.1供应商依据“提交响应文件的截止时间与地点”通过政采云平台在线提交响应文件。供应商在提交响应文件的截止时间前，可以补充、修改或撤回响应文件。</w:t>
      </w:r>
    </w:p>
    <w:p w14:paraId="0727075C">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w:t>
      </w:r>
      <w:r>
        <w:rPr>
          <w:rFonts w:hint="eastAsia" w:ascii="宋体" w:hAnsi="宋体" w:eastAsia="宋体" w:cs="宋体"/>
          <w:color w:val="auto"/>
          <w:kern w:val="0"/>
          <w:szCs w:val="24"/>
          <w:highlight w:val="none"/>
        </w:rPr>
        <w:t>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81"/>
          <w:rFonts w:hint="eastAsia" w:ascii="宋体" w:hAnsi="宋体" w:eastAsia="宋体" w:cs="宋体"/>
          <w:color w:val="auto"/>
          <w:szCs w:val="24"/>
          <w:highlight w:val="none"/>
        </w:rPr>
        <w:t>www.creditchina.gov.cn</w:t>
      </w:r>
      <w:r>
        <w:rPr>
          <w:rStyle w:val="81"/>
          <w:rFonts w:hint="eastAsia" w:ascii="宋体" w:hAnsi="宋体" w:eastAsia="宋体" w:cs="宋体"/>
          <w:color w:val="auto"/>
          <w:szCs w:val="24"/>
          <w:highlight w:val="none"/>
        </w:rPr>
        <w:fldChar w:fldCharType="end"/>
      </w:r>
      <w:r>
        <w:rPr>
          <w:rFonts w:hint="eastAsia" w:ascii="宋体" w:hAnsi="宋体" w:eastAsia="宋体" w:cs="宋体"/>
          <w:color w:val="auto"/>
          <w:kern w:val="0"/>
          <w:szCs w:val="24"/>
          <w:highlight w:val="none"/>
        </w:rPr>
        <w:t>)和中国政府采购网(www.ccgp.gov.cn)渠道查询供应商响应截止时间当日的信用记录。</w:t>
      </w:r>
    </w:p>
    <w:p w14:paraId="4522575D">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3.磋商与评审</w:t>
      </w:r>
    </w:p>
    <w:p w14:paraId="4B535FE4">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3.1磋商小组签到。</w:t>
      </w:r>
    </w:p>
    <w:p w14:paraId="20595219">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3.2采购代理机构宣布有关纪律以及磋商、评审工作程序。</w:t>
      </w:r>
    </w:p>
    <w:p w14:paraId="4E4B7525">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3.3磋商小组审查确认磋商文件。磋商文件内容违反国家有关强制性规定的，磋商小组应当停止评审并向采购代理机构说明情况。</w:t>
      </w:r>
    </w:p>
    <w:p w14:paraId="318E5842">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3.4磋商小组对供应商的资格进行审查。</w:t>
      </w:r>
    </w:p>
    <w:p w14:paraId="726C8A2B">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3.5磋商小组审查响应文件。</w:t>
      </w:r>
    </w:p>
    <w:p w14:paraId="04372BF1">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3.6对于未实质性响应磋商文件的响应文件由磋商小组认定响应无效，并告知该供应商。</w:t>
      </w:r>
    </w:p>
    <w:p w14:paraId="2493B05C">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6E77348">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3.8磋商小组与符合要求的供应商进行磋商。磋商小组所有成员与单一供应商分别进行磋商（以发送磋商函的形式），并给予所有参加磋商的供应商平等的磋商机会。磋商过程中，磋商小组可以根据磋商情况调整轮次。在最终轮磋商截止时间后未回复磋商函的或对磋商内容不响应的视为退出磋商。</w:t>
      </w:r>
    </w:p>
    <w:p w14:paraId="3FA96325">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5A514911">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471EDFB4">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3.11磋商小组按照下列方式确定提交最后报价的供应商，有特殊规定的从其规定：</w:t>
      </w:r>
    </w:p>
    <w:p w14:paraId="1F95920A">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B504160">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8BFF2D5">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3.12确定进入最后报价的供应商在规定时间内提交最后报价。</w:t>
      </w:r>
    </w:p>
    <w:p w14:paraId="75ADA2DC">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3.13采购代理机构唱价。</w:t>
      </w:r>
    </w:p>
    <w:p w14:paraId="3716418F">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FD63C18">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3.15磋商小组应当根据综合评分情况，按照评审得分由高到低顺序推荐3名成交候选供应商，并编写评审报告。</w:t>
      </w:r>
    </w:p>
    <w:p w14:paraId="671A3D12">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 成交</w:t>
      </w:r>
    </w:p>
    <w:p w14:paraId="2E3FC1A3">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E6724FA">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14EA33">
      <w:pPr>
        <w:pStyle w:val="134"/>
        <w:spacing w:before="0"/>
        <w:ind w:firstLine="0" w:firstLineChars="0"/>
        <w:rPr>
          <w:rFonts w:hint="eastAsia" w:ascii="宋体" w:hAnsi="宋体" w:eastAsia="宋体" w:cs="宋体"/>
          <w:color w:val="auto"/>
          <w:kern w:val="0"/>
          <w:szCs w:val="21"/>
          <w:highlight w:val="none"/>
        </w:rPr>
      </w:pPr>
      <w:r>
        <w:rPr>
          <w:rFonts w:hint="eastAsia" w:ascii="宋体" w:hAnsi="宋体" w:eastAsia="宋体" w:cs="宋体"/>
          <w:b/>
          <w:color w:val="auto"/>
          <w:highlight w:val="none"/>
        </w:rPr>
        <w:t>5.合同及履约验收</w:t>
      </w:r>
    </w:p>
    <w:p w14:paraId="0C9287D8">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5.1采购人与成交供应商应当在成交通知书发出之日起10个工作日内签订政府采购合同。</w:t>
      </w:r>
    </w:p>
    <w:p w14:paraId="66088E8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5.2成交供应商按照政策要求及合同约定缴纳履约保证金。</w:t>
      </w:r>
    </w:p>
    <w:p w14:paraId="6E707CAF">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5.3合同履约。</w:t>
      </w:r>
    </w:p>
    <w:p w14:paraId="2CB91AC5">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5.4采购人组织验收。</w:t>
      </w:r>
    </w:p>
    <w:p w14:paraId="179BF51D">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5C2B27D4">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6.竞争性磋商流程图</w:t>
      </w:r>
    </w:p>
    <w:p w14:paraId="7FD751F2">
      <w:pPr>
        <w:pStyle w:val="134"/>
        <w:spacing w:before="0"/>
        <w:ind w:firstLine="0" w:firstLineChars="0"/>
        <w:rPr>
          <w:rFonts w:hint="eastAsia" w:ascii="宋体" w:hAnsi="宋体" w:eastAsia="宋体" w:cs="宋体"/>
          <w:b/>
          <w:color w:val="auto"/>
          <w:highlight w:val="none"/>
        </w:rPr>
      </w:pPr>
    </w:p>
    <w:p w14:paraId="35B1E6D3">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E6C0D47">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10B4E">
                            <w:pPr>
                              <w:rPr>
                                <w:rFonts w:asciiTheme="minorEastAsia" w:hAnsiTheme="minorEastAsia" w:eastAsiaTheme="minorEastAsia"/>
                              </w:rPr>
                            </w:pPr>
                            <w:r>
                              <w:rPr>
                                <w:rFonts w:hint="eastAsia" w:asciiTheme="minorEastAsia" w:hAnsiTheme="minorEastAsia" w:eastAsiaTheme="minorEastAsia"/>
                              </w:rPr>
                              <w:t>验收</w:t>
                            </w:r>
                          </w:p>
                          <w:p w14:paraId="562CCBC9">
                            <w:pPr>
                              <w:rPr>
                                <w:rFonts w:ascii="仿宋_GB2312" w:eastAsia="仿宋_GB2312"/>
                              </w:rPr>
                            </w:pPr>
                            <w:r>
                              <w:rPr>
                                <w:rFonts w:hint="eastAsia" w:ascii="仿宋_GB2312" w:eastAsia="仿宋_GB2312"/>
                              </w:rPr>
                              <w:t>立项</w:t>
                            </w:r>
                          </w:p>
                          <w:p w14:paraId="3CF47A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B410B4E">
                      <w:pPr>
                        <w:rPr>
                          <w:rFonts w:asciiTheme="minorEastAsia" w:hAnsiTheme="minorEastAsia" w:eastAsiaTheme="minorEastAsia"/>
                        </w:rPr>
                      </w:pPr>
                      <w:r>
                        <w:rPr>
                          <w:rFonts w:hint="eastAsia" w:asciiTheme="minorEastAsia" w:hAnsiTheme="minorEastAsia" w:eastAsiaTheme="minorEastAsia"/>
                        </w:rPr>
                        <w:t>验收</w:t>
                      </w:r>
                    </w:p>
                    <w:p w14:paraId="562CCBC9">
                      <w:pPr>
                        <w:rPr>
                          <w:rFonts w:ascii="仿宋_GB2312" w:eastAsia="仿宋_GB2312"/>
                        </w:rPr>
                      </w:pPr>
                      <w:r>
                        <w:rPr>
                          <w:rFonts w:hint="eastAsia" w:ascii="仿宋_GB2312" w:eastAsia="仿宋_GB2312"/>
                        </w:rPr>
                        <w:t>立项</w:t>
                      </w:r>
                    </w:p>
                    <w:p w14:paraId="3CF47A60">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EACF6">
                            <w:pPr>
                              <w:rPr>
                                <w:rFonts w:asciiTheme="minorEastAsia" w:hAnsiTheme="minorEastAsia" w:eastAsiaTheme="minorEastAsia"/>
                              </w:rPr>
                            </w:pPr>
                            <w:r>
                              <w:rPr>
                                <w:rFonts w:hint="eastAsia" w:asciiTheme="minorEastAsia" w:hAnsiTheme="minorEastAsia" w:eastAsiaTheme="minorEastAsia"/>
                              </w:rPr>
                              <w:t>履约</w:t>
                            </w:r>
                          </w:p>
                          <w:p w14:paraId="25BFD1D1">
                            <w:pPr>
                              <w:rPr>
                                <w:rFonts w:ascii="仿宋_GB2312" w:eastAsia="仿宋_GB2312"/>
                              </w:rPr>
                            </w:pPr>
                            <w:r>
                              <w:rPr>
                                <w:rFonts w:hint="eastAsia" w:ascii="仿宋_GB2312" w:eastAsia="仿宋_GB2312"/>
                              </w:rPr>
                              <w:t>立项</w:t>
                            </w:r>
                          </w:p>
                          <w:p w14:paraId="710A61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AEACF6">
                      <w:pPr>
                        <w:rPr>
                          <w:rFonts w:asciiTheme="minorEastAsia" w:hAnsiTheme="minorEastAsia" w:eastAsiaTheme="minorEastAsia"/>
                        </w:rPr>
                      </w:pPr>
                      <w:r>
                        <w:rPr>
                          <w:rFonts w:hint="eastAsia" w:asciiTheme="minorEastAsia" w:hAnsiTheme="minorEastAsia" w:eastAsiaTheme="minorEastAsia"/>
                        </w:rPr>
                        <w:t>履约</w:t>
                      </w:r>
                    </w:p>
                    <w:p w14:paraId="25BFD1D1">
                      <w:pPr>
                        <w:rPr>
                          <w:rFonts w:ascii="仿宋_GB2312" w:eastAsia="仿宋_GB2312"/>
                        </w:rPr>
                      </w:pPr>
                      <w:r>
                        <w:rPr>
                          <w:rFonts w:hint="eastAsia" w:ascii="仿宋_GB2312" w:eastAsia="仿宋_GB2312"/>
                        </w:rPr>
                        <w:t>立项</w:t>
                      </w:r>
                    </w:p>
                    <w:p w14:paraId="710A61C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96D1E">
                            <w:pPr>
                              <w:jc w:val="center"/>
                              <w:rPr>
                                <w:rFonts w:asciiTheme="minorEastAsia" w:hAnsiTheme="minorEastAsia" w:eastAsiaTheme="minorEastAsia"/>
                              </w:rPr>
                            </w:pPr>
                            <w:r>
                              <w:rPr>
                                <w:rFonts w:hint="eastAsia" w:asciiTheme="minorEastAsia" w:hAnsiTheme="minorEastAsia" w:eastAsiaTheme="minorEastAsia"/>
                              </w:rPr>
                              <w:t>签订合同</w:t>
                            </w:r>
                          </w:p>
                          <w:p w14:paraId="5489FDDB">
                            <w:pPr>
                              <w:rPr>
                                <w:rFonts w:ascii="仿宋_GB2312" w:eastAsia="仿宋_GB2312"/>
                              </w:rPr>
                            </w:pPr>
                            <w:r>
                              <w:rPr>
                                <w:rFonts w:hint="eastAsia" w:ascii="仿宋_GB2312" w:eastAsia="仿宋_GB2312"/>
                              </w:rPr>
                              <w:t>立项</w:t>
                            </w:r>
                          </w:p>
                          <w:p w14:paraId="7E016B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0D96D1E">
                      <w:pPr>
                        <w:jc w:val="center"/>
                        <w:rPr>
                          <w:rFonts w:asciiTheme="minorEastAsia" w:hAnsiTheme="minorEastAsia" w:eastAsiaTheme="minorEastAsia"/>
                        </w:rPr>
                      </w:pPr>
                      <w:r>
                        <w:rPr>
                          <w:rFonts w:hint="eastAsia" w:asciiTheme="minorEastAsia" w:hAnsiTheme="minorEastAsia" w:eastAsiaTheme="minorEastAsia"/>
                        </w:rPr>
                        <w:t>签订合同</w:t>
                      </w:r>
                    </w:p>
                    <w:p w14:paraId="5489FDDB">
                      <w:pPr>
                        <w:rPr>
                          <w:rFonts w:ascii="仿宋_GB2312" w:eastAsia="仿宋_GB2312"/>
                        </w:rPr>
                      </w:pPr>
                      <w:r>
                        <w:rPr>
                          <w:rFonts w:hint="eastAsia" w:ascii="仿宋_GB2312" w:eastAsia="仿宋_GB2312"/>
                        </w:rPr>
                        <w:t>立项</w:t>
                      </w:r>
                    </w:p>
                    <w:p w14:paraId="7E016B5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F5434">
                            <w:pPr>
                              <w:rPr>
                                <w:rFonts w:asciiTheme="minorEastAsia" w:hAnsiTheme="minorEastAsia" w:eastAsiaTheme="minorEastAsia"/>
                              </w:rPr>
                            </w:pPr>
                            <w:r>
                              <w:rPr>
                                <w:rFonts w:hint="eastAsia" w:asciiTheme="minorEastAsia" w:hAnsiTheme="minorEastAsia" w:eastAsiaTheme="minorEastAsia"/>
                              </w:rPr>
                              <w:t>成交公告；成交通知书</w:t>
                            </w:r>
                          </w:p>
                          <w:p w14:paraId="6F9892EF">
                            <w:pPr>
                              <w:rPr>
                                <w:rFonts w:ascii="仿宋_GB2312" w:eastAsia="仿宋_GB2312"/>
                              </w:rPr>
                            </w:pPr>
                            <w:r>
                              <w:rPr>
                                <w:rFonts w:hint="eastAsia" w:ascii="仿宋_GB2312" w:eastAsia="仿宋_GB2312"/>
                              </w:rPr>
                              <w:t>立项</w:t>
                            </w:r>
                          </w:p>
                          <w:p w14:paraId="53F102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CCF5434">
                      <w:pPr>
                        <w:rPr>
                          <w:rFonts w:asciiTheme="minorEastAsia" w:hAnsiTheme="minorEastAsia" w:eastAsiaTheme="minorEastAsia"/>
                        </w:rPr>
                      </w:pPr>
                      <w:r>
                        <w:rPr>
                          <w:rFonts w:hint="eastAsia" w:asciiTheme="minorEastAsia" w:hAnsiTheme="minorEastAsia" w:eastAsiaTheme="minorEastAsia"/>
                        </w:rPr>
                        <w:t>成交公告；成交通知书</w:t>
                      </w:r>
                    </w:p>
                    <w:p w14:paraId="6F9892EF">
                      <w:pPr>
                        <w:rPr>
                          <w:rFonts w:ascii="仿宋_GB2312" w:eastAsia="仿宋_GB2312"/>
                        </w:rPr>
                      </w:pPr>
                      <w:r>
                        <w:rPr>
                          <w:rFonts w:hint="eastAsia" w:ascii="仿宋_GB2312" w:eastAsia="仿宋_GB2312"/>
                        </w:rPr>
                        <w:t>立项</w:t>
                      </w:r>
                    </w:p>
                    <w:p w14:paraId="53F102C8">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16C0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A33D3B">
                            <w:pPr>
                              <w:rPr>
                                <w:rFonts w:ascii="仿宋_GB2312" w:eastAsia="仿宋_GB2312"/>
                              </w:rPr>
                            </w:pPr>
                            <w:r>
                              <w:rPr>
                                <w:rFonts w:hint="eastAsia" w:ascii="仿宋_GB2312" w:eastAsia="仿宋_GB2312"/>
                              </w:rPr>
                              <w:t>立项</w:t>
                            </w:r>
                          </w:p>
                          <w:p w14:paraId="3940CD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6716C0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3A33D3B">
                      <w:pPr>
                        <w:rPr>
                          <w:rFonts w:ascii="仿宋_GB2312" w:eastAsia="仿宋_GB2312"/>
                        </w:rPr>
                      </w:pPr>
                      <w:r>
                        <w:rPr>
                          <w:rFonts w:hint="eastAsia" w:ascii="仿宋_GB2312" w:eastAsia="仿宋_GB2312"/>
                        </w:rPr>
                        <w:t>立项</w:t>
                      </w:r>
                    </w:p>
                    <w:p w14:paraId="3940CD24">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5285C">
                            <w:pPr>
                              <w:jc w:val="center"/>
                              <w:rPr>
                                <w:rFonts w:asciiTheme="minorEastAsia" w:hAnsiTheme="minorEastAsia" w:eastAsiaTheme="minorEastAsia"/>
                              </w:rPr>
                            </w:pPr>
                            <w:r>
                              <w:rPr>
                                <w:rFonts w:hint="eastAsia" w:asciiTheme="minorEastAsia" w:hAnsiTheme="minorEastAsia" w:eastAsiaTheme="minorEastAsia"/>
                              </w:rPr>
                              <w:t>评审打分</w:t>
                            </w:r>
                          </w:p>
                          <w:p w14:paraId="3BDCC8EF">
                            <w:pPr>
                              <w:rPr>
                                <w:rFonts w:ascii="仿宋_GB2312" w:eastAsia="仿宋_GB2312"/>
                              </w:rPr>
                            </w:pPr>
                            <w:r>
                              <w:rPr>
                                <w:rFonts w:hint="eastAsia" w:ascii="仿宋_GB2312" w:eastAsia="仿宋_GB2312"/>
                              </w:rPr>
                              <w:t>立项</w:t>
                            </w:r>
                          </w:p>
                          <w:p w14:paraId="3807DB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575285C">
                      <w:pPr>
                        <w:jc w:val="center"/>
                        <w:rPr>
                          <w:rFonts w:asciiTheme="minorEastAsia" w:hAnsiTheme="minorEastAsia" w:eastAsiaTheme="minorEastAsia"/>
                        </w:rPr>
                      </w:pPr>
                      <w:r>
                        <w:rPr>
                          <w:rFonts w:hint="eastAsia" w:asciiTheme="minorEastAsia" w:hAnsiTheme="minorEastAsia" w:eastAsiaTheme="minorEastAsia"/>
                        </w:rPr>
                        <w:t>评审打分</w:t>
                      </w:r>
                    </w:p>
                    <w:p w14:paraId="3BDCC8EF">
                      <w:pPr>
                        <w:rPr>
                          <w:rFonts w:ascii="仿宋_GB2312" w:eastAsia="仿宋_GB2312"/>
                        </w:rPr>
                      </w:pPr>
                      <w:r>
                        <w:rPr>
                          <w:rFonts w:hint="eastAsia" w:ascii="仿宋_GB2312" w:eastAsia="仿宋_GB2312"/>
                        </w:rPr>
                        <w:t>立项</w:t>
                      </w:r>
                    </w:p>
                    <w:p w14:paraId="3807DB02">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6CB3F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6383A8">
                            <w:pPr>
                              <w:rPr>
                                <w:rFonts w:ascii="仿宋_GB2312" w:eastAsia="仿宋_GB2312"/>
                              </w:rPr>
                            </w:pPr>
                            <w:r>
                              <w:rPr>
                                <w:rFonts w:hint="eastAsia" w:ascii="仿宋_GB2312" w:eastAsia="仿宋_GB2312"/>
                              </w:rPr>
                              <w:t>立项</w:t>
                            </w:r>
                          </w:p>
                          <w:p w14:paraId="413608E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86CB3F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6383A8">
                      <w:pPr>
                        <w:rPr>
                          <w:rFonts w:ascii="仿宋_GB2312" w:eastAsia="仿宋_GB2312"/>
                        </w:rPr>
                      </w:pPr>
                      <w:r>
                        <w:rPr>
                          <w:rFonts w:hint="eastAsia" w:ascii="仿宋_GB2312" w:eastAsia="仿宋_GB2312"/>
                        </w:rPr>
                        <w:t>立项</w:t>
                      </w:r>
                    </w:p>
                    <w:p w14:paraId="413608EC">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104D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AF104D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18655">
                            <w:pPr>
                              <w:jc w:val="center"/>
                              <w:rPr>
                                <w:rFonts w:asciiTheme="minorEastAsia" w:hAnsiTheme="minorEastAsia" w:eastAsiaTheme="minorEastAsia"/>
                              </w:rPr>
                            </w:pPr>
                            <w:r>
                              <w:rPr>
                                <w:rFonts w:hint="eastAsia" w:asciiTheme="minorEastAsia" w:hAnsiTheme="minorEastAsia" w:eastAsiaTheme="minorEastAsia"/>
                              </w:rPr>
                              <w:t>资格审查</w:t>
                            </w:r>
                          </w:p>
                          <w:p w14:paraId="53554F15">
                            <w:pPr>
                              <w:jc w:val="center"/>
                              <w:rPr>
                                <w:rFonts w:ascii="仿宋_GB2312" w:eastAsia="仿宋_GB2312"/>
                              </w:rPr>
                            </w:pPr>
                          </w:p>
                          <w:p w14:paraId="6CCC625C">
                            <w:pPr>
                              <w:rPr>
                                <w:rFonts w:ascii="仿宋_GB2312" w:eastAsia="仿宋_GB2312"/>
                              </w:rPr>
                            </w:pPr>
                            <w:r>
                              <w:rPr>
                                <w:rFonts w:hint="eastAsia" w:ascii="仿宋_GB2312" w:eastAsia="仿宋_GB2312"/>
                              </w:rPr>
                              <w:t>立项</w:t>
                            </w:r>
                          </w:p>
                          <w:p w14:paraId="0DD47C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B818655">
                      <w:pPr>
                        <w:jc w:val="center"/>
                        <w:rPr>
                          <w:rFonts w:asciiTheme="minorEastAsia" w:hAnsiTheme="minorEastAsia" w:eastAsiaTheme="minorEastAsia"/>
                        </w:rPr>
                      </w:pPr>
                      <w:r>
                        <w:rPr>
                          <w:rFonts w:hint="eastAsia" w:asciiTheme="minorEastAsia" w:hAnsiTheme="minorEastAsia" w:eastAsiaTheme="minorEastAsia"/>
                        </w:rPr>
                        <w:t>资格审查</w:t>
                      </w:r>
                    </w:p>
                    <w:p w14:paraId="53554F15">
                      <w:pPr>
                        <w:jc w:val="center"/>
                        <w:rPr>
                          <w:rFonts w:ascii="仿宋_GB2312" w:eastAsia="仿宋_GB2312"/>
                        </w:rPr>
                      </w:pPr>
                    </w:p>
                    <w:p w14:paraId="6CCC625C">
                      <w:pPr>
                        <w:rPr>
                          <w:rFonts w:ascii="仿宋_GB2312" w:eastAsia="仿宋_GB2312"/>
                        </w:rPr>
                      </w:pPr>
                      <w:r>
                        <w:rPr>
                          <w:rFonts w:hint="eastAsia" w:ascii="仿宋_GB2312" w:eastAsia="仿宋_GB2312"/>
                        </w:rPr>
                        <w:t>立项</w:t>
                      </w:r>
                    </w:p>
                    <w:p w14:paraId="0DD47CDA">
                      <w:pPr>
                        <w:rPr>
                          <w:rFonts w:ascii="仿宋_GB2312" w:eastAsia="仿宋_GB2312"/>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8923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B58923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067A2">
                            <w:pPr>
                              <w:jc w:val="center"/>
                              <w:rPr>
                                <w:rFonts w:asciiTheme="minorEastAsia" w:hAnsiTheme="minorEastAsia" w:eastAsiaTheme="minorEastAsia"/>
                              </w:rPr>
                            </w:pPr>
                            <w:r>
                              <w:rPr>
                                <w:rFonts w:hint="eastAsia" w:asciiTheme="minorEastAsia" w:hAnsiTheme="minorEastAsia" w:eastAsiaTheme="minorEastAsia"/>
                              </w:rPr>
                              <w:t>开启响应文件</w:t>
                            </w:r>
                          </w:p>
                          <w:p w14:paraId="289048B7">
                            <w:pPr>
                              <w:rPr>
                                <w:rFonts w:ascii="仿宋_GB2312" w:eastAsia="仿宋_GB2312"/>
                              </w:rPr>
                            </w:pPr>
                            <w:r>
                              <w:rPr>
                                <w:rFonts w:hint="eastAsia" w:ascii="仿宋_GB2312" w:eastAsia="仿宋_GB2312"/>
                              </w:rPr>
                              <w:t>立项</w:t>
                            </w:r>
                          </w:p>
                          <w:p w14:paraId="2E8027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9A067A2">
                      <w:pPr>
                        <w:jc w:val="center"/>
                        <w:rPr>
                          <w:rFonts w:asciiTheme="minorEastAsia" w:hAnsiTheme="minorEastAsia" w:eastAsiaTheme="minorEastAsia"/>
                        </w:rPr>
                      </w:pPr>
                      <w:r>
                        <w:rPr>
                          <w:rFonts w:hint="eastAsia" w:asciiTheme="minorEastAsia" w:hAnsiTheme="minorEastAsia" w:eastAsiaTheme="minorEastAsia"/>
                        </w:rPr>
                        <w:t>开启响应文件</w:t>
                      </w:r>
                    </w:p>
                    <w:p w14:paraId="289048B7">
                      <w:pPr>
                        <w:rPr>
                          <w:rFonts w:ascii="仿宋_GB2312" w:eastAsia="仿宋_GB2312"/>
                        </w:rPr>
                      </w:pPr>
                      <w:r>
                        <w:rPr>
                          <w:rFonts w:hint="eastAsia" w:ascii="仿宋_GB2312" w:eastAsia="仿宋_GB2312"/>
                        </w:rPr>
                        <w:t>立项</w:t>
                      </w:r>
                    </w:p>
                    <w:p w14:paraId="2E802703">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0DFDB">
                            <w:pPr>
                              <w:jc w:val="center"/>
                              <w:rPr>
                                <w:rFonts w:asciiTheme="minorEastAsia" w:hAnsiTheme="minorEastAsia" w:eastAsiaTheme="minorEastAsia"/>
                              </w:rPr>
                            </w:pPr>
                            <w:r>
                              <w:rPr>
                                <w:rFonts w:hint="eastAsia" w:asciiTheme="minorEastAsia" w:hAnsiTheme="minorEastAsia" w:eastAsiaTheme="minorEastAsia"/>
                              </w:rPr>
                              <w:t>邀请供应商</w:t>
                            </w:r>
                          </w:p>
                          <w:p w14:paraId="122D72E1">
                            <w:pPr>
                              <w:rPr>
                                <w:rFonts w:ascii="仿宋_GB2312" w:eastAsia="仿宋_GB2312"/>
                              </w:rPr>
                            </w:pPr>
                            <w:r>
                              <w:rPr>
                                <w:rFonts w:hint="eastAsia" w:ascii="仿宋_GB2312" w:eastAsia="仿宋_GB2312"/>
                              </w:rPr>
                              <w:t>立项</w:t>
                            </w:r>
                          </w:p>
                          <w:p w14:paraId="53F07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0C0DFDB">
                      <w:pPr>
                        <w:jc w:val="center"/>
                        <w:rPr>
                          <w:rFonts w:asciiTheme="minorEastAsia" w:hAnsiTheme="minorEastAsia" w:eastAsiaTheme="minorEastAsia"/>
                        </w:rPr>
                      </w:pPr>
                      <w:r>
                        <w:rPr>
                          <w:rFonts w:hint="eastAsia" w:asciiTheme="minorEastAsia" w:hAnsiTheme="minorEastAsia" w:eastAsiaTheme="minorEastAsia"/>
                        </w:rPr>
                        <w:t>邀请供应商</w:t>
                      </w:r>
                    </w:p>
                    <w:p w14:paraId="122D72E1">
                      <w:pPr>
                        <w:rPr>
                          <w:rFonts w:ascii="仿宋_GB2312" w:eastAsia="仿宋_GB2312"/>
                        </w:rPr>
                      </w:pPr>
                      <w:r>
                        <w:rPr>
                          <w:rFonts w:hint="eastAsia" w:ascii="仿宋_GB2312" w:eastAsia="仿宋_GB2312"/>
                        </w:rPr>
                        <w:t>立项</w:t>
                      </w:r>
                    </w:p>
                    <w:p w14:paraId="53F072DF">
                      <w:pPr>
                        <w:rPr>
                          <w:rFonts w:ascii="仿宋_GB2312" w:eastAsia="仿宋_GB2312"/>
                        </w:rPr>
                      </w:pPr>
                    </w:p>
                  </w:txbxContent>
                </v:textbox>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eastAsia="宋体" w:cs="宋体"/>
          <w:b/>
          <w:color w:val="auto"/>
          <w:sz w:val="36"/>
          <w:szCs w:val="20"/>
          <w:highlight w:val="none"/>
        </w:rPr>
        <w:br w:type="page"/>
      </w:r>
    </w:p>
    <w:p w14:paraId="6003400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w:t>
      </w:r>
      <w:bookmarkEnd w:id="7"/>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供应商须知</w:t>
      </w:r>
      <w:bookmarkEnd w:id="8"/>
    </w:p>
    <w:bookmarkEnd w:id="9"/>
    <w:p w14:paraId="250456DC">
      <w:pPr>
        <w:spacing w:line="360" w:lineRule="auto"/>
        <w:jc w:val="center"/>
        <w:outlineLvl w:val="1"/>
        <w:rPr>
          <w:rFonts w:hint="eastAsia" w:ascii="宋体" w:hAnsi="宋体" w:eastAsia="宋体" w:cs="宋体"/>
          <w:b/>
          <w:color w:val="auto"/>
          <w:sz w:val="36"/>
          <w:szCs w:val="36"/>
          <w:highlight w:val="none"/>
        </w:rPr>
      </w:pPr>
      <w:bookmarkStart w:id="10" w:name="_Toc164416483"/>
      <w:bookmarkStart w:id="11" w:name="第三部分"/>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05E2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1A369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vAlign w:val="center"/>
          </w:tcPr>
          <w:p w14:paraId="2083C8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vAlign w:val="center"/>
          </w:tcPr>
          <w:p w14:paraId="075BFFA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681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3152A11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vAlign w:val="center"/>
          </w:tcPr>
          <w:p w14:paraId="37EAFF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vAlign w:val="center"/>
          </w:tcPr>
          <w:p w14:paraId="1C6701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16D6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B20F9E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vAlign w:val="center"/>
          </w:tcPr>
          <w:p w14:paraId="3A8F737E">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采购标的及其对应的中小企业划分标准所属行业</w:t>
            </w:r>
          </w:p>
        </w:tc>
        <w:tc>
          <w:tcPr>
            <w:tcW w:w="6095" w:type="dxa"/>
            <w:vAlign w:val="center"/>
          </w:tcPr>
          <w:p w14:paraId="4ABC81D0">
            <w:pPr>
              <w:snapToGrid w:val="0"/>
              <w:spacing w:line="360" w:lineRule="auto"/>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标的：</w:t>
            </w:r>
            <w:r>
              <w:rPr>
                <w:rFonts w:hint="eastAsia" w:ascii="宋体" w:hAnsi="宋体" w:cs="宋体"/>
                <w:b w:val="0"/>
                <w:bCs w:val="0"/>
                <w:color w:val="auto"/>
                <w:kern w:val="0"/>
                <w:sz w:val="24"/>
                <w:highlight w:val="none"/>
                <w:u w:val="single"/>
                <w:lang w:eastAsia="zh-CN"/>
              </w:rPr>
              <w:t>2024年杭州市中学生定向运动比赛采购项目</w:t>
            </w:r>
            <w:r>
              <w:rPr>
                <w:rFonts w:hint="eastAsia" w:ascii="宋体" w:hAnsi="宋体" w:cs="宋体"/>
                <w:b w:val="0"/>
                <w:bCs w:val="0"/>
                <w:color w:val="auto"/>
                <w:kern w:val="0"/>
                <w:sz w:val="24"/>
                <w:highlight w:val="none"/>
                <w:u w:val="single"/>
              </w:rPr>
              <w:t>。</w:t>
            </w:r>
          </w:p>
          <w:p w14:paraId="1355B782">
            <w:pPr>
              <w:pStyle w:val="4"/>
              <w:numPr>
                <w:ilvl w:val="0"/>
                <w:numId w:val="0"/>
              </w:num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租赁和商务服务业</w:t>
            </w:r>
            <w:r>
              <w:rPr>
                <w:rFonts w:hint="eastAsia" w:ascii="宋体" w:hAnsi="宋体" w:eastAsia="宋体" w:cs="宋体"/>
                <w:color w:val="auto"/>
                <w:sz w:val="24"/>
                <w:highlight w:val="none"/>
              </w:rPr>
              <w:t>中小企业划型标准：</w:t>
            </w:r>
          </w:p>
          <w:p w14:paraId="0EF8C339">
            <w:pPr>
              <w:pStyle w:val="4"/>
              <w:numPr>
                <w:ilvl w:val="0"/>
                <w:numId w:val="0"/>
              </w:numPr>
              <w:jc w:val="both"/>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sz w:val="24"/>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E2D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tblHeader/>
        </w:trPr>
        <w:tc>
          <w:tcPr>
            <w:tcW w:w="629" w:type="dxa"/>
            <w:vAlign w:val="center"/>
          </w:tcPr>
          <w:p w14:paraId="5407631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Align w:val="center"/>
          </w:tcPr>
          <w:p w14:paraId="742BE92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vAlign w:val="center"/>
          </w:tcPr>
          <w:p w14:paraId="632A80B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4AD9969E">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26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7" w:hRule="atLeast"/>
          <w:tblHeader/>
        </w:trPr>
        <w:tc>
          <w:tcPr>
            <w:tcW w:w="629" w:type="dxa"/>
            <w:vAlign w:val="center"/>
          </w:tcPr>
          <w:p w14:paraId="27BDD0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vAlign w:val="center"/>
          </w:tcPr>
          <w:p w14:paraId="6467BB12">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vAlign w:val="center"/>
          </w:tcPr>
          <w:p w14:paraId="15E03DF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现场保洁</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A4507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2F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181A52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vAlign w:val="center"/>
          </w:tcPr>
          <w:p w14:paraId="417C925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vAlign w:val="center"/>
          </w:tcPr>
          <w:p w14:paraId="3CF3759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7487750">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150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C1D417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vAlign w:val="center"/>
          </w:tcPr>
          <w:p w14:paraId="08AAF4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vAlign w:val="center"/>
          </w:tcPr>
          <w:p w14:paraId="4AEA716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D6D44F5">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14:paraId="18B1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E3108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vAlign w:val="center"/>
          </w:tcPr>
          <w:p w14:paraId="1640033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vAlign w:val="center"/>
          </w:tcPr>
          <w:p w14:paraId="49EB4D0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EE25F15">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14:paraId="707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0" w:hRule="atLeast"/>
          <w:tblHeader/>
        </w:trPr>
        <w:tc>
          <w:tcPr>
            <w:tcW w:w="629" w:type="dxa"/>
            <w:vMerge w:val="restart"/>
            <w:vAlign w:val="center"/>
          </w:tcPr>
          <w:p w14:paraId="4B3B89E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vAlign w:val="center"/>
          </w:tcPr>
          <w:p w14:paraId="424C64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095" w:type="dxa"/>
            <w:vAlign w:val="center"/>
          </w:tcPr>
          <w:p w14:paraId="372DEC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43F3740">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供应商未提供有效的资格证明文件的，视为供应商不具备磋商文件中规定的资格要求，响应无效。</w:t>
            </w:r>
          </w:p>
        </w:tc>
      </w:tr>
      <w:tr w14:paraId="081B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14:paraId="3D0B21BC">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6B64E62D">
            <w:pPr>
              <w:snapToGrid w:val="0"/>
              <w:spacing w:line="360" w:lineRule="auto"/>
              <w:jc w:val="center"/>
              <w:rPr>
                <w:rFonts w:hint="eastAsia" w:ascii="宋体" w:hAnsi="宋体" w:eastAsia="宋体" w:cs="宋体"/>
                <w:b/>
                <w:color w:val="auto"/>
                <w:sz w:val="24"/>
                <w:highlight w:val="none"/>
              </w:rPr>
            </w:pPr>
          </w:p>
        </w:tc>
        <w:tc>
          <w:tcPr>
            <w:tcW w:w="6095" w:type="dxa"/>
            <w:vAlign w:val="center"/>
          </w:tcPr>
          <w:p w14:paraId="30B99C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（2）资信证明文件：根据磋商文件第五部分评审标准提供。</w:t>
            </w:r>
          </w:p>
        </w:tc>
      </w:tr>
      <w:tr w14:paraId="4E2D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6C7C9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Align w:val="center"/>
          </w:tcPr>
          <w:p w14:paraId="5F70A7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vAlign w:val="center"/>
          </w:tcPr>
          <w:p w14:paraId="65D985C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AE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42524C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vAlign w:val="center"/>
          </w:tcPr>
          <w:p w14:paraId="21B774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最后报价要求</w:t>
            </w:r>
          </w:p>
        </w:tc>
        <w:tc>
          <w:tcPr>
            <w:tcW w:w="6095" w:type="dxa"/>
            <w:vAlign w:val="center"/>
          </w:tcPr>
          <w:p w14:paraId="3D0BBF4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有关本项目实施所需的所有费用（含税费）均计入最后报价。《最后报价</w:t>
            </w:r>
            <w:r>
              <w:rPr>
                <w:rFonts w:hint="eastAsia" w:ascii="宋体" w:hAnsi="宋体" w:eastAsia="宋体" w:cs="宋体"/>
                <w:color w:val="auto"/>
                <w:sz w:val="24"/>
                <w:highlight w:val="none"/>
              </w:rPr>
              <w:t>一览表（报价表）</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是最后报价的唯一载体</w:t>
            </w:r>
            <w:r>
              <w:rPr>
                <w:rFonts w:hint="eastAsia" w:ascii="宋体" w:hAnsi="宋体" w:eastAsia="宋体" w:cs="宋体"/>
                <w:color w:val="auto"/>
                <w:kern w:val="0"/>
                <w:sz w:val="24"/>
                <w:highlight w:val="none"/>
                <w:lang w:val="zh-CN"/>
              </w:rPr>
              <w:t>。磋商文件中价格全部采用人民币报价。磋商文件未列明，而供应商认为必需的费用也需列入报价。</w:t>
            </w:r>
          </w:p>
          <w:p w14:paraId="3FA7BC3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最后报价出现下列情形的，响应无效：</w:t>
            </w:r>
          </w:p>
          <w:p w14:paraId="480D167A">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响应文件出现不是唯一的、有选择性的最后报价的；</w:t>
            </w:r>
          </w:p>
          <w:p w14:paraId="43056387">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最后报价超过磋商文件中规定的预算金额或者最高限价的;</w:t>
            </w:r>
          </w:p>
          <w:p w14:paraId="6481558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B64B345">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6578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9" w:hRule="atLeast"/>
          <w:tblHeader/>
        </w:trPr>
        <w:tc>
          <w:tcPr>
            <w:tcW w:w="629" w:type="dxa"/>
            <w:vAlign w:val="center"/>
          </w:tcPr>
          <w:p w14:paraId="29C9C8A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Align w:val="center"/>
          </w:tcPr>
          <w:p w14:paraId="2E464FC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vAlign w:val="center"/>
          </w:tcPr>
          <w:p w14:paraId="0D07ED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38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74F8030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vAlign w:val="center"/>
          </w:tcPr>
          <w:p w14:paraId="1F9F7DB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095" w:type="dxa"/>
            <w:vAlign w:val="center"/>
          </w:tcPr>
          <w:p w14:paraId="5CF25BEF">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杭州市拱墅区文晖路42号现代置业大厦西楼1301室</w:t>
            </w:r>
            <w:r>
              <w:rPr>
                <w:rFonts w:hint="eastAsia" w:ascii="宋体" w:hAnsi="宋体" w:eastAsia="宋体" w:cs="宋体"/>
                <w:color w:val="auto"/>
                <w:kern w:val="28"/>
                <w:sz w:val="24"/>
                <w:szCs w:val="24"/>
                <w:highlight w:val="none"/>
              </w:rPr>
              <w:t>；备份响应文件签收人员联系电话：</w:t>
            </w:r>
            <w:r>
              <w:rPr>
                <w:rFonts w:hint="eastAsia" w:hAnsi="宋体" w:cs="宋体"/>
                <w:color w:val="auto"/>
                <w:sz w:val="24"/>
                <w:highlight w:val="none"/>
                <w:u w:val="single"/>
                <w:lang w:val="en-US" w:eastAsia="zh-CN"/>
              </w:rPr>
              <w:t>王玉蓉</w:t>
            </w:r>
            <w:r>
              <w:rPr>
                <w:rFonts w:hint="eastAsia" w:hAnsi="宋体" w:cs="宋体"/>
                <w:color w:val="auto"/>
                <w:sz w:val="24"/>
                <w:highlight w:val="none"/>
                <w:u w:val="single"/>
              </w:rPr>
              <w:t>，0571-87634685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采购人、采购代理机构不强制或变相强制供应商提交备份响应文件。</w:t>
            </w:r>
          </w:p>
        </w:tc>
      </w:tr>
      <w:tr w14:paraId="0265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14:paraId="028B097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vAlign w:val="center"/>
          </w:tcPr>
          <w:p w14:paraId="7AECF16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vAlign w:val="center"/>
          </w:tcPr>
          <w:p w14:paraId="3A7FB4A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61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14:paraId="4D896D1B">
            <w:pPr>
              <w:snapToGrid w:val="0"/>
              <w:spacing w:line="360" w:lineRule="auto"/>
              <w:jc w:val="center"/>
              <w:rPr>
                <w:rFonts w:hint="eastAsia" w:ascii="宋体" w:hAnsi="宋体" w:eastAsia="宋体" w:cs="宋体"/>
                <w:color w:val="auto"/>
                <w:sz w:val="24"/>
                <w:highlight w:val="none"/>
              </w:rPr>
            </w:pPr>
          </w:p>
        </w:tc>
        <w:tc>
          <w:tcPr>
            <w:tcW w:w="1843" w:type="dxa"/>
            <w:vMerge w:val="continue"/>
            <w:vAlign w:val="center"/>
          </w:tcPr>
          <w:p w14:paraId="61C87A4D">
            <w:pPr>
              <w:snapToGrid w:val="0"/>
              <w:spacing w:line="360" w:lineRule="auto"/>
              <w:jc w:val="center"/>
              <w:rPr>
                <w:rFonts w:hint="eastAsia" w:ascii="宋体" w:hAnsi="宋体" w:eastAsia="宋体" w:cs="宋体"/>
                <w:b/>
                <w:color w:val="auto"/>
                <w:sz w:val="24"/>
                <w:highlight w:val="none"/>
              </w:rPr>
            </w:pPr>
          </w:p>
        </w:tc>
        <w:tc>
          <w:tcPr>
            <w:tcW w:w="6095" w:type="dxa"/>
            <w:vAlign w:val="center"/>
          </w:tcPr>
          <w:p w14:paraId="6E5AAD9C">
            <w:pPr>
              <w:spacing w:line="360" w:lineRule="auto"/>
              <w:rPr>
                <w:rFonts w:ascii="宋体" w:hAnsi="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1A97A4D3">
            <w:pPr>
              <w:spacing w:line="360" w:lineRule="auto"/>
              <w:rPr>
                <w:rFonts w:ascii="宋体" w:hAnsi="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DFA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F1BB50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vAlign w:val="center"/>
          </w:tcPr>
          <w:p w14:paraId="667C948F">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pacing w:val="-6"/>
                <w:sz w:val="24"/>
                <w:highlight w:val="none"/>
              </w:rPr>
              <w:t>推荐</w:t>
            </w:r>
            <w:r>
              <w:rPr>
                <w:rFonts w:hint="eastAsia" w:ascii="宋体" w:hAnsi="宋体" w:cs="宋体"/>
                <w:b/>
                <w:bCs/>
                <w:color w:val="auto"/>
                <w:spacing w:val="-6"/>
                <w:sz w:val="24"/>
                <w:highlight w:val="none"/>
                <w:lang w:val="en-US" w:eastAsia="zh-CN"/>
              </w:rPr>
              <w:t>成交</w:t>
            </w:r>
            <w:r>
              <w:rPr>
                <w:rFonts w:hint="eastAsia" w:ascii="宋体" w:hAnsi="宋体" w:cs="宋体"/>
                <w:b/>
                <w:bCs/>
                <w:color w:val="auto"/>
                <w:spacing w:val="-6"/>
                <w:sz w:val="24"/>
                <w:highlight w:val="none"/>
              </w:rPr>
              <w:t>候选人数量</w:t>
            </w:r>
          </w:p>
        </w:tc>
        <w:tc>
          <w:tcPr>
            <w:tcW w:w="6095" w:type="dxa"/>
            <w:vAlign w:val="center"/>
          </w:tcPr>
          <w:p w14:paraId="79B64C71">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推荐</w:t>
            </w:r>
            <w:r>
              <w:rPr>
                <w:rFonts w:hint="eastAsia" w:ascii="宋体" w:hAnsi="宋体" w:cs="宋体"/>
                <w:color w:val="auto"/>
                <w:spacing w:val="-6"/>
                <w:sz w:val="24"/>
                <w:highlight w:val="none"/>
                <w:lang w:val="en-US" w:eastAsia="zh-CN"/>
              </w:rPr>
              <w:t>成交</w:t>
            </w:r>
            <w:r>
              <w:rPr>
                <w:rFonts w:hint="eastAsia" w:ascii="宋体" w:hAnsi="宋体" w:cs="宋体"/>
                <w:color w:val="auto"/>
                <w:spacing w:val="-6"/>
                <w:sz w:val="24"/>
                <w:highlight w:val="none"/>
              </w:rPr>
              <w:t>候选人数量：</w:t>
            </w:r>
            <w:r>
              <w:rPr>
                <w:rFonts w:hint="eastAsia" w:ascii="宋体" w:hAnsi="宋体" w:cs="宋体"/>
                <w:color w:val="auto"/>
                <w:spacing w:val="-6"/>
                <w:sz w:val="24"/>
                <w:highlight w:val="none"/>
                <w:u w:val="single"/>
                <w:lang w:val="en-US" w:eastAsia="zh-CN"/>
              </w:rPr>
              <w:t>3</w:t>
            </w:r>
            <w:r>
              <w:rPr>
                <w:rFonts w:hint="eastAsia" w:ascii="宋体" w:hAnsi="宋体" w:cs="宋体"/>
                <w:color w:val="auto"/>
                <w:spacing w:val="-6"/>
                <w:sz w:val="24"/>
                <w:highlight w:val="none"/>
              </w:rPr>
              <w:t>名</w:t>
            </w:r>
          </w:p>
        </w:tc>
      </w:tr>
      <w:tr w14:paraId="6330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A97A93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vAlign w:val="center"/>
          </w:tcPr>
          <w:p w14:paraId="1E1C5343">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代理服务费</w:t>
            </w:r>
          </w:p>
        </w:tc>
        <w:tc>
          <w:tcPr>
            <w:tcW w:w="6095" w:type="dxa"/>
            <w:vAlign w:val="center"/>
          </w:tcPr>
          <w:p w14:paraId="4749E5C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收到中标通知书5个工作日内，中标人需向招标代理机构支付招标代理服务费。按【2002】1980号文规定的90%向中标供应商收取。附.收费标准（差额累进）：</w:t>
            </w:r>
          </w:p>
          <w:tbl>
            <w:tblPr>
              <w:tblStyle w:val="6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57"/>
              <w:gridCol w:w="3508"/>
            </w:tblGrid>
            <w:tr w14:paraId="5778C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57" w:type="dxa"/>
                  <w:tcMar>
                    <w:top w:w="0" w:type="dxa"/>
                    <w:left w:w="108" w:type="dxa"/>
                    <w:bottom w:w="0" w:type="dxa"/>
                    <w:right w:w="108" w:type="dxa"/>
                  </w:tcMar>
                  <w:vAlign w:val="center"/>
                </w:tcPr>
                <w:p w14:paraId="40A0A12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中标金额（万元）</w:t>
                  </w:r>
                </w:p>
              </w:tc>
              <w:tc>
                <w:tcPr>
                  <w:tcW w:w="3508" w:type="dxa"/>
                  <w:tcMar>
                    <w:top w:w="0" w:type="dxa"/>
                    <w:left w:w="108" w:type="dxa"/>
                    <w:bottom w:w="0" w:type="dxa"/>
                    <w:right w:w="108" w:type="dxa"/>
                  </w:tcMar>
                  <w:vAlign w:val="center"/>
                </w:tcPr>
                <w:p w14:paraId="2DE5996D">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收费标准（费率，%）</w:t>
                  </w:r>
                </w:p>
              </w:tc>
            </w:tr>
            <w:tr w14:paraId="24545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57" w:type="dxa"/>
                  <w:tcMar>
                    <w:top w:w="0" w:type="dxa"/>
                    <w:left w:w="108" w:type="dxa"/>
                    <w:bottom w:w="0" w:type="dxa"/>
                    <w:right w:w="108" w:type="dxa"/>
                  </w:tcMar>
                  <w:vAlign w:val="center"/>
                </w:tcPr>
                <w:p w14:paraId="2003472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100以下</w:t>
                  </w:r>
                </w:p>
              </w:tc>
              <w:tc>
                <w:tcPr>
                  <w:tcW w:w="3508" w:type="dxa"/>
                  <w:tcMar>
                    <w:top w:w="0" w:type="dxa"/>
                    <w:left w:w="108" w:type="dxa"/>
                    <w:bottom w:w="0" w:type="dxa"/>
                    <w:right w:w="108" w:type="dxa"/>
                  </w:tcMar>
                  <w:vAlign w:val="center"/>
                </w:tcPr>
                <w:p w14:paraId="5F61D21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w:t>
                  </w:r>
                  <w:r>
                    <w:rPr>
                      <w:rFonts w:hint="eastAsia" w:ascii="宋体" w:hAnsi="宋体" w:cs="宋体"/>
                      <w:snapToGrid w:val="0"/>
                      <w:color w:val="auto"/>
                      <w:kern w:val="28"/>
                      <w:sz w:val="24"/>
                      <w:highlight w:val="none"/>
                      <w:lang w:val="en-US" w:eastAsia="zh-CN"/>
                    </w:rPr>
                    <w:t>35</w:t>
                  </w:r>
                </w:p>
              </w:tc>
            </w:tr>
          </w:tbl>
          <w:p w14:paraId="7B00E36E">
            <w:pPr>
              <w:spacing w:line="360" w:lineRule="auto"/>
              <w:rPr>
                <w:rFonts w:hint="eastAsia" w:ascii="宋体" w:hAnsi="宋体" w:eastAsia="宋体" w:cs="宋体"/>
                <w:color w:val="auto"/>
                <w:kern w:val="0"/>
                <w:sz w:val="24"/>
                <w:highlight w:val="none"/>
              </w:rPr>
            </w:pPr>
            <w:r>
              <w:rPr>
                <w:rFonts w:hint="eastAsia" w:ascii="宋体" w:hAnsi="宋体" w:cs="宋体"/>
                <w:snapToGrid w:val="0"/>
                <w:color w:val="auto"/>
                <w:kern w:val="28"/>
                <w:sz w:val="24"/>
                <w:highlight w:val="none"/>
              </w:rPr>
              <w:t>结算方式及时间为：中标之日起5个工作日之内一次性支付给招标代理公司。</w:t>
            </w:r>
          </w:p>
        </w:tc>
      </w:tr>
    </w:tbl>
    <w:p w14:paraId="419B508E">
      <w:pPr>
        <w:spacing w:line="360" w:lineRule="auto"/>
        <w:jc w:val="center"/>
        <w:outlineLvl w:val="1"/>
        <w:rPr>
          <w:rFonts w:hint="eastAsia" w:ascii="宋体" w:hAnsi="宋体" w:eastAsia="宋体" w:cs="宋体"/>
          <w:b/>
          <w:color w:val="auto"/>
          <w:sz w:val="36"/>
          <w:szCs w:val="36"/>
          <w:highlight w:val="none"/>
        </w:rPr>
      </w:pPr>
    </w:p>
    <w:p w14:paraId="27C2C8F7">
      <w:pPr>
        <w:spacing w:line="240" w:lineRule="auto"/>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A87BB6D">
      <w:pPr>
        <w:pStyle w:val="4"/>
        <w:jc w:val="center"/>
        <w:rPr>
          <w:rFonts w:hint="eastAsia" w:ascii="宋体" w:hAnsi="宋体" w:eastAsia="宋体" w:cs="宋体"/>
          <w:b w:val="0"/>
          <w:color w:val="auto"/>
          <w:sz w:val="36"/>
          <w:szCs w:val="36"/>
          <w:highlight w:val="none"/>
        </w:rPr>
      </w:pPr>
      <w:r>
        <w:rPr>
          <w:rFonts w:hint="eastAsia" w:ascii="宋体" w:hAnsi="宋体" w:eastAsia="宋体" w:cs="宋体"/>
          <w:color w:val="auto"/>
          <w:sz w:val="36"/>
          <w:szCs w:val="36"/>
          <w:highlight w:val="none"/>
          <w:lang w:val="en-US" w:eastAsia="zh-CN"/>
        </w:rPr>
        <w:t>二</w:t>
      </w:r>
      <w:r>
        <w:rPr>
          <w:rFonts w:hint="eastAsia" w:ascii="宋体" w:hAnsi="宋体" w:eastAsia="宋体" w:cs="宋体"/>
          <w:color w:val="auto"/>
          <w:sz w:val="36"/>
          <w:szCs w:val="36"/>
          <w:highlight w:val="none"/>
        </w:rPr>
        <w:t>、总则</w:t>
      </w:r>
    </w:p>
    <w:p w14:paraId="53310FA7">
      <w:pPr>
        <w:snapToGrid w:val="0"/>
        <w:spacing w:line="360" w:lineRule="auto"/>
        <w:jc w:val="left"/>
        <w:outlineLvl w:val="9"/>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1. 适用范围</w:t>
      </w:r>
    </w:p>
    <w:p w14:paraId="3582AB1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3E0605D9">
      <w:pPr>
        <w:adjustRightInd/>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718C0E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17C8AA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“采购代理机构”系指磋商邀请公告中载明的本项目的采购代理机构。</w:t>
      </w:r>
    </w:p>
    <w:p w14:paraId="6E0939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4E026B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36F6B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1069E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27420B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2.7“电子交易平台”是指本项目政府采购活动所依托的乐采云平台（https://hzjyg.lecaiyun.com）。</w:t>
      </w:r>
    </w:p>
    <w:p w14:paraId="3308AB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D7C4F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single"/>
        </w:rPr>
        <w:t>“书面形式”包括数据电文形式与纸质形式。数据电文形式与纸质形式的采购活动具有同等法律效力。</w:t>
      </w:r>
    </w:p>
    <w:p w14:paraId="4DE9EAFF">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A72CA17">
      <w:pPr>
        <w:adjustRightInd/>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1621985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09515433">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79EE773E">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281E3AE6">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73EF9BCB">
      <w:pPr>
        <w:pStyle w:val="34"/>
        <w:spacing w:line="360" w:lineRule="auto"/>
        <w:ind w:right="-512"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0CEB290B">
      <w:pPr>
        <w:spacing w:line="360" w:lineRule="auto"/>
        <w:jc w:val="center"/>
        <w:rPr>
          <w:rFonts w:hint="eastAsia" w:ascii="宋体" w:hAnsi="宋体" w:eastAsia="宋体" w:cs="宋体"/>
          <w:b/>
          <w:color w:val="auto"/>
          <w:sz w:val="24"/>
          <w:highlight w:val="none"/>
        </w:rPr>
      </w:pPr>
    </w:p>
    <w:p w14:paraId="47186130">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三、需要落实的政府采购政策</w:t>
      </w:r>
    </w:p>
    <w:p w14:paraId="3399B8E1">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13CD0EEA">
      <w:pPr>
        <w:pStyle w:val="34"/>
        <w:spacing w:line="360" w:lineRule="auto"/>
        <w:ind w:right="-512"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4E372F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715D7E5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85230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09018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92E4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4B5EFA3">
      <w:pPr>
        <w:spacing w:line="360" w:lineRule="auto"/>
        <w:ind w:firstLine="480" w:firstLineChars="200"/>
        <w:rPr>
          <w:rFonts w:hint="eastAsia" w:ascii="宋体" w:hAnsi="宋体" w:eastAsia="宋体" w:cs="宋体"/>
          <w:color w:val="auto"/>
          <w:sz w:val="24"/>
          <w:highlight w:val="none"/>
        </w:rPr>
      </w:pPr>
    </w:p>
    <w:p w14:paraId="243C18AC">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129038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9DD8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B4ACEE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54E3F97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AAEC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8B0B0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1862ED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3A64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4EBC0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06091C1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187E21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采购人优先采购被认定为首台套产品和“制造精品”的自主创新产品。</w:t>
      </w:r>
    </w:p>
    <w:p w14:paraId="4F3BE6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3845E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6946AB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06E12D6">
      <w:pPr>
        <w:spacing w:line="360" w:lineRule="auto"/>
        <w:ind w:firstLine="480" w:firstLineChars="200"/>
        <w:rPr>
          <w:rFonts w:hint="eastAsia" w:ascii="宋体" w:hAnsi="宋体" w:eastAsia="宋体" w:cs="宋体"/>
          <w:color w:val="auto"/>
          <w:sz w:val="24"/>
          <w:highlight w:val="none"/>
        </w:rPr>
      </w:pPr>
    </w:p>
    <w:p w14:paraId="71256CAF">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四、询问、质疑与投诉</w:t>
      </w:r>
    </w:p>
    <w:p w14:paraId="1068D5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DD97611">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投诉处理-在线办理。</w:t>
      </w:r>
    </w:p>
    <w:p w14:paraId="099E1B3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393638D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BF09A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687D561A">
      <w:pPr>
        <w:pStyle w:val="34"/>
        <w:spacing w:line="360" w:lineRule="auto"/>
        <w:ind w:right="-512"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40EA4DB4">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196E0464">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4A89576">
      <w:pPr>
        <w:pStyle w:val="16"/>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1A32811">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3CB0A8B5">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30C5E9CF">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790A678E">
      <w:pPr>
        <w:pStyle w:val="34"/>
        <w:spacing w:line="360" w:lineRule="auto"/>
        <w:ind w:right="-512"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1F6A6288">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818F7C">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2.2询问或者质疑事项可能影响采购结果的，采购人应当暂停签订合同，已经签订合同的，应当中止履行合同。</w:t>
      </w:r>
    </w:p>
    <w:p w14:paraId="01D5F012">
      <w:pPr>
        <w:pStyle w:val="34"/>
        <w:spacing w:line="360" w:lineRule="auto"/>
        <w:ind w:right="-512"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7A1E6049">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506DF8A0">
      <w:pPr>
        <w:pStyle w:val="34"/>
        <w:numPr>
          <w:ilvl w:val="0"/>
          <w:numId w:val="2"/>
        </w:numPr>
        <w:tabs>
          <w:tab w:val="left" w:pos="426"/>
          <w:tab w:val="clear" w:pos="840"/>
        </w:tabs>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5EF77248">
      <w:pPr>
        <w:pStyle w:val="34"/>
        <w:numPr>
          <w:ilvl w:val="0"/>
          <w:numId w:val="2"/>
        </w:numPr>
        <w:tabs>
          <w:tab w:val="left" w:pos="426"/>
          <w:tab w:val="clear" w:pos="840"/>
        </w:tabs>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6DB89B45">
      <w:pPr>
        <w:pStyle w:val="34"/>
        <w:numPr>
          <w:ilvl w:val="0"/>
          <w:numId w:val="2"/>
        </w:numPr>
        <w:tabs>
          <w:tab w:val="left" w:pos="426"/>
          <w:tab w:val="clear" w:pos="840"/>
        </w:tabs>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1D49956A">
      <w:pPr>
        <w:pStyle w:val="34"/>
        <w:numPr>
          <w:ilvl w:val="0"/>
          <w:numId w:val="2"/>
        </w:numPr>
        <w:tabs>
          <w:tab w:val="left" w:pos="426"/>
          <w:tab w:val="clear" w:pos="840"/>
        </w:tabs>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24C82512">
      <w:pPr>
        <w:pStyle w:val="34"/>
        <w:numPr>
          <w:ilvl w:val="0"/>
          <w:numId w:val="2"/>
        </w:numPr>
        <w:tabs>
          <w:tab w:val="left" w:pos="426"/>
          <w:tab w:val="clear" w:pos="840"/>
        </w:tabs>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69BD33F4">
      <w:pPr>
        <w:pStyle w:val="34"/>
        <w:numPr>
          <w:ilvl w:val="0"/>
          <w:numId w:val="2"/>
        </w:numPr>
        <w:tabs>
          <w:tab w:val="left" w:pos="426"/>
          <w:tab w:val="clear" w:pos="840"/>
        </w:tabs>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3323573B">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DB7868C">
      <w:pPr>
        <w:pStyle w:val="34"/>
        <w:spacing w:line="360" w:lineRule="auto"/>
        <w:ind w:right="-512"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3A7750A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0485A859">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0CEEC880">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47700383">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37C10FB8">
      <w:pPr>
        <w:pStyle w:val="34"/>
        <w:spacing w:line="360" w:lineRule="auto"/>
        <w:ind w:right="-51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7343C34D">
      <w:pPr>
        <w:pStyle w:val="34"/>
        <w:spacing w:line="360" w:lineRule="auto"/>
        <w:ind w:right="-512"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投诉书范本及制作说明详见附件2。</w:t>
      </w:r>
    </w:p>
    <w:p w14:paraId="31A0C389">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五、磋商文件构成、修改、解释</w:t>
      </w:r>
    </w:p>
    <w:p w14:paraId="1FB80DC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18C233BE">
      <w:pPr>
        <w:pStyle w:val="34"/>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45767075">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29EC5FDC">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10C3D4A7">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09144D94">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137961D0">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582257C4">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4A6E3B54">
      <w:pPr>
        <w:pStyle w:val="34"/>
        <w:numPr>
          <w:ilvl w:val="0"/>
          <w:numId w:val="2"/>
        </w:numPr>
        <w:spacing w:line="360" w:lineRule="auto"/>
        <w:ind w:left="-359"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4A917D7E">
      <w:pPr>
        <w:pStyle w:val="34"/>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7E94061B">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658289FB">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2.1已获取磋商文件的潜在供应商，若有问题需要澄清，应于提交首次响应文件截止时间前，以书面形式向采购代理机构提出。</w:t>
      </w:r>
    </w:p>
    <w:p w14:paraId="5B723A8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5B50E6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DFFE44D">
      <w:pPr>
        <w:pStyle w:val="134"/>
        <w:snapToGrid w:val="0"/>
        <w:spacing w:before="0"/>
        <w:ind w:firstLine="482"/>
        <w:rPr>
          <w:rFonts w:hint="eastAsia"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57462F15">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六、响应文件的编制</w:t>
      </w:r>
    </w:p>
    <w:p w14:paraId="3618F3E6">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40F99ECF">
      <w:pPr>
        <w:pStyle w:val="34"/>
        <w:spacing w:line="360" w:lineRule="auto"/>
        <w:ind w:right="-512"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3297795">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61D7FB43">
      <w:pPr>
        <w:pStyle w:val="34"/>
        <w:spacing w:line="360" w:lineRule="auto"/>
        <w:ind w:right="-512"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2C6DCBBF">
      <w:pPr>
        <w:pStyle w:val="34"/>
        <w:spacing w:line="360" w:lineRule="auto"/>
        <w:ind w:right="-51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资格文件、商务技术文件、报价文件</w:t>
      </w:r>
    </w:p>
    <w:p w14:paraId="60CF8834">
      <w:pPr>
        <w:pStyle w:val="34"/>
        <w:spacing w:line="360" w:lineRule="auto"/>
        <w:ind w:right="-512"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466C602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FFA9EB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36AAD9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1201DFD">
      <w:pPr>
        <w:pStyle w:val="13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1FB1D4FF">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1B062D4">
      <w:pPr>
        <w:pStyle w:val="13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3.6磋商文件对响应文件签署、盖章的要求适用于电子签名。</w:t>
      </w:r>
    </w:p>
    <w:p w14:paraId="6424C8BE">
      <w:pPr>
        <w:pStyle w:val="34"/>
        <w:spacing w:line="360" w:lineRule="auto"/>
        <w:ind w:right="-512" w:firstLine="480" w:firstLineChars="200"/>
        <w:rPr>
          <w:rFonts w:hint="eastAsia" w:ascii="宋体" w:hAnsi="宋体" w:eastAsia="宋体" w:cs="宋体"/>
          <w:color w:val="auto"/>
          <w:sz w:val="24"/>
          <w:szCs w:val="24"/>
          <w:highlight w:val="none"/>
        </w:rPr>
      </w:pPr>
    </w:p>
    <w:p w14:paraId="5D7405C5">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七、响应文件的提交和备份</w:t>
      </w:r>
    </w:p>
    <w:p w14:paraId="50A5B5EA">
      <w:pPr>
        <w:pStyle w:val="134"/>
        <w:spacing w:before="0"/>
        <w:ind w:firstLine="0" w:firstLineChars="0"/>
        <w:rPr>
          <w:rFonts w:hint="eastAsia" w:ascii="宋体" w:hAnsi="宋体" w:eastAsia="宋体" w:cs="宋体"/>
          <w:b/>
          <w:color w:val="auto"/>
          <w:szCs w:val="24"/>
          <w:highlight w:val="none"/>
        </w:rPr>
      </w:pPr>
    </w:p>
    <w:p w14:paraId="63268646">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4C736561">
      <w:pPr>
        <w:pStyle w:val="13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A3EFC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332328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600A3B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7CDA8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0D0D6944">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6A104F8C">
      <w:pPr>
        <w:pStyle w:val="34"/>
        <w:spacing w:line="360" w:lineRule="auto"/>
        <w:ind w:right="-512"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但采购人、采购代理机构不强制或变相强制供应商提交备份响应文件。</w:t>
      </w:r>
    </w:p>
    <w:p w14:paraId="35C8C870">
      <w:pPr>
        <w:pStyle w:val="34"/>
        <w:spacing w:line="360" w:lineRule="auto"/>
        <w:ind w:right="-512"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34671287">
      <w:pPr>
        <w:pStyle w:val="34"/>
        <w:spacing w:line="360" w:lineRule="auto"/>
        <w:ind w:right="-512"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A34604A">
      <w:pPr>
        <w:pStyle w:val="34"/>
        <w:spacing w:line="360" w:lineRule="auto"/>
        <w:ind w:right="-512"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6C306CC">
      <w:pPr>
        <w:pStyle w:val="34"/>
        <w:spacing w:line="360" w:lineRule="auto"/>
        <w:ind w:right="-512"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0ED35DB1">
      <w:pPr>
        <w:pStyle w:val="4"/>
        <w:jc w:val="center"/>
        <w:rPr>
          <w:rFonts w:hint="eastAsia" w:ascii="宋体" w:hAnsi="宋体" w:eastAsia="宋体" w:cs="宋体"/>
          <w:color w:val="auto"/>
          <w:sz w:val="36"/>
          <w:szCs w:val="36"/>
          <w:highlight w:val="none"/>
          <w:lang w:val="en-US" w:eastAsia="zh-CN"/>
        </w:rPr>
      </w:pPr>
    </w:p>
    <w:p w14:paraId="2BAF0DB1">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八、开启响应文件与信用信息查询</w:t>
      </w:r>
    </w:p>
    <w:p w14:paraId="065B050E">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129FEB53">
      <w:pPr>
        <w:pStyle w:val="34"/>
        <w:spacing w:line="360" w:lineRule="auto"/>
        <w:ind w:right="-512"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2CC34BDA">
      <w:pPr>
        <w:pStyle w:val="34"/>
        <w:spacing w:line="360" w:lineRule="auto"/>
        <w:ind w:right="-512"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21AB3D5">
      <w:pPr>
        <w:pStyle w:val="34"/>
        <w:spacing w:line="360" w:lineRule="auto"/>
        <w:ind w:right="-512"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D54BB4E">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77F353A2">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2.1信用信息查询渠道及截止时间：采购代理机构将通过“信用中国”网站(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81"/>
          <w:rFonts w:hint="eastAsia" w:ascii="宋体" w:hAnsi="宋体" w:eastAsia="宋体" w:cs="宋体"/>
          <w:color w:val="auto"/>
          <w:szCs w:val="24"/>
          <w:highlight w:val="none"/>
        </w:rPr>
        <w:t>www.creditchina.gov.cn</w:t>
      </w:r>
      <w:r>
        <w:rPr>
          <w:rStyle w:val="81"/>
          <w:rFonts w:hint="eastAsia" w:ascii="宋体" w:hAnsi="宋体" w:eastAsia="宋体" w:cs="宋体"/>
          <w:color w:val="auto"/>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6C3E4C82">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18259C85">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07BBEEC">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88AA4E">
      <w:pPr>
        <w:pStyle w:val="34"/>
        <w:spacing w:line="360" w:lineRule="auto"/>
        <w:ind w:right="-512" w:firstLine="576"/>
        <w:rPr>
          <w:rFonts w:hint="eastAsia" w:ascii="宋体" w:hAnsi="宋体" w:eastAsia="宋体" w:cs="宋体"/>
          <w:b/>
          <w:color w:val="auto"/>
          <w:sz w:val="24"/>
          <w:szCs w:val="24"/>
          <w:highlight w:val="none"/>
        </w:rPr>
      </w:pPr>
    </w:p>
    <w:p w14:paraId="203A1A5E">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九、提交最后报价</w:t>
      </w:r>
    </w:p>
    <w:p w14:paraId="5FF61141">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w:t>
      </w:r>
    </w:p>
    <w:p w14:paraId="2D3B36F8">
      <w:pPr>
        <w:pStyle w:val="34"/>
        <w:snapToGrid w:val="0"/>
        <w:spacing w:line="360" w:lineRule="auto"/>
        <w:ind w:right="-51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563BDD9C">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十、评审</w:t>
      </w:r>
    </w:p>
    <w:p w14:paraId="731C3928">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62633346">
      <w:pPr>
        <w:pStyle w:val="134"/>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73DFE7F6">
      <w:pPr>
        <w:pStyle w:val="134"/>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21981731">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十一、成交</w:t>
      </w:r>
    </w:p>
    <w:p w14:paraId="052BF830">
      <w:pPr>
        <w:pStyle w:val="34"/>
        <w:spacing w:line="360" w:lineRule="auto"/>
        <w:ind w:right="-512" w:firstLine="576"/>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1.推荐成交候选供应商</w:t>
      </w:r>
    </w:p>
    <w:p w14:paraId="1922822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78CB938D">
      <w:pPr>
        <w:pStyle w:val="34"/>
        <w:spacing w:line="360" w:lineRule="auto"/>
        <w:ind w:right="-512" w:firstLine="57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2.确定成交供应商</w:t>
      </w:r>
    </w:p>
    <w:p w14:paraId="65CB314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7D82EB1">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5EB77E9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3.1自成交人确定之日起2个工作日内，采购代理机构通过电子交易平台向成交人发出成交通知书，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rPr>
        <w:t>采购代理机构也可以以纸质形式进行成交通知。</w:t>
      </w:r>
    </w:p>
    <w:p w14:paraId="5C1208ED">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未成交情况说明、成交公告期限以及评审专家名单、评分汇总及明细。</w:t>
      </w:r>
    </w:p>
    <w:p w14:paraId="0DF8424D">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0671B293">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十二、合同</w:t>
      </w:r>
    </w:p>
    <w:p w14:paraId="7667DC6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567AA80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608E05D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2.1</w:t>
      </w:r>
      <w:r>
        <w:rPr>
          <w:rFonts w:hint="eastAsia" w:ascii="宋体" w:hAnsi="宋体" w:eastAsia="宋体" w:cs="宋体"/>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57DA160">
      <w:pPr>
        <w:pStyle w:val="13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2DE072D">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5C04AB2">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BB8DDA4">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7EE642F6">
      <w:pPr>
        <w:pStyle w:val="13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2.6采购合同由采购人与成交供应商根据磋商文件、响应文件等内容通过乐采云平台在线签订，自动备案。</w:t>
      </w:r>
    </w:p>
    <w:p w14:paraId="1C93A037">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7A24E4A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0450CC">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54601A5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4.预付款</w:t>
      </w:r>
    </w:p>
    <w:p w14:paraId="1FECDE7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【保函保险服务】出具预付款保函，具体步骤：选择产品—填写供应商信息—选择中标项目—确认信息—等待保险/保函受理—确认保单—支付保费—成功出单。乐采云金融专线400-903-9583。</w:t>
      </w:r>
    </w:p>
    <w:p w14:paraId="4A360A87">
      <w:pPr>
        <w:tabs>
          <w:tab w:val="left" w:pos="0"/>
        </w:tabs>
        <w:spacing w:line="360" w:lineRule="auto"/>
        <w:rPr>
          <w:rFonts w:hint="eastAsia" w:ascii="宋体" w:hAnsi="宋体" w:eastAsia="宋体" w:cs="宋体"/>
          <w:snapToGrid w:val="0"/>
          <w:color w:val="auto"/>
          <w:kern w:val="28"/>
          <w:sz w:val="24"/>
          <w:highlight w:val="none"/>
        </w:rPr>
      </w:pPr>
    </w:p>
    <w:p w14:paraId="41CFA1F9">
      <w:pPr>
        <w:snapToGrid w:val="0"/>
        <w:spacing w:line="360" w:lineRule="auto"/>
        <w:jc w:val="center"/>
        <w:rPr>
          <w:rFonts w:hint="eastAsia" w:ascii="宋体" w:hAnsi="宋体" w:eastAsia="宋体" w:cs="宋体"/>
          <w:b/>
          <w:color w:val="auto"/>
          <w:sz w:val="36"/>
          <w:szCs w:val="36"/>
          <w:highlight w:val="none"/>
        </w:rPr>
      </w:pPr>
    </w:p>
    <w:p w14:paraId="43944155">
      <w:pPr>
        <w:pStyle w:val="4"/>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十三、验收</w:t>
      </w:r>
    </w:p>
    <w:p w14:paraId="40BF1BAE">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23AE03E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FFC5E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26A0CD1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E35E4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CC542F">
      <w:pPr>
        <w:snapToGrid w:val="0"/>
        <w:spacing w:line="360" w:lineRule="auto"/>
        <w:jc w:val="center"/>
        <w:rPr>
          <w:rFonts w:hint="eastAsia" w:ascii="宋体" w:hAnsi="宋体" w:eastAsia="宋体" w:cs="宋体"/>
          <w:b/>
          <w:color w:val="auto"/>
          <w:sz w:val="36"/>
          <w:szCs w:val="36"/>
          <w:highlight w:val="none"/>
        </w:rPr>
      </w:pPr>
    </w:p>
    <w:p w14:paraId="46490C1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623BB8B0">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6DFD376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采购过程中出现以下情形，导致电子交易平台无法正常运行，或者无法保证电子交易的公平、公正和安全时，采购代理机构可中止电子交易活动：</w:t>
      </w:r>
    </w:p>
    <w:p w14:paraId="4792077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4752576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3FB3262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14350F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44F3CE0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03165BB3">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12"/>
    <w:p w14:paraId="492C5FDC">
      <w:pPr>
        <w:tabs>
          <w:tab w:val="left" w:pos="0"/>
        </w:tabs>
        <w:spacing w:line="360" w:lineRule="auto"/>
        <w:ind w:firstLine="480"/>
        <w:rPr>
          <w:rFonts w:hint="eastAsia" w:ascii="宋体" w:hAnsi="宋体" w:eastAsia="宋体" w:cs="宋体"/>
          <w:color w:val="auto"/>
          <w:kern w:val="0"/>
          <w:sz w:val="24"/>
          <w:highlight w:val="none"/>
        </w:rPr>
        <w:sectPr>
          <w:footerReference r:id="rId9" w:type="first"/>
          <w:footerReference r:id="rId8"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75236101"/>
      <w:bookmarkEnd w:id="14"/>
      <w:bookmarkStart w:id="15" w:name="_Hlt68057669"/>
      <w:bookmarkEnd w:id="15"/>
      <w:bookmarkStart w:id="16" w:name="_Hlt75236011"/>
      <w:bookmarkEnd w:id="16"/>
      <w:bookmarkStart w:id="17" w:name="_Hlt68403820"/>
      <w:bookmarkEnd w:id="17"/>
      <w:bookmarkStart w:id="18" w:name="_Hlt75236290"/>
      <w:bookmarkEnd w:id="18"/>
      <w:bookmarkStart w:id="19" w:name="_Hlt74707468"/>
      <w:bookmarkEnd w:id="19"/>
      <w:bookmarkStart w:id="20" w:name="_Hlt68072998"/>
      <w:bookmarkEnd w:id="20"/>
      <w:bookmarkStart w:id="21" w:name="_Hlt74729768"/>
      <w:bookmarkEnd w:id="21"/>
      <w:bookmarkStart w:id="22" w:name="_Hlt68072990"/>
      <w:bookmarkEnd w:id="22"/>
      <w:bookmarkStart w:id="23" w:name="_Hlt68073093"/>
      <w:bookmarkEnd w:id="23"/>
      <w:bookmarkStart w:id="24" w:name="_Hlt74730295"/>
      <w:bookmarkEnd w:id="24"/>
      <w:bookmarkStart w:id="25" w:name="_Hlt74714665"/>
      <w:bookmarkEnd w:id="25"/>
    </w:p>
    <w:bookmarkEnd w:id="10"/>
    <w:bookmarkEnd w:id="11"/>
    <w:p w14:paraId="25907549">
      <w:pPr>
        <w:adjustRightInd/>
        <w:spacing w:line="360" w:lineRule="auto"/>
        <w:jc w:val="center"/>
        <w:outlineLvl w:val="0"/>
        <w:rPr>
          <w:rFonts w:hint="eastAsia" w:ascii="宋体" w:hAnsi="宋体" w:eastAsia="宋体" w:cs="宋体"/>
          <w:b/>
          <w:color w:val="auto"/>
          <w:sz w:val="36"/>
          <w:szCs w:val="20"/>
          <w:highlight w:val="none"/>
        </w:rPr>
      </w:pPr>
      <w:bookmarkStart w:id="26" w:name="第四部分"/>
      <w:r>
        <w:rPr>
          <w:rFonts w:hint="eastAsia" w:ascii="宋体" w:hAnsi="宋体" w:eastAsia="宋体" w:cs="宋体"/>
          <w:b/>
          <w:color w:val="auto"/>
          <w:sz w:val="36"/>
          <w:szCs w:val="20"/>
          <w:highlight w:val="none"/>
        </w:rPr>
        <w:t>第</w:t>
      </w:r>
      <w:bookmarkStart w:id="27" w:name="_Hlk104380249"/>
      <w:r>
        <w:rPr>
          <w:rFonts w:hint="eastAsia" w:ascii="宋体" w:hAnsi="宋体" w:eastAsia="宋体" w:cs="宋体"/>
          <w:b/>
          <w:color w:val="auto"/>
          <w:sz w:val="36"/>
          <w:szCs w:val="20"/>
          <w:highlight w:val="none"/>
        </w:rPr>
        <w:t>四部分</w:t>
      </w:r>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采购需求</w:t>
      </w:r>
    </w:p>
    <w:p w14:paraId="2AE3A97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一、主要内容</w:t>
      </w:r>
    </w:p>
    <w:p w14:paraId="7126A0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组织开展2024年杭州市中学生定向运动比赛，杭州市在校在籍、身心健康、有定向训练基础的中学生以学校（校区）为单位组队参加。各参赛队每队可报领队1名，教练员1名，队员10名（男女生各5名）。</w:t>
      </w:r>
    </w:p>
    <w:p w14:paraId="4953B0F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、采购方案</w:t>
      </w:r>
    </w:p>
    <w:p w14:paraId="3947E7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1.组织方式：竞争性磋商（非政府采购）</w:t>
      </w:r>
    </w:p>
    <w:p w14:paraId="52074C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3.服务内容：组织开展2024年杭州市中学生定向运动比赛，为活动提供方案策划和实施、后勤保障服务等。</w:t>
      </w:r>
    </w:p>
    <w:p w14:paraId="05294D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4.服务时间：预计11月。</w:t>
      </w:r>
      <w:bookmarkStart w:id="28" w:name="_Toc91899912"/>
      <w:bookmarkStart w:id="29" w:name="_Toc36110187"/>
    </w:p>
    <w:p w14:paraId="7DE52B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5.经费明细。费用清单为预算，包含场地、人员、交通、设备租赁、管理等相关费用，以现场实际产生情况为准，实行总价包干。</w:t>
      </w:r>
    </w:p>
    <w:tbl>
      <w:tblPr>
        <w:tblStyle w:val="67"/>
        <w:tblW w:w="80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4379"/>
        <w:gridCol w:w="2857"/>
      </w:tblGrid>
      <w:tr w14:paraId="397F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D3CB9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序号</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419D9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内容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5EDA5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数量</w:t>
            </w:r>
          </w:p>
        </w:tc>
      </w:tr>
      <w:tr w14:paraId="1A8B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6E308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37BE46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技术代表</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A1B6E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2人*5天</w:t>
            </w:r>
          </w:p>
        </w:tc>
      </w:tr>
      <w:tr w14:paraId="568D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FB2BF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E9600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裁判员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0C0BD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30人*4天</w:t>
            </w:r>
          </w:p>
        </w:tc>
      </w:tr>
      <w:tr w14:paraId="44C5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4B4738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F27F4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仲裁委员会</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01417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6人*4天</w:t>
            </w:r>
          </w:p>
        </w:tc>
      </w:tr>
      <w:tr w14:paraId="12E6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706610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3B3B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场地器械、器材看管等工作人员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21DE6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40人*3天</w:t>
            </w:r>
          </w:p>
        </w:tc>
      </w:tr>
      <w:tr w14:paraId="37B6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5E5BF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954D0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编排、摄像等工作人员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B61E8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8人*2天</w:t>
            </w:r>
          </w:p>
        </w:tc>
      </w:tr>
      <w:tr w14:paraId="1B60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4BBB44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1A0C9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安保人员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8D8A7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8人</w:t>
            </w:r>
          </w:p>
        </w:tc>
      </w:tr>
      <w:tr w14:paraId="2B15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6AC4D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46257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培训</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FBFC6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3场</w:t>
            </w:r>
          </w:p>
        </w:tc>
      </w:tr>
      <w:tr w14:paraId="1479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B093E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2D37E4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奖品</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31A36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200套</w:t>
            </w:r>
          </w:p>
        </w:tc>
      </w:tr>
      <w:tr w14:paraId="22A1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B56E7D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7F6ED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奖牌、奖杯</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5E90D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50套</w:t>
            </w:r>
          </w:p>
        </w:tc>
      </w:tr>
      <w:tr w14:paraId="497D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459382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0FC72D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号码布</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230F0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700块</w:t>
            </w:r>
          </w:p>
        </w:tc>
      </w:tr>
      <w:tr w14:paraId="4C4B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7D435E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E1C2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编排用品（各种笔、剪刀、各种类型纸、夹板、铁夹、彩旗、指引牌等）</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6BB2B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85套</w:t>
            </w:r>
          </w:p>
        </w:tc>
      </w:tr>
      <w:tr w14:paraId="6D68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7B8D08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747E7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秩序册、成绩册编排</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5C0C6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200本</w:t>
            </w:r>
          </w:p>
        </w:tc>
      </w:tr>
      <w:tr w14:paraId="31D3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4F893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13</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836B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现场比赛电动计时、电脑、网络设置使用</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E33F1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4套</w:t>
            </w:r>
          </w:p>
        </w:tc>
      </w:tr>
      <w:tr w14:paraId="7CC3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C9888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14</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3D11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电子打卡器、专业定向彩色地图等专用设备</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ADFA9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4套</w:t>
            </w:r>
          </w:p>
        </w:tc>
      </w:tr>
      <w:tr w14:paraId="0FFF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14C2A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2B893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比赛现场各种用表、成绩公告等物料</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536E8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20块</w:t>
            </w:r>
          </w:p>
        </w:tc>
      </w:tr>
      <w:tr w14:paraId="1EC7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92BBE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16</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CFF2D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比赛场地租用、地图制作费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E3F6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1项</w:t>
            </w:r>
          </w:p>
        </w:tc>
      </w:tr>
      <w:tr w14:paraId="05CC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87996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17</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35A1BA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医疗人员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3D2FF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2天</w:t>
            </w:r>
          </w:p>
        </w:tc>
      </w:tr>
      <w:tr w14:paraId="7E9A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70C28E2">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18</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913E1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医药箱</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6992F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2箱</w:t>
            </w:r>
          </w:p>
        </w:tc>
      </w:tr>
      <w:tr w14:paraId="0FCE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E0DBC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19</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577E9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用餐</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C6D6F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1批</w:t>
            </w:r>
          </w:p>
        </w:tc>
      </w:tr>
      <w:tr w14:paraId="6536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0D379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00E69B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裁判住宿、交通</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C006C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40人*3天</w:t>
            </w:r>
          </w:p>
        </w:tc>
      </w:tr>
      <w:tr w14:paraId="17D9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426C87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21</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38621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报名系统</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4AE094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1项</w:t>
            </w:r>
          </w:p>
        </w:tc>
      </w:tr>
      <w:tr w14:paraId="214F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E02F6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22</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D7E44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饮用水</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2BC1F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5000瓶</w:t>
            </w:r>
          </w:p>
        </w:tc>
      </w:tr>
      <w:tr w14:paraId="558B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B2C8C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23</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090D2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比赛人员保险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A5B16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700人</w:t>
            </w:r>
          </w:p>
        </w:tc>
      </w:tr>
      <w:tr w14:paraId="6332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4BE47F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1D309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赛事组织责任险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16D54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全程</w:t>
            </w:r>
          </w:p>
        </w:tc>
      </w:tr>
      <w:tr w14:paraId="39E4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F8C02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A9C0D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96CB1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1项</w:t>
            </w:r>
          </w:p>
        </w:tc>
      </w:tr>
    </w:tbl>
    <w:p w14:paraId="5E5E9A4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val="en-US" w:eastAsia="zh-CN"/>
        </w:rPr>
        <w:t>以上预算根据最新劳务发放标准，</w:t>
      </w:r>
      <w:r>
        <w:rPr>
          <w:rFonts w:hint="eastAsia" w:ascii="宋体" w:hAnsi="宋体" w:eastAsia="宋体" w:cs="宋体"/>
          <w:color w:val="auto"/>
          <w:sz w:val="24"/>
          <w:szCs w:val="24"/>
          <w:highlight w:val="none"/>
          <w:lang w:eastAsia="zh-TW"/>
        </w:rPr>
        <w:t>本次</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eastAsia="zh-TW"/>
        </w:rPr>
        <w:t>工作服务采用总价包干</w:t>
      </w:r>
      <w:r>
        <w:rPr>
          <w:rFonts w:hint="eastAsia" w:ascii="宋体" w:hAnsi="宋体" w:eastAsia="宋体" w:cs="宋体"/>
          <w:color w:val="auto"/>
          <w:sz w:val="24"/>
          <w:szCs w:val="24"/>
          <w:highlight w:val="none"/>
        </w:rPr>
        <w:t>，所需的</w:t>
      </w:r>
      <w:r>
        <w:rPr>
          <w:rFonts w:hint="eastAsia" w:ascii="宋体" w:hAnsi="宋体" w:eastAsia="宋体" w:cs="宋体"/>
          <w:color w:val="auto"/>
          <w:sz w:val="24"/>
          <w:szCs w:val="24"/>
          <w:highlight w:val="none"/>
          <w:lang w:eastAsia="zh-TW"/>
        </w:rPr>
        <w:t>等一切费用均应包含在投标报价内</w:t>
      </w:r>
      <w:r>
        <w:rPr>
          <w:rFonts w:hint="eastAsia" w:ascii="宋体" w:hAnsi="宋体" w:eastAsia="宋体" w:cs="宋体"/>
          <w:color w:val="auto"/>
          <w:sz w:val="24"/>
          <w:szCs w:val="24"/>
          <w:highlight w:val="none"/>
        </w:rPr>
        <w:t>。</w:t>
      </w:r>
      <w:bookmarkEnd w:id="28"/>
      <w:bookmarkEnd w:id="29"/>
    </w:p>
    <w:p w14:paraId="1049A040">
      <w:pPr>
        <w:rPr>
          <w:color w:val="auto"/>
          <w:highlight w:val="none"/>
        </w:rPr>
      </w:pPr>
    </w:p>
    <w:p w14:paraId="7C359CFD">
      <w:pPr>
        <w:adjustRightInd/>
        <w:spacing w:line="360" w:lineRule="auto"/>
        <w:jc w:val="center"/>
        <w:outlineLvl w:val="0"/>
        <w:rPr>
          <w:rFonts w:hint="eastAsia" w:ascii="宋体" w:hAnsi="宋体" w:eastAsia="宋体" w:cs="宋体"/>
          <w:b/>
          <w:color w:val="auto"/>
          <w:sz w:val="36"/>
          <w:szCs w:val="20"/>
          <w:highlight w:val="none"/>
        </w:rPr>
      </w:pPr>
    </w:p>
    <w:p w14:paraId="59FC751F">
      <w:pPr>
        <w:adjustRightInd/>
        <w:spacing w:line="360" w:lineRule="auto"/>
        <w:jc w:val="center"/>
        <w:outlineLvl w:val="0"/>
        <w:rPr>
          <w:rFonts w:hint="eastAsia" w:ascii="宋体" w:hAnsi="宋体" w:eastAsia="宋体" w:cs="宋体"/>
          <w:b/>
          <w:color w:val="auto"/>
          <w:sz w:val="36"/>
          <w:szCs w:val="20"/>
          <w:highlight w:val="none"/>
        </w:rPr>
      </w:pPr>
    </w:p>
    <w:p w14:paraId="0332D0C3">
      <w:pPr>
        <w:adjustRightInd/>
        <w:spacing w:line="360" w:lineRule="auto"/>
        <w:jc w:val="center"/>
        <w:outlineLvl w:val="0"/>
        <w:rPr>
          <w:rFonts w:hint="eastAsia" w:ascii="宋体" w:hAnsi="宋体" w:eastAsia="宋体" w:cs="宋体"/>
          <w:b/>
          <w:color w:val="auto"/>
          <w:sz w:val="36"/>
          <w:szCs w:val="20"/>
          <w:highlight w:val="none"/>
        </w:rPr>
      </w:pPr>
    </w:p>
    <w:p w14:paraId="6DCAF8A2">
      <w:pPr>
        <w:adjustRightInd/>
        <w:spacing w:line="360" w:lineRule="auto"/>
        <w:jc w:val="center"/>
        <w:outlineLvl w:val="0"/>
        <w:rPr>
          <w:rFonts w:hint="eastAsia" w:ascii="宋体" w:hAnsi="宋体" w:eastAsia="宋体" w:cs="宋体"/>
          <w:b/>
          <w:color w:val="auto"/>
          <w:sz w:val="36"/>
          <w:szCs w:val="20"/>
          <w:highlight w:val="none"/>
        </w:rPr>
      </w:pPr>
    </w:p>
    <w:p w14:paraId="73B50A5F">
      <w:pPr>
        <w:adjustRightInd/>
        <w:spacing w:line="360" w:lineRule="auto"/>
        <w:jc w:val="center"/>
        <w:outlineLvl w:val="0"/>
        <w:rPr>
          <w:rFonts w:hint="eastAsia" w:ascii="宋体" w:hAnsi="宋体" w:eastAsia="宋体" w:cs="宋体"/>
          <w:b/>
          <w:color w:val="auto"/>
          <w:sz w:val="36"/>
          <w:szCs w:val="20"/>
          <w:highlight w:val="none"/>
        </w:rPr>
      </w:pPr>
    </w:p>
    <w:p w14:paraId="20B16FA3">
      <w:pPr>
        <w:adjustRightInd/>
        <w:spacing w:line="360" w:lineRule="auto"/>
        <w:jc w:val="center"/>
        <w:outlineLvl w:val="0"/>
        <w:rPr>
          <w:rFonts w:hint="eastAsia" w:ascii="宋体" w:hAnsi="宋体" w:eastAsia="宋体" w:cs="宋体"/>
          <w:b/>
          <w:color w:val="auto"/>
          <w:sz w:val="36"/>
          <w:szCs w:val="20"/>
          <w:highlight w:val="none"/>
        </w:rPr>
      </w:pPr>
    </w:p>
    <w:p w14:paraId="0D604779">
      <w:pPr>
        <w:adjustRightInd/>
        <w:spacing w:line="360" w:lineRule="auto"/>
        <w:jc w:val="center"/>
        <w:outlineLvl w:val="0"/>
        <w:rPr>
          <w:rFonts w:hint="eastAsia" w:ascii="宋体" w:hAnsi="宋体" w:eastAsia="宋体" w:cs="宋体"/>
          <w:b/>
          <w:color w:val="auto"/>
          <w:sz w:val="36"/>
          <w:szCs w:val="20"/>
          <w:highlight w:val="none"/>
        </w:rPr>
      </w:pPr>
    </w:p>
    <w:p w14:paraId="4D8CBCC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w:t>
      </w:r>
      <w:bookmarkStart w:id="30" w:name="_Toc184312102"/>
      <w:bookmarkEnd w:id="30"/>
      <w:bookmarkStart w:id="31" w:name="_Toc184310306"/>
      <w:bookmarkEnd w:id="31"/>
      <w:bookmarkStart w:id="32" w:name="_Toc184308053"/>
      <w:bookmarkEnd w:id="32"/>
      <w:bookmarkStart w:id="33" w:name="_Toc184313252"/>
      <w:bookmarkEnd w:id="33"/>
      <w:bookmarkStart w:id="34" w:name="_Toc184308079"/>
      <w:bookmarkEnd w:id="34"/>
      <w:bookmarkStart w:id="35" w:name="_Toc184312104"/>
      <w:bookmarkEnd w:id="35"/>
      <w:bookmarkStart w:id="36" w:name="_Toc184313286"/>
      <w:bookmarkEnd w:id="36"/>
      <w:bookmarkStart w:id="37" w:name="_Toc184313267"/>
      <w:bookmarkEnd w:id="37"/>
      <w:bookmarkStart w:id="38" w:name="_Toc184310281"/>
      <w:bookmarkEnd w:id="38"/>
      <w:bookmarkStart w:id="39" w:name="_Toc184312097"/>
      <w:bookmarkEnd w:id="39"/>
      <w:bookmarkStart w:id="40" w:name="_Toc184312070"/>
      <w:bookmarkEnd w:id="40"/>
      <w:bookmarkStart w:id="41" w:name="_Toc184308090"/>
      <w:bookmarkEnd w:id="41"/>
      <w:bookmarkStart w:id="42" w:name="_Toc184308107"/>
      <w:bookmarkEnd w:id="42"/>
      <w:bookmarkStart w:id="43" w:name="_Toc184313299"/>
      <w:bookmarkEnd w:id="43"/>
      <w:bookmarkStart w:id="44" w:name="_Toc184310294"/>
      <w:bookmarkEnd w:id="44"/>
      <w:bookmarkStart w:id="45" w:name="_Toc184308059"/>
      <w:bookmarkEnd w:id="45"/>
      <w:bookmarkStart w:id="46" w:name="_Toc184312133"/>
      <w:bookmarkEnd w:id="46"/>
      <w:bookmarkStart w:id="47" w:name="_Toc184313274"/>
      <w:bookmarkEnd w:id="47"/>
      <w:bookmarkStart w:id="48" w:name="_Toc184308104"/>
      <w:bookmarkEnd w:id="48"/>
      <w:bookmarkStart w:id="49" w:name="_Toc184314436"/>
      <w:bookmarkEnd w:id="49"/>
      <w:bookmarkStart w:id="50" w:name="_Toc184313285"/>
      <w:bookmarkEnd w:id="50"/>
      <w:bookmarkStart w:id="51" w:name="_Toc184313284"/>
      <w:bookmarkEnd w:id="51"/>
      <w:bookmarkStart w:id="52" w:name="_Toc184314465"/>
      <w:bookmarkEnd w:id="52"/>
      <w:bookmarkStart w:id="53" w:name="_Toc184310300"/>
      <w:bookmarkEnd w:id="53"/>
      <w:bookmarkStart w:id="54" w:name="_Toc184313241"/>
      <w:bookmarkEnd w:id="54"/>
      <w:bookmarkStart w:id="55" w:name="_Toc184313240"/>
      <w:bookmarkEnd w:id="55"/>
      <w:bookmarkStart w:id="56" w:name="_Toc184313298"/>
      <w:bookmarkEnd w:id="56"/>
      <w:bookmarkStart w:id="57" w:name="_Toc184312127"/>
      <w:bookmarkEnd w:id="57"/>
      <w:bookmarkStart w:id="58" w:name="_Toc184308097"/>
      <w:bookmarkEnd w:id="58"/>
      <w:bookmarkStart w:id="59" w:name="_Toc184313309"/>
      <w:bookmarkEnd w:id="59"/>
      <w:bookmarkStart w:id="60" w:name="_Toc184314458"/>
      <w:bookmarkEnd w:id="60"/>
      <w:bookmarkStart w:id="61" w:name="_Toc184314475"/>
      <w:bookmarkEnd w:id="61"/>
      <w:bookmarkStart w:id="62" w:name="_Toc184313243"/>
      <w:bookmarkEnd w:id="62"/>
      <w:bookmarkStart w:id="63" w:name="_Toc184310278"/>
      <w:bookmarkEnd w:id="63"/>
      <w:bookmarkStart w:id="64" w:name="_Toc184314474"/>
      <w:bookmarkEnd w:id="64"/>
      <w:bookmarkStart w:id="65" w:name="_Toc184308060"/>
      <w:bookmarkEnd w:id="65"/>
      <w:bookmarkStart w:id="66" w:name="_Toc184310284"/>
      <w:bookmarkEnd w:id="66"/>
      <w:bookmarkStart w:id="67" w:name="_Toc184308068"/>
      <w:bookmarkEnd w:id="67"/>
      <w:bookmarkStart w:id="68" w:name="_Toc184310279"/>
      <w:bookmarkEnd w:id="68"/>
      <w:bookmarkStart w:id="69" w:name="_Toc184308045"/>
      <w:bookmarkEnd w:id="69"/>
      <w:bookmarkStart w:id="70" w:name="_Toc184308096"/>
      <w:bookmarkEnd w:id="70"/>
      <w:bookmarkStart w:id="71" w:name="_Toc184314471"/>
      <w:bookmarkEnd w:id="71"/>
      <w:bookmarkStart w:id="72" w:name="_Toc184313296"/>
      <w:bookmarkEnd w:id="72"/>
      <w:bookmarkStart w:id="73" w:name="_Toc184313291"/>
      <w:bookmarkEnd w:id="73"/>
      <w:bookmarkStart w:id="74" w:name="_Toc184308066"/>
      <w:bookmarkEnd w:id="74"/>
      <w:bookmarkStart w:id="75" w:name="_Toc184312078"/>
      <w:bookmarkEnd w:id="75"/>
      <w:bookmarkStart w:id="76" w:name="_Toc184308087"/>
      <w:bookmarkEnd w:id="76"/>
      <w:bookmarkStart w:id="77" w:name="_Toc184314410"/>
      <w:bookmarkEnd w:id="77"/>
      <w:bookmarkStart w:id="78" w:name="_Toc184312088"/>
      <w:bookmarkEnd w:id="78"/>
      <w:bookmarkStart w:id="79" w:name="_Toc184314441"/>
      <w:bookmarkEnd w:id="79"/>
      <w:bookmarkStart w:id="80" w:name="_Toc184312131"/>
      <w:bookmarkEnd w:id="80"/>
      <w:bookmarkStart w:id="81" w:name="_Toc184313249"/>
      <w:bookmarkEnd w:id="81"/>
      <w:bookmarkStart w:id="82" w:name="_Toc184310275"/>
      <w:bookmarkEnd w:id="82"/>
      <w:bookmarkStart w:id="83" w:name="_Toc184313263"/>
      <w:bookmarkEnd w:id="83"/>
      <w:bookmarkStart w:id="84" w:name="_Toc184310334"/>
      <w:bookmarkEnd w:id="84"/>
      <w:bookmarkStart w:id="85" w:name="_Toc184313271"/>
      <w:bookmarkEnd w:id="85"/>
      <w:bookmarkStart w:id="86" w:name="_Toc184308072"/>
      <w:bookmarkEnd w:id="86"/>
      <w:bookmarkStart w:id="87" w:name="_Toc184312124"/>
      <w:bookmarkEnd w:id="87"/>
      <w:bookmarkStart w:id="88" w:name="_Toc184310302"/>
      <w:bookmarkEnd w:id="88"/>
      <w:bookmarkStart w:id="89" w:name="_Toc184314463"/>
      <w:bookmarkEnd w:id="89"/>
      <w:bookmarkStart w:id="90" w:name="_Toc184312081"/>
      <w:bookmarkEnd w:id="90"/>
      <w:bookmarkStart w:id="91" w:name="_Toc184308089"/>
      <w:bookmarkEnd w:id="91"/>
      <w:bookmarkStart w:id="92" w:name="_Toc184314454"/>
      <w:bookmarkEnd w:id="92"/>
      <w:bookmarkStart w:id="93" w:name="_Toc184310317"/>
      <w:bookmarkEnd w:id="93"/>
      <w:bookmarkStart w:id="94" w:name="_Toc184310324"/>
      <w:bookmarkEnd w:id="94"/>
      <w:bookmarkStart w:id="95" w:name="_Toc184308085"/>
      <w:bookmarkEnd w:id="95"/>
      <w:bookmarkStart w:id="96" w:name="_Toc184308049"/>
      <w:bookmarkEnd w:id="96"/>
      <w:bookmarkStart w:id="97" w:name="_Toc184313293"/>
      <w:bookmarkEnd w:id="97"/>
      <w:bookmarkStart w:id="98" w:name="_Toc184308076"/>
      <w:bookmarkEnd w:id="98"/>
      <w:bookmarkStart w:id="99" w:name="_Toc184312125"/>
      <w:bookmarkEnd w:id="99"/>
      <w:bookmarkStart w:id="100" w:name="_Toc184308099"/>
      <w:bookmarkEnd w:id="100"/>
      <w:bookmarkStart w:id="101" w:name="_Toc184310338"/>
      <w:bookmarkEnd w:id="101"/>
      <w:bookmarkStart w:id="102" w:name="_Toc184310285"/>
      <w:bookmarkEnd w:id="102"/>
      <w:bookmarkStart w:id="103" w:name="_Toc184313283"/>
      <w:bookmarkEnd w:id="103"/>
      <w:bookmarkStart w:id="104" w:name="_Toc184314473"/>
      <w:bookmarkEnd w:id="104"/>
      <w:bookmarkStart w:id="105" w:name="_Toc184312116"/>
      <w:bookmarkEnd w:id="105"/>
      <w:bookmarkStart w:id="106" w:name="_Toc184310327"/>
      <w:bookmarkEnd w:id="106"/>
      <w:bookmarkStart w:id="107" w:name="_Toc184308077"/>
      <w:bookmarkEnd w:id="107"/>
      <w:bookmarkStart w:id="108" w:name="_Toc184312110"/>
      <w:bookmarkEnd w:id="108"/>
      <w:bookmarkStart w:id="109" w:name="_Toc184312103"/>
      <w:bookmarkEnd w:id="109"/>
      <w:bookmarkStart w:id="110" w:name="_Toc184308042"/>
      <w:bookmarkEnd w:id="110"/>
      <w:bookmarkStart w:id="111" w:name="_Toc184313262"/>
      <w:bookmarkEnd w:id="111"/>
      <w:bookmarkStart w:id="112" w:name="_Toc184312092"/>
      <w:bookmarkEnd w:id="112"/>
      <w:bookmarkStart w:id="113" w:name="_Toc184314432"/>
      <w:bookmarkEnd w:id="113"/>
      <w:bookmarkStart w:id="114" w:name="_Toc184313294"/>
      <w:bookmarkEnd w:id="114"/>
      <w:bookmarkStart w:id="115" w:name="_Toc184314481"/>
      <w:bookmarkEnd w:id="115"/>
      <w:bookmarkStart w:id="116" w:name="_Toc184312067"/>
      <w:bookmarkEnd w:id="116"/>
      <w:bookmarkStart w:id="117" w:name="_Toc184310316"/>
      <w:bookmarkEnd w:id="117"/>
      <w:bookmarkStart w:id="118" w:name="_Toc184312079"/>
      <w:bookmarkEnd w:id="118"/>
      <w:bookmarkStart w:id="119" w:name="_Toc184313307"/>
      <w:bookmarkEnd w:id="119"/>
      <w:bookmarkStart w:id="120" w:name="_Toc184314449"/>
      <w:bookmarkEnd w:id="120"/>
      <w:bookmarkStart w:id="121" w:name="_Toc184312121"/>
      <w:bookmarkEnd w:id="121"/>
      <w:bookmarkStart w:id="122" w:name="_Toc184312126"/>
      <w:bookmarkEnd w:id="122"/>
      <w:bookmarkStart w:id="123" w:name="_Toc184312112"/>
      <w:bookmarkEnd w:id="123"/>
      <w:bookmarkStart w:id="124" w:name="_Toc184308065"/>
      <w:bookmarkEnd w:id="124"/>
      <w:bookmarkStart w:id="125" w:name="_Toc184313276"/>
      <w:bookmarkEnd w:id="125"/>
      <w:bookmarkStart w:id="126" w:name="_Toc184310319"/>
      <w:bookmarkEnd w:id="126"/>
      <w:bookmarkStart w:id="127" w:name="_Toc184310314"/>
      <w:bookmarkEnd w:id="127"/>
      <w:bookmarkStart w:id="128" w:name="_Toc184310283"/>
      <w:bookmarkEnd w:id="128"/>
      <w:bookmarkStart w:id="129" w:name="_Toc184310274"/>
      <w:bookmarkEnd w:id="129"/>
      <w:bookmarkStart w:id="130" w:name="_Toc184310320"/>
      <w:bookmarkEnd w:id="130"/>
      <w:bookmarkStart w:id="131" w:name="_Toc184308048"/>
      <w:bookmarkEnd w:id="131"/>
      <w:bookmarkStart w:id="132" w:name="_Toc184313277"/>
      <w:bookmarkEnd w:id="132"/>
      <w:bookmarkStart w:id="133" w:name="_Toc184313253"/>
      <w:bookmarkEnd w:id="133"/>
      <w:bookmarkStart w:id="134" w:name="_Toc184308108"/>
      <w:bookmarkEnd w:id="134"/>
      <w:bookmarkStart w:id="135" w:name="_Toc184310336"/>
      <w:bookmarkEnd w:id="135"/>
      <w:bookmarkStart w:id="136" w:name="_Toc184310329"/>
      <w:bookmarkEnd w:id="136"/>
      <w:bookmarkStart w:id="137" w:name="_Toc184312105"/>
      <w:bookmarkEnd w:id="137"/>
      <w:bookmarkStart w:id="138" w:name="_Toc184312139"/>
      <w:bookmarkEnd w:id="138"/>
      <w:bookmarkStart w:id="139" w:name="_Toc184314443"/>
      <w:bookmarkEnd w:id="139"/>
      <w:bookmarkStart w:id="140" w:name="_Toc184308044"/>
      <w:bookmarkEnd w:id="140"/>
      <w:bookmarkStart w:id="141" w:name="_Toc184313280"/>
      <w:bookmarkEnd w:id="141"/>
      <w:bookmarkStart w:id="142" w:name="_Toc184308067"/>
      <w:bookmarkEnd w:id="142"/>
      <w:bookmarkStart w:id="143" w:name="_Toc184314466"/>
      <w:bookmarkEnd w:id="143"/>
      <w:bookmarkStart w:id="144" w:name="_Toc184313255"/>
      <w:bookmarkEnd w:id="144"/>
      <w:bookmarkStart w:id="145" w:name="_Toc184310296"/>
      <w:bookmarkEnd w:id="145"/>
      <w:bookmarkStart w:id="146" w:name="_Toc184313306"/>
      <w:bookmarkEnd w:id="146"/>
      <w:bookmarkStart w:id="147" w:name="_Toc184308038"/>
      <w:bookmarkEnd w:id="147"/>
      <w:bookmarkStart w:id="148" w:name="_Toc184310289"/>
      <w:bookmarkEnd w:id="148"/>
      <w:bookmarkStart w:id="149" w:name="_Toc184312108"/>
      <w:bookmarkEnd w:id="149"/>
      <w:bookmarkStart w:id="150" w:name="_Toc184313275"/>
      <w:bookmarkEnd w:id="150"/>
      <w:bookmarkStart w:id="151" w:name="_Toc184314435"/>
      <w:bookmarkEnd w:id="151"/>
      <w:bookmarkStart w:id="152" w:name="_Toc184314459"/>
      <w:bookmarkEnd w:id="152"/>
      <w:bookmarkStart w:id="153" w:name="_Toc184314411"/>
      <w:bookmarkEnd w:id="153"/>
      <w:bookmarkStart w:id="154" w:name="_Toc184313266"/>
      <w:bookmarkEnd w:id="154"/>
      <w:bookmarkStart w:id="155" w:name="_Toc184312076"/>
      <w:bookmarkEnd w:id="155"/>
      <w:bookmarkStart w:id="156" w:name="_Toc184312073"/>
      <w:bookmarkEnd w:id="156"/>
      <w:bookmarkStart w:id="157" w:name="_Toc184314447"/>
      <w:bookmarkEnd w:id="157"/>
      <w:bookmarkStart w:id="158" w:name="_Toc184312100"/>
      <w:bookmarkEnd w:id="158"/>
      <w:bookmarkStart w:id="159" w:name="_Toc184308064"/>
      <w:bookmarkEnd w:id="159"/>
      <w:bookmarkStart w:id="160" w:name="_Toc184313247"/>
      <w:bookmarkEnd w:id="160"/>
      <w:bookmarkStart w:id="161" w:name="_Toc184314482"/>
      <w:bookmarkEnd w:id="161"/>
      <w:bookmarkStart w:id="162" w:name="_Toc184310298"/>
      <w:bookmarkEnd w:id="162"/>
      <w:bookmarkStart w:id="163" w:name="_Toc184314426"/>
      <w:bookmarkEnd w:id="163"/>
      <w:bookmarkStart w:id="164" w:name="_Toc184308102"/>
      <w:bookmarkEnd w:id="164"/>
      <w:bookmarkStart w:id="165" w:name="_Toc184312117"/>
      <w:bookmarkEnd w:id="165"/>
      <w:bookmarkStart w:id="166" w:name="_Toc184308055"/>
      <w:bookmarkEnd w:id="166"/>
      <w:bookmarkStart w:id="167" w:name="_Toc184314431"/>
      <w:bookmarkEnd w:id="167"/>
      <w:bookmarkStart w:id="168" w:name="_Toc184313278"/>
      <w:bookmarkEnd w:id="168"/>
      <w:bookmarkStart w:id="169" w:name="_Toc184312137"/>
      <w:bookmarkEnd w:id="169"/>
      <w:bookmarkStart w:id="170" w:name="_Toc184314412"/>
      <w:bookmarkEnd w:id="170"/>
      <w:bookmarkStart w:id="171" w:name="_Toc184312086"/>
      <w:bookmarkEnd w:id="171"/>
      <w:bookmarkStart w:id="172" w:name="_Toc184313295"/>
      <w:bookmarkEnd w:id="172"/>
      <w:bookmarkStart w:id="173" w:name="_Toc184308088"/>
      <w:bookmarkEnd w:id="173"/>
      <w:bookmarkStart w:id="174" w:name="_Toc184308080"/>
      <w:bookmarkEnd w:id="174"/>
      <w:bookmarkStart w:id="175" w:name="_Toc184312085"/>
      <w:bookmarkEnd w:id="175"/>
      <w:bookmarkStart w:id="176" w:name="_Toc184314423"/>
      <w:bookmarkEnd w:id="176"/>
      <w:bookmarkStart w:id="177" w:name="_Toc184310322"/>
      <w:bookmarkEnd w:id="177"/>
      <w:bookmarkStart w:id="178" w:name="_Toc184308083"/>
      <w:bookmarkEnd w:id="178"/>
      <w:bookmarkStart w:id="179" w:name="_Toc184314451"/>
      <w:bookmarkEnd w:id="179"/>
      <w:bookmarkStart w:id="180" w:name="_Toc184308036"/>
      <w:bookmarkEnd w:id="180"/>
      <w:bookmarkStart w:id="181" w:name="_Toc184310310"/>
      <w:bookmarkEnd w:id="181"/>
      <w:bookmarkStart w:id="182" w:name="_Toc184312122"/>
      <w:bookmarkEnd w:id="182"/>
      <w:bookmarkStart w:id="183" w:name="_Toc184314439"/>
      <w:bookmarkEnd w:id="183"/>
      <w:bookmarkStart w:id="184" w:name="_Toc184314478"/>
      <w:bookmarkEnd w:id="184"/>
      <w:bookmarkStart w:id="185" w:name="_Toc184313238"/>
      <w:bookmarkEnd w:id="185"/>
      <w:bookmarkStart w:id="186" w:name="_Toc184310330"/>
      <w:bookmarkEnd w:id="186"/>
      <w:bookmarkStart w:id="187" w:name="_Toc184308052"/>
      <w:bookmarkEnd w:id="187"/>
      <w:bookmarkStart w:id="188" w:name="_Toc184314457"/>
      <w:bookmarkEnd w:id="188"/>
      <w:bookmarkStart w:id="189" w:name="_Toc184310335"/>
      <w:bookmarkEnd w:id="189"/>
      <w:bookmarkStart w:id="190" w:name="_Toc184310286"/>
      <w:bookmarkEnd w:id="190"/>
      <w:bookmarkStart w:id="191" w:name="_Toc184310276"/>
      <w:bookmarkEnd w:id="191"/>
      <w:bookmarkStart w:id="192" w:name="_Toc184313290"/>
      <w:bookmarkEnd w:id="192"/>
      <w:bookmarkStart w:id="193" w:name="_Toc184310303"/>
      <w:bookmarkEnd w:id="193"/>
      <w:bookmarkStart w:id="194" w:name="_Toc184310297"/>
      <w:bookmarkEnd w:id="194"/>
      <w:bookmarkStart w:id="195" w:name="_Toc184308092"/>
      <w:bookmarkEnd w:id="195"/>
      <w:bookmarkStart w:id="196" w:name="_Toc184313303"/>
      <w:bookmarkEnd w:id="196"/>
      <w:bookmarkStart w:id="197" w:name="_Toc184314416"/>
      <w:bookmarkEnd w:id="197"/>
      <w:bookmarkStart w:id="198" w:name="_Toc184314415"/>
      <w:bookmarkEnd w:id="198"/>
      <w:bookmarkStart w:id="199" w:name="_Toc184313287"/>
      <w:bookmarkEnd w:id="199"/>
      <w:bookmarkStart w:id="200" w:name="_Toc184310323"/>
      <w:bookmarkEnd w:id="200"/>
      <w:bookmarkStart w:id="201" w:name="_Toc184314429"/>
      <w:bookmarkEnd w:id="201"/>
      <w:bookmarkStart w:id="202" w:name="_Toc184312074"/>
      <w:bookmarkEnd w:id="202"/>
      <w:bookmarkStart w:id="203" w:name="_Toc184314450"/>
      <w:bookmarkEnd w:id="203"/>
      <w:bookmarkStart w:id="204" w:name="_Toc184310333"/>
      <w:bookmarkEnd w:id="204"/>
      <w:bookmarkStart w:id="205" w:name="_Toc184313292"/>
      <w:bookmarkEnd w:id="205"/>
      <w:bookmarkStart w:id="206" w:name="_Toc184310295"/>
      <w:bookmarkEnd w:id="206"/>
      <w:bookmarkStart w:id="207" w:name="_Toc184312075"/>
      <w:bookmarkEnd w:id="207"/>
      <w:bookmarkStart w:id="208" w:name="_Toc184310307"/>
      <w:bookmarkEnd w:id="208"/>
      <w:bookmarkStart w:id="209" w:name="_Toc184314467"/>
      <w:bookmarkEnd w:id="209"/>
      <w:bookmarkStart w:id="210" w:name="_Toc184308063"/>
      <w:bookmarkEnd w:id="210"/>
      <w:bookmarkStart w:id="211" w:name="_Toc184308054"/>
      <w:bookmarkEnd w:id="211"/>
      <w:bookmarkStart w:id="212" w:name="_Toc184310301"/>
      <w:bookmarkEnd w:id="212"/>
      <w:bookmarkStart w:id="213" w:name="_Toc184308046"/>
      <w:bookmarkEnd w:id="213"/>
      <w:bookmarkStart w:id="214" w:name="_Toc184310344"/>
      <w:bookmarkEnd w:id="214"/>
      <w:bookmarkStart w:id="215" w:name="_Toc184308037"/>
      <w:bookmarkEnd w:id="215"/>
      <w:bookmarkStart w:id="216" w:name="_Toc184310315"/>
      <w:bookmarkEnd w:id="216"/>
      <w:bookmarkStart w:id="217" w:name="_Toc184310288"/>
      <w:bookmarkEnd w:id="217"/>
      <w:bookmarkStart w:id="218" w:name="_Toc184314428"/>
      <w:bookmarkEnd w:id="218"/>
      <w:bookmarkStart w:id="219" w:name="_Toc184312090"/>
      <w:bookmarkEnd w:id="219"/>
      <w:bookmarkStart w:id="220" w:name="_Toc184310321"/>
      <w:bookmarkEnd w:id="220"/>
      <w:bookmarkStart w:id="221" w:name="_Toc184308091"/>
      <w:bookmarkEnd w:id="221"/>
      <w:bookmarkStart w:id="222" w:name="_Toc184312109"/>
      <w:bookmarkEnd w:id="222"/>
      <w:bookmarkStart w:id="223" w:name="_Toc184308073"/>
      <w:bookmarkEnd w:id="223"/>
      <w:bookmarkStart w:id="224" w:name="_Toc184308056"/>
      <w:bookmarkEnd w:id="224"/>
      <w:bookmarkStart w:id="225" w:name="_Toc184312135"/>
      <w:bookmarkEnd w:id="225"/>
      <w:bookmarkStart w:id="226" w:name="_Toc184314430"/>
      <w:bookmarkEnd w:id="226"/>
      <w:bookmarkStart w:id="227" w:name="_Toc184310299"/>
      <w:bookmarkEnd w:id="227"/>
      <w:bookmarkStart w:id="228" w:name="_Toc184312071"/>
      <w:bookmarkEnd w:id="228"/>
      <w:bookmarkStart w:id="229" w:name="_Toc184310341"/>
      <w:bookmarkEnd w:id="229"/>
      <w:bookmarkStart w:id="230" w:name="_Toc184312101"/>
      <w:bookmarkEnd w:id="230"/>
      <w:bookmarkStart w:id="231" w:name="_Toc184313297"/>
      <w:bookmarkEnd w:id="231"/>
      <w:bookmarkStart w:id="232" w:name="_Toc184308094"/>
      <w:bookmarkEnd w:id="232"/>
      <w:bookmarkStart w:id="233" w:name="_Toc184314446"/>
      <w:bookmarkEnd w:id="233"/>
      <w:bookmarkStart w:id="234" w:name="_Toc184312077"/>
      <w:bookmarkEnd w:id="234"/>
      <w:bookmarkStart w:id="235" w:name="_Toc184312093"/>
      <w:bookmarkEnd w:id="235"/>
      <w:bookmarkStart w:id="236" w:name="_Toc184312129"/>
      <w:bookmarkEnd w:id="236"/>
      <w:bookmarkStart w:id="237" w:name="_Toc184310331"/>
      <w:bookmarkEnd w:id="237"/>
      <w:bookmarkStart w:id="238" w:name="_Toc184314470"/>
      <w:bookmarkEnd w:id="238"/>
      <w:bookmarkStart w:id="239" w:name="_Toc184314424"/>
      <w:bookmarkEnd w:id="239"/>
      <w:bookmarkStart w:id="240" w:name="_Toc184312130"/>
      <w:bookmarkEnd w:id="240"/>
      <w:bookmarkStart w:id="241" w:name="_Toc184312072"/>
      <w:bookmarkEnd w:id="241"/>
      <w:bookmarkStart w:id="242" w:name="_Toc184308050"/>
      <w:bookmarkEnd w:id="242"/>
      <w:bookmarkStart w:id="243" w:name="_Toc184308100"/>
      <w:bookmarkEnd w:id="243"/>
      <w:bookmarkStart w:id="244" w:name="_Toc184312094"/>
      <w:bookmarkEnd w:id="244"/>
      <w:bookmarkStart w:id="245" w:name="_Toc184308039"/>
      <w:bookmarkEnd w:id="245"/>
      <w:bookmarkStart w:id="246" w:name="_Toc184313250"/>
      <w:bookmarkEnd w:id="246"/>
      <w:bookmarkStart w:id="247" w:name="_Toc184310291"/>
      <w:bookmarkEnd w:id="247"/>
      <w:bookmarkStart w:id="248" w:name="_Toc184308081"/>
      <w:bookmarkEnd w:id="248"/>
      <w:bookmarkStart w:id="249" w:name="_Toc184308047"/>
      <w:bookmarkEnd w:id="249"/>
      <w:bookmarkStart w:id="250" w:name="_Toc184314437"/>
      <w:bookmarkEnd w:id="250"/>
      <w:bookmarkStart w:id="251" w:name="_Toc184314472"/>
      <w:bookmarkEnd w:id="251"/>
      <w:bookmarkStart w:id="252" w:name="_Toc184314427"/>
      <w:bookmarkEnd w:id="252"/>
      <w:bookmarkStart w:id="253" w:name="_Toc184314445"/>
      <w:bookmarkEnd w:id="253"/>
      <w:bookmarkStart w:id="254" w:name="_Toc184313245"/>
      <w:bookmarkEnd w:id="254"/>
      <w:bookmarkStart w:id="255" w:name="_Toc184314438"/>
      <w:bookmarkEnd w:id="255"/>
      <w:bookmarkStart w:id="256" w:name="_Toc184313289"/>
      <w:bookmarkEnd w:id="256"/>
      <w:bookmarkStart w:id="257" w:name="_Toc184313302"/>
      <w:bookmarkEnd w:id="257"/>
      <w:bookmarkStart w:id="258" w:name="_Toc184312123"/>
      <w:bookmarkEnd w:id="258"/>
      <w:bookmarkStart w:id="259" w:name="_Toc184314476"/>
      <w:bookmarkEnd w:id="259"/>
      <w:bookmarkStart w:id="260" w:name="_Toc184312095"/>
      <w:bookmarkEnd w:id="260"/>
      <w:bookmarkStart w:id="261" w:name="_Toc184312136"/>
      <w:bookmarkEnd w:id="261"/>
      <w:bookmarkStart w:id="262" w:name="_Toc184308106"/>
      <w:bookmarkEnd w:id="262"/>
      <w:bookmarkStart w:id="263" w:name="_Toc184313259"/>
      <w:bookmarkEnd w:id="263"/>
      <w:bookmarkStart w:id="264" w:name="_Toc184312087"/>
      <w:bookmarkEnd w:id="264"/>
      <w:bookmarkStart w:id="265" w:name="_Toc184312068"/>
      <w:bookmarkEnd w:id="265"/>
      <w:bookmarkStart w:id="266" w:name="_Toc184314456"/>
      <w:bookmarkEnd w:id="266"/>
      <w:bookmarkStart w:id="267" w:name="_Toc184308093"/>
      <w:bookmarkEnd w:id="267"/>
      <w:bookmarkStart w:id="268" w:name="_Toc184308040"/>
      <w:bookmarkEnd w:id="268"/>
      <w:bookmarkStart w:id="269" w:name="_Toc184313301"/>
      <w:bookmarkEnd w:id="269"/>
      <w:bookmarkStart w:id="270" w:name="_Toc184312128"/>
      <w:bookmarkEnd w:id="270"/>
      <w:bookmarkStart w:id="271" w:name="_Toc184314479"/>
      <w:bookmarkEnd w:id="271"/>
      <w:bookmarkStart w:id="272" w:name="_Toc184310305"/>
      <w:bookmarkEnd w:id="272"/>
      <w:bookmarkStart w:id="273" w:name="_Toc184313273"/>
      <w:bookmarkEnd w:id="273"/>
      <w:bookmarkStart w:id="274" w:name="_Toc184314442"/>
      <w:bookmarkEnd w:id="274"/>
      <w:bookmarkStart w:id="275" w:name="_Toc184308043"/>
      <w:bookmarkEnd w:id="275"/>
      <w:bookmarkStart w:id="276" w:name="_Toc184314469"/>
      <w:bookmarkEnd w:id="276"/>
      <w:bookmarkStart w:id="277" w:name="_Toc184313310"/>
      <w:bookmarkEnd w:id="277"/>
      <w:bookmarkStart w:id="278" w:name="_Toc184308071"/>
      <w:bookmarkEnd w:id="278"/>
      <w:bookmarkStart w:id="279" w:name="_Toc184308095"/>
      <w:bookmarkEnd w:id="279"/>
      <w:bookmarkStart w:id="280" w:name="_Toc184308084"/>
      <w:bookmarkEnd w:id="280"/>
      <w:bookmarkStart w:id="281" w:name="_Toc184308101"/>
      <w:bookmarkEnd w:id="281"/>
      <w:bookmarkStart w:id="282" w:name="_Toc184312119"/>
      <w:bookmarkEnd w:id="282"/>
      <w:bookmarkStart w:id="283" w:name="_Toc184310342"/>
      <w:bookmarkEnd w:id="283"/>
      <w:bookmarkStart w:id="284" w:name="_Toc184314452"/>
      <w:bookmarkEnd w:id="284"/>
      <w:bookmarkStart w:id="285" w:name="_Toc184313288"/>
      <w:bookmarkEnd w:id="285"/>
      <w:bookmarkStart w:id="286" w:name="_Toc184313260"/>
      <w:bookmarkEnd w:id="286"/>
      <w:bookmarkStart w:id="287" w:name="_Toc184310304"/>
      <w:bookmarkEnd w:id="287"/>
      <w:bookmarkStart w:id="288" w:name="_Toc184314422"/>
      <w:bookmarkEnd w:id="288"/>
      <w:bookmarkStart w:id="289" w:name="_Toc184312084"/>
      <w:bookmarkEnd w:id="289"/>
      <w:bookmarkStart w:id="290" w:name="_Toc184313246"/>
      <w:bookmarkEnd w:id="290"/>
      <w:bookmarkStart w:id="291" w:name="_Toc184314461"/>
      <w:bookmarkEnd w:id="291"/>
      <w:bookmarkStart w:id="292" w:name="_Toc184313268"/>
      <w:bookmarkEnd w:id="292"/>
      <w:bookmarkStart w:id="293" w:name="_Toc184310308"/>
      <w:bookmarkEnd w:id="293"/>
      <w:bookmarkStart w:id="294" w:name="_Toc184310340"/>
      <w:bookmarkEnd w:id="294"/>
      <w:bookmarkStart w:id="295" w:name="_Toc184312113"/>
      <w:bookmarkEnd w:id="295"/>
      <w:bookmarkStart w:id="296" w:name="_Toc184308058"/>
      <w:bookmarkEnd w:id="296"/>
      <w:bookmarkStart w:id="297" w:name="_Toc184312107"/>
      <w:bookmarkEnd w:id="297"/>
      <w:bookmarkStart w:id="298" w:name="_Toc184310325"/>
      <w:bookmarkEnd w:id="298"/>
      <w:bookmarkStart w:id="299" w:name="_Toc184314417"/>
      <w:bookmarkEnd w:id="299"/>
      <w:bookmarkStart w:id="300" w:name="_Toc184312132"/>
      <w:bookmarkEnd w:id="300"/>
      <w:bookmarkStart w:id="301" w:name="_Toc184312080"/>
      <w:bookmarkEnd w:id="301"/>
      <w:bookmarkStart w:id="302" w:name="_Toc184308061"/>
      <w:bookmarkEnd w:id="302"/>
      <w:bookmarkStart w:id="303" w:name="_Toc184313256"/>
      <w:bookmarkEnd w:id="303"/>
      <w:bookmarkStart w:id="304" w:name="_Toc184313265"/>
      <w:bookmarkEnd w:id="304"/>
      <w:bookmarkStart w:id="305" w:name="_Toc184314455"/>
      <w:bookmarkEnd w:id="305"/>
      <w:bookmarkStart w:id="306" w:name="_Toc184313248"/>
      <w:bookmarkEnd w:id="306"/>
      <w:bookmarkStart w:id="307" w:name="_Toc184312099"/>
      <w:bookmarkEnd w:id="307"/>
      <w:bookmarkStart w:id="308" w:name="_Toc184312106"/>
      <w:bookmarkEnd w:id="308"/>
      <w:bookmarkStart w:id="309" w:name="_Toc184314419"/>
      <w:bookmarkEnd w:id="309"/>
      <w:bookmarkStart w:id="310" w:name="_Toc184310312"/>
      <w:bookmarkEnd w:id="310"/>
      <w:bookmarkStart w:id="311" w:name="_Toc184313244"/>
      <w:bookmarkEnd w:id="311"/>
      <w:bookmarkStart w:id="312" w:name="_Toc184312069"/>
      <w:bookmarkEnd w:id="312"/>
      <w:bookmarkStart w:id="313" w:name="_Toc184313282"/>
      <w:bookmarkEnd w:id="313"/>
      <w:bookmarkStart w:id="314" w:name="_Toc184313272"/>
      <w:bookmarkEnd w:id="314"/>
      <w:bookmarkStart w:id="315" w:name="_Toc184308103"/>
      <w:bookmarkEnd w:id="315"/>
      <w:bookmarkStart w:id="316" w:name="_Toc184312098"/>
      <w:bookmarkEnd w:id="316"/>
      <w:bookmarkStart w:id="317" w:name="_Toc184313239"/>
      <w:bookmarkEnd w:id="317"/>
      <w:bookmarkStart w:id="318" w:name="_Toc184310337"/>
      <w:bookmarkEnd w:id="318"/>
      <w:bookmarkStart w:id="319" w:name="_Toc184314413"/>
      <w:bookmarkEnd w:id="319"/>
      <w:bookmarkStart w:id="320" w:name="_Toc184314420"/>
      <w:bookmarkEnd w:id="320"/>
      <w:bookmarkStart w:id="321" w:name="_Toc184308051"/>
      <w:bookmarkEnd w:id="321"/>
      <w:bookmarkStart w:id="322" w:name="_Toc184310292"/>
      <w:bookmarkEnd w:id="322"/>
      <w:bookmarkStart w:id="323" w:name="_Toc184312134"/>
      <w:bookmarkEnd w:id="323"/>
      <w:bookmarkStart w:id="324" w:name="_Toc184313281"/>
      <w:bookmarkEnd w:id="324"/>
      <w:bookmarkStart w:id="325" w:name="_Toc184313304"/>
      <w:bookmarkEnd w:id="325"/>
      <w:bookmarkStart w:id="326" w:name="_Toc184313258"/>
      <w:bookmarkEnd w:id="326"/>
      <w:bookmarkStart w:id="327" w:name="_Toc184312096"/>
      <w:bookmarkEnd w:id="327"/>
      <w:bookmarkStart w:id="328" w:name="_Toc184310287"/>
      <w:bookmarkEnd w:id="328"/>
      <w:bookmarkStart w:id="329" w:name="_Toc184308078"/>
      <w:bookmarkEnd w:id="329"/>
      <w:bookmarkStart w:id="330" w:name="_Toc184314421"/>
      <w:bookmarkEnd w:id="330"/>
      <w:bookmarkStart w:id="331" w:name="_Toc184310328"/>
      <w:bookmarkEnd w:id="331"/>
      <w:bookmarkStart w:id="332" w:name="_Toc184310318"/>
      <w:bookmarkEnd w:id="332"/>
      <w:bookmarkStart w:id="333" w:name="_Toc184310339"/>
      <w:bookmarkEnd w:id="333"/>
      <w:bookmarkStart w:id="334" w:name="_Toc184314477"/>
      <w:bookmarkEnd w:id="334"/>
      <w:bookmarkStart w:id="335" w:name="_Toc184310311"/>
      <w:bookmarkEnd w:id="335"/>
      <w:bookmarkStart w:id="336" w:name="_Toc184313264"/>
      <w:bookmarkEnd w:id="336"/>
      <w:bookmarkStart w:id="337" w:name="_Toc184308062"/>
      <w:bookmarkEnd w:id="337"/>
      <w:bookmarkStart w:id="338" w:name="_Toc184314448"/>
      <w:bookmarkEnd w:id="338"/>
      <w:bookmarkStart w:id="339" w:name="_Toc184310343"/>
      <w:bookmarkEnd w:id="339"/>
      <w:bookmarkStart w:id="340" w:name="_Toc184308069"/>
      <w:bookmarkEnd w:id="340"/>
      <w:bookmarkStart w:id="341" w:name="_Toc184310272"/>
      <w:bookmarkEnd w:id="341"/>
      <w:bookmarkStart w:id="342" w:name="_Toc184312082"/>
      <w:bookmarkEnd w:id="342"/>
      <w:bookmarkStart w:id="343" w:name="_Toc184312115"/>
      <w:bookmarkEnd w:id="343"/>
      <w:bookmarkStart w:id="344" w:name="_Toc184310326"/>
      <w:bookmarkEnd w:id="344"/>
      <w:bookmarkStart w:id="345" w:name="_Toc184314460"/>
      <w:bookmarkEnd w:id="345"/>
      <w:bookmarkStart w:id="346" w:name="_Toc184310280"/>
      <w:bookmarkEnd w:id="346"/>
      <w:bookmarkStart w:id="347" w:name="_Toc184314462"/>
      <w:bookmarkEnd w:id="347"/>
      <w:bookmarkStart w:id="348" w:name="_Toc184308070"/>
      <w:bookmarkEnd w:id="348"/>
      <w:bookmarkStart w:id="349" w:name="_Toc184313300"/>
      <w:bookmarkEnd w:id="349"/>
      <w:bookmarkStart w:id="350" w:name="_Toc184314440"/>
      <w:bookmarkEnd w:id="350"/>
      <w:bookmarkStart w:id="351" w:name="_Toc184314434"/>
      <w:bookmarkEnd w:id="351"/>
      <w:bookmarkStart w:id="352" w:name="_Toc184312138"/>
      <w:bookmarkEnd w:id="352"/>
      <w:bookmarkStart w:id="353" w:name="_Toc184308105"/>
      <w:bookmarkEnd w:id="353"/>
      <w:bookmarkStart w:id="354" w:name="_Toc184308098"/>
      <w:bookmarkEnd w:id="354"/>
      <w:bookmarkStart w:id="355" w:name="_Toc184313269"/>
      <w:bookmarkEnd w:id="355"/>
      <w:bookmarkStart w:id="356" w:name="_Toc184313251"/>
      <w:bookmarkEnd w:id="356"/>
      <w:bookmarkStart w:id="357" w:name="_Toc184314480"/>
      <w:bookmarkEnd w:id="357"/>
      <w:bookmarkStart w:id="358" w:name="_Toc184310332"/>
      <w:bookmarkEnd w:id="358"/>
      <w:bookmarkStart w:id="359" w:name="_Toc184308086"/>
      <w:bookmarkEnd w:id="359"/>
      <w:bookmarkStart w:id="360" w:name="_Toc184314418"/>
      <w:bookmarkEnd w:id="360"/>
      <w:bookmarkStart w:id="361" w:name="_Toc184313308"/>
      <w:bookmarkEnd w:id="361"/>
      <w:bookmarkStart w:id="362" w:name="_Toc184308074"/>
      <w:bookmarkEnd w:id="362"/>
      <w:bookmarkStart w:id="363" w:name="_Toc184310309"/>
      <w:bookmarkEnd w:id="363"/>
      <w:bookmarkStart w:id="364" w:name="_Toc184314464"/>
      <w:bookmarkEnd w:id="364"/>
      <w:bookmarkStart w:id="365" w:name="_Toc184314453"/>
      <w:bookmarkEnd w:id="365"/>
      <w:bookmarkStart w:id="366" w:name="_Toc184313254"/>
      <w:bookmarkEnd w:id="366"/>
      <w:bookmarkStart w:id="367" w:name="_Toc184308057"/>
      <w:bookmarkEnd w:id="367"/>
      <w:bookmarkStart w:id="368" w:name="_Toc184312089"/>
      <w:bookmarkEnd w:id="368"/>
      <w:bookmarkStart w:id="369" w:name="_Toc184312118"/>
      <w:bookmarkEnd w:id="369"/>
      <w:bookmarkStart w:id="370" w:name="_Toc184312111"/>
      <w:bookmarkEnd w:id="370"/>
      <w:bookmarkStart w:id="371" w:name="_Toc184313270"/>
      <w:bookmarkEnd w:id="371"/>
      <w:bookmarkStart w:id="372" w:name="_Toc184310293"/>
      <w:bookmarkEnd w:id="372"/>
      <w:bookmarkStart w:id="373" w:name="_Toc184310313"/>
      <w:bookmarkEnd w:id="373"/>
      <w:bookmarkStart w:id="374" w:name="_Toc184312120"/>
      <w:bookmarkEnd w:id="374"/>
      <w:bookmarkStart w:id="375" w:name="_Toc184308041"/>
      <w:bookmarkEnd w:id="375"/>
      <w:bookmarkStart w:id="376" w:name="_Toc184314444"/>
      <w:bookmarkEnd w:id="376"/>
      <w:bookmarkStart w:id="377" w:name="_Toc184312083"/>
      <w:bookmarkEnd w:id="377"/>
      <w:bookmarkStart w:id="378" w:name="_Toc184313242"/>
      <w:bookmarkEnd w:id="378"/>
      <w:bookmarkStart w:id="379" w:name="_Toc184308082"/>
      <w:bookmarkEnd w:id="379"/>
      <w:bookmarkStart w:id="380" w:name="_Toc184310277"/>
      <w:bookmarkEnd w:id="380"/>
      <w:bookmarkStart w:id="381" w:name="_Toc184310282"/>
      <w:bookmarkEnd w:id="381"/>
      <w:bookmarkStart w:id="382" w:name="_Toc184310290"/>
      <w:bookmarkEnd w:id="382"/>
      <w:bookmarkStart w:id="383" w:name="_Toc184314468"/>
      <w:bookmarkEnd w:id="383"/>
      <w:bookmarkStart w:id="384" w:name="_Toc184313279"/>
      <w:bookmarkEnd w:id="384"/>
      <w:bookmarkStart w:id="385" w:name="_Toc184314414"/>
      <w:bookmarkEnd w:id="385"/>
      <w:bookmarkStart w:id="386" w:name="_Toc184313257"/>
      <w:bookmarkEnd w:id="386"/>
      <w:bookmarkStart w:id="387" w:name="_Toc184313261"/>
      <w:bookmarkEnd w:id="387"/>
      <w:bookmarkStart w:id="388" w:name="_Toc184310273"/>
      <w:bookmarkEnd w:id="388"/>
      <w:bookmarkStart w:id="389" w:name="_Toc184313305"/>
      <w:bookmarkEnd w:id="389"/>
      <w:bookmarkStart w:id="390" w:name="_Toc184312091"/>
      <w:bookmarkEnd w:id="390"/>
      <w:bookmarkStart w:id="391" w:name="_Toc184314433"/>
      <w:bookmarkEnd w:id="391"/>
      <w:bookmarkStart w:id="392" w:name="_Toc184314425"/>
      <w:bookmarkEnd w:id="392"/>
      <w:bookmarkStart w:id="393" w:name="_Toc184308075"/>
      <w:bookmarkEnd w:id="393"/>
      <w:bookmarkStart w:id="394" w:name="_Toc184312114"/>
      <w:bookmarkEnd w:id="394"/>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评审方法及评审标准</w:t>
      </w:r>
    </w:p>
    <w:p w14:paraId="62BB2D33">
      <w:pPr>
        <w:spacing w:line="360" w:lineRule="auto"/>
        <w:jc w:val="center"/>
        <w:outlineLvl w:val="1"/>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评标办法前附表</w:t>
      </w:r>
    </w:p>
    <w:tbl>
      <w:tblPr>
        <w:tblStyle w:val="6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10"/>
        <w:gridCol w:w="6369"/>
        <w:gridCol w:w="863"/>
      </w:tblGrid>
      <w:tr w14:paraId="0298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14:paraId="3B9D5F17">
            <w:pPr>
              <w:spacing w:line="360" w:lineRule="auto"/>
              <w:jc w:val="center"/>
              <w:rPr>
                <w:rFonts w:ascii="宋体" w:hAnsi="宋体" w:cs="宋体"/>
                <w:i/>
                <w:iCs/>
                <w:color w:val="auto"/>
                <w:kern w:val="0"/>
                <w:sz w:val="24"/>
                <w:highlight w:val="none"/>
              </w:rPr>
            </w:pPr>
            <w:r>
              <w:rPr>
                <w:rFonts w:hint="eastAsia" w:ascii="宋体" w:hAnsi="宋体" w:cs="宋体"/>
                <w:color w:val="auto"/>
                <w:kern w:val="0"/>
                <w:sz w:val="24"/>
                <w:highlight w:val="none"/>
              </w:rPr>
              <w:t>评价指标</w:t>
            </w:r>
          </w:p>
        </w:tc>
        <w:tc>
          <w:tcPr>
            <w:tcW w:w="810" w:type="dxa"/>
            <w:vAlign w:val="center"/>
          </w:tcPr>
          <w:p w14:paraId="1F55C8D4">
            <w:pPr>
              <w:spacing w:line="360" w:lineRule="auto"/>
              <w:jc w:val="center"/>
              <w:rPr>
                <w:rFonts w:ascii="宋体" w:hAnsi="宋体" w:cs="宋体"/>
                <w:i/>
                <w:iCs/>
                <w:color w:val="auto"/>
                <w:kern w:val="0"/>
                <w:sz w:val="24"/>
                <w:highlight w:val="none"/>
              </w:rPr>
            </w:pPr>
            <w:r>
              <w:rPr>
                <w:rFonts w:hint="eastAsia" w:ascii="宋体" w:hAnsi="宋体" w:cs="宋体"/>
                <w:color w:val="auto"/>
                <w:kern w:val="0"/>
                <w:sz w:val="24"/>
                <w:highlight w:val="none"/>
              </w:rPr>
              <w:t>子项</w:t>
            </w:r>
          </w:p>
        </w:tc>
        <w:tc>
          <w:tcPr>
            <w:tcW w:w="6369" w:type="dxa"/>
            <w:vAlign w:val="center"/>
          </w:tcPr>
          <w:p w14:paraId="39062DD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评分细则</w:t>
            </w:r>
          </w:p>
        </w:tc>
        <w:tc>
          <w:tcPr>
            <w:tcW w:w="863" w:type="dxa"/>
            <w:vAlign w:val="center"/>
          </w:tcPr>
          <w:p w14:paraId="3D18FC6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权重</w:t>
            </w:r>
          </w:p>
        </w:tc>
      </w:tr>
      <w:tr w14:paraId="47CE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restart"/>
            <w:vAlign w:val="center"/>
          </w:tcPr>
          <w:p w14:paraId="3798122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技术和服务水平</w:t>
            </w:r>
          </w:p>
        </w:tc>
        <w:tc>
          <w:tcPr>
            <w:tcW w:w="810" w:type="dxa"/>
            <w:vAlign w:val="center"/>
          </w:tcPr>
          <w:p w14:paraId="5FFD473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整体方案</w:t>
            </w:r>
          </w:p>
        </w:tc>
        <w:tc>
          <w:tcPr>
            <w:tcW w:w="6369" w:type="dxa"/>
            <w:vAlign w:val="center"/>
          </w:tcPr>
          <w:p w14:paraId="12A32E0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对本项目活动的总体策划及落实提出详细的方案，方案完整详细、合理、可实施性强，5分。</w:t>
            </w:r>
          </w:p>
        </w:tc>
        <w:tc>
          <w:tcPr>
            <w:tcW w:w="863" w:type="dxa"/>
            <w:vAlign w:val="center"/>
          </w:tcPr>
          <w:p w14:paraId="1928A85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6C5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693979ED">
            <w:pPr>
              <w:spacing w:line="360" w:lineRule="auto"/>
              <w:jc w:val="center"/>
              <w:rPr>
                <w:rFonts w:ascii="宋体" w:hAnsi="宋体" w:cs="宋体"/>
                <w:color w:val="auto"/>
                <w:kern w:val="0"/>
                <w:sz w:val="24"/>
                <w:highlight w:val="none"/>
              </w:rPr>
            </w:pPr>
          </w:p>
        </w:tc>
        <w:tc>
          <w:tcPr>
            <w:tcW w:w="810" w:type="dxa"/>
            <w:vMerge w:val="restart"/>
            <w:vAlign w:val="center"/>
          </w:tcPr>
          <w:p w14:paraId="5D0775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组织策划方案</w:t>
            </w:r>
          </w:p>
        </w:tc>
        <w:tc>
          <w:tcPr>
            <w:tcW w:w="6369" w:type="dxa"/>
            <w:vAlign w:val="center"/>
          </w:tcPr>
          <w:p w14:paraId="022457E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比赛组织方案：</w:t>
            </w:r>
          </w:p>
          <w:p w14:paraId="474C797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1.提供各比赛项目组织规划和顺序分布方案，符合采购文件要求切实可行的，5分；符合本项目参赛人员特点的，5分；新颖，具有创造力的，5分。</w:t>
            </w:r>
          </w:p>
          <w:p w14:paraId="5BDC36C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2.有详细的比赛应急处置方案的，4分。</w:t>
            </w:r>
          </w:p>
        </w:tc>
        <w:tc>
          <w:tcPr>
            <w:tcW w:w="863" w:type="dxa"/>
            <w:vAlign w:val="center"/>
          </w:tcPr>
          <w:p w14:paraId="2A2D4BE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r>
      <w:tr w14:paraId="5C9F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0704648E">
            <w:pPr>
              <w:spacing w:line="360" w:lineRule="auto"/>
              <w:jc w:val="center"/>
              <w:rPr>
                <w:rFonts w:ascii="宋体" w:hAnsi="宋体" w:cs="宋体"/>
                <w:color w:val="auto"/>
                <w:kern w:val="0"/>
                <w:sz w:val="24"/>
                <w:highlight w:val="none"/>
              </w:rPr>
            </w:pPr>
          </w:p>
        </w:tc>
        <w:tc>
          <w:tcPr>
            <w:tcW w:w="810" w:type="dxa"/>
            <w:vMerge w:val="continue"/>
            <w:vAlign w:val="center"/>
          </w:tcPr>
          <w:p w14:paraId="4E923E47">
            <w:pPr>
              <w:spacing w:line="360" w:lineRule="auto"/>
              <w:jc w:val="center"/>
              <w:rPr>
                <w:rFonts w:ascii="宋体" w:hAnsi="宋体" w:cs="宋体"/>
                <w:color w:val="auto"/>
                <w:kern w:val="0"/>
                <w:sz w:val="24"/>
                <w:highlight w:val="none"/>
              </w:rPr>
            </w:pPr>
          </w:p>
        </w:tc>
        <w:tc>
          <w:tcPr>
            <w:tcW w:w="6369" w:type="dxa"/>
            <w:vAlign w:val="center"/>
          </w:tcPr>
          <w:p w14:paraId="5B6C077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场地布置方案：</w:t>
            </w:r>
          </w:p>
          <w:p w14:paraId="5A66C8ED">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1.现场布置符合场地实际情况，设施设备齐全，安全措施到位，3分；</w:t>
            </w:r>
          </w:p>
          <w:p w14:paraId="3437197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2.场地引导措施完善，合理分布人员行动路线的,3分；</w:t>
            </w:r>
          </w:p>
          <w:p w14:paraId="40D9D81B">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3.现场编排布置方案得体美观，可以突出活动主题，3分。</w:t>
            </w:r>
          </w:p>
          <w:p w14:paraId="00445BC7">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提供场地布置效果图或详细说明材料。</w:t>
            </w:r>
          </w:p>
        </w:tc>
        <w:tc>
          <w:tcPr>
            <w:tcW w:w="863" w:type="dxa"/>
            <w:vAlign w:val="center"/>
          </w:tcPr>
          <w:p w14:paraId="59819E3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r>
      <w:tr w14:paraId="058B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660AF928">
            <w:pPr>
              <w:spacing w:line="360" w:lineRule="auto"/>
              <w:jc w:val="center"/>
              <w:rPr>
                <w:rFonts w:ascii="宋体" w:hAnsi="宋体" w:cs="宋体"/>
                <w:color w:val="auto"/>
                <w:kern w:val="0"/>
                <w:sz w:val="24"/>
                <w:highlight w:val="none"/>
              </w:rPr>
            </w:pPr>
          </w:p>
        </w:tc>
        <w:tc>
          <w:tcPr>
            <w:tcW w:w="810" w:type="dxa"/>
            <w:vMerge w:val="continue"/>
            <w:vAlign w:val="center"/>
          </w:tcPr>
          <w:p w14:paraId="4E056C2A">
            <w:pPr>
              <w:spacing w:line="360" w:lineRule="auto"/>
              <w:jc w:val="center"/>
              <w:rPr>
                <w:rFonts w:ascii="宋体" w:hAnsi="宋体" w:cs="宋体"/>
                <w:color w:val="auto"/>
                <w:kern w:val="0"/>
                <w:sz w:val="24"/>
                <w:highlight w:val="none"/>
              </w:rPr>
            </w:pPr>
          </w:p>
        </w:tc>
        <w:tc>
          <w:tcPr>
            <w:tcW w:w="6369" w:type="dxa"/>
            <w:vAlign w:val="center"/>
          </w:tcPr>
          <w:p w14:paraId="41137208">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初中</w:t>
            </w:r>
            <w:r>
              <w:rPr>
                <w:rFonts w:hint="eastAsia" w:ascii="宋体" w:hAnsi="宋体" w:cs="宋体"/>
                <w:color w:val="auto"/>
                <w:kern w:val="0"/>
                <w:sz w:val="24"/>
                <w:highlight w:val="none"/>
              </w:rPr>
              <w:t>组策划及落实提出详细的方案，方案完整详细、合理，5分。</w:t>
            </w:r>
          </w:p>
        </w:tc>
        <w:tc>
          <w:tcPr>
            <w:tcW w:w="863" w:type="dxa"/>
            <w:vAlign w:val="center"/>
          </w:tcPr>
          <w:p w14:paraId="220A708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CD4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5C6376EA">
            <w:pPr>
              <w:spacing w:line="360" w:lineRule="auto"/>
              <w:jc w:val="center"/>
              <w:rPr>
                <w:rFonts w:ascii="宋体" w:hAnsi="宋体" w:cs="宋体"/>
                <w:color w:val="auto"/>
                <w:kern w:val="0"/>
                <w:sz w:val="24"/>
                <w:highlight w:val="none"/>
              </w:rPr>
            </w:pPr>
          </w:p>
        </w:tc>
        <w:tc>
          <w:tcPr>
            <w:tcW w:w="810" w:type="dxa"/>
            <w:vMerge w:val="continue"/>
            <w:vAlign w:val="center"/>
          </w:tcPr>
          <w:p w14:paraId="6ED5C480">
            <w:pPr>
              <w:spacing w:line="360" w:lineRule="auto"/>
              <w:jc w:val="center"/>
              <w:rPr>
                <w:rFonts w:ascii="宋体" w:hAnsi="宋体" w:cs="宋体"/>
                <w:color w:val="auto"/>
                <w:kern w:val="0"/>
                <w:sz w:val="24"/>
                <w:highlight w:val="none"/>
              </w:rPr>
            </w:pPr>
          </w:p>
        </w:tc>
        <w:tc>
          <w:tcPr>
            <w:tcW w:w="6369" w:type="dxa"/>
            <w:vAlign w:val="center"/>
          </w:tcPr>
          <w:p w14:paraId="19E04602">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高中</w:t>
            </w:r>
            <w:r>
              <w:rPr>
                <w:rFonts w:hint="eastAsia" w:ascii="宋体" w:hAnsi="宋体" w:cs="宋体"/>
                <w:color w:val="auto"/>
                <w:kern w:val="0"/>
                <w:sz w:val="24"/>
                <w:highlight w:val="none"/>
              </w:rPr>
              <w:t>组策划及落实提出详细的方案，方案完整详细、合理，5分。</w:t>
            </w:r>
          </w:p>
        </w:tc>
        <w:tc>
          <w:tcPr>
            <w:tcW w:w="863" w:type="dxa"/>
            <w:vAlign w:val="center"/>
          </w:tcPr>
          <w:p w14:paraId="4BEA7698">
            <w:pPr>
              <w:spacing w:line="360" w:lineRule="auto"/>
              <w:jc w:val="center"/>
              <w:rPr>
                <w:rFonts w:ascii="宋体" w:hAnsi="宋体" w:cs="宋体"/>
                <w:color w:val="auto"/>
                <w:kern w:val="0"/>
                <w:sz w:val="24"/>
                <w:highlight w:val="none"/>
              </w:rPr>
            </w:pPr>
            <w:bookmarkStart w:id="540" w:name="_GoBack"/>
            <w:bookmarkEnd w:id="540"/>
            <w:r>
              <w:rPr>
                <w:rFonts w:hint="eastAsia" w:ascii="宋体" w:hAnsi="宋体" w:cs="宋体"/>
                <w:color w:val="auto"/>
                <w:kern w:val="0"/>
                <w:sz w:val="24"/>
                <w:highlight w:val="none"/>
              </w:rPr>
              <w:t>5</w:t>
            </w:r>
          </w:p>
        </w:tc>
      </w:tr>
      <w:tr w14:paraId="5BE5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830" w:type="dxa"/>
            <w:vMerge w:val="continue"/>
            <w:vAlign w:val="center"/>
          </w:tcPr>
          <w:p w14:paraId="7FDBCB74">
            <w:pPr>
              <w:spacing w:line="360" w:lineRule="auto"/>
              <w:jc w:val="center"/>
              <w:rPr>
                <w:rFonts w:ascii="宋体" w:hAnsi="宋体" w:cs="宋体"/>
                <w:color w:val="auto"/>
                <w:kern w:val="0"/>
                <w:sz w:val="24"/>
                <w:highlight w:val="none"/>
              </w:rPr>
            </w:pPr>
          </w:p>
        </w:tc>
        <w:tc>
          <w:tcPr>
            <w:tcW w:w="810" w:type="dxa"/>
            <w:vMerge w:val="continue"/>
            <w:vAlign w:val="center"/>
          </w:tcPr>
          <w:p w14:paraId="2E191967">
            <w:pPr>
              <w:spacing w:line="360" w:lineRule="auto"/>
              <w:jc w:val="center"/>
              <w:rPr>
                <w:rFonts w:ascii="宋体" w:hAnsi="宋体" w:cs="宋体"/>
                <w:color w:val="auto"/>
                <w:kern w:val="0"/>
                <w:sz w:val="24"/>
                <w:highlight w:val="none"/>
              </w:rPr>
            </w:pPr>
          </w:p>
        </w:tc>
        <w:tc>
          <w:tcPr>
            <w:tcW w:w="6369" w:type="dxa"/>
            <w:vAlign w:val="center"/>
          </w:tcPr>
          <w:p w14:paraId="13F04C6D">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工作人员方案：</w:t>
            </w:r>
          </w:p>
          <w:p w14:paraId="04B0BA6F">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1.各岗位活动负责人、工作人员安排方案：人员安排合理，分工明确，职责分明，4分；</w:t>
            </w:r>
          </w:p>
          <w:p w14:paraId="75C79F09">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2.医务等人员配套完善的，得4分。</w:t>
            </w:r>
          </w:p>
          <w:p w14:paraId="3AF612A2">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3.裁判</w:t>
            </w:r>
            <w:r>
              <w:rPr>
                <w:rFonts w:hint="eastAsia" w:ascii="宋体" w:hAnsi="宋体" w:cs="宋体"/>
                <w:color w:val="auto"/>
                <w:kern w:val="0"/>
                <w:sz w:val="24"/>
                <w:highlight w:val="none"/>
              </w:rPr>
              <w:t>的相关从业资格证书完善的，</w:t>
            </w:r>
            <w:r>
              <w:rPr>
                <w:rFonts w:hint="eastAsia" w:ascii="宋体" w:hAnsi="宋体" w:cs="宋体"/>
                <w:color w:val="auto"/>
                <w:kern w:val="0"/>
                <w:sz w:val="24"/>
                <w:highlight w:val="none"/>
                <w:lang w:val="en-US" w:eastAsia="zh-CN"/>
              </w:rPr>
              <w:t>得</w:t>
            </w:r>
            <w:r>
              <w:rPr>
                <w:rFonts w:hint="eastAsia" w:ascii="宋体" w:hAnsi="宋体" w:cs="宋体"/>
                <w:color w:val="auto"/>
                <w:kern w:val="0"/>
                <w:sz w:val="24"/>
                <w:highlight w:val="none"/>
              </w:rPr>
              <w:t>6分。</w:t>
            </w:r>
          </w:p>
        </w:tc>
        <w:tc>
          <w:tcPr>
            <w:tcW w:w="863" w:type="dxa"/>
            <w:vAlign w:val="center"/>
          </w:tcPr>
          <w:p w14:paraId="0D3596C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r>
      <w:tr w14:paraId="5D69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0DE137EF">
            <w:pPr>
              <w:spacing w:line="360" w:lineRule="auto"/>
              <w:jc w:val="center"/>
              <w:rPr>
                <w:rFonts w:ascii="宋体" w:hAnsi="宋体" w:cs="宋体"/>
                <w:color w:val="auto"/>
                <w:kern w:val="0"/>
                <w:sz w:val="24"/>
                <w:highlight w:val="none"/>
              </w:rPr>
            </w:pPr>
          </w:p>
        </w:tc>
        <w:tc>
          <w:tcPr>
            <w:tcW w:w="810" w:type="dxa"/>
            <w:vMerge w:val="continue"/>
            <w:vAlign w:val="center"/>
          </w:tcPr>
          <w:p w14:paraId="142B8320">
            <w:pPr>
              <w:spacing w:line="360" w:lineRule="auto"/>
              <w:jc w:val="center"/>
              <w:rPr>
                <w:rFonts w:ascii="宋体" w:hAnsi="宋体" w:cs="宋体"/>
                <w:color w:val="auto"/>
                <w:kern w:val="0"/>
                <w:sz w:val="24"/>
                <w:highlight w:val="none"/>
              </w:rPr>
            </w:pPr>
          </w:p>
        </w:tc>
        <w:tc>
          <w:tcPr>
            <w:tcW w:w="6369" w:type="dxa"/>
            <w:vAlign w:val="center"/>
          </w:tcPr>
          <w:p w14:paraId="6452180C">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物料准备方案：</w:t>
            </w:r>
          </w:p>
          <w:p w14:paraId="3C7171C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1.各种印刷制作品：设计精美、印刷精致，4分</w:t>
            </w:r>
          </w:p>
          <w:p w14:paraId="6725DA7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提供设计及印刷方案。</w:t>
            </w:r>
          </w:p>
          <w:p w14:paraId="323A1F62">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default" w:ascii="宋体" w:hAnsi="宋体" w:cs="宋体"/>
                <w:color w:val="auto"/>
                <w:kern w:val="0"/>
                <w:sz w:val="24"/>
                <w:highlight w:val="none"/>
                <w:lang w:val="en-US" w:eastAsia="zh-CN"/>
              </w:rPr>
              <w:t>专用设备</w:t>
            </w:r>
            <w:r>
              <w:rPr>
                <w:rFonts w:hint="eastAsia" w:ascii="宋体" w:hAnsi="宋体" w:cs="宋体"/>
                <w:color w:val="auto"/>
                <w:kern w:val="0"/>
                <w:sz w:val="24"/>
                <w:highlight w:val="none"/>
              </w:rPr>
              <w:t>的保障方案完善，3分</w:t>
            </w:r>
          </w:p>
          <w:p w14:paraId="7AD2AF8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3.餐食与后勤保障用品的分发计划详细可行，3分</w:t>
            </w:r>
          </w:p>
        </w:tc>
        <w:tc>
          <w:tcPr>
            <w:tcW w:w="863" w:type="dxa"/>
            <w:vAlign w:val="center"/>
          </w:tcPr>
          <w:p w14:paraId="7FA44EA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7B9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4015939D">
            <w:pPr>
              <w:spacing w:line="360" w:lineRule="auto"/>
              <w:jc w:val="center"/>
              <w:rPr>
                <w:rFonts w:ascii="宋体" w:hAnsi="宋体" w:cs="宋体"/>
                <w:color w:val="auto"/>
                <w:kern w:val="0"/>
                <w:sz w:val="24"/>
                <w:highlight w:val="none"/>
              </w:rPr>
            </w:pPr>
          </w:p>
        </w:tc>
        <w:tc>
          <w:tcPr>
            <w:tcW w:w="810" w:type="dxa"/>
            <w:vMerge w:val="continue"/>
            <w:vAlign w:val="center"/>
          </w:tcPr>
          <w:p w14:paraId="16CCD165">
            <w:pPr>
              <w:spacing w:line="360" w:lineRule="auto"/>
              <w:jc w:val="center"/>
              <w:rPr>
                <w:rFonts w:ascii="宋体" w:hAnsi="宋体" w:cs="宋体"/>
                <w:color w:val="auto"/>
                <w:kern w:val="0"/>
                <w:sz w:val="24"/>
                <w:highlight w:val="none"/>
              </w:rPr>
            </w:pPr>
          </w:p>
        </w:tc>
        <w:tc>
          <w:tcPr>
            <w:tcW w:w="6369" w:type="dxa"/>
            <w:vAlign w:val="center"/>
          </w:tcPr>
          <w:p w14:paraId="4A89BD9F">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秩序管理：</w:t>
            </w:r>
          </w:p>
          <w:p w14:paraId="213C63DE">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方案满足大型活动要求，且考虑人员年龄段，人员充足，经验丰富。4分。</w:t>
            </w:r>
          </w:p>
        </w:tc>
        <w:tc>
          <w:tcPr>
            <w:tcW w:w="863" w:type="dxa"/>
            <w:vAlign w:val="center"/>
          </w:tcPr>
          <w:p w14:paraId="24CFECB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7080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6E7BBA16">
            <w:pPr>
              <w:spacing w:line="360" w:lineRule="auto"/>
              <w:jc w:val="center"/>
              <w:rPr>
                <w:rFonts w:ascii="宋体" w:hAnsi="宋体" w:cs="宋体"/>
                <w:color w:val="auto"/>
                <w:kern w:val="0"/>
                <w:sz w:val="24"/>
                <w:highlight w:val="none"/>
              </w:rPr>
            </w:pPr>
          </w:p>
        </w:tc>
        <w:tc>
          <w:tcPr>
            <w:tcW w:w="810" w:type="dxa"/>
            <w:vMerge w:val="continue"/>
            <w:vAlign w:val="center"/>
          </w:tcPr>
          <w:p w14:paraId="1B9ED368">
            <w:pPr>
              <w:spacing w:line="360" w:lineRule="auto"/>
              <w:jc w:val="center"/>
              <w:rPr>
                <w:rFonts w:ascii="宋体" w:hAnsi="宋体" w:cs="宋体"/>
                <w:color w:val="auto"/>
                <w:kern w:val="0"/>
                <w:sz w:val="24"/>
                <w:highlight w:val="none"/>
              </w:rPr>
            </w:pPr>
          </w:p>
        </w:tc>
        <w:tc>
          <w:tcPr>
            <w:tcW w:w="6369" w:type="dxa"/>
            <w:vAlign w:val="center"/>
          </w:tcPr>
          <w:p w14:paraId="3721088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颁奖方案：</w:t>
            </w:r>
          </w:p>
          <w:p w14:paraId="09513BC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提供完整的奖项设置及颁奖方案，能烘托获奖气氛的，4分。</w:t>
            </w:r>
          </w:p>
        </w:tc>
        <w:tc>
          <w:tcPr>
            <w:tcW w:w="863" w:type="dxa"/>
            <w:vAlign w:val="center"/>
          </w:tcPr>
          <w:p w14:paraId="0C6DEF4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7CF1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4D2B21E4">
            <w:pPr>
              <w:spacing w:line="360" w:lineRule="auto"/>
              <w:jc w:val="center"/>
              <w:rPr>
                <w:rFonts w:ascii="宋体" w:hAnsi="宋体" w:cs="宋体"/>
                <w:color w:val="auto"/>
                <w:kern w:val="0"/>
                <w:sz w:val="24"/>
                <w:highlight w:val="none"/>
              </w:rPr>
            </w:pPr>
          </w:p>
        </w:tc>
        <w:tc>
          <w:tcPr>
            <w:tcW w:w="810" w:type="dxa"/>
            <w:vMerge w:val="continue"/>
            <w:vAlign w:val="center"/>
          </w:tcPr>
          <w:p w14:paraId="0AC00AAA">
            <w:pPr>
              <w:spacing w:line="360" w:lineRule="auto"/>
              <w:jc w:val="center"/>
              <w:rPr>
                <w:rFonts w:ascii="宋体" w:hAnsi="宋体" w:cs="宋体"/>
                <w:color w:val="auto"/>
                <w:kern w:val="0"/>
                <w:sz w:val="24"/>
                <w:highlight w:val="none"/>
              </w:rPr>
            </w:pPr>
          </w:p>
        </w:tc>
        <w:tc>
          <w:tcPr>
            <w:tcW w:w="6369" w:type="dxa"/>
            <w:vAlign w:val="center"/>
          </w:tcPr>
          <w:p w14:paraId="0465BF47">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记录宣传：摄影摄像及</w:t>
            </w:r>
            <w:r>
              <w:rPr>
                <w:rFonts w:hint="eastAsia" w:ascii="宋体" w:hAnsi="宋体"/>
                <w:color w:val="auto"/>
                <w:sz w:val="24"/>
                <w:highlight w:val="none"/>
              </w:rPr>
              <w:t>宣传方案,5分。</w:t>
            </w:r>
          </w:p>
        </w:tc>
        <w:tc>
          <w:tcPr>
            <w:tcW w:w="863" w:type="dxa"/>
            <w:vAlign w:val="center"/>
          </w:tcPr>
          <w:p w14:paraId="4E67BE0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B39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vAlign w:val="center"/>
          </w:tcPr>
          <w:p w14:paraId="1FB39623">
            <w:pPr>
              <w:spacing w:line="360" w:lineRule="auto"/>
              <w:jc w:val="center"/>
              <w:rPr>
                <w:rFonts w:ascii="宋体" w:hAnsi="宋体" w:cs="宋体"/>
                <w:color w:val="auto"/>
                <w:kern w:val="0"/>
                <w:sz w:val="24"/>
                <w:highlight w:val="none"/>
              </w:rPr>
            </w:pPr>
          </w:p>
        </w:tc>
        <w:tc>
          <w:tcPr>
            <w:tcW w:w="810" w:type="dxa"/>
            <w:vAlign w:val="center"/>
          </w:tcPr>
          <w:p w14:paraId="479387D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应急服务方案</w:t>
            </w:r>
          </w:p>
        </w:tc>
        <w:tc>
          <w:tcPr>
            <w:tcW w:w="6369" w:type="dxa"/>
            <w:vAlign w:val="center"/>
          </w:tcPr>
          <w:p w14:paraId="01D0309C">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1.提供后勤服务及应急预案，完善合理的，3分；</w:t>
            </w:r>
          </w:p>
          <w:p w14:paraId="2AE585CC">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2.提供专业的医疗后勤保障团队的，2分；</w:t>
            </w:r>
          </w:p>
          <w:p w14:paraId="424AB4A2">
            <w:pPr>
              <w:spacing w:line="360" w:lineRule="auto"/>
              <w:jc w:val="left"/>
              <w:rPr>
                <w:rFonts w:ascii="??" w:hAnsi="??" w:eastAsia="??" w:cs="??"/>
                <w:color w:val="auto"/>
                <w:kern w:val="0"/>
                <w:sz w:val="24"/>
                <w:highlight w:val="none"/>
              </w:rPr>
            </w:pPr>
            <w:r>
              <w:rPr>
                <w:rFonts w:hint="eastAsia" w:ascii="宋体" w:hAnsi="宋体" w:cs="宋体"/>
                <w:color w:val="auto"/>
                <w:kern w:val="0"/>
                <w:sz w:val="24"/>
                <w:highlight w:val="none"/>
              </w:rPr>
              <w:t>3.后勤物资完善，有足量的应急储备物资的，2分</w:t>
            </w:r>
          </w:p>
        </w:tc>
        <w:tc>
          <w:tcPr>
            <w:tcW w:w="863" w:type="dxa"/>
            <w:vAlign w:val="center"/>
          </w:tcPr>
          <w:p w14:paraId="47008D4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r>
      <w:tr w14:paraId="3B3D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75E3FA4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履约能力</w:t>
            </w:r>
          </w:p>
        </w:tc>
        <w:tc>
          <w:tcPr>
            <w:tcW w:w="810" w:type="dxa"/>
            <w:vAlign w:val="center"/>
          </w:tcPr>
          <w:p w14:paraId="4605226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类似项目业绩</w:t>
            </w:r>
          </w:p>
        </w:tc>
        <w:tc>
          <w:tcPr>
            <w:tcW w:w="6369" w:type="dxa"/>
            <w:vAlign w:val="center"/>
          </w:tcPr>
          <w:p w14:paraId="4E0499B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供应商承接过20</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年1月1日以来（以合同签订时间为准）的类似业绩，每提供一个得1分，最高得3分。（以投标文件中出具的清晰可辩的合同复印件并加盖公章为评分依据，不提供不得分。）</w:t>
            </w:r>
          </w:p>
        </w:tc>
        <w:tc>
          <w:tcPr>
            <w:tcW w:w="863" w:type="dxa"/>
            <w:vAlign w:val="center"/>
          </w:tcPr>
          <w:p w14:paraId="2189B6F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r>
      <w:tr w14:paraId="42AA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gridSpan w:val="2"/>
            <w:vAlign w:val="center"/>
          </w:tcPr>
          <w:p w14:paraId="75FDB2C9">
            <w:pPr>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价格分（</w:t>
            </w:r>
            <w:r>
              <w:rPr>
                <w:rFonts w:ascii="宋体" w:hAnsi="宋体" w:cs="宋体"/>
                <w:color w:val="auto"/>
                <w:sz w:val="24"/>
                <w:highlight w:val="none"/>
              </w:rPr>
              <w:t>10</w:t>
            </w:r>
            <w:r>
              <w:rPr>
                <w:rFonts w:hint="eastAsia" w:ascii="宋体" w:hAnsi="宋体" w:cs="宋体"/>
                <w:color w:val="auto"/>
                <w:sz w:val="24"/>
                <w:highlight w:val="none"/>
              </w:rPr>
              <w:t>分）</w:t>
            </w:r>
          </w:p>
        </w:tc>
        <w:tc>
          <w:tcPr>
            <w:tcW w:w="6369" w:type="dxa"/>
            <w:vAlign w:val="center"/>
          </w:tcPr>
          <w:p w14:paraId="0E38A1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采用低价优先法计算，即满足磋商文件要求且投标价格最低的投标报价为评标基准价，其他供应商的价格分按照下列公式计算：</w:t>
            </w:r>
          </w:p>
          <w:p w14:paraId="2C71D9A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价格分=（评标基准价/投标报价）×</w:t>
            </w:r>
            <w:r>
              <w:rPr>
                <w:rFonts w:ascii="宋体" w:hAnsi="宋体" w:cs="宋体"/>
                <w:color w:val="auto"/>
                <w:sz w:val="24"/>
                <w:highlight w:val="none"/>
              </w:rPr>
              <w:t>10</w:t>
            </w:r>
            <w:r>
              <w:rPr>
                <w:rFonts w:hint="eastAsia" w:ascii="宋体" w:hAnsi="宋体" w:cs="宋体"/>
                <w:color w:val="auto"/>
                <w:sz w:val="24"/>
                <w:highlight w:val="none"/>
              </w:rPr>
              <w:t>×100%</w:t>
            </w:r>
          </w:p>
        </w:tc>
        <w:tc>
          <w:tcPr>
            <w:tcW w:w="863" w:type="dxa"/>
            <w:vAlign w:val="center"/>
          </w:tcPr>
          <w:p w14:paraId="4DEEC75D">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r>
    </w:tbl>
    <w:p w14:paraId="4AF38DF4">
      <w:pPr>
        <w:spacing w:line="360" w:lineRule="auto"/>
        <w:jc w:val="center"/>
        <w:outlineLvl w:val="1"/>
        <w:rPr>
          <w:rFonts w:hint="eastAsia" w:ascii="宋体" w:hAnsi="宋体" w:eastAsia="宋体" w:cs="宋体"/>
          <w:b/>
          <w:color w:val="auto"/>
          <w:sz w:val="36"/>
          <w:szCs w:val="36"/>
          <w:highlight w:val="none"/>
        </w:rPr>
      </w:pPr>
    </w:p>
    <w:p w14:paraId="1AFF6E6F">
      <w:pPr>
        <w:spacing w:line="360" w:lineRule="auto"/>
        <w:jc w:val="center"/>
        <w:outlineLvl w:val="1"/>
        <w:rPr>
          <w:rFonts w:hint="eastAsia" w:ascii="宋体" w:hAnsi="宋体" w:eastAsia="宋体" w:cs="宋体"/>
          <w:b/>
          <w:color w:val="auto"/>
          <w:sz w:val="36"/>
          <w:szCs w:val="36"/>
          <w:highlight w:val="none"/>
        </w:rPr>
      </w:pPr>
    </w:p>
    <w:bookmarkEnd w:id="27"/>
    <w:p w14:paraId="346631AD">
      <w:pPr>
        <w:rPr>
          <w:rFonts w:hint="eastAsia" w:ascii="宋体" w:hAnsi="宋体" w:eastAsia="宋体" w:cs="宋体"/>
          <w:color w:val="auto"/>
          <w:highlight w:val="none"/>
        </w:rPr>
      </w:pPr>
    </w:p>
    <w:p w14:paraId="6A708C57">
      <w:pPr>
        <w:widowControl/>
        <w:adjustRightInd/>
        <w:jc w:val="left"/>
        <w:rPr>
          <w:rFonts w:hint="eastAsia" w:ascii="宋体" w:hAnsi="宋体" w:eastAsia="宋体" w:cs="宋体"/>
          <w:b/>
          <w:color w:val="auto"/>
          <w:sz w:val="32"/>
          <w:szCs w:val="20"/>
          <w:highlight w:val="none"/>
        </w:rPr>
      </w:pPr>
      <w:r>
        <w:rPr>
          <w:rFonts w:hint="eastAsia" w:ascii="宋体" w:hAnsi="宋体" w:eastAsia="宋体" w:cs="宋体"/>
          <w:b/>
          <w:color w:val="auto"/>
          <w:sz w:val="32"/>
          <w:highlight w:val="none"/>
        </w:rPr>
        <w:br w:type="page"/>
      </w:r>
    </w:p>
    <w:p w14:paraId="557C1996">
      <w:pPr>
        <w:pStyle w:val="134"/>
        <w:spacing w:before="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3AE49B2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33B66980">
      <w:pPr>
        <w:adjustRightInd/>
        <w:spacing w:line="360" w:lineRule="auto"/>
        <w:rPr>
          <w:rFonts w:hint="eastAsia" w:ascii="宋体" w:hAnsi="宋体" w:eastAsia="宋体" w:cs="宋体"/>
          <w:color w:val="auto"/>
          <w:kern w:val="0"/>
          <w:sz w:val="24"/>
          <w:highlight w:val="none"/>
        </w:rPr>
      </w:pPr>
    </w:p>
    <w:p w14:paraId="7C52EAB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二、磋商小组的组成</w:t>
      </w:r>
    </w:p>
    <w:p w14:paraId="61EB232A">
      <w:pPr>
        <w:pStyle w:val="134"/>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7B4E1FB6">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EDA90F9">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C6B70B1">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1F627B1A">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0B27BC7B">
      <w:pPr>
        <w:pStyle w:val="13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5BBF7226">
      <w:pPr>
        <w:pStyle w:val="13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4D638A5D">
      <w:pPr>
        <w:pStyle w:val="134"/>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77418A97">
      <w:pPr>
        <w:pStyle w:val="13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00E9D971">
      <w:pPr>
        <w:pStyle w:val="134"/>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34C2867A">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B8AA844">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2B7674CE">
      <w:pPr>
        <w:pStyle w:val="13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2A6FF6EC">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5EA1CB75">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408BAA1C">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53EE1AE1">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4ACB7124">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5DAD45A9">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5915C8F2">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72114F8F">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1.8向采购人、采购代理机构或者有关部门报告评审中发现的违法行为；</w:t>
      </w:r>
    </w:p>
    <w:p w14:paraId="4CC6AD2C">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315842F8">
      <w:pPr>
        <w:pStyle w:val="134"/>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13B0BCF1">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620F8CEF">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21239308">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2B42EAF9">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63DBD918">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6EB286F1">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47D6CABE">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2086B999">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5AAE08AC">
      <w:pPr>
        <w:pStyle w:val="134"/>
        <w:spacing w:before="0"/>
        <w:ind w:firstLine="0" w:firstLineChars="0"/>
        <w:rPr>
          <w:rFonts w:hint="eastAsia" w:ascii="宋体" w:hAnsi="宋体" w:eastAsia="宋体" w:cs="宋体"/>
          <w:b/>
          <w:color w:val="auto"/>
          <w:highlight w:val="none"/>
        </w:rPr>
      </w:pPr>
    </w:p>
    <w:p w14:paraId="3A05FC8E">
      <w:pPr>
        <w:pStyle w:val="13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0C89362D">
      <w:pPr>
        <w:pStyle w:val="134"/>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68FBEAA4">
      <w:pPr>
        <w:pStyle w:val="134"/>
        <w:spacing w:before="0"/>
        <w:ind w:firstLine="0" w:firstLineChars="0"/>
        <w:rPr>
          <w:rFonts w:hint="eastAsia" w:ascii="宋体" w:hAnsi="宋体" w:eastAsia="宋体" w:cs="宋体"/>
          <w:b/>
          <w:color w:val="auto"/>
          <w:highlight w:val="none"/>
        </w:rPr>
      </w:pPr>
    </w:p>
    <w:p w14:paraId="4BD1A263">
      <w:pPr>
        <w:pStyle w:val="134"/>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58C37C56">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106614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7270F88">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555F3FF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磋商小组对响应文件的最后报价进行审核，对发现计算、书写等错误的，按以下原则进行修正：</w:t>
      </w:r>
    </w:p>
    <w:p w14:paraId="589089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2.1《最后报价一览表》内容与响应文件中响应内容不一致的，以《最后报价一览表》为准;</w:t>
      </w:r>
    </w:p>
    <w:p w14:paraId="1D85A3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2.2大写金额和小写金额不一致的，以大写金额为准;</w:t>
      </w:r>
    </w:p>
    <w:p w14:paraId="6A7D9E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2.3单价金额小数点或者百分比有明显错位的，以《最后报价一览表》的总价为准，并修改单价;</w:t>
      </w:r>
    </w:p>
    <w:p w14:paraId="70235A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2.4总价金额与按单价汇总金额不一致的，以单价金额计算结果为准。</w:t>
      </w:r>
    </w:p>
    <w:p w14:paraId="0CA052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2.5同时出现两种以上不一致的，按照前款规定的顺序修正。</w:t>
      </w:r>
    </w:p>
    <w:p w14:paraId="0326E7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2.6以修正后的总价作为最后报价。</w:t>
      </w:r>
    </w:p>
    <w:p w14:paraId="3FFA2CB0">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
          <w:bCs/>
          <w:color w:val="auto"/>
          <w:sz w:val="24"/>
          <w:highlight w:val="none"/>
        </w:rPr>
        <w:t>供应商对根据修正原则修正后的最后报价不确认的，响应无效。</w:t>
      </w:r>
    </w:p>
    <w:p w14:paraId="2F01765F">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746CACC9">
      <w:pPr>
        <w:pStyle w:val="26"/>
        <w:spacing w:line="360" w:lineRule="auto"/>
        <w:ind w:firstLine="600"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5BB591F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4EC642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4B6D02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49E278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3E602B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5982A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6F2E75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005CD3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519F40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0C23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7E76CC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02FC3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31819B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3.13所提交的《最后报价一览表》中出现不是唯一的、有选择性的报价的;</w:t>
      </w:r>
    </w:p>
    <w:p w14:paraId="730107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3.14最后报价高于本项目采购预算或者最高限价的;</w:t>
      </w:r>
    </w:p>
    <w:p w14:paraId="6C2A9D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BE401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0C9821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72351F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3.18供应商提供虚假材料响应的（包括但不限于以下情节）；</w:t>
      </w:r>
    </w:p>
    <w:p w14:paraId="603DCB8A">
      <w:pPr>
        <w:pStyle w:val="1053"/>
        <w:numPr>
          <w:ilvl w:val="0"/>
          <w:numId w:val="3"/>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使用伪造、变造的许可证件；</w:t>
      </w:r>
    </w:p>
    <w:p w14:paraId="0F1A4706">
      <w:pPr>
        <w:pStyle w:val="1053"/>
        <w:numPr>
          <w:ilvl w:val="0"/>
          <w:numId w:val="3"/>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提供虚假的财务状况或者业绩；</w:t>
      </w:r>
    </w:p>
    <w:p w14:paraId="65870F48">
      <w:pPr>
        <w:pStyle w:val="1053"/>
        <w:numPr>
          <w:ilvl w:val="0"/>
          <w:numId w:val="3"/>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提供虚假的项目负责人或者主要技术人员简历、劳动关系证明；</w:t>
      </w:r>
    </w:p>
    <w:p w14:paraId="2BFF80C2">
      <w:pPr>
        <w:pStyle w:val="1053"/>
        <w:numPr>
          <w:ilvl w:val="0"/>
          <w:numId w:val="3"/>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提供虚假的信用状况；</w:t>
      </w:r>
    </w:p>
    <w:p w14:paraId="00AE9B6D">
      <w:pPr>
        <w:pStyle w:val="1053"/>
        <w:numPr>
          <w:ilvl w:val="0"/>
          <w:numId w:val="3"/>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其他弄虚作假的行为。</w:t>
      </w:r>
    </w:p>
    <w:p w14:paraId="7735F3B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3.19供应商有恶意串通、妨碍其他供应商的竞争行为、损害采购人或者其他供应商的合法权益情形的。</w:t>
      </w:r>
    </w:p>
    <w:p w14:paraId="39251CB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有下列情形之一的，属于或视为恶意串通，其响应无效：</w:t>
      </w:r>
    </w:p>
    <w:p w14:paraId="4B90974D">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供应商直接或者间接从采购人或者采购代理机构处获得其他供应商的相关情况并修改其响应文件；</w:t>
      </w:r>
    </w:p>
    <w:p w14:paraId="1457A8A8">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供应商按照采购人或者采购代理机构的授意撤换、修改投标文件或者响应文件；</w:t>
      </w:r>
    </w:p>
    <w:p w14:paraId="624DB71B">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供应商之间协商报价、技术方案等投标文件或者响应文件的实质性内容；</w:t>
      </w:r>
    </w:p>
    <w:p w14:paraId="526954F2">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属于同一集团、协会、商会等组织成员的供应商按照该组织要求协同参加政府采购活动；</w:t>
      </w:r>
    </w:p>
    <w:p w14:paraId="39D03ABF">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供应商之间事先约定由某一特定供应商中标、成交；</w:t>
      </w:r>
    </w:p>
    <w:p w14:paraId="76AF2B72">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供应商之间商定部分供应商放弃参加政府采购活动或者放弃中标、成交；</w:t>
      </w:r>
    </w:p>
    <w:p w14:paraId="04E6E9D1">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供应商与采购人或者采购代理机构之间、供应商相互之间，为谋求特定供应商中标、成交或者排斥其他供应商的其他串通行为。</w:t>
      </w:r>
    </w:p>
    <w:p w14:paraId="6F61ABCE">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不同供应商的响应文件由同一单位或者个人编制；</w:t>
      </w:r>
    </w:p>
    <w:p w14:paraId="43B7E9EA">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不同供应商委托同一单位或者个人办理响应事宜；</w:t>
      </w:r>
    </w:p>
    <w:p w14:paraId="283B4DBF">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不同供应商的响应文件载明的项目管理成员或者联系人员为同一人；</w:t>
      </w:r>
    </w:p>
    <w:p w14:paraId="33A38993">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不同供应商的响应文件异常一致或者最后报价呈规律性差异；</w:t>
      </w:r>
    </w:p>
    <w:p w14:paraId="5E7D99AC">
      <w:pPr>
        <w:pStyle w:val="1053"/>
        <w:numPr>
          <w:ilvl w:val="0"/>
          <w:numId w:val="4"/>
        </w:numPr>
        <w:adjustRightIn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不同供应商的响应文件相互混装。</w:t>
      </w:r>
    </w:p>
    <w:p w14:paraId="62F16A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3.20供应商仅提交备份响应文件，没有在电子交易平台传输提交响应文件的，响应无效；</w:t>
      </w:r>
    </w:p>
    <w:p w14:paraId="750712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3.21法律、法规、规章（适用本市的）及省级以上规范性文件（适用本市的）规定的其他无效情形。</w:t>
      </w:r>
    </w:p>
    <w:p w14:paraId="69A5912A">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2DECE5D0">
      <w:pPr>
        <w:spacing w:line="360" w:lineRule="auto"/>
        <w:ind w:firstLine="407" w:firstLineChars="194"/>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出现下列情形之一的，采购代理机构应当终止竞争性磋商采购活动，通过电子交易平台发布项目终止公告并说明原因，重新开展采购活动：</w:t>
      </w:r>
    </w:p>
    <w:p w14:paraId="0D722C34">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7F9D9F21">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6CBECC7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1DF7900E">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06047777">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FD12AC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6.采购代理机构有权对磋商小组各成员的评分情况和评审意见进行合理性和合规性审查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E03ACD6">
      <w:pPr>
        <w:widowControl/>
        <w:adjustRightInd/>
        <w:jc w:val="left"/>
        <w:rPr>
          <w:rFonts w:hint="eastAsia" w:ascii="宋体" w:hAnsi="宋体" w:eastAsia="宋体" w:cs="宋体"/>
          <w:b/>
          <w:color w:val="auto"/>
          <w:sz w:val="24"/>
          <w:szCs w:val="20"/>
          <w:highlight w:val="none"/>
        </w:rPr>
      </w:pPr>
      <w:r>
        <w:rPr>
          <w:rFonts w:hint="eastAsia" w:ascii="宋体" w:hAnsi="宋体" w:eastAsia="宋体" w:cs="宋体"/>
          <w:b/>
          <w:color w:val="auto"/>
          <w:highlight w:val="none"/>
        </w:rPr>
        <w:br w:type="page"/>
      </w:r>
    </w:p>
    <w:p w14:paraId="07217D2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17AF83CE">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5F23896">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rPr>
        <w:t>采购代理机构对评审工作现场进行全过程录音录像，录音录像资料作为采购项目文件随其他文件一并存档。</w:t>
      </w:r>
    </w:p>
    <w:bookmarkEnd w:id="26"/>
    <w:p w14:paraId="74C184BC">
      <w:pPr>
        <w:widowControl/>
        <w:adjustRightInd/>
        <w:spacing w:line="360" w:lineRule="auto"/>
        <w:jc w:val="left"/>
        <w:rPr>
          <w:rFonts w:hint="eastAsia" w:ascii="宋体" w:hAnsi="宋体" w:eastAsia="宋体" w:cs="宋体"/>
          <w:b/>
          <w:color w:val="auto"/>
          <w:sz w:val="36"/>
          <w:szCs w:val="36"/>
          <w:highlight w:val="none"/>
        </w:rPr>
      </w:pPr>
      <w:bookmarkStart w:id="395" w:name="第五部分"/>
      <w:bookmarkStart w:id="396" w:name="_Toc86217003"/>
    </w:p>
    <w:p w14:paraId="03C436AF">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3E153A8">
      <w:pPr>
        <w:tabs>
          <w:tab w:val="left" w:pos="1276"/>
        </w:tabs>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六</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拟签订的合同文本</w:t>
      </w:r>
    </w:p>
    <w:p w14:paraId="595177FB">
      <w:pPr>
        <w:ind w:firstLine="14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 xml:space="preserve">           </w:t>
      </w:r>
    </w:p>
    <w:p w14:paraId="712CB40F">
      <w:pPr>
        <w:spacing w:line="480" w:lineRule="auto"/>
        <w:ind w:firstLine="166"/>
        <w:jc w:val="center"/>
        <w:rPr>
          <w:rFonts w:hint="eastAsia" w:ascii="宋体" w:hAnsi="宋体" w:eastAsia="宋体" w:cs="宋体"/>
          <w:b/>
          <w:color w:val="auto"/>
          <w:sz w:val="28"/>
          <w:szCs w:val="28"/>
          <w:highlight w:val="none"/>
        </w:rPr>
      </w:pPr>
    </w:p>
    <w:p w14:paraId="4F8858C4">
      <w:pPr>
        <w:spacing w:line="480" w:lineRule="auto"/>
        <w:ind w:firstLine="142"/>
        <w:jc w:val="center"/>
        <w:rPr>
          <w:rFonts w:hint="eastAsia" w:ascii="宋体" w:hAnsi="宋体" w:eastAsia="宋体" w:cs="宋体"/>
          <w:b/>
          <w:color w:val="auto"/>
          <w:sz w:val="24"/>
          <w:highlight w:val="none"/>
        </w:rPr>
      </w:pPr>
    </w:p>
    <w:p w14:paraId="67DF7CA4">
      <w:pPr>
        <w:spacing w:line="480" w:lineRule="auto"/>
        <w:ind w:firstLine="142"/>
        <w:jc w:val="center"/>
        <w:rPr>
          <w:rFonts w:hint="eastAsia" w:ascii="宋体" w:hAnsi="宋体" w:eastAsia="宋体" w:cs="宋体"/>
          <w:b/>
          <w:color w:val="auto"/>
          <w:sz w:val="24"/>
          <w:highlight w:val="none"/>
        </w:rPr>
      </w:pPr>
    </w:p>
    <w:p w14:paraId="6F356D30">
      <w:pPr>
        <w:spacing w:line="480" w:lineRule="auto"/>
        <w:ind w:firstLine="21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采购合同参考范本</w:t>
      </w:r>
    </w:p>
    <w:p w14:paraId="5CB47283">
      <w:pPr>
        <w:spacing w:line="480" w:lineRule="auto"/>
        <w:ind w:firstLine="21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139ACB44">
      <w:pPr>
        <w:pStyle w:val="70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CB450B7">
      <w:pPr>
        <w:spacing w:before="120" w:line="22" w:lineRule="atLeast"/>
        <w:ind w:firstLine="142"/>
        <w:rPr>
          <w:rFonts w:hint="eastAsia" w:ascii="宋体" w:hAnsi="宋体" w:eastAsia="宋体" w:cs="宋体"/>
          <w:color w:val="auto"/>
          <w:sz w:val="24"/>
          <w:highlight w:val="none"/>
        </w:rPr>
      </w:pPr>
    </w:p>
    <w:p w14:paraId="35B11282">
      <w:pPr>
        <w:spacing w:before="120" w:line="22" w:lineRule="atLeast"/>
        <w:ind w:left="960"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A1F1558">
      <w:pPr>
        <w:pStyle w:val="602"/>
        <w:spacing w:before="120" w:line="22" w:lineRule="atLeast"/>
        <w:ind w:firstLine="142"/>
        <w:rPr>
          <w:rFonts w:hint="eastAsia" w:ascii="宋体" w:hAnsi="宋体" w:eastAsia="宋体" w:cs="宋体"/>
          <w:color w:val="auto"/>
          <w:szCs w:val="24"/>
          <w:highlight w:val="none"/>
        </w:rPr>
      </w:pPr>
    </w:p>
    <w:p w14:paraId="596BFA8D">
      <w:pPr>
        <w:pStyle w:val="602"/>
        <w:spacing w:before="120" w:line="22" w:lineRule="atLeast"/>
        <w:ind w:firstLine="142"/>
        <w:rPr>
          <w:rFonts w:hint="eastAsia" w:ascii="宋体" w:hAnsi="宋体" w:eastAsia="宋体" w:cs="宋体"/>
          <w:color w:val="auto"/>
          <w:szCs w:val="24"/>
          <w:highlight w:val="none"/>
        </w:rPr>
      </w:pPr>
    </w:p>
    <w:p w14:paraId="444985EE">
      <w:pPr>
        <w:ind w:firstLine="142"/>
        <w:rPr>
          <w:rFonts w:hint="eastAsia" w:ascii="宋体" w:hAnsi="宋体" w:eastAsia="宋体" w:cs="宋体"/>
          <w:color w:val="auto"/>
          <w:sz w:val="24"/>
          <w:highlight w:val="none"/>
        </w:rPr>
      </w:pPr>
    </w:p>
    <w:p w14:paraId="296C2D6A">
      <w:pPr>
        <w:spacing w:before="120" w:line="22" w:lineRule="atLeast"/>
        <w:ind w:left="960" w:firstLine="14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4D9D795">
      <w:pPr>
        <w:spacing w:before="120" w:line="22" w:lineRule="atLeast"/>
        <w:ind w:firstLine="142"/>
        <w:rPr>
          <w:rFonts w:hint="eastAsia" w:ascii="宋体" w:hAnsi="宋体" w:eastAsia="宋体" w:cs="宋体"/>
          <w:color w:val="auto"/>
          <w:sz w:val="24"/>
          <w:highlight w:val="none"/>
        </w:rPr>
      </w:pPr>
    </w:p>
    <w:p w14:paraId="4DE75799">
      <w:pPr>
        <w:spacing w:before="120" w:line="22" w:lineRule="atLeast"/>
        <w:ind w:left="960" w:firstLine="14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FF7F823">
      <w:pPr>
        <w:spacing w:before="120" w:line="22" w:lineRule="atLeast"/>
        <w:ind w:firstLine="142"/>
        <w:rPr>
          <w:rFonts w:hint="eastAsia" w:ascii="宋体" w:hAnsi="宋体" w:eastAsia="宋体" w:cs="宋体"/>
          <w:color w:val="auto"/>
          <w:sz w:val="24"/>
          <w:highlight w:val="none"/>
        </w:rPr>
      </w:pPr>
    </w:p>
    <w:p w14:paraId="11825E02">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15BEF3E9">
      <w:pPr>
        <w:spacing w:before="120" w:line="22" w:lineRule="atLeast"/>
        <w:ind w:firstLine="142"/>
        <w:rPr>
          <w:rFonts w:hint="eastAsia" w:ascii="宋体" w:hAnsi="宋体" w:eastAsia="宋体" w:cs="宋体"/>
          <w:color w:val="auto"/>
          <w:sz w:val="24"/>
          <w:highlight w:val="none"/>
        </w:rPr>
      </w:pPr>
    </w:p>
    <w:p w14:paraId="0A1BFD4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814E41E">
      <w:pPr>
        <w:widowControl/>
        <w:ind w:firstLine="142"/>
        <w:jc w:val="left"/>
        <w:rPr>
          <w:rFonts w:hint="eastAsia" w:ascii="宋体" w:hAnsi="宋体" w:eastAsia="宋体" w:cs="宋体"/>
          <w:color w:val="auto"/>
          <w:sz w:val="24"/>
          <w:highlight w:val="none"/>
        </w:rPr>
        <w:sectPr>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1673C9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14:paraId="11EBE1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根据《中华人民共和国民法典》等相关法律法规之规定，按照平等、自愿、公平和诚实信用的原则，经</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1208F30">
      <w:pPr>
        <w:spacing w:line="560" w:lineRule="exact"/>
        <w:ind w:firstLine="482" w:firstLineChars="200"/>
        <w:outlineLvl w:val="9"/>
        <w:rPr>
          <w:rFonts w:hint="eastAsia" w:ascii="宋体" w:hAnsi="宋体" w:eastAsia="宋体" w:cs="宋体"/>
          <w:color w:val="auto"/>
          <w:sz w:val="24"/>
          <w:highlight w:val="none"/>
        </w:rPr>
      </w:pPr>
      <w:bookmarkStart w:id="397" w:name="_Toc28855"/>
      <w:bookmarkStart w:id="398" w:name="_Toc15367"/>
      <w:bookmarkStart w:id="399" w:name="_Toc13919"/>
      <w:bookmarkStart w:id="400" w:name="_Toc19273"/>
      <w:bookmarkStart w:id="401" w:name="_Toc20421"/>
      <w:bookmarkStart w:id="402" w:name="_Toc22967"/>
      <w:r>
        <w:rPr>
          <w:rFonts w:hint="eastAsia" w:ascii="宋体" w:hAnsi="宋体" w:eastAsia="宋体" w:cs="宋体"/>
          <w:b/>
          <w:color w:val="auto"/>
          <w:sz w:val="24"/>
          <w:highlight w:val="none"/>
        </w:rPr>
        <w:t>1 合同组成部分</w:t>
      </w:r>
      <w:bookmarkEnd w:id="397"/>
      <w:bookmarkEnd w:id="398"/>
      <w:bookmarkEnd w:id="399"/>
      <w:bookmarkEnd w:id="400"/>
      <w:bookmarkEnd w:id="401"/>
      <w:bookmarkEnd w:id="402"/>
    </w:p>
    <w:p w14:paraId="1FDAD9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03EC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F10DAC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6C9CDD1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0BEE4F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2DB6017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B10D94A">
      <w:pPr>
        <w:spacing w:line="560" w:lineRule="exact"/>
        <w:ind w:firstLine="482" w:firstLineChars="200"/>
        <w:outlineLvl w:val="9"/>
        <w:rPr>
          <w:rFonts w:hint="eastAsia" w:ascii="宋体" w:hAnsi="宋体" w:eastAsia="宋体" w:cs="宋体"/>
          <w:b/>
          <w:color w:val="auto"/>
          <w:sz w:val="24"/>
          <w:highlight w:val="none"/>
        </w:rPr>
      </w:pPr>
      <w:bookmarkStart w:id="403" w:name="_Toc22185"/>
      <w:bookmarkStart w:id="404" w:name="_Toc6311"/>
      <w:bookmarkStart w:id="405" w:name="_Toc6773"/>
      <w:bookmarkStart w:id="406" w:name="_Toc18814"/>
      <w:bookmarkStart w:id="407" w:name="_Toc2918"/>
      <w:bookmarkStart w:id="408" w:name="_Toc18585"/>
      <w:r>
        <w:rPr>
          <w:rFonts w:hint="eastAsia" w:ascii="宋体" w:hAnsi="宋体" w:eastAsia="宋体" w:cs="宋体"/>
          <w:b/>
          <w:color w:val="auto"/>
          <w:sz w:val="24"/>
          <w:highlight w:val="none"/>
        </w:rPr>
        <w:t>1.2 标的</w:t>
      </w:r>
      <w:bookmarkEnd w:id="403"/>
      <w:bookmarkEnd w:id="404"/>
      <w:bookmarkEnd w:id="405"/>
      <w:bookmarkEnd w:id="406"/>
      <w:bookmarkEnd w:id="407"/>
      <w:bookmarkEnd w:id="408"/>
    </w:p>
    <w:p w14:paraId="0F0EB7C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B56300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0036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3141F02">
      <w:pPr>
        <w:spacing w:line="560" w:lineRule="exact"/>
        <w:ind w:firstLine="482" w:firstLineChars="200"/>
        <w:outlineLvl w:val="9"/>
        <w:rPr>
          <w:rFonts w:hint="eastAsia" w:ascii="宋体" w:hAnsi="宋体" w:eastAsia="宋体" w:cs="宋体"/>
          <w:b/>
          <w:color w:val="auto"/>
          <w:sz w:val="24"/>
          <w:highlight w:val="none"/>
        </w:rPr>
      </w:pPr>
      <w:bookmarkStart w:id="409" w:name="_Toc21124"/>
      <w:bookmarkStart w:id="410" w:name="_Toc1386"/>
      <w:bookmarkStart w:id="411" w:name="_Toc5635"/>
      <w:bookmarkStart w:id="412" w:name="_Toc4929"/>
      <w:bookmarkStart w:id="413" w:name="_Toc22352"/>
      <w:bookmarkStart w:id="414" w:name="_Toc13918"/>
      <w:r>
        <w:rPr>
          <w:rFonts w:hint="eastAsia" w:ascii="宋体" w:hAnsi="宋体" w:eastAsia="宋体" w:cs="宋体"/>
          <w:b/>
          <w:color w:val="auto"/>
          <w:sz w:val="24"/>
          <w:highlight w:val="none"/>
        </w:rPr>
        <w:t>1.3 价款</w:t>
      </w:r>
      <w:bookmarkEnd w:id="409"/>
      <w:bookmarkEnd w:id="410"/>
      <w:bookmarkEnd w:id="411"/>
      <w:bookmarkEnd w:id="412"/>
      <w:bookmarkEnd w:id="413"/>
      <w:bookmarkEnd w:id="414"/>
    </w:p>
    <w:p w14:paraId="794B73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C91F64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26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D12AF">
            <w:pPr>
              <w:pStyle w:val="323"/>
              <w:spacing w:line="560" w:lineRule="exact"/>
              <w:ind w:firstLine="1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7055DB87">
            <w:pPr>
              <w:pStyle w:val="323"/>
              <w:spacing w:line="560" w:lineRule="exact"/>
              <w:ind w:firstLine="1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D24D1B5">
            <w:pPr>
              <w:pStyle w:val="323"/>
              <w:spacing w:line="560" w:lineRule="exact"/>
              <w:ind w:firstLine="1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404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F69030">
            <w:pPr>
              <w:pStyle w:val="323"/>
              <w:spacing w:line="560" w:lineRule="exact"/>
              <w:ind w:firstLine="142"/>
              <w:jc w:val="center"/>
              <w:rPr>
                <w:rFonts w:hint="eastAsia" w:ascii="宋体" w:hAnsi="宋体" w:eastAsia="宋体" w:cs="宋体"/>
                <w:color w:val="auto"/>
                <w:sz w:val="24"/>
                <w:szCs w:val="24"/>
                <w:highlight w:val="none"/>
              </w:rPr>
            </w:pPr>
          </w:p>
        </w:tc>
        <w:tc>
          <w:tcPr>
            <w:tcW w:w="3402" w:type="dxa"/>
            <w:vAlign w:val="center"/>
          </w:tcPr>
          <w:p w14:paraId="6D85F7B9">
            <w:pPr>
              <w:pStyle w:val="323"/>
              <w:spacing w:line="560" w:lineRule="exact"/>
              <w:ind w:firstLine="142"/>
              <w:jc w:val="center"/>
              <w:rPr>
                <w:rFonts w:hint="eastAsia" w:ascii="宋体" w:hAnsi="宋体" w:eastAsia="宋体" w:cs="宋体"/>
                <w:color w:val="auto"/>
                <w:sz w:val="24"/>
                <w:szCs w:val="24"/>
                <w:highlight w:val="none"/>
              </w:rPr>
            </w:pPr>
          </w:p>
        </w:tc>
        <w:tc>
          <w:tcPr>
            <w:tcW w:w="2552" w:type="dxa"/>
            <w:vAlign w:val="center"/>
          </w:tcPr>
          <w:p w14:paraId="6225FF73">
            <w:pPr>
              <w:pStyle w:val="323"/>
              <w:spacing w:line="560" w:lineRule="exact"/>
              <w:ind w:firstLine="142"/>
              <w:jc w:val="center"/>
              <w:rPr>
                <w:rFonts w:hint="eastAsia" w:ascii="宋体" w:hAnsi="宋体" w:eastAsia="宋体" w:cs="宋体"/>
                <w:color w:val="auto"/>
                <w:sz w:val="24"/>
                <w:szCs w:val="24"/>
                <w:highlight w:val="none"/>
              </w:rPr>
            </w:pPr>
          </w:p>
        </w:tc>
      </w:tr>
      <w:tr w14:paraId="5918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9502A5">
            <w:pPr>
              <w:pStyle w:val="323"/>
              <w:spacing w:line="560" w:lineRule="exact"/>
              <w:ind w:firstLine="142"/>
              <w:jc w:val="center"/>
              <w:rPr>
                <w:rFonts w:hint="eastAsia" w:ascii="宋体" w:hAnsi="宋体" w:eastAsia="宋体" w:cs="宋体"/>
                <w:color w:val="auto"/>
                <w:sz w:val="24"/>
                <w:szCs w:val="24"/>
                <w:highlight w:val="none"/>
              </w:rPr>
            </w:pPr>
          </w:p>
        </w:tc>
        <w:tc>
          <w:tcPr>
            <w:tcW w:w="3402" w:type="dxa"/>
            <w:vAlign w:val="center"/>
          </w:tcPr>
          <w:p w14:paraId="457EBB9A">
            <w:pPr>
              <w:pStyle w:val="323"/>
              <w:spacing w:line="560" w:lineRule="exact"/>
              <w:ind w:firstLine="142"/>
              <w:jc w:val="center"/>
              <w:rPr>
                <w:rFonts w:hint="eastAsia" w:ascii="宋体" w:hAnsi="宋体" w:eastAsia="宋体" w:cs="宋体"/>
                <w:color w:val="auto"/>
                <w:sz w:val="24"/>
                <w:szCs w:val="24"/>
                <w:highlight w:val="none"/>
              </w:rPr>
            </w:pPr>
          </w:p>
        </w:tc>
        <w:tc>
          <w:tcPr>
            <w:tcW w:w="2552" w:type="dxa"/>
            <w:vAlign w:val="center"/>
          </w:tcPr>
          <w:p w14:paraId="4ADA4D06">
            <w:pPr>
              <w:pStyle w:val="323"/>
              <w:spacing w:line="560" w:lineRule="exact"/>
              <w:ind w:firstLine="142"/>
              <w:jc w:val="center"/>
              <w:rPr>
                <w:rFonts w:hint="eastAsia" w:ascii="宋体" w:hAnsi="宋体" w:eastAsia="宋体" w:cs="宋体"/>
                <w:color w:val="auto"/>
                <w:sz w:val="24"/>
                <w:szCs w:val="24"/>
                <w:highlight w:val="none"/>
              </w:rPr>
            </w:pPr>
          </w:p>
        </w:tc>
      </w:tr>
      <w:tr w14:paraId="1FE4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07954D">
            <w:pPr>
              <w:pStyle w:val="323"/>
              <w:spacing w:line="560" w:lineRule="exact"/>
              <w:ind w:firstLine="142"/>
              <w:jc w:val="center"/>
              <w:rPr>
                <w:rFonts w:hint="eastAsia" w:ascii="宋体" w:hAnsi="宋体" w:eastAsia="宋体" w:cs="宋体"/>
                <w:color w:val="auto"/>
                <w:sz w:val="24"/>
                <w:szCs w:val="24"/>
                <w:highlight w:val="none"/>
              </w:rPr>
            </w:pPr>
          </w:p>
        </w:tc>
        <w:tc>
          <w:tcPr>
            <w:tcW w:w="3402" w:type="dxa"/>
            <w:vAlign w:val="center"/>
          </w:tcPr>
          <w:p w14:paraId="63921D8D">
            <w:pPr>
              <w:pStyle w:val="323"/>
              <w:spacing w:line="560" w:lineRule="exact"/>
              <w:ind w:firstLine="142"/>
              <w:jc w:val="center"/>
              <w:rPr>
                <w:rFonts w:hint="eastAsia" w:ascii="宋体" w:hAnsi="宋体" w:eastAsia="宋体" w:cs="宋体"/>
                <w:color w:val="auto"/>
                <w:sz w:val="24"/>
                <w:szCs w:val="24"/>
                <w:highlight w:val="none"/>
              </w:rPr>
            </w:pPr>
          </w:p>
        </w:tc>
        <w:tc>
          <w:tcPr>
            <w:tcW w:w="2552" w:type="dxa"/>
            <w:vAlign w:val="center"/>
          </w:tcPr>
          <w:p w14:paraId="75092858">
            <w:pPr>
              <w:pStyle w:val="323"/>
              <w:spacing w:line="560" w:lineRule="exact"/>
              <w:ind w:firstLine="142"/>
              <w:jc w:val="center"/>
              <w:rPr>
                <w:rFonts w:hint="eastAsia" w:ascii="宋体" w:hAnsi="宋体" w:eastAsia="宋体" w:cs="宋体"/>
                <w:color w:val="auto"/>
                <w:sz w:val="24"/>
                <w:szCs w:val="24"/>
                <w:highlight w:val="none"/>
              </w:rPr>
            </w:pPr>
          </w:p>
        </w:tc>
      </w:tr>
      <w:tr w14:paraId="162A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32E70">
            <w:pPr>
              <w:pStyle w:val="323"/>
              <w:spacing w:line="560" w:lineRule="exact"/>
              <w:ind w:firstLine="142"/>
              <w:jc w:val="center"/>
              <w:rPr>
                <w:rFonts w:hint="eastAsia" w:ascii="宋体" w:hAnsi="宋体" w:eastAsia="宋体" w:cs="宋体"/>
                <w:color w:val="auto"/>
                <w:sz w:val="24"/>
                <w:szCs w:val="24"/>
                <w:highlight w:val="none"/>
              </w:rPr>
            </w:pPr>
          </w:p>
        </w:tc>
        <w:tc>
          <w:tcPr>
            <w:tcW w:w="3402" w:type="dxa"/>
            <w:vAlign w:val="center"/>
          </w:tcPr>
          <w:p w14:paraId="10F9AD6C">
            <w:pPr>
              <w:pStyle w:val="323"/>
              <w:spacing w:line="560" w:lineRule="exact"/>
              <w:ind w:firstLine="142"/>
              <w:jc w:val="center"/>
              <w:rPr>
                <w:rFonts w:hint="eastAsia" w:ascii="宋体" w:hAnsi="宋体" w:eastAsia="宋体" w:cs="宋体"/>
                <w:color w:val="auto"/>
                <w:sz w:val="24"/>
                <w:szCs w:val="24"/>
                <w:highlight w:val="none"/>
              </w:rPr>
            </w:pPr>
          </w:p>
        </w:tc>
        <w:tc>
          <w:tcPr>
            <w:tcW w:w="2552" w:type="dxa"/>
            <w:vAlign w:val="center"/>
          </w:tcPr>
          <w:p w14:paraId="67DE37EA">
            <w:pPr>
              <w:pStyle w:val="323"/>
              <w:spacing w:line="560" w:lineRule="exact"/>
              <w:ind w:firstLine="142"/>
              <w:jc w:val="center"/>
              <w:rPr>
                <w:rFonts w:hint="eastAsia" w:ascii="宋体" w:hAnsi="宋体" w:eastAsia="宋体" w:cs="宋体"/>
                <w:color w:val="auto"/>
                <w:sz w:val="24"/>
                <w:szCs w:val="24"/>
                <w:highlight w:val="none"/>
              </w:rPr>
            </w:pPr>
          </w:p>
        </w:tc>
      </w:tr>
      <w:tr w14:paraId="7C0C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79B965D">
            <w:pPr>
              <w:pStyle w:val="323"/>
              <w:spacing w:line="560" w:lineRule="exact"/>
              <w:ind w:firstLine="1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35E1C9DE">
            <w:pPr>
              <w:pStyle w:val="323"/>
              <w:spacing w:line="560" w:lineRule="exact"/>
              <w:ind w:firstLine="142"/>
              <w:jc w:val="center"/>
              <w:rPr>
                <w:rFonts w:hint="eastAsia" w:ascii="宋体" w:hAnsi="宋体" w:eastAsia="宋体" w:cs="宋体"/>
                <w:color w:val="auto"/>
                <w:sz w:val="24"/>
                <w:szCs w:val="24"/>
                <w:highlight w:val="none"/>
              </w:rPr>
            </w:pPr>
          </w:p>
        </w:tc>
      </w:tr>
    </w:tbl>
    <w:p w14:paraId="2D36BA05">
      <w:pPr>
        <w:spacing w:line="560" w:lineRule="exact"/>
        <w:ind w:firstLine="482" w:firstLineChars="200"/>
        <w:rPr>
          <w:rFonts w:hint="eastAsia" w:ascii="宋体" w:hAnsi="宋体" w:eastAsia="宋体" w:cs="宋体"/>
          <w:b/>
          <w:bCs/>
          <w:color w:val="auto"/>
          <w:sz w:val="24"/>
          <w:highlight w:val="none"/>
        </w:rPr>
      </w:pPr>
      <w:bookmarkStart w:id="415" w:name="_Toc30506"/>
      <w:bookmarkStart w:id="416" w:name="_Toc14993"/>
      <w:bookmarkStart w:id="417" w:name="_Toc3654"/>
      <w:bookmarkStart w:id="418" w:name="_Toc6205"/>
      <w:bookmarkStart w:id="419" w:name="_Toc30158"/>
      <w:bookmarkStart w:id="420" w:name="_Toc26916"/>
      <w:r>
        <w:rPr>
          <w:rFonts w:hint="eastAsia" w:ascii="宋体" w:hAnsi="宋体" w:eastAsia="宋体" w:cs="宋体"/>
          <w:b/>
          <w:bCs/>
          <w:color w:val="auto"/>
          <w:sz w:val="24"/>
          <w:highlight w:val="none"/>
        </w:rPr>
        <w:t>1.4 付款方式和发票开具方式</w:t>
      </w:r>
      <w:bookmarkEnd w:id="415"/>
      <w:bookmarkEnd w:id="416"/>
      <w:bookmarkEnd w:id="417"/>
      <w:bookmarkEnd w:id="418"/>
      <w:bookmarkEnd w:id="419"/>
      <w:bookmarkEnd w:id="420"/>
    </w:p>
    <w:p w14:paraId="746877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1.4.1甲方应严格履行合同，及时组织验收，验收合格后及时将合同款支付完毕。对于满足合同约定支付条件的，甲方自收到发票后7个工作日内将资金支付到合同约定的乙方账户。</w:t>
      </w:r>
    </w:p>
    <w:p w14:paraId="5D8010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合同预付款比例为合同金额的70％。在签订合同时，乙方明确表示无需预付款或者主动要求降低预付款比例的，甲方可不适用前述规定。</w:t>
      </w:r>
    </w:p>
    <w:p w14:paraId="71F3A0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AF9D597">
      <w:pPr>
        <w:spacing w:line="560" w:lineRule="exact"/>
        <w:ind w:firstLine="480" w:firstLineChars="200"/>
        <w:outlineLvl w:val="9"/>
        <w:rPr>
          <w:rFonts w:hint="eastAsia" w:ascii="宋体" w:hAnsi="宋体" w:eastAsia="宋体" w:cs="宋体"/>
          <w:color w:val="auto"/>
          <w:sz w:val="24"/>
          <w:highlight w:val="none"/>
        </w:rPr>
      </w:pPr>
      <w:bookmarkStart w:id="421" w:name="_Toc5759"/>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bookmarkEnd w:id="421"/>
    </w:p>
    <w:p w14:paraId="6814FD3D">
      <w:pPr>
        <w:spacing w:line="560" w:lineRule="exact"/>
        <w:ind w:firstLine="482" w:firstLineChars="200"/>
        <w:outlineLvl w:val="9"/>
        <w:rPr>
          <w:rFonts w:hint="eastAsia" w:ascii="宋体" w:hAnsi="宋体" w:eastAsia="宋体" w:cs="宋体"/>
          <w:b/>
          <w:color w:val="auto"/>
          <w:sz w:val="24"/>
          <w:highlight w:val="none"/>
        </w:rPr>
      </w:pPr>
      <w:bookmarkStart w:id="422" w:name="_Toc8772"/>
      <w:bookmarkStart w:id="423" w:name="_Toc6158"/>
      <w:bookmarkStart w:id="424" w:name="_Toc31421"/>
      <w:bookmarkStart w:id="425" w:name="_Toc4760"/>
      <w:bookmarkStart w:id="426" w:name="_Toc11108"/>
      <w:bookmarkStart w:id="427" w:name="_Toc3625"/>
      <w:r>
        <w:rPr>
          <w:rFonts w:hint="eastAsia" w:ascii="宋体" w:hAnsi="宋体" w:eastAsia="宋体" w:cs="宋体"/>
          <w:b/>
          <w:color w:val="auto"/>
          <w:sz w:val="24"/>
          <w:highlight w:val="none"/>
        </w:rPr>
        <w:t>1.5 履行期限、地点和方式</w:t>
      </w:r>
      <w:bookmarkEnd w:id="422"/>
      <w:bookmarkEnd w:id="423"/>
      <w:bookmarkEnd w:id="424"/>
      <w:bookmarkEnd w:id="425"/>
      <w:bookmarkEnd w:id="426"/>
      <w:bookmarkEnd w:id="427"/>
    </w:p>
    <w:p w14:paraId="2A93DAD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D0B9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189976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855AA62">
      <w:pPr>
        <w:spacing w:line="560" w:lineRule="exact"/>
        <w:ind w:firstLine="482" w:firstLineChars="200"/>
        <w:outlineLvl w:val="9"/>
        <w:rPr>
          <w:rFonts w:hint="eastAsia" w:ascii="宋体" w:hAnsi="宋体" w:eastAsia="宋体" w:cs="宋体"/>
          <w:color w:val="auto"/>
          <w:sz w:val="24"/>
          <w:highlight w:val="none"/>
          <w:u w:val="single"/>
        </w:rPr>
      </w:pPr>
      <w:bookmarkStart w:id="428" w:name="_Toc3079"/>
      <w:bookmarkStart w:id="429" w:name="_Toc24662"/>
      <w:bookmarkStart w:id="430" w:name="_Toc8586"/>
      <w:bookmarkStart w:id="431" w:name="_Toc2375"/>
      <w:bookmarkStart w:id="432" w:name="_Toc5698"/>
      <w:bookmarkStart w:id="433" w:name="_Toc8210"/>
      <w:r>
        <w:rPr>
          <w:rFonts w:hint="eastAsia" w:ascii="宋体" w:hAnsi="宋体" w:eastAsia="宋体" w:cs="宋体"/>
          <w:b/>
          <w:color w:val="auto"/>
          <w:sz w:val="24"/>
          <w:highlight w:val="none"/>
        </w:rPr>
        <w:t>1.6 违约责任</w:t>
      </w:r>
      <w:bookmarkEnd w:id="428"/>
      <w:bookmarkEnd w:id="429"/>
      <w:bookmarkEnd w:id="430"/>
      <w:bookmarkEnd w:id="431"/>
      <w:bookmarkEnd w:id="432"/>
      <w:bookmarkEnd w:id="433"/>
    </w:p>
    <w:p w14:paraId="03D047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A08DC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4AA2C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04DC8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FCF9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42182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如果出现采购监督管理部门在处理投诉事项期间，书面通知甲方暂停采购活动的情形，或者询问或质疑事项可能影响中标结果的，导致甲方中止履行合同的情形，均不视为甲方违约；</w:t>
      </w:r>
    </w:p>
    <w:p w14:paraId="30866A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1.6.7违约责任</w:t>
      </w:r>
      <w:r>
        <w:rPr>
          <w:rFonts w:hint="eastAsia" w:ascii="宋体" w:hAnsi="宋体" w:eastAsia="宋体" w:cs="宋体"/>
          <w:b/>
          <w:bCs/>
          <w:color w:val="auto"/>
          <w:sz w:val="24"/>
          <w:highlight w:val="none"/>
          <w:u w:val="single"/>
        </w:rPr>
        <w:t>合同专用条款</w:t>
      </w:r>
      <w:r>
        <w:rPr>
          <w:rFonts w:hint="eastAsia" w:ascii="宋体" w:hAnsi="宋体" w:eastAsia="宋体" w:cs="宋体"/>
          <w:color w:val="auto"/>
          <w:sz w:val="24"/>
          <w:highlight w:val="none"/>
        </w:rPr>
        <w:t>另有约定的，从其约定。</w:t>
      </w:r>
    </w:p>
    <w:p w14:paraId="18670AAD">
      <w:pPr>
        <w:spacing w:line="560" w:lineRule="exact"/>
        <w:ind w:firstLine="482" w:firstLineChars="200"/>
        <w:outlineLvl w:val="9"/>
        <w:rPr>
          <w:rFonts w:hint="eastAsia" w:ascii="宋体" w:hAnsi="宋体" w:eastAsia="宋体" w:cs="宋体"/>
          <w:b/>
          <w:color w:val="auto"/>
          <w:sz w:val="24"/>
          <w:highlight w:val="none"/>
        </w:rPr>
      </w:pPr>
      <w:bookmarkStart w:id="434" w:name="_Toc9497"/>
      <w:bookmarkStart w:id="435" w:name="_Toc32454"/>
      <w:bookmarkStart w:id="436" w:name="_Toc18683"/>
      <w:bookmarkStart w:id="437" w:name="_Toc26807"/>
      <w:bookmarkStart w:id="438" w:name="_Toc7391"/>
      <w:bookmarkStart w:id="439" w:name="_Toc30329"/>
      <w:r>
        <w:rPr>
          <w:rFonts w:hint="eastAsia" w:ascii="宋体" w:hAnsi="宋体" w:eastAsia="宋体" w:cs="宋体"/>
          <w:b/>
          <w:color w:val="auto"/>
          <w:sz w:val="24"/>
          <w:highlight w:val="none"/>
        </w:rPr>
        <w:t>1.7 合同争议的解决</w:t>
      </w:r>
      <w:bookmarkEnd w:id="434"/>
      <w:bookmarkEnd w:id="435"/>
      <w:bookmarkEnd w:id="436"/>
      <w:bookmarkEnd w:id="437"/>
      <w:bookmarkEnd w:id="438"/>
      <w:bookmarkEnd w:id="439"/>
    </w:p>
    <w:p w14:paraId="3139E744">
      <w:pPr>
        <w:spacing w:line="560" w:lineRule="exact"/>
        <w:ind w:left="-61" w:leftChars="-29"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14:paraId="2B06AC94">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790AE3A">
      <w:pPr>
        <w:spacing w:line="560" w:lineRule="exact"/>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D7541EA">
      <w:pPr>
        <w:spacing w:line="560" w:lineRule="exact"/>
        <w:ind w:firstLine="241" w:firstLineChars="100"/>
        <w:outlineLvl w:val="9"/>
        <w:rPr>
          <w:rFonts w:hint="eastAsia" w:ascii="宋体" w:hAnsi="宋体" w:eastAsia="宋体" w:cs="宋体"/>
          <w:b/>
          <w:color w:val="auto"/>
          <w:sz w:val="24"/>
          <w:highlight w:val="none"/>
        </w:rPr>
      </w:pPr>
      <w:bookmarkStart w:id="440" w:name="_Toc12273"/>
      <w:bookmarkStart w:id="441" w:name="_Toc16417"/>
      <w:bookmarkStart w:id="442" w:name="_Toc23784"/>
      <w:bookmarkStart w:id="443" w:name="_Toc26227"/>
      <w:bookmarkStart w:id="444" w:name="_Toc15827"/>
      <w:bookmarkStart w:id="445" w:name="_Toc30491"/>
      <w:r>
        <w:rPr>
          <w:rFonts w:hint="eastAsia" w:ascii="宋体" w:hAnsi="宋体" w:eastAsia="宋体" w:cs="宋体"/>
          <w:b/>
          <w:color w:val="auto"/>
          <w:sz w:val="24"/>
          <w:highlight w:val="none"/>
        </w:rPr>
        <w:t>1.8 合同生效</w:t>
      </w:r>
      <w:bookmarkEnd w:id="440"/>
      <w:bookmarkEnd w:id="441"/>
      <w:bookmarkEnd w:id="442"/>
      <w:bookmarkEnd w:id="443"/>
      <w:bookmarkEnd w:id="444"/>
      <w:bookmarkEnd w:id="445"/>
    </w:p>
    <w:p w14:paraId="6B35ECD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7E5AB282">
      <w:pPr>
        <w:autoSpaceDE w:val="0"/>
        <w:autoSpaceDN w:val="0"/>
        <w:spacing w:line="560" w:lineRule="exact"/>
        <w:ind w:firstLine="142"/>
        <w:rPr>
          <w:rFonts w:hint="eastAsia" w:ascii="宋体" w:hAnsi="宋体" w:eastAsia="宋体" w:cs="宋体"/>
          <w:color w:val="auto"/>
          <w:sz w:val="24"/>
          <w:highlight w:val="none"/>
          <w:lang w:val="zh-CN"/>
        </w:rPr>
      </w:pPr>
    </w:p>
    <w:p w14:paraId="0C949E81">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5EF6ED5">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34D9035E">
      <w:pPr>
        <w:autoSpaceDE w:val="0"/>
        <w:autoSpaceDN w:val="0"/>
        <w:spacing w:line="560" w:lineRule="exact"/>
        <w:ind w:firstLine="142"/>
        <w:rPr>
          <w:rFonts w:hint="eastAsia" w:ascii="宋体" w:hAnsi="宋体" w:eastAsia="宋体" w:cs="宋体"/>
          <w:color w:val="auto"/>
          <w:sz w:val="24"/>
          <w:highlight w:val="none"/>
          <w:lang w:val="zh-CN"/>
        </w:rPr>
      </w:pPr>
    </w:p>
    <w:p w14:paraId="7054BFC9">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216BD60">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6EFAB8B">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DC041BA">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C1660CB">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91FFFA9">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2A3CB23">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B4416FB">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0F72C3E">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215499E">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B4CDC91">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7A6EAB7">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098E192">
      <w:pPr>
        <w:widowControl/>
        <w:spacing w:line="560" w:lineRule="exact"/>
        <w:ind w:firstLine="142"/>
        <w:jc w:val="left"/>
        <w:rPr>
          <w:rFonts w:hint="eastAsia" w:ascii="宋体" w:hAnsi="宋体" w:eastAsia="宋体" w:cs="宋体"/>
          <w:b/>
          <w:color w:val="auto"/>
          <w:sz w:val="24"/>
          <w:highlight w:val="none"/>
        </w:rPr>
      </w:pPr>
    </w:p>
    <w:p w14:paraId="31521FF6">
      <w:pPr>
        <w:ind w:firstLine="1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252DB48">
      <w:pPr>
        <w:pStyle w:val="70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A071887">
      <w:pPr>
        <w:spacing w:line="560" w:lineRule="exact"/>
        <w:ind w:firstLine="482" w:firstLineChars="200"/>
        <w:outlineLvl w:val="9"/>
        <w:rPr>
          <w:rFonts w:hint="eastAsia" w:ascii="宋体" w:hAnsi="宋体" w:eastAsia="宋体" w:cs="宋体"/>
          <w:b/>
          <w:color w:val="auto"/>
          <w:sz w:val="24"/>
          <w:highlight w:val="none"/>
        </w:rPr>
      </w:pPr>
      <w:bookmarkStart w:id="446" w:name="_Toc14021"/>
      <w:bookmarkStart w:id="447" w:name="_Toc2289"/>
      <w:bookmarkStart w:id="448" w:name="_Toc31297"/>
      <w:bookmarkStart w:id="449" w:name="_Toc5228"/>
      <w:bookmarkStart w:id="450" w:name="_Toc25079"/>
      <w:bookmarkStart w:id="451" w:name="_Toc19680"/>
      <w:r>
        <w:rPr>
          <w:rFonts w:hint="eastAsia" w:ascii="宋体" w:hAnsi="宋体" w:eastAsia="宋体" w:cs="宋体"/>
          <w:b/>
          <w:color w:val="auto"/>
          <w:sz w:val="24"/>
          <w:highlight w:val="none"/>
        </w:rPr>
        <w:t>2.1 定义</w:t>
      </w:r>
      <w:bookmarkEnd w:id="446"/>
      <w:bookmarkEnd w:id="447"/>
      <w:bookmarkEnd w:id="448"/>
      <w:bookmarkEnd w:id="449"/>
      <w:bookmarkEnd w:id="450"/>
      <w:bookmarkEnd w:id="451"/>
    </w:p>
    <w:p w14:paraId="387E27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3F903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17292B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300B68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“服务”系指中标供应商根据合同约定应向采购人履行的除货物和工程以外的其他采购对象，包括采购人自身需要的服务和向社会公众提供的公共服务。</w:t>
      </w:r>
    </w:p>
    <w:p w14:paraId="230429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14:paraId="7AB7A9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采购的，联合体各方均应为乙方或者与乙方相同地位的合同当事人，并就合同约定的事项对甲方承担连带责任。</w:t>
      </w:r>
    </w:p>
    <w:p w14:paraId="7B9E72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5486C74">
      <w:pPr>
        <w:spacing w:line="560" w:lineRule="exact"/>
        <w:ind w:firstLine="482" w:firstLineChars="200"/>
        <w:outlineLvl w:val="9"/>
        <w:rPr>
          <w:rFonts w:hint="eastAsia" w:ascii="宋体" w:hAnsi="宋体" w:eastAsia="宋体" w:cs="宋体"/>
          <w:b/>
          <w:color w:val="auto"/>
          <w:sz w:val="24"/>
          <w:highlight w:val="none"/>
        </w:rPr>
      </w:pPr>
      <w:bookmarkStart w:id="452" w:name="_Toc31358"/>
      <w:bookmarkStart w:id="453" w:name="_Toc3769"/>
      <w:bookmarkStart w:id="454" w:name="_Toc31402"/>
      <w:bookmarkStart w:id="455" w:name="_Toc23289"/>
      <w:bookmarkStart w:id="456" w:name="_Toc16752"/>
      <w:bookmarkStart w:id="457" w:name="_Toc19539"/>
      <w:r>
        <w:rPr>
          <w:rFonts w:hint="eastAsia" w:ascii="宋体" w:hAnsi="宋体" w:eastAsia="宋体" w:cs="宋体"/>
          <w:b/>
          <w:color w:val="auto"/>
          <w:sz w:val="24"/>
          <w:highlight w:val="none"/>
        </w:rPr>
        <w:t>2.2 技术规范</w:t>
      </w:r>
      <w:bookmarkEnd w:id="452"/>
      <w:bookmarkEnd w:id="453"/>
      <w:bookmarkEnd w:id="454"/>
      <w:bookmarkEnd w:id="455"/>
      <w:bookmarkEnd w:id="456"/>
      <w:bookmarkEnd w:id="457"/>
    </w:p>
    <w:p w14:paraId="79E37E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BB57B2A">
      <w:pPr>
        <w:spacing w:line="560" w:lineRule="exact"/>
        <w:ind w:firstLine="482" w:firstLineChars="200"/>
        <w:outlineLvl w:val="9"/>
        <w:rPr>
          <w:rFonts w:hint="eastAsia" w:ascii="宋体" w:hAnsi="宋体" w:eastAsia="宋体" w:cs="宋体"/>
          <w:b/>
          <w:color w:val="auto"/>
          <w:sz w:val="24"/>
          <w:highlight w:val="none"/>
        </w:rPr>
      </w:pPr>
      <w:bookmarkStart w:id="458" w:name="_Toc9161"/>
      <w:bookmarkStart w:id="459" w:name="_Toc13673"/>
      <w:bookmarkStart w:id="460" w:name="_Toc12412"/>
      <w:bookmarkStart w:id="461" w:name="_Toc22166"/>
      <w:bookmarkStart w:id="462" w:name="_Toc4133"/>
      <w:bookmarkStart w:id="463" w:name="_Toc27945"/>
      <w:r>
        <w:rPr>
          <w:rFonts w:hint="eastAsia" w:ascii="宋体" w:hAnsi="宋体" w:eastAsia="宋体" w:cs="宋体"/>
          <w:b/>
          <w:color w:val="auto"/>
          <w:sz w:val="24"/>
          <w:highlight w:val="none"/>
        </w:rPr>
        <w:t>2.3 知识产权</w:t>
      </w:r>
      <w:bookmarkEnd w:id="458"/>
      <w:bookmarkEnd w:id="459"/>
      <w:bookmarkEnd w:id="460"/>
      <w:bookmarkEnd w:id="461"/>
      <w:bookmarkEnd w:id="462"/>
      <w:bookmarkEnd w:id="463"/>
    </w:p>
    <w:p w14:paraId="3EAF954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80215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8E38CB">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65D4EB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23583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107977EC">
      <w:pPr>
        <w:spacing w:line="560" w:lineRule="exact"/>
        <w:ind w:firstLine="482" w:firstLineChars="200"/>
        <w:outlineLvl w:val="9"/>
        <w:rPr>
          <w:rFonts w:hint="eastAsia" w:ascii="宋体" w:hAnsi="宋体" w:eastAsia="宋体" w:cs="宋体"/>
          <w:b/>
          <w:color w:val="auto"/>
          <w:sz w:val="24"/>
          <w:highlight w:val="none"/>
        </w:rPr>
      </w:pPr>
      <w:bookmarkStart w:id="464" w:name="_Toc32325"/>
      <w:bookmarkStart w:id="465" w:name="_Toc15447"/>
      <w:bookmarkStart w:id="466" w:name="_Toc31233"/>
      <w:bookmarkStart w:id="467" w:name="_Toc32670"/>
      <w:bookmarkStart w:id="468" w:name="_Toc22011"/>
      <w:bookmarkStart w:id="469" w:name="_Toc26555"/>
      <w:r>
        <w:rPr>
          <w:rFonts w:hint="eastAsia" w:ascii="宋体" w:hAnsi="宋体" w:eastAsia="宋体" w:cs="宋体"/>
          <w:b/>
          <w:color w:val="auto"/>
          <w:sz w:val="24"/>
          <w:highlight w:val="none"/>
        </w:rPr>
        <w:t>2.5 结算方式和付款条件</w:t>
      </w:r>
      <w:bookmarkEnd w:id="464"/>
      <w:bookmarkEnd w:id="465"/>
      <w:bookmarkEnd w:id="466"/>
      <w:bookmarkEnd w:id="467"/>
      <w:bookmarkEnd w:id="468"/>
      <w:bookmarkEnd w:id="469"/>
    </w:p>
    <w:p w14:paraId="5E6287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D9D05E">
      <w:pPr>
        <w:spacing w:line="560" w:lineRule="exact"/>
        <w:ind w:firstLine="482" w:firstLineChars="200"/>
        <w:outlineLvl w:val="9"/>
        <w:rPr>
          <w:rFonts w:hint="eastAsia" w:ascii="宋体" w:hAnsi="宋体" w:eastAsia="宋体" w:cs="宋体"/>
          <w:b/>
          <w:color w:val="auto"/>
          <w:sz w:val="24"/>
          <w:highlight w:val="none"/>
        </w:rPr>
      </w:pPr>
      <w:bookmarkStart w:id="470" w:name="_Toc13154"/>
      <w:bookmarkStart w:id="471" w:name="_Toc18990"/>
      <w:bookmarkStart w:id="472" w:name="_Toc16163"/>
      <w:bookmarkStart w:id="473" w:name="_Toc13467"/>
      <w:bookmarkStart w:id="474" w:name="_Toc30507"/>
      <w:bookmarkStart w:id="475" w:name="_Toc10437"/>
      <w:r>
        <w:rPr>
          <w:rFonts w:hint="eastAsia" w:ascii="宋体" w:hAnsi="宋体" w:eastAsia="宋体" w:cs="宋体"/>
          <w:b/>
          <w:color w:val="auto"/>
          <w:sz w:val="24"/>
          <w:highlight w:val="none"/>
        </w:rPr>
        <w:t>2.6 技术资料和保密义务</w:t>
      </w:r>
      <w:bookmarkEnd w:id="470"/>
      <w:bookmarkEnd w:id="471"/>
      <w:bookmarkEnd w:id="472"/>
      <w:bookmarkEnd w:id="473"/>
      <w:bookmarkEnd w:id="474"/>
      <w:bookmarkEnd w:id="475"/>
    </w:p>
    <w:p w14:paraId="746C66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FEA5B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6B6F3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922DDF5">
      <w:pPr>
        <w:spacing w:line="560" w:lineRule="exact"/>
        <w:ind w:firstLine="482" w:firstLineChars="200"/>
        <w:outlineLvl w:val="9"/>
        <w:rPr>
          <w:rFonts w:hint="eastAsia" w:ascii="宋体" w:hAnsi="宋体" w:eastAsia="宋体" w:cs="宋体"/>
          <w:b/>
          <w:color w:val="auto"/>
          <w:sz w:val="24"/>
          <w:highlight w:val="none"/>
        </w:rPr>
      </w:pPr>
      <w:bookmarkStart w:id="476" w:name="_Toc1104"/>
      <w:bookmarkStart w:id="477" w:name="_Toc19069"/>
      <w:r>
        <w:rPr>
          <w:rFonts w:hint="eastAsia" w:ascii="宋体" w:hAnsi="宋体" w:eastAsia="宋体" w:cs="宋体"/>
          <w:b/>
          <w:color w:val="auto"/>
          <w:sz w:val="24"/>
          <w:highlight w:val="none"/>
        </w:rPr>
        <w:t>2.7 质量保证</w:t>
      </w:r>
      <w:bookmarkEnd w:id="476"/>
      <w:bookmarkEnd w:id="477"/>
    </w:p>
    <w:p w14:paraId="5307F7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F193A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4D6F672">
      <w:pPr>
        <w:spacing w:line="560" w:lineRule="exact"/>
        <w:ind w:firstLine="482" w:firstLineChars="200"/>
        <w:outlineLvl w:val="9"/>
        <w:rPr>
          <w:rFonts w:hint="eastAsia" w:ascii="宋体" w:hAnsi="宋体" w:eastAsia="宋体" w:cs="宋体"/>
          <w:b/>
          <w:color w:val="auto"/>
          <w:sz w:val="24"/>
          <w:highlight w:val="none"/>
        </w:rPr>
      </w:pPr>
      <w:bookmarkStart w:id="478" w:name="_Toc24955"/>
      <w:bookmarkStart w:id="479" w:name="_Toc22267"/>
      <w:r>
        <w:rPr>
          <w:rFonts w:hint="eastAsia" w:ascii="宋体" w:hAnsi="宋体" w:eastAsia="宋体" w:cs="宋体"/>
          <w:b/>
          <w:color w:val="auto"/>
          <w:sz w:val="24"/>
          <w:highlight w:val="none"/>
        </w:rPr>
        <w:t>2.8 延迟履行</w:t>
      </w:r>
      <w:bookmarkEnd w:id="478"/>
      <w:bookmarkEnd w:id="479"/>
    </w:p>
    <w:p w14:paraId="4FDFBB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97A59ED">
      <w:pPr>
        <w:spacing w:line="560" w:lineRule="exact"/>
        <w:ind w:firstLine="482" w:firstLineChars="200"/>
        <w:outlineLvl w:val="9"/>
        <w:rPr>
          <w:rFonts w:hint="eastAsia" w:ascii="宋体" w:hAnsi="宋体" w:eastAsia="宋体" w:cs="宋体"/>
          <w:b/>
          <w:color w:val="auto"/>
          <w:sz w:val="24"/>
          <w:highlight w:val="none"/>
        </w:rPr>
      </w:pPr>
      <w:bookmarkStart w:id="480" w:name="_Toc10611"/>
      <w:bookmarkStart w:id="481" w:name="_Toc14274"/>
      <w:r>
        <w:rPr>
          <w:rFonts w:hint="eastAsia" w:ascii="宋体" w:hAnsi="宋体" w:eastAsia="宋体" w:cs="宋体"/>
          <w:b/>
          <w:color w:val="auto"/>
          <w:sz w:val="24"/>
          <w:highlight w:val="none"/>
        </w:rPr>
        <w:t>2.9 合同变更</w:t>
      </w:r>
      <w:bookmarkEnd w:id="480"/>
      <w:bookmarkEnd w:id="481"/>
    </w:p>
    <w:p w14:paraId="1BC578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5C19540">
      <w:pPr>
        <w:spacing w:line="560" w:lineRule="exact"/>
        <w:ind w:firstLine="482" w:firstLineChars="200"/>
        <w:outlineLvl w:val="9"/>
        <w:rPr>
          <w:rFonts w:hint="eastAsia" w:ascii="宋体" w:hAnsi="宋体" w:eastAsia="宋体" w:cs="宋体"/>
          <w:b/>
          <w:color w:val="auto"/>
          <w:sz w:val="24"/>
          <w:highlight w:val="none"/>
        </w:rPr>
      </w:pPr>
      <w:bookmarkStart w:id="482" w:name="_Toc23368"/>
      <w:bookmarkStart w:id="483" w:name="_Toc21830"/>
      <w:bookmarkStart w:id="484" w:name="_Toc29702"/>
      <w:bookmarkStart w:id="485" w:name="_Toc26689"/>
      <w:bookmarkStart w:id="486" w:name="_Toc10663"/>
      <w:bookmarkStart w:id="487" w:name="_Toc42"/>
      <w:r>
        <w:rPr>
          <w:rFonts w:hint="eastAsia" w:ascii="宋体" w:hAnsi="宋体" w:eastAsia="宋体" w:cs="宋体"/>
          <w:b/>
          <w:color w:val="auto"/>
          <w:sz w:val="24"/>
          <w:highlight w:val="none"/>
        </w:rPr>
        <w:t>2.10 合同转让和分包</w:t>
      </w:r>
      <w:bookmarkEnd w:id="482"/>
      <w:bookmarkEnd w:id="483"/>
      <w:bookmarkEnd w:id="484"/>
      <w:bookmarkEnd w:id="485"/>
      <w:bookmarkEnd w:id="486"/>
      <w:bookmarkEnd w:id="487"/>
    </w:p>
    <w:p w14:paraId="355819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2FCF80">
      <w:pPr>
        <w:spacing w:line="560" w:lineRule="exact"/>
        <w:ind w:firstLine="482" w:firstLineChars="200"/>
        <w:outlineLvl w:val="9"/>
        <w:rPr>
          <w:rFonts w:hint="eastAsia" w:ascii="宋体" w:hAnsi="宋体" w:eastAsia="宋体" w:cs="宋体"/>
          <w:b/>
          <w:color w:val="auto"/>
          <w:sz w:val="24"/>
          <w:highlight w:val="none"/>
        </w:rPr>
      </w:pPr>
      <w:bookmarkStart w:id="488" w:name="_Toc14371"/>
      <w:bookmarkStart w:id="489" w:name="_Toc25571"/>
      <w:bookmarkStart w:id="490" w:name="_Toc26633"/>
      <w:bookmarkStart w:id="491" w:name="_Toc4720"/>
      <w:bookmarkStart w:id="492" w:name="_Toc10396"/>
      <w:bookmarkStart w:id="493" w:name="_Toc32494"/>
      <w:r>
        <w:rPr>
          <w:rFonts w:hint="eastAsia" w:ascii="宋体" w:hAnsi="宋体" w:eastAsia="宋体" w:cs="宋体"/>
          <w:b/>
          <w:color w:val="auto"/>
          <w:sz w:val="24"/>
          <w:highlight w:val="none"/>
        </w:rPr>
        <w:t>2.11 不可抗力</w:t>
      </w:r>
      <w:bookmarkEnd w:id="488"/>
      <w:bookmarkEnd w:id="489"/>
      <w:bookmarkEnd w:id="490"/>
      <w:bookmarkEnd w:id="491"/>
      <w:bookmarkEnd w:id="492"/>
      <w:bookmarkEnd w:id="493"/>
    </w:p>
    <w:p w14:paraId="3D33324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731815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D5D05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72C13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52493B5">
      <w:pPr>
        <w:spacing w:line="560" w:lineRule="exact"/>
        <w:ind w:firstLine="482" w:firstLineChars="200"/>
        <w:outlineLvl w:val="9"/>
        <w:rPr>
          <w:rFonts w:hint="eastAsia" w:ascii="宋体" w:hAnsi="宋体" w:eastAsia="宋体" w:cs="宋体"/>
          <w:b/>
          <w:color w:val="auto"/>
          <w:sz w:val="24"/>
          <w:highlight w:val="none"/>
        </w:rPr>
      </w:pPr>
      <w:bookmarkStart w:id="494" w:name="_Toc14115"/>
      <w:bookmarkStart w:id="495" w:name="_Toc25783"/>
      <w:bookmarkStart w:id="496" w:name="_Toc6820"/>
      <w:bookmarkStart w:id="497" w:name="_Toc24465"/>
      <w:bookmarkStart w:id="498" w:name="_Toc3638"/>
      <w:bookmarkStart w:id="499" w:name="_Toc23854"/>
      <w:r>
        <w:rPr>
          <w:rFonts w:hint="eastAsia" w:ascii="宋体" w:hAnsi="宋体" w:eastAsia="宋体" w:cs="宋体"/>
          <w:b/>
          <w:color w:val="auto"/>
          <w:sz w:val="24"/>
          <w:highlight w:val="none"/>
        </w:rPr>
        <w:t>2.12 税费</w:t>
      </w:r>
      <w:bookmarkEnd w:id="494"/>
      <w:bookmarkEnd w:id="495"/>
      <w:bookmarkEnd w:id="496"/>
      <w:bookmarkEnd w:id="497"/>
      <w:bookmarkEnd w:id="498"/>
      <w:bookmarkEnd w:id="499"/>
    </w:p>
    <w:p w14:paraId="4CC9C4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FAC4C23">
      <w:pPr>
        <w:spacing w:line="560" w:lineRule="exact"/>
        <w:ind w:firstLine="482" w:firstLineChars="200"/>
        <w:outlineLvl w:val="9"/>
        <w:rPr>
          <w:rFonts w:hint="eastAsia" w:ascii="宋体" w:hAnsi="宋体" w:eastAsia="宋体" w:cs="宋体"/>
          <w:b/>
          <w:color w:val="auto"/>
          <w:sz w:val="24"/>
          <w:highlight w:val="none"/>
        </w:rPr>
      </w:pPr>
      <w:bookmarkStart w:id="500" w:name="_Toc29025"/>
      <w:bookmarkStart w:id="501" w:name="_Toc26883"/>
      <w:bookmarkStart w:id="502" w:name="_Toc25525"/>
      <w:bookmarkStart w:id="503" w:name="_Toc30105"/>
      <w:bookmarkStart w:id="504" w:name="_Toc14814"/>
      <w:bookmarkStart w:id="505" w:name="_Toc7315"/>
      <w:r>
        <w:rPr>
          <w:rFonts w:hint="eastAsia" w:ascii="宋体" w:hAnsi="宋体" w:eastAsia="宋体" w:cs="宋体"/>
          <w:b/>
          <w:color w:val="auto"/>
          <w:sz w:val="24"/>
          <w:highlight w:val="none"/>
        </w:rPr>
        <w:t>2.13 乙方破产</w:t>
      </w:r>
      <w:bookmarkEnd w:id="500"/>
      <w:bookmarkEnd w:id="501"/>
      <w:bookmarkEnd w:id="502"/>
      <w:bookmarkEnd w:id="503"/>
      <w:bookmarkEnd w:id="504"/>
      <w:bookmarkEnd w:id="505"/>
    </w:p>
    <w:p w14:paraId="437735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38F163">
      <w:pPr>
        <w:spacing w:line="560" w:lineRule="exact"/>
        <w:ind w:firstLine="482" w:firstLineChars="200"/>
        <w:outlineLvl w:val="9"/>
        <w:rPr>
          <w:rFonts w:hint="eastAsia" w:ascii="宋体" w:hAnsi="宋体" w:eastAsia="宋体" w:cs="宋体"/>
          <w:b/>
          <w:color w:val="auto"/>
          <w:sz w:val="24"/>
          <w:highlight w:val="none"/>
        </w:rPr>
      </w:pPr>
      <w:bookmarkStart w:id="506" w:name="_Toc4637"/>
      <w:bookmarkStart w:id="507" w:name="_Toc1123"/>
      <w:bookmarkStart w:id="508" w:name="_Toc23323"/>
      <w:bookmarkStart w:id="509" w:name="_Toc2016"/>
      <w:r>
        <w:rPr>
          <w:rFonts w:hint="eastAsia" w:ascii="宋体" w:hAnsi="宋体" w:eastAsia="宋体" w:cs="宋体"/>
          <w:b/>
          <w:color w:val="auto"/>
          <w:sz w:val="24"/>
          <w:highlight w:val="none"/>
        </w:rPr>
        <w:t>2.14 合同中止、终止</w:t>
      </w:r>
      <w:bookmarkEnd w:id="506"/>
      <w:bookmarkEnd w:id="507"/>
      <w:bookmarkEnd w:id="508"/>
      <w:bookmarkEnd w:id="509"/>
    </w:p>
    <w:p w14:paraId="3BA706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275FC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F5AF99">
      <w:pPr>
        <w:spacing w:line="560" w:lineRule="exact"/>
        <w:ind w:firstLine="482" w:firstLineChars="200"/>
        <w:outlineLvl w:val="9"/>
        <w:rPr>
          <w:rFonts w:hint="eastAsia" w:ascii="宋体" w:hAnsi="宋体" w:eastAsia="宋体" w:cs="宋体"/>
          <w:b/>
          <w:color w:val="auto"/>
          <w:sz w:val="24"/>
          <w:highlight w:val="none"/>
        </w:rPr>
      </w:pPr>
      <w:bookmarkStart w:id="510" w:name="_Toc1969"/>
      <w:bookmarkStart w:id="511" w:name="_Toc32448"/>
      <w:bookmarkStart w:id="512" w:name="_Toc14525"/>
      <w:bookmarkStart w:id="513" w:name="_Toc17363"/>
      <w:r>
        <w:rPr>
          <w:rFonts w:hint="eastAsia" w:ascii="宋体" w:hAnsi="宋体" w:eastAsia="宋体" w:cs="宋体"/>
          <w:b/>
          <w:color w:val="auto"/>
          <w:sz w:val="24"/>
          <w:highlight w:val="none"/>
        </w:rPr>
        <w:t>2.15 检验和验收</w:t>
      </w:r>
      <w:bookmarkEnd w:id="510"/>
      <w:bookmarkEnd w:id="511"/>
      <w:bookmarkEnd w:id="512"/>
      <w:bookmarkEnd w:id="513"/>
    </w:p>
    <w:p w14:paraId="58451EC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C5A9E3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0D725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5CD2A5E">
      <w:pPr>
        <w:spacing w:line="560" w:lineRule="exact"/>
        <w:ind w:firstLine="482" w:firstLineChars="200"/>
        <w:outlineLvl w:val="9"/>
        <w:rPr>
          <w:rFonts w:hint="eastAsia" w:ascii="宋体" w:hAnsi="宋体" w:eastAsia="宋体" w:cs="宋体"/>
          <w:b/>
          <w:color w:val="auto"/>
          <w:sz w:val="24"/>
          <w:highlight w:val="none"/>
        </w:rPr>
      </w:pPr>
      <w:bookmarkStart w:id="514" w:name="_Toc31892"/>
      <w:bookmarkStart w:id="515" w:name="_Toc12666"/>
      <w:bookmarkStart w:id="516" w:name="_Toc21320"/>
      <w:bookmarkStart w:id="517" w:name="_Toc9808"/>
      <w:bookmarkStart w:id="518" w:name="_Toc25198"/>
      <w:bookmarkStart w:id="519" w:name="_Toc2308"/>
      <w:r>
        <w:rPr>
          <w:rFonts w:hint="eastAsia" w:ascii="宋体" w:hAnsi="宋体" w:eastAsia="宋体" w:cs="宋体"/>
          <w:b/>
          <w:color w:val="auto"/>
          <w:sz w:val="24"/>
          <w:highlight w:val="none"/>
        </w:rPr>
        <w:t>2.16 通知和送达</w:t>
      </w:r>
      <w:bookmarkEnd w:id="514"/>
      <w:bookmarkEnd w:id="515"/>
      <w:bookmarkEnd w:id="516"/>
      <w:bookmarkEnd w:id="517"/>
      <w:bookmarkEnd w:id="518"/>
      <w:bookmarkEnd w:id="519"/>
    </w:p>
    <w:p w14:paraId="224449C7">
      <w:pPr>
        <w:spacing w:line="560" w:lineRule="exact"/>
        <w:ind w:firstLine="480" w:firstLineChars="200"/>
        <w:rPr>
          <w:rFonts w:hint="eastAsia" w:ascii="宋体" w:hAnsi="宋体" w:eastAsia="宋体" w:cs="宋体"/>
          <w:color w:val="auto"/>
          <w:sz w:val="24"/>
          <w:highlight w:val="none"/>
        </w:rPr>
      </w:pPr>
      <w:bookmarkStart w:id="520" w:name="_Toc18401"/>
      <w:bookmarkStart w:id="521" w:name="_Toc27674"/>
      <w:r>
        <w:rPr>
          <w:rFonts w:hint="eastAsia" w:ascii="宋体" w:hAnsi="宋体" w:eastAsia="宋体" w:cs="宋体"/>
          <w:color w:val="auto"/>
          <w:sz w:val="24"/>
          <w:highlight w:val="none"/>
        </w:rPr>
        <w:t xml:space="preserve">2.16.1任何一方因履行合同而以合同第一部分尾部所列明的传真或电子邮件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D544D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464B97A2">
      <w:pPr>
        <w:spacing w:line="560" w:lineRule="exact"/>
        <w:ind w:firstLine="482" w:firstLineChars="200"/>
        <w:outlineLvl w:val="9"/>
        <w:rPr>
          <w:rFonts w:hint="eastAsia" w:ascii="宋体" w:hAnsi="宋体" w:eastAsia="宋体" w:cs="宋体"/>
          <w:b/>
          <w:color w:val="auto"/>
          <w:sz w:val="24"/>
          <w:highlight w:val="none"/>
        </w:rPr>
      </w:pPr>
      <w:bookmarkStart w:id="522" w:name="_Toc27644"/>
      <w:bookmarkStart w:id="523" w:name="_Toc28906"/>
      <w:bookmarkStart w:id="524" w:name="_Toc12254"/>
      <w:bookmarkStart w:id="525" w:name="_Toc5063"/>
      <w:bookmarkStart w:id="526" w:name="_Toc20808"/>
      <w:bookmarkStart w:id="527" w:name="_Toc12684"/>
      <w:r>
        <w:rPr>
          <w:rFonts w:hint="eastAsia" w:ascii="宋体" w:hAnsi="宋体" w:eastAsia="宋体" w:cs="宋体"/>
          <w:b/>
          <w:color w:val="auto"/>
          <w:sz w:val="24"/>
          <w:highlight w:val="none"/>
        </w:rPr>
        <w:t>2.17 合同使用的文字和适用的法律</w:t>
      </w:r>
      <w:bookmarkEnd w:id="522"/>
      <w:bookmarkEnd w:id="523"/>
      <w:bookmarkEnd w:id="524"/>
      <w:bookmarkEnd w:id="525"/>
      <w:bookmarkEnd w:id="526"/>
      <w:bookmarkEnd w:id="527"/>
    </w:p>
    <w:p w14:paraId="6C2AA9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BB1D9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CFD5E43">
      <w:pPr>
        <w:spacing w:line="560" w:lineRule="exact"/>
        <w:ind w:firstLine="482" w:firstLineChars="200"/>
        <w:outlineLvl w:val="9"/>
        <w:rPr>
          <w:rFonts w:hint="eastAsia" w:ascii="宋体" w:hAnsi="宋体" w:eastAsia="宋体" w:cs="宋体"/>
          <w:b/>
          <w:color w:val="auto"/>
          <w:sz w:val="24"/>
          <w:highlight w:val="none"/>
        </w:rPr>
      </w:pPr>
      <w:bookmarkStart w:id="528" w:name="_Toc30096"/>
      <w:bookmarkStart w:id="529" w:name="_Toc1492"/>
      <w:bookmarkStart w:id="530" w:name="_Toc27127"/>
      <w:bookmarkStart w:id="531" w:name="_Toc27403"/>
      <w:bookmarkStart w:id="532" w:name="_Toc22266"/>
      <w:bookmarkStart w:id="533" w:name="_Toc16793"/>
      <w:r>
        <w:rPr>
          <w:rFonts w:hint="eastAsia" w:ascii="宋体" w:hAnsi="宋体" w:eastAsia="宋体" w:cs="宋体"/>
          <w:b/>
          <w:color w:val="auto"/>
          <w:sz w:val="24"/>
          <w:highlight w:val="none"/>
        </w:rPr>
        <w:t>2.18 履约保证金</w:t>
      </w:r>
      <w:bookmarkEnd w:id="528"/>
      <w:bookmarkEnd w:id="529"/>
      <w:bookmarkEnd w:id="530"/>
      <w:bookmarkEnd w:id="531"/>
      <w:bookmarkEnd w:id="532"/>
      <w:bookmarkEnd w:id="533"/>
    </w:p>
    <w:p w14:paraId="1FD220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2.18.1 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E6DCF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14:paraId="643172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013CC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2.18.4甲方在乙方履行完合同约定义务事项后及时退还，延迟退还的，应当按照合同约定和法律规定承担相应的赔偿责任。</w:t>
      </w:r>
    </w:p>
    <w:p w14:paraId="19335F86">
      <w:pPr>
        <w:spacing w:line="5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对于因甲方原因导致变更、中止或者终止采购合同的，甲方应当依照合同约定对供应商受到的损失予以赔偿或者补偿。</w:t>
      </w:r>
    </w:p>
    <w:p w14:paraId="3F1D2219">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14:paraId="266971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65A813D">
      <w:pPr>
        <w:spacing w:line="560" w:lineRule="exact"/>
        <w:ind w:firstLine="480" w:firstLineChars="200"/>
        <w:rPr>
          <w:rFonts w:hint="eastAsia" w:ascii="宋体" w:hAnsi="宋体" w:eastAsia="宋体" w:cs="宋体"/>
          <w:color w:val="auto"/>
          <w:sz w:val="24"/>
          <w:highlight w:val="none"/>
        </w:rPr>
      </w:pPr>
    </w:p>
    <w:p w14:paraId="191E24E5">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42AEB28B">
      <w:pPr>
        <w:pStyle w:val="705"/>
        <w:spacing w:line="560" w:lineRule="exact"/>
        <w:ind w:firstLine="482"/>
        <w:jc w:val="center"/>
        <w:rPr>
          <w:rFonts w:hint="eastAsia" w:ascii="宋体" w:hAnsi="宋体" w:eastAsia="宋体" w:cs="宋体"/>
          <w:b/>
          <w:color w:val="auto"/>
          <w:szCs w:val="24"/>
          <w:highlight w:val="none"/>
        </w:rPr>
      </w:pPr>
    </w:p>
    <w:p w14:paraId="2EE5B604">
      <w:pPr>
        <w:pStyle w:val="705"/>
        <w:spacing w:line="560" w:lineRule="exact"/>
        <w:ind w:firstLine="482"/>
        <w:jc w:val="center"/>
        <w:rPr>
          <w:rFonts w:hint="eastAsia" w:ascii="宋体" w:hAnsi="宋体" w:eastAsia="宋体" w:cs="宋体"/>
          <w:b/>
          <w:color w:val="auto"/>
          <w:szCs w:val="24"/>
          <w:highlight w:val="none"/>
        </w:rPr>
      </w:pPr>
    </w:p>
    <w:p w14:paraId="73B1EEC4">
      <w:pPr>
        <w:ind w:firstLine="124"/>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78D90924">
      <w:pPr>
        <w:pStyle w:val="70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第三部分  合同专用条款</w:t>
      </w:r>
    </w:p>
    <w:p w14:paraId="20C4CDDB">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8210"/>
      </w:tblGrid>
      <w:tr w14:paraId="0CCF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02" w:type="pct"/>
            <w:tcBorders>
              <w:left w:val="single" w:color="auto" w:sz="4" w:space="0"/>
            </w:tcBorders>
            <w:vAlign w:val="center"/>
          </w:tcPr>
          <w:p w14:paraId="2A2FBF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97" w:type="pct"/>
            <w:vAlign w:val="center"/>
          </w:tcPr>
          <w:p w14:paraId="5D3DE30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334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72430C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4497" w:type="pct"/>
            <w:vAlign w:val="center"/>
          </w:tcPr>
          <w:p w14:paraId="51730E7E">
            <w:pPr>
              <w:widowControl/>
              <w:tabs>
                <w:tab w:val="left" w:pos="540"/>
              </w:tabs>
              <w:autoSpaceDE w:val="0"/>
              <w:autoSpaceDN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合同签订后，具备支付条件，乙方提供发票，7个工作日内，甲方支付合同总额的70%的预付款；项目完成，提交该项目全部报告材料，并通过正式验收后，7个工作日内，甲方支付合同余款。</w:t>
            </w:r>
          </w:p>
        </w:tc>
      </w:tr>
      <w:tr w14:paraId="33C3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39E182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97" w:type="pct"/>
            <w:vAlign w:val="center"/>
          </w:tcPr>
          <w:p w14:paraId="131304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2024年11月—12月</w:t>
            </w:r>
            <w:r>
              <w:rPr>
                <w:rFonts w:hint="eastAsia" w:ascii="宋体" w:hAnsi="宋体" w:cs="宋体"/>
                <w:color w:val="auto"/>
                <w:sz w:val="24"/>
                <w:highlight w:val="none"/>
              </w:rPr>
              <w:t>（具体时间以实际为准，如有调整，供应商需无条件服从）</w:t>
            </w:r>
            <w:r>
              <w:rPr>
                <w:rFonts w:hint="eastAsia" w:ascii="宋体" w:hAnsi="宋体" w:cs="宋体"/>
                <w:bCs/>
                <w:color w:val="auto"/>
                <w:sz w:val="24"/>
                <w:highlight w:val="none"/>
              </w:rPr>
              <w:t>。</w:t>
            </w:r>
          </w:p>
        </w:tc>
      </w:tr>
      <w:tr w14:paraId="4F07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2013CD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97" w:type="pct"/>
            <w:vAlign w:val="center"/>
          </w:tcPr>
          <w:p w14:paraId="781B32BF">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甲方指定地点。</w:t>
            </w:r>
          </w:p>
        </w:tc>
      </w:tr>
      <w:tr w14:paraId="580E9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3CAF242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97" w:type="pct"/>
            <w:vAlign w:val="center"/>
          </w:tcPr>
          <w:p w14:paraId="5D822884">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现场服务。</w:t>
            </w:r>
          </w:p>
        </w:tc>
      </w:tr>
      <w:tr w14:paraId="266C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1E8F9C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4497" w:type="pct"/>
            <w:vAlign w:val="center"/>
          </w:tcPr>
          <w:p w14:paraId="7F8CBA48">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B3F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674C5F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497" w:type="pct"/>
            <w:vAlign w:val="center"/>
          </w:tcPr>
          <w:p w14:paraId="10827D7D">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r>
      <w:tr w14:paraId="7A61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79AE3A1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97" w:type="pct"/>
            <w:vAlign w:val="center"/>
          </w:tcPr>
          <w:p w14:paraId="73FCD3FA">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D01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3078E2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97" w:type="pct"/>
            <w:vAlign w:val="center"/>
          </w:tcPr>
          <w:p w14:paraId="5C1FE806">
            <w:pPr>
              <w:spacing w:line="360" w:lineRule="auto"/>
              <w:ind w:firstLine="142"/>
              <w:rPr>
                <w:rFonts w:hint="eastAsia" w:ascii="宋体" w:hAnsi="宋体" w:eastAsia="宋体" w:cs="宋体"/>
                <w:color w:val="auto"/>
                <w:sz w:val="24"/>
                <w:highlight w:val="none"/>
              </w:rPr>
            </w:pPr>
            <w:bookmarkStart w:id="534" w:name="_Hlk124179938"/>
            <w:r>
              <w:rPr>
                <w:rFonts w:hint="eastAsia" w:ascii="宋体" w:hAnsi="宋体" w:eastAsia="宋体" w:cs="宋体"/>
                <w:iCs/>
                <w:color w:val="auto"/>
                <w:sz w:val="24"/>
                <w:highlight w:val="none"/>
              </w:rPr>
              <w:t>本合同履行过程中如发生争议的，双方应友好协商；协商不成的，任何一方均可向甲方所在地人民法院提起诉讼。</w:t>
            </w:r>
            <w:bookmarkEnd w:id="534"/>
          </w:p>
        </w:tc>
      </w:tr>
      <w:tr w14:paraId="4010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43B6A27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97" w:type="pct"/>
            <w:vAlign w:val="center"/>
          </w:tcPr>
          <w:p w14:paraId="05DF8963">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E2A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0137E1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97" w:type="pct"/>
            <w:vAlign w:val="center"/>
          </w:tcPr>
          <w:p w14:paraId="581B02C6">
            <w:pPr>
              <w:spacing w:line="360" w:lineRule="auto"/>
              <w:ind w:left="89" w:leftChars="7" w:right="141" w:rightChars="67" w:hanging="74" w:hangingChars="31"/>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合同签订后，具备支付条件，乙方提供发票，7个工作日内，甲方支付合同总额的70%的预付款；项目完成，提交该项目全部报告材料，并通过正式验收后，7个工作日内，甲方支付合同余款。</w:t>
            </w:r>
          </w:p>
        </w:tc>
      </w:tr>
      <w:tr w14:paraId="6E03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17E806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97" w:type="pct"/>
            <w:vAlign w:val="center"/>
          </w:tcPr>
          <w:p w14:paraId="480C0C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因不可抗力致使合同有变更必要的，双方当事人应在15日内以书面形式变更合同。</w:t>
            </w:r>
          </w:p>
        </w:tc>
      </w:tr>
      <w:tr w14:paraId="47AE6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7375D9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4497" w:type="pct"/>
          </w:tcPr>
          <w:p w14:paraId="26903F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受不可抗力影响的一方在不可抗力发生后，应在15日内以书面形式通知对方当事人，并在15日内，将有关部门出具的证明文件送达对方当事人。</w:t>
            </w:r>
          </w:p>
        </w:tc>
      </w:tr>
      <w:tr w14:paraId="4985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5F7028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97" w:type="pct"/>
            <w:vAlign w:val="center"/>
          </w:tcPr>
          <w:p w14:paraId="2D2EA83F">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5F0CBA8B">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171CF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017E2E7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97" w:type="pct"/>
            <w:vAlign w:val="center"/>
          </w:tcPr>
          <w:p w14:paraId="7BACAB9F">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1）采用本行业通用标准；满足所有采购需求及投标文件承诺；项目验收资料齐全。</w:t>
            </w:r>
          </w:p>
          <w:p w14:paraId="17CDBC94">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2）采用一次性验收方式。</w:t>
            </w:r>
          </w:p>
          <w:p w14:paraId="02A6535A">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3660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02" w:type="pct"/>
            <w:tcBorders>
              <w:left w:val="single" w:color="auto" w:sz="4" w:space="0"/>
            </w:tcBorders>
            <w:vAlign w:val="center"/>
          </w:tcPr>
          <w:p w14:paraId="398682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4497" w:type="pct"/>
            <w:vAlign w:val="center"/>
          </w:tcPr>
          <w:p w14:paraId="2BA29366">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本项目不收取履约保证金</w:t>
            </w:r>
          </w:p>
        </w:tc>
      </w:tr>
      <w:tr w14:paraId="1FCE9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02" w:type="pct"/>
            <w:tcBorders>
              <w:left w:val="single" w:color="auto" w:sz="4" w:space="0"/>
            </w:tcBorders>
            <w:vAlign w:val="center"/>
          </w:tcPr>
          <w:p w14:paraId="104A5A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2.18.2</w:t>
            </w:r>
          </w:p>
        </w:tc>
        <w:tc>
          <w:tcPr>
            <w:tcW w:w="4497" w:type="pct"/>
            <w:vAlign w:val="center"/>
          </w:tcPr>
          <w:p w14:paraId="0D56E932">
            <w:pPr>
              <w:spacing w:line="360" w:lineRule="auto"/>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527B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02" w:type="pct"/>
            <w:tcBorders>
              <w:left w:val="single" w:color="auto" w:sz="4" w:space="0"/>
            </w:tcBorders>
            <w:vAlign w:val="center"/>
          </w:tcPr>
          <w:p w14:paraId="1F1086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2.20</w:t>
            </w:r>
          </w:p>
        </w:tc>
        <w:tc>
          <w:tcPr>
            <w:tcW w:w="4497" w:type="pct"/>
          </w:tcPr>
          <w:p w14:paraId="6771E627">
            <w:pPr>
              <w:spacing w:line="360" w:lineRule="auto"/>
              <w:ind w:firstLine="142"/>
              <w:rPr>
                <w:rFonts w:hint="eastAsia" w:ascii="宋体" w:hAnsi="宋体" w:eastAsia="宋体" w:cs="宋体"/>
                <w:color w:val="auto"/>
                <w:sz w:val="24"/>
                <w:highlight w:val="none"/>
              </w:rPr>
            </w:pPr>
            <w:bookmarkStart w:id="535" w:name="_Hlk124179984"/>
            <w:r>
              <w:rPr>
                <w:rFonts w:hint="eastAsia" w:ascii="宋体" w:hAnsi="宋体" w:eastAsia="宋体" w:cs="宋体"/>
                <w:color w:val="auto"/>
                <w:sz w:val="24"/>
                <w:highlight w:val="none"/>
              </w:rPr>
              <w:t>本合同壹式陆份，甲方执叁份，乙方执叁份。每份均具有同等法律效力。</w:t>
            </w:r>
            <w:bookmarkEnd w:id="535"/>
          </w:p>
        </w:tc>
      </w:tr>
    </w:tbl>
    <w:p w14:paraId="69B6EAB5">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5AC97905">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63DE17A6">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0F5A0CDC">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2C19A5AB">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467F8E51">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66799991">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25E9AE20">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5301407A">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5DA0CCFA">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56794284">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3C51308E">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2F3FF96D">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1EFBC273">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73B4A492">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2BA07DF0">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6E01A9F0">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195774AE">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16FCBC6A">
      <w:pPr>
        <w:pStyle w:val="34"/>
        <w:adjustRightInd w:val="0"/>
        <w:snapToGrid w:val="0"/>
        <w:spacing w:line="440" w:lineRule="exact"/>
        <w:ind w:firstLine="360" w:firstLineChars="150"/>
        <w:rPr>
          <w:rFonts w:hint="eastAsia" w:ascii="宋体" w:hAnsi="宋体" w:eastAsia="宋体" w:cs="宋体"/>
          <w:color w:val="auto"/>
          <w:sz w:val="24"/>
          <w:szCs w:val="24"/>
          <w:highlight w:val="none"/>
        </w:rPr>
      </w:pPr>
    </w:p>
    <w:p w14:paraId="498639B6">
      <w:pPr>
        <w:widowControl/>
        <w:adjustRightInd/>
        <w:jc w:val="left"/>
        <w:rPr>
          <w:rFonts w:hint="eastAsia" w:ascii="宋体" w:hAnsi="宋体" w:eastAsia="宋体" w:cs="宋体"/>
          <w:b/>
          <w:color w:val="auto"/>
          <w:sz w:val="36"/>
          <w:szCs w:val="20"/>
          <w:highlight w:val="none"/>
        </w:rPr>
      </w:pPr>
    </w:p>
    <w:p w14:paraId="52249B88">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第七部分</w:t>
      </w:r>
      <w:bookmarkEnd w:id="395"/>
      <w:bookmarkEnd w:id="396"/>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应提交的有关格式范例</w:t>
      </w:r>
    </w:p>
    <w:p w14:paraId="1973F853">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供应商按照以下格式编制响应文件。</w:t>
      </w:r>
    </w:p>
    <w:p w14:paraId="197736F3">
      <w:pPr>
        <w:spacing w:line="360" w:lineRule="auto"/>
        <w:ind w:firstLine="480" w:firstLineChars="200"/>
        <w:rPr>
          <w:rFonts w:hint="eastAsia" w:ascii="宋体" w:hAnsi="宋体" w:eastAsia="宋体" w:cs="宋体"/>
          <w:color w:val="auto"/>
          <w:sz w:val="24"/>
          <w:highlight w:val="none"/>
        </w:rPr>
      </w:pPr>
    </w:p>
    <w:p w14:paraId="52A7150E">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E2337B0">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（1）响应函………………………………………………………………（页码）</w:t>
      </w:r>
    </w:p>
    <w:p w14:paraId="78D39338">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（2）资格文件……………………………………………………………（页码）</w:t>
      </w:r>
    </w:p>
    <w:p w14:paraId="7A8E6289">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（3）法人授权书</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F555E2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w:t>
      </w:r>
      <w:r>
        <w:rPr>
          <w:rFonts w:hint="eastAsia" w:ascii="宋体" w:hAnsi="宋体" w:eastAsia="宋体" w:cs="宋体"/>
          <w:color w:val="auto"/>
          <w:kern w:val="2"/>
          <w:sz w:val="24"/>
          <w:szCs w:val="24"/>
          <w:highlight w:val="none"/>
          <w:lang w:val="zh-CN" w:eastAsia="zh-CN" w:bidi="ar-SA"/>
        </w:rPr>
        <w:t>（页码）</w:t>
      </w:r>
    </w:p>
    <w:p w14:paraId="2D9E4C3B">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（5）所有资信文件（复印件）…………………………………………（页码）</w:t>
      </w:r>
    </w:p>
    <w:p w14:paraId="32E5072B">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（6）主要业绩证明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C47ED19">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关于对磋商文件中有关条款的拒绝声明……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136D72D">
      <w:pPr>
        <w:pStyle w:val="90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（8）认为需要的其他商务文件或说明…………………………………（页码）</w:t>
      </w:r>
    </w:p>
    <w:p w14:paraId="432F85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（9）技术解决方案…………………………………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B6631E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6CAB11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（11）项目小组人员名单……………………………</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73C004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w:t>
      </w:r>
      <w:r>
        <w:rPr>
          <w:rFonts w:hint="eastAsia" w:ascii="宋体" w:hAnsi="宋体" w:eastAsia="宋体" w:cs="宋体"/>
          <w:color w:val="auto"/>
          <w:kern w:val="0"/>
          <w:sz w:val="24"/>
          <w:highlight w:val="none"/>
          <w:lang w:val="zh-CN"/>
        </w:rPr>
        <w:t>优惠条件及特殊承诺………………………………</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30D00A4D">
      <w:pPr>
        <w:spacing w:line="360" w:lineRule="auto"/>
        <w:ind w:firstLine="48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kern w:val="0"/>
          <w:sz w:val="24"/>
          <w:highlight w:val="none"/>
          <w:lang w:val="zh-CN"/>
        </w:rPr>
        <w:t>认为需要的其他技术文件或说明…………………………………</w:t>
      </w:r>
      <w:r>
        <w:rPr>
          <w:rFonts w:hint="eastAsia" w:ascii="宋体" w:hAnsi="宋体" w:eastAsia="宋体" w:cs="宋体"/>
          <w:color w:val="auto"/>
          <w:kern w:val="0"/>
          <w:sz w:val="24"/>
          <w:highlight w:val="none"/>
        </w:rPr>
        <w:t>（页码）</w:t>
      </w:r>
    </w:p>
    <w:p w14:paraId="1EF45BCE">
      <w:pPr>
        <w:spacing w:line="360" w:lineRule="auto"/>
        <w:ind w:firstLine="48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（14）商务技术偏离表</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03651203">
      <w:pPr>
        <w:tabs>
          <w:tab w:val="left" w:pos="0"/>
        </w:tabs>
        <w:autoSpaceDE w:val="0"/>
        <w:autoSpaceDN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（15）</w:t>
      </w:r>
      <w:r>
        <w:rPr>
          <w:rFonts w:hint="eastAsia" w:ascii="宋体" w:hAnsi="宋体" w:eastAsia="宋体" w:cs="宋体"/>
          <w:color w:val="auto"/>
          <w:kern w:val="0"/>
          <w:sz w:val="24"/>
          <w:highlight w:val="none"/>
          <w:lang w:val="zh-CN"/>
        </w:rPr>
        <w:t>政府采购供应商廉洁自律承诺书…………………………………</w:t>
      </w:r>
      <w:r>
        <w:rPr>
          <w:rFonts w:hint="eastAsia" w:ascii="宋体" w:hAnsi="宋体" w:eastAsia="宋体" w:cs="宋体"/>
          <w:color w:val="auto"/>
          <w:kern w:val="0"/>
          <w:sz w:val="24"/>
          <w:highlight w:val="none"/>
        </w:rPr>
        <w:t>（页码）</w:t>
      </w:r>
    </w:p>
    <w:p w14:paraId="2C91158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0E3494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36"/>
          <w:szCs w:val="36"/>
          <w:highlight w:val="none"/>
        </w:rPr>
        <w:br w:type="page"/>
      </w:r>
    </w:p>
    <w:p w14:paraId="165296C8">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14:paraId="44F018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DAE8C9D">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CTZB-2024100520</w:t>
      </w:r>
      <w:r>
        <w:rPr>
          <w:rFonts w:hint="eastAsia" w:ascii="宋体" w:hAnsi="宋体" w:eastAsia="宋体" w:cs="宋体"/>
          <w:color w:val="auto"/>
          <w:sz w:val="24"/>
          <w:highlight w:val="none"/>
        </w:rPr>
        <w:t>】的有关活动，并对此项目进行响应。为此：</w:t>
      </w:r>
    </w:p>
    <w:p w14:paraId="40823E5B">
      <w:pPr>
        <w:pStyle w:val="1053"/>
        <w:numPr>
          <w:ilvl w:val="0"/>
          <w:numId w:val="5"/>
        </w:numPr>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我方承诺响应有效期从提交响应文件的截止之日起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天，（不少于90天），本响应文件在响应有效期满之前均具有约束力。</w:t>
      </w:r>
    </w:p>
    <w:p w14:paraId="15DC353A">
      <w:pPr>
        <w:numPr>
          <w:ilvl w:val="0"/>
          <w:numId w:val="5"/>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bCs/>
          <w:color w:val="auto"/>
          <w:kern w:val="44"/>
          <w:sz w:val="24"/>
          <w:szCs w:val="24"/>
          <w:highlight w:val="none"/>
        </w:rPr>
        <w:t>磋商文件中</w:t>
      </w:r>
      <w:r>
        <w:rPr>
          <w:rFonts w:hint="eastAsia" w:ascii="宋体" w:hAnsi="宋体" w:eastAsia="宋体" w:cs="宋体"/>
          <w:color w:val="auto"/>
          <w:sz w:val="24"/>
          <w:szCs w:val="24"/>
          <w:highlight w:val="none"/>
        </w:rPr>
        <w:t>规定的全部响应文件。</w:t>
      </w:r>
    </w:p>
    <w:p w14:paraId="3A54623C">
      <w:pPr>
        <w:numPr>
          <w:ilvl w:val="0"/>
          <w:numId w:val="5"/>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我方承诺除响应文件列出的偏离外，我方响应磋商文件的全部要求。</w:t>
      </w:r>
    </w:p>
    <w:p w14:paraId="014D2F72">
      <w:pPr>
        <w:numPr>
          <w:ilvl w:val="0"/>
          <w:numId w:val="5"/>
        </w:numPr>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保证遵守磋商文件中的其他有关规定。</w:t>
      </w:r>
    </w:p>
    <w:p w14:paraId="0CD9B1D9">
      <w:pPr>
        <w:numPr>
          <w:ilvl w:val="0"/>
          <w:numId w:val="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2A265256">
      <w:pPr>
        <w:numPr>
          <w:ilvl w:val="0"/>
          <w:numId w:val="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我方已详细阅读全部磋商文件，包括磋商文件“更正（延期）公告”（如果有）、参考资料及有关附件，确认无误。</w:t>
      </w:r>
    </w:p>
    <w:p w14:paraId="39009651">
      <w:pPr>
        <w:numPr>
          <w:ilvl w:val="0"/>
          <w:numId w:val="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14:paraId="4ACB3E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.1在收到成交通知书后，在成交通知书规定的期限内与你方签订合同； </w:t>
      </w:r>
    </w:p>
    <w:p w14:paraId="72DD184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.2在签订合同时不向你方提出附加条件； </w:t>
      </w:r>
    </w:p>
    <w:p w14:paraId="09DA5C6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.3按照磋商文件要求提交履约保证金； </w:t>
      </w:r>
    </w:p>
    <w:p w14:paraId="1DDD637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.4在合同约定的期限内完成合同规定的全部义务。 </w:t>
      </w:r>
    </w:p>
    <w:p w14:paraId="1939517F">
      <w:pPr>
        <w:numPr>
          <w:ilvl w:val="0"/>
          <w:numId w:val="5"/>
        </w:num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                                        。</w:t>
      </w:r>
    </w:p>
    <w:p w14:paraId="1801055C">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64AC13A3">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099746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9F1712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5A4B54">
      <w:pPr>
        <w:autoSpaceDE w:val="0"/>
        <w:autoSpaceDN w:val="0"/>
        <w:spacing w:line="360" w:lineRule="auto"/>
        <w:rPr>
          <w:rFonts w:hint="eastAsia" w:ascii="宋体" w:hAnsi="宋体" w:eastAsia="宋体" w:cs="宋体"/>
          <w:color w:val="auto"/>
          <w:kern w:val="0"/>
          <w:sz w:val="24"/>
          <w:highlight w:val="none"/>
        </w:rPr>
      </w:pPr>
    </w:p>
    <w:p w14:paraId="6E991E57">
      <w:pPr>
        <w:pStyle w:val="696"/>
        <w:keepNext w:val="0"/>
        <w:pageBreakBefore w:val="0"/>
        <w:tabs>
          <w:tab w:val="clear" w:pos="720"/>
        </w:tabs>
        <w:jc w:val="both"/>
        <w:outlineLvl w:val="9"/>
        <w:rPr>
          <w:rFonts w:hint="eastAsia" w:ascii="宋体" w:hAnsi="宋体" w:eastAsia="宋体" w:cs="宋体"/>
          <w:color w:val="auto"/>
          <w:sz w:val="24"/>
          <w:szCs w:val="24"/>
          <w:highlight w:val="none"/>
        </w:rPr>
      </w:pPr>
    </w:p>
    <w:p w14:paraId="2A558ABE">
      <w:pPr>
        <w:spacing w:line="360" w:lineRule="auto"/>
        <w:rPr>
          <w:rFonts w:hint="eastAsia" w:ascii="宋体" w:hAnsi="宋体" w:eastAsia="宋体" w:cs="宋体"/>
          <w:color w:val="auto"/>
          <w:sz w:val="24"/>
          <w:highlight w:val="none"/>
        </w:rPr>
      </w:pPr>
    </w:p>
    <w:p w14:paraId="639337A8">
      <w:pPr>
        <w:spacing w:line="360" w:lineRule="auto"/>
        <w:rPr>
          <w:rFonts w:hint="eastAsia" w:ascii="宋体" w:hAnsi="宋体" w:eastAsia="宋体" w:cs="宋体"/>
          <w:color w:val="auto"/>
          <w:sz w:val="18"/>
          <w:szCs w:val="18"/>
          <w:highlight w:val="none"/>
        </w:rPr>
      </w:pPr>
    </w:p>
    <w:p w14:paraId="07941636">
      <w:pPr>
        <w:spacing w:line="360" w:lineRule="auto"/>
        <w:rPr>
          <w:rFonts w:hint="eastAsia" w:ascii="宋体" w:hAnsi="宋体" w:eastAsia="宋体" w:cs="宋体"/>
          <w:color w:val="auto"/>
          <w:sz w:val="18"/>
          <w:szCs w:val="18"/>
          <w:highlight w:val="none"/>
        </w:rPr>
      </w:pPr>
    </w:p>
    <w:p w14:paraId="1808B5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192293E">
      <w:pPr>
        <w:widowControl/>
        <w:tabs>
          <w:tab w:val="left" w:pos="1200"/>
        </w:tabs>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二、资格文件</w:t>
      </w:r>
    </w:p>
    <w:p w14:paraId="52F9166D">
      <w:pPr>
        <w:pStyle w:val="1053"/>
        <w:widowControl/>
        <w:tabs>
          <w:tab w:val="left" w:pos="1200"/>
          <w:tab w:val="left" w:pos="1560"/>
        </w:tabs>
        <w:adjustRightInd/>
        <w:ind w:left="1560" w:firstLine="0" w:firstLineChars="0"/>
        <w:jc w:val="left"/>
        <w:rPr>
          <w:rFonts w:hint="eastAsia" w:ascii="宋体" w:hAnsi="宋体" w:eastAsia="宋体" w:cs="宋体"/>
          <w:b/>
          <w:color w:val="auto"/>
          <w:sz w:val="30"/>
          <w:szCs w:val="30"/>
          <w:highlight w:val="none"/>
        </w:rPr>
      </w:pPr>
    </w:p>
    <w:p w14:paraId="718292D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A、符合参加政府采购活动应当具备的一般条件的承诺函</w:t>
      </w:r>
    </w:p>
    <w:p w14:paraId="79F1F4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71BBA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CTZB-2024100520</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政府采购活动，郑重承诺：</w:t>
      </w:r>
    </w:p>
    <w:p w14:paraId="33D1891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BBCA7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F04C0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A265F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37C4F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B2168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C63FE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09C70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8663A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95EB1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0DEB6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B952A2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2D3BCD9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9C5E4B">
      <w:pPr>
        <w:snapToGrid w:val="0"/>
        <w:spacing w:line="360" w:lineRule="auto"/>
        <w:ind w:right="480"/>
        <w:jc w:val="center"/>
        <w:rPr>
          <w:rFonts w:hint="eastAsia" w:ascii="宋体" w:hAnsi="宋体" w:eastAsia="宋体" w:cs="宋体"/>
          <w:b/>
          <w:color w:val="auto"/>
          <w:kern w:val="0"/>
          <w:sz w:val="32"/>
          <w:szCs w:val="32"/>
          <w:highlight w:val="none"/>
        </w:rPr>
      </w:pPr>
    </w:p>
    <w:p w14:paraId="44CB737D">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B95DFA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B、联合协议（如果有）</w:t>
      </w:r>
    </w:p>
    <w:p w14:paraId="60F2D0A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（以联合体形式响应的，提供联合协议；本项目不接受联合体响应或者供应商不以联合体形式响应的，则不需要提供）</w:t>
      </w:r>
    </w:p>
    <w:p w14:paraId="3576E3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CTZB-2024100520</w:t>
      </w:r>
      <w:r>
        <w:rPr>
          <w:rFonts w:hint="eastAsia" w:ascii="宋体" w:hAnsi="宋体" w:eastAsia="宋体" w:cs="宋体"/>
          <w:color w:val="auto"/>
          <w:kern w:val="0"/>
          <w:sz w:val="24"/>
          <w:highlight w:val="none"/>
          <w:lang w:val="zh-CN"/>
        </w:rPr>
        <w:t xml:space="preserve">】响应。 </w:t>
      </w:r>
    </w:p>
    <w:p w14:paraId="6A4263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，代表所有联合体成员负责响应和合同实施阶段的主办、协调工作</w:t>
      </w:r>
      <w:r>
        <w:rPr>
          <w:rFonts w:hint="eastAsia" w:ascii="宋体" w:hAnsi="宋体" w:eastAsia="宋体" w:cs="宋体"/>
          <w:color w:val="auto"/>
          <w:kern w:val="0"/>
          <w:sz w:val="24"/>
          <w:highlight w:val="none"/>
          <w:lang w:val="zh-CN"/>
        </w:rPr>
        <w:t>。</w:t>
      </w:r>
    </w:p>
    <w:p w14:paraId="6351B5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FAC71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14:paraId="7595E40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A57D0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F2E15C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15C45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四、联合体成员中小企业合同份额（如果有）。</w:t>
      </w:r>
    </w:p>
    <w:p w14:paraId="027E799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6" w:name="_Hlk101131882"/>
      <w:r>
        <w:rPr>
          <w:rFonts w:hint="eastAsia" w:ascii="宋体" w:hAnsi="宋体" w:eastAsia="宋体" w:cs="宋体"/>
          <w:color w:val="auto"/>
          <w:kern w:val="0"/>
          <w:sz w:val="24"/>
          <w:highlight w:val="none"/>
          <w:u w:val="single"/>
        </w:rPr>
        <w:t>联合体成员X,……</w:t>
      </w:r>
      <w:bookmarkEnd w:id="53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7"/>
      <w:r>
        <w:rPr>
          <w:rFonts w:hint="eastAsia" w:ascii="宋体" w:hAnsi="宋体" w:eastAsia="宋体" w:cs="宋体"/>
          <w:b/>
          <w:color w:val="auto"/>
          <w:kern w:val="0"/>
          <w:sz w:val="24"/>
          <w:highlight w:val="none"/>
          <w:lang w:val="zh-CN"/>
        </w:rPr>
        <w:t>）</w:t>
      </w:r>
    </w:p>
    <w:p w14:paraId="190CE42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8"/>
    </w:p>
    <w:p w14:paraId="669B2E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58E030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14:paraId="61DA2D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2FFC0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B110D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D0B193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317AE26">
      <w:pPr>
        <w:snapToGrid w:val="0"/>
        <w:spacing w:line="360" w:lineRule="auto"/>
        <w:ind w:firstLine="5040" w:firstLine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2A9516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E91C8B9">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05751D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E96104">
      <w:pPr>
        <w:snapToGrid w:val="0"/>
        <w:spacing w:line="360" w:lineRule="auto"/>
        <w:ind w:right="480"/>
        <w:jc w:val="center"/>
        <w:rPr>
          <w:rFonts w:hint="eastAsia" w:ascii="宋体" w:hAnsi="宋体" w:eastAsia="宋体" w:cs="宋体"/>
          <w:b/>
          <w:color w:val="auto"/>
          <w:sz w:val="32"/>
          <w:szCs w:val="32"/>
          <w:highlight w:val="none"/>
        </w:rPr>
      </w:pPr>
    </w:p>
    <w:p w14:paraId="099CC41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27237D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C、</w:t>
      </w:r>
      <w:r>
        <w:rPr>
          <w:rFonts w:hint="eastAsia" w:ascii="宋体" w:hAnsi="宋体" w:eastAsia="宋体" w:cs="宋体"/>
          <w:b/>
          <w:color w:val="auto"/>
          <w:kern w:val="0"/>
          <w:sz w:val="32"/>
          <w:szCs w:val="32"/>
          <w:highlight w:val="none"/>
        </w:rPr>
        <w:t>落实政府采购政策需满足的资格要求</w:t>
      </w:r>
    </w:p>
    <w:p w14:paraId="5D6B12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
          <w:bCs/>
          <w:color w:val="auto"/>
          <w:sz w:val="24"/>
          <w:highlight w:val="none"/>
        </w:rPr>
        <w:t>磋商文件第一部分竞争性磋商邀请公告中</w:t>
      </w:r>
      <w:r>
        <w:rPr>
          <w:rFonts w:hint="eastAsia" w:ascii="宋体" w:hAnsi="宋体" w:eastAsia="宋体" w:cs="宋体"/>
          <w:color w:val="auto"/>
          <w:sz w:val="24"/>
          <w:highlight w:val="none"/>
        </w:rPr>
        <w:t>落实政府采购政策需满足的资格要求选择提供相应的材料；未要求的，无需提供）</w:t>
      </w:r>
    </w:p>
    <w:p w14:paraId="6C80FE1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2EA20F5D">
      <w:pPr>
        <w:adjustRightInd/>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中小企业声明函（服务）</w:t>
      </w:r>
    </w:p>
    <w:p w14:paraId="5160BDDB">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ABC71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b/>
          <w:bCs/>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b/>
          <w:bCs/>
          <w:color w:val="auto"/>
          <w:kern w:val="0"/>
          <w:sz w:val="24"/>
          <w:highlight w:val="none"/>
          <w:u w:val="single"/>
          <w:lang w:eastAsia="zh-CN"/>
        </w:rPr>
        <w:t>租赁和商务服务业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人，营业收入为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0D3E56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b/>
          <w:bCs/>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b/>
          <w:bCs/>
          <w:color w:val="auto"/>
          <w:kern w:val="0"/>
          <w:sz w:val="24"/>
          <w:highlight w:val="none"/>
          <w:u w:val="single"/>
          <w:lang w:eastAsia="zh-CN"/>
        </w:rPr>
        <w:t>租赁和商务服务业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2FDE74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915E58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4AEF14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AF75A9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46A2B48A">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5E2F2FB">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6CB2CE93">
      <w:pPr>
        <w:spacing w:line="360" w:lineRule="auto"/>
        <w:ind w:right="420"/>
        <w:rPr>
          <w:rFonts w:hint="eastAsia" w:ascii="宋体" w:hAnsi="宋体" w:eastAsia="宋体" w:cs="宋体"/>
          <w:color w:val="auto"/>
          <w:sz w:val="24"/>
          <w:highlight w:val="none"/>
        </w:rPr>
      </w:pPr>
    </w:p>
    <w:p w14:paraId="172A378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BB196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5F1850">
      <w:pPr>
        <w:spacing w:line="360" w:lineRule="auto"/>
        <w:ind w:right="420" w:firstLine="720" w:firstLineChars="300"/>
        <w:rPr>
          <w:rFonts w:hint="eastAsia" w:ascii="宋体" w:hAnsi="宋体" w:eastAsia="宋体" w:cs="宋体"/>
          <w:color w:val="auto"/>
          <w:sz w:val="24"/>
          <w:highlight w:val="none"/>
        </w:rPr>
      </w:pPr>
    </w:p>
    <w:p w14:paraId="6C1FE6B5">
      <w:pPr>
        <w:spacing w:line="360" w:lineRule="auto"/>
        <w:jc w:val="center"/>
        <w:rPr>
          <w:rFonts w:hint="eastAsia" w:ascii="宋体" w:hAnsi="宋体" w:eastAsia="宋体" w:cs="宋体"/>
          <w:b/>
          <w:color w:val="auto"/>
          <w:sz w:val="32"/>
          <w:szCs w:val="32"/>
          <w:highlight w:val="none"/>
        </w:rPr>
      </w:pPr>
    </w:p>
    <w:p w14:paraId="37AC346F">
      <w:pPr>
        <w:spacing w:line="360" w:lineRule="auto"/>
        <w:jc w:val="center"/>
        <w:rPr>
          <w:rFonts w:hint="eastAsia" w:ascii="宋体" w:hAnsi="宋体" w:eastAsia="宋体" w:cs="宋体"/>
          <w:b/>
          <w:color w:val="auto"/>
          <w:sz w:val="32"/>
          <w:szCs w:val="32"/>
          <w:highlight w:val="none"/>
        </w:rPr>
      </w:pPr>
    </w:p>
    <w:p w14:paraId="552DAA2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D、符合特定资格条件要求的资质文件（复印件）</w:t>
      </w:r>
    </w:p>
    <w:p w14:paraId="0767A29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（由供应商根据“磋商文件第一部分”中“合格的供应商应具备的特定资格要求”编制；如果本项目没有设置特定资格条件，则不需要提供）</w:t>
      </w:r>
    </w:p>
    <w:p w14:paraId="29CCB2C1">
      <w:pPr>
        <w:widowControl/>
        <w:spacing w:line="360" w:lineRule="auto"/>
        <w:ind w:firstLine="480" w:firstLineChars="200"/>
        <w:jc w:val="left"/>
        <w:rPr>
          <w:rFonts w:hint="eastAsia" w:ascii="宋体" w:hAnsi="宋体" w:eastAsia="宋体" w:cs="宋体"/>
          <w:color w:val="auto"/>
          <w:sz w:val="24"/>
          <w:highlight w:val="none"/>
        </w:rPr>
      </w:pPr>
    </w:p>
    <w:p w14:paraId="6E0E5894">
      <w:pPr>
        <w:snapToGrid w:val="0"/>
        <w:spacing w:line="360" w:lineRule="auto"/>
        <w:ind w:firstLine="5880" w:firstLineChars="24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43A0712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855F0AC">
      <w:pPr>
        <w:snapToGrid w:val="0"/>
        <w:spacing w:line="360" w:lineRule="auto"/>
        <w:rPr>
          <w:rFonts w:hint="eastAsia" w:ascii="宋体" w:hAnsi="宋体" w:eastAsia="宋体" w:cs="宋体"/>
          <w:color w:val="auto"/>
          <w:kern w:val="0"/>
          <w:sz w:val="24"/>
          <w:highlight w:val="none"/>
          <w:lang w:val="zh-CN"/>
        </w:rPr>
      </w:pPr>
    </w:p>
    <w:p w14:paraId="4D53E9CF">
      <w:pPr>
        <w:snapToGrid w:val="0"/>
        <w:spacing w:line="360" w:lineRule="auto"/>
        <w:ind w:right="480"/>
        <w:jc w:val="center"/>
        <w:rPr>
          <w:rFonts w:hint="eastAsia" w:ascii="宋体" w:hAnsi="宋体" w:eastAsia="宋体" w:cs="宋体"/>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CE81CFD">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三、法人授权书</w:t>
      </w:r>
    </w:p>
    <w:p w14:paraId="55A5DF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6D16D2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CTZB-2024100520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政府采购响应的一切事项，若成交则全权代表本公司签订相关合同，并负责处理合同履行等事宜。</w:t>
      </w:r>
    </w:p>
    <w:p w14:paraId="5011B82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本委托书有效期：自    年 月  日起至    年  月  日止。</w:t>
      </w:r>
    </w:p>
    <w:p w14:paraId="00E0F0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3EAFD2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2643BCD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B45F395">
      <w:pPr>
        <w:snapToGrid w:val="0"/>
        <w:spacing w:line="360" w:lineRule="auto"/>
        <w:rPr>
          <w:rFonts w:hint="eastAsia" w:ascii="宋体" w:hAnsi="宋体" w:eastAsia="宋体" w:cs="宋体"/>
          <w:color w:val="auto"/>
          <w:kern w:val="0"/>
          <w:sz w:val="24"/>
          <w:highlight w:val="none"/>
          <w:lang w:val="zh-CN"/>
        </w:rPr>
      </w:pPr>
    </w:p>
    <w:p w14:paraId="259C4E84">
      <w:pPr>
        <w:widowControl/>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联合体响应授权书（扫描件加盖上传单位电子签名）</w:t>
      </w:r>
    </w:p>
    <w:p w14:paraId="1106E316">
      <w:pPr>
        <w:snapToGrid w:val="0"/>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color w:val="auto"/>
          <w:kern w:val="0"/>
          <w:sz w:val="30"/>
          <w:szCs w:val="30"/>
          <w:highlight w:val="none"/>
          <w:lang w:val="zh-CN"/>
        </w:rPr>
        <w:t>（适用于联合体响应）</w:t>
      </w:r>
    </w:p>
    <w:p w14:paraId="2F21FB6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52AE48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CTZB-2024100520</w:t>
      </w:r>
      <w:r>
        <w:rPr>
          <w:rFonts w:hint="eastAsia" w:ascii="宋体" w:hAnsi="宋体" w:eastAsia="宋体" w:cs="宋体"/>
          <w:color w:val="auto"/>
          <w:kern w:val="0"/>
          <w:sz w:val="24"/>
          <w:highlight w:val="none"/>
          <w:lang w:val="zh-CN"/>
        </w:rPr>
        <w:t>】政府采购响应的一切事项，其法律后果由我方承担。。</w:t>
      </w:r>
    </w:p>
    <w:p w14:paraId="13E3A1C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5FB4D7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21D3AEE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6B9358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800771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734DA6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1EDC0E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2724025">
      <w:pPr>
        <w:widowControl/>
        <w:adjustRightInd/>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26CB40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3EA77731">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02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43AC27B">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0F15516">
            <w:pPr>
              <w:pStyle w:val="152"/>
              <w:spacing w:line="360" w:lineRule="auto"/>
              <w:rPr>
                <w:rFonts w:hint="eastAsia" w:ascii="宋体" w:hAnsi="宋体" w:eastAsia="宋体" w:cs="宋体"/>
                <w:bCs/>
                <w:color w:val="auto"/>
                <w:sz w:val="24"/>
                <w:highlight w:val="none"/>
              </w:rPr>
            </w:pPr>
          </w:p>
        </w:tc>
      </w:tr>
    </w:tbl>
    <w:p w14:paraId="6785CB73">
      <w:pPr>
        <w:snapToGrid w:val="0"/>
        <w:spacing w:line="360" w:lineRule="auto"/>
        <w:ind w:firstLine="576"/>
        <w:jc w:val="right"/>
        <w:rPr>
          <w:rFonts w:hint="eastAsia" w:ascii="宋体" w:hAnsi="宋体" w:eastAsia="宋体" w:cs="宋体"/>
          <w:color w:val="auto"/>
          <w:kern w:val="0"/>
          <w:sz w:val="24"/>
          <w:highlight w:val="none"/>
          <w:lang w:val="zh-CN"/>
        </w:rPr>
      </w:pPr>
    </w:p>
    <w:p w14:paraId="43994FA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5558A35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w:t>
      </w:r>
    </w:p>
    <w:p w14:paraId="136797F4">
      <w:pPr>
        <w:snapToGrid w:val="0"/>
        <w:spacing w:line="360" w:lineRule="auto"/>
        <w:ind w:firstLine="576"/>
        <w:jc w:val="center"/>
        <w:rPr>
          <w:rFonts w:hint="eastAsia" w:ascii="宋体" w:hAnsi="宋体" w:eastAsia="宋体" w:cs="宋体"/>
          <w:color w:val="auto"/>
          <w:sz w:val="28"/>
          <w:szCs w:val="28"/>
          <w:highlight w:val="none"/>
        </w:rPr>
      </w:pPr>
    </w:p>
    <w:p w14:paraId="0948F8E8">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508C46A">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四</w:t>
      </w:r>
      <w:r>
        <w:rPr>
          <w:rFonts w:hint="eastAsia" w:ascii="宋体" w:hAnsi="宋体" w:eastAsia="宋体" w:cs="宋体"/>
          <w:b/>
          <w:color w:val="auto"/>
          <w:sz w:val="32"/>
          <w:szCs w:val="32"/>
          <w:highlight w:val="none"/>
        </w:rPr>
        <w:t>、</w:t>
      </w:r>
      <w:r>
        <w:rPr>
          <w:rFonts w:hint="eastAsia" w:ascii="宋体" w:hAnsi="宋体" w:eastAsia="宋体" w:cs="宋体"/>
          <w:b/>
          <w:color w:val="auto"/>
          <w:kern w:val="0"/>
          <w:sz w:val="32"/>
          <w:szCs w:val="32"/>
          <w:highlight w:val="none"/>
        </w:rPr>
        <w:t>分包意向协议（如果有）</w:t>
      </w:r>
    </w:p>
    <w:p w14:paraId="6A0C1E5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674873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CTZB-2024100520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3AADD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F001D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B8EA735">
      <w:pPr>
        <w:bidi w:val="0"/>
        <w:rPr>
          <w:rFonts w:hint="eastAsia"/>
          <w:color w:val="auto"/>
          <w:highlight w:val="none"/>
        </w:rPr>
      </w:pPr>
      <w:r>
        <w:rPr>
          <w:rFonts w:hint="eastAsia"/>
          <w:color w:val="auto"/>
          <w:highlight w:val="none"/>
        </w:rPr>
        <w:t>……</w:t>
      </w:r>
    </w:p>
    <w:p w14:paraId="538EF397">
      <w:pPr>
        <w:ind w:firstLine="305"/>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8000E8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二、分包供应商中小企业合同份额（如果有）</w:t>
      </w:r>
    </w:p>
    <w:p w14:paraId="53A7561A">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464267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02174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2250FC2">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3B0F6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0E7B3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B987A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F4300F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03482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07F87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3EDD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729D0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87B88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45BF9A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供应商名称(电子签名)：</w:t>
      </w:r>
    </w:p>
    <w:p w14:paraId="0A3375E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5E062D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767404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0E7CC4">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80DD90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五</w:t>
      </w:r>
      <w:r>
        <w:rPr>
          <w:rFonts w:hint="eastAsia" w:ascii="宋体" w:hAnsi="宋体" w:eastAsia="宋体" w:cs="宋体"/>
          <w:b/>
          <w:color w:val="auto"/>
          <w:sz w:val="32"/>
          <w:szCs w:val="32"/>
          <w:highlight w:val="none"/>
        </w:rPr>
        <w:t>、所有资信文件（复印件）</w:t>
      </w:r>
    </w:p>
    <w:p w14:paraId="3D5A2BF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（由供应商根据采购需求及磋商文件要求编制）</w:t>
      </w:r>
    </w:p>
    <w:p w14:paraId="71EEFFC7">
      <w:pPr>
        <w:spacing w:line="360" w:lineRule="auto"/>
        <w:jc w:val="center"/>
        <w:rPr>
          <w:rFonts w:hint="eastAsia" w:ascii="宋体" w:hAnsi="宋体" w:eastAsia="宋体" w:cs="宋体"/>
          <w:b/>
          <w:color w:val="auto"/>
          <w:sz w:val="30"/>
          <w:szCs w:val="30"/>
          <w:highlight w:val="none"/>
        </w:rPr>
      </w:pPr>
    </w:p>
    <w:p w14:paraId="681839D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F019B1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5DB27C">
      <w:pPr>
        <w:spacing w:line="360" w:lineRule="auto"/>
        <w:jc w:val="center"/>
        <w:rPr>
          <w:rFonts w:hint="eastAsia" w:ascii="宋体" w:hAnsi="宋体" w:eastAsia="宋体" w:cs="宋体"/>
          <w:b/>
          <w:color w:val="auto"/>
          <w:kern w:val="0"/>
          <w:sz w:val="32"/>
          <w:szCs w:val="32"/>
          <w:highlight w:val="none"/>
        </w:rPr>
      </w:pPr>
    </w:p>
    <w:p w14:paraId="79F891C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六</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主要业绩证明</w:t>
      </w:r>
    </w:p>
    <w:p w14:paraId="7B703822">
      <w:pPr>
        <w:autoSpaceDE w:val="0"/>
        <w:autoSpaceDN w:val="0"/>
        <w:spacing w:line="360" w:lineRule="auto"/>
        <w:ind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:相关项目建设业绩一览表</w:t>
      </w:r>
    </w:p>
    <w:tbl>
      <w:tblPr>
        <w:tblStyle w:val="67"/>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EE85C8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75DAB1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86DD4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5BBFF5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FA0941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D24A66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p w14:paraId="221E1ED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w:t>
            </w:r>
          </w:p>
          <w:p w14:paraId="7C126B0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26C18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3E864E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8425D8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所在页码</w:t>
            </w:r>
          </w:p>
        </w:tc>
      </w:tr>
      <w:tr w14:paraId="030E9A8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3465E50">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71D142">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46A9E41">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FCD4125">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A3BB405">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176D187">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EF67E00">
            <w:pPr>
              <w:autoSpaceDE w:val="0"/>
              <w:autoSpaceDN w:val="0"/>
              <w:spacing w:line="360" w:lineRule="auto"/>
              <w:rPr>
                <w:rFonts w:hint="eastAsia" w:ascii="宋体" w:hAnsi="宋体" w:eastAsia="宋体" w:cs="宋体"/>
                <w:color w:val="auto"/>
                <w:sz w:val="24"/>
                <w:highlight w:val="none"/>
              </w:rPr>
            </w:pPr>
          </w:p>
        </w:tc>
      </w:tr>
      <w:tr w14:paraId="5CE3823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9DAE468">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6288E55">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366F32D">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874EF6">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5B28FA7">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103DDC6">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70B5EC1">
            <w:pPr>
              <w:autoSpaceDE w:val="0"/>
              <w:autoSpaceDN w:val="0"/>
              <w:spacing w:line="360" w:lineRule="auto"/>
              <w:rPr>
                <w:rFonts w:hint="eastAsia" w:ascii="宋体" w:hAnsi="宋体" w:eastAsia="宋体" w:cs="宋体"/>
                <w:color w:val="auto"/>
                <w:sz w:val="24"/>
                <w:highlight w:val="none"/>
              </w:rPr>
            </w:pPr>
          </w:p>
        </w:tc>
      </w:tr>
      <w:tr w14:paraId="6E11AFF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E6D2D11">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03A0FFD">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F8CB60A">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240181">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4455A3B">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364B0CA">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67F5A42">
            <w:pPr>
              <w:autoSpaceDE w:val="0"/>
              <w:autoSpaceDN w:val="0"/>
              <w:spacing w:line="360" w:lineRule="auto"/>
              <w:rPr>
                <w:rFonts w:hint="eastAsia" w:ascii="宋体" w:hAnsi="宋体" w:eastAsia="宋体" w:cs="宋体"/>
                <w:color w:val="auto"/>
                <w:sz w:val="24"/>
                <w:highlight w:val="none"/>
              </w:rPr>
            </w:pPr>
          </w:p>
        </w:tc>
      </w:tr>
      <w:tr w14:paraId="35FF59C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24107AB">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18F646F">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DC888BC">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029E21C">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76D586E">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D94061E">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C7C9FD">
            <w:pPr>
              <w:autoSpaceDE w:val="0"/>
              <w:autoSpaceDN w:val="0"/>
              <w:spacing w:line="360" w:lineRule="auto"/>
              <w:rPr>
                <w:rFonts w:hint="eastAsia" w:ascii="宋体" w:hAnsi="宋体" w:eastAsia="宋体" w:cs="宋体"/>
                <w:color w:val="auto"/>
                <w:sz w:val="24"/>
                <w:highlight w:val="none"/>
              </w:rPr>
            </w:pPr>
          </w:p>
        </w:tc>
      </w:tr>
      <w:tr w14:paraId="23CE58AB">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6250B61">
            <w:pPr>
              <w:autoSpaceDE w:val="0"/>
              <w:autoSpaceDN w:val="0"/>
              <w:spacing w:line="360" w:lineRule="auto"/>
              <w:rPr>
                <w:rFonts w:hint="eastAsia" w:ascii="宋体" w:hAnsi="宋体" w:eastAsia="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2643A46">
            <w:pPr>
              <w:autoSpaceDE w:val="0"/>
              <w:autoSpaceDN w:val="0"/>
              <w:spacing w:line="360" w:lineRule="auto"/>
              <w:rPr>
                <w:rFonts w:hint="eastAsia" w:ascii="宋体" w:hAnsi="宋体" w:eastAsia="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9823C6C">
            <w:pPr>
              <w:autoSpaceDE w:val="0"/>
              <w:autoSpaceDN w:val="0"/>
              <w:spacing w:line="360" w:lineRule="auto"/>
              <w:rPr>
                <w:rFonts w:hint="eastAsia" w:ascii="宋体" w:hAnsi="宋体" w:eastAsia="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BCE6E78">
            <w:pPr>
              <w:autoSpaceDE w:val="0"/>
              <w:autoSpaceDN w:val="0"/>
              <w:spacing w:line="360" w:lineRule="auto"/>
              <w:rPr>
                <w:rFonts w:hint="eastAsia" w:ascii="宋体" w:hAnsi="宋体" w:eastAsia="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139DA75">
            <w:pPr>
              <w:autoSpaceDE w:val="0"/>
              <w:autoSpaceDN w:val="0"/>
              <w:spacing w:line="360" w:lineRule="auto"/>
              <w:rPr>
                <w:rFonts w:hint="eastAsia" w:ascii="宋体" w:hAnsi="宋体" w:eastAsia="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D5B8C2E">
            <w:pPr>
              <w:autoSpaceDE w:val="0"/>
              <w:autoSpaceDN w:val="0"/>
              <w:spacing w:line="360" w:lineRule="auto"/>
              <w:rPr>
                <w:rFonts w:hint="eastAsia" w:ascii="宋体" w:hAnsi="宋体" w:eastAsia="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D85BD20">
            <w:pPr>
              <w:autoSpaceDE w:val="0"/>
              <w:autoSpaceDN w:val="0"/>
              <w:spacing w:line="360" w:lineRule="auto"/>
              <w:rPr>
                <w:rFonts w:hint="eastAsia" w:ascii="宋体" w:hAnsi="宋体" w:eastAsia="宋体" w:cs="宋体"/>
                <w:color w:val="auto"/>
                <w:sz w:val="24"/>
                <w:highlight w:val="none"/>
              </w:rPr>
            </w:pPr>
          </w:p>
        </w:tc>
      </w:tr>
    </w:tbl>
    <w:p w14:paraId="2EFBE65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注：供应商可按上述的格式自行编制，须随表提交相应的合同复印件和用户单位验收证明并注明所在文件页码。</w:t>
      </w:r>
    </w:p>
    <w:p w14:paraId="20267B7B">
      <w:pPr>
        <w:autoSpaceDE w:val="0"/>
        <w:autoSpaceDN w:val="0"/>
        <w:spacing w:line="360" w:lineRule="auto"/>
        <w:rPr>
          <w:rFonts w:hint="eastAsia" w:ascii="宋体" w:hAnsi="宋体" w:eastAsia="宋体" w:cs="宋体"/>
          <w:color w:val="auto"/>
          <w:sz w:val="24"/>
          <w:highlight w:val="none"/>
        </w:rPr>
      </w:pPr>
    </w:p>
    <w:p w14:paraId="38FF24D4">
      <w:pPr>
        <w:autoSpaceDE w:val="0"/>
        <w:autoSpaceDN w:val="0"/>
        <w:spacing w:line="360" w:lineRule="auto"/>
        <w:ind w:firstLine="5280" w:firstLineChars="2200"/>
        <w:rPr>
          <w:rFonts w:hint="eastAsia" w:ascii="宋体" w:hAnsi="宋体" w:eastAsia="宋体" w:cs="宋体"/>
          <w:color w:val="auto"/>
          <w:kern w:val="0"/>
          <w:sz w:val="24"/>
          <w:highlight w:val="none"/>
        </w:rPr>
      </w:pPr>
    </w:p>
    <w:p w14:paraId="12A45525">
      <w:pPr>
        <w:autoSpaceDE w:val="0"/>
        <w:autoSpaceDN w:val="0"/>
        <w:spacing w:line="360" w:lineRule="auto"/>
        <w:ind w:firstLine="5280" w:firstLineChars="2200"/>
        <w:rPr>
          <w:rFonts w:hint="eastAsia" w:ascii="宋体" w:hAnsi="宋体" w:eastAsia="宋体" w:cs="宋体"/>
          <w:color w:val="auto"/>
          <w:kern w:val="0"/>
          <w:sz w:val="24"/>
          <w:highlight w:val="none"/>
        </w:rPr>
      </w:pPr>
    </w:p>
    <w:p w14:paraId="4CB11498">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5D04F8E1">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0CD8395">
      <w:pPr>
        <w:spacing w:line="360" w:lineRule="auto"/>
        <w:jc w:val="center"/>
        <w:rPr>
          <w:rFonts w:hint="eastAsia" w:ascii="宋体" w:hAnsi="宋体" w:eastAsia="宋体" w:cs="宋体"/>
          <w:b/>
          <w:bCs/>
          <w:color w:val="auto"/>
          <w:sz w:val="32"/>
          <w:szCs w:val="32"/>
          <w:highlight w:val="none"/>
        </w:rPr>
      </w:pPr>
    </w:p>
    <w:p w14:paraId="08506677">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七、关于</w:t>
      </w:r>
      <w:r>
        <w:rPr>
          <w:rFonts w:hint="eastAsia" w:ascii="宋体" w:hAnsi="宋体" w:eastAsia="宋体" w:cs="宋体"/>
          <w:b/>
          <w:color w:val="auto"/>
          <w:kern w:val="0"/>
          <w:sz w:val="32"/>
          <w:szCs w:val="32"/>
          <w:highlight w:val="none"/>
          <w:lang w:val="zh-CN"/>
        </w:rPr>
        <w:t>对磋商文件中有关条款的拒绝声明</w:t>
      </w:r>
    </w:p>
    <w:p w14:paraId="6A68653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FEE956D">
      <w:pPr>
        <w:spacing w:line="360" w:lineRule="auto"/>
        <w:rPr>
          <w:rFonts w:hint="eastAsia" w:ascii="宋体" w:hAnsi="宋体" w:eastAsia="宋体" w:cs="宋体"/>
          <w:color w:val="auto"/>
          <w:sz w:val="24"/>
          <w:highlight w:val="none"/>
        </w:rPr>
      </w:pPr>
    </w:p>
    <w:p w14:paraId="7D632E15">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3B73FD04">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12150038">
      <w:pPr>
        <w:spacing w:line="360" w:lineRule="auto"/>
        <w:jc w:val="center"/>
        <w:rPr>
          <w:rFonts w:hint="eastAsia" w:ascii="宋体" w:hAnsi="宋体" w:eastAsia="宋体" w:cs="宋体"/>
          <w:b/>
          <w:bCs/>
          <w:color w:val="auto"/>
          <w:sz w:val="32"/>
          <w:szCs w:val="32"/>
          <w:highlight w:val="none"/>
        </w:rPr>
      </w:pPr>
    </w:p>
    <w:p w14:paraId="0DAE26BA">
      <w:pPr>
        <w:spacing w:line="360" w:lineRule="auto"/>
        <w:jc w:val="center"/>
        <w:rPr>
          <w:rFonts w:hint="eastAsia" w:ascii="宋体" w:hAnsi="宋体" w:eastAsia="宋体" w:cs="宋体"/>
          <w:b/>
          <w:bCs/>
          <w:color w:val="auto"/>
          <w:sz w:val="32"/>
          <w:szCs w:val="32"/>
          <w:highlight w:val="none"/>
        </w:rPr>
      </w:pPr>
    </w:p>
    <w:p w14:paraId="2A30998B">
      <w:pPr>
        <w:spacing w:line="360" w:lineRule="auto"/>
        <w:jc w:val="center"/>
        <w:rPr>
          <w:rFonts w:hint="eastAsia" w:ascii="宋体" w:hAnsi="宋体" w:eastAsia="宋体" w:cs="宋体"/>
          <w:b/>
          <w:bCs/>
          <w:color w:val="auto"/>
          <w:sz w:val="32"/>
          <w:szCs w:val="32"/>
          <w:highlight w:val="none"/>
        </w:rPr>
      </w:pPr>
    </w:p>
    <w:p w14:paraId="0DF48C6A">
      <w:pPr>
        <w:spacing w:line="360" w:lineRule="auto"/>
        <w:jc w:val="center"/>
        <w:rPr>
          <w:rFonts w:hint="eastAsia" w:ascii="宋体" w:hAnsi="宋体" w:eastAsia="宋体" w:cs="宋体"/>
          <w:b/>
          <w:bCs/>
          <w:color w:val="auto"/>
          <w:sz w:val="32"/>
          <w:szCs w:val="32"/>
          <w:highlight w:val="none"/>
        </w:rPr>
      </w:pPr>
    </w:p>
    <w:p w14:paraId="120F0863">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八、认为需要的</w:t>
      </w:r>
      <w:r>
        <w:rPr>
          <w:rFonts w:hint="eastAsia" w:ascii="宋体" w:hAnsi="宋体" w:eastAsia="宋体" w:cs="宋体"/>
          <w:b/>
          <w:color w:val="auto"/>
          <w:kern w:val="0"/>
          <w:sz w:val="32"/>
          <w:szCs w:val="32"/>
          <w:highlight w:val="none"/>
          <w:lang w:val="zh-CN"/>
        </w:rPr>
        <w:t>其他商务文件或说明</w:t>
      </w:r>
    </w:p>
    <w:p w14:paraId="58FE87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4636A71F">
      <w:pPr>
        <w:spacing w:line="360" w:lineRule="auto"/>
        <w:jc w:val="center"/>
        <w:rPr>
          <w:rFonts w:hint="eastAsia" w:ascii="宋体" w:hAnsi="宋体" w:eastAsia="宋体" w:cs="宋体"/>
          <w:color w:val="auto"/>
          <w:sz w:val="24"/>
          <w:highlight w:val="none"/>
        </w:rPr>
      </w:pPr>
    </w:p>
    <w:p w14:paraId="37F63220">
      <w:pPr>
        <w:spacing w:line="360" w:lineRule="auto"/>
        <w:rPr>
          <w:rFonts w:hint="eastAsia" w:ascii="宋体" w:hAnsi="宋体" w:eastAsia="宋体" w:cs="宋体"/>
          <w:color w:val="auto"/>
          <w:sz w:val="24"/>
          <w:highlight w:val="none"/>
        </w:rPr>
      </w:pPr>
    </w:p>
    <w:p w14:paraId="1C1F4F9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37F5B5F">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69173D14">
      <w:pPr>
        <w:spacing w:line="360" w:lineRule="auto"/>
        <w:jc w:val="center"/>
        <w:rPr>
          <w:rFonts w:hint="eastAsia" w:ascii="宋体" w:hAnsi="宋体" w:eastAsia="宋体" w:cs="宋体"/>
          <w:b/>
          <w:bCs/>
          <w:color w:val="auto"/>
          <w:sz w:val="32"/>
          <w:szCs w:val="32"/>
          <w:highlight w:val="none"/>
        </w:rPr>
      </w:pPr>
    </w:p>
    <w:p w14:paraId="5CD00F12">
      <w:pPr>
        <w:spacing w:line="360" w:lineRule="auto"/>
        <w:rPr>
          <w:rFonts w:hint="eastAsia" w:ascii="宋体" w:hAnsi="宋体" w:eastAsia="宋体" w:cs="宋体"/>
          <w:b/>
          <w:bCs/>
          <w:color w:val="auto"/>
          <w:kern w:val="0"/>
          <w:sz w:val="24"/>
          <w:highlight w:val="none"/>
        </w:rPr>
      </w:pPr>
    </w:p>
    <w:p w14:paraId="7464AEC9">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p>
    <w:p w14:paraId="6AAD6DE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九、技术解决方案</w:t>
      </w:r>
    </w:p>
    <w:p w14:paraId="71FCA8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318CA792">
      <w:pPr>
        <w:spacing w:line="360" w:lineRule="auto"/>
        <w:jc w:val="center"/>
        <w:rPr>
          <w:rFonts w:hint="eastAsia" w:ascii="宋体" w:hAnsi="宋体" w:eastAsia="宋体" w:cs="宋体"/>
          <w:color w:val="auto"/>
          <w:sz w:val="24"/>
          <w:highlight w:val="none"/>
        </w:rPr>
      </w:pPr>
    </w:p>
    <w:p w14:paraId="4374212A">
      <w:pPr>
        <w:autoSpaceDE w:val="0"/>
        <w:autoSpaceDN w:val="0"/>
        <w:spacing w:line="360" w:lineRule="auto"/>
        <w:rPr>
          <w:rFonts w:hint="eastAsia" w:ascii="宋体" w:hAnsi="宋体" w:eastAsia="宋体" w:cs="宋体"/>
          <w:color w:val="auto"/>
          <w:kern w:val="0"/>
          <w:sz w:val="24"/>
          <w:highlight w:val="none"/>
        </w:rPr>
      </w:pPr>
    </w:p>
    <w:p w14:paraId="292EE897">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39AE5F3">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E08FB09">
      <w:pPr>
        <w:spacing w:line="360" w:lineRule="auto"/>
        <w:jc w:val="center"/>
        <w:rPr>
          <w:rFonts w:hint="eastAsia" w:ascii="宋体" w:hAnsi="宋体" w:eastAsia="宋体" w:cs="宋体"/>
          <w:b/>
          <w:bCs/>
          <w:color w:val="auto"/>
          <w:sz w:val="32"/>
          <w:szCs w:val="32"/>
          <w:highlight w:val="none"/>
        </w:rPr>
      </w:pPr>
    </w:p>
    <w:p w14:paraId="7A58B07A">
      <w:pPr>
        <w:tabs>
          <w:tab w:val="left" w:pos="2790"/>
          <w:tab w:val="left" w:pos="4230"/>
        </w:tabs>
        <w:autoSpaceDE w:val="0"/>
        <w:autoSpaceDN w:val="0"/>
        <w:spacing w:line="360" w:lineRule="auto"/>
        <w:ind w:right="1400"/>
        <w:jc w:val="cente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十、组织实施方案</w:t>
      </w:r>
    </w:p>
    <w:p w14:paraId="502A67A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（由供应商根据采购需求及磋商文件要求编制）</w:t>
      </w:r>
    </w:p>
    <w:p w14:paraId="13086641">
      <w:pPr>
        <w:tabs>
          <w:tab w:val="left" w:pos="2790"/>
          <w:tab w:val="left" w:pos="4230"/>
        </w:tabs>
        <w:autoSpaceDE w:val="0"/>
        <w:autoSpaceDN w:val="0"/>
        <w:spacing w:line="360" w:lineRule="auto"/>
        <w:ind w:right="14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 xml:space="preserve">(以生效日算起) </w:t>
      </w:r>
    </w:p>
    <w:tbl>
      <w:tblPr>
        <w:tblStyle w:val="67"/>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BB9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42AA48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82816"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6"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7" name="__TH_L2"/>
                              <wps:cNvCnPr/>
                              <wps:spPr bwMode="auto">
                                <a:xfrm>
                                  <a:off x="0" y="0"/>
                                  <a:ext cx="1178" cy="1860"/>
                                </a:xfrm>
                                <a:prstGeom prst="line">
                                  <a:avLst/>
                                </a:prstGeom>
                                <a:noFill/>
                                <a:ln w="6350">
                                  <a:solidFill>
                                    <a:srgbClr val="000000"/>
                                  </a:solidFill>
                                  <a:round/>
                                </a:ln>
                                <a:effectLst/>
                              </wps:spPr>
                              <wps:bodyPr/>
                            </wps:wsp>
                            <wps:wsp>
                              <wps:cNvPr id="8" name="__TH_B113"/>
                              <wps:cNvSpPr txBox="1">
                                <a:spLocks noChangeArrowheads="1"/>
                              </wps:cNvSpPr>
                              <wps:spPr bwMode="auto">
                                <a:xfrm>
                                  <a:off x="455" y="122"/>
                                  <a:ext cx="253" cy="263"/>
                                </a:xfrm>
                                <a:prstGeom prst="rect">
                                  <a:avLst/>
                                </a:prstGeom>
                                <a:noFill/>
                                <a:ln>
                                  <a:noFill/>
                                </a:ln>
                                <a:effectLst/>
                              </wps:spPr>
                              <wps:txbx>
                                <w:txbxContent>
                                  <w:p w14:paraId="0F91D7E3">
                                    <w:pPr>
                                      <w:snapToGrid w:val="0"/>
                                    </w:pPr>
                                    <w:r>
                                      <w:rPr>
                                        <w:rFonts w:hint="eastAsia"/>
                                      </w:rPr>
                                      <w:t>工</w:t>
                                    </w:r>
                                  </w:p>
                                </w:txbxContent>
                              </wps:txbx>
                              <wps:bodyPr rot="0" vert="horz" wrap="square" lIns="0" tIns="0" rIns="0" bIns="0" anchor="t" anchorCtr="0" upright="1">
                                <a:noAutofit/>
                              </wps:bodyPr>
                            </wps:wsp>
                            <wps:wsp>
                              <wps:cNvPr id="18" name="__TH_B124"/>
                              <wps:cNvSpPr txBox="1">
                                <a:spLocks noChangeArrowheads="1"/>
                              </wps:cNvSpPr>
                              <wps:spPr bwMode="auto">
                                <a:xfrm>
                                  <a:off x="643" y="419"/>
                                  <a:ext cx="253" cy="263"/>
                                </a:xfrm>
                                <a:prstGeom prst="rect">
                                  <a:avLst/>
                                </a:prstGeom>
                                <a:noFill/>
                                <a:ln>
                                  <a:noFill/>
                                </a:ln>
                                <a:effectLst/>
                              </wps:spPr>
                              <wps:txbx>
                                <w:txbxContent>
                                  <w:p w14:paraId="68729DCB">
                                    <w:pPr>
                                      <w:snapToGrid w:val="0"/>
                                    </w:pPr>
                                    <w:r>
                                      <w:rPr>
                                        <w:rFonts w:hint="eastAsia"/>
                                      </w:rPr>
                                      <w:t>作</w:t>
                                    </w:r>
                                  </w:p>
                                </w:txbxContent>
                              </wps:txbx>
                              <wps:bodyPr rot="0" vert="horz" wrap="square" lIns="0" tIns="0" rIns="0" bIns="0" anchor="t" anchorCtr="0" upright="1">
                                <a:noAutofit/>
                              </wps:bodyPr>
                            </wps:wsp>
                            <wps:wsp>
                              <wps:cNvPr id="20" name="__TH_B135"/>
                              <wps:cNvSpPr txBox="1">
                                <a:spLocks noChangeArrowheads="1"/>
                              </wps:cNvSpPr>
                              <wps:spPr bwMode="auto">
                                <a:xfrm>
                                  <a:off x="831" y="717"/>
                                  <a:ext cx="253" cy="262"/>
                                </a:xfrm>
                                <a:prstGeom prst="rect">
                                  <a:avLst/>
                                </a:prstGeom>
                                <a:noFill/>
                                <a:ln>
                                  <a:noFill/>
                                </a:ln>
                                <a:effectLst/>
                              </wps:spPr>
                              <wps:txbx>
                                <w:txbxContent>
                                  <w:p w14:paraId="13EB8BB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281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1y1ye&#10;2AAAAAgBAAAPAAAAAAAAAAEAIAAAACIAAABkcnMvZG93bnJldi54bWxQSwECFAAUAAAACACHTuJA&#10;+99cxAUDAABFCwAADgAAAAAAAAABACAAAAAnAQAAZHJzL2Uyb0RvYy54bWxQSwUGAAAAAAYABgBZ&#10;AQAAngYAAAAA&#10;">
                      <o:lock v:ext="edit" aspectratio="f"/>
                      <v:line id="__TH_L2" o:spid="_x0000_s1026" o:spt="20" style="position:absolute;left:0;top:0;height:1860;width:1178;"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91D7E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729DC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3EB8BBE">
                              <w:pPr>
                                <w:snapToGrid w:val="0"/>
                              </w:pPr>
                              <w:r>
                                <w:rPr>
                                  <w:rFonts w:hint="eastAsia"/>
                                </w:rPr>
                                <w:t>日</w:t>
                              </w:r>
                            </w:p>
                          </w:txbxContent>
                        </v:textbox>
                      </v:shape>
                    </v:group>
                  </w:pict>
                </mc:Fallback>
              </mc:AlternateContent>
            </w:r>
          </w:p>
          <w:p w14:paraId="2E202777">
            <w:pPr>
              <w:spacing w:line="360" w:lineRule="auto"/>
              <w:rPr>
                <w:rFonts w:hint="eastAsia" w:ascii="宋体" w:hAnsi="宋体" w:eastAsia="宋体" w:cs="宋体"/>
                <w:color w:val="auto"/>
                <w:sz w:val="24"/>
                <w:highlight w:val="none"/>
              </w:rPr>
            </w:pPr>
          </w:p>
          <w:p w14:paraId="659006F0">
            <w:pPr>
              <w:spacing w:line="360" w:lineRule="auto"/>
              <w:rPr>
                <w:rFonts w:hint="eastAsia" w:ascii="宋体" w:hAnsi="宋体" w:eastAsia="宋体" w:cs="宋体"/>
                <w:color w:val="auto"/>
                <w:sz w:val="24"/>
                <w:highlight w:val="none"/>
              </w:rPr>
            </w:pPr>
          </w:p>
          <w:p w14:paraId="4C76AB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722B5E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0D92E2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2AE989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39F6FE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7C471D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5D9C0A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1F6101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4523B7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1EEC60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3D3C6F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4754D2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39D0D8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7CCFCC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2F4F67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11D577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4C7CAA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1F7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25A9B69">
            <w:pPr>
              <w:spacing w:line="360" w:lineRule="auto"/>
              <w:rPr>
                <w:rFonts w:hint="eastAsia" w:ascii="宋体" w:hAnsi="宋体" w:eastAsia="宋体" w:cs="宋体"/>
                <w:color w:val="auto"/>
                <w:sz w:val="24"/>
                <w:highlight w:val="none"/>
              </w:rPr>
            </w:pPr>
          </w:p>
        </w:tc>
        <w:tc>
          <w:tcPr>
            <w:tcW w:w="552" w:type="dxa"/>
          </w:tcPr>
          <w:p w14:paraId="4DC5DAF8">
            <w:pPr>
              <w:spacing w:line="360" w:lineRule="auto"/>
              <w:rPr>
                <w:rFonts w:hint="eastAsia" w:ascii="宋体" w:hAnsi="宋体" w:eastAsia="宋体" w:cs="宋体"/>
                <w:color w:val="auto"/>
                <w:sz w:val="24"/>
                <w:highlight w:val="none"/>
              </w:rPr>
            </w:pPr>
          </w:p>
        </w:tc>
        <w:tc>
          <w:tcPr>
            <w:tcW w:w="552" w:type="dxa"/>
          </w:tcPr>
          <w:p w14:paraId="008F791A">
            <w:pPr>
              <w:spacing w:line="360" w:lineRule="auto"/>
              <w:rPr>
                <w:rFonts w:hint="eastAsia" w:ascii="宋体" w:hAnsi="宋体" w:eastAsia="宋体" w:cs="宋体"/>
                <w:color w:val="auto"/>
                <w:sz w:val="24"/>
                <w:highlight w:val="none"/>
              </w:rPr>
            </w:pPr>
          </w:p>
        </w:tc>
        <w:tc>
          <w:tcPr>
            <w:tcW w:w="552" w:type="dxa"/>
          </w:tcPr>
          <w:p w14:paraId="2BF39E8D">
            <w:pPr>
              <w:spacing w:line="360" w:lineRule="auto"/>
              <w:rPr>
                <w:rFonts w:hint="eastAsia" w:ascii="宋体" w:hAnsi="宋体" w:eastAsia="宋体" w:cs="宋体"/>
                <w:color w:val="auto"/>
                <w:sz w:val="24"/>
                <w:highlight w:val="none"/>
              </w:rPr>
            </w:pPr>
          </w:p>
        </w:tc>
        <w:tc>
          <w:tcPr>
            <w:tcW w:w="552" w:type="dxa"/>
          </w:tcPr>
          <w:p w14:paraId="39CBEC78">
            <w:pPr>
              <w:spacing w:line="360" w:lineRule="auto"/>
              <w:rPr>
                <w:rFonts w:hint="eastAsia" w:ascii="宋体" w:hAnsi="宋体" w:eastAsia="宋体" w:cs="宋体"/>
                <w:color w:val="auto"/>
                <w:sz w:val="24"/>
                <w:highlight w:val="none"/>
              </w:rPr>
            </w:pPr>
          </w:p>
        </w:tc>
        <w:tc>
          <w:tcPr>
            <w:tcW w:w="552" w:type="dxa"/>
          </w:tcPr>
          <w:p w14:paraId="71A3CFEF">
            <w:pPr>
              <w:spacing w:line="360" w:lineRule="auto"/>
              <w:rPr>
                <w:rFonts w:hint="eastAsia" w:ascii="宋体" w:hAnsi="宋体" w:eastAsia="宋体" w:cs="宋体"/>
                <w:color w:val="auto"/>
                <w:sz w:val="24"/>
                <w:highlight w:val="none"/>
              </w:rPr>
            </w:pPr>
          </w:p>
        </w:tc>
        <w:tc>
          <w:tcPr>
            <w:tcW w:w="552" w:type="dxa"/>
          </w:tcPr>
          <w:p w14:paraId="52EEA7F0">
            <w:pPr>
              <w:spacing w:line="360" w:lineRule="auto"/>
              <w:rPr>
                <w:rFonts w:hint="eastAsia" w:ascii="宋体" w:hAnsi="宋体" w:eastAsia="宋体" w:cs="宋体"/>
                <w:color w:val="auto"/>
                <w:sz w:val="24"/>
                <w:highlight w:val="none"/>
              </w:rPr>
            </w:pPr>
          </w:p>
        </w:tc>
        <w:tc>
          <w:tcPr>
            <w:tcW w:w="553" w:type="dxa"/>
          </w:tcPr>
          <w:p w14:paraId="1A644240">
            <w:pPr>
              <w:spacing w:line="360" w:lineRule="auto"/>
              <w:rPr>
                <w:rFonts w:hint="eastAsia" w:ascii="宋体" w:hAnsi="宋体" w:eastAsia="宋体" w:cs="宋体"/>
                <w:color w:val="auto"/>
                <w:sz w:val="24"/>
                <w:highlight w:val="none"/>
              </w:rPr>
            </w:pPr>
          </w:p>
        </w:tc>
        <w:tc>
          <w:tcPr>
            <w:tcW w:w="553" w:type="dxa"/>
          </w:tcPr>
          <w:p w14:paraId="5131D115">
            <w:pPr>
              <w:spacing w:line="360" w:lineRule="auto"/>
              <w:rPr>
                <w:rFonts w:hint="eastAsia" w:ascii="宋体" w:hAnsi="宋体" w:eastAsia="宋体" w:cs="宋体"/>
                <w:color w:val="auto"/>
                <w:sz w:val="24"/>
                <w:highlight w:val="none"/>
              </w:rPr>
            </w:pPr>
          </w:p>
        </w:tc>
        <w:tc>
          <w:tcPr>
            <w:tcW w:w="553" w:type="dxa"/>
          </w:tcPr>
          <w:p w14:paraId="61DFF040">
            <w:pPr>
              <w:spacing w:line="360" w:lineRule="auto"/>
              <w:rPr>
                <w:rFonts w:hint="eastAsia" w:ascii="宋体" w:hAnsi="宋体" w:eastAsia="宋体" w:cs="宋体"/>
                <w:color w:val="auto"/>
                <w:sz w:val="24"/>
                <w:highlight w:val="none"/>
              </w:rPr>
            </w:pPr>
          </w:p>
        </w:tc>
        <w:tc>
          <w:tcPr>
            <w:tcW w:w="553" w:type="dxa"/>
          </w:tcPr>
          <w:p w14:paraId="5E9939A3">
            <w:pPr>
              <w:spacing w:line="360" w:lineRule="auto"/>
              <w:rPr>
                <w:rFonts w:hint="eastAsia" w:ascii="宋体" w:hAnsi="宋体" w:eastAsia="宋体" w:cs="宋体"/>
                <w:color w:val="auto"/>
                <w:sz w:val="24"/>
                <w:highlight w:val="none"/>
              </w:rPr>
            </w:pPr>
          </w:p>
        </w:tc>
        <w:tc>
          <w:tcPr>
            <w:tcW w:w="553" w:type="dxa"/>
          </w:tcPr>
          <w:p w14:paraId="15B00661">
            <w:pPr>
              <w:spacing w:line="360" w:lineRule="auto"/>
              <w:rPr>
                <w:rFonts w:hint="eastAsia" w:ascii="宋体" w:hAnsi="宋体" w:eastAsia="宋体" w:cs="宋体"/>
                <w:color w:val="auto"/>
                <w:sz w:val="24"/>
                <w:highlight w:val="none"/>
              </w:rPr>
            </w:pPr>
          </w:p>
        </w:tc>
        <w:tc>
          <w:tcPr>
            <w:tcW w:w="553" w:type="dxa"/>
          </w:tcPr>
          <w:p w14:paraId="1ADD9D95">
            <w:pPr>
              <w:spacing w:line="360" w:lineRule="auto"/>
              <w:rPr>
                <w:rFonts w:hint="eastAsia" w:ascii="宋体" w:hAnsi="宋体" w:eastAsia="宋体" w:cs="宋体"/>
                <w:color w:val="auto"/>
                <w:sz w:val="24"/>
                <w:highlight w:val="none"/>
              </w:rPr>
            </w:pPr>
          </w:p>
        </w:tc>
        <w:tc>
          <w:tcPr>
            <w:tcW w:w="553" w:type="dxa"/>
          </w:tcPr>
          <w:p w14:paraId="0F060C2E">
            <w:pPr>
              <w:spacing w:line="360" w:lineRule="auto"/>
              <w:rPr>
                <w:rFonts w:hint="eastAsia" w:ascii="宋体" w:hAnsi="宋体" w:eastAsia="宋体" w:cs="宋体"/>
                <w:color w:val="auto"/>
                <w:sz w:val="24"/>
                <w:highlight w:val="none"/>
              </w:rPr>
            </w:pPr>
          </w:p>
        </w:tc>
        <w:tc>
          <w:tcPr>
            <w:tcW w:w="553" w:type="dxa"/>
          </w:tcPr>
          <w:p w14:paraId="3BA12B58">
            <w:pPr>
              <w:spacing w:line="360" w:lineRule="auto"/>
              <w:rPr>
                <w:rFonts w:hint="eastAsia" w:ascii="宋体" w:hAnsi="宋体" w:eastAsia="宋体" w:cs="宋体"/>
                <w:color w:val="auto"/>
                <w:sz w:val="24"/>
                <w:highlight w:val="none"/>
              </w:rPr>
            </w:pPr>
          </w:p>
        </w:tc>
        <w:tc>
          <w:tcPr>
            <w:tcW w:w="553" w:type="dxa"/>
          </w:tcPr>
          <w:p w14:paraId="4C270FD0">
            <w:pPr>
              <w:spacing w:line="360" w:lineRule="auto"/>
              <w:rPr>
                <w:rFonts w:hint="eastAsia" w:ascii="宋体" w:hAnsi="宋体" w:eastAsia="宋体" w:cs="宋体"/>
                <w:color w:val="auto"/>
                <w:sz w:val="24"/>
                <w:highlight w:val="none"/>
              </w:rPr>
            </w:pPr>
          </w:p>
        </w:tc>
        <w:tc>
          <w:tcPr>
            <w:tcW w:w="553" w:type="dxa"/>
          </w:tcPr>
          <w:p w14:paraId="75BAAAA8">
            <w:pPr>
              <w:spacing w:line="360" w:lineRule="auto"/>
              <w:rPr>
                <w:rFonts w:hint="eastAsia" w:ascii="宋体" w:hAnsi="宋体" w:eastAsia="宋体" w:cs="宋体"/>
                <w:color w:val="auto"/>
                <w:sz w:val="24"/>
                <w:highlight w:val="none"/>
              </w:rPr>
            </w:pPr>
          </w:p>
        </w:tc>
      </w:tr>
      <w:tr w14:paraId="6354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C3C5E4E">
            <w:pPr>
              <w:spacing w:line="360" w:lineRule="auto"/>
              <w:rPr>
                <w:rFonts w:hint="eastAsia" w:ascii="宋体" w:hAnsi="宋体" w:eastAsia="宋体" w:cs="宋体"/>
                <w:color w:val="auto"/>
                <w:sz w:val="24"/>
                <w:highlight w:val="none"/>
              </w:rPr>
            </w:pPr>
          </w:p>
        </w:tc>
        <w:tc>
          <w:tcPr>
            <w:tcW w:w="552" w:type="dxa"/>
          </w:tcPr>
          <w:p w14:paraId="64CD58BA">
            <w:pPr>
              <w:spacing w:line="360" w:lineRule="auto"/>
              <w:rPr>
                <w:rFonts w:hint="eastAsia" w:ascii="宋体" w:hAnsi="宋体" w:eastAsia="宋体" w:cs="宋体"/>
                <w:color w:val="auto"/>
                <w:sz w:val="24"/>
                <w:highlight w:val="none"/>
              </w:rPr>
            </w:pPr>
          </w:p>
        </w:tc>
        <w:tc>
          <w:tcPr>
            <w:tcW w:w="552" w:type="dxa"/>
          </w:tcPr>
          <w:p w14:paraId="0B752B06">
            <w:pPr>
              <w:spacing w:line="360" w:lineRule="auto"/>
              <w:rPr>
                <w:rFonts w:hint="eastAsia" w:ascii="宋体" w:hAnsi="宋体" w:eastAsia="宋体" w:cs="宋体"/>
                <w:color w:val="auto"/>
                <w:sz w:val="24"/>
                <w:highlight w:val="none"/>
              </w:rPr>
            </w:pPr>
          </w:p>
        </w:tc>
        <w:tc>
          <w:tcPr>
            <w:tcW w:w="552" w:type="dxa"/>
          </w:tcPr>
          <w:p w14:paraId="05470204">
            <w:pPr>
              <w:spacing w:line="360" w:lineRule="auto"/>
              <w:rPr>
                <w:rFonts w:hint="eastAsia" w:ascii="宋体" w:hAnsi="宋体" w:eastAsia="宋体" w:cs="宋体"/>
                <w:color w:val="auto"/>
                <w:sz w:val="24"/>
                <w:highlight w:val="none"/>
              </w:rPr>
            </w:pPr>
          </w:p>
        </w:tc>
        <w:tc>
          <w:tcPr>
            <w:tcW w:w="552" w:type="dxa"/>
          </w:tcPr>
          <w:p w14:paraId="4496840F">
            <w:pPr>
              <w:spacing w:line="360" w:lineRule="auto"/>
              <w:rPr>
                <w:rFonts w:hint="eastAsia" w:ascii="宋体" w:hAnsi="宋体" w:eastAsia="宋体" w:cs="宋体"/>
                <w:color w:val="auto"/>
                <w:sz w:val="24"/>
                <w:highlight w:val="none"/>
              </w:rPr>
            </w:pPr>
          </w:p>
        </w:tc>
        <w:tc>
          <w:tcPr>
            <w:tcW w:w="552" w:type="dxa"/>
          </w:tcPr>
          <w:p w14:paraId="3D5EC0D2">
            <w:pPr>
              <w:spacing w:line="360" w:lineRule="auto"/>
              <w:rPr>
                <w:rFonts w:hint="eastAsia" w:ascii="宋体" w:hAnsi="宋体" w:eastAsia="宋体" w:cs="宋体"/>
                <w:color w:val="auto"/>
                <w:sz w:val="24"/>
                <w:highlight w:val="none"/>
              </w:rPr>
            </w:pPr>
          </w:p>
        </w:tc>
        <w:tc>
          <w:tcPr>
            <w:tcW w:w="552" w:type="dxa"/>
          </w:tcPr>
          <w:p w14:paraId="640166E8">
            <w:pPr>
              <w:spacing w:line="360" w:lineRule="auto"/>
              <w:rPr>
                <w:rFonts w:hint="eastAsia" w:ascii="宋体" w:hAnsi="宋体" w:eastAsia="宋体" w:cs="宋体"/>
                <w:color w:val="auto"/>
                <w:sz w:val="24"/>
                <w:highlight w:val="none"/>
              </w:rPr>
            </w:pPr>
          </w:p>
        </w:tc>
        <w:tc>
          <w:tcPr>
            <w:tcW w:w="553" w:type="dxa"/>
          </w:tcPr>
          <w:p w14:paraId="53B2E11B">
            <w:pPr>
              <w:spacing w:line="360" w:lineRule="auto"/>
              <w:rPr>
                <w:rFonts w:hint="eastAsia" w:ascii="宋体" w:hAnsi="宋体" w:eastAsia="宋体" w:cs="宋体"/>
                <w:color w:val="auto"/>
                <w:sz w:val="24"/>
                <w:highlight w:val="none"/>
              </w:rPr>
            </w:pPr>
          </w:p>
        </w:tc>
        <w:tc>
          <w:tcPr>
            <w:tcW w:w="553" w:type="dxa"/>
          </w:tcPr>
          <w:p w14:paraId="1CE55FC3">
            <w:pPr>
              <w:spacing w:line="360" w:lineRule="auto"/>
              <w:rPr>
                <w:rFonts w:hint="eastAsia" w:ascii="宋体" w:hAnsi="宋体" w:eastAsia="宋体" w:cs="宋体"/>
                <w:color w:val="auto"/>
                <w:sz w:val="24"/>
                <w:highlight w:val="none"/>
              </w:rPr>
            </w:pPr>
          </w:p>
        </w:tc>
        <w:tc>
          <w:tcPr>
            <w:tcW w:w="553" w:type="dxa"/>
          </w:tcPr>
          <w:p w14:paraId="7D1E4F72">
            <w:pPr>
              <w:spacing w:line="360" w:lineRule="auto"/>
              <w:rPr>
                <w:rFonts w:hint="eastAsia" w:ascii="宋体" w:hAnsi="宋体" w:eastAsia="宋体" w:cs="宋体"/>
                <w:color w:val="auto"/>
                <w:sz w:val="24"/>
                <w:highlight w:val="none"/>
              </w:rPr>
            </w:pPr>
          </w:p>
        </w:tc>
        <w:tc>
          <w:tcPr>
            <w:tcW w:w="553" w:type="dxa"/>
          </w:tcPr>
          <w:p w14:paraId="030F3E30">
            <w:pPr>
              <w:spacing w:line="360" w:lineRule="auto"/>
              <w:rPr>
                <w:rFonts w:hint="eastAsia" w:ascii="宋体" w:hAnsi="宋体" w:eastAsia="宋体" w:cs="宋体"/>
                <w:color w:val="auto"/>
                <w:sz w:val="24"/>
                <w:highlight w:val="none"/>
              </w:rPr>
            </w:pPr>
          </w:p>
        </w:tc>
        <w:tc>
          <w:tcPr>
            <w:tcW w:w="553" w:type="dxa"/>
          </w:tcPr>
          <w:p w14:paraId="68E5C9ED">
            <w:pPr>
              <w:spacing w:line="360" w:lineRule="auto"/>
              <w:rPr>
                <w:rFonts w:hint="eastAsia" w:ascii="宋体" w:hAnsi="宋体" w:eastAsia="宋体" w:cs="宋体"/>
                <w:color w:val="auto"/>
                <w:sz w:val="24"/>
                <w:highlight w:val="none"/>
              </w:rPr>
            </w:pPr>
          </w:p>
        </w:tc>
        <w:tc>
          <w:tcPr>
            <w:tcW w:w="553" w:type="dxa"/>
          </w:tcPr>
          <w:p w14:paraId="55234B70">
            <w:pPr>
              <w:spacing w:line="360" w:lineRule="auto"/>
              <w:rPr>
                <w:rFonts w:hint="eastAsia" w:ascii="宋体" w:hAnsi="宋体" w:eastAsia="宋体" w:cs="宋体"/>
                <w:color w:val="auto"/>
                <w:sz w:val="24"/>
                <w:highlight w:val="none"/>
              </w:rPr>
            </w:pPr>
          </w:p>
        </w:tc>
        <w:tc>
          <w:tcPr>
            <w:tcW w:w="553" w:type="dxa"/>
          </w:tcPr>
          <w:p w14:paraId="69E60734">
            <w:pPr>
              <w:spacing w:line="360" w:lineRule="auto"/>
              <w:rPr>
                <w:rFonts w:hint="eastAsia" w:ascii="宋体" w:hAnsi="宋体" w:eastAsia="宋体" w:cs="宋体"/>
                <w:color w:val="auto"/>
                <w:sz w:val="24"/>
                <w:highlight w:val="none"/>
              </w:rPr>
            </w:pPr>
          </w:p>
        </w:tc>
        <w:tc>
          <w:tcPr>
            <w:tcW w:w="553" w:type="dxa"/>
          </w:tcPr>
          <w:p w14:paraId="05685D51">
            <w:pPr>
              <w:spacing w:line="360" w:lineRule="auto"/>
              <w:rPr>
                <w:rFonts w:hint="eastAsia" w:ascii="宋体" w:hAnsi="宋体" w:eastAsia="宋体" w:cs="宋体"/>
                <w:color w:val="auto"/>
                <w:sz w:val="24"/>
                <w:highlight w:val="none"/>
              </w:rPr>
            </w:pPr>
          </w:p>
        </w:tc>
        <w:tc>
          <w:tcPr>
            <w:tcW w:w="553" w:type="dxa"/>
          </w:tcPr>
          <w:p w14:paraId="650A2001">
            <w:pPr>
              <w:spacing w:line="360" w:lineRule="auto"/>
              <w:rPr>
                <w:rFonts w:hint="eastAsia" w:ascii="宋体" w:hAnsi="宋体" w:eastAsia="宋体" w:cs="宋体"/>
                <w:color w:val="auto"/>
                <w:sz w:val="24"/>
                <w:highlight w:val="none"/>
              </w:rPr>
            </w:pPr>
          </w:p>
        </w:tc>
        <w:tc>
          <w:tcPr>
            <w:tcW w:w="553" w:type="dxa"/>
          </w:tcPr>
          <w:p w14:paraId="0D43171D">
            <w:pPr>
              <w:spacing w:line="360" w:lineRule="auto"/>
              <w:rPr>
                <w:rFonts w:hint="eastAsia" w:ascii="宋体" w:hAnsi="宋体" w:eastAsia="宋体" w:cs="宋体"/>
                <w:color w:val="auto"/>
                <w:sz w:val="24"/>
                <w:highlight w:val="none"/>
              </w:rPr>
            </w:pPr>
          </w:p>
        </w:tc>
      </w:tr>
      <w:tr w14:paraId="60F6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25D679F">
            <w:pPr>
              <w:spacing w:line="360" w:lineRule="auto"/>
              <w:rPr>
                <w:rFonts w:hint="eastAsia" w:ascii="宋体" w:hAnsi="宋体" w:eastAsia="宋体" w:cs="宋体"/>
                <w:color w:val="auto"/>
                <w:sz w:val="24"/>
                <w:highlight w:val="none"/>
              </w:rPr>
            </w:pPr>
          </w:p>
        </w:tc>
        <w:tc>
          <w:tcPr>
            <w:tcW w:w="552" w:type="dxa"/>
          </w:tcPr>
          <w:p w14:paraId="0370342E">
            <w:pPr>
              <w:spacing w:line="360" w:lineRule="auto"/>
              <w:rPr>
                <w:rFonts w:hint="eastAsia" w:ascii="宋体" w:hAnsi="宋体" w:eastAsia="宋体" w:cs="宋体"/>
                <w:color w:val="auto"/>
                <w:sz w:val="24"/>
                <w:highlight w:val="none"/>
              </w:rPr>
            </w:pPr>
          </w:p>
        </w:tc>
        <w:tc>
          <w:tcPr>
            <w:tcW w:w="552" w:type="dxa"/>
          </w:tcPr>
          <w:p w14:paraId="6361F59B">
            <w:pPr>
              <w:spacing w:line="360" w:lineRule="auto"/>
              <w:rPr>
                <w:rFonts w:hint="eastAsia" w:ascii="宋体" w:hAnsi="宋体" w:eastAsia="宋体" w:cs="宋体"/>
                <w:color w:val="auto"/>
                <w:sz w:val="24"/>
                <w:highlight w:val="none"/>
              </w:rPr>
            </w:pPr>
          </w:p>
        </w:tc>
        <w:tc>
          <w:tcPr>
            <w:tcW w:w="552" w:type="dxa"/>
          </w:tcPr>
          <w:p w14:paraId="08271A0F">
            <w:pPr>
              <w:spacing w:line="360" w:lineRule="auto"/>
              <w:rPr>
                <w:rFonts w:hint="eastAsia" w:ascii="宋体" w:hAnsi="宋体" w:eastAsia="宋体" w:cs="宋体"/>
                <w:color w:val="auto"/>
                <w:sz w:val="24"/>
                <w:highlight w:val="none"/>
              </w:rPr>
            </w:pPr>
          </w:p>
        </w:tc>
        <w:tc>
          <w:tcPr>
            <w:tcW w:w="552" w:type="dxa"/>
          </w:tcPr>
          <w:p w14:paraId="7338938B">
            <w:pPr>
              <w:spacing w:line="360" w:lineRule="auto"/>
              <w:rPr>
                <w:rFonts w:hint="eastAsia" w:ascii="宋体" w:hAnsi="宋体" w:eastAsia="宋体" w:cs="宋体"/>
                <w:color w:val="auto"/>
                <w:sz w:val="24"/>
                <w:highlight w:val="none"/>
              </w:rPr>
            </w:pPr>
          </w:p>
        </w:tc>
        <w:tc>
          <w:tcPr>
            <w:tcW w:w="552" w:type="dxa"/>
          </w:tcPr>
          <w:p w14:paraId="528855E4">
            <w:pPr>
              <w:spacing w:line="360" w:lineRule="auto"/>
              <w:rPr>
                <w:rFonts w:hint="eastAsia" w:ascii="宋体" w:hAnsi="宋体" w:eastAsia="宋体" w:cs="宋体"/>
                <w:color w:val="auto"/>
                <w:sz w:val="24"/>
                <w:highlight w:val="none"/>
              </w:rPr>
            </w:pPr>
          </w:p>
        </w:tc>
        <w:tc>
          <w:tcPr>
            <w:tcW w:w="552" w:type="dxa"/>
          </w:tcPr>
          <w:p w14:paraId="3C467D14">
            <w:pPr>
              <w:spacing w:line="360" w:lineRule="auto"/>
              <w:rPr>
                <w:rFonts w:hint="eastAsia" w:ascii="宋体" w:hAnsi="宋体" w:eastAsia="宋体" w:cs="宋体"/>
                <w:color w:val="auto"/>
                <w:sz w:val="24"/>
                <w:highlight w:val="none"/>
              </w:rPr>
            </w:pPr>
          </w:p>
        </w:tc>
        <w:tc>
          <w:tcPr>
            <w:tcW w:w="553" w:type="dxa"/>
          </w:tcPr>
          <w:p w14:paraId="76249361">
            <w:pPr>
              <w:spacing w:line="360" w:lineRule="auto"/>
              <w:rPr>
                <w:rFonts w:hint="eastAsia" w:ascii="宋体" w:hAnsi="宋体" w:eastAsia="宋体" w:cs="宋体"/>
                <w:color w:val="auto"/>
                <w:sz w:val="24"/>
                <w:highlight w:val="none"/>
              </w:rPr>
            </w:pPr>
          </w:p>
        </w:tc>
        <w:tc>
          <w:tcPr>
            <w:tcW w:w="553" w:type="dxa"/>
          </w:tcPr>
          <w:p w14:paraId="507C29BB">
            <w:pPr>
              <w:spacing w:line="360" w:lineRule="auto"/>
              <w:rPr>
                <w:rFonts w:hint="eastAsia" w:ascii="宋体" w:hAnsi="宋体" w:eastAsia="宋体" w:cs="宋体"/>
                <w:color w:val="auto"/>
                <w:sz w:val="24"/>
                <w:highlight w:val="none"/>
              </w:rPr>
            </w:pPr>
          </w:p>
        </w:tc>
        <w:tc>
          <w:tcPr>
            <w:tcW w:w="553" w:type="dxa"/>
          </w:tcPr>
          <w:p w14:paraId="0A8AE02C">
            <w:pPr>
              <w:spacing w:line="360" w:lineRule="auto"/>
              <w:rPr>
                <w:rFonts w:hint="eastAsia" w:ascii="宋体" w:hAnsi="宋体" w:eastAsia="宋体" w:cs="宋体"/>
                <w:color w:val="auto"/>
                <w:sz w:val="24"/>
                <w:highlight w:val="none"/>
              </w:rPr>
            </w:pPr>
          </w:p>
        </w:tc>
        <w:tc>
          <w:tcPr>
            <w:tcW w:w="553" w:type="dxa"/>
          </w:tcPr>
          <w:p w14:paraId="548C06AB">
            <w:pPr>
              <w:spacing w:line="360" w:lineRule="auto"/>
              <w:rPr>
                <w:rFonts w:hint="eastAsia" w:ascii="宋体" w:hAnsi="宋体" w:eastAsia="宋体" w:cs="宋体"/>
                <w:color w:val="auto"/>
                <w:sz w:val="24"/>
                <w:highlight w:val="none"/>
              </w:rPr>
            </w:pPr>
          </w:p>
        </w:tc>
        <w:tc>
          <w:tcPr>
            <w:tcW w:w="553" w:type="dxa"/>
          </w:tcPr>
          <w:p w14:paraId="34567F53">
            <w:pPr>
              <w:spacing w:line="360" w:lineRule="auto"/>
              <w:rPr>
                <w:rFonts w:hint="eastAsia" w:ascii="宋体" w:hAnsi="宋体" w:eastAsia="宋体" w:cs="宋体"/>
                <w:color w:val="auto"/>
                <w:sz w:val="24"/>
                <w:highlight w:val="none"/>
              </w:rPr>
            </w:pPr>
          </w:p>
        </w:tc>
        <w:tc>
          <w:tcPr>
            <w:tcW w:w="553" w:type="dxa"/>
          </w:tcPr>
          <w:p w14:paraId="0DC87315">
            <w:pPr>
              <w:spacing w:line="360" w:lineRule="auto"/>
              <w:rPr>
                <w:rFonts w:hint="eastAsia" w:ascii="宋体" w:hAnsi="宋体" w:eastAsia="宋体" w:cs="宋体"/>
                <w:color w:val="auto"/>
                <w:sz w:val="24"/>
                <w:highlight w:val="none"/>
              </w:rPr>
            </w:pPr>
          </w:p>
        </w:tc>
        <w:tc>
          <w:tcPr>
            <w:tcW w:w="553" w:type="dxa"/>
          </w:tcPr>
          <w:p w14:paraId="0D54BC99">
            <w:pPr>
              <w:spacing w:line="360" w:lineRule="auto"/>
              <w:rPr>
                <w:rFonts w:hint="eastAsia" w:ascii="宋体" w:hAnsi="宋体" w:eastAsia="宋体" w:cs="宋体"/>
                <w:color w:val="auto"/>
                <w:sz w:val="24"/>
                <w:highlight w:val="none"/>
              </w:rPr>
            </w:pPr>
          </w:p>
        </w:tc>
        <w:tc>
          <w:tcPr>
            <w:tcW w:w="553" w:type="dxa"/>
          </w:tcPr>
          <w:p w14:paraId="17BB6077">
            <w:pPr>
              <w:spacing w:line="360" w:lineRule="auto"/>
              <w:rPr>
                <w:rFonts w:hint="eastAsia" w:ascii="宋体" w:hAnsi="宋体" w:eastAsia="宋体" w:cs="宋体"/>
                <w:color w:val="auto"/>
                <w:sz w:val="24"/>
                <w:highlight w:val="none"/>
              </w:rPr>
            </w:pPr>
          </w:p>
        </w:tc>
        <w:tc>
          <w:tcPr>
            <w:tcW w:w="553" w:type="dxa"/>
          </w:tcPr>
          <w:p w14:paraId="2525B776">
            <w:pPr>
              <w:spacing w:line="360" w:lineRule="auto"/>
              <w:rPr>
                <w:rFonts w:hint="eastAsia" w:ascii="宋体" w:hAnsi="宋体" w:eastAsia="宋体" w:cs="宋体"/>
                <w:color w:val="auto"/>
                <w:sz w:val="24"/>
                <w:highlight w:val="none"/>
              </w:rPr>
            </w:pPr>
          </w:p>
        </w:tc>
        <w:tc>
          <w:tcPr>
            <w:tcW w:w="553" w:type="dxa"/>
          </w:tcPr>
          <w:p w14:paraId="7045D8A6">
            <w:pPr>
              <w:spacing w:line="360" w:lineRule="auto"/>
              <w:rPr>
                <w:rFonts w:hint="eastAsia" w:ascii="宋体" w:hAnsi="宋体" w:eastAsia="宋体" w:cs="宋体"/>
                <w:color w:val="auto"/>
                <w:sz w:val="24"/>
                <w:highlight w:val="none"/>
              </w:rPr>
            </w:pPr>
          </w:p>
        </w:tc>
      </w:tr>
      <w:tr w14:paraId="54B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103B031">
            <w:pPr>
              <w:spacing w:line="360" w:lineRule="auto"/>
              <w:rPr>
                <w:rFonts w:hint="eastAsia" w:ascii="宋体" w:hAnsi="宋体" w:eastAsia="宋体" w:cs="宋体"/>
                <w:color w:val="auto"/>
                <w:sz w:val="24"/>
                <w:highlight w:val="none"/>
              </w:rPr>
            </w:pPr>
          </w:p>
        </w:tc>
        <w:tc>
          <w:tcPr>
            <w:tcW w:w="552" w:type="dxa"/>
          </w:tcPr>
          <w:p w14:paraId="1188F86C">
            <w:pPr>
              <w:spacing w:line="360" w:lineRule="auto"/>
              <w:rPr>
                <w:rFonts w:hint="eastAsia" w:ascii="宋体" w:hAnsi="宋体" w:eastAsia="宋体" w:cs="宋体"/>
                <w:color w:val="auto"/>
                <w:sz w:val="24"/>
                <w:highlight w:val="none"/>
              </w:rPr>
            </w:pPr>
          </w:p>
        </w:tc>
        <w:tc>
          <w:tcPr>
            <w:tcW w:w="552" w:type="dxa"/>
          </w:tcPr>
          <w:p w14:paraId="74561FD1">
            <w:pPr>
              <w:spacing w:line="360" w:lineRule="auto"/>
              <w:rPr>
                <w:rFonts w:hint="eastAsia" w:ascii="宋体" w:hAnsi="宋体" w:eastAsia="宋体" w:cs="宋体"/>
                <w:color w:val="auto"/>
                <w:sz w:val="24"/>
                <w:highlight w:val="none"/>
              </w:rPr>
            </w:pPr>
          </w:p>
        </w:tc>
        <w:tc>
          <w:tcPr>
            <w:tcW w:w="552" w:type="dxa"/>
          </w:tcPr>
          <w:p w14:paraId="2170E699">
            <w:pPr>
              <w:spacing w:line="360" w:lineRule="auto"/>
              <w:rPr>
                <w:rFonts w:hint="eastAsia" w:ascii="宋体" w:hAnsi="宋体" w:eastAsia="宋体" w:cs="宋体"/>
                <w:color w:val="auto"/>
                <w:sz w:val="24"/>
                <w:highlight w:val="none"/>
              </w:rPr>
            </w:pPr>
          </w:p>
        </w:tc>
        <w:tc>
          <w:tcPr>
            <w:tcW w:w="552" w:type="dxa"/>
          </w:tcPr>
          <w:p w14:paraId="52E2784E">
            <w:pPr>
              <w:spacing w:line="360" w:lineRule="auto"/>
              <w:rPr>
                <w:rFonts w:hint="eastAsia" w:ascii="宋体" w:hAnsi="宋体" w:eastAsia="宋体" w:cs="宋体"/>
                <w:color w:val="auto"/>
                <w:sz w:val="24"/>
                <w:highlight w:val="none"/>
              </w:rPr>
            </w:pPr>
          </w:p>
        </w:tc>
        <w:tc>
          <w:tcPr>
            <w:tcW w:w="552" w:type="dxa"/>
          </w:tcPr>
          <w:p w14:paraId="136C6DB7">
            <w:pPr>
              <w:spacing w:line="360" w:lineRule="auto"/>
              <w:rPr>
                <w:rFonts w:hint="eastAsia" w:ascii="宋体" w:hAnsi="宋体" w:eastAsia="宋体" w:cs="宋体"/>
                <w:color w:val="auto"/>
                <w:sz w:val="24"/>
                <w:highlight w:val="none"/>
              </w:rPr>
            </w:pPr>
          </w:p>
        </w:tc>
        <w:tc>
          <w:tcPr>
            <w:tcW w:w="552" w:type="dxa"/>
          </w:tcPr>
          <w:p w14:paraId="0E3AD94E">
            <w:pPr>
              <w:spacing w:line="360" w:lineRule="auto"/>
              <w:rPr>
                <w:rFonts w:hint="eastAsia" w:ascii="宋体" w:hAnsi="宋体" w:eastAsia="宋体" w:cs="宋体"/>
                <w:color w:val="auto"/>
                <w:sz w:val="24"/>
                <w:highlight w:val="none"/>
              </w:rPr>
            </w:pPr>
          </w:p>
        </w:tc>
        <w:tc>
          <w:tcPr>
            <w:tcW w:w="553" w:type="dxa"/>
          </w:tcPr>
          <w:p w14:paraId="446D07E0">
            <w:pPr>
              <w:spacing w:line="360" w:lineRule="auto"/>
              <w:rPr>
                <w:rFonts w:hint="eastAsia" w:ascii="宋体" w:hAnsi="宋体" w:eastAsia="宋体" w:cs="宋体"/>
                <w:color w:val="auto"/>
                <w:sz w:val="24"/>
                <w:highlight w:val="none"/>
              </w:rPr>
            </w:pPr>
          </w:p>
        </w:tc>
        <w:tc>
          <w:tcPr>
            <w:tcW w:w="553" w:type="dxa"/>
          </w:tcPr>
          <w:p w14:paraId="48F2F857">
            <w:pPr>
              <w:spacing w:line="360" w:lineRule="auto"/>
              <w:rPr>
                <w:rFonts w:hint="eastAsia" w:ascii="宋体" w:hAnsi="宋体" w:eastAsia="宋体" w:cs="宋体"/>
                <w:color w:val="auto"/>
                <w:sz w:val="24"/>
                <w:highlight w:val="none"/>
              </w:rPr>
            </w:pPr>
          </w:p>
        </w:tc>
        <w:tc>
          <w:tcPr>
            <w:tcW w:w="553" w:type="dxa"/>
          </w:tcPr>
          <w:p w14:paraId="51A1968B">
            <w:pPr>
              <w:spacing w:line="360" w:lineRule="auto"/>
              <w:rPr>
                <w:rFonts w:hint="eastAsia" w:ascii="宋体" w:hAnsi="宋体" w:eastAsia="宋体" w:cs="宋体"/>
                <w:color w:val="auto"/>
                <w:sz w:val="24"/>
                <w:highlight w:val="none"/>
              </w:rPr>
            </w:pPr>
          </w:p>
        </w:tc>
        <w:tc>
          <w:tcPr>
            <w:tcW w:w="553" w:type="dxa"/>
          </w:tcPr>
          <w:p w14:paraId="675D54E6">
            <w:pPr>
              <w:spacing w:line="360" w:lineRule="auto"/>
              <w:rPr>
                <w:rFonts w:hint="eastAsia" w:ascii="宋体" w:hAnsi="宋体" w:eastAsia="宋体" w:cs="宋体"/>
                <w:color w:val="auto"/>
                <w:sz w:val="24"/>
                <w:highlight w:val="none"/>
              </w:rPr>
            </w:pPr>
          </w:p>
        </w:tc>
        <w:tc>
          <w:tcPr>
            <w:tcW w:w="553" w:type="dxa"/>
          </w:tcPr>
          <w:p w14:paraId="573B00C5">
            <w:pPr>
              <w:spacing w:line="360" w:lineRule="auto"/>
              <w:rPr>
                <w:rFonts w:hint="eastAsia" w:ascii="宋体" w:hAnsi="宋体" w:eastAsia="宋体" w:cs="宋体"/>
                <w:color w:val="auto"/>
                <w:sz w:val="24"/>
                <w:highlight w:val="none"/>
              </w:rPr>
            </w:pPr>
          </w:p>
        </w:tc>
        <w:tc>
          <w:tcPr>
            <w:tcW w:w="553" w:type="dxa"/>
          </w:tcPr>
          <w:p w14:paraId="20EA087C">
            <w:pPr>
              <w:spacing w:line="360" w:lineRule="auto"/>
              <w:rPr>
                <w:rFonts w:hint="eastAsia" w:ascii="宋体" w:hAnsi="宋体" w:eastAsia="宋体" w:cs="宋体"/>
                <w:color w:val="auto"/>
                <w:sz w:val="24"/>
                <w:highlight w:val="none"/>
              </w:rPr>
            </w:pPr>
          </w:p>
        </w:tc>
        <w:tc>
          <w:tcPr>
            <w:tcW w:w="553" w:type="dxa"/>
          </w:tcPr>
          <w:p w14:paraId="24A6FD44">
            <w:pPr>
              <w:spacing w:line="360" w:lineRule="auto"/>
              <w:rPr>
                <w:rFonts w:hint="eastAsia" w:ascii="宋体" w:hAnsi="宋体" w:eastAsia="宋体" w:cs="宋体"/>
                <w:color w:val="auto"/>
                <w:sz w:val="24"/>
                <w:highlight w:val="none"/>
              </w:rPr>
            </w:pPr>
          </w:p>
        </w:tc>
        <w:tc>
          <w:tcPr>
            <w:tcW w:w="553" w:type="dxa"/>
          </w:tcPr>
          <w:p w14:paraId="0F184ECF">
            <w:pPr>
              <w:spacing w:line="360" w:lineRule="auto"/>
              <w:rPr>
                <w:rFonts w:hint="eastAsia" w:ascii="宋体" w:hAnsi="宋体" w:eastAsia="宋体" w:cs="宋体"/>
                <w:color w:val="auto"/>
                <w:sz w:val="24"/>
                <w:highlight w:val="none"/>
              </w:rPr>
            </w:pPr>
          </w:p>
        </w:tc>
        <w:tc>
          <w:tcPr>
            <w:tcW w:w="553" w:type="dxa"/>
          </w:tcPr>
          <w:p w14:paraId="327AAA35">
            <w:pPr>
              <w:spacing w:line="360" w:lineRule="auto"/>
              <w:rPr>
                <w:rFonts w:hint="eastAsia" w:ascii="宋体" w:hAnsi="宋体" w:eastAsia="宋体" w:cs="宋体"/>
                <w:color w:val="auto"/>
                <w:sz w:val="24"/>
                <w:highlight w:val="none"/>
              </w:rPr>
            </w:pPr>
          </w:p>
        </w:tc>
        <w:tc>
          <w:tcPr>
            <w:tcW w:w="553" w:type="dxa"/>
          </w:tcPr>
          <w:p w14:paraId="7CAC385D">
            <w:pPr>
              <w:spacing w:line="360" w:lineRule="auto"/>
              <w:rPr>
                <w:rFonts w:hint="eastAsia" w:ascii="宋体" w:hAnsi="宋体" w:eastAsia="宋体" w:cs="宋体"/>
                <w:color w:val="auto"/>
                <w:sz w:val="24"/>
                <w:highlight w:val="none"/>
              </w:rPr>
            </w:pPr>
          </w:p>
        </w:tc>
      </w:tr>
      <w:tr w14:paraId="55C8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93977FE">
            <w:pPr>
              <w:spacing w:line="360" w:lineRule="auto"/>
              <w:rPr>
                <w:rFonts w:hint="eastAsia" w:ascii="宋体" w:hAnsi="宋体" w:eastAsia="宋体" w:cs="宋体"/>
                <w:color w:val="auto"/>
                <w:sz w:val="24"/>
                <w:highlight w:val="none"/>
              </w:rPr>
            </w:pPr>
          </w:p>
        </w:tc>
        <w:tc>
          <w:tcPr>
            <w:tcW w:w="552" w:type="dxa"/>
          </w:tcPr>
          <w:p w14:paraId="5E683B03">
            <w:pPr>
              <w:spacing w:line="360" w:lineRule="auto"/>
              <w:rPr>
                <w:rFonts w:hint="eastAsia" w:ascii="宋体" w:hAnsi="宋体" w:eastAsia="宋体" w:cs="宋体"/>
                <w:color w:val="auto"/>
                <w:sz w:val="24"/>
                <w:highlight w:val="none"/>
              </w:rPr>
            </w:pPr>
          </w:p>
        </w:tc>
        <w:tc>
          <w:tcPr>
            <w:tcW w:w="552" w:type="dxa"/>
          </w:tcPr>
          <w:p w14:paraId="1FE55B9F">
            <w:pPr>
              <w:spacing w:line="360" w:lineRule="auto"/>
              <w:rPr>
                <w:rFonts w:hint="eastAsia" w:ascii="宋体" w:hAnsi="宋体" w:eastAsia="宋体" w:cs="宋体"/>
                <w:color w:val="auto"/>
                <w:sz w:val="24"/>
                <w:highlight w:val="none"/>
              </w:rPr>
            </w:pPr>
          </w:p>
        </w:tc>
        <w:tc>
          <w:tcPr>
            <w:tcW w:w="552" w:type="dxa"/>
          </w:tcPr>
          <w:p w14:paraId="5D944845">
            <w:pPr>
              <w:spacing w:line="360" w:lineRule="auto"/>
              <w:rPr>
                <w:rFonts w:hint="eastAsia" w:ascii="宋体" w:hAnsi="宋体" w:eastAsia="宋体" w:cs="宋体"/>
                <w:color w:val="auto"/>
                <w:sz w:val="24"/>
                <w:highlight w:val="none"/>
              </w:rPr>
            </w:pPr>
          </w:p>
        </w:tc>
        <w:tc>
          <w:tcPr>
            <w:tcW w:w="552" w:type="dxa"/>
          </w:tcPr>
          <w:p w14:paraId="07E617CB">
            <w:pPr>
              <w:spacing w:line="360" w:lineRule="auto"/>
              <w:rPr>
                <w:rFonts w:hint="eastAsia" w:ascii="宋体" w:hAnsi="宋体" w:eastAsia="宋体" w:cs="宋体"/>
                <w:color w:val="auto"/>
                <w:sz w:val="24"/>
                <w:highlight w:val="none"/>
              </w:rPr>
            </w:pPr>
          </w:p>
        </w:tc>
        <w:tc>
          <w:tcPr>
            <w:tcW w:w="552" w:type="dxa"/>
          </w:tcPr>
          <w:p w14:paraId="2F31DDC4">
            <w:pPr>
              <w:spacing w:line="360" w:lineRule="auto"/>
              <w:rPr>
                <w:rFonts w:hint="eastAsia" w:ascii="宋体" w:hAnsi="宋体" w:eastAsia="宋体" w:cs="宋体"/>
                <w:color w:val="auto"/>
                <w:sz w:val="24"/>
                <w:highlight w:val="none"/>
              </w:rPr>
            </w:pPr>
          </w:p>
        </w:tc>
        <w:tc>
          <w:tcPr>
            <w:tcW w:w="552" w:type="dxa"/>
          </w:tcPr>
          <w:p w14:paraId="559897EE">
            <w:pPr>
              <w:spacing w:line="360" w:lineRule="auto"/>
              <w:rPr>
                <w:rFonts w:hint="eastAsia" w:ascii="宋体" w:hAnsi="宋体" w:eastAsia="宋体" w:cs="宋体"/>
                <w:color w:val="auto"/>
                <w:sz w:val="24"/>
                <w:highlight w:val="none"/>
              </w:rPr>
            </w:pPr>
          </w:p>
        </w:tc>
        <w:tc>
          <w:tcPr>
            <w:tcW w:w="553" w:type="dxa"/>
          </w:tcPr>
          <w:p w14:paraId="11BC2126">
            <w:pPr>
              <w:spacing w:line="360" w:lineRule="auto"/>
              <w:rPr>
                <w:rFonts w:hint="eastAsia" w:ascii="宋体" w:hAnsi="宋体" w:eastAsia="宋体" w:cs="宋体"/>
                <w:color w:val="auto"/>
                <w:sz w:val="24"/>
                <w:highlight w:val="none"/>
              </w:rPr>
            </w:pPr>
          </w:p>
        </w:tc>
        <w:tc>
          <w:tcPr>
            <w:tcW w:w="553" w:type="dxa"/>
          </w:tcPr>
          <w:p w14:paraId="02BF4435">
            <w:pPr>
              <w:spacing w:line="360" w:lineRule="auto"/>
              <w:rPr>
                <w:rFonts w:hint="eastAsia" w:ascii="宋体" w:hAnsi="宋体" w:eastAsia="宋体" w:cs="宋体"/>
                <w:color w:val="auto"/>
                <w:sz w:val="24"/>
                <w:highlight w:val="none"/>
              </w:rPr>
            </w:pPr>
          </w:p>
        </w:tc>
        <w:tc>
          <w:tcPr>
            <w:tcW w:w="553" w:type="dxa"/>
          </w:tcPr>
          <w:p w14:paraId="5F573E17">
            <w:pPr>
              <w:spacing w:line="360" w:lineRule="auto"/>
              <w:rPr>
                <w:rFonts w:hint="eastAsia" w:ascii="宋体" w:hAnsi="宋体" w:eastAsia="宋体" w:cs="宋体"/>
                <w:color w:val="auto"/>
                <w:sz w:val="24"/>
                <w:highlight w:val="none"/>
              </w:rPr>
            </w:pPr>
          </w:p>
        </w:tc>
        <w:tc>
          <w:tcPr>
            <w:tcW w:w="553" w:type="dxa"/>
          </w:tcPr>
          <w:p w14:paraId="3F4AE768">
            <w:pPr>
              <w:spacing w:line="360" w:lineRule="auto"/>
              <w:rPr>
                <w:rFonts w:hint="eastAsia" w:ascii="宋体" w:hAnsi="宋体" w:eastAsia="宋体" w:cs="宋体"/>
                <w:color w:val="auto"/>
                <w:sz w:val="24"/>
                <w:highlight w:val="none"/>
              </w:rPr>
            </w:pPr>
          </w:p>
        </w:tc>
        <w:tc>
          <w:tcPr>
            <w:tcW w:w="553" w:type="dxa"/>
          </w:tcPr>
          <w:p w14:paraId="407CE27C">
            <w:pPr>
              <w:spacing w:line="360" w:lineRule="auto"/>
              <w:rPr>
                <w:rFonts w:hint="eastAsia" w:ascii="宋体" w:hAnsi="宋体" w:eastAsia="宋体" w:cs="宋体"/>
                <w:color w:val="auto"/>
                <w:sz w:val="24"/>
                <w:highlight w:val="none"/>
              </w:rPr>
            </w:pPr>
          </w:p>
        </w:tc>
        <w:tc>
          <w:tcPr>
            <w:tcW w:w="553" w:type="dxa"/>
          </w:tcPr>
          <w:p w14:paraId="1006624A">
            <w:pPr>
              <w:spacing w:line="360" w:lineRule="auto"/>
              <w:rPr>
                <w:rFonts w:hint="eastAsia" w:ascii="宋体" w:hAnsi="宋体" w:eastAsia="宋体" w:cs="宋体"/>
                <w:color w:val="auto"/>
                <w:sz w:val="24"/>
                <w:highlight w:val="none"/>
              </w:rPr>
            </w:pPr>
          </w:p>
        </w:tc>
        <w:tc>
          <w:tcPr>
            <w:tcW w:w="553" w:type="dxa"/>
          </w:tcPr>
          <w:p w14:paraId="5068543C">
            <w:pPr>
              <w:spacing w:line="360" w:lineRule="auto"/>
              <w:rPr>
                <w:rFonts w:hint="eastAsia" w:ascii="宋体" w:hAnsi="宋体" w:eastAsia="宋体" w:cs="宋体"/>
                <w:color w:val="auto"/>
                <w:sz w:val="24"/>
                <w:highlight w:val="none"/>
              </w:rPr>
            </w:pPr>
          </w:p>
        </w:tc>
        <w:tc>
          <w:tcPr>
            <w:tcW w:w="553" w:type="dxa"/>
          </w:tcPr>
          <w:p w14:paraId="61025D22">
            <w:pPr>
              <w:spacing w:line="360" w:lineRule="auto"/>
              <w:rPr>
                <w:rFonts w:hint="eastAsia" w:ascii="宋体" w:hAnsi="宋体" w:eastAsia="宋体" w:cs="宋体"/>
                <w:color w:val="auto"/>
                <w:sz w:val="24"/>
                <w:highlight w:val="none"/>
              </w:rPr>
            </w:pPr>
          </w:p>
        </w:tc>
        <w:tc>
          <w:tcPr>
            <w:tcW w:w="553" w:type="dxa"/>
          </w:tcPr>
          <w:p w14:paraId="3B932D1B">
            <w:pPr>
              <w:spacing w:line="360" w:lineRule="auto"/>
              <w:rPr>
                <w:rFonts w:hint="eastAsia" w:ascii="宋体" w:hAnsi="宋体" w:eastAsia="宋体" w:cs="宋体"/>
                <w:color w:val="auto"/>
                <w:sz w:val="24"/>
                <w:highlight w:val="none"/>
              </w:rPr>
            </w:pPr>
          </w:p>
        </w:tc>
        <w:tc>
          <w:tcPr>
            <w:tcW w:w="553" w:type="dxa"/>
          </w:tcPr>
          <w:p w14:paraId="7AC825E7">
            <w:pPr>
              <w:spacing w:line="360" w:lineRule="auto"/>
              <w:rPr>
                <w:rFonts w:hint="eastAsia" w:ascii="宋体" w:hAnsi="宋体" w:eastAsia="宋体" w:cs="宋体"/>
                <w:color w:val="auto"/>
                <w:sz w:val="24"/>
                <w:highlight w:val="none"/>
              </w:rPr>
            </w:pPr>
          </w:p>
        </w:tc>
      </w:tr>
      <w:tr w14:paraId="6D2D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2E1D6B3">
            <w:pPr>
              <w:spacing w:line="360" w:lineRule="auto"/>
              <w:rPr>
                <w:rFonts w:hint="eastAsia" w:ascii="宋体" w:hAnsi="宋体" w:eastAsia="宋体" w:cs="宋体"/>
                <w:color w:val="auto"/>
                <w:sz w:val="24"/>
                <w:highlight w:val="none"/>
              </w:rPr>
            </w:pPr>
          </w:p>
        </w:tc>
        <w:tc>
          <w:tcPr>
            <w:tcW w:w="552" w:type="dxa"/>
          </w:tcPr>
          <w:p w14:paraId="686CBDD4">
            <w:pPr>
              <w:spacing w:line="360" w:lineRule="auto"/>
              <w:rPr>
                <w:rFonts w:hint="eastAsia" w:ascii="宋体" w:hAnsi="宋体" w:eastAsia="宋体" w:cs="宋体"/>
                <w:color w:val="auto"/>
                <w:sz w:val="24"/>
                <w:highlight w:val="none"/>
              </w:rPr>
            </w:pPr>
          </w:p>
        </w:tc>
        <w:tc>
          <w:tcPr>
            <w:tcW w:w="552" w:type="dxa"/>
          </w:tcPr>
          <w:p w14:paraId="547F2419">
            <w:pPr>
              <w:spacing w:line="360" w:lineRule="auto"/>
              <w:rPr>
                <w:rFonts w:hint="eastAsia" w:ascii="宋体" w:hAnsi="宋体" w:eastAsia="宋体" w:cs="宋体"/>
                <w:color w:val="auto"/>
                <w:sz w:val="24"/>
                <w:highlight w:val="none"/>
              </w:rPr>
            </w:pPr>
          </w:p>
        </w:tc>
        <w:tc>
          <w:tcPr>
            <w:tcW w:w="552" w:type="dxa"/>
          </w:tcPr>
          <w:p w14:paraId="3EDCBC82">
            <w:pPr>
              <w:spacing w:line="360" w:lineRule="auto"/>
              <w:rPr>
                <w:rFonts w:hint="eastAsia" w:ascii="宋体" w:hAnsi="宋体" w:eastAsia="宋体" w:cs="宋体"/>
                <w:color w:val="auto"/>
                <w:sz w:val="24"/>
                <w:highlight w:val="none"/>
              </w:rPr>
            </w:pPr>
          </w:p>
        </w:tc>
        <w:tc>
          <w:tcPr>
            <w:tcW w:w="552" w:type="dxa"/>
          </w:tcPr>
          <w:p w14:paraId="58153856">
            <w:pPr>
              <w:spacing w:line="360" w:lineRule="auto"/>
              <w:rPr>
                <w:rFonts w:hint="eastAsia" w:ascii="宋体" w:hAnsi="宋体" w:eastAsia="宋体" w:cs="宋体"/>
                <w:color w:val="auto"/>
                <w:sz w:val="24"/>
                <w:highlight w:val="none"/>
              </w:rPr>
            </w:pPr>
          </w:p>
        </w:tc>
        <w:tc>
          <w:tcPr>
            <w:tcW w:w="552" w:type="dxa"/>
          </w:tcPr>
          <w:p w14:paraId="4CE508F4">
            <w:pPr>
              <w:spacing w:line="360" w:lineRule="auto"/>
              <w:rPr>
                <w:rFonts w:hint="eastAsia" w:ascii="宋体" w:hAnsi="宋体" w:eastAsia="宋体" w:cs="宋体"/>
                <w:color w:val="auto"/>
                <w:sz w:val="24"/>
                <w:highlight w:val="none"/>
              </w:rPr>
            </w:pPr>
          </w:p>
        </w:tc>
        <w:tc>
          <w:tcPr>
            <w:tcW w:w="552" w:type="dxa"/>
          </w:tcPr>
          <w:p w14:paraId="282ECEA5">
            <w:pPr>
              <w:spacing w:line="360" w:lineRule="auto"/>
              <w:rPr>
                <w:rFonts w:hint="eastAsia" w:ascii="宋体" w:hAnsi="宋体" w:eastAsia="宋体" w:cs="宋体"/>
                <w:color w:val="auto"/>
                <w:sz w:val="24"/>
                <w:highlight w:val="none"/>
              </w:rPr>
            </w:pPr>
          </w:p>
        </w:tc>
        <w:tc>
          <w:tcPr>
            <w:tcW w:w="553" w:type="dxa"/>
          </w:tcPr>
          <w:p w14:paraId="6D53C3AB">
            <w:pPr>
              <w:spacing w:line="360" w:lineRule="auto"/>
              <w:rPr>
                <w:rFonts w:hint="eastAsia" w:ascii="宋体" w:hAnsi="宋体" w:eastAsia="宋体" w:cs="宋体"/>
                <w:color w:val="auto"/>
                <w:sz w:val="24"/>
                <w:highlight w:val="none"/>
              </w:rPr>
            </w:pPr>
          </w:p>
        </w:tc>
        <w:tc>
          <w:tcPr>
            <w:tcW w:w="553" w:type="dxa"/>
          </w:tcPr>
          <w:p w14:paraId="1A6E8DB6">
            <w:pPr>
              <w:spacing w:line="360" w:lineRule="auto"/>
              <w:rPr>
                <w:rFonts w:hint="eastAsia" w:ascii="宋体" w:hAnsi="宋体" w:eastAsia="宋体" w:cs="宋体"/>
                <w:color w:val="auto"/>
                <w:sz w:val="24"/>
                <w:highlight w:val="none"/>
              </w:rPr>
            </w:pPr>
          </w:p>
        </w:tc>
        <w:tc>
          <w:tcPr>
            <w:tcW w:w="553" w:type="dxa"/>
          </w:tcPr>
          <w:p w14:paraId="21331911">
            <w:pPr>
              <w:spacing w:line="360" w:lineRule="auto"/>
              <w:rPr>
                <w:rFonts w:hint="eastAsia" w:ascii="宋体" w:hAnsi="宋体" w:eastAsia="宋体" w:cs="宋体"/>
                <w:color w:val="auto"/>
                <w:sz w:val="24"/>
                <w:highlight w:val="none"/>
              </w:rPr>
            </w:pPr>
          </w:p>
        </w:tc>
        <w:tc>
          <w:tcPr>
            <w:tcW w:w="553" w:type="dxa"/>
          </w:tcPr>
          <w:p w14:paraId="37896CE7">
            <w:pPr>
              <w:spacing w:line="360" w:lineRule="auto"/>
              <w:rPr>
                <w:rFonts w:hint="eastAsia" w:ascii="宋体" w:hAnsi="宋体" w:eastAsia="宋体" w:cs="宋体"/>
                <w:color w:val="auto"/>
                <w:sz w:val="24"/>
                <w:highlight w:val="none"/>
              </w:rPr>
            </w:pPr>
          </w:p>
        </w:tc>
        <w:tc>
          <w:tcPr>
            <w:tcW w:w="553" w:type="dxa"/>
          </w:tcPr>
          <w:p w14:paraId="6B7F2388">
            <w:pPr>
              <w:spacing w:line="360" w:lineRule="auto"/>
              <w:rPr>
                <w:rFonts w:hint="eastAsia" w:ascii="宋体" w:hAnsi="宋体" w:eastAsia="宋体" w:cs="宋体"/>
                <w:color w:val="auto"/>
                <w:sz w:val="24"/>
                <w:highlight w:val="none"/>
              </w:rPr>
            </w:pPr>
          </w:p>
        </w:tc>
        <w:tc>
          <w:tcPr>
            <w:tcW w:w="553" w:type="dxa"/>
          </w:tcPr>
          <w:p w14:paraId="31E8CADD">
            <w:pPr>
              <w:spacing w:line="360" w:lineRule="auto"/>
              <w:rPr>
                <w:rFonts w:hint="eastAsia" w:ascii="宋体" w:hAnsi="宋体" w:eastAsia="宋体" w:cs="宋体"/>
                <w:color w:val="auto"/>
                <w:sz w:val="24"/>
                <w:highlight w:val="none"/>
              </w:rPr>
            </w:pPr>
          </w:p>
        </w:tc>
        <w:tc>
          <w:tcPr>
            <w:tcW w:w="553" w:type="dxa"/>
          </w:tcPr>
          <w:p w14:paraId="6FFBEBBD">
            <w:pPr>
              <w:spacing w:line="360" w:lineRule="auto"/>
              <w:rPr>
                <w:rFonts w:hint="eastAsia" w:ascii="宋体" w:hAnsi="宋体" w:eastAsia="宋体" w:cs="宋体"/>
                <w:color w:val="auto"/>
                <w:sz w:val="24"/>
                <w:highlight w:val="none"/>
              </w:rPr>
            </w:pPr>
          </w:p>
        </w:tc>
        <w:tc>
          <w:tcPr>
            <w:tcW w:w="553" w:type="dxa"/>
          </w:tcPr>
          <w:p w14:paraId="12AA4EDD">
            <w:pPr>
              <w:spacing w:line="360" w:lineRule="auto"/>
              <w:rPr>
                <w:rFonts w:hint="eastAsia" w:ascii="宋体" w:hAnsi="宋体" w:eastAsia="宋体" w:cs="宋体"/>
                <w:color w:val="auto"/>
                <w:sz w:val="24"/>
                <w:highlight w:val="none"/>
              </w:rPr>
            </w:pPr>
          </w:p>
        </w:tc>
        <w:tc>
          <w:tcPr>
            <w:tcW w:w="553" w:type="dxa"/>
          </w:tcPr>
          <w:p w14:paraId="569F6958">
            <w:pPr>
              <w:spacing w:line="360" w:lineRule="auto"/>
              <w:rPr>
                <w:rFonts w:hint="eastAsia" w:ascii="宋体" w:hAnsi="宋体" w:eastAsia="宋体" w:cs="宋体"/>
                <w:color w:val="auto"/>
                <w:sz w:val="24"/>
                <w:highlight w:val="none"/>
              </w:rPr>
            </w:pPr>
          </w:p>
        </w:tc>
        <w:tc>
          <w:tcPr>
            <w:tcW w:w="553" w:type="dxa"/>
          </w:tcPr>
          <w:p w14:paraId="6910B4B1">
            <w:pPr>
              <w:spacing w:line="360" w:lineRule="auto"/>
              <w:rPr>
                <w:rFonts w:hint="eastAsia" w:ascii="宋体" w:hAnsi="宋体" w:eastAsia="宋体" w:cs="宋体"/>
                <w:color w:val="auto"/>
                <w:sz w:val="24"/>
                <w:highlight w:val="none"/>
              </w:rPr>
            </w:pPr>
          </w:p>
        </w:tc>
      </w:tr>
      <w:tr w14:paraId="51E4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B03A6AC">
            <w:pPr>
              <w:spacing w:line="360" w:lineRule="auto"/>
              <w:rPr>
                <w:rFonts w:hint="eastAsia" w:ascii="宋体" w:hAnsi="宋体" w:eastAsia="宋体" w:cs="宋体"/>
                <w:color w:val="auto"/>
                <w:sz w:val="24"/>
                <w:highlight w:val="none"/>
              </w:rPr>
            </w:pPr>
          </w:p>
        </w:tc>
        <w:tc>
          <w:tcPr>
            <w:tcW w:w="552" w:type="dxa"/>
          </w:tcPr>
          <w:p w14:paraId="7245DEA6">
            <w:pPr>
              <w:spacing w:line="360" w:lineRule="auto"/>
              <w:rPr>
                <w:rFonts w:hint="eastAsia" w:ascii="宋体" w:hAnsi="宋体" w:eastAsia="宋体" w:cs="宋体"/>
                <w:color w:val="auto"/>
                <w:sz w:val="24"/>
                <w:highlight w:val="none"/>
              </w:rPr>
            </w:pPr>
          </w:p>
        </w:tc>
        <w:tc>
          <w:tcPr>
            <w:tcW w:w="552" w:type="dxa"/>
          </w:tcPr>
          <w:p w14:paraId="6D95002D">
            <w:pPr>
              <w:spacing w:line="360" w:lineRule="auto"/>
              <w:rPr>
                <w:rFonts w:hint="eastAsia" w:ascii="宋体" w:hAnsi="宋体" w:eastAsia="宋体" w:cs="宋体"/>
                <w:color w:val="auto"/>
                <w:sz w:val="24"/>
                <w:highlight w:val="none"/>
              </w:rPr>
            </w:pPr>
          </w:p>
        </w:tc>
        <w:tc>
          <w:tcPr>
            <w:tcW w:w="552" w:type="dxa"/>
          </w:tcPr>
          <w:p w14:paraId="0F789BD8">
            <w:pPr>
              <w:spacing w:line="360" w:lineRule="auto"/>
              <w:rPr>
                <w:rFonts w:hint="eastAsia" w:ascii="宋体" w:hAnsi="宋体" w:eastAsia="宋体" w:cs="宋体"/>
                <w:color w:val="auto"/>
                <w:sz w:val="24"/>
                <w:highlight w:val="none"/>
              </w:rPr>
            </w:pPr>
          </w:p>
        </w:tc>
        <w:tc>
          <w:tcPr>
            <w:tcW w:w="552" w:type="dxa"/>
          </w:tcPr>
          <w:p w14:paraId="26B5A7F8">
            <w:pPr>
              <w:spacing w:line="360" w:lineRule="auto"/>
              <w:rPr>
                <w:rFonts w:hint="eastAsia" w:ascii="宋体" w:hAnsi="宋体" w:eastAsia="宋体" w:cs="宋体"/>
                <w:color w:val="auto"/>
                <w:sz w:val="24"/>
                <w:highlight w:val="none"/>
              </w:rPr>
            </w:pPr>
          </w:p>
        </w:tc>
        <w:tc>
          <w:tcPr>
            <w:tcW w:w="552" w:type="dxa"/>
          </w:tcPr>
          <w:p w14:paraId="0E38D6E3">
            <w:pPr>
              <w:spacing w:line="360" w:lineRule="auto"/>
              <w:rPr>
                <w:rFonts w:hint="eastAsia" w:ascii="宋体" w:hAnsi="宋体" w:eastAsia="宋体" w:cs="宋体"/>
                <w:color w:val="auto"/>
                <w:sz w:val="24"/>
                <w:highlight w:val="none"/>
              </w:rPr>
            </w:pPr>
          </w:p>
        </w:tc>
        <w:tc>
          <w:tcPr>
            <w:tcW w:w="552" w:type="dxa"/>
          </w:tcPr>
          <w:p w14:paraId="2FA1AA3B">
            <w:pPr>
              <w:spacing w:line="360" w:lineRule="auto"/>
              <w:rPr>
                <w:rFonts w:hint="eastAsia" w:ascii="宋体" w:hAnsi="宋体" w:eastAsia="宋体" w:cs="宋体"/>
                <w:color w:val="auto"/>
                <w:sz w:val="24"/>
                <w:highlight w:val="none"/>
              </w:rPr>
            </w:pPr>
          </w:p>
        </w:tc>
        <w:tc>
          <w:tcPr>
            <w:tcW w:w="553" w:type="dxa"/>
          </w:tcPr>
          <w:p w14:paraId="354B2BFE">
            <w:pPr>
              <w:spacing w:line="360" w:lineRule="auto"/>
              <w:rPr>
                <w:rFonts w:hint="eastAsia" w:ascii="宋体" w:hAnsi="宋体" w:eastAsia="宋体" w:cs="宋体"/>
                <w:color w:val="auto"/>
                <w:sz w:val="24"/>
                <w:highlight w:val="none"/>
              </w:rPr>
            </w:pPr>
          </w:p>
        </w:tc>
        <w:tc>
          <w:tcPr>
            <w:tcW w:w="553" w:type="dxa"/>
          </w:tcPr>
          <w:p w14:paraId="0872A463">
            <w:pPr>
              <w:spacing w:line="360" w:lineRule="auto"/>
              <w:rPr>
                <w:rFonts w:hint="eastAsia" w:ascii="宋体" w:hAnsi="宋体" w:eastAsia="宋体" w:cs="宋体"/>
                <w:color w:val="auto"/>
                <w:sz w:val="24"/>
                <w:highlight w:val="none"/>
              </w:rPr>
            </w:pPr>
          </w:p>
        </w:tc>
        <w:tc>
          <w:tcPr>
            <w:tcW w:w="553" w:type="dxa"/>
          </w:tcPr>
          <w:p w14:paraId="71B781D5">
            <w:pPr>
              <w:spacing w:line="360" w:lineRule="auto"/>
              <w:rPr>
                <w:rFonts w:hint="eastAsia" w:ascii="宋体" w:hAnsi="宋体" w:eastAsia="宋体" w:cs="宋体"/>
                <w:color w:val="auto"/>
                <w:sz w:val="24"/>
                <w:highlight w:val="none"/>
              </w:rPr>
            </w:pPr>
          </w:p>
        </w:tc>
        <w:tc>
          <w:tcPr>
            <w:tcW w:w="553" w:type="dxa"/>
          </w:tcPr>
          <w:p w14:paraId="658275AC">
            <w:pPr>
              <w:spacing w:line="360" w:lineRule="auto"/>
              <w:rPr>
                <w:rFonts w:hint="eastAsia" w:ascii="宋体" w:hAnsi="宋体" w:eastAsia="宋体" w:cs="宋体"/>
                <w:color w:val="auto"/>
                <w:sz w:val="24"/>
                <w:highlight w:val="none"/>
              </w:rPr>
            </w:pPr>
          </w:p>
        </w:tc>
        <w:tc>
          <w:tcPr>
            <w:tcW w:w="553" w:type="dxa"/>
          </w:tcPr>
          <w:p w14:paraId="7CFA285A">
            <w:pPr>
              <w:spacing w:line="360" w:lineRule="auto"/>
              <w:rPr>
                <w:rFonts w:hint="eastAsia" w:ascii="宋体" w:hAnsi="宋体" w:eastAsia="宋体" w:cs="宋体"/>
                <w:color w:val="auto"/>
                <w:sz w:val="24"/>
                <w:highlight w:val="none"/>
              </w:rPr>
            </w:pPr>
          </w:p>
        </w:tc>
        <w:tc>
          <w:tcPr>
            <w:tcW w:w="553" w:type="dxa"/>
          </w:tcPr>
          <w:p w14:paraId="05D22400">
            <w:pPr>
              <w:spacing w:line="360" w:lineRule="auto"/>
              <w:rPr>
                <w:rFonts w:hint="eastAsia" w:ascii="宋体" w:hAnsi="宋体" w:eastAsia="宋体" w:cs="宋体"/>
                <w:color w:val="auto"/>
                <w:sz w:val="24"/>
                <w:highlight w:val="none"/>
              </w:rPr>
            </w:pPr>
          </w:p>
        </w:tc>
        <w:tc>
          <w:tcPr>
            <w:tcW w:w="553" w:type="dxa"/>
          </w:tcPr>
          <w:p w14:paraId="3B2DAA4C">
            <w:pPr>
              <w:spacing w:line="360" w:lineRule="auto"/>
              <w:rPr>
                <w:rFonts w:hint="eastAsia" w:ascii="宋体" w:hAnsi="宋体" w:eastAsia="宋体" w:cs="宋体"/>
                <w:color w:val="auto"/>
                <w:sz w:val="24"/>
                <w:highlight w:val="none"/>
              </w:rPr>
            </w:pPr>
          </w:p>
        </w:tc>
        <w:tc>
          <w:tcPr>
            <w:tcW w:w="553" w:type="dxa"/>
          </w:tcPr>
          <w:p w14:paraId="6E71CFE0">
            <w:pPr>
              <w:spacing w:line="360" w:lineRule="auto"/>
              <w:rPr>
                <w:rFonts w:hint="eastAsia" w:ascii="宋体" w:hAnsi="宋体" w:eastAsia="宋体" w:cs="宋体"/>
                <w:color w:val="auto"/>
                <w:sz w:val="24"/>
                <w:highlight w:val="none"/>
              </w:rPr>
            </w:pPr>
          </w:p>
        </w:tc>
        <w:tc>
          <w:tcPr>
            <w:tcW w:w="553" w:type="dxa"/>
          </w:tcPr>
          <w:p w14:paraId="3EEEEAAC">
            <w:pPr>
              <w:spacing w:line="360" w:lineRule="auto"/>
              <w:rPr>
                <w:rFonts w:hint="eastAsia" w:ascii="宋体" w:hAnsi="宋体" w:eastAsia="宋体" w:cs="宋体"/>
                <w:color w:val="auto"/>
                <w:sz w:val="24"/>
                <w:highlight w:val="none"/>
              </w:rPr>
            </w:pPr>
          </w:p>
        </w:tc>
        <w:tc>
          <w:tcPr>
            <w:tcW w:w="553" w:type="dxa"/>
          </w:tcPr>
          <w:p w14:paraId="13604E20">
            <w:pPr>
              <w:spacing w:line="360" w:lineRule="auto"/>
              <w:rPr>
                <w:rFonts w:hint="eastAsia" w:ascii="宋体" w:hAnsi="宋体" w:eastAsia="宋体" w:cs="宋体"/>
                <w:color w:val="auto"/>
                <w:sz w:val="24"/>
                <w:highlight w:val="none"/>
              </w:rPr>
            </w:pPr>
          </w:p>
        </w:tc>
      </w:tr>
      <w:tr w14:paraId="7706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FF818EF">
            <w:pPr>
              <w:spacing w:line="360" w:lineRule="auto"/>
              <w:rPr>
                <w:rFonts w:hint="eastAsia" w:ascii="宋体" w:hAnsi="宋体" w:eastAsia="宋体" w:cs="宋体"/>
                <w:color w:val="auto"/>
                <w:sz w:val="24"/>
                <w:highlight w:val="none"/>
              </w:rPr>
            </w:pPr>
          </w:p>
        </w:tc>
        <w:tc>
          <w:tcPr>
            <w:tcW w:w="552" w:type="dxa"/>
          </w:tcPr>
          <w:p w14:paraId="0B36BC54">
            <w:pPr>
              <w:spacing w:line="360" w:lineRule="auto"/>
              <w:rPr>
                <w:rFonts w:hint="eastAsia" w:ascii="宋体" w:hAnsi="宋体" w:eastAsia="宋体" w:cs="宋体"/>
                <w:color w:val="auto"/>
                <w:sz w:val="24"/>
                <w:highlight w:val="none"/>
              </w:rPr>
            </w:pPr>
          </w:p>
        </w:tc>
        <w:tc>
          <w:tcPr>
            <w:tcW w:w="552" w:type="dxa"/>
          </w:tcPr>
          <w:p w14:paraId="7E39398F">
            <w:pPr>
              <w:spacing w:line="360" w:lineRule="auto"/>
              <w:rPr>
                <w:rFonts w:hint="eastAsia" w:ascii="宋体" w:hAnsi="宋体" w:eastAsia="宋体" w:cs="宋体"/>
                <w:color w:val="auto"/>
                <w:sz w:val="24"/>
                <w:highlight w:val="none"/>
              </w:rPr>
            </w:pPr>
          </w:p>
        </w:tc>
        <w:tc>
          <w:tcPr>
            <w:tcW w:w="552" w:type="dxa"/>
          </w:tcPr>
          <w:p w14:paraId="13D65421">
            <w:pPr>
              <w:spacing w:line="360" w:lineRule="auto"/>
              <w:rPr>
                <w:rFonts w:hint="eastAsia" w:ascii="宋体" w:hAnsi="宋体" w:eastAsia="宋体" w:cs="宋体"/>
                <w:color w:val="auto"/>
                <w:sz w:val="24"/>
                <w:highlight w:val="none"/>
              </w:rPr>
            </w:pPr>
          </w:p>
        </w:tc>
        <w:tc>
          <w:tcPr>
            <w:tcW w:w="552" w:type="dxa"/>
          </w:tcPr>
          <w:p w14:paraId="6C1D1CDC">
            <w:pPr>
              <w:spacing w:line="360" w:lineRule="auto"/>
              <w:rPr>
                <w:rFonts w:hint="eastAsia" w:ascii="宋体" w:hAnsi="宋体" w:eastAsia="宋体" w:cs="宋体"/>
                <w:color w:val="auto"/>
                <w:sz w:val="24"/>
                <w:highlight w:val="none"/>
              </w:rPr>
            </w:pPr>
          </w:p>
        </w:tc>
        <w:tc>
          <w:tcPr>
            <w:tcW w:w="552" w:type="dxa"/>
          </w:tcPr>
          <w:p w14:paraId="6E12ED62">
            <w:pPr>
              <w:spacing w:line="360" w:lineRule="auto"/>
              <w:rPr>
                <w:rFonts w:hint="eastAsia" w:ascii="宋体" w:hAnsi="宋体" w:eastAsia="宋体" w:cs="宋体"/>
                <w:color w:val="auto"/>
                <w:sz w:val="24"/>
                <w:highlight w:val="none"/>
              </w:rPr>
            </w:pPr>
          </w:p>
        </w:tc>
        <w:tc>
          <w:tcPr>
            <w:tcW w:w="552" w:type="dxa"/>
          </w:tcPr>
          <w:p w14:paraId="4830F5CB">
            <w:pPr>
              <w:spacing w:line="360" w:lineRule="auto"/>
              <w:rPr>
                <w:rFonts w:hint="eastAsia" w:ascii="宋体" w:hAnsi="宋体" w:eastAsia="宋体" w:cs="宋体"/>
                <w:color w:val="auto"/>
                <w:sz w:val="24"/>
                <w:highlight w:val="none"/>
              </w:rPr>
            </w:pPr>
          </w:p>
        </w:tc>
        <w:tc>
          <w:tcPr>
            <w:tcW w:w="553" w:type="dxa"/>
          </w:tcPr>
          <w:p w14:paraId="723A99FE">
            <w:pPr>
              <w:spacing w:line="360" w:lineRule="auto"/>
              <w:rPr>
                <w:rFonts w:hint="eastAsia" w:ascii="宋体" w:hAnsi="宋体" w:eastAsia="宋体" w:cs="宋体"/>
                <w:color w:val="auto"/>
                <w:sz w:val="24"/>
                <w:highlight w:val="none"/>
              </w:rPr>
            </w:pPr>
          </w:p>
        </w:tc>
        <w:tc>
          <w:tcPr>
            <w:tcW w:w="553" w:type="dxa"/>
          </w:tcPr>
          <w:p w14:paraId="59DF6ECE">
            <w:pPr>
              <w:spacing w:line="360" w:lineRule="auto"/>
              <w:rPr>
                <w:rFonts w:hint="eastAsia" w:ascii="宋体" w:hAnsi="宋体" w:eastAsia="宋体" w:cs="宋体"/>
                <w:color w:val="auto"/>
                <w:sz w:val="24"/>
                <w:highlight w:val="none"/>
              </w:rPr>
            </w:pPr>
          </w:p>
        </w:tc>
        <w:tc>
          <w:tcPr>
            <w:tcW w:w="553" w:type="dxa"/>
          </w:tcPr>
          <w:p w14:paraId="441A1785">
            <w:pPr>
              <w:spacing w:line="360" w:lineRule="auto"/>
              <w:rPr>
                <w:rFonts w:hint="eastAsia" w:ascii="宋体" w:hAnsi="宋体" w:eastAsia="宋体" w:cs="宋体"/>
                <w:color w:val="auto"/>
                <w:sz w:val="24"/>
                <w:highlight w:val="none"/>
              </w:rPr>
            </w:pPr>
          </w:p>
        </w:tc>
        <w:tc>
          <w:tcPr>
            <w:tcW w:w="553" w:type="dxa"/>
          </w:tcPr>
          <w:p w14:paraId="70880FD5">
            <w:pPr>
              <w:spacing w:line="360" w:lineRule="auto"/>
              <w:rPr>
                <w:rFonts w:hint="eastAsia" w:ascii="宋体" w:hAnsi="宋体" w:eastAsia="宋体" w:cs="宋体"/>
                <w:color w:val="auto"/>
                <w:sz w:val="24"/>
                <w:highlight w:val="none"/>
              </w:rPr>
            </w:pPr>
          </w:p>
        </w:tc>
        <w:tc>
          <w:tcPr>
            <w:tcW w:w="553" w:type="dxa"/>
          </w:tcPr>
          <w:p w14:paraId="0389B5A7">
            <w:pPr>
              <w:spacing w:line="360" w:lineRule="auto"/>
              <w:rPr>
                <w:rFonts w:hint="eastAsia" w:ascii="宋体" w:hAnsi="宋体" w:eastAsia="宋体" w:cs="宋体"/>
                <w:color w:val="auto"/>
                <w:sz w:val="24"/>
                <w:highlight w:val="none"/>
              </w:rPr>
            </w:pPr>
          </w:p>
        </w:tc>
        <w:tc>
          <w:tcPr>
            <w:tcW w:w="553" w:type="dxa"/>
          </w:tcPr>
          <w:p w14:paraId="55492B4B">
            <w:pPr>
              <w:spacing w:line="360" w:lineRule="auto"/>
              <w:rPr>
                <w:rFonts w:hint="eastAsia" w:ascii="宋体" w:hAnsi="宋体" w:eastAsia="宋体" w:cs="宋体"/>
                <w:color w:val="auto"/>
                <w:sz w:val="24"/>
                <w:highlight w:val="none"/>
              </w:rPr>
            </w:pPr>
          </w:p>
        </w:tc>
        <w:tc>
          <w:tcPr>
            <w:tcW w:w="553" w:type="dxa"/>
          </w:tcPr>
          <w:p w14:paraId="678BA820">
            <w:pPr>
              <w:spacing w:line="360" w:lineRule="auto"/>
              <w:rPr>
                <w:rFonts w:hint="eastAsia" w:ascii="宋体" w:hAnsi="宋体" w:eastAsia="宋体" w:cs="宋体"/>
                <w:color w:val="auto"/>
                <w:sz w:val="24"/>
                <w:highlight w:val="none"/>
              </w:rPr>
            </w:pPr>
          </w:p>
        </w:tc>
        <w:tc>
          <w:tcPr>
            <w:tcW w:w="553" w:type="dxa"/>
          </w:tcPr>
          <w:p w14:paraId="3BCA77DD">
            <w:pPr>
              <w:spacing w:line="360" w:lineRule="auto"/>
              <w:rPr>
                <w:rFonts w:hint="eastAsia" w:ascii="宋体" w:hAnsi="宋体" w:eastAsia="宋体" w:cs="宋体"/>
                <w:color w:val="auto"/>
                <w:sz w:val="24"/>
                <w:highlight w:val="none"/>
              </w:rPr>
            </w:pPr>
          </w:p>
        </w:tc>
        <w:tc>
          <w:tcPr>
            <w:tcW w:w="553" w:type="dxa"/>
          </w:tcPr>
          <w:p w14:paraId="4F49EABF">
            <w:pPr>
              <w:spacing w:line="360" w:lineRule="auto"/>
              <w:rPr>
                <w:rFonts w:hint="eastAsia" w:ascii="宋体" w:hAnsi="宋体" w:eastAsia="宋体" w:cs="宋体"/>
                <w:color w:val="auto"/>
                <w:sz w:val="24"/>
                <w:highlight w:val="none"/>
              </w:rPr>
            </w:pPr>
          </w:p>
        </w:tc>
        <w:tc>
          <w:tcPr>
            <w:tcW w:w="553" w:type="dxa"/>
          </w:tcPr>
          <w:p w14:paraId="7D1F06A5">
            <w:pPr>
              <w:spacing w:line="360" w:lineRule="auto"/>
              <w:rPr>
                <w:rFonts w:hint="eastAsia" w:ascii="宋体" w:hAnsi="宋体" w:eastAsia="宋体" w:cs="宋体"/>
                <w:color w:val="auto"/>
                <w:sz w:val="24"/>
                <w:highlight w:val="none"/>
              </w:rPr>
            </w:pPr>
          </w:p>
        </w:tc>
      </w:tr>
      <w:tr w14:paraId="1448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AC78270">
            <w:pPr>
              <w:spacing w:line="360" w:lineRule="auto"/>
              <w:rPr>
                <w:rFonts w:hint="eastAsia" w:ascii="宋体" w:hAnsi="宋体" w:eastAsia="宋体" w:cs="宋体"/>
                <w:color w:val="auto"/>
                <w:sz w:val="24"/>
                <w:highlight w:val="none"/>
              </w:rPr>
            </w:pPr>
          </w:p>
        </w:tc>
        <w:tc>
          <w:tcPr>
            <w:tcW w:w="552" w:type="dxa"/>
          </w:tcPr>
          <w:p w14:paraId="14A005A5">
            <w:pPr>
              <w:spacing w:line="360" w:lineRule="auto"/>
              <w:rPr>
                <w:rFonts w:hint="eastAsia" w:ascii="宋体" w:hAnsi="宋体" w:eastAsia="宋体" w:cs="宋体"/>
                <w:color w:val="auto"/>
                <w:sz w:val="24"/>
                <w:highlight w:val="none"/>
              </w:rPr>
            </w:pPr>
          </w:p>
        </w:tc>
        <w:tc>
          <w:tcPr>
            <w:tcW w:w="552" w:type="dxa"/>
          </w:tcPr>
          <w:p w14:paraId="02CEBB80">
            <w:pPr>
              <w:spacing w:line="360" w:lineRule="auto"/>
              <w:rPr>
                <w:rFonts w:hint="eastAsia" w:ascii="宋体" w:hAnsi="宋体" w:eastAsia="宋体" w:cs="宋体"/>
                <w:color w:val="auto"/>
                <w:sz w:val="24"/>
                <w:highlight w:val="none"/>
              </w:rPr>
            </w:pPr>
          </w:p>
        </w:tc>
        <w:tc>
          <w:tcPr>
            <w:tcW w:w="552" w:type="dxa"/>
          </w:tcPr>
          <w:p w14:paraId="7EA77890">
            <w:pPr>
              <w:spacing w:line="360" w:lineRule="auto"/>
              <w:rPr>
                <w:rFonts w:hint="eastAsia" w:ascii="宋体" w:hAnsi="宋体" w:eastAsia="宋体" w:cs="宋体"/>
                <w:color w:val="auto"/>
                <w:sz w:val="24"/>
                <w:highlight w:val="none"/>
              </w:rPr>
            </w:pPr>
          </w:p>
        </w:tc>
        <w:tc>
          <w:tcPr>
            <w:tcW w:w="552" w:type="dxa"/>
          </w:tcPr>
          <w:p w14:paraId="1A7CD214">
            <w:pPr>
              <w:spacing w:line="360" w:lineRule="auto"/>
              <w:rPr>
                <w:rFonts w:hint="eastAsia" w:ascii="宋体" w:hAnsi="宋体" w:eastAsia="宋体" w:cs="宋体"/>
                <w:color w:val="auto"/>
                <w:sz w:val="24"/>
                <w:highlight w:val="none"/>
              </w:rPr>
            </w:pPr>
          </w:p>
        </w:tc>
        <w:tc>
          <w:tcPr>
            <w:tcW w:w="552" w:type="dxa"/>
          </w:tcPr>
          <w:p w14:paraId="3A0CF5C1">
            <w:pPr>
              <w:spacing w:line="360" w:lineRule="auto"/>
              <w:rPr>
                <w:rFonts w:hint="eastAsia" w:ascii="宋体" w:hAnsi="宋体" w:eastAsia="宋体" w:cs="宋体"/>
                <w:color w:val="auto"/>
                <w:sz w:val="24"/>
                <w:highlight w:val="none"/>
              </w:rPr>
            </w:pPr>
          </w:p>
        </w:tc>
        <w:tc>
          <w:tcPr>
            <w:tcW w:w="552" w:type="dxa"/>
          </w:tcPr>
          <w:p w14:paraId="20583AFA">
            <w:pPr>
              <w:spacing w:line="360" w:lineRule="auto"/>
              <w:rPr>
                <w:rFonts w:hint="eastAsia" w:ascii="宋体" w:hAnsi="宋体" w:eastAsia="宋体" w:cs="宋体"/>
                <w:color w:val="auto"/>
                <w:sz w:val="24"/>
                <w:highlight w:val="none"/>
              </w:rPr>
            </w:pPr>
          </w:p>
        </w:tc>
        <w:tc>
          <w:tcPr>
            <w:tcW w:w="553" w:type="dxa"/>
          </w:tcPr>
          <w:p w14:paraId="57D4DD30">
            <w:pPr>
              <w:spacing w:line="360" w:lineRule="auto"/>
              <w:rPr>
                <w:rFonts w:hint="eastAsia" w:ascii="宋体" w:hAnsi="宋体" w:eastAsia="宋体" w:cs="宋体"/>
                <w:color w:val="auto"/>
                <w:sz w:val="24"/>
                <w:highlight w:val="none"/>
              </w:rPr>
            </w:pPr>
          </w:p>
        </w:tc>
        <w:tc>
          <w:tcPr>
            <w:tcW w:w="553" w:type="dxa"/>
          </w:tcPr>
          <w:p w14:paraId="0168F1EF">
            <w:pPr>
              <w:spacing w:line="360" w:lineRule="auto"/>
              <w:rPr>
                <w:rFonts w:hint="eastAsia" w:ascii="宋体" w:hAnsi="宋体" w:eastAsia="宋体" w:cs="宋体"/>
                <w:color w:val="auto"/>
                <w:sz w:val="24"/>
                <w:highlight w:val="none"/>
              </w:rPr>
            </w:pPr>
          </w:p>
        </w:tc>
        <w:tc>
          <w:tcPr>
            <w:tcW w:w="553" w:type="dxa"/>
          </w:tcPr>
          <w:p w14:paraId="1DE8E47C">
            <w:pPr>
              <w:spacing w:line="360" w:lineRule="auto"/>
              <w:rPr>
                <w:rFonts w:hint="eastAsia" w:ascii="宋体" w:hAnsi="宋体" w:eastAsia="宋体" w:cs="宋体"/>
                <w:color w:val="auto"/>
                <w:sz w:val="24"/>
                <w:highlight w:val="none"/>
              </w:rPr>
            </w:pPr>
          </w:p>
        </w:tc>
        <w:tc>
          <w:tcPr>
            <w:tcW w:w="553" w:type="dxa"/>
          </w:tcPr>
          <w:p w14:paraId="6F29281B">
            <w:pPr>
              <w:spacing w:line="360" w:lineRule="auto"/>
              <w:rPr>
                <w:rFonts w:hint="eastAsia" w:ascii="宋体" w:hAnsi="宋体" w:eastAsia="宋体" w:cs="宋体"/>
                <w:color w:val="auto"/>
                <w:sz w:val="24"/>
                <w:highlight w:val="none"/>
              </w:rPr>
            </w:pPr>
          </w:p>
        </w:tc>
        <w:tc>
          <w:tcPr>
            <w:tcW w:w="553" w:type="dxa"/>
          </w:tcPr>
          <w:p w14:paraId="6A4BFE34">
            <w:pPr>
              <w:spacing w:line="360" w:lineRule="auto"/>
              <w:rPr>
                <w:rFonts w:hint="eastAsia" w:ascii="宋体" w:hAnsi="宋体" w:eastAsia="宋体" w:cs="宋体"/>
                <w:color w:val="auto"/>
                <w:sz w:val="24"/>
                <w:highlight w:val="none"/>
              </w:rPr>
            </w:pPr>
          </w:p>
        </w:tc>
        <w:tc>
          <w:tcPr>
            <w:tcW w:w="553" w:type="dxa"/>
          </w:tcPr>
          <w:p w14:paraId="0424B75E">
            <w:pPr>
              <w:spacing w:line="360" w:lineRule="auto"/>
              <w:rPr>
                <w:rFonts w:hint="eastAsia" w:ascii="宋体" w:hAnsi="宋体" w:eastAsia="宋体" w:cs="宋体"/>
                <w:color w:val="auto"/>
                <w:sz w:val="24"/>
                <w:highlight w:val="none"/>
              </w:rPr>
            </w:pPr>
          </w:p>
        </w:tc>
        <w:tc>
          <w:tcPr>
            <w:tcW w:w="553" w:type="dxa"/>
          </w:tcPr>
          <w:p w14:paraId="36FBD4B2">
            <w:pPr>
              <w:spacing w:line="360" w:lineRule="auto"/>
              <w:rPr>
                <w:rFonts w:hint="eastAsia" w:ascii="宋体" w:hAnsi="宋体" w:eastAsia="宋体" w:cs="宋体"/>
                <w:color w:val="auto"/>
                <w:sz w:val="24"/>
                <w:highlight w:val="none"/>
              </w:rPr>
            </w:pPr>
          </w:p>
        </w:tc>
        <w:tc>
          <w:tcPr>
            <w:tcW w:w="553" w:type="dxa"/>
          </w:tcPr>
          <w:p w14:paraId="3BAC7A7D">
            <w:pPr>
              <w:spacing w:line="360" w:lineRule="auto"/>
              <w:rPr>
                <w:rFonts w:hint="eastAsia" w:ascii="宋体" w:hAnsi="宋体" w:eastAsia="宋体" w:cs="宋体"/>
                <w:color w:val="auto"/>
                <w:sz w:val="24"/>
                <w:highlight w:val="none"/>
              </w:rPr>
            </w:pPr>
          </w:p>
        </w:tc>
        <w:tc>
          <w:tcPr>
            <w:tcW w:w="553" w:type="dxa"/>
          </w:tcPr>
          <w:p w14:paraId="27A5C683">
            <w:pPr>
              <w:spacing w:line="360" w:lineRule="auto"/>
              <w:rPr>
                <w:rFonts w:hint="eastAsia" w:ascii="宋体" w:hAnsi="宋体" w:eastAsia="宋体" w:cs="宋体"/>
                <w:color w:val="auto"/>
                <w:sz w:val="24"/>
                <w:highlight w:val="none"/>
              </w:rPr>
            </w:pPr>
          </w:p>
        </w:tc>
        <w:tc>
          <w:tcPr>
            <w:tcW w:w="553" w:type="dxa"/>
          </w:tcPr>
          <w:p w14:paraId="79D785A8">
            <w:pPr>
              <w:spacing w:line="360" w:lineRule="auto"/>
              <w:rPr>
                <w:rFonts w:hint="eastAsia" w:ascii="宋体" w:hAnsi="宋体" w:eastAsia="宋体" w:cs="宋体"/>
                <w:color w:val="auto"/>
                <w:sz w:val="24"/>
                <w:highlight w:val="none"/>
              </w:rPr>
            </w:pPr>
          </w:p>
        </w:tc>
      </w:tr>
      <w:tr w14:paraId="548D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3476956">
            <w:pPr>
              <w:spacing w:line="360" w:lineRule="auto"/>
              <w:rPr>
                <w:rFonts w:hint="eastAsia" w:ascii="宋体" w:hAnsi="宋体" w:eastAsia="宋体" w:cs="宋体"/>
                <w:color w:val="auto"/>
                <w:sz w:val="24"/>
                <w:highlight w:val="none"/>
              </w:rPr>
            </w:pPr>
          </w:p>
        </w:tc>
        <w:tc>
          <w:tcPr>
            <w:tcW w:w="552" w:type="dxa"/>
          </w:tcPr>
          <w:p w14:paraId="7A94D2BE">
            <w:pPr>
              <w:spacing w:line="360" w:lineRule="auto"/>
              <w:rPr>
                <w:rFonts w:hint="eastAsia" w:ascii="宋体" w:hAnsi="宋体" w:eastAsia="宋体" w:cs="宋体"/>
                <w:color w:val="auto"/>
                <w:sz w:val="24"/>
                <w:highlight w:val="none"/>
              </w:rPr>
            </w:pPr>
          </w:p>
        </w:tc>
        <w:tc>
          <w:tcPr>
            <w:tcW w:w="552" w:type="dxa"/>
          </w:tcPr>
          <w:p w14:paraId="280BBA7A">
            <w:pPr>
              <w:spacing w:line="360" w:lineRule="auto"/>
              <w:rPr>
                <w:rFonts w:hint="eastAsia" w:ascii="宋体" w:hAnsi="宋体" w:eastAsia="宋体" w:cs="宋体"/>
                <w:color w:val="auto"/>
                <w:sz w:val="24"/>
                <w:highlight w:val="none"/>
              </w:rPr>
            </w:pPr>
          </w:p>
        </w:tc>
        <w:tc>
          <w:tcPr>
            <w:tcW w:w="552" w:type="dxa"/>
          </w:tcPr>
          <w:p w14:paraId="28BE8A30">
            <w:pPr>
              <w:spacing w:line="360" w:lineRule="auto"/>
              <w:rPr>
                <w:rFonts w:hint="eastAsia" w:ascii="宋体" w:hAnsi="宋体" w:eastAsia="宋体" w:cs="宋体"/>
                <w:color w:val="auto"/>
                <w:sz w:val="24"/>
                <w:highlight w:val="none"/>
              </w:rPr>
            </w:pPr>
          </w:p>
        </w:tc>
        <w:tc>
          <w:tcPr>
            <w:tcW w:w="552" w:type="dxa"/>
          </w:tcPr>
          <w:p w14:paraId="06F65499">
            <w:pPr>
              <w:spacing w:line="360" w:lineRule="auto"/>
              <w:rPr>
                <w:rFonts w:hint="eastAsia" w:ascii="宋体" w:hAnsi="宋体" w:eastAsia="宋体" w:cs="宋体"/>
                <w:color w:val="auto"/>
                <w:sz w:val="24"/>
                <w:highlight w:val="none"/>
              </w:rPr>
            </w:pPr>
          </w:p>
        </w:tc>
        <w:tc>
          <w:tcPr>
            <w:tcW w:w="552" w:type="dxa"/>
          </w:tcPr>
          <w:p w14:paraId="70CF4AC1">
            <w:pPr>
              <w:spacing w:line="360" w:lineRule="auto"/>
              <w:rPr>
                <w:rFonts w:hint="eastAsia" w:ascii="宋体" w:hAnsi="宋体" w:eastAsia="宋体" w:cs="宋体"/>
                <w:color w:val="auto"/>
                <w:sz w:val="24"/>
                <w:highlight w:val="none"/>
              </w:rPr>
            </w:pPr>
          </w:p>
        </w:tc>
        <w:tc>
          <w:tcPr>
            <w:tcW w:w="552" w:type="dxa"/>
          </w:tcPr>
          <w:p w14:paraId="5B6FE29E">
            <w:pPr>
              <w:spacing w:line="360" w:lineRule="auto"/>
              <w:rPr>
                <w:rFonts w:hint="eastAsia" w:ascii="宋体" w:hAnsi="宋体" w:eastAsia="宋体" w:cs="宋体"/>
                <w:color w:val="auto"/>
                <w:sz w:val="24"/>
                <w:highlight w:val="none"/>
              </w:rPr>
            </w:pPr>
          </w:p>
        </w:tc>
        <w:tc>
          <w:tcPr>
            <w:tcW w:w="553" w:type="dxa"/>
          </w:tcPr>
          <w:p w14:paraId="47AFE73B">
            <w:pPr>
              <w:spacing w:line="360" w:lineRule="auto"/>
              <w:rPr>
                <w:rFonts w:hint="eastAsia" w:ascii="宋体" w:hAnsi="宋体" w:eastAsia="宋体" w:cs="宋体"/>
                <w:color w:val="auto"/>
                <w:sz w:val="24"/>
                <w:highlight w:val="none"/>
              </w:rPr>
            </w:pPr>
          </w:p>
        </w:tc>
        <w:tc>
          <w:tcPr>
            <w:tcW w:w="553" w:type="dxa"/>
          </w:tcPr>
          <w:p w14:paraId="547B94BB">
            <w:pPr>
              <w:spacing w:line="360" w:lineRule="auto"/>
              <w:rPr>
                <w:rFonts w:hint="eastAsia" w:ascii="宋体" w:hAnsi="宋体" w:eastAsia="宋体" w:cs="宋体"/>
                <w:color w:val="auto"/>
                <w:sz w:val="24"/>
                <w:highlight w:val="none"/>
              </w:rPr>
            </w:pPr>
          </w:p>
        </w:tc>
        <w:tc>
          <w:tcPr>
            <w:tcW w:w="553" w:type="dxa"/>
          </w:tcPr>
          <w:p w14:paraId="3DA43E6E">
            <w:pPr>
              <w:spacing w:line="360" w:lineRule="auto"/>
              <w:rPr>
                <w:rFonts w:hint="eastAsia" w:ascii="宋体" w:hAnsi="宋体" w:eastAsia="宋体" w:cs="宋体"/>
                <w:color w:val="auto"/>
                <w:sz w:val="24"/>
                <w:highlight w:val="none"/>
              </w:rPr>
            </w:pPr>
          </w:p>
        </w:tc>
        <w:tc>
          <w:tcPr>
            <w:tcW w:w="553" w:type="dxa"/>
          </w:tcPr>
          <w:p w14:paraId="5229E946">
            <w:pPr>
              <w:spacing w:line="360" w:lineRule="auto"/>
              <w:rPr>
                <w:rFonts w:hint="eastAsia" w:ascii="宋体" w:hAnsi="宋体" w:eastAsia="宋体" w:cs="宋体"/>
                <w:color w:val="auto"/>
                <w:sz w:val="24"/>
                <w:highlight w:val="none"/>
              </w:rPr>
            </w:pPr>
          </w:p>
        </w:tc>
        <w:tc>
          <w:tcPr>
            <w:tcW w:w="553" w:type="dxa"/>
          </w:tcPr>
          <w:p w14:paraId="5F7E9DD8">
            <w:pPr>
              <w:spacing w:line="360" w:lineRule="auto"/>
              <w:rPr>
                <w:rFonts w:hint="eastAsia" w:ascii="宋体" w:hAnsi="宋体" w:eastAsia="宋体" w:cs="宋体"/>
                <w:color w:val="auto"/>
                <w:sz w:val="24"/>
                <w:highlight w:val="none"/>
              </w:rPr>
            </w:pPr>
          </w:p>
        </w:tc>
        <w:tc>
          <w:tcPr>
            <w:tcW w:w="553" w:type="dxa"/>
          </w:tcPr>
          <w:p w14:paraId="2566EED0">
            <w:pPr>
              <w:spacing w:line="360" w:lineRule="auto"/>
              <w:rPr>
                <w:rFonts w:hint="eastAsia" w:ascii="宋体" w:hAnsi="宋体" w:eastAsia="宋体" w:cs="宋体"/>
                <w:color w:val="auto"/>
                <w:sz w:val="24"/>
                <w:highlight w:val="none"/>
              </w:rPr>
            </w:pPr>
          </w:p>
        </w:tc>
        <w:tc>
          <w:tcPr>
            <w:tcW w:w="553" w:type="dxa"/>
          </w:tcPr>
          <w:p w14:paraId="1A20A064">
            <w:pPr>
              <w:spacing w:line="360" w:lineRule="auto"/>
              <w:rPr>
                <w:rFonts w:hint="eastAsia" w:ascii="宋体" w:hAnsi="宋体" w:eastAsia="宋体" w:cs="宋体"/>
                <w:color w:val="auto"/>
                <w:sz w:val="24"/>
                <w:highlight w:val="none"/>
              </w:rPr>
            </w:pPr>
          </w:p>
        </w:tc>
        <w:tc>
          <w:tcPr>
            <w:tcW w:w="553" w:type="dxa"/>
          </w:tcPr>
          <w:p w14:paraId="45B7E2C5">
            <w:pPr>
              <w:spacing w:line="360" w:lineRule="auto"/>
              <w:rPr>
                <w:rFonts w:hint="eastAsia" w:ascii="宋体" w:hAnsi="宋体" w:eastAsia="宋体" w:cs="宋体"/>
                <w:color w:val="auto"/>
                <w:sz w:val="24"/>
                <w:highlight w:val="none"/>
              </w:rPr>
            </w:pPr>
          </w:p>
        </w:tc>
        <w:tc>
          <w:tcPr>
            <w:tcW w:w="553" w:type="dxa"/>
          </w:tcPr>
          <w:p w14:paraId="10A75488">
            <w:pPr>
              <w:spacing w:line="360" w:lineRule="auto"/>
              <w:rPr>
                <w:rFonts w:hint="eastAsia" w:ascii="宋体" w:hAnsi="宋体" w:eastAsia="宋体" w:cs="宋体"/>
                <w:color w:val="auto"/>
                <w:sz w:val="24"/>
                <w:highlight w:val="none"/>
              </w:rPr>
            </w:pPr>
          </w:p>
        </w:tc>
        <w:tc>
          <w:tcPr>
            <w:tcW w:w="553" w:type="dxa"/>
          </w:tcPr>
          <w:p w14:paraId="6122CA47">
            <w:pPr>
              <w:spacing w:line="360" w:lineRule="auto"/>
              <w:rPr>
                <w:rFonts w:hint="eastAsia" w:ascii="宋体" w:hAnsi="宋体" w:eastAsia="宋体" w:cs="宋体"/>
                <w:color w:val="auto"/>
                <w:sz w:val="24"/>
                <w:highlight w:val="none"/>
              </w:rPr>
            </w:pPr>
          </w:p>
        </w:tc>
      </w:tr>
      <w:tr w14:paraId="127F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5249059">
            <w:pPr>
              <w:spacing w:line="360" w:lineRule="auto"/>
              <w:rPr>
                <w:rFonts w:hint="eastAsia" w:ascii="宋体" w:hAnsi="宋体" w:eastAsia="宋体" w:cs="宋体"/>
                <w:color w:val="auto"/>
                <w:sz w:val="24"/>
                <w:highlight w:val="none"/>
              </w:rPr>
            </w:pPr>
          </w:p>
        </w:tc>
        <w:tc>
          <w:tcPr>
            <w:tcW w:w="552" w:type="dxa"/>
          </w:tcPr>
          <w:p w14:paraId="3C4AED86">
            <w:pPr>
              <w:spacing w:line="360" w:lineRule="auto"/>
              <w:rPr>
                <w:rFonts w:hint="eastAsia" w:ascii="宋体" w:hAnsi="宋体" w:eastAsia="宋体" w:cs="宋体"/>
                <w:color w:val="auto"/>
                <w:sz w:val="24"/>
                <w:highlight w:val="none"/>
              </w:rPr>
            </w:pPr>
          </w:p>
        </w:tc>
        <w:tc>
          <w:tcPr>
            <w:tcW w:w="552" w:type="dxa"/>
          </w:tcPr>
          <w:p w14:paraId="5EA29741">
            <w:pPr>
              <w:spacing w:line="360" w:lineRule="auto"/>
              <w:rPr>
                <w:rFonts w:hint="eastAsia" w:ascii="宋体" w:hAnsi="宋体" w:eastAsia="宋体" w:cs="宋体"/>
                <w:color w:val="auto"/>
                <w:sz w:val="24"/>
                <w:highlight w:val="none"/>
              </w:rPr>
            </w:pPr>
          </w:p>
        </w:tc>
        <w:tc>
          <w:tcPr>
            <w:tcW w:w="552" w:type="dxa"/>
          </w:tcPr>
          <w:p w14:paraId="76B5F056">
            <w:pPr>
              <w:spacing w:line="360" w:lineRule="auto"/>
              <w:rPr>
                <w:rFonts w:hint="eastAsia" w:ascii="宋体" w:hAnsi="宋体" w:eastAsia="宋体" w:cs="宋体"/>
                <w:color w:val="auto"/>
                <w:sz w:val="24"/>
                <w:highlight w:val="none"/>
              </w:rPr>
            </w:pPr>
          </w:p>
        </w:tc>
        <w:tc>
          <w:tcPr>
            <w:tcW w:w="552" w:type="dxa"/>
          </w:tcPr>
          <w:p w14:paraId="465BB8B9">
            <w:pPr>
              <w:spacing w:line="360" w:lineRule="auto"/>
              <w:rPr>
                <w:rFonts w:hint="eastAsia" w:ascii="宋体" w:hAnsi="宋体" w:eastAsia="宋体" w:cs="宋体"/>
                <w:color w:val="auto"/>
                <w:sz w:val="24"/>
                <w:highlight w:val="none"/>
              </w:rPr>
            </w:pPr>
          </w:p>
        </w:tc>
        <w:tc>
          <w:tcPr>
            <w:tcW w:w="552" w:type="dxa"/>
          </w:tcPr>
          <w:p w14:paraId="420AB52F">
            <w:pPr>
              <w:spacing w:line="360" w:lineRule="auto"/>
              <w:rPr>
                <w:rFonts w:hint="eastAsia" w:ascii="宋体" w:hAnsi="宋体" w:eastAsia="宋体" w:cs="宋体"/>
                <w:color w:val="auto"/>
                <w:sz w:val="24"/>
                <w:highlight w:val="none"/>
              </w:rPr>
            </w:pPr>
          </w:p>
        </w:tc>
        <w:tc>
          <w:tcPr>
            <w:tcW w:w="552" w:type="dxa"/>
          </w:tcPr>
          <w:p w14:paraId="427B5B6B">
            <w:pPr>
              <w:spacing w:line="360" w:lineRule="auto"/>
              <w:rPr>
                <w:rFonts w:hint="eastAsia" w:ascii="宋体" w:hAnsi="宋体" w:eastAsia="宋体" w:cs="宋体"/>
                <w:color w:val="auto"/>
                <w:sz w:val="24"/>
                <w:highlight w:val="none"/>
              </w:rPr>
            </w:pPr>
          </w:p>
        </w:tc>
        <w:tc>
          <w:tcPr>
            <w:tcW w:w="553" w:type="dxa"/>
          </w:tcPr>
          <w:p w14:paraId="2DE793B4">
            <w:pPr>
              <w:spacing w:line="360" w:lineRule="auto"/>
              <w:rPr>
                <w:rFonts w:hint="eastAsia" w:ascii="宋体" w:hAnsi="宋体" w:eastAsia="宋体" w:cs="宋体"/>
                <w:color w:val="auto"/>
                <w:sz w:val="24"/>
                <w:highlight w:val="none"/>
              </w:rPr>
            </w:pPr>
          </w:p>
        </w:tc>
        <w:tc>
          <w:tcPr>
            <w:tcW w:w="553" w:type="dxa"/>
          </w:tcPr>
          <w:p w14:paraId="051C9811">
            <w:pPr>
              <w:spacing w:line="360" w:lineRule="auto"/>
              <w:rPr>
                <w:rFonts w:hint="eastAsia" w:ascii="宋体" w:hAnsi="宋体" w:eastAsia="宋体" w:cs="宋体"/>
                <w:color w:val="auto"/>
                <w:sz w:val="24"/>
                <w:highlight w:val="none"/>
              </w:rPr>
            </w:pPr>
          </w:p>
        </w:tc>
        <w:tc>
          <w:tcPr>
            <w:tcW w:w="553" w:type="dxa"/>
          </w:tcPr>
          <w:p w14:paraId="473CD569">
            <w:pPr>
              <w:spacing w:line="360" w:lineRule="auto"/>
              <w:rPr>
                <w:rFonts w:hint="eastAsia" w:ascii="宋体" w:hAnsi="宋体" w:eastAsia="宋体" w:cs="宋体"/>
                <w:color w:val="auto"/>
                <w:sz w:val="24"/>
                <w:highlight w:val="none"/>
              </w:rPr>
            </w:pPr>
          </w:p>
        </w:tc>
        <w:tc>
          <w:tcPr>
            <w:tcW w:w="553" w:type="dxa"/>
          </w:tcPr>
          <w:p w14:paraId="7DCE6F28">
            <w:pPr>
              <w:spacing w:line="360" w:lineRule="auto"/>
              <w:rPr>
                <w:rFonts w:hint="eastAsia" w:ascii="宋体" w:hAnsi="宋体" w:eastAsia="宋体" w:cs="宋体"/>
                <w:color w:val="auto"/>
                <w:sz w:val="24"/>
                <w:highlight w:val="none"/>
              </w:rPr>
            </w:pPr>
          </w:p>
        </w:tc>
        <w:tc>
          <w:tcPr>
            <w:tcW w:w="553" w:type="dxa"/>
          </w:tcPr>
          <w:p w14:paraId="5C8FF3F0">
            <w:pPr>
              <w:spacing w:line="360" w:lineRule="auto"/>
              <w:rPr>
                <w:rFonts w:hint="eastAsia" w:ascii="宋体" w:hAnsi="宋体" w:eastAsia="宋体" w:cs="宋体"/>
                <w:color w:val="auto"/>
                <w:sz w:val="24"/>
                <w:highlight w:val="none"/>
              </w:rPr>
            </w:pPr>
          </w:p>
        </w:tc>
        <w:tc>
          <w:tcPr>
            <w:tcW w:w="553" w:type="dxa"/>
          </w:tcPr>
          <w:p w14:paraId="2E612DC0">
            <w:pPr>
              <w:spacing w:line="360" w:lineRule="auto"/>
              <w:rPr>
                <w:rFonts w:hint="eastAsia" w:ascii="宋体" w:hAnsi="宋体" w:eastAsia="宋体" w:cs="宋体"/>
                <w:color w:val="auto"/>
                <w:sz w:val="24"/>
                <w:highlight w:val="none"/>
              </w:rPr>
            </w:pPr>
          </w:p>
        </w:tc>
        <w:tc>
          <w:tcPr>
            <w:tcW w:w="553" w:type="dxa"/>
          </w:tcPr>
          <w:p w14:paraId="6C3CA3EA">
            <w:pPr>
              <w:spacing w:line="360" w:lineRule="auto"/>
              <w:rPr>
                <w:rFonts w:hint="eastAsia" w:ascii="宋体" w:hAnsi="宋体" w:eastAsia="宋体" w:cs="宋体"/>
                <w:color w:val="auto"/>
                <w:sz w:val="24"/>
                <w:highlight w:val="none"/>
              </w:rPr>
            </w:pPr>
          </w:p>
        </w:tc>
        <w:tc>
          <w:tcPr>
            <w:tcW w:w="553" w:type="dxa"/>
          </w:tcPr>
          <w:p w14:paraId="1D04BF53">
            <w:pPr>
              <w:spacing w:line="360" w:lineRule="auto"/>
              <w:rPr>
                <w:rFonts w:hint="eastAsia" w:ascii="宋体" w:hAnsi="宋体" w:eastAsia="宋体" w:cs="宋体"/>
                <w:color w:val="auto"/>
                <w:sz w:val="24"/>
                <w:highlight w:val="none"/>
              </w:rPr>
            </w:pPr>
          </w:p>
        </w:tc>
        <w:tc>
          <w:tcPr>
            <w:tcW w:w="553" w:type="dxa"/>
          </w:tcPr>
          <w:p w14:paraId="25527757">
            <w:pPr>
              <w:spacing w:line="360" w:lineRule="auto"/>
              <w:rPr>
                <w:rFonts w:hint="eastAsia" w:ascii="宋体" w:hAnsi="宋体" w:eastAsia="宋体" w:cs="宋体"/>
                <w:color w:val="auto"/>
                <w:sz w:val="24"/>
                <w:highlight w:val="none"/>
              </w:rPr>
            </w:pPr>
          </w:p>
        </w:tc>
        <w:tc>
          <w:tcPr>
            <w:tcW w:w="553" w:type="dxa"/>
          </w:tcPr>
          <w:p w14:paraId="77A08FE5">
            <w:pPr>
              <w:spacing w:line="360" w:lineRule="auto"/>
              <w:rPr>
                <w:rFonts w:hint="eastAsia" w:ascii="宋体" w:hAnsi="宋体" w:eastAsia="宋体" w:cs="宋体"/>
                <w:color w:val="auto"/>
                <w:sz w:val="24"/>
                <w:highlight w:val="none"/>
              </w:rPr>
            </w:pPr>
          </w:p>
        </w:tc>
      </w:tr>
    </w:tbl>
    <w:p w14:paraId="28458FC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2175401C">
      <w:pPr>
        <w:autoSpaceDE w:val="0"/>
        <w:autoSpaceDN w:val="0"/>
        <w:spacing w:line="360" w:lineRule="auto"/>
        <w:ind w:firstLine="4560" w:firstLineChars="1900"/>
        <w:rPr>
          <w:rFonts w:hint="eastAsia" w:ascii="宋体" w:hAnsi="宋体" w:eastAsia="宋体" w:cs="宋体"/>
          <w:color w:val="auto"/>
          <w:kern w:val="0"/>
          <w:sz w:val="24"/>
          <w:highlight w:val="none"/>
        </w:rPr>
      </w:pPr>
    </w:p>
    <w:p w14:paraId="42EB42CE">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7382C426">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8C91B1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十一、项目小组人员名单</w:t>
      </w:r>
    </w:p>
    <w:p w14:paraId="1D9CB10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（由供应商根据采购需求及磋商文件要求编制）</w:t>
      </w:r>
    </w:p>
    <w:p w14:paraId="4F8E980F">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67"/>
        <w:tblW w:w="9286" w:type="dxa"/>
        <w:tblInd w:w="0" w:type="dxa"/>
        <w:tblLayout w:type="fixed"/>
        <w:tblCellMar>
          <w:top w:w="0" w:type="dxa"/>
          <w:left w:w="108" w:type="dxa"/>
          <w:bottom w:w="0" w:type="dxa"/>
          <w:right w:w="108" w:type="dxa"/>
        </w:tblCellMar>
      </w:tblPr>
      <w:tblGrid>
        <w:gridCol w:w="2554"/>
        <w:gridCol w:w="1595"/>
        <w:gridCol w:w="5137"/>
      </w:tblGrid>
      <w:tr w14:paraId="0DA9B85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17108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1A3A32F">
            <w:pPr>
              <w:autoSpaceDE w:val="0"/>
              <w:autoSpaceDN w:val="0"/>
              <w:spacing w:line="360" w:lineRule="auto"/>
              <w:jc w:val="center"/>
              <w:rPr>
                <w:rFonts w:hint="eastAsia" w:ascii="宋体" w:hAnsi="宋体" w:eastAsia="宋体" w:cs="宋体"/>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E44064A">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响应截止时间近3年业绩及承担的主要工作情况，曾担任项目经理的项目应列明细</w:t>
            </w:r>
          </w:p>
        </w:tc>
      </w:tr>
      <w:tr w14:paraId="156B7D7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F9956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7AF19C2">
            <w:pPr>
              <w:autoSpaceDE w:val="0"/>
              <w:autoSpaceDN w:val="0"/>
              <w:spacing w:line="360" w:lineRule="auto"/>
              <w:jc w:val="center"/>
              <w:rPr>
                <w:rFonts w:hint="eastAsia" w:ascii="宋体" w:hAnsi="宋体" w:eastAsia="宋体" w:cs="宋体"/>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C8146FE">
            <w:pPr>
              <w:autoSpaceDE w:val="0"/>
              <w:autoSpaceDN w:val="0"/>
              <w:spacing w:line="360" w:lineRule="auto"/>
              <w:jc w:val="center"/>
              <w:rPr>
                <w:rFonts w:hint="eastAsia" w:ascii="宋体" w:hAnsi="宋体" w:eastAsia="宋体" w:cs="宋体"/>
                <w:color w:val="auto"/>
                <w:sz w:val="24"/>
                <w:highlight w:val="none"/>
              </w:rPr>
            </w:pPr>
          </w:p>
        </w:tc>
      </w:tr>
      <w:tr w14:paraId="2765623D">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BAC3CA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0EDF68F">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0AD753">
            <w:pPr>
              <w:autoSpaceDE w:val="0"/>
              <w:autoSpaceDN w:val="0"/>
              <w:spacing w:line="360" w:lineRule="auto"/>
              <w:jc w:val="center"/>
              <w:rPr>
                <w:rFonts w:hint="eastAsia" w:ascii="宋体" w:hAnsi="宋体" w:eastAsia="宋体" w:cs="宋体"/>
                <w:color w:val="auto"/>
                <w:sz w:val="24"/>
                <w:highlight w:val="none"/>
              </w:rPr>
            </w:pPr>
          </w:p>
        </w:tc>
      </w:tr>
      <w:tr w14:paraId="3D1E281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B95678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F264412">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3C348DD">
            <w:pPr>
              <w:autoSpaceDE w:val="0"/>
              <w:autoSpaceDN w:val="0"/>
              <w:spacing w:line="360" w:lineRule="auto"/>
              <w:jc w:val="center"/>
              <w:rPr>
                <w:rFonts w:hint="eastAsia" w:ascii="宋体" w:hAnsi="宋体" w:eastAsia="宋体" w:cs="宋体"/>
                <w:color w:val="auto"/>
                <w:sz w:val="24"/>
                <w:highlight w:val="none"/>
              </w:rPr>
            </w:pPr>
          </w:p>
        </w:tc>
      </w:tr>
      <w:tr w14:paraId="289E505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89A265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D49F843">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099AE1">
            <w:pPr>
              <w:autoSpaceDE w:val="0"/>
              <w:autoSpaceDN w:val="0"/>
              <w:spacing w:line="360" w:lineRule="auto"/>
              <w:jc w:val="center"/>
              <w:rPr>
                <w:rFonts w:hint="eastAsia" w:ascii="宋体" w:hAnsi="宋体" w:eastAsia="宋体" w:cs="宋体"/>
                <w:color w:val="auto"/>
                <w:sz w:val="24"/>
                <w:highlight w:val="none"/>
              </w:rPr>
            </w:pPr>
          </w:p>
        </w:tc>
      </w:tr>
      <w:tr w14:paraId="733FC83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F97BC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FF498EF">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EADE6">
            <w:pPr>
              <w:autoSpaceDE w:val="0"/>
              <w:autoSpaceDN w:val="0"/>
              <w:spacing w:line="360" w:lineRule="auto"/>
              <w:jc w:val="center"/>
              <w:rPr>
                <w:rFonts w:hint="eastAsia" w:ascii="宋体" w:hAnsi="宋体" w:eastAsia="宋体" w:cs="宋体"/>
                <w:color w:val="auto"/>
                <w:sz w:val="24"/>
                <w:highlight w:val="none"/>
              </w:rPr>
            </w:pPr>
          </w:p>
        </w:tc>
      </w:tr>
      <w:tr w14:paraId="3C40186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A09BD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4EBF37">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E6D5A78">
            <w:pPr>
              <w:autoSpaceDE w:val="0"/>
              <w:autoSpaceDN w:val="0"/>
              <w:spacing w:line="360" w:lineRule="auto"/>
              <w:jc w:val="center"/>
              <w:rPr>
                <w:rFonts w:hint="eastAsia" w:ascii="宋体" w:hAnsi="宋体" w:eastAsia="宋体" w:cs="宋体"/>
                <w:color w:val="auto"/>
                <w:sz w:val="24"/>
                <w:highlight w:val="none"/>
              </w:rPr>
            </w:pPr>
          </w:p>
        </w:tc>
      </w:tr>
      <w:tr w14:paraId="28A6FC6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08B74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17AA8DB">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1704DF">
            <w:pPr>
              <w:autoSpaceDE w:val="0"/>
              <w:autoSpaceDN w:val="0"/>
              <w:spacing w:line="360" w:lineRule="auto"/>
              <w:jc w:val="center"/>
              <w:rPr>
                <w:rFonts w:hint="eastAsia" w:ascii="宋体" w:hAnsi="宋体" w:eastAsia="宋体" w:cs="宋体"/>
                <w:color w:val="auto"/>
                <w:sz w:val="24"/>
                <w:highlight w:val="none"/>
              </w:rPr>
            </w:pPr>
          </w:p>
        </w:tc>
      </w:tr>
      <w:tr w14:paraId="12DA89A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24E0B3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1535A66">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3732711">
            <w:pPr>
              <w:autoSpaceDE w:val="0"/>
              <w:autoSpaceDN w:val="0"/>
              <w:spacing w:line="360" w:lineRule="auto"/>
              <w:jc w:val="center"/>
              <w:rPr>
                <w:rFonts w:hint="eastAsia" w:ascii="宋体" w:hAnsi="宋体" w:eastAsia="宋体" w:cs="宋体"/>
                <w:color w:val="auto"/>
                <w:sz w:val="24"/>
                <w:highlight w:val="none"/>
              </w:rPr>
            </w:pPr>
          </w:p>
        </w:tc>
      </w:tr>
      <w:tr w14:paraId="244571D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788769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53FD865">
            <w:pPr>
              <w:autoSpaceDE w:val="0"/>
              <w:autoSpaceDN w:val="0"/>
              <w:spacing w:line="360" w:lineRule="auto"/>
              <w:jc w:val="center"/>
              <w:rPr>
                <w:rFonts w:hint="eastAsia" w:ascii="宋体" w:hAnsi="宋体" w:eastAsia="宋体" w:cs="宋体"/>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CFC9EF">
            <w:pPr>
              <w:autoSpaceDE w:val="0"/>
              <w:autoSpaceDN w:val="0"/>
              <w:spacing w:line="360" w:lineRule="auto"/>
              <w:jc w:val="center"/>
              <w:rPr>
                <w:rFonts w:hint="eastAsia" w:ascii="宋体" w:hAnsi="宋体" w:eastAsia="宋体" w:cs="宋体"/>
                <w:color w:val="auto"/>
                <w:sz w:val="24"/>
                <w:highlight w:val="none"/>
              </w:rPr>
            </w:pPr>
          </w:p>
        </w:tc>
      </w:tr>
    </w:tbl>
    <w:p w14:paraId="0D941F7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注：须随表提交相应的证书复印件并注明所在响应文件页码。</w:t>
      </w:r>
    </w:p>
    <w:p w14:paraId="313EB824">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6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E0CB1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A2B471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84B413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A793EA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EE741C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9245CA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98F13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1B8849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D8D7C7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2EA01F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2EB849D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82F587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0D2500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BBA5E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38DE2F7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4699E9A">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474EE7">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28122E6">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42FFF16">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50818D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AFE9E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E5AEE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153D5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279042B">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0DF3FAB">
            <w:pPr>
              <w:autoSpaceDE w:val="0"/>
              <w:autoSpaceDN w:val="0"/>
              <w:spacing w:line="360" w:lineRule="auto"/>
              <w:rPr>
                <w:rFonts w:hint="eastAsia" w:ascii="宋体" w:hAnsi="宋体" w:eastAsia="宋体" w:cs="宋体"/>
                <w:color w:val="auto"/>
                <w:sz w:val="24"/>
                <w:highlight w:val="none"/>
              </w:rPr>
            </w:pPr>
          </w:p>
        </w:tc>
      </w:tr>
      <w:tr w14:paraId="200DDB5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90F3C9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9A95B5E">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1DDECD0">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B4E131A">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4095C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A7D63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91D4B2">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D92820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901A1E">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E657A68">
            <w:pPr>
              <w:autoSpaceDE w:val="0"/>
              <w:autoSpaceDN w:val="0"/>
              <w:spacing w:line="360" w:lineRule="auto"/>
              <w:rPr>
                <w:rFonts w:hint="eastAsia" w:ascii="宋体" w:hAnsi="宋体" w:eastAsia="宋体" w:cs="宋体"/>
                <w:color w:val="auto"/>
                <w:sz w:val="24"/>
                <w:highlight w:val="none"/>
              </w:rPr>
            </w:pPr>
          </w:p>
        </w:tc>
      </w:tr>
      <w:tr w14:paraId="13738CD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11F7F4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F587B">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87A2FF">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E32D4A9">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D1C71E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A2CD1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1514D2">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931E1A">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B9B1C92">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80C05F8">
            <w:pPr>
              <w:autoSpaceDE w:val="0"/>
              <w:autoSpaceDN w:val="0"/>
              <w:spacing w:line="360" w:lineRule="auto"/>
              <w:rPr>
                <w:rFonts w:hint="eastAsia" w:ascii="宋体" w:hAnsi="宋体" w:eastAsia="宋体" w:cs="宋体"/>
                <w:color w:val="auto"/>
                <w:sz w:val="24"/>
                <w:highlight w:val="none"/>
              </w:rPr>
            </w:pPr>
          </w:p>
        </w:tc>
      </w:tr>
    </w:tbl>
    <w:p w14:paraId="6078E15A">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注：供应商可按上述的格式自行编制，须随表提交相应的证书复印件并注明所在响应文件页码。</w:t>
      </w:r>
    </w:p>
    <w:p w14:paraId="088A879B">
      <w:pPr>
        <w:spacing w:line="360" w:lineRule="auto"/>
        <w:rPr>
          <w:rFonts w:hint="eastAsia" w:ascii="宋体" w:hAnsi="宋体" w:eastAsia="宋体" w:cs="宋体"/>
          <w:b/>
          <w:color w:val="auto"/>
          <w:sz w:val="24"/>
          <w:highlight w:val="none"/>
        </w:rPr>
      </w:pPr>
    </w:p>
    <w:p w14:paraId="0CB347AE">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附表C:本项目的项目经理和小组人员交纳社保记录情况表</w:t>
      </w:r>
      <w:r>
        <w:rPr>
          <w:rFonts w:hint="eastAsia" w:ascii="宋体" w:hAnsi="宋体" w:eastAsia="宋体" w:cs="宋体"/>
          <w:color w:val="auto"/>
          <w:sz w:val="24"/>
          <w:highlight w:val="none"/>
        </w:rPr>
        <w:t>（以社保局缴纳凭证作附件）</w:t>
      </w:r>
    </w:p>
    <w:p w14:paraId="62F2FABD">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458A6B8D">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58D5EF62">
      <w:pPr>
        <w:spacing w:line="360" w:lineRule="auto"/>
        <w:jc w:val="center"/>
        <w:rPr>
          <w:rFonts w:hint="eastAsia" w:ascii="宋体" w:hAnsi="宋体" w:eastAsia="宋体" w:cs="宋体"/>
          <w:b/>
          <w:bCs/>
          <w:color w:val="auto"/>
          <w:sz w:val="32"/>
          <w:szCs w:val="32"/>
          <w:highlight w:val="none"/>
        </w:rPr>
      </w:pPr>
    </w:p>
    <w:p w14:paraId="2DF9B1FA">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32"/>
          <w:szCs w:val="32"/>
          <w:highlight w:val="none"/>
          <w:lang w:val="zh-CN"/>
        </w:rPr>
        <w:t>十</w:t>
      </w:r>
      <w:r>
        <w:rPr>
          <w:rFonts w:hint="eastAsia" w:ascii="宋体" w:hAnsi="宋体" w:eastAsia="宋体" w:cs="宋体"/>
          <w:b/>
          <w:color w:val="auto"/>
          <w:kern w:val="0"/>
          <w:sz w:val="32"/>
          <w:szCs w:val="32"/>
          <w:highlight w:val="none"/>
        </w:rPr>
        <w:t>二</w:t>
      </w:r>
      <w:r>
        <w:rPr>
          <w:rFonts w:hint="eastAsia" w:ascii="宋体" w:hAnsi="宋体" w:eastAsia="宋体" w:cs="宋体"/>
          <w:b/>
          <w:bCs/>
          <w:color w:val="auto"/>
          <w:sz w:val="32"/>
          <w:szCs w:val="32"/>
          <w:highlight w:val="none"/>
        </w:rPr>
        <w:t>、</w:t>
      </w:r>
      <w:r>
        <w:rPr>
          <w:rFonts w:hint="eastAsia" w:ascii="宋体" w:hAnsi="宋体" w:eastAsia="宋体" w:cs="宋体"/>
          <w:b/>
          <w:color w:val="auto"/>
          <w:kern w:val="0"/>
          <w:sz w:val="32"/>
          <w:szCs w:val="32"/>
          <w:highlight w:val="none"/>
          <w:lang w:val="zh-CN"/>
        </w:rPr>
        <w:t>优惠条件及特殊承诺</w:t>
      </w:r>
    </w:p>
    <w:p w14:paraId="20924E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374D3F87">
      <w:pPr>
        <w:spacing w:line="360" w:lineRule="auto"/>
        <w:jc w:val="center"/>
        <w:rPr>
          <w:rFonts w:hint="eastAsia" w:ascii="宋体" w:hAnsi="宋体" w:eastAsia="宋体" w:cs="宋体"/>
          <w:color w:val="auto"/>
          <w:sz w:val="24"/>
          <w:highlight w:val="none"/>
        </w:rPr>
      </w:pPr>
    </w:p>
    <w:p w14:paraId="451B318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2CB333B1">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2010EDEC">
      <w:pPr>
        <w:spacing w:line="360" w:lineRule="auto"/>
        <w:jc w:val="center"/>
        <w:rPr>
          <w:rFonts w:hint="eastAsia" w:ascii="宋体" w:hAnsi="宋体" w:eastAsia="宋体" w:cs="宋体"/>
          <w:b/>
          <w:bCs/>
          <w:color w:val="auto"/>
          <w:sz w:val="32"/>
          <w:szCs w:val="32"/>
          <w:highlight w:val="none"/>
        </w:rPr>
      </w:pPr>
    </w:p>
    <w:p w14:paraId="11107443">
      <w:pPr>
        <w:spacing w:line="360" w:lineRule="auto"/>
        <w:jc w:val="center"/>
        <w:rPr>
          <w:rFonts w:hint="eastAsia" w:ascii="宋体" w:hAnsi="宋体" w:eastAsia="宋体" w:cs="宋体"/>
          <w:b/>
          <w:bCs/>
          <w:color w:val="auto"/>
          <w:sz w:val="24"/>
          <w:highlight w:val="none"/>
        </w:rPr>
      </w:pPr>
    </w:p>
    <w:p w14:paraId="783E6B41">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十三、认为需求的</w:t>
      </w:r>
      <w:r>
        <w:rPr>
          <w:rFonts w:hint="eastAsia" w:ascii="宋体" w:hAnsi="宋体" w:eastAsia="宋体" w:cs="宋体"/>
          <w:b/>
          <w:color w:val="auto"/>
          <w:kern w:val="0"/>
          <w:sz w:val="32"/>
          <w:szCs w:val="32"/>
          <w:highlight w:val="none"/>
          <w:lang w:val="zh-CN"/>
        </w:rPr>
        <w:t>其他技术文件或说明</w:t>
      </w:r>
    </w:p>
    <w:p w14:paraId="1FE1FA4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（由供应商根据采购需求自行编制）</w:t>
      </w:r>
    </w:p>
    <w:p w14:paraId="0B90D3A3">
      <w:pPr>
        <w:spacing w:line="360" w:lineRule="auto"/>
        <w:rPr>
          <w:rFonts w:hint="eastAsia" w:ascii="宋体" w:hAnsi="宋体" w:eastAsia="宋体" w:cs="宋体"/>
          <w:color w:val="auto"/>
          <w:sz w:val="24"/>
          <w:highlight w:val="none"/>
        </w:rPr>
      </w:pPr>
    </w:p>
    <w:p w14:paraId="73A018F5">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kern w:val="0"/>
          <w:sz w:val="24"/>
          <w:highlight w:val="none"/>
        </w:rPr>
        <w:t xml:space="preserve">）：                       </w:t>
      </w:r>
    </w:p>
    <w:p w14:paraId="195AB9CD">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 xml:space="preserve">                                      日期：  年  月   日</w:t>
      </w:r>
    </w:p>
    <w:p w14:paraId="49DD6C4F">
      <w:pPr>
        <w:spacing w:line="360" w:lineRule="auto"/>
        <w:jc w:val="center"/>
        <w:rPr>
          <w:rFonts w:hint="eastAsia" w:ascii="宋体" w:hAnsi="宋体" w:eastAsia="宋体" w:cs="宋体"/>
          <w:b/>
          <w:bCs/>
          <w:color w:val="auto"/>
          <w:sz w:val="32"/>
          <w:szCs w:val="32"/>
          <w:highlight w:val="none"/>
        </w:rPr>
      </w:pPr>
    </w:p>
    <w:p w14:paraId="6B96FDC7">
      <w:pPr>
        <w:tabs>
          <w:tab w:val="left" w:pos="0"/>
        </w:tabs>
        <w:autoSpaceDE w:val="0"/>
        <w:autoSpaceDN w:val="0"/>
        <w:spacing w:line="360" w:lineRule="auto"/>
        <w:rPr>
          <w:rFonts w:hint="eastAsia" w:ascii="宋体" w:hAnsi="宋体" w:eastAsia="宋体" w:cs="宋体"/>
          <w:b/>
          <w:bCs/>
          <w:color w:val="auto"/>
          <w:sz w:val="30"/>
          <w:szCs w:val="30"/>
          <w:highlight w:val="none"/>
        </w:rPr>
      </w:pPr>
    </w:p>
    <w:p w14:paraId="5D4C202B">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rPr>
        <w:t>十四</w:t>
      </w:r>
      <w:r>
        <w:rPr>
          <w:rFonts w:hint="eastAsia" w:ascii="宋体" w:hAnsi="宋体" w:eastAsia="宋体" w:cs="宋体"/>
          <w:b/>
          <w:color w:val="auto"/>
          <w:kern w:val="0"/>
          <w:sz w:val="32"/>
          <w:szCs w:val="32"/>
          <w:highlight w:val="none"/>
        </w:rPr>
        <w:t>、商务技术偏离表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F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6F37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67A30A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磋商文件章节及具体内容</w:t>
            </w:r>
          </w:p>
        </w:tc>
        <w:tc>
          <w:tcPr>
            <w:tcW w:w="3546" w:type="dxa"/>
          </w:tcPr>
          <w:p w14:paraId="5CA717E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2ECECA4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41A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DF318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64AB543">
            <w:pPr>
              <w:jc w:val="center"/>
              <w:rPr>
                <w:rFonts w:hint="eastAsia" w:ascii="宋体" w:hAnsi="宋体" w:eastAsia="宋体" w:cs="宋体"/>
                <w:b/>
                <w:color w:val="auto"/>
                <w:kern w:val="0"/>
                <w:sz w:val="32"/>
                <w:szCs w:val="32"/>
                <w:highlight w:val="none"/>
              </w:rPr>
            </w:pPr>
          </w:p>
        </w:tc>
        <w:tc>
          <w:tcPr>
            <w:tcW w:w="3546" w:type="dxa"/>
          </w:tcPr>
          <w:p w14:paraId="7DA4D414">
            <w:pPr>
              <w:jc w:val="center"/>
              <w:rPr>
                <w:rFonts w:hint="eastAsia" w:ascii="宋体" w:hAnsi="宋体" w:eastAsia="宋体" w:cs="宋体"/>
                <w:b/>
                <w:color w:val="auto"/>
                <w:kern w:val="0"/>
                <w:sz w:val="32"/>
                <w:szCs w:val="32"/>
                <w:highlight w:val="none"/>
              </w:rPr>
            </w:pPr>
          </w:p>
        </w:tc>
        <w:tc>
          <w:tcPr>
            <w:tcW w:w="1276" w:type="dxa"/>
          </w:tcPr>
          <w:p w14:paraId="64102610">
            <w:pPr>
              <w:jc w:val="center"/>
              <w:rPr>
                <w:rFonts w:hint="eastAsia" w:ascii="宋体" w:hAnsi="宋体" w:eastAsia="宋体" w:cs="宋体"/>
                <w:b/>
                <w:color w:val="auto"/>
                <w:kern w:val="0"/>
                <w:sz w:val="32"/>
                <w:szCs w:val="32"/>
                <w:highlight w:val="none"/>
              </w:rPr>
            </w:pPr>
          </w:p>
        </w:tc>
      </w:tr>
      <w:tr w14:paraId="3AC0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E25A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316B113">
            <w:pPr>
              <w:jc w:val="center"/>
              <w:rPr>
                <w:rFonts w:hint="eastAsia" w:ascii="宋体" w:hAnsi="宋体" w:eastAsia="宋体" w:cs="宋体"/>
                <w:b/>
                <w:color w:val="auto"/>
                <w:kern w:val="0"/>
                <w:sz w:val="32"/>
                <w:szCs w:val="32"/>
                <w:highlight w:val="none"/>
              </w:rPr>
            </w:pPr>
          </w:p>
        </w:tc>
        <w:tc>
          <w:tcPr>
            <w:tcW w:w="3546" w:type="dxa"/>
          </w:tcPr>
          <w:p w14:paraId="117A3BD2">
            <w:pPr>
              <w:jc w:val="center"/>
              <w:rPr>
                <w:rFonts w:hint="eastAsia" w:ascii="宋体" w:hAnsi="宋体" w:eastAsia="宋体" w:cs="宋体"/>
                <w:b/>
                <w:color w:val="auto"/>
                <w:kern w:val="0"/>
                <w:sz w:val="32"/>
                <w:szCs w:val="32"/>
                <w:highlight w:val="none"/>
              </w:rPr>
            </w:pPr>
          </w:p>
        </w:tc>
        <w:tc>
          <w:tcPr>
            <w:tcW w:w="1276" w:type="dxa"/>
          </w:tcPr>
          <w:p w14:paraId="643990F9">
            <w:pPr>
              <w:jc w:val="center"/>
              <w:rPr>
                <w:rFonts w:hint="eastAsia" w:ascii="宋体" w:hAnsi="宋体" w:eastAsia="宋体" w:cs="宋体"/>
                <w:b/>
                <w:color w:val="auto"/>
                <w:kern w:val="0"/>
                <w:sz w:val="32"/>
                <w:szCs w:val="32"/>
                <w:highlight w:val="none"/>
              </w:rPr>
            </w:pPr>
          </w:p>
        </w:tc>
      </w:tr>
      <w:tr w14:paraId="3B75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95BB9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9F3CD03">
            <w:pPr>
              <w:jc w:val="center"/>
              <w:rPr>
                <w:rFonts w:hint="eastAsia" w:ascii="宋体" w:hAnsi="宋体" w:eastAsia="宋体" w:cs="宋体"/>
                <w:b/>
                <w:color w:val="auto"/>
                <w:kern w:val="0"/>
                <w:sz w:val="32"/>
                <w:szCs w:val="32"/>
                <w:highlight w:val="none"/>
              </w:rPr>
            </w:pPr>
          </w:p>
        </w:tc>
        <w:tc>
          <w:tcPr>
            <w:tcW w:w="3546" w:type="dxa"/>
          </w:tcPr>
          <w:p w14:paraId="432A6F8B">
            <w:pPr>
              <w:jc w:val="center"/>
              <w:rPr>
                <w:rFonts w:hint="eastAsia" w:ascii="宋体" w:hAnsi="宋体" w:eastAsia="宋体" w:cs="宋体"/>
                <w:b/>
                <w:color w:val="auto"/>
                <w:kern w:val="0"/>
                <w:sz w:val="32"/>
                <w:szCs w:val="32"/>
                <w:highlight w:val="none"/>
              </w:rPr>
            </w:pPr>
          </w:p>
        </w:tc>
        <w:tc>
          <w:tcPr>
            <w:tcW w:w="1276" w:type="dxa"/>
          </w:tcPr>
          <w:p w14:paraId="4A3E547B">
            <w:pPr>
              <w:jc w:val="center"/>
              <w:rPr>
                <w:rFonts w:hint="eastAsia" w:ascii="宋体" w:hAnsi="宋体" w:eastAsia="宋体" w:cs="宋体"/>
                <w:b/>
                <w:color w:val="auto"/>
                <w:kern w:val="0"/>
                <w:sz w:val="32"/>
                <w:szCs w:val="32"/>
                <w:highlight w:val="none"/>
              </w:rPr>
            </w:pPr>
          </w:p>
        </w:tc>
      </w:tr>
    </w:tbl>
    <w:p w14:paraId="47124AA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投标人保证：除商务技术偏离表列出的偏离外，投标人响应磋商文件的全部要求</w:t>
      </w:r>
    </w:p>
    <w:p w14:paraId="7F33B392">
      <w:pPr>
        <w:jc w:val="center"/>
        <w:rPr>
          <w:rFonts w:hint="eastAsia" w:ascii="宋体" w:hAnsi="宋体" w:eastAsia="宋体" w:cs="宋体"/>
          <w:b/>
          <w:color w:val="auto"/>
          <w:kern w:val="0"/>
          <w:sz w:val="32"/>
          <w:szCs w:val="32"/>
          <w:highlight w:val="none"/>
        </w:rPr>
      </w:pPr>
    </w:p>
    <w:p w14:paraId="27EDBEA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878CDEF">
      <w:pPr>
        <w:widowControl/>
        <w:adjustRightInd/>
        <w:jc w:val="left"/>
        <w:rPr>
          <w:rFonts w:hint="eastAsia" w:ascii="宋体" w:hAnsi="宋体" w:eastAsia="宋体" w:cs="宋体"/>
          <w:b/>
          <w:bCs/>
          <w:color w:val="auto"/>
          <w:sz w:val="30"/>
          <w:szCs w:val="30"/>
          <w:highlight w:val="none"/>
        </w:rPr>
      </w:pPr>
    </w:p>
    <w:p w14:paraId="1C29857A">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1E229A49">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0A5FF640">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46086762">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78EC2631">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17BE1D1E">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p>
    <w:p w14:paraId="443E6E54">
      <w:pPr>
        <w:tabs>
          <w:tab w:val="left" w:pos="0"/>
        </w:tabs>
        <w:autoSpaceDE w:val="0"/>
        <w:autoSpaceDN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十五、</w:t>
      </w:r>
      <w:r>
        <w:rPr>
          <w:rFonts w:hint="eastAsia" w:ascii="宋体" w:hAnsi="宋体" w:eastAsia="宋体" w:cs="宋体"/>
          <w:b/>
          <w:color w:val="auto"/>
          <w:kern w:val="0"/>
          <w:sz w:val="32"/>
          <w:szCs w:val="32"/>
          <w:highlight w:val="none"/>
          <w:lang w:val="zh-CN"/>
        </w:rPr>
        <w:t>政府采购供应商廉洁自律承诺书</w:t>
      </w:r>
    </w:p>
    <w:p w14:paraId="178CCE1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（采购人）</w:t>
      </w:r>
      <w:r>
        <w:rPr>
          <w:rFonts w:hint="eastAsia" w:ascii="宋体" w:hAnsi="宋体" w:eastAsia="宋体" w:cs="宋体"/>
          <w:color w:val="auto"/>
          <w:kern w:val="0"/>
          <w:sz w:val="24"/>
          <w:highlight w:val="none"/>
          <w:lang w:val="zh-CN"/>
        </w:rPr>
        <w:t xml:space="preserve">：    </w:t>
      </w:r>
    </w:p>
    <w:p w14:paraId="54F593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14:paraId="1CFE5FB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B7B67C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EE4E52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D424B2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D512F3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3FFF7A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CB032F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89A5D3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进行项目建设或其他经营活动，并通报区财政局。由此引起的相应损失均由我单位承担。</w:t>
      </w:r>
    </w:p>
    <w:p w14:paraId="723D57D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53530A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F35EBC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43E3B1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F6573D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B950557">
      <w:pPr>
        <w:spacing w:line="360" w:lineRule="auto"/>
        <w:jc w:val="center"/>
        <w:rPr>
          <w:rFonts w:hint="eastAsia" w:ascii="宋体" w:hAnsi="宋体" w:eastAsia="宋体" w:cs="宋体"/>
          <w:b/>
          <w:color w:val="auto"/>
          <w:sz w:val="36"/>
          <w:szCs w:val="36"/>
          <w:highlight w:val="none"/>
        </w:rPr>
      </w:pPr>
    </w:p>
    <w:p w14:paraId="5C1E68B6">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C4C4503">
      <w:pPr>
        <w:pStyle w:val="696"/>
        <w:keepNext w:val="0"/>
        <w:pageBreakBefore w:val="0"/>
        <w:tabs>
          <w:tab w:val="clear" w:pos="720"/>
        </w:tabs>
        <w:ind w:firstLine="640"/>
        <w:outlineLvl w:val="9"/>
        <w:rPr>
          <w:rFonts w:hint="eastAsia" w:ascii="宋体" w:hAnsi="宋体" w:eastAsia="宋体" w:cs="宋体"/>
          <w:color w:val="auto"/>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9D76492">
      <w:pPr>
        <w:pStyle w:val="134"/>
        <w:ind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第八部分 最后报价格式</w:t>
      </w:r>
    </w:p>
    <w:p w14:paraId="4F4E479E">
      <w:pPr>
        <w:pStyle w:val="696"/>
        <w:keepNext w:val="0"/>
        <w:pageBreakBefore w:val="0"/>
        <w:tabs>
          <w:tab w:val="clear" w:pos="720"/>
        </w:tabs>
        <w:ind w:firstLine="64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（一）最后报价一览表</w:t>
      </w:r>
    </w:p>
    <w:p w14:paraId="03308809">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62558F9">
      <w:pPr>
        <w:spacing w:line="360" w:lineRule="auto"/>
        <w:ind w:firstLine="7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按你方磋商文件要求，</w:t>
      </w:r>
      <w:r>
        <w:rPr>
          <w:rFonts w:hint="eastAsia" w:ascii="宋体" w:hAnsi="宋体" w:eastAsia="宋体" w:cs="宋体"/>
          <w:color w:val="auto"/>
          <w:sz w:val="24"/>
          <w:highlight w:val="none"/>
        </w:rPr>
        <w:t>我们即</w:t>
      </w:r>
      <w:r>
        <w:rPr>
          <w:rFonts w:hint="eastAsia" w:ascii="宋体" w:hAnsi="宋体" w:eastAsia="宋体" w:cs="宋体"/>
          <w:color w:val="auto"/>
          <w:kern w:val="0"/>
          <w:sz w:val="24"/>
          <w:highlight w:val="none"/>
          <w:lang w:val="zh-CN"/>
        </w:rPr>
        <w:t>本响应文件签字方，谨此向你方发出要约如下：如你方接受本响应，我方承诺按照如下最后报价一览表的价格完成</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CTZB-2024100520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的实施。</w:t>
      </w:r>
    </w:p>
    <w:p w14:paraId="14861F73">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最后</w:t>
      </w:r>
      <w:r>
        <w:rPr>
          <w:rFonts w:hint="eastAsia" w:ascii="宋体" w:hAnsi="宋体" w:eastAsia="宋体" w:cs="宋体"/>
          <w:b/>
          <w:color w:val="auto"/>
          <w:kern w:val="0"/>
          <w:sz w:val="24"/>
          <w:highlight w:val="none"/>
          <w:lang w:val="zh-CN"/>
        </w:rPr>
        <w:t>报价一览表(单位均为人民币元)</w:t>
      </w:r>
    </w:p>
    <w:tbl>
      <w:tblPr>
        <w:tblStyle w:val="67"/>
        <w:tblW w:w="1375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
        <w:gridCol w:w="4379"/>
        <w:gridCol w:w="2857"/>
        <w:gridCol w:w="2857"/>
        <w:gridCol w:w="2857"/>
      </w:tblGrid>
      <w:tr w14:paraId="3366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329A1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序号</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152D7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内容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3A78DE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数量</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2184D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单价</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643D7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tc>
      </w:tr>
      <w:tr w14:paraId="732A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89232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3B1D20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技术代表</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FDD51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2人*5天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3ED9B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E0D4A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02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4FCD66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7C5F3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裁判员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A7780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30人*4天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C7DBC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A0131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FF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D5A67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27E091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仲裁委员会</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54B21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6人*4天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345F7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34D0A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97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75198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E033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场地器械、器材看管等工作人员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41990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40人*3天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58AB3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6AAAD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91C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2E6740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9FCC6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编排、摄像等工作人员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EA0E5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8人*2天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65353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C613A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2E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CB58E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C872A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安保人员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EF2A8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8人</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0373F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C4F56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3E6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624EA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49935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培训</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9D6FAD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3场</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E25A3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7DBAC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724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99C37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BA8F7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奖品</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79E6A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200套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83B61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F5578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5A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20F61C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025A75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奖牌、奖杯</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95A0E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50套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2401C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0C3CE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48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80C1B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0FF686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号码布</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BB76C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700块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F837BC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535A5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3F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6D19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A7B7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编排用品（各种笔、剪刀、各种类型纸、夹板、铁夹、彩旗、指引牌等）</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2E7FA3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85套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DDD79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58B16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A92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E3598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328E534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秩序册、成绩册编排</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FA103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200本</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6E05CD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43ACA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91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4075C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13</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C5BA9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现场比赛电动计时、电脑、网络设置使用</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ED790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02936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4010F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589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13BBE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14</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32178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电子打卡器、专业定向彩色地图等专用设备</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8B22A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33A6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AC001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D89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EFEE9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58DFA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比赛现场各种用表、成绩公告等物料</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C14DD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20块</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3A99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11AD8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68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2C352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16</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0FE2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比赛场地租用、地图制作费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0E31F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F360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78762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FEF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5911BB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17</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9BD2C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医疗人员</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A40EA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A11F7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DFCCB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59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1604D45D">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18</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2B51E9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医药箱</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508E1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2箱</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66F20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D123E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8D7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72EB25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19</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1A54F1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用餐</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E54B5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60B45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7DDFD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FC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2DF40A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A8284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裁判住宿、交通</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AA361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40人*3天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9DC3E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3BD05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DF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039C0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21</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7BCE6F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报名系统</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B8829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75504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5657E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01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552AC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22</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535FB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饮用水</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94952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5000瓶</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67A33A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F49E4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6E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FBF11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23</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0D3616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比赛人员保险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3ED503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700人</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9C37A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94214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0C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39C4E6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65EF47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赛事组织责任险</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E8D0C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全程</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1D3D98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492490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p>
        </w:tc>
      </w:tr>
      <w:tr w14:paraId="43D2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520AD4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4379" w:type="dxa"/>
            <w:tcBorders>
              <w:top w:val="single" w:color="000000" w:sz="4" w:space="0"/>
              <w:left w:val="single" w:color="000000" w:sz="4" w:space="0"/>
              <w:bottom w:val="single" w:color="000000" w:sz="4" w:space="0"/>
              <w:right w:val="single" w:color="000000" w:sz="4" w:space="0"/>
            </w:tcBorders>
            <w:noWrap w:val="0"/>
            <w:vAlign w:val="center"/>
          </w:tcPr>
          <w:p w14:paraId="4612B0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0940DE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1项</w:t>
            </w: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AF1B9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57" w:type="dxa"/>
            <w:tcBorders>
              <w:top w:val="single" w:color="000000" w:sz="4" w:space="0"/>
              <w:left w:val="single" w:color="000000" w:sz="4" w:space="0"/>
              <w:bottom w:val="single" w:color="000000" w:sz="4" w:space="0"/>
              <w:right w:val="single" w:color="000000" w:sz="4" w:space="0"/>
            </w:tcBorders>
            <w:noWrap w:val="0"/>
            <w:vAlign w:val="center"/>
          </w:tcPr>
          <w:p w14:paraId="547E74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04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1B3DE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26</w:t>
            </w:r>
          </w:p>
        </w:tc>
        <w:tc>
          <w:tcPr>
            <w:tcW w:w="7236" w:type="dxa"/>
            <w:gridSpan w:val="2"/>
            <w:tcBorders>
              <w:top w:val="single" w:color="000000" w:sz="4" w:space="0"/>
              <w:left w:val="single" w:color="000000" w:sz="4" w:space="0"/>
              <w:bottom w:val="single" w:color="000000" w:sz="4" w:space="0"/>
              <w:right w:val="single" w:color="000000" w:sz="4" w:space="0"/>
            </w:tcBorders>
            <w:noWrap w:val="0"/>
            <w:vAlign w:val="center"/>
          </w:tcPr>
          <w:p w14:paraId="4E74B7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合计（元）</w:t>
            </w:r>
          </w:p>
        </w:tc>
        <w:tc>
          <w:tcPr>
            <w:tcW w:w="5714" w:type="dxa"/>
            <w:gridSpan w:val="2"/>
            <w:tcBorders>
              <w:top w:val="single" w:color="000000" w:sz="4" w:space="0"/>
              <w:left w:val="single" w:color="000000" w:sz="4" w:space="0"/>
              <w:bottom w:val="single" w:color="000000" w:sz="4" w:space="0"/>
              <w:right w:val="single" w:color="000000" w:sz="4" w:space="0"/>
            </w:tcBorders>
            <w:noWrap w:val="0"/>
            <w:vAlign w:val="center"/>
          </w:tcPr>
          <w:p w14:paraId="01E169B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小写：</w:t>
            </w:r>
          </w:p>
          <w:p w14:paraId="0D1AE0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大写：</w:t>
            </w:r>
          </w:p>
        </w:tc>
      </w:tr>
    </w:tbl>
    <w:p w14:paraId="76F0B2C4">
      <w:pPr>
        <w:spacing w:line="360" w:lineRule="auto"/>
        <w:ind w:left="-2" w:leftChars="-1" w:firstLine="480" w:firstLineChars="200"/>
        <w:rPr>
          <w:rFonts w:hint="eastAsia" w:ascii="宋体" w:hAnsi="宋体" w:eastAsia="宋体" w:cs="宋体"/>
          <w:color w:val="auto"/>
          <w:sz w:val="24"/>
          <w:highlight w:val="none"/>
        </w:rPr>
      </w:pPr>
    </w:p>
    <w:p w14:paraId="7860392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注：</w:t>
      </w:r>
      <w:r>
        <w:rPr>
          <w:rFonts w:hint="eastAsia" w:ascii="宋体" w:hAnsi="宋体" w:eastAsia="宋体" w:cs="宋体"/>
          <w:color w:val="auto"/>
          <w:kern w:val="0"/>
          <w:sz w:val="24"/>
          <w:highlight w:val="none"/>
          <w:lang w:val="zh-CN"/>
        </w:rPr>
        <w:t>1、供应商需按本表格式填写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14:paraId="0A82D36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最后报价文件含有采购人不能接受的附加条件，响应无效</w:t>
      </w:r>
      <w:r>
        <w:rPr>
          <w:rFonts w:hint="eastAsia" w:ascii="宋体" w:hAnsi="宋体" w:eastAsia="宋体" w:cs="宋体"/>
          <w:b/>
          <w:color w:val="auto"/>
          <w:kern w:val="0"/>
          <w:sz w:val="24"/>
          <w:highlight w:val="none"/>
          <w:lang w:val="zh-CN"/>
        </w:rPr>
        <w:t>；采购内容未包含在《</w:t>
      </w:r>
      <w:r>
        <w:rPr>
          <w:rFonts w:hint="eastAsia" w:ascii="宋体" w:hAnsi="宋体" w:eastAsia="宋体" w:cs="宋体"/>
          <w:b/>
          <w:color w:val="auto"/>
          <w:kern w:val="0"/>
          <w:sz w:val="24"/>
          <w:highlight w:val="none"/>
        </w:rPr>
        <w:t>最后</w:t>
      </w:r>
      <w:r>
        <w:rPr>
          <w:rFonts w:hint="eastAsia" w:ascii="宋体" w:hAnsi="宋体" w:eastAsia="宋体" w:cs="宋体"/>
          <w:b/>
          <w:color w:val="auto"/>
          <w:kern w:val="0"/>
          <w:sz w:val="24"/>
          <w:highlight w:val="none"/>
          <w:lang w:val="zh-CN"/>
        </w:rPr>
        <w:t>报价一览表》名称栏中，供应商不能作出合理解释的，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14:paraId="280A460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B7ACD85">
      <w:pPr>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60B9E6">
      <w:pPr>
        <w:spacing w:line="360" w:lineRule="auto"/>
        <w:ind w:right="-874" w:rightChars="-416"/>
        <w:rPr>
          <w:rFonts w:hint="eastAsia" w:ascii="宋体" w:hAnsi="宋体" w:eastAsia="宋体" w:cs="宋体"/>
          <w:color w:val="auto"/>
          <w:sz w:val="24"/>
          <w:highlight w:val="none"/>
        </w:rPr>
      </w:pPr>
    </w:p>
    <w:p w14:paraId="5AE8C07A">
      <w:pPr>
        <w:spacing w:line="360" w:lineRule="auto"/>
        <w:ind w:right="-874" w:rightChars="-416"/>
        <w:rPr>
          <w:rFonts w:hint="eastAsia" w:ascii="宋体" w:hAnsi="宋体" w:eastAsia="宋体" w:cs="宋体"/>
          <w:color w:val="auto"/>
          <w:sz w:val="24"/>
          <w:highlight w:val="none"/>
        </w:rPr>
      </w:pPr>
    </w:p>
    <w:p w14:paraId="16DD1503">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p>
    <w:p w14:paraId="1D7BB171">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531D0DF">
      <w:pPr>
        <w:widowControl/>
        <w:adjustRightInd/>
        <w:jc w:val="left"/>
        <w:rPr>
          <w:rFonts w:hint="eastAsia" w:ascii="宋体" w:hAnsi="宋体" w:eastAsia="宋体" w:cs="宋体"/>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A78E200">
      <w:pPr>
        <w:widowControl/>
        <w:adjustRightInd/>
        <w:jc w:val="center"/>
        <w:rPr>
          <w:rFonts w:hint="eastAsia" w:ascii="宋体" w:hAnsi="宋体" w:eastAsia="宋体" w:cs="宋体"/>
          <w:color w:val="auto"/>
          <w:sz w:val="24"/>
          <w:highlight w:val="none"/>
        </w:rPr>
      </w:pPr>
      <w:bookmarkStart w:id="539" w:name="_Toc465665161"/>
    </w:p>
    <w:p w14:paraId="06901EDE">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附件</w:t>
      </w:r>
      <w:bookmarkEnd w:id="539"/>
    </w:p>
    <w:p w14:paraId="4BBD541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03E771D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26B3B9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EB3EF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EFCB9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83135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4F0CC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B3786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B9573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F0ADC6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5C163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635D1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B6EFD1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ED871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BAA712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9B0226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00B1F2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46557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5D104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41C69D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52AA68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F55BA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C6D380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1F2A1A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B7F6599">
      <w:pPr>
        <w:spacing w:line="360" w:lineRule="auto"/>
        <w:rPr>
          <w:rFonts w:hint="eastAsia" w:ascii="宋体" w:hAnsi="宋体" w:eastAsia="宋体" w:cs="宋体"/>
          <w:color w:val="auto"/>
          <w:sz w:val="24"/>
          <w:highlight w:val="none"/>
        </w:rPr>
      </w:pPr>
    </w:p>
    <w:p w14:paraId="6060C5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0B11A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D5E47B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6ED063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183145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C3731D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EBB847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4F057F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85318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03DDB3">
      <w:pPr>
        <w:widowControl/>
        <w:spacing w:line="360" w:lineRule="auto"/>
        <w:ind w:firstLine="600" w:firstLineChars="200"/>
        <w:jc w:val="left"/>
        <w:rPr>
          <w:rFonts w:hint="eastAsia" w:ascii="宋体" w:hAnsi="宋体" w:eastAsia="宋体" w:cs="宋体"/>
          <w:color w:val="auto"/>
          <w:sz w:val="30"/>
          <w:szCs w:val="30"/>
          <w:highlight w:val="none"/>
        </w:rPr>
      </w:pPr>
    </w:p>
    <w:p w14:paraId="7C133C3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pacing w:val="6"/>
          <w:sz w:val="32"/>
          <w:szCs w:val="32"/>
          <w:highlight w:val="none"/>
        </w:rPr>
        <w:t>附件2：投诉书范本及制作说明</w:t>
      </w:r>
    </w:p>
    <w:p w14:paraId="519135EA">
      <w:pPr>
        <w:spacing w:line="360" w:lineRule="auto"/>
        <w:jc w:val="center"/>
        <w:rPr>
          <w:rFonts w:hint="eastAsia" w:ascii="宋体" w:hAnsi="宋体" w:eastAsia="宋体" w:cs="宋体"/>
          <w:b/>
          <w:color w:val="auto"/>
          <w:sz w:val="24"/>
          <w:highlight w:val="none"/>
        </w:rPr>
      </w:pPr>
    </w:p>
    <w:p w14:paraId="1ED2796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02A2E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A8EC9A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C0469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1FFC9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4C0E380">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4C1379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38EA72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361047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97624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49EDC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ED3E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94B47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8A7F0F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40E50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D67A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CFC5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660A7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96A60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CFD5B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F63D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E15A2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0F3F1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3DBC8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53069E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0AD61F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13E048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A7060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1F84E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BADD3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589A4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A5340B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004F0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2C426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F667E0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88230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CF0CC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F1B0E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CA446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CE9E5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42BC6DF">
      <w:pPr>
        <w:spacing w:line="360" w:lineRule="auto"/>
        <w:rPr>
          <w:rFonts w:hint="eastAsia" w:ascii="宋体" w:hAnsi="宋体" w:eastAsia="宋体" w:cs="宋体"/>
          <w:b/>
          <w:color w:val="auto"/>
          <w:sz w:val="24"/>
          <w:highlight w:val="none"/>
        </w:rPr>
      </w:pPr>
    </w:p>
    <w:p w14:paraId="7F0BBB34">
      <w:pPr>
        <w:spacing w:line="360" w:lineRule="auto"/>
        <w:rPr>
          <w:rFonts w:hint="eastAsia" w:ascii="宋体" w:hAnsi="宋体" w:eastAsia="宋体" w:cs="宋体"/>
          <w:b/>
          <w:color w:val="auto"/>
          <w:sz w:val="24"/>
          <w:highlight w:val="none"/>
        </w:rPr>
      </w:pPr>
    </w:p>
    <w:p w14:paraId="6A6632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CB08B3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BC8EEF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D2B41A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EA0A19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1507BA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1BAC31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F55F96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52B5A">
      <w:pPr>
        <w:rPr>
          <w:rFonts w:hint="eastAsia" w:ascii="宋体" w:hAnsi="宋体" w:eastAsia="宋体" w:cs="宋体"/>
          <w:b/>
          <w:color w:val="auto"/>
          <w:sz w:val="24"/>
          <w:highlight w:val="none"/>
        </w:rPr>
      </w:pPr>
    </w:p>
    <w:p w14:paraId="1583BACC">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B37574F">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附件3：</w:t>
      </w:r>
    </w:p>
    <w:p w14:paraId="3D2C091F">
      <w:pPr>
        <w:spacing w:line="360" w:lineRule="auto"/>
        <w:rPr>
          <w:rFonts w:hint="eastAsia" w:ascii="宋体" w:hAnsi="宋体" w:eastAsia="宋体" w:cs="宋体"/>
          <w:b/>
          <w:color w:val="auto"/>
          <w:spacing w:val="6"/>
          <w:sz w:val="32"/>
          <w:szCs w:val="32"/>
          <w:highlight w:val="none"/>
        </w:rPr>
      </w:pPr>
    </w:p>
    <w:p w14:paraId="0C55DDC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51F7732D">
      <w:pPr>
        <w:spacing w:line="360" w:lineRule="auto"/>
        <w:rPr>
          <w:rFonts w:hint="eastAsia" w:ascii="宋体" w:hAnsi="宋体" w:eastAsia="宋体" w:cs="宋体"/>
          <w:b/>
          <w:color w:val="auto"/>
          <w:spacing w:val="6"/>
          <w:sz w:val="30"/>
          <w:szCs w:val="30"/>
          <w:highlight w:val="none"/>
        </w:rPr>
      </w:pPr>
    </w:p>
    <w:p w14:paraId="59321A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F703E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285DB4B">
      <w:pPr>
        <w:spacing w:line="360" w:lineRule="auto"/>
        <w:ind w:firstLine="480" w:firstLineChars="200"/>
        <w:rPr>
          <w:rFonts w:hint="eastAsia" w:ascii="宋体" w:hAnsi="宋体" w:eastAsia="宋体" w:cs="宋体"/>
          <w:color w:val="auto"/>
          <w:sz w:val="24"/>
          <w:highlight w:val="none"/>
        </w:rPr>
      </w:pPr>
    </w:p>
    <w:p w14:paraId="0C897A78">
      <w:pPr>
        <w:spacing w:line="360" w:lineRule="auto"/>
        <w:ind w:firstLine="480" w:firstLineChars="200"/>
        <w:rPr>
          <w:rFonts w:hint="eastAsia" w:ascii="宋体" w:hAnsi="宋体" w:eastAsia="宋体" w:cs="宋体"/>
          <w:color w:val="auto"/>
          <w:sz w:val="24"/>
          <w:highlight w:val="none"/>
        </w:rPr>
      </w:pPr>
    </w:p>
    <w:p w14:paraId="08D0D413">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w:t>
      </w:r>
      <w:r>
        <w:rPr>
          <w:rFonts w:hint="eastAsia" w:ascii="宋体" w:hAnsi="宋体" w:eastAsia="宋体" w:cs="宋体"/>
          <w:color w:val="auto"/>
          <w:kern w:val="0"/>
          <w:sz w:val="24"/>
          <w:highlight w:val="none"/>
        </w:rPr>
        <w:t>电子签名</w:t>
      </w:r>
      <w:r>
        <w:rPr>
          <w:rFonts w:hint="eastAsia" w:ascii="宋体" w:hAnsi="宋体" w:eastAsia="宋体" w:cs="宋体"/>
          <w:color w:val="auto"/>
          <w:sz w:val="24"/>
          <w:highlight w:val="none"/>
        </w:rPr>
        <w:t>）：</w:t>
      </w:r>
    </w:p>
    <w:p w14:paraId="6AFCA3D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D84A8FD">
      <w:pPr>
        <w:spacing w:line="360" w:lineRule="auto"/>
        <w:ind w:firstLine="480" w:firstLineChars="200"/>
        <w:rPr>
          <w:rFonts w:hint="eastAsia" w:ascii="宋体" w:hAnsi="宋体" w:eastAsia="宋体" w:cs="宋体"/>
          <w:color w:val="auto"/>
          <w:sz w:val="24"/>
          <w:highlight w:val="none"/>
        </w:rPr>
      </w:pPr>
    </w:p>
    <w:p w14:paraId="4AF412DF">
      <w:pPr>
        <w:widowControl/>
        <w:adjustRightInd/>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77FAD2F">
      <w:pPr>
        <w:autoSpaceDE w:val="0"/>
        <w:autoSpaceDN w:val="0"/>
        <w:jc w:val="left"/>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附件4：</w:t>
      </w:r>
    </w:p>
    <w:p w14:paraId="61327FE6">
      <w:pPr>
        <w:spacing w:line="360" w:lineRule="auto"/>
        <w:jc w:val="left"/>
        <w:rPr>
          <w:rFonts w:hint="eastAsia" w:ascii="宋体" w:hAnsi="宋体" w:eastAsia="宋体" w:cs="宋体"/>
          <w:b/>
          <w:color w:val="auto"/>
          <w:sz w:val="24"/>
          <w:highlight w:val="none"/>
        </w:rPr>
      </w:pPr>
    </w:p>
    <w:p w14:paraId="5322356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A4AD488">
      <w:pPr>
        <w:autoSpaceDE w:val="0"/>
        <w:autoSpaceDN w:val="0"/>
        <w:jc w:val="center"/>
        <w:rPr>
          <w:rFonts w:hint="eastAsia" w:ascii="宋体" w:hAnsi="宋体" w:eastAsia="宋体" w:cs="宋体"/>
          <w:b/>
          <w:bCs/>
          <w:color w:val="auto"/>
          <w:sz w:val="32"/>
          <w:szCs w:val="32"/>
          <w:highlight w:val="none"/>
        </w:rPr>
      </w:pPr>
    </w:p>
    <w:p w14:paraId="60E29A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3A951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2024年杭州市中学生定向运动比赛采购项目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CTZB-2024100520</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61A87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8147250">
      <w:pPr>
        <w:spacing w:line="360" w:lineRule="auto"/>
        <w:ind w:firstLine="494"/>
        <w:rPr>
          <w:rFonts w:hint="eastAsia" w:ascii="宋体" w:hAnsi="宋体" w:eastAsia="宋体" w:cs="宋体"/>
          <w:color w:val="auto"/>
          <w:sz w:val="24"/>
          <w:highlight w:val="none"/>
        </w:rPr>
      </w:pPr>
    </w:p>
    <w:p w14:paraId="235F4775">
      <w:pPr>
        <w:spacing w:line="360" w:lineRule="auto"/>
        <w:ind w:firstLine="494"/>
        <w:rPr>
          <w:rFonts w:hint="eastAsia" w:ascii="宋体" w:hAnsi="宋体" w:eastAsia="宋体" w:cs="宋体"/>
          <w:color w:val="auto"/>
          <w:sz w:val="24"/>
          <w:highlight w:val="none"/>
        </w:rPr>
      </w:pPr>
    </w:p>
    <w:p w14:paraId="612B619E">
      <w:pPr>
        <w:spacing w:line="360" w:lineRule="auto"/>
        <w:ind w:firstLine="494"/>
        <w:rPr>
          <w:rFonts w:hint="eastAsia" w:ascii="宋体" w:hAnsi="宋体" w:eastAsia="宋体" w:cs="宋体"/>
          <w:color w:val="auto"/>
          <w:sz w:val="24"/>
          <w:highlight w:val="none"/>
        </w:rPr>
      </w:pPr>
    </w:p>
    <w:p w14:paraId="428AB407">
      <w:pPr>
        <w:spacing w:line="360" w:lineRule="auto"/>
        <w:ind w:firstLine="494"/>
        <w:rPr>
          <w:rFonts w:hint="eastAsia" w:ascii="宋体" w:hAnsi="宋体" w:eastAsia="宋体" w:cs="宋体"/>
          <w:color w:val="auto"/>
          <w:sz w:val="24"/>
          <w:highlight w:val="none"/>
        </w:rPr>
      </w:pPr>
    </w:p>
    <w:p w14:paraId="11A73255">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45481BD8">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FC221B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E97D73E">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8osd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JvKLH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Dt6K9k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14:paraId="352D0B5E">
      <w:pPr>
        <w:widowControl/>
        <w:spacing w:line="360" w:lineRule="auto"/>
        <w:ind w:firstLine="480" w:firstLineChars="200"/>
        <w:jc w:val="left"/>
        <w:rPr>
          <w:rFonts w:hint="eastAsia" w:ascii="宋体" w:hAnsi="宋体" w:eastAsia="宋体" w:cs="宋体"/>
          <w:color w:val="auto"/>
          <w:kern w:val="0"/>
          <w:sz w:val="24"/>
          <w:highlight w:val="none"/>
        </w:rPr>
      </w:pPr>
    </w:p>
    <w:p w14:paraId="28E68DF2">
      <w:pPr>
        <w:snapToGrid w:val="0"/>
        <w:spacing w:line="360" w:lineRule="auto"/>
        <w:jc w:val="center"/>
        <w:rPr>
          <w:rFonts w:hint="eastAsia" w:ascii="宋体" w:hAnsi="宋体" w:eastAsia="宋体" w:cs="宋体"/>
          <w:b/>
          <w:color w:val="auto"/>
          <w:sz w:val="24"/>
          <w:highlight w:val="none"/>
        </w:rPr>
      </w:pPr>
    </w:p>
    <w:p w14:paraId="52348B43">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5CC6BDC">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14:paraId="029B181D">
      <w:pPr>
        <w:spacing w:line="360" w:lineRule="auto"/>
        <w:jc w:val="center"/>
        <w:rPr>
          <w:rFonts w:hint="eastAsia" w:ascii="宋体" w:hAnsi="宋体" w:eastAsia="宋体" w:cs="宋体"/>
          <w:b/>
          <w:color w:val="auto"/>
          <w:sz w:val="32"/>
          <w:szCs w:val="32"/>
          <w:highlight w:val="none"/>
        </w:rPr>
      </w:pPr>
    </w:p>
    <w:p w14:paraId="18AD3D5A">
      <w:pPr>
        <w:adjustRightInd/>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中小企业声明函（服务）</w:t>
      </w:r>
    </w:p>
    <w:p w14:paraId="285D0742">
      <w:pPr>
        <w:spacing w:line="360" w:lineRule="auto"/>
        <w:jc w:val="center"/>
        <w:rPr>
          <w:rFonts w:hint="eastAsia" w:ascii="宋体" w:hAnsi="宋体" w:eastAsia="宋体" w:cs="宋体"/>
          <w:b/>
          <w:color w:val="auto"/>
          <w:sz w:val="32"/>
          <w:szCs w:val="32"/>
          <w:highlight w:val="none"/>
        </w:rPr>
      </w:pPr>
    </w:p>
    <w:p w14:paraId="13E7C81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4A8A9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b/>
          <w:bCs/>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b/>
          <w:bCs/>
          <w:color w:val="auto"/>
          <w:kern w:val="0"/>
          <w:sz w:val="24"/>
          <w:highlight w:val="none"/>
          <w:u w:val="single"/>
          <w:lang w:eastAsia="zh-CN"/>
        </w:rPr>
        <w:t>租赁和商务服务业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人，营业收入为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DE8E5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b/>
          <w:bCs/>
          <w:color w:val="auto"/>
          <w:sz w:val="24"/>
          <w:highlight w:val="none"/>
          <w:u w:val="single"/>
          <w:lang w:eastAsia="zh-CN"/>
        </w:rPr>
        <w:t>2024年杭州市中学生定向运动比赛采购项目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eastAsia="宋体" w:cs="宋体"/>
          <w:b/>
          <w:bCs/>
          <w:color w:val="auto"/>
          <w:kern w:val="0"/>
          <w:sz w:val="24"/>
          <w:highlight w:val="none"/>
          <w:u w:val="single"/>
          <w:lang w:eastAsia="zh-CN"/>
        </w:rPr>
        <w:t>租赁和商务服务业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254D8A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96043D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FACCFF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BEC1E38">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55C7C98C">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AF7C527">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CB8AC02">
      <w:pPr>
        <w:spacing w:line="360" w:lineRule="auto"/>
        <w:ind w:right="420"/>
        <w:rPr>
          <w:rFonts w:hint="eastAsia" w:ascii="宋体" w:hAnsi="宋体" w:eastAsia="宋体" w:cs="宋体"/>
          <w:color w:val="auto"/>
          <w:sz w:val="24"/>
          <w:highlight w:val="none"/>
        </w:rPr>
      </w:pPr>
    </w:p>
    <w:p w14:paraId="1F0C6BA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C2772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189088">
      <w:pPr>
        <w:spacing w:line="360" w:lineRule="auto"/>
        <w:ind w:firstLine="482" w:firstLineChars="200"/>
        <w:rPr>
          <w:rFonts w:hint="eastAsia" w:ascii="宋体" w:hAnsi="宋体" w:eastAsia="宋体" w:cs="宋体"/>
          <w:b/>
          <w:color w:val="auto"/>
          <w:sz w:val="24"/>
          <w:highlight w:val="none"/>
        </w:rPr>
      </w:pPr>
    </w:p>
    <w:p w14:paraId="1880D821">
      <w:pPr>
        <w:snapToGrid w:val="0"/>
        <w:spacing w:line="360" w:lineRule="auto"/>
        <w:ind w:right="720" w:firstLine="5040" w:firstLineChars="2100"/>
        <w:jc w:val="right"/>
        <w:rPr>
          <w:rFonts w:hint="eastAsia" w:ascii="宋体" w:hAnsi="宋体" w:eastAsia="宋体" w:cs="宋体"/>
          <w:color w:val="auto"/>
          <w:kern w:val="0"/>
          <w:sz w:val="24"/>
          <w:highlight w:val="none"/>
          <w:lang w:val="zh-CN"/>
        </w:rPr>
      </w:pPr>
    </w:p>
    <w:sectPr>
      <w:headerReference r:id="rId17" w:type="first"/>
      <w:footerReference r:id="rId19" w:type="first"/>
      <w:headerReference r:id="rId16" w:type="default"/>
      <w:footerReference r:id="rId1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PMingLiU_x0004_falt">
    <w:altName w:val="Microsoft JhengHei"/>
    <w:panose1 w:val="00000000000000000000"/>
    <w:charset w:val="88"/>
    <w:family w:val="auto"/>
    <w:pitch w:val="default"/>
    <w:sig w:usb0="00000000" w:usb1="00000000" w:usb2="00000010" w:usb3="00000000" w:csb0="00100000" w:csb1="00000000"/>
  </w:font>
  <w:font w:name="MS Gothic">
    <w:panose1 w:val="020B0609070205080204"/>
    <w:charset w:val="80"/>
    <w:family w:val="auto"/>
    <w:pitch w:val="default"/>
    <w:sig w:usb0="E00002FF" w:usb1="6AC7FDFB" w:usb2="08000012" w:usb3="00000000" w:csb0="4002009F" w:csb1="DFD70000"/>
  </w:font>
  <w:font w:name="??">
    <w:altName w:val="宋体"/>
    <w:panose1 w:val="00000000000000000000"/>
    <w:charset w:val="86"/>
    <w:family w:val="roman"/>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4DE6">
    <w:pPr>
      <w:pStyle w:val="41"/>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9E48">
    <w:pPr>
      <w:pStyle w:val="41"/>
      <w:jc w:val="center"/>
      <w:rPr>
        <w:rFonts w:ascii="仿宋_GB2312" w:eastAsia="仿宋_GB2312"/>
        <w:szCs w:val="24"/>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F439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00F439C">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091CFBE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9662">
    <w:pPr>
      <w:pStyle w:val="41"/>
      <w:jc w:val="center"/>
      <w:rPr>
        <w:rFonts w:ascii="仿宋_GB2312" w:eastAsia="仿宋_GB2312"/>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15D9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5015D93">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062676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00FF8">
    <w:pPr>
      <w:pStyle w:val="41"/>
      <w:framePr w:wrap="around" w:vAnchor="text" w:hAnchor="margin" w:xAlign="right" w:y="1"/>
      <w:rPr>
        <w:rStyle w:val="77"/>
      </w:rPr>
    </w:pPr>
    <w:r>
      <w:fldChar w:fldCharType="begin"/>
    </w:r>
    <w:r>
      <w:rPr>
        <w:rStyle w:val="77"/>
      </w:rPr>
      <w:instrText xml:space="preserve">PAGE  </w:instrText>
    </w:r>
    <w:r>
      <w:fldChar w:fldCharType="end"/>
    </w:r>
  </w:p>
  <w:p w14:paraId="7A078AE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5AC2">
    <w:pPr>
      <w:pStyle w:val="41"/>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5642">
    <w:pPr>
      <w:pStyle w:val="41"/>
      <w:jc w:val="center"/>
      <w:rPr>
        <w:rFonts w:ascii="仿宋_GB2312" w:eastAsia="仿宋_GB2312"/>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2ED61">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6A2ED61">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A1020">
    <w:pPr>
      <w:pStyle w:val="41"/>
      <w:jc w:val="center"/>
      <w:rPr>
        <w:rFonts w:ascii="仿宋_GB2312" w:eastAsia="仿宋_GB2312"/>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7C94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FE7C94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7755">
    <w:pPr>
      <w:pStyle w:val="41"/>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A4506">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EFA4506">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0EC">
    <w:pPr>
      <w:pStyle w:val="41"/>
      <w:jc w:val="center"/>
      <w:rPr>
        <w:rFonts w:ascii="仿宋_GB2312" w:eastAsia="仿宋_GB2312"/>
        <w:szCs w:val="24"/>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7BC9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907BC9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B0C">
    <w:pPr>
      <w:pStyle w:val="41"/>
      <w:framePr w:wrap="around" w:vAnchor="text" w:hAnchor="margin" w:xAlign="right" w:y="1"/>
      <w:rPr>
        <w:rStyle w:val="77"/>
      </w:rPr>
    </w:pPr>
    <w:r>
      <w:fldChar w:fldCharType="begin"/>
    </w:r>
    <w:r>
      <w:rPr>
        <w:rStyle w:val="77"/>
      </w:rPr>
      <w:instrText xml:space="preserve">PAGE  </w:instrText>
    </w:r>
    <w:r>
      <w:fldChar w:fldCharType="end"/>
    </w:r>
  </w:p>
  <w:p w14:paraId="2A0C01E7">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3B5EC">
    <w:pPr>
      <w:pStyle w:val="41"/>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8AE19">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C18AE1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88B1">
    <w:pPr>
      <w:pStyle w:val="43"/>
      <w:pBdr>
        <w:bottom w:val="single" w:color="auto" w:sz="6"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CAB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4196">
    <w:pPr>
      <w:pStyle w:val="43"/>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6A10C">
    <w:pPr>
      <w:pStyle w:val="43"/>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9834">
    <w:pPr>
      <w:pStyle w:val="43"/>
      <w:jc w:val="right"/>
      <w:rPr>
        <w:rFonts w:ascii="仿宋_GB2312" w:eastAsia="仿宋_GB2312"/>
        <w:b/>
        <w:i/>
        <w:iCs/>
        <w:u w:val="single"/>
      </w:rPr>
    </w:pPr>
    <w:r>
      <w:t></w:t>
    </w:r>
  </w:p>
  <w:p w14:paraId="16FF59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B6AF">
    <w:pPr>
      <w:pStyle w:val="43"/>
    </w:pPr>
    <w:r>
      <w:t></w:t>
    </w:r>
  </w:p>
  <w:p w14:paraId="0AAB9D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E253C"/>
    <w:multiLevelType w:val="multilevel"/>
    <w:tmpl w:val="C30E253C"/>
    <w:lvl w:ilvl="0" w:tentative="0">
      <w:start w:val="1"/>
      <w:numFmt w:val="bullet"/>
      <w:suff w:val="nothing"/>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
    <w:nsid w:val="E3D53228"/>
    <w:multiLevelType w:val="multilevel"/>
    <w:tmpl w:val="E3D53228"/>
    <w:lvl w:ilvl="0" w:tentative="0">
      <w:start w:val="1"/>
      <w:numFmt w:val="bullet"/>
      <w:suff w:val="nothing"/>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readOnly" w:enforcement="1" w:cryptProviderType="rsaFull" w:cryptAlgorithmClass="hash" w:cryptAlgorithmType="typeAny" w:cryptAlgorithmSid="4" w:cryptSpinCount="0" w:hash="GFJlHfOG/my+zYHa5j6bUEk+pEI=" w:salt="X7gjkBWyN9JlfumizoARKQ=="/>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MzJhNjE0NzE5YjI4ZTk4MmM0YmM2MDAzMzM5MjkifQ=="/>
  </w:docVars>
  <w:rsids>
    <w:rsidRoot w:val="00172A27"/>
    <w:rsid w:val="00000451"/>
    <w:rsid w:val="00000D10"/>
    <w:rsid w:val="0000108B"/>
    <w:rsid w:val="0000133D"/>
    <w:rsid w:val="00001509"/>
    <w:rsid w:val="000032B2"/>
    <w:rsid w:val="0000363B"/>
    <w:rsid w:val="000058BD"/>
    <w:rsid w:val="00006109"/>
    <w:rsid w:val="00006150"/>
    <w:rsid w:val="000063E8"/>
    <w:rsid w:val="00006725"/>
    <w:rsid w:val="0000675E"/>
    <w:rsid w:val="00006DA5"/>
    <w:rsid w:val="00007CAA"/>
    <w:rsid w:val="00010FE9"/>
    <w:rsid w:val="0001122F"/>
    <w:rsid w:val="00011A4B"/>
    <w:rsid w:val="00012251"/>
    <w:rsid w:val="0001337C"/>
    <w:rsid w:val="00013600"/>
    <w:rsid w:val="00013662"/>
    <w:rsid w:val="000138C4"/>
    <w:rsid w:val="00013C1F"/>
    <w:rsid w:val="00013F31"/>
    <w:rsid w:val="000140D8"/>
    <w:rsid w:val="00014530"/>
    <w:rsid w:val="000146F2"/>
    <w:rsid w:val="00014BBC"/>
    <w:rsid w:val="000150EE"/>
    <w:rsid w:val="000168D8"/>
    <w:rsid w:val="000170C8"/>
    <w:rsid w:val="000173F4"/>
    <w:rsid w:val="00020287"/>
    <w:rsid w:val="000202FE"/>
    <w:rsid w:val="00020B5F"/>
    <w:rsid w:val="00020E45"/>
    <w:rsid w:val="000211BC"/>
    <w:rsid w:val="00021365"/>
    <w:rsid w:val="0002207B"/>
    <w:rsid w:val="000220A8"/>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05B"/>
    <w:rsid w:val="00043444"/>
    <w:rsid w:val="0004347C"/>
    <w:rsid w:val="00043907"/>
    <w:rsid w:val="00043988"/>
    <w:rsid w:val="0004408B"/>
    <w:rsid w:val="00044F48"/>
    <w:rsid w:val="000460FC"/>
    <w:rsid w:val="00047354"/>
    <w:rsid w:val="0004794C"/>
    <w:rsid w:val="00047F8B"/>
    <w:rsid w:val="00050656"/>
    <w:rsid w:val="000508AD"/>
    <w:rsid w:val="00050A19"/>
    <w:rsid w:val="000511B6"/>
    <w:rsid w:val="00051B00"/>
    <w:rsid w:val="00051C72"/>
    <w:rsid w:val="00051EAF"/>
    <w:rsid w:val="00052192"/>
    <w:rsid w:val="0005238F"/>
    <w:rsid w:val="00052787"/>
    <w:rsid w:val="00052BB8"/>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2EF"/>
    <w:rsid w:val="000646CA"/>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2DD9"/>
    <w:rsid w:val="00072FCD"/>
    <w:rsid w:val="000730B1"/>
    <w:rsid w:val="00073860"/>
    <w:rsid w:val="000738EA"/>
    <w:rsid w:val="00073E3D"/>
    <w:rsid w:val="00074078"/>
    <w:rsid w:val="00074F4B"/>
    <w:rsid w:val="00075B15"/>
    <w:rsid w:val="00075D0E"/>
    <w:rsid w:val="00075F6A"/>
    <w:rsid w:val="00076159"/>
    <w:rsid w:val="0007616C"/>
    <w:rsid w:val="000761EE"/>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467"/>
    <w:rsid w:val="00092C82"/>
    <w:rsid w:val="00092FE9"/>
    <w:rsid w:val="000936BF"/>
    <w:rsid w:val="0009382F"/>
    <w:rsid w:val="00093A30"/>
    <w:rsid w:val="00093BD4"/>
    <w:rsid w:val="00093E87"/>
    <w:rsid w:val="00094342"/>
    <w:rsid w:val="000945A2"/>
    <w:rsid w:val="000945BA"/>
    <w:rsid w:val="0009546C"/>
    <w:rsid w:val="00095954"/>
    <w:rsid w:val="000960BA"/>
    <w:rsid w:val="0009662A"/>
    <w:rsid w:val="0009690D"/>
    <w:rsid w:val="00096DFF"/>
    <w:rsid w:val="000A0729"/>
    <w:rsid w:val="000A0E69"/>
    <w:rsid w:val="000A1A52"/>
    <w:rsid w:val="000A1F98"/>
    <w:rsid w:val="000A2174"/>
    <w:rsid w:val="000A265B"/>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4C2"/>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D7E89"/>
    <w:rsid w:val="000E093D"/>
    <w:rsid w:val="000E1738"/>
    <w:rsid w:val="000E19BC"/>
    <w:rsid w:val="000E260F"/>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604"/>
    <w:rsid w:val="000F287A"/>
    <w:rsid w:val="000F2940"/>
    <w:rsid w:val="000F2AB3"/>
    <w:rsid w:val="000F36C3"/>
    <w:rsid w:val="000F3D08"/>
    <w:rsid w:val="000F4217"/>
    <w:rsid w:val="000F4495"/>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05D"/>
    <w:rsid w:val="0011383E"/>
    <w:rsid w:val="00113EE3"/>
    <w:rsid w:val="00114847"/>
    <w:rsid w:val="0011585B"/>
    <w:rsid w:val="0011590D"/>
    <w:rsid w:val="00115B1A"/>
    <w:rsid w:val="001160FF"/>
    <w:rsid w:val="001164F4"/>
    <w:rsid w:val="001168F8"/>
    <w:rsid w:val="001176FF"/>
    <w:rsid w:val="0012153F"/>
    <w:rsid w:val="0012159D"/>
    <w:rsid w:val="00121773"/>
    <w:rsid w:val="00121804"/>
    <w:rsid w:val="00121EC9"/>
    <w:rsid w:val="001224FE"/>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18AB"/>
    <w:rsid w:val="00131C2D"/>
    <w:rsid w:val="0013202C"/>
    <w:rsid w:val="00132704"/>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697C"/>
    <w:rsid w:val="00147032"/>
    <w:rsid w:val="00147631"/>
    <w:rsid w:val="00147EA7"/>
    <w:rsid w:val="00150C47"/>
    <w:rsid w:val="00151375"/>
    <w:rsid w:val="001516CC"/>
    <w:rsid w:val="00151820"/>
    <w:rsid w:val="00151B2F"/>
    <w:rsid w:val="001524DC"/>
    <w:rsid w:val="001525E5"/>
    <w:rsid w:val="00152BC9"/>
    <w:rsid w:val="00153859"/>
    <w:rsid w:val="00153915"/>
    <w:rsid w:val="001539F0"/>
    <w:rsid w:val="00153D90"/>
    <w:rsid w:val="00154542"/>
    <w:rsid w:val="00154BBA"/>
    <w:rsid w:val="00155B95"/>
    <w:rsid w:val="00156853"/>
    <w:rsid w:val="00156CE6"/>
    <w:rsid w:val="0015730D"/>
    <w:rsid w:val="00157432"/>
    <w:rsid w:val="00157AB3"/>
    <w:rsid w:val="00160163"/>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9E"/>
    <w:rsid w:val="0017204F"/>
    <w:rsid w:val="001721CF"/>
    <w:rsid w:val="001728FD"/>
    <w:rsid w:val="00172A27"/>
    <w:rsid w:val="00172F02"/>
    <w:rsid w:val="00172F2D"/>
    <w:rsid w:val="001734CB"/>
    <w:rsid w:val="00173631"/>
    <w:rsid w:val="0017372D"/>
    <w:rsid w:val="00173826"/>
    <w:rsid w:val="00173C58"/>
    <w:rsid w:val="00173D13"/>
    <w:rsid w:val="00173E59"/>
    <w:rsid w:val="001741DC"/>
    <w:rsid w:val="00174C4F"/>
    <w:rsid w:val="00174F57"/>
    <w:rsid w:val="00175078"/>
    <w:rsid w:val="001755DC"/>
    <w:rsid w:val="00176165"/>
    <w:rsid w:val="00176AA6"/>
    <w:rsid w:val="00177063"/>
    <w:rsid w:val="00177707"/>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59D1"/>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725"/>
    <w:rsid w:val="00194BB1"/>
    <w:rsid w:val="00194BC6"/>
    <w:rsid w:val="00195070"/>
    <w:rsid w:val="00195245"/>
    <w:rsid w:val="0019526D"/>
    <w:rsid w:val="0019553F"/>
    <w:rsid w:val="001956BE"/>
    <w:rsid w:val="0019602C"/>
    <w:rsid w:val="001969F2"/>
    <w:rsid w:val="00196CD6"/>
    <w:rsid w:val="001970BA"/>
    <w:rsid w:val="0019756A"/>
    <w:rsid w:val="001977B4"/>
    <w:rsid w:val="00197E37"/>
    <w:rsid w:val="001A0538"/>
    <w:rsid w:val="001A06B5"/>
    <w:rsid w:val="001A07F8"/>
    <w:rsid w:val="001A0A23"/>
    <w:rsid w:val="001A0C98"/>
    <w:rsid w:val="001A128B"/>
    <w:rsid w:val="001A1475"/>
    <w:rsid w:val="001A1F0E"/>
    <w:rsid w:val="001A28FF"/>
    <w:rsid w:val="001A3335"/>
    <w:rsid w:val="001A473A"/>
    <w:rsid w:val="001A4ED9"/>
    <w:rsid w:val="001A5191"/>
    <w:rsid w:val="001A5785"/>
    <w:rsid w:val="001A5FD7"/>
    <w:rsid w:val="001A66A6"/>
    <w:rsid w:val="001A6BAF"/>
    <w:rsid w:val="001A6BBB"/>
    <w:rsid w:val="001A6E2E"/>
    <w:rsid w:val="001A79A2"/>
    <w:rsid w:val="001B06A6"/>
    <w:rsid w:val="001B130C"/>
    <w:rsid w:val="001B13BF"/>
    <w:rsid w:val="001B1605"/>
    <w:rsid w:val="001B16F5"/>
    <w:rsid w:val="001B1C1F"/>
    <w:rsid w:val="001B219B"/>
    <w:rsid w:val="001B21B3"/>
    <w:rsid w:val="001B2703"/>
    <w:rsid w:val="001B2ABB"/>
    <w:rsid w:val="001B3B6C"/>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7C7"/>
    <w:rsid w:val="001C4F48"/>
    <w:rsid w:val="001C6047"/>
    <w:rsid w:val="001C6698"/>
    <w:rsid w:val="001C68EB"/>
    <w:rsid w:val="001C6C5B"/>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0CA"/>
    <w:rsid w:val="001D5281"/>
    <w:rsid w:val="001D5432"/>
    <w:rsid w:val="001D6DA3"/>
    <w:rsid w:val="001D7505"/>
    <w:rsid w:val="001D7B76"/>
    <w:rsid w:val="001E17E3"/>
    <w:rsid w:val="001E1858"/>
    <w:rsid w:val="001E2052"/>
    <w:rsid w:val="001E2492"/>
    <w:rsid w:val="001E257C"/>
    <w:rsid w:val="001E286C"/>
    <w:rsid w:val="001E2F34"/>
    <w:rsid w:val="001E35EE"/>
    <w:rsid w:val="001E387D"/>
    <w:rsid w:val="001E459D"/>
    <w:rsid w:val="001E4B2C"/>
    <w:rsid w:val="001E507F"/>
    <w:rsid w:val="001E56C2"/>
    <w:rsid w:val="001E5944"/>
    <w:rsid w:val="001E59FB"/>
    <w:rsid w:val="001E7BB8"/>
    <w:rsid w:val="001E7F81"/>
    <w:rsid w:val="001F0FD1"/>
    <w:rsid w:val="001F1526"/>
    <w:rsid w:val="001F19D1"/>
    <w:rsid w:val="001F1CB9"/>
    <w:rsid w:val="001F1F18"/>
    <w:rsid w:val="001F2D3C"/>
    <w:rsid w:val="001F2F92"/>
    <w:rsid w:val="001F5DA1"/>
    <w:rsid w:val="001F612E"/>
    <w:rsid w:val="001F6A92"/>
    <w:rsid w:val="001F77E8"/>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A31"/>
    <w:rsid w:val="00222CF6"/>
    <w:rsid w:val="00224037"/>
    <w:rsid w:val="0022408C"/>
    <w:rsid w:val="002244E4"/>
    <w:rsid w:val="00224D2A"/>
    <w:rsid w:val="00224D8D"/>
    <w:rsid w:val="0022555A"/>
    <w:rsid w:val="00227214"/>
    <w:rsid w:val="002273AA"/>
    <w:rsid w:val="00227DDC"/>
    <w:rsid w:val="00230253"/>
    <w:rsid w:val="0023053A"/>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E35"/>
    <w:rsid w:val="00242F79"/>
    <w:rsid w:val="0024415B"/>
    <w:rsid w:val="00245565"/>
    <w:rsid w:val="0024578E"/>
    <w:rsid w:val="002458C1"/>
    <w:rsid w:val="00245E62"/>
    <w:rsid w:val="002460D0"/>
    <w:rsid w:val="0024624A"/>
    <w:rsid w:val="00246357"/>
    <w:rsid w:val="00246F56"/>
    <w:rsid w:val="00247422"/>
    <w:rsid w:val="00247BA2"/>
    <w:rsid w:val="00250870"/>
    <w:rsid w:val="0025151C"/>
    <w:rsid w:val="0025184F"/>
    <w:rsid w:val="00251967"/>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9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3FCA"/>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5ED"/>
    <w:rsid w:val="002778AB"/>
    <w:rsid w:val="00277B95"/>
    <w:rsid w:val="002802A5"/>
    <w:rsid w:val="00280CFB"/>
    <w:rsid w:val="00280D24"/>
    <w:rsid w:val="002815C4"/>
    <w:rsid w:val="00281BCB"/>
    <w:rsid w:val="00281C76"/>
    <w:rsid w:val="00282B3D"/>
    <w:rsid w:val="002830AE"/>
    <w:rsid w:val="00283164"/>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4060"/>
    <w:rsid w:val="002A4868"/>
    <w:rsid w:val="002A4A05"/>
    <w:rsid w:val="002A4EB3"/>
    <w:rsid w:val="002A51D9"/>
    <w:rsid w:val="002A525A"/>
    <w:rsid w:val="002A580C"/>
    <w:rsid w:val="002A58F5"/>
    <w:rsid w:val="002A5968"/>
    <w:rsid w:val="002A5C12"/>
    <w:rsid w:val="002A5CAB"/>
    <w:rsid w:val="002A5D40"/>
    <w:rsid w:val="002A622E"/>
    <w:rsid w:val="002A6424"/>
    <w:rsid w:val="002A64E7"/>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4A7C"/>
    <w:rsid w:val="002B51B6"/>
    <w:rsid w:val="002B5AEE"/>
    <w:rsid w:val="002B5FA6"/>
    <w:rsid w:val="002B6177"/>
    <w:rsid w:val="002B650C"/>
    <w:rsid w:val="002B68E6"/>
    <w:rsid w:val="002B6985"/>
    <w:rsid w:val="002B6D7A"/>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BD1"/>
    <w:rsid w:val="002E1FB9"/>
    <w:rsid w:val="002E201C"/>
    <w:rsid w:val="002E22CA"/>
    <w:rsid w:val="002E236F"/>
    <w:rsid w:val="002E37C5"/>
    <w:rsid w:val="002E3956"/>
    <w:rsid w:val="002E3C08"/>
    <w:rsid w:val="002E3CF2"/>
    <w:rsid w:val="002E469E"/>
    <w:rsid w:val="002E4C01"/>
    <w:rsid w:val="002E4D50"/>
    <w:rsid w:val="002E55FF"/>
    <w:rsid w:val="002E587E"/>
    <w:rsid w:val="002E6077"/>
    <w:rsid w:val="002E672A"/>
    <w:rsid w:val="002E6853"/>
    <w:rsid w:val="002E6C2F"/>
    <w:rsid w:val="002E7743"/>
    <w:rsid w:val="002E7EC1"/>
    <w:rsid w:val="002E7EE5"/>
    <w:rsid w:val="002F0323"/>
    <w:rsid w:val="002F0DFB"/>
    <w:rsid w:val="002F134F"/>
    <w:rsid w:val="002F1D0B"/>
    <w:rsid w:val="002F1E04"/>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A3"/>
    <w:rsid w:val="003012DD"/>
    <w:rsid w:val="003015BF"/>
    <w:rsid w:val="00301CD2"/>
    <w:rsid w:val="003021C8"/>
    <w:rsid w:val="003025FE"/>
    <w:rsid w:val="00302A27"/>
    <w:rsid w:val="00302CF1"/>
    <w:rsid w:val="00303AB6"/>
    <w:rsid w:val="00303B41"/>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07FF4"/>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3F4"/>
    <w:rsid w:val="00320556"/>
    <w:rsid w:val="00320688"/>
    <w:rsid w:val="00320B75"/>
    <w:rsid w:val="00321253"/>
    <w:rsid w:val="00321C50"/>
    <w:rsid w:val="00321DB7"/>
    <w:rsid w:val="00321E7A"/>
    <w:rsid w:val="0032226D"/>
    <w:rsid w:val="00322B70"/>
    <w:rsid w:val="003235E6"/>
    <w:rsid w:val="00324038"/>
    <w:rsid w:val="00324951"/>
    <w:rsid w:val="003249F6"/>
    <w:rsid w:val="00324B2F"/>
    <w:rsid w:val="00324C36"/>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4054"/>
    <w:rsid w:val="003544AB"/>
    <w:rsid w:val="0035455F"/>
    <w:rsid w:val="00355D75"/>
    <w:rsid w:val="00355D8F"/>
    <w:rsid w:val="00356A73"/>
    <w:rsid w:val="00356B0C"/>
    <w:rsid w:val="00356FF0"/>
    <w:rsid w:val="003577EF"/>
    <w:rsid w:val="00357A60"/>
    <w:rsid w:val="00360304"/>
    <w:rsid w:val="003604D0"/>
    <w:rsid w:val="00360A78"/>
    <w:rsid w:val="00361750"/>
    <w:rsid w:val="003619E1"/>
    <w:rsid w:val="00362F25"/>
    <w:rsid w:val="00363894"/>
    <w:rsid w:val="00363B2A"/>
    <w:rsid w:val="00363BF1"/>
    <w:rsid w:val="0036412C"/>
    <w:rsid w:val="003651A6"/>
    <w:rsid w:val="003659A8"/>
    <w:rsid w:val="003660DB"/>
    <w:rsid w:val="0036618D"/>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0000"/>
    <w:rsid w:val="00381014"/>
    <w:rsid w:val="00381604"/>
    <w:rsid w:val="00381C68"/>
    <w:rsid w:val="00381F60"/>
    <w:rsid w:val="00383204"/>
    <w:rsid w:val="00383AB0"/>
    <w:rsid w:val="003847BB"/>
    <w:rsid w:val="00384814"/>
    <w:rsid w:val="00384C0A"/>
    <w:rsid w:val="003859CB"/>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1447"/>
    <w:rsid w:val="00391785"/>
    <w:rsid w:val="003919D9"/>
    <w:rsid w:val="00391BDD"/>
    <w:rsid w:val="00391C9A"/>
    <w:rsid w:val="003922DE"/>
    <w:rsid w:val="00392E35"/>
    <w:rsid w:val="00393247"/>
    <w:rsid w:val="00393551"/>
    <w:rsid w:val="00393816"/>
    <w:rsid w:val="00393ECA"/>
    <w:rsid w:val="00393FCD"/>
    <w:rsid w:val="0039438B"/>
    <w:rsid w:val="003944EA"/>
    <w:rsid w:val="00394639"/>
    <w:rsid w:val="003947F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20F7"/>
    <w:rsid w:val="003E336A"/>
    <w:rsid w:val="003E3E2F"/>
    <w:rsid w:val="003E4048"/>
    <w:rsid w:val="003E4337"/>
    <w:rsid w:val="003E4780"/>
    <w:rsid w:val="003E4CE5"/>
    <w:rsid w:val="003E604C"/>
    <w:rsid w:val="003E60DA"/>
    <w:rsid w:val="003E67E5"/>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56B8"/>
    <w:rsid w:val="003F5F1A"/>
    <w:rsid w:val="003F6327"/>
    <w:rsid w:val="003F6A57"/>
    <w:rsid w:val="003F7425"/>
    <w:rsid w:val="003F762B"/>
    <w:rsid w:val="003F765B"/>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3EAB"/>
    <w:rsid w:val="0041470E"/>
    <w:rsid w:val="00414909"/>
    <w:rsid w:val="00414B16"/>
    <w:rsid w:val="00415034"/>
    <w:rsid w:val="00415B1A"/>
    <w:rsid w:val="00415DFD"/>
    <w:rsid w:val="00415E5A"/>
    <w:rsid w:val="00416208"/>
    <w:rsid w:val="0041690F"/>
    <w:rsid w:val="004169D3"/>
    <w:rsid w:val="00416C2B"/>
    <w:rsid w:val="00416D41"/>
    <w:rsid w:val="00416E70"/>
    <w:rsid w:val="00417043"/>
    <w:rsid w:val="00417264"/>
    <w:rsid w:val="00417ECF"/>
    <w:rsid w:val="00420DA2"/>
    <w:rsid w:val="004210C0"/>
    <w:rsid w:val="004211DD"/>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1D6"/>
    <w:rsid w:val="00431A2A"/>
    <w:rsid w:val="00432015"/>
    <w:rsid w:val="00432BE1"/>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66D"/>
    <w:rsid w:val="00442731"/>
    <w:rsid w:val="00442C12"/>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4F73"/>
    <w:rsid w:val="00455967"/>
    <w:rsid w:val="00455F71"/>
    <w:rsid w:val="00456272"/>
    <w:rsid w:val="00456602"/>
    <w:rsid w:val="00456672"/>
    <w:rsid w:val="004570EF"/>
    <w:rsid w:val="00457517"/>
    <w:rsid w:val="00457CF7"/>
    <w:rsid w:val="00457D37"/>
    <w:rsid w:val="00457F01"/>
    <w:rsid w:val="0046028A"/>
    <w:rsid w:val="00460E3A"/>
    <w:rsid w:val="00460E68"/>
    <w:rsid w:val="00461475"/>
    <w:rsid w:val="004614BC"/>
    <w:rsid w:val="004619A5"/>
    <w:rsid w:val="00461F80"/>
    <w:rsid w:val="0046240D"/>
    <w:rsid w:val="004626C6"/>
    <w:rsid w:val="00462898"/>
    <w:rsid w:val="00462D84"/>
    <w:rsid w:val="00463208"/>
    <w:rsid w:val="00463576"/>
    <w:rsid w:val="004636D6"/>
    <w:rsid w:val="0046399D"/>
    <w:rsid w:val="00463EA4"/>
    <w:rsid w:val="00464D49"/>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471E"/>
    <w:rsid w:val="004749DA"/>
    <w:rsid w:val="00474DEF"/>
    <w:rsid w:val="00474F2F"/>
    <w:rsid w:val="00475729"/>
    <w:rsid w:val="004758E7"/>
    <w:rsid w:val="00475BAB"/>
    <w:rsid w:val="004764C6"/>
    <w:rsid w:val="00476AC1"/>
    <w:rsid w:val="00476F97"/>
    <w:rsid w:val="00477247"/>
    <w:rsid w:val="004772EC"/>
    <w:rsid w:val="004776AB"/>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0DD"/>
    <w:rsid w:val="00484D4D"/>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D7"/>
    <w:rsid w:val="00497D1A"/>
    <w:rsid w:val="004A00C9"/>
    <w:rsid w:val="004A03D0"/>
    <w:rsid w:val="004A1049"/>
    <w:rsid w:val="004A1AFA"/>
    <w:rsid w:val="004A1EA7"/>
    <w:rsid w:val="004A26F5"/>
    <w:rsid w:val="004A2EF8"/>
    <w:rsid w:val="004A3A21"/>
    <w:rsid w:val="004A407A"/>
    <w:rsid w:val="004A41A8"/>
    <w:rsid w:val="004A4E3B"/>
    <w:rsid w:val="004A5A9E"/>
    <w:rsid w:val="004A5AD4"/>
    <w:rsid w:val="004A5E7D"/>
    <w:rsid w:val="004A5E97"/>
    <w:rsid w:val="004A6110"/>
    <w:rsid w:val="004A61B8"/>
    <w:rsid w:val="004A6415"/>
    <w:rsid w:val="004A64F9"/>
    <w:rsid w:val="004A65F4"/>
    <w:rsid w:val="004A6D2C"/>
    <w:rsid w:val="004A6EA0"/>
    <w:rsid w:val="004B026C"/>
    <w:rsid w:val="004B0271"/>
    <w:rsid w:val="004B0BE8"/>
    <w:rsid w:val="004B0E4A"/>
    <w:rsid w:val="004B1566"/>
    <w:rsid w:val="004B18F4"/>
    <w:rsid w:val="004B1993"/>
    <w:rsid w:val="004B1A98"/>
    <w:rsid w:val="004B2463"/>
    <w:rsid w:val="004B2E9D"/>
    <w:rsid w:val="004B305F"/>
    <w:rsid w:val="004B34C4"/>
    <w:rsid w:val="004B34E8"/>
    <w:rsid w:val="004B3981"/>
    <w:rsid w:val="004B3A03"/>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B7C5E"/>
    <w:rsid w:val="004C02C5"/>
    <w:rsid w:val="004C0BF0"/>
    <w:rsid w:val="004C0D40"/>
    <w:rsid w:val="004C114F"/>
    <w:rsid w:val="004C11A9"/>
    <w:rsid w:val="004C1265"/>
    <w:rsid w:val="004C27CF"/>
    <w:rsid w:val="004C2CA7"/>
    <w:rsid w:val="004C3592"/>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07"/>
    <w:rsid w:val="004D329C"/>
    <w:rsid w:val="004D34D1"/>
    <w:rsid w:val="004D436B"/>
    <w:rsid w:val="004D4523"/>
    <w:rsid w:val="004D4990"/>
    <w:rsid w:val="004D49E4"/>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4"/>
    <w:rsid w:val="004E4003"/>
    <w:rsid w:val="004E4626"/>
    <w:rsid w:val="004E4984"/>
    <w:rsid w:val="004E4DCC"/>
    <w:rsid w:val="004E5101"/>
    <w:rsid w:val="004E5380"/>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922"/>
    <w:rsid w:val="004F7A1F"/>
    <w:rsid w:val="004F7B47"/>
    <w:rsid w:val="004F7DB8"/>
    <w:rsid w:val="0050079C"/>
    <w:rsid w:val="00500D73"/>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C3E"/>
    <w:rsid w:val="00520468"/>
    <w:rsid w:val="005207A0"/>
    <w:rsid w:val="005207D8"/>
    <w:rsid w:val="0052091D"/>
    <w:rsid w:val="005212F4"/>
    <w:rsid w:val="00521908"/>
    <w:rsid w:val="005224A3"/>
    <w:rsid w:val="005224BC"/>
    <w:rsid w:val="00522928"/>
    <w:rsid w:val="00522FF1"/>
    <w:rsid w:val="00523946"/>
    <w:rsid w:val="0052397A"/>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401"/>
    <w:rsid w:val="005405B2"/>
    <w:rsid w:val="0054076A"/>
    <w:rsid w:val="00540D47"/>
    <w:rsid w:val="00540EE7"/>
    <w:rsid w:val="00541A22"/>
    <w:rsid w:val="00541C17"/>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6338"/>
    <w:rsid w:val="00556441"/>
    <w:rsid w:val="00557031"/>
    <w:rsid w:val="005578B7"/>
    <w:rsid w:val="00557F87"/>
    <w:rsid w:val="0056077E"/>
    <w:rsid w:val="00560FCB"/>
    <w:rsid w:val="00561001"/>
    <w:rsid w:val="0056111C"/>
    <w:rsid w:val="00561140"/>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11B"/>
    <w:rsid w:val="005662DC"/>
    <w:rsid w:val="00566329"/>
    <w:rsid w:val="00566620"/>
    <w:rsid w:val="005668B9"/>
    <w:rsid w:val="00566E39"/>
    <w:rsid w:val="00566E5C"/>
    <w:rsid w:val="0056704E"/>
    <w:rsid w:val="00567623"/>
    <w:rsid w:val="005701C2"/>
    <w:rsid w:val="005701C3"/>
    <w:rsid w:val="00570763"/>
    <w:rsid w:val="005709ED"/>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7A7"/>
    <w:rsid w:val="00583AF6"/>
    <w:rsid w:val="00583D43"/>
    <w:rsid w:val="00584692"/>
    <w:rsid w:val="005846C3"/>
    <w:rsid w:val="0058472C"/>
    <w:rsid w:val="00584F04"/>
    <w:rsid w:val="0058544C"/>
    <w:rsid w:val="00585623"/>
    <w:rsid w:val="005857F7"/>
    <w:rsid w:val="0058603D"/>
    <w:rsid w:val="005865E9"/>
    <w:rsid w:val="005868FD"/>
    <w:rsid w:val="00587D7B"/>
    <w:rsid w:val="005904DB"/>
    <w:rsid w:val="005905D6"/>
    <w:rsid w:val="005905ED"/>
    <w:rsid w:val="00590D11"/>
    <w:rsid w:val="00591BA6"/>
    <w:rsid w:val="00591EA5"/>
    <w:rsid w:val="00592825"/>
    <w:rsid w:val="005930FB"/>
    <w:rsid w:val="0059321B"/>
    <w:rsid w:val="00594437"/>
    <w:rsid w:val="00594B70"/>
    <w:rsid w:val="00594CB2"/>
    <w:rsid w:val="005954BF"/>
    <w:rsid w:val="00596CFA"/>
    <w:rsid w:val="00596D17"/>
    <w:rsid w:val="00596EB9"/>
    <w:rsid w:val="00596EC6"/>
    <w:rsid w:val="005975CE"/>
    <w:rsid w:val="005A0088"/>
    <w:rsid w:val="005A046B"/>
    <w:rsid w:val="005A04F6"/>
    <w:rsid w:val="005A14F0"/>
    <w:rsid w:val="005A1550"/>
    <w:rsid w:val="005A1861"/>
    <w:rsid w:val="005A1A31"/>
    <w:rsid w:val="005A361D"/>
    <w:rsid w:val="005A36C2"/>
    <w:rsid w:val="005A3719"/>
    <w:rsid w:val="005A3DD7"/>
    <w:rsid w:val="005A3E8B"/>
    <w:rsid w:val="005A40FA"/>
    <w:rsid w:val="005A4C20"/>
    <w:rsid w:val="005A4F48"/>
    <w:rsid w:val="005A54F1"/>
    <w:rsid w:val="005A57B8"/>
    <w:rsid w:val="005A5DDE"/>
    <w:rsid w:val="005A64A8"/>
    <w:rsid w:val="005A65C5"/>
    <w:rsid w:val="005A6875"/>
    <w:rsid w:val="005A7016"/>
    <w:rsid w:val="005A7A32"/>
    <w:rsid w:val="005A7DBD"/>
    <w:rsid w:val="005A7E72"/>
    <w:rsid w:val="005A7F85"/>
    <w:rsid w:val="005B00DD"/>
    <w:rsid w:val="005B03B1"/>
    <w:rsid w:val="005B07D5"/>
    <w:rsid w:val="005B0C2A"/>
    <w:rsid w:val="005B1A8A"/>
    <w:rsid w:val="005B1AAB"/>
    <w:rsid w:val="005B2578"/>
    <w:rsid w:val="005B2930"/>
    <w:rsid w:val="005B2A3B"/>
    <w:rsid w:val="005B2B87"/>
    <w:rsid w:val="005B2FAA"/>
    <w:rsid w:val="005B33C8"/>
    <w:rsid w:val="005B387B"/>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12D9"/>
    <w:rsid w:val="005E1AB4"/>
    <w:rsid w:val="005E1C7B"/>
    <w:rsid w:val="005E1E00"/>
    <w:rsid w:val="005E255B"/>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F0857"/>
    <w:rsid w:val="005F132F"/>
    <w:rsid w:val="005F1470"/>
    <w:rsid w:val="005F15A9"/>
    <w:rsid w:val="005F2807"/>
    <w:rsid w:val="005F2CD5"/>
    <w:rsid w:val="005F3382"/>
    <w:rsid w:val="005F34F0"/>
    <w:rsid w:val="005F35C7"/>
    <w:rsid w:val="005F3720"/>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DAD"/>
    <w:rsid w:val="00603373"/>
    <w:rsid w:val="006036D0"/>
    <w:rsid w:val="00603B1C"/>
    <w:rsid w:val="00603C9C"/>
    <w:rsid w:val="006042CD"/>
    <w:rsid w:val="00605217"/>
    <w:rsid w:val="006054A5"/>
    <w:rsid w:val="006059E4"/>
    <w:rsid w:val="00605D60"/>
    <w:rsid w:val="006062A0"/>
    <w:rsid w:val="00607015"/>
    <w:rsid w:val="00607BDE"/>
    <w:rsid w:val="00610583"/>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6BE"/>
    <w:rsid w:val="006156F9"/>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A5E"/>
    <w:rsid w:val="00623A6A"/>
    <w:rsid w:val="0062487C"/>
    <w:rsid w:val="00625008"/>
    <w:rsid w:val="0062548B"/>
    <w:rsid w:val="00625E3B"/>
    <w:rsid w:val="00626710"/>
    <w:rsid w:val="00626930"/>
    <w:rsid w:val="00626AD3"/>
    <w:rsid w:val="00626BAC"/>
    <w:rsid w:val="006271C3"/>
    <w:rsid w:val="006272BD"/>
    <w:rsid w:val="00627B14"/>
    <w:rsid w:val="0063001E"/>
    <w:rsid w:val="00630023"/>
    <w:rsid w:val="006308EE"/>
    <w:rsid w:val="00630C70"/>
    <w:rsid w:val="00630D67"/>
    <w:rsid w:val="00630F1F"/>
    <w:rsid w:val="00631005"/>
    <w:rsid w:val="00631C79"/>
    <w:rsid w:val="00632001"/>
    <w:rsid w:val="006322C3"/>
    <w:rsid w:val="00632727"/>
    <w:rsid w:val="0063283D"/>
    <w:rsid w:val="00633769"/>
    <w:rsid w:val="00633FE3"/>
    <w:rsid w:val="00634276"/>
    <w:rsid w:val="00634570"/>
    <w:rsid w:val="006346A5"/>
    <w:rsid w:val="0063487C"/>
    <w:rsid w:val="00635B73"/>
    <w:rsid w:val="00635BB7"/>
    <w:rsid w:val="00635F39"/>
    <w:rsid w:val="006368B8"/>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A3A"/>
    <w:rsid w:val="00645B87"/>
    <w:rsid w:val="00645CB4"/>
    <w:rsid w:val="00646084"/>
    <w:rsid w:val="006468ED"/>
    <w:rsid w:val="00647664"/>
    <w:rsid w:val="00650A56"/>
    <w:rsid w:val="00650D19"/>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9BA"/>
    <w:rsid w:val="00680AA2"/>
    <w:rsid w:val="00680C6B"/>
    <w:rsid w:val="006811E0"/>
    <w:rsid w:val="006811F3"/>
    <w:rsid w:val="00681240"/>
    <w:rsid w:val="00681783"/>
    <w:rsid w:val="00681D15"/>
    <w:rsid w:val="0068212D"/>
    <w:rsid w:val="00682791"/>
    <w:rsid w:val="00682C56"/>
    <w:rsid w:val="00683068"/>
    <w:rsid w:val="00683DAD"/>
    <w:rsid w:val="00684592"/>
    <w:rsid w:val="00684884"/>
    <w:rsid w:val="00684963"/>
    <w:rsid w:val="00685033"/>
    <w:rsid w:val="0068517F"/>
    <w:rsid w:val="00685322"/>
    <w:rsid w:val="00685D65"/>
    <w:rsid w:val="00685FC8"/>
    <w:rsid w:val="00686E80"/>
    <w:rsid w:val="006876D9"/>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1A8"/>
    <w:rsid w:val="006B33DB"/>
    <w:rsid w:val="006B3553"/>
    <w:rsid w:val="006B3669"/>
    <w:rsid w:val="006B36E5"/>
    <w:rsid w:val="006B3D00"/>
    <w:rsid w:val="006B4CF8"/>
    <w:rsid w:val="006B506B"/>
    <w:rsid w:val="006B54E8"/>
    <w:rsid w:val="006B5FBC"/>
    <w:rsid w:val="006B6ED2"/>
    <w:rsid w:val="006B7F74"/>
    <w:rsid w:val="006C0230"/>
    <w:rsid w:val="006C05C7"/>
    <w:rsid w:val="006C0735"/>
    <w:rsid w:val="006C112F"/>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5FF4"/>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F72"/>
    <w:rsid w:val="006D32C9"/>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1CD"/>
    <w:rsid w:val="006E6C9D"/>
    <w:rsid w:val="006E727B"/>
    <w:rsid w:val="006E75B5"/>
    <w:rsid w:val="006E76C8"/>
    <w:rsid w:val="006E7A92"/>
    <w:rsid w:val="006F00C7"/>
    <w:rsid w:val="006F01FF"/>
    <w:rsid w:val="006F0CB2"/>
    <w:rsid w:val="006F1DE9"/>
    <w:rsid w:val="006F2046"/>
    <w:rsid w:val="006F2921"/>
    <w:rsid w:val="006F2C95"/>
    <w:rsid w:val="006F2F59"/>
    <w:rsid w:val="006F311E"/>
    <w:rsid w:val="006F3442"/>
    <w:rsid w:val="006F36A5"/>
    <w:rsid w:val="006F41F4"/>
    <w:rsid w:val="006F4576"/>
    <w:rsid w:val="006F4B3D"/>
    <w:rsid w:val="006F5813"/>
    <w:rsid w:val="006F59A8"/>
    <w:rsid w:val="006F5A1D"/>
    <w:rsid w:val="006F67ED"/>
    <w:rsid w:val="006F71A6"/>
    <w:rsid w:val="006F7974"/>
    <w:rsid w:val="006F79C5"/>
    <w:rsid w:val="006F7C2C"/>
    <w:rsid w:val="006F7FD5"/>
    <w:rsid w:val="0070002E"/>
    <w:rsid w:val="00700405"/>
    <w:rsid w:val="00700D18"/>
    <w:rsid w:val="0070168D"/>
    <w:rsid w:val="00701C36"/>
    <w:rsid w:val="00702F2D"/>
    <w:rsid w:val="0070353F"/>
    <w:rsid w:val="0070415E"/>
    <w:rsid w:val="00704631"/>
    <w:rsid w:val="0070484D"/>
    <w:rsid w:val="00704B79"/>
    <w:rsid w:val="00704E7D"/>
    <w:rsid w:val="0070501F"/>
    <w:rsid w:val="00705060"/>
    <w:rsid w:val="00705351"/>
    <w:rsid w:val="00705619"/>
    <w:rsid w:val="00705E93"/>
    <w:rsid w:val="00706097"/>
    <w:rsid w:val="007062AF"/>
    <w:rsid w:val="007069AE"/>
    <w:rsid w:val="007069D4"/>
    <w:rsid w:val="00706C89"/>
    <w:rsid w:val="00706E70"/>
    <w:rsid w:val="00707059"/>
    <w:rsid w:val="00707698"/>
    <w:rsid w:val="00707967"/>
    <w:rsid w:val="00710257"/>
    <w:rsid w:val="00710587"/>
    <w:rsid w:val="007107D5"/>
    <w:rsid w:val="00710C2B"/>
    <w:rsid w:val="007119DC"/>
    <w:rsid w:val="00711CC7"/>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78FD"/>
    <w:rsid w:val="00737A33"/>
    <w:rsid w:val="00737F03"/>
    <w:rsid w:val="007403FE"/>
    <w:rsid w:val="007413EB"/>
    <w:rsid w:val="007413FB"/>
    <w:rsid w:val="00742C69"/>
    <w:rsid w:val="00742D0A"/>
    <w:rsid w:val="00742D32"/>
    <w:rsid w:val="00742E9B"/>
    <w:rsid w:val="007444E6"/>
    <w:rsid w:val="007451BB"/>
    <w:rsid w:val="0074592C"/>
    <w:rsid w:val="00745C91"/>
    <w:rsid w:val="00746098"/>
    <w:rsid w:val="00746D58"/>
    <w:rsid w:val="00746EC9"/>
    <w:rsid w:val="00747578"/>
    <w:rsid w:val="00750D12"/>
    <w:rsid w:val="0075105D"/>
    <w:rsid w:val="00751073"/>
    <w:rsid w:val="00751AF2"/>
    <w:rsid w:val="00751B1A"/>
    <w:rsid w:val="00751BD2"/>
    <w:rsid w:val="00751CE5"/>
    <w:rsid w:val="00752188"/>
    <w:rsid w:val="00752CC6"/>
    <w:rsid w:val="00753063"/>
    <w:rsid w:val="007533CC"/>
    <w:rsid w:val="00753938"/>
    <w:rsid w:val="00753A57"/>
    <w:rsid w:val="007543CE"/>
    <w:rsid w:val="0075497E"/>
    <w:rsid w:val="00754A29"/>
    <w:rsid w:val="00755512"/>
    <w:rsid w:val="007559FF"/>
    <w:rsid w:val="00755B6F"/>
    <w:rsid w:val="00755BCF"/>
    <w:rsid w:val="00756673"/>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75DD"/>
    <w:rsid w:val="007702BF"/>
    <w:rsid w:val="007705F0"/>
    <w:rsid w:val="00771CAC"/>
    <w:rsid w:val="00772036"/>
    <w:rsid w:val="00773098"/>
    <w:rsid w:val="00773651"/>
    <w:rsid w:val="007739A3"/>
    <w:rsid w:val="00773BD9"/>
    <w:rsid w:val="00773CB0"/>
    <w:rsid w:val="00773D71"/>
    <w:rsid w:val="00774282"/>
    <w:rsid w:val="00775526"/>
    <w:rsid w:val="00775651"/>
    <w:rsid w:val="007758D5"/>
    <w:rsid w:val="00775F3F"/>
    <w:rsid w:val="0077710B"/>
    <w:rsid w:val="0077765A"/>
    <w:rsid w:val="00780032"/>
    <w:rsid w:val="00780636"/>
    <w:rsid w:val="00780E86"/>
    <w:rsid w:val="0078108C"/>
    <w:rsid w:val="00781727"/>
    <w:rsid w:val="007823E8"/>
    <w:rsid w:val="00782CF3"/>
    <w:rsid w:val="00783959"/>
    <w:rsid w:val="00783BA5"/>
    <w:rsid w:val="00783BB6"/>
    <w:rsid w:val="007844A9"/>
    <w:rsid w:val="00784887"/>
    <w:rsid w:val="00785091"/>
    <w:rsid w:val="0078638C"/>
    <w:rsid w:val="007869F9"/>
    <w:rsid w:val="00786A62"/>
    <w:rsid w:val="00786CBB"/>
    <w:rsid w:val="00786E21"/>
    <w:rsid w:val="007874B3"/>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A7D"/>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3E"/>
    <w:rsid w:val="007A4E39"/>
    <w:rsid w:val="007A50C8"/>
    <w:rsid w:val="007A54F6"/>
    <w:rsid w:val="007A55FE"/>
    <w:rsid w:val="007A582C"/>
    <w:rsid w:val="007A5950"/>
    <w:rsid w:val="007A6D91"/>
    <w:rsid w:val="007A7618"/>
    <w:rsid w:val="007B000C"/>
    <w:rsid w:val="007B00C9"/>
    <w:rsid w:val="007B02C7"/>
    <w:rsid w:val="007B0306"/>
    <w:rsid w:val="007B08E4"/>
    <w:rsid w:val="007B0D86"/>
    <w:rsid w:val="007B28C3"/>
    <w:rsid w:val="007B37A6"/>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7FF"/>
    <w:rsid w:val="007C60A8"/>
    <w:rsid w:val="007C660F"/>
    <w:rsid w:val="007C6664"/>
    <w:rsid w:val="007C66FF"/>
    <w:rsid w:val="007C694E"/>
    <w:rsid w:val="007C69AE"/>
    <w:rsid w:val="007C6F8A"/>
    <w:rsid w:val="007C6FE9"/>
    <w:rsid w:val="007C7688"/>
    <w:rsid w:val="007C76E3"/>
    <w:rsid w:val="007C76F3"/>
    <w:rsid w:val="007C795E"/>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DED"/>
    <w:rsid w:val="007D5285"/>
    <w:rsid w:val="007D5BA2"/>
    <w:rsid w:val="007D5ED3"/>
    <w:rsid w:val="007D682F"/>
    <w:rsid w:val="007D6FB9"/>
    <w:rsid w:val="007D7211"/>
    <w:rsid w:val="007E015C"/>
    <w:rsid w:val="007E0595"/>
    <w:rsid w:val="007E0A63"/>
    <w:rsid w:val="007E0C63"/>
    <w:rsid w:val="007E0E05"/>
    <w:rsid w:val="007E0F5D"/>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27A4"/>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01D"/>
    <w:rsid w:val="008131AD"/>
    <w:rsid w:val="0081362F"/>
    <w:rsid w:val="008137F3"/>
    <w:rsid w:val="0081383A"/>
    <w:rsid w:val="008145EA"/>
    <w:rsid w:val="0081497F"/>
    <w:rsid w:val="00814B90"/>
    <w:rsid w:val="00814D18"/>
    <w:rsid w:val="00814FC7"/>
    <w:rsid w:val="0081660C"/>
    <w:rsid w:val="00817195"/>
    <w:rsid w:val="00817416"/>
    <w:rsid w:val="00817605"/>
    <w:rsid w:val="00817658"/>
    <w:rsid w:val="008206AE"/>
    <w:rsid w:val="00821271"/>
    <w:rsid w:val="00821306"/>
    <w:rsid w:val="008213D9"/>
    <w:rsid w:val="008216CE"/>
    <w:rsid w:val="008218AE"/>
    <w:rsid w:val="00821D85"/>
    <w:rsid w:val="00821E47"/>
    <w:rsid w:val="00821EBE"/>
    <w:rsid w:val="008220F6"/>
    <w:rsid w:val="00822456"/>
    <w:rsid w:val="00823819"/>
    <w:rsid w:val="00823C4B"/>
    <w:rsid w:val="00824114"/>
    <w:rsid w:val="0082427D"/>
    <w:rsid w:val="00825441"/>
    <w:rsid w:val="008257A5"/>
    <w:rsid w:val="008266A6"/>
    <w:rsid w:val="00826855"/>
    <w:rsid w:val="008270FB"/>
    <w:rsid w:val="008279A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DFC"/>
    <w:rsid w:val="00836323"/>
    <w:rsid w:val="00836E5E"/>
    <w:rsid w:val="00837B45"/>
    <w:rsid w:val="00837D3D"/>
    <w:rsid w:val="00837D5F"/>
    <w:rsid w:val="00837E9B"/>
    <w:rsid w:val="008404AA"/>
    <w:rsid w:val="008406D7"/>
    <w:rsid w:val="0084074F"/>
    <w:rsid w:val="008407BA"/>
    <w:rsid w:val="00840AA3"/>
    <w:rsid w:val="00840AAC"/>
    <w:rsid w:val="0084101C"/>
    <w:rsid w:val="008411A1"/>
    <w:rsid w:val="0084144D"/>
    <w:rsid w:val="0084181B"/>
    <w:rsid w:val="00841F29"/>
    <w:rsid w:val="008425CC"/>
    <w:rsid w:val="00842DC2"/>
    <w:rsid w:val="0084357B"/>
    <w:rsid w:val="00843A9F"/>
    <w:rsid w:val="00845713"/>
    <w:rsid w:val="008465B4"/>
    <w:rsid w:val="008468DE"/>
    <w:rsid w:val="00846D25"/>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F0E"/>
    <w:rsid w:val="008573AF"/>
    <w:rsid w:val="008576B0"/>
    <w:rsid w:val="008600B5"/>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205"/>
    <w:rsid w:val="00871333"/>
    <w:rsid w:val="00871952"/>
    <w:rsid w:val="00872006"/>
    <w:rsid w:val="00872386"/>
    <w:rsid w:val="008726D7"/>
    <w:rsid w:val="00873128"/>
    <w:rsid w:val="008735BC"/>
    <w:rsid w:val="00873AAC"/>
    <w:rsid w:val="00873B60"/>
    <w:rsid w:val="00873C61"/>
    <w:rsid w:val="00873DFD"/>
    <w:rsid w:val="008749BF"/>
    <w:rsid w:val="008750CD"/>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099"/>
    <w:rsid w:val="0088324E"/>
    <w:rsid w:val="00883674"/>
    <w:rsid w:val="0088434F"/>
    <w:rsid w:val="00884371"/>
    <w:rsid w:val="008848E2"/>
    <w:rsid w:val="00884B7A"/>
    <w:rsid w:val="00884D47"/>
    <w:rsid w:val="008856C5"/>
    <w:rsid w:val="00886112"/>
    <w:rsid w:val="008861C3"/>
    <w:rsid w:val="008866EB"/>
    <w:rsid w:val="008872B3"/>
    <w:rsid w:val="00887392"/>
    <w:rsid w:val="00887843"/>
    <w:rsid w:val="008908C0"/>
    <w:rsid w:val="00890A64"/>
    <w:rsid w:val="00890C40"/>
    <w:rsid w:val="0089122E"/>
    <w:rsid w:val="008912A7"/>
    <w:rsid w:val="0089183A"/>
    <w:rsid w:val="008920B4"/>
    <w:rsid w:val="00892521"/>
    <w:rsid w:val="008925EB"/>
    <w:rsid w:val="0089275E"/>
    <w:rsid w:val="008929AF"/>
    <w:rsid w:val="00892B43"/>
    <w:rsid w:val="00892C39"/>
    <w:rsid w:val="00892E46"/>
    <w:rsid w:val="00893097"/>
    <w:rsid w:val="00893432"/>
    <w:rsid w:val="00893936"/>
    <w:rsid w:val="00893CE2"/>
    <w:rsid w:val="00893F41"/>
    <w:rsid w:val="00895144"/>
    <w:rsid w:val="008958EB"/>
    <w:rsid w:val="00895963"/>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630"/>
    <w:rsid w:val="008A47CE"/>
    <w:rsid w:val="008A4DFA"/>
    <w:rsid w:val="008A51B2"/>
    <w:rsid w:val="008A5D57"/>
    <w:rsid w:val="008A5F2F"/>
    <w:rsid w:val="008A6BAE"/>
    <w:rsid w:val="008A7268"/>
    <w:rsid w:val="008A7350"/>
    <w:rsid w:val="008A7A72"/>
    <w:rsid w:val="008B02AB"/>
    <w:rsid w:val="008B09F3"/>
    <w:rsid w:val="008B111A"/>
    <w:rsid w:val="008B1410"/>
    <w:rsid w:val="008B16E6"/>
    <w:rsid w:val="008B1AB2"/>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B3"/>
    <w:rsid w:val="008C0325"/>
    <w:rsid w:val="008C0793"/>
    <w:rsid w:val="008C094A"/>
    <w:rsid w:val="008C0D30"/>
    <w:rsid w:val="008C1570"/>
    <w:rsid w:val="008C1792"/>
    <w:rsid w:val="008C17B2"/>
    <w:rsid w:val="008C1D7A"/>
    <w:rsid w:val="008C1E3E"/>
    <w:rsid w:val="008C2059"/>
    <w:rsid w:val="008C21D0"/>
    <w:rsid w:val="008C289F"/>
    <w:rsid w:val="008C29C7"/>
    <w:rsid w:val="008C2DBC"/>
    <w:rsid w:val="008C3A4E"/>
    <w:rsid w:val="008C4DE1"/>
    <w:rsid w:val="008C4EEA"/>
    <w:rsid w:val="008C5000"/>
    <w:rsid w:val="008C5371"/>
    <w:rsid w:val="008C623D"/>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ED9"/>
    <w:rsid w:val="008D6335"/>
    <w:rsid w:val="008D7247"/>
    <w:rsid w:val="008D7567"/>
    <w:rsid w:val="008D780B"/>
    <w:rsid w:val="008E0EE4"/>
    <w:rsid w:val="008E12BE"/>
    <w:rsid w:val="008E13FD"/>
    <w:rsid w:val="008E1C24"/>
    <w:rsid w:val="008E201C"/>
    <w:rsid w:val="008E222A"/>
    <w:rsid w:val="008E2626"/>
    <w:rsid w:val="008E27A9"/>
    <w:rsid w:val="008E323C"/>
    <w:rsid w:val="008E32E0"/>
    <w:rsid w:val="008E3562"/>
    <w:rsid w:val="008E35A6"/>
    <w:rsid w:val="008E36D9"/>
    <w:rsid w:val="008E3A5C"/>
    <w:rsid w:val="008E3A9A"/>
    <w:rsid w:val="008E429E"/>
    <w:rsid w:val="008E58A3"/>
    <w:rsid w:val="008E5938"/>
    <w:rsid w:val="008E6109"/>
    <w:rsid w:val="008E661E"/>
    <w:rsid w:val="008E6A39"/>
    <w:rsid w:val="008E76BB"/>
    <w:rsid w:val="008E7A79"/>
    <w:rsid w:val="008F00D8"/>
    <w:rsid w:val="008F1764"/>
    <w:rsid w:val="008F1BC6"/>
    <w:rsid w:val="008F1E3D"/>
    <w:rsid w:val="008F235C"/>
    <w:rsid w:val="008F290B"/>
    <w:rsid w:val="008F2F11"/>
    <w:rsid w:val="008F3369"/>
    <w:rsid w:val="008F33A6"/>
    <w:rsid w:val="008F35EC"/>
    <w:rsid w:val="008F3BCE"/>
    <w:rsid w:val="008F4552"/>
    <w:rsid w:val="008F4FE8"/>
    <w:rsid w:val="008F4FED"/>
    <w:rsid w:val="008F5D5A"/>
    <w:rsid w:val="008F6200"/>
    <w:rsid w:val="008F62F8"/>
    <w:rsid w:val="008F659D"/>
    <w:rsid w:val="008F6893"/>
    <w:rsid w:val="008F7292"/>
    <w:rsid w:val="008F76C0"/>
    <w:rsid w:val="008F76EE"/>
    <w:rsid w:val="009000F2"/>
    <w:rsid w:val="0090034F"/>
    <w:rsid w:val="0090079D"/>
    <w:rsid w:val="0090086A"/>
    <w:rsid w:val="00900D2C"/>
    <w:rsid w:val="00901807"/>
    <w:rsid w:val="00901F0E"/>
    <w:rsid w:val="00902A26"/>
    <w:rsid w:val="00902A57"/>
    <w:rsid w:val="00902B29"/>
    <w:rsid w:val="0090322B"/>
    <w:rsid w:val="00903C83"/>
    <w:rsid w:val="00903D77"/>
    <w:rsid w:val="0090408F"/>
    <w:rsid w:val="0090446A"/>
    <w:rsid w:val="00904537"/>
    <w:rsid w:val="00904DC3"/>
    <w:rsid w:val="0090534A"/>
    <w:rsid w:val="00905469"/>
    <w:rsid w:val="00905CBF"/>
    <w:rsid w:val="00906078"/>
    <w:rsid w:val="0090629C"/>
    <w:rsid w:val="00906EA2"/>
    <w:rsid w:val="00907278"/>
    <w:rsid w:val="00907467"/>
    <w:rsid w:val="00910041"/>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79B"/>
    <w:rsid w:val="00916E45"/>
    <w:rsid w:val="0092077A"/>
    <w:rsid w:val="00920961"/>
    <w:rsid w:val="00920DC0"/>
    <w:rsid w:val="00920E60"/>
    <w:rsid w:val="009219F3"/>
    <w:rsid w:val="00921B12"/>
    <w:rsid w:val="009221CB"/>
    <w:rsid w:val="00922320"/>
    <w:rsid w:val="009224DB"/>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4015D"/>
    <w:rsid w:val="00940916"/>
    <w:rsid w:val="009412B7"/>
    <w:rsid w:val="00941B13"/>
    <w:rsid w:val="0094215C"/>
    <w:rsid w:val="00942F8E"/>
    <w:rsid w:val="00943543"/>
    <w:rsid w:val="009441DB"/>
    <w:rsid w:val="00944834"/>
    <w:rsid w:val="00944B3B"/>
    <w:rsid w:val="00945149"/>
    <w:rsid w:val="00946128"/>
    <w:rsid w:val="0094633F"/>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4004"/>
    <w:rsid w:val="00954B35"/>
    <w:rsid w:val="009557A9"/>
    <w:rsid w:val="00956647"/>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66FB5"/>
    <w:rsid w:val="0097092D"/>
    <w:rsid w:val="00971415"/>
    <w:rsid w:val="009716D8"/>
    <w:rsid w:val="00971AFB"/>
    <w:rsid w:val="00971F54"/>
    <w:rsid w:val="00972057"/>
    <w:rsid w:val="0097227B"/>
    <w:rsid w:val="0097262E"/>
    <w:rsid w:val="0097293F"/>
    <w:rsid w:val="00973103"/>
    <w:rsid w:val="00973267"/>
    <w:rsid w:val="00973CD4"/>
    <w:rsid w:val="00974022"/>
    <w:rsid w:val="009743E8"/>
    <w:rsid w:val="009745D8"/>
    <w:rsid w:val="00974F3B"/>
    <w:rsid w:val="00974FD0"/>
    <w:rsid w:val="0097552A"/>
    <w:rsid w:val="0097564A"/>
    <w:rsid w:val="00975974"/>
    <w:rsid w:val="00975D06"/>
    <w:rsid w:val="00975D63"/>
    <w:rsid w:val="00975DAE"/>
    <w:rsid w:val="00976BBE"/>
    <w:rsid w:val="009776A8"/>
    <w:rsid w:val="0098055B"/>
    <w:rsid w:val="00980A3D"/>
    <w:rsid w:val="00980B30"/>
    <w:rsid w:val="009810BE"/>
    <w:rsid w:val="009811D2"/>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ACD"/>
    <w:rsid w:val="00987B4F"/>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66E"/>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A0BA1"/>
    <w:rsid w:val="009A113D"/>
    <w:rsid w:val="009A117D"/>
    <w:rsid w:val="009A1D3F"/>
    <w:rsid w:val="009A1ECA"/>
    <w:rsid w:val="009A2391"/>
    <w:rsid w:val="009A2BE9"/>
    <w:rsid w:val="009A2BF3"/>
    <w:rsid w:val="009A3540"/>
    <w:rsid w:val="009A366E"/>
    <w:rsid w:val="009A3688"/>
    <w:rsid w:val="009A3713"/>
    <w:rsid w:val="009A3C3E"/>
    <w:rsid w:val="009A4153"/>
    <w:rsid w:val="009A4C2C"/>
    <w:rsid w:val="009A59B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C1D"/>
    <w:rsid w:val="009B7505"/>
    <w:rsid w:val="009C0020"/>
    <w:rsid w:val="009C015A"/>
    <w:rsid w:val="009C03F7"/>
    <w:rsid w:val="009C10DA"/>
    <w:rsid w:val="009C17AE"/>
    <w:rsid w:val="009C19FC"/>
    <w:rsid w:val="009C27F7"/>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689"/>
    <w:rsid w:val="009C670C"/>
    <w:rsid w:val="009C724B"/>
    <w:rsid w:val="009C7266"/>
    <w:rsid w:val="009C748A"/>
    <w:rsid w:val="009C7957"/>
    <w:rsid w:val="009C7EB8"/>
    <w:rsid w:val="009D03B7"/>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7CB"/>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3DAE"/>
    <w:rsid w:val="00A044AA"/>
    <w:rsid w:val="00A05361"/>
    <w:rsid w:val="00A05755"/>
    <w:rsid w:val="00A0700C"/>
    <w:rsid w:val="00A102F8"/>
    <w:rsid w:val="00A10668"/>
    <w:rsid w:val="00A10A20"/>
    <w:rsid w:val="00A1101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4AB"/>
    <w:rsid w:val="00A25974"/>
    <w:rsid w:val="00A259F2"/>
    <w:rsid w:val="00A266CC"/>
    <w:rsid w:val="00A26DB4"/>
    <w:rsid w:val="00A27425"/>
    <w:rsid w:val="00A276E2"/>
    <w:rsid w:val="00A27BEB"/>
    <w:rsid w:val="00A3023E"/>
    <w:rsid w:val="00A305C5"/>
    <w:rsid w:val="00A30919"/>
    <w:rsid w:val="00A30F31"/>
    <w:rsid w:val="00A31F05"/>
    <w:rsid w:val="00A31FD2"/>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6"/>
    <w:rsid w:val="00A44153"/>
    <w:rsid w:val="00A44854"/>
    <w:rsid w:val="00A44A45"/>
    <w:rsid w:val="00A461D0"/>
    <w:rsid w:val="00A461D3"/>
    <w:rsid w:val="00A4665D"/>
    <w:rsid w:val="00A467A5"/>
    <w:rsid w:val="00A46859"/>
    <w:rsid w:val="00A46D39"/>
    <w:rsid w:val="00A47019"/>
    <w:rsid w:val="00A472B8"/>
    <w:rsid w:val="00A5004A"/>
    <w:rsid w:val="00A5017C"/>
    <w:rsid w:val="00A502D6"/>
    <w:rsid w:val="00A502F5"/>
    <w:rsid w:val="00A504F4"/>
    <w:rsid w:val="00A507C4"/>
    <w:rsid w:val="00A508AA"/>
    <w:rsid w:val="00A50EE7"/>
    <w:rsid w:val="00A51221"/>
    <w:rsid w:val="00A526CE"/>
    <w:rsid w:val="00A53094"/>
    <w:rsid w:val="00A535A7"/>
    <w:rsid w:val="00A54560"/>
    <w:rsid w:val="00A54909"/>
    <w:rsid w:val="00A54DC0"/>
    <w:rsid w:val="00A55097"/>
    <w:rsid w:val="00A550C9"/>
    <w:rsid w:val="00A55228"/>
    <w:rsid w:val="00A55410"/>
    <w:rsid w:val="00A55A04"/>
    <w:rsid w:val="00A55DB1"/>
    <w:rsid w:val="00A564DE"/>
    <w:rsid w:val="00A5716A"/>
    <w:rsid w:val="00A57BB7"/>
    <w:rsid w:val="00A6054E"/>
    <w:rsid w:val="00A60799"/>
    <w:rsid w:val="00A60D30"/>
    <w:rsid w:val="00A60DD5"/>
    <w:rsid w:val="00A616F8"/>
    <w:rsid w:val="00A6170B"/>
    <w:rsid w:val="00A61991"/>
    <w:rsid w:val="00A61B7F"/>
    <w:rsid w:val="00A61B91"/>
    <w:rsid w:val="00A61C3A"/>
    <w:rsid w:val="00A620E8"/>
    <w:rsid w:val="00A63335"/>
    <w:rsid w:val="00A634EB"/>
    <w:rsid w:val="00A63685"/>
    <w:rsid w:val="00A63799"/>
    <w:rsid w:val="00A63EA5"/>
    <w:rsid w:val="00A640C2"/>
    <w:rsid w:val="00A64545"/>
    <w:rsid w:val="00A645AC"/>
    <w:rsid w:val="00A64C79"/>
    <w:rsid w:val="00A64E96"/>
    <w:rsid w:val="00A65EFB"/>
    <w:rsid w:val="00A66E28"/>
    <w:rsid w:val="00A67429"/>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42FE"/>
    <w:rsid w:val="00A7463E"/>
    <w:rsid w:val="00A74949"/>
    <w:rsid w:val="00A74ADA"/>
    <w:rsid w:val="00A7536E"/>
    <w:rsid w:val="00A758E2"/>
    <w:rsid w:val="00A75D7D"/>
    <w:rsid w:val="00A765B1"/>
    <w:rsid w:val="00A772F2"/>
    <w:rsid w:val="00A77828"/>
    <w:rsid w:val="00A77BAA"/>
    <w:rsid w:val="00A77DAB"/>
    <w:rsid w:val="00A77DB5"/>
    <w:rsid w:val="00A800F9"/>
    <w:rsid w:val="00A803A6"/>
    <w:rsid w:val="00A8073D"/>
    <w:rsid w:val="00A8079E"/>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86A"/>
    <w:rsid w:val="00A96B4A"/>
    <w:rsid w:val="00A977A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9EE"/>
    <w:rsid w:val="00AA5A5C"/>
    <w:rsid w:val="00AA5A6F"/>
    <w:rsid w:val="00AA6144"/>
    <w:rsid w:val="00AA634D"/>
    <w:rsid w:val="00AA6F6C"/>
    <w:rsid w:val="00AA7064"/>
    <w:rsid w:val="00AA721D"/>
    <w:rsid w:val="00AA7519"/>
    <w:rsid w:val="00AA790A"/>
    <w:rsid w:val="00AA7C75"/>
    <w:rsid w:val="00AB02EA"/>
    <w:rsid w:val="00AB110C"/>
    <w:rsid w:val="00AB227A"/>
    <w:rsid w:val="00AB22BF"/>
    <w:rsid w:val="00AB256E"/>
    <w:rsid w:val="00AB3466"/>
    <w:rsid w:val="00AB38B2"/>
    <w:rsid w:val="00AB3BBB"/>
    <w:rsid w:val="00AB408C"/>
    <w:rsid w:val="00AB420F"/>
    <w:rsid w:val="00AB43AF"/>
    <w:rsid w:val="00AB4E41"/>
    <w:rsid w:val="00AB575E"/>
    <w:rsid w:val="00AB5EB1"/>
    <w:rsid w:val="00AB6003"/>
    <w:rsid w:val="00AB6064"/>
    <w:rsid w:val="00AB759A"/>
    <w:rsid w:val="00AB7B06"/>
    <w:rsid w:val="00AB7EAA"/>
    <w:rsid w:val="00AC0432"/>
    <w:rsid w:val="00AC0770"/>
    <w:rsid w:val="00AC1683"/>
    <w:rsid w:val="00AC1D82"/>
    <w:rsid w:val="00AC28B3"/>
    <w:rsid w:val="00AC28E1"/>
    <w:rsid w:val="00AC2D5F"/>
    <w:rsid w:val="00AC4094"/>
    <w:rsid w:val="00AC42B6"/>
    <w:rsid w:val="00AC4AB7"/>
    <w:rsid w:val="00AC51E0"/>
    <w:rsid w:val="00AC6D24"/>
    <w:rsid w:val="00AC6E18"/>
    <w:rsid w:val="00AC78BB"/>
    <w:rsid w:val="00AC7F64"/>
    <w:rsid w:val="00AD1065"/>
    <w:rsid w:val="00AD1326"/>
    <w:rsid w:val="00AD159E"/>
    <w:rsid w:val="00AD2AB1"/>
    <w:rsid w:val="00AD3132"/>
    <w:rsid w:val="00AD3501"/>
    <w:rsid w:val="00AD3B97"/>
    <w:rsid w:val="00AD3DA6"/>
    <w:rsid w:val="00AD3F3C"/>
    <w:rsid w:val="00AD447E"/>
    <w:rsid w:val="00AD4B2F"/>
    <w:rsid w:val="00AD4ED7"/>
    <w:rsid w:val="00AD5D2D"/>
    <w:rsid w:val="00AD5F0A"/>
    <w:rsid w:val="00AD6A5B"/>
    <w:rsid w:val="00AD6B4F"/>
    <w:rsid w:val="00AD6D19"/>
    <w:rsid w:val="00AD7812"/>
    <w:rsid w:val="00AD7C42"/>
    <w:rsid w:val="00AD7CFA"/>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297"/>
    <w:rsid w:val="00AE6575"/>
    <w:rsid w:val="00AE71EE"/>
    <w:rsid w:val="00AF03CF"/>
    <w:rsid w:val="00AF06D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2AA"/>
    <w:rsid w:val="00AF7389"/>
    <w:rsid w:val="00AF79DF"/>
    <w:rsid w:val="00AF7C37"/>
    <w:rsid w:val="00B00378"/>
    <w:rsid w:val="00B00D91"/>
    <w:rsid w:val="00B00E84"/>
    <w:rsid w:val="00B01DD9"/>
    <w:rsid w:val="00B01F0E"/>
    <w:rsid w:val="00B02C6E"/>
    <w:rsid w:val="00B038F1"/>
    <w:rsid w:val="00B03C1B"/>
    <w:rsid w:val="00B03CFA"/>
    <w:rsid w:val="00B04678"/>
    <w:rsid w:val="00B047C9"/>
    <w:rsid w:val="00B04A04"/>
    <w:rsid w:val="00B04B78"/>
    <w:rsid w:val="00B04C37"/>
    <w:rsid w:val="00B04F00"/>
    <w:rsid w:val="00B05767"/>
    <w:rsid w:val="00B05BA6"/>
    <w:rsid w:val="00B05E68"/>
    <w:rsid w:val="00B066FE"/>
    <w:rsid w:val="00B067AA"/>
    <w:rsid w:val="00B06912"/>
    <w:rsid w:val="00B07316"/>
    <w:rsid w:val="00B07F74"/>
    <w:rsid w:val="00B101B0"/>
    <w:rsid w:val="00B10618"/>
    <w:rsid w:val="00B10910"/>
    <w:rsid w:val="00B10B04"/>
    <w:rsid w:val="00B10CC6"/>
    <w:rsid w:val="00B114A5"/>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CC9"/>
    <w:rsid w:val="00B15F6C"/>
    <w:rsid w:val="00B163E8"/>
    <w:rsid w:val="00B163F0"/>
    <w:rsid w:val="00B16958"/>
    <w:rsid w:val="00B16ACE"/>
    <w:rsid w:val="00B1767E"/>
    <w:rsid w:val="00B17A5C"/>
    <w:rsid w:val="00B17F64"/>
    <w:rsid w:val="00B20760"/>
    <w:rsid w:val="00B2125C"/>
    <w:rsid w:val="00B21676"/>
    <w:rsid w:val="00B219E1"/>
    <w:rsid w:val="00B21ECF"/>
    <w:rsid w:val="00B22118"/>
    <w:rsid w:val="00B22150"/>
    <w:rsid w:val="00B223DA"/>
    <w:rsid w:val="00B226DE"/>
    <w:rsid w:val="00B22FA8"/>
    <w:rsid w:val="00B22FB5"/>
    <w:rsid w:val="00B241D5"/>
    <w:rsid w:val="00B24BE9"/>
    <w:rsid w:val="00B2551D"/>
    <w:rsid w:val="00B25DB5"/>
    <w:rsid w:val="00B25F8C"/>
    <w:rsid w:val="00B260BE"/>
    <w:rsid w:val="00B26677"/>
    <w:rsid w:val="00B26A96"/>
    <w:rsid w:val="00B26FEC"/>
    <w:rsid w:val="00B2736A"/>
    <w:rsid w:val="00B274E3"/>
    <w:rsid w:val="00B2765C"/>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67C4"/>
    <w:rsid w:val="00B36D3E"/>
    <w:rsid w:val="00B3741A"/>
    <w:rsid w:val="00B37B8E"/>
    <w:rsid w:val="00B40222"/>
    <w:rsid w:val="00B40499"/>
    <w:rsid w:val="00B404C3"/>
    <w:rsid w:val="00B40649"/>
    <w:rsid w:val="00B415C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1520"/>
    <w:rsid w:val="00B515C3"/>
    <w:rsid w:val="00B517C2"/>
    <w:rsid w:val="00B518CE"/>
    <w:rsid w:val="00B51F56"/>
    <w:rsid w:val="00B52234"/>
    <w:rsid w:val="00B53623"/>
    <w:rsid w:val="00B53D1D"/>
    <w:rsid w:val="00B53D94"/>
    <w:rsid w:val="00B53E98"/>
    <w:rsid w:val="00B53F9B"/>
    <w:rsid w:val="00B54B19"/>
    <w:rsid w:val="00B55F64"/>
    <w:rsid w:val="00B56E3D"/>
    <w:rsid w:val="00B56ECA"/>
    <w:rsid w:val="00B57093"/>
    <w:rsid w:val="00B576D6"/>
    <w:rsid w:val="00B57B5D"/>
    <w:rsid w:val="00B60613"/>
    <w:rsid w:val="00B61AEC"/>
    <w:rsid w:val="00B6244C"/>
    <w:rsid w:val="00B62A2F"/>
    <w:rsid w:val="00B62B7B"/>
    <w:rsid w:val="00B62F0A"/>
    <w:rsid w:val="00B63484"/>
    <w:rsid w:val="00B634B7"/>
    <w:rsid w:val="00B634F1"/>
    <w:rsid w:val="00B637EF"/>
    <w:rsid w:val="00B63EF6"/>
    <w:rsid w:val="00B6440A"/>
    <w:rsid w:val="00B64534"/>
    <w:rsid w:val="00B64E25"/>
    <w:rsid w:val="00B64F9D"/>
    <w:rsid w:val="00B65788"/>
    <w:rsid w:val="00B65844"/>
    <w:rsid w:val="00B65E81"/>
    <w:rsid w:val="00B66054"/>
    <w:rsid w:val="00B6677F"/>
    <w:rsid w:val="00B66C7A"/>
    <w:rsid w:val="00B672EA"/>
    <w:rsid w:val="00B6747B"/>
    <w:rsid w:val="00B70200"/>
    <w:rsid w:val="00B702D7"/>
    <w:rsid w:val="00B70389"/>
    <w:rsid w:val="00B70E01"/>
    <w:rsid w:val="00B723BF"/>
    <w:rsid w:val="00B72CF0"/>
    <w:rsid w:val="00B731CB"/>
    <w:rsid w:val="00B731D5"/>
    <w:rsid w:val="00B7380E"/>
    <w:rsid w:val="00B73BDE"/>
    <w:rsid w:val="00B740F6"/>
    <w:rsid w:val="00B74615"/>
    <w:rsid w:val="00B74789"/>
    <w:rsid w:val="00B74BC1"/>
    <w:rsid w:val="00B755B6"/>
    <w:rsid w:val="00B75977"/>
    <w:rsid w:val="00B75A48"/>
    <w:rsid w:val="00B75CC0"/>
    <w:rsid w:val="00B76021"/>
    <w:rsid w:val="00B7604E"/>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5039"/>
    <w:rsid w:val="00BA583B"/>
    <w:rsid w:val="00BA5B6A"/>
    <w:rsid w:val="00BA5C1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13A"/>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B0B"/>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901"/>
    <w:rsid w:val="00BF626A"/>
    <w:rsid w:val="00BF6434"/>
    <w:rsid w:val="00BF688E"/>
    <w:rsid w:val="00BF6B60"/>
    <w:rsid w:val="00BF6BEB"/>
    <w:rsid w:val="00BF6D77"/>
    <w:rsid w:val="00BF739A"/>
    <w:rsid w:val="00BF7EF5"/>
    <w:rsid w:val="00C00BF6"/>
    <w:rsid w:val="00C0234A"/>
    <w:rsid w:val="00C023BE"/>
    <w:rsid w:val="00C0247B"/>
    <w:rsid w:val="00C034CC"/>
    <w:rsid w:val="00C0378E"/>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48B2"/>
    <w:rsid w:val="00C14ABD"/>
    <w:rsid w:val="00C14D43"/>
    <w:rsid w:val="00C15176"/>
    <w:rsid w:val="00C151E0"/>
    <w:rsid w:val="00C155A8"/>
    <w:rsid w:val="00C159FD"/>
    <w:rsid w:val="00C15B31"/>
    <w:rsid w:val="00C15E8F"/>
    <w:rsid w:val="00C15F22"/>
    <w:rsid w:val="00C15F66"/>
    <w:rsid w:val="00C1604F"/>
    <w:rsid w:val="00C166D4"/>
    <w:rsid w:val="00C168E5"/>
    <w:rsid w:val="00C1696D"/>
    <w:rsid w:val="00C16C90"/>
    <w:rsid w:val="00C16F09"/>
    <w:rsid w:val="00C172D1"/>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2909"/>
    <w:rsid w:val="00C332D4"/>
    <w:rsid w:val="00C33A66"/>
    <w:rsid w:val="00C33E51"/>
    <w:rsid w:val="00C344C7"/>
    <w:rsid w:val="00C34C45"/>
    <w:rsid w:val="00C34C47"/>
    <w:rsid w:val="00C34FCE"/>
    <w:rsid w:val="00C35232"/>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4E53"/>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B04"/>
    <w:rsid w:val="00C51DB5"/>
    <w:rsid w:val="00C53CE9"/>
    <w:rsid w:val="00C5528A"/>
    <w:rsid w:val="00C5531B"/>
    <w:rsid w:val="00C55375"/>
    <w:rsid w:val="00C5570F"/>
    <w:rsid w:val="00C55A03"/>
    <w:rsid w:val="00C56C98"/>
    <w:rsid w:val="00C56DE1"/>
    <w:rsid w:val="00C56DEE"/>
    <w:rsid w:val="00C56EC2"/>
    <w:rsid w:val="00C57120"/>
    <w:rsid w:val="00C5718B"/>
    <w:rsid w:val="00C571D5"/>
    <w:rsid w:val="00C575D4"/>
    <w:rsid w:val="00C60E1E"/>
    <w:rsid w:val="00C61223"/>
    <w:rsid w:val="00C61246"/>
    <w:rsid w:val="00C618A8"/>
    <w:rsid w:val="00C61A78"/>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879"/>
    <w:rsid w:val="00C65BD3"/>
    <w:rsid w:val="00C664FB"/>
    <w:rsid w:val="00C665DE"/>
    <w:rsid w:val="00C667C3"/>
    <w:rsid w:val="00C66EEC"/>
    <w:rsid w:val="00C6719E"/>
    <w:rsid w:val="00C6728B"/>
    <w:rsid w:val="00C676F6"/>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64"/>
    <w:rsid w:val="00C975EF"/>
    <w:rsid w:val="00CA0492"/>
    <w:rsid w:val="00CA05B0"/>
    <w:rsid w:val="00CA0632"/>
    <w:rsid w:val="00CA0A04"/>
    <w:rsid w:val="00CA0CA5"/>
    <w:rsid w:val="00CA1A91"/>
    <w:rsid w:val="00CA2528"/>
    <w:rsid w:val="00CA3C8E"/>
    <w:rsid w:val="00CA3CAB"/>
    <w:rsid w:val="00CA3FC0"/>
    <w:rsid w:val="00CA47F9"/>
    <w:rsid w:val="00CA51D0"/>
    <w:rsid w:val="00CA5685"/>
    <w:rsid w:val="00CA6A2E"/>
    <w:rsid w:val="00CA6B56"/>
    <w:rsid w:val="00CA6D12"/>
    <w:rsid w:val="00CA6F0C"/>
    <w:rsid w:val="00CA70E6"/>
    <w:rsid w:val="00CA717C"/>
    <w:rsid w:val="00CA7D3E"/>
    <w:rsid w:val="00CB0317"/>
    <w:rsid w:val="00CB03ED"/>
    <w:rsid w:val="00CB0662"/>
    <w:rsid w:val="00CB0A82"/>
    <w:rsid w:val="00CB0F2F"/>
    <w:rsid w:val="00CB1556"/>
    <w:rsid w:val="00CB2913"/>
    <w:rsid w:val="00CB2F9B"/>
    <w:rsid w:val="00CB36EE"/>
    <w:rsid w:val="00CB3970"/>
    <w:rsid w:val="00CB42B9"/>
    <w:rsid w:val="00CB4550"/>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B0"/>
    <w:rsid w:val="00CC4383"/>
    <w:rsid w:val="00CC4701"/>
    <w:rsid w:val="00CC4707"/>
    <w:rsid w:val="00CC56B4"/>
    <w:rsid w:val="00CC5F95"/>
    <w:rsid w:val="00CC642A"/>
    <w:rsid w:val="00CC6AC7"/>
    <w:rsid w:val="00CC733D"/>
    <w:rsid w:val="00CC7617"/>
    <w:rsid w:val="00CC7E0D"/>
    <w:rsid w:val="00CC7E97"/>
    <w:rsid w:val="00CD00EB"/>
    <w:rsid w:val="00CD01D8"/>
    <w:rsid w:val="00CD0BA2"/>
    <w:rsid w:val="00CD1255"/>
    <w:rsid w:val="00CD1484"/>
    <w:rsid w:val="00CD1892"/>
    <w:rsid w:val="00CD1C01"/>
    <w:rsid w:val="00CD1D00"/>
    <w:rsid w:val="00CD2009"/>
    <w:rsid w:val="00CD27AC"/>
    <w:rsid w:val="00CD2A82"/>
    <w:rsid w:val="00CD2B30"/>
    <w:rsid w:val="00CD3CAB"/>
    <w:rsid w:val="00CD44FF"/>
    <w:rsid w:val="00CD46A7"/>
    <w:rsid w:val="00CD47BC"/>
    <w:rsid w:val="00CD4E50"/>
    <w:rsid w:val="00CD56F9"/>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429D"/>
    <w:rsid w:val="00CE45B7"/>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635"/>
    <w:rsid w:val="00CF388C"/>
    <w:rsid w:val="00CF41A5"/>
    <w:rsid w:val="00CF424B"/>
    <w:rsid w:val="00CF475F"/>
    <w:rsid w:val="00CF5008"/>
    <w:rsid w:val="00CF5069"/>
    <w:rsid w:val="00CF5E34"/>
    <w:rsid w:val="00CF64D9"/>
    <w:rsid w:val="00CF6707"/>
    <w:rsid w:val="00CF7101"/>
    <w:rsid w:val="00CF726E"/>
    <w:rsid w:val="00CF7327"/>
    <w:rsid w:val="00CF7385"/>
    <w:rsid w:val="00CF7539"/>
    <w:rsid w:val="00CF75C6"/>
    <w:rsid w:val="00CF7B77"/>
    <w:rsid w:val="00CF7DF5"/>
    <w:rsid w:val="00D001D2"/>
    <w:rsid w:val="00D00220"/>
    <w:rsid w:val="00D02A80"/>
    <w:rsid w:val="00D0320A"/>
    <w:rsid w:val="00D0352D"/>
    <w:rsid w:val="00D04F01"/>
    <w:rsid w:val="00D04F8B"/>
    <w:rsid w:val="00D054EF"/>
    <w:rsid w:val="00D05637"/>
    <w:rsid w:val="00D05BA9"/>
    <w:rsid w:val="00D05EB1"/>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70"/>
    <w:rsid w:val="00D15AE3"/>
    <w:rsid w:val="00D160C4"/>
    <w:rsid w:val="00D165D8"/>
    <w:rsid w:val="00D1724E"/>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3AA5"/>
    <w:rsid w:val="00D25676"/>
    <w:rsid w:val="00D2579F"/>
    <w:rsid w:val="00D2580E"/>
    <w:rsid w:val="00D25EBE"/>
    <w:rsid w:val="00D265A7"/>
    <w:rsid w:val="00D2690C"/>
    <w:rsid w:val="00D27129"/>
    <w:rsid w:val="00D279E7"/>
    <w:rsid w:val="00D27A16"/>
    <w:rsid w:val="00D27F75"/>
    <w:rsid w:val="00D3046D"/>
    <w:rsid w:val="00D30497"/>
    <w:rsid w:val="00D30622"/>
    <w:rsid w:val="00D30C4D"/>
    <w:rsid w:val="00D30F5F"/>
    <w:rsid w:val="00D31243"/>
    <w:rsid w:val="00D3132A"/>
    <w:rsid w:val="00D316D9"/>
    <w:rsid w:val="00D31B07"/>
    <w:rsid w:val="00D31B9D"/>
    <w:rsid w:val="00D3272E"/>
    <w:rsid w:val="00D32FA0"/>
    <w:rsid w:val="00D3301C"/>
    <w:rsid w:val="00D33112"/>
    <w:rsid w:val="00D331CB"/>
    <w:rsid w:val="00D33E62"/>
    <w:rsid w:val="00D3497A"/>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5064C"/>
    <w:rsid w:val="00D50C94"/>
    <w:rsid w:val="00D511E7"/>
    <w:rsid w:val="00D5142B"/>
    <w:rsid w:val="00D517ED"/>
    <w:rsid w:val="00D5251C"/>
    <w:rsid w:val="00D52633"/>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F1F"/>
    <w:rsid w:val="00D60065"/>
    <w:rsid w:val="00D60270"/>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5F98"/>
    <w:rsid w:val="00D6611C"/>
    <w:rsid w:val="00D671C7"/>
    <w:rsid w:val="00D675B0"/>
    <w:rsid w:val="00D675DE"/>
    <w:rsid w:val="00D678BB"/>
    <w:rsid w:val="00D67D81"/>
    <w:rsid w:val="00D70170"/>
    <w:rsid w:val="00D70184"/>
    <w:rsid w:val="00D702E8"/>
    <w:rsid w:val="00D70552"/>
    <w:rsid w:val="00D7066E"/>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53A9"/>
    <w:rsid w:val="00D755F7"/>
    <w:rsid w:val="00D75DDB"/>
    <w:rsid w:val="00D75E4B"/>
    <w:rsid w:val="00D774F4"/>
    <w:rsid w:val="00D77687"/>
    <w:rsid w:val="00D77AF6"/>
    <w:rsid w:val="00D804C5"/>
    <w:rsid w:val="00D815E6"/>
    <w:rsid w:val="00D8190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120"/>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522"/>
    <w:rsid w:val="00DB468C"/>
    <w:rsid w:val="00DB4B40"/>
    <w:rsid w:val="00DB4F12"/>
    <w:rsid w:val="00DB4F21"/>
    <w:rsid w:val="00DB4F42"/>
    <w:rsid w:val="00DB540C"/>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C"/>
    <w:rsid w:val="00DE0229"/>
    <w:rsid w:val="00DE04E0"/>
    <w:rsid w:val="00DE06A0"/>
    <w:rsid w:val="00DE0B09"/>
    <w:rsid w:val="00DE12F1"/>
    <w:rsid w:val="00DE1A9D"/>
    <w:rsid w:val="00DE1CB1"/>
    <w:rsid w:val="00DE2073"/>
    <w:rsid w:val="00DE2CCD"/>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0A"/>
    <w:rsid w:val="00DF5B33"/>
    <w:rsid w:val="00DF6FD2"/>
    <w:rsid w:val="00DF72EF"/>
    <w:rsid w:val="00DF743D"/>
    <w:rsid w:val="00DF7724"/>
    <w:rsid w:val="00E000D8"/>
    <w:rsid w:val="00E00C1E"/>
    <w:rsid w:val="00E00F5F"/>
    <w:rsid w:val="00E010E6"/>
    <w:rsid w:val="00E01377"/>
    <w:rsid w:val="00E014E7"/>
    <w:rsid w:val="00E020C2"/>
    <w:rsid w:val="00E0213F"/>
    <w:rsid w:val="00E0232F"/>
    <w:rsid w:val="00E026A9"/>
    <w:rsid w:val="00E0356F"/>
    <w:rsid w:val="00E03B42"/>
    <w:rsid w:val="00E03C10"/>
    <w:rsid w:val="00E0479F"/>
    <w:rsid w:val="00E04816"/>
    <w:rsid w:val="00E04982"/>
    <w:rsid w:val="00E049F5"/>
    <w:rsid w:val="00E04D6A"/>
    <w:rsid w:val="00E058DB"/>
    <w:rsid w:val="00E05950"/>
    <w:rsid w:val="00E05CD4"/>
    <w:rsid w:val="00E05DE8"/>
    <w:rsid w:val="00E060F5"/>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17BEB"/>
    <w:rsid w:val="00E203DE"/>
    <w:rsid w:val="00E20CE7"/>
    <w:rsid w:val="00E21072"/>
    <w:rsid w:val="00E217B1"/>
    <w:rsid w:val="00E222FA"/>
    <w:rsid w:val="00E226B7"/>
    <w:rsid w:val="00E229CE"/>
    <w:rsid w:val="00E22B4A"/>
    <w:rsid w:val="00E2449B"/>
    <w:rsid w:val="00E244ED"/>
    <w:rsid w:val="00E24810"/>
    <w:rsid w:val="00E24A62"/>
    <w:rsid w:val="00E24F52"/>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95E"/>
    <w:rsid w:val="00E37A6F"/>
    <w:rsid w:val="00E37A9C"/>
    <w:rsid w:val="00E40034"/>
    <w:rsid w:val="00E40222"/>
    <w:rsid w:val="00E40406"/>
    <w:rsid w:val="00E4082B"/>
    <w:rsid w:val="00E40835"/>
    <w:rsid w:val="00E408EC"/>
    <w:rsid w:val="00E409B5"/>
    <w:rsid w:val="00E40BCB"/>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3F1B"/>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31F5"/>
    <w:rsid w:val="00E834A0"/>
    <w:rsid w:val="00E8357D"/>
    <w:rsid w:val="00E83C4F"/>
    <w:rsid w:val="00E84212"/>
    <w:rsid w:val="00E84A73"/>
    <w:rsid w:val="00E84C04"/>
    <w:rsid w:val="00E84F72"/>
    <w:rsid w:val="00E856A2"/>
    <w:rsid w:val="00E8572B"/>
    <w:rsid w:val="00E8575B"/>
    <w:rsid w:val="00E85929"/>
    <w:rsid w:val="00E85AD2"/>
    <w:rsid w:val="00E85F17"/>
    <w:rsid w:val="00E87A37"/>
    <w:rsid w:val="00E87CF7"/>
    <w:rsid w:val="00E9036E"/>
    <w:rsid w:val="00E9078A"/>
    <w:rsid w:val="00E90917"/>
    <w:rsid w:val="00E912FD"/>
    <w:rsid w:val="00E91A3C"/>
    <w:rsid w:val="00E91B26"/>
    <w:rsid w:val="00E92C6E"/>
    <w:rsid w:val="00E92C8C"/>
    <w:rsid w:val="00E92D0B"/>
    <w:rsid w:val="00E92FFF"/>
    <w:rsid w:val="00E93195"/>
    <w:rsid w:val="00E93280"/>
    <w:rsid w:val="00E9391C"/>
    <w:rsid w:val="00E93D05"/>
    <w:rsid w:val="00E94941"/>
    <w:rsid w:val="00E951D8"/>
    <w:rsid w:val="00E9544A"/>
    <w:rsid w:val="00E95C2A"/>
    <w:rsid w:val="00E961CB"/>
    <w:rsid w:val="00E963BC"/>
    <w:rsid w:val="00E966A6"/>
    <w:rsid w:val="00E96E91"/>
    <w:rsid w:val="00E9751D"/>
    <w:rsid w:val="00E9759A"/>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8E6"/>
    <w:rsid w:val="00EB6AE9"/>
    <w:rsid w:val="00EB6B2D"/>
    <w:rsid w:val="00EB71C9"/>
    <w:rsid w:val="00EB763E"/>
    <w:rsid w:val="00EB7678"/>
    <w:rsid w:val="00EB7B67"/>
    <w:rsid w:val="00EB7FDC"/>
    <w:rsid w:val="00EC07F1"/>
    <w:rsid w:val="00EC118A"/>
    <w:rsid w:val="00EC1E8A"/>
    <w:rsid w:val="00EC1F9C"/>
    <w:rsid w:val="00EC328C"/>
    <w:rsid w:val="00EC32F5"/>
    <w:rsid w:val="00EC3852"/>
    <w:rsid w:val="00EC4528"/>
    <w:rsid w:val="00EC5241"/>
    <w:rsid w:val="00EC52AB"/>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25B3"/>
    <w:rsid w:val="00ED3692"/>
    <w:rsid w:val="00ED4A77"/>
    <w:rsid w:val="00ED4B6E"/>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54F"/>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8C"/>
    <w:rsid w:val="00F26065"/>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DDE"/>
    <w:rsid w:val="00F3722A"/>
    <w:rsid w:val="00F37366"/>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1A82"/>
    <w:rsid w:val="00F51B78"/>
    <w:rsid w:val="00F51BDD"/>
    <w:rsid w:val="00F52065"/>
    <w:rsid w:val="00F521CE"/>
    <w:rsid w:val="00F5253E"/>
    <w:rsid w:val="00F5254B"/>
    <w:rsid w:val="00F527E7"/>
    <w:rsid w:val="00F52CB7"/>
    <w:rsid w:val="00F536DD"/>
    <w:rsid w:val="00F538A3"/>
    <w:rsid w:val="00F53A44"/>
    <w:rsid w:val="00F54E5E"/>
    <w:rsid w:val="00F551DB"/>
    <w:rsid w:val="00F55340"/>
    <w:rsid w:val="00F55810"/>
    <w:rsid w:val="00F559BE"/>
    <w:rsid w:val="00F56777"/>
    <w:rsid w:val="00F56F7E"/>
    <w:rsid w:val="00F56FEF"/>
    <w:rsid w:val="00F57521"/>
    <w:rsid w:val="00F5772F"/>
    <w:rsid w:val="00F60938"/>
    <w:rsid w:val="00F60BB0"/>
    <w:rsid w:val="00F60C7E"/>
    <w:rsid w:val="00F60DC8"/>
    <w:rsid w:val="00F60E0A"/>
    <w:rsid w:val="00F61528"/>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4103"/>
    <w:rsid w:val="00F7410A"/>
    <w:rsid w:val="00F745A4"/>
    <w:rsid w:val="00F74C0C"/>
    <w:rsid w:val="00F74FB0"/>
    <w:rsid w:val="00F758E1"/>
    <w:rsid w:val="00F75BB5"/>
    <w:rsid w:val="00F75FD5"/>
    <w:rsid w:val="00F7604C"/>
    <w:rsid w:val="00F769E1"/>
    <w:rsid w:val="00F773A9"/>
    <w:rsid w:val="00F77C0B"/>
    <w:rsid w:val="00F8056E"/>
    <w:rsid w:val="00F805B7"/>
    <w:rsid w:val="00F810C1"/>
    <w:rsid w:val="00F81623"/>
    <w:rsid w:val="00F81D25"/>
    <w:rsid w:val="00F8245C"/>
    <w:rsid w:val="00F82928"/>
    <w:rsid w:val="00F829B9"/>
    <w:rsid w:val="00F83045"/>
    <w:rsid w:val="00F83615"/>
    <w:rsid w:val="00F83EC7"/>
    <w:rsid w:val="00F8421D"/>
    <w:rsid w:val="00F84FF1"/>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368A"/>
    <w:rsid w:val="00F95B0D"/>
    <w:rsid w:val="00F97A34"/>
    <w:rsid w:val="00F97B17"/>
    <w:rsid w:val="00F97DE1"/>
    <w:rsid w:val="00F97E4A"/>
    <w:rsid w:val="00F97EA1"/>
    <w:rsid w:val="00FA003A"/>
    <w:rsid w:val="00FA05C8"/>
    <w:rsid w:val="00FA0678"/>
    <w:rsid w:val="00FA0DB6"/>
    <w:rsid w:val="00FA1346"/>
    <w:rsid w:val="00FA1619"/>
    <w:rsid w:val="00FA1E0A"/>
    <w:rsid w:val="00FA23F7"/>
    <w:rsid w:val="00FA27EB"/>
    <w:rsid w:val="00FA3000"/>
    <w:rsid w:val="00FA35B6"/>
    <w:rsid w:val="00FA3EBC"/>
    <w:rsid w:val="00FA423C"/>
    <w:rsid w:val="00FA44D0"/>
    <w:rsid w:val="00FA4590"/>
    <w:rsid w:val="00FA55A2"/>
    <w:rsid w:val="00FA672F"/>
    <w:rsid w:val="00FA775E"/>
    <w:rsid w:val="00FA7792"/>
    <w:rsid w:val="00FA7AA8"/>
    <w:rsid w:val="00FA7F1D"/>
    <w:rsid w:val="00FB011C"/>
    <w:rsid w:val="00FB0A08"/>
    <w:rsid w:val="00FB0D60"/>
    <w:rsid w:val="00FB18FD"/>
    <w:rsid w:val="00FB2BF5"/>
    <w:rsid w:val="00FB2F8E"/>
    <w:rsid w:val="00FB30C3"/>
    <w:rsid w:val="00FB389E"/>
    <w:rsid w:val="00FB39B0"/>
    <w:rsid w:val="00FB5138"/>
    <w:rsid w:val="00FB547F"/>
    <w:rsid w:val="00FB5A71"/>
    <w:rsid w:val="00FB5FDC"/>
    <w:rsid w:val="00FB63F6"/>
    <w:rsid w:val="00FB661F"/>
    <w:rsid w:val="00FB688A"/>
    <w:rsid w:val="00FB7823"/>
    <w:rsid w:val="00FC05B2"/>
    <w:rsid w:val="00FC06D0"/>
    <w:rsid w:val="00FC08B3"/>
    <w:rsid w:val="00FC09D7"/>
    <w:rsid w:val="00FC0AB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3D1"/>
    <w:rsid w:val="00FE07A8"/>
    <w:rsid w:val="00FE0AD1"/>
    <w:rsid w:val="00FE0CC0"/>
    <w:rsid w:val="00FE1852"/>
    <w:rsid w:val="00FE18DD"/>
    <w:rsid w:val="00FE1963"/>
    <w:rsid w:val="00FE1981"/>
    <w:rsid w:val="00FE1B65"/>
    <w:rsid w:val="00FE1B9E"/>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A7B"/>
    <w:rsid w:val="00FF3A19"/>
    <w:rsid w:val="00FF3D2B"/>
    <w:rsid w:val="00FF49B4"/>
    <w:rsid w:val="00FF49F4"/>
    <w:rsid w:val="00FF4B77"/>
    <w:rsid w:val="00FF4CF5"/>
    <w:rsid w:val="00FF5C6A"/>
    <w:rsid w:val="00FF651D"/>
    <w:rsid w:val="00FF6843"/>
    <w:rsid w:val="00FF6C25"/>
    <w:rsid w:val="010651D9"/>
    <w:rsid w:val="011F6449"/>
    <w:rsid w:val="0122120F"/>
    <w:rsid w:val="012313A8"/>
    <w:rsid w:val="01236AFB"/>
    <w:rsid w:val="019F7441"/>
    <w:rsid w:val="01B37585"/>
    <w:rsid w:val="01D55165"/>
    <w:rsid w:val="01DF6BF8"/>
    <w:rsid w:val="01EC2C57"/>
    <w:rsid w:val="026B2E25"/>
    <w:rsid w:val="02824D4D"/>
    <w:rsid w:val="029A077D"/>
    <w:rsid w:val="02DC4B10"/>
    <w:rsid w:val="02DD76CE"/>
    <w:rsid w:val="02F36323"/>
    <w:rsid w:val="02F5619C"/>
    <w:rsid w:val="03061D80"/>
    <w:rsid w:val="0326446A"/>
    <w:rsid w:val="032D5555"/>
    <w:rsid w:val="036634D2"/>
    <w:rsid w:val="03DD35E4"/>
    <w:rsid w:val="04076900"/>
    <w:rsid w:val="041A5A3B"/>
    <w:rsid w:val="042311BA"/>
    <w:rsid w:val="042B157A"/>
    <w:rsid w:val="04841BA8"/>
    <w:rsid w:val="048F763B"/>
    <w:rsid w:val="049F330E"/>
    <w:rsid w:val="04AA775C"/>
    <w:rsid w:val="04AF1889"/>
    <w:rsid w:val="04F66F48"/>
    <w:rsid w:val="05251E14"/>
    <w:rsid w:val="05333658"/>
    <w:rsid w:val="05A16594"/>
    <w:rsid w:val="05A7762D"/>
    <w:rsid w:val="060E5941"/>
    <w:rsid w:val="06110FAF"/>
    <w:rsid w:val="06493CA7"/>
    <w:rsid w:val="065A6178"/>
    <w:rsid w:val="066F1CF3"/>
    <w:rsid w:val="0681510C"/>
    <w:rsid w:val="06930BB8"/>
    <w:rsid w:val="06DD48E1"/>
    <w:rsid w:val="071B72C1"/>
    <w:rsid w:val="07245D42"/>
    <w:rsid w:val="07264C62"/>
    <w:rsid w:val="0779354C"/>
    <w:rsid w:val="077E28E4"/>
    <w:rsid w:val="0789722E"/>
    <w:rsid w:val="07F65A68"/>
    <w:rsid w:val="08061376"/>
    <w:rsid w:val="08452D77"/>
    <w:rsid w:val="086401F8"/>
    <w:rsid w:val="08751CAA"/>
    <w:rsid w:val="087E4C40"/>
    <w:rsid w:val="08CF32E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B233E"/>
    <w:rsid w:val="0C5C1171"/>
    <w:rsid w:val="0C5E1CBC"/>
    <w:rsid w:val="0C615B50"/>
    <w:rsid w:val="0C75453B"/>
    <w:rsid w:val="0C8445DA"/>
    <w:rsid w:val="0C87121B"/>
    <w:rsid w:val="0CC007F7"/>
    <w:rsid w:val="0CFE707A"/>
    <w:rsid w:val="0D063BDA"/>
    <w:rsid w:val="0D08375F"/>
    <w:rsid w:val="0D184CFB"/>
    <w:rsid w:val="0D4A7419"/>
    <w:rsid w:val="0D7F013F"/>
    <w:rsid w:val="0D827401"/>
    <w:rsid w:val="0D84094E"/>
    <w:rsid w:val="0D8A00E9"/>
    <w:rsid w:val="0D8D589E"/>
    <w:rsid w:val="0DA01C73"/>
    <w:rsid w:val="0DD63300"/>
    <w:rsid w:val="0DF50604"/>
    <w:rsid w:val="0DF702FE"/>
    <w:rsid w:val="0E060E51"/>
    <w:rsid w:val="0E5604B2"/>
    <w:rsid w:val="0E6D5D79"/>
    <w:rsid w:val="0E9D0089"/>
    <w:rsid w:val="0EAA4EB7"/>
    <w:rsid w:val="0EB803EE"/>
    <w:rsid w:val="0EF94D4B"/>
    <w:rsid w:val="0F2729AB"/>
    <w:rsid w:val="0F4958DC"/>
    <w:rsid w:val="0F515DF7"/>
    <w:rsid w:val="0F596BA8"/>
    <w:rsid w:val="0F6248D2"/>
    <w:rsid w:val="0F693536"/>
    <w:rsid w:val="0F7B0511"/>
    <w:rsid w:val="0F7B76D9"/>
    <w:rsid w:val="0F816ACD"/>
    <w:rsid w:val="0F88596D"/>
    <w:rsid w:val="0F9832DB"/>
    <w:rsid w:val="0FBF3FD2"/>
    <w:rsid w:val="0FBF7FF3"/>
    <w:rsid w:val="10313C5F"/>
    <w:rsid w:val="105F5A56"/>
    <w:rsid w:val="10646583"/>
    <w:rsid w:val="107D4B15"/>
    <w:rsid w:val="108A3C80"/>
    <w:rsid w:val="10C26171"/>
    <w:rsid w:val="10F33360"/>
    <w:rsid w:val="10F60887"/>
    <w:rsid w:val="10FC16EA"/>
    <w:rsid w:val="110F1D40"/>
    <w:rsid w:val="11266F33"/>
    <w:rsid w:val="118963A1"/>
    <w:rsid w:val="11B20C52"/>
    <w:rsid w:val="11C6522A"/>
    <w:rsid w:val="11E104CC"/>
    <w:rsid w:val="11E20309"/>
    <w:rsid w:val="12255233"/>
    <w:rsid w:val="12530213"/>
    <w:rsid w:val="12587A5F"/>
    <w:rsid w:val="127723A9"/>
    <w:rsid w:val="12862074"/>
    <w:rsid w:val="12883966"/>
    <w:rsid w:val="129E45B4"/>
    <w:rsid w:val="12D373E7"/>
    <w:rsid w:val="12D81596"/>
    <w:rsid w:val="13072A44"/>
    <w:rsid w:val="13363671"/>
    <w:rsid w:val="133669F2"/>
    <w:rsid w:val="135F4BE2"/>
    <w:rsid w:val="139B1A0A"/>
    <w:rsid w:val="139D25C7"/>
    <w:rsid w:val="13BF3CE4"/>
    <w:rsid w:val="141008D8"/>
    <w:rsid w:val="14125FE6"/>
    <w:rsid w:val="14181987"/>
    <w:rsid w:val="143B080B"/>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B172B6"/>
    <w:rsid w:val="17D349C1"/>
    <w:rsid w:val="1830729E"/>
    <w:rsid w:val="1870062C"/>
    <w:rsid w:val="18817102"/>
    <w:rsid w:val="18830A15"/>
    <w:rsid w:val="18852B28"/>
    <w:rsid w:val="188B5321"/>
    <w:rsid w:val="19932372"/>
    <w:rsid w:val="19A20DD5"/>
    <w:rsid w:val="19AE03F1"/>
    <w:rsid w:val="1A071A03"/>
    <w:rsid w:val="1A1F16AE"/>
    <w:rsid w:val="1A3B5C77"/>
    <w:rsid w:val="1A755A06"/>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97E1A"/>
    <w:rsid w:val="1C3861F8"/>
    <w:rsid w:val="1C760ACE"/>
    <w:rsid w:val="1C7B7B41"/>
    <w:rsid w:val="1C88086E"/>
    <w:rsid w:val="1D266CE1"/>
    <w:rsid w:val="1D3963AF"/>
    <w:rsid w:val="1D6A673C"/>
    <w:rsid w:val="1D7A45EE"/>
    <w:rsid w:val="1D9247AE"/>
    <w:rsid w:val="1DB567EC"/>
    <w:rsid w:val="1DF51A98"/>
    <w:rsid w:val="1E3D060F"/>
    <w:rsid w:val="1E3F7D2E"/>
    <w:rsid w:val="1E4134E4"/>
    <w:rsid w:val="1E5062B3"/>
    <w:rsid w:val="1E523514"/>
    <w:rsid w:val="1E714A66"/>
    <w:rsid w:val="1E802593"/>
    <w:rsid w:val="1EA703CC"/>
    <w:rsid w:val="1EB7330C"/>
    <w:rsid w:val="1EFF47F9"/>
    <w:rsid w:val="1F0A0FF3"/>
    <w:rsid w:val="1F5771FF"/>
    <w:rsid w:val="1FE868A9"/>
    <w:rsid w:val="1FF92C0E"/>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FD6516"/>
    <w:rsid w:val="233500BF"/>
    <w:rsid w:val="23377FF7"/>
    <w:rsid w:val="236B425F"/>
    <w:rsid w:val="23811BF9"/>
    <w:rsid w:val="23836192"/>
    <w:rsid w:val="23901F29"/>
    <w:rsid w:val="239C0061"/>
    <w:rsid w:val="23B908A4"/>
    <w:rsid w:val="23E95BEF"/>
    <w:rsid w:val="23FD0064"/>
    <w:rsid w:val="245375B0"/>
    <w:rsid w:val="24642C0A"/>
    <w:rsid w:val="2468358E"/>
    <w:rsid w:val="24B22173"/>
    <w:rsid w:val="24B95AD9"/>
    <w:rsid w:val="24BE24DA"/>
    <w:rsid w:val="24CF5825"/>
    <w:rsid w:val="24D663E6"/>
    <w:rsid w:val="24D77F2B"/>
    <w:rsid w:val="255B2F57"/>
    <w:rsid w:val="258B00E2"/>
    <w:rsid w:val="25A917A6"/>
    <w:rsid w:val="25BE27CC"/>
    <w:rsid w:val="25F74A5C"/>
    <w:rsid w:val="2628662C"/>
    <w:rsid w:val="262D45DE"/>
    <w:rsid w:val="26A53EF9"/>
    <w:rsid w:val="26A94201"/>
    <w:rsid w:val="26AC274F"/>
    <w:rsid w:val="27044A29"/>
    <w:rsid w:val="271D34C8"/>
    <w:rsid w:val="276142BF"/>
    <w:rsid w:val="27783712"/>
    <w:rsid w:val="27907362"/>
    <w:rsid w:val="281D44F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857AB"/>
    <w:rsid w:val="2A15033F"/>
    <w:rsid w:val="2A1662C1"/>
    <w:rsid w:val="2A1C7367"/>
    <w:rsid w:val="2A2815FA"/>
    <w:rsid w:val="2A6D6092"/>
    <w:rsid w:val="2A7D76B4"/>
    <w:rsid w:val="2B1614D0"/>
    <w:rsid w:val="2B437463"/>
    <w:rsid w:val="2B7807EE"/>
    <w:rsid w:val="2BBE1BC4"/>
    <w:rsid w:val="2BBF00EC"/>
    <w:rsid w:val="2BC37CFD"/>
    <w:rsid w:val="2BD5237F"/>
    <w:rsid w:val="2BD61589"/>
    <w:rsid w:val="2BE536CE"/>
    <w:rsid w:val="2BE758D9"/>
    <w:rsid w:val="2BF50816"/>
    <w:rsid w:val="2C09049E"/>
    <w:rsid w:val="2C0A653C"/>
    <w:rsid w:val="2C191F85"/>
    <w:rsid w:val="2C920701"/>
    <w:rsid w:val="2CE82D6F"/>
    <w:rsid w:val="2D343236"/>
    <w:rsid w:val="2D3828F4"/>
    <w:rsid w:val="2DD15014"/>
    <w:rsid w:val="2DF72DE4"/>
    <w:rsid w:val="2E0220AF"/>
    <w:rsid w:val="2E4B082A"/>
    <w:rsid w:val="2E5D4E86"/>
    <w:rsid w:val="2E5D790B"/>
    <w:rsid w:val="2E637258"/>
    <w:rsid w:val="2E9A3C18"/>
    <w:rsid w:val="2EB57234"/>
    <w:rsid w:val="2EBB0FEE"/>
    <w:rsid w:val="2EC63002"/>
    <w:rsid w:val="2EF0206C"/>
    <w:rsid w:val="2F0A6B38"/>
    <w:rsid w:val="2F946CCB"/>
    <w:rsid w:val="2FCC3BEE"/>
    <w:rsid w:val="2FD25781"/>
    <w:rsid w:val="2FFD7934"/>
    <w:rsid w:val="30316D4C"/>
    <w:rsid w:val="30733ACD"/>
    <w:rsid w:val="308C3862"/>
    <w:rsid w:val="309379D8"/>
    <w:rsid w:val="30A270F7"/>
    <w:rsid w:val="30DF1478"/>
    <w:rsid w:val="30EC586F"/>
    <w:rsid w:val="312D57A8"/>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B26A0"/>
    <w:rsid w:val="358D5588"/>
    <w:rsid w:val="360D5BA8"/>
    <w:rsid w:val="363A3B40"/>
    <w:rsid w:val="365302AE"/>
    <w:rsid w:val="36607A0A"/>
    <w:rsid w:val="366E227C"/>
    <w:rsid w:val="366F2E0D"/>
    <w:rsid w:val="367B6A5C"/>
    <w:rsid w:val="36A74ADA"/>
    <w:rsid w:val="36AD60D5"/>
    <w:rsid w:val="36B224F9"/>
    <w:rsid w:val="36D75A56"/>
    <w:rsid w:val="36EC0CC9"/>
    <w:rsid w:val="36F421F6"/>
    <w:rsid w:val="372F130E"/>
    <w:rsid w:val="373F410B"/>
    <w:rsid w:val="37EE7094"/>
    <w:rsid w:val="38296C89"/>
    <w:rsid w:val="383002EB"/>
    <w:rsid w:val="38586797"/>
    <w:rsid w:val="38BC0149"/>
    <w:rsid w:val="38D87D1C"/>
    <w:rsid w:val="38E54BBA"/>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9472E"/>
    <w:rsid w:val="3C471448"/>
    <w:rsid w:val="3C5F759A"/>
    <w:rsid w:val="3C6C525A"/>
    <w:rsid w:val="3CCE23CB"/>
    <w:rsid w:val="3CD17D17"/>
    <w:rsid w:val="3D3B0354"/>
    <w:rsid w:val="3D3C7F39"/>
    <w:rsid w:val="3D440F09"/>
    <w:rsid w:val="3D4504A0"/>
    <w:rsid w:val="3D8734BB"/>
    <w:rsid w:val="3D9A11D4"/>
    <w:rsid w:val="3DA16D89"/>
    <w:rsid w:val="3DA364BE"/>
    <w:rsid w:val="3DE041CB"/>
    <w:rsid w:val="3E0D48F6"/>
    <w:rsid w:val="3E1868B4"/>
    <w:rsid w:val="3E192810"/>
    <w:rsid w:val="3E1C107E"/>
    <w:rsid w:val="3E377251"/>
    <w:rsid w:val="3E42664B"/>
    <w:rsid w:val="3E5A7334"/>
    <w:rsid w:val="3E7B5D6B"/>
    <w:rsid w:val="3E843E66"/>
    <w:rsid w:val="3E8F51FE"/>
    <w:rsid w:val="3E926F87"/>
    <w:rsid w:val="3E9A59DE"/>
    <w:rsid w:val="3EAF4836"/>
    <w:rsid w:val="3EC33DFA"/>
    <w:rsid w:val="3F060E16"/>
    <w:rsid w:val="3F1D1096"/>
    <w:rsid w:val="3F2F0234"/>
    <w:rsid w:val="3F390CE6"/>
    <w:rsid w:val="3F6363FE"/>
    <w:rsid w:val="3F756B8F"/>
    <w:rsid w:val="3F95482B"/>
    <w:rsid w:val="3FD634AE"/>
    <w:rsid w:val="4019356B"/>
    <w:rsid w:val="40592157"/>
    <w:rsid w:val="406E1CAE"/>
    <w:rsid w:val="40A0133A"/>
    <w:rsid w:val="40C31A53"/>
    <w:rsid w:val="40FF545D"/>
    <w:rsid w:val="410067C8"/>
    <w:rsid w:val="418F0D2A"/>
    <w:rsid w:val="41D01505"/>
    <w:rsid w:val="41E166A7"/>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1978"/>
    <w:rsid w:val="440A4D5B"/>
    <w:rsid w:val="449101DD"/>
    <w:rsid w:val="44DE1391"/>
    <w:rsid w:val="451B225C"/>
    <w:rsid w:val="452410C9"/>
    <w:rsid w:val="45317DFB"/>
    <w:rsid w:val="456D3CE4"/>
    <w:rsid w:val="4579042C"/>
    <w:rsid w:val="457F0571"/>
    <w:rsid w:val="45851176"/>
    <w:rsid w:val="45C63B94"/>
    <w:rsid w:val="460E7DA5"/>
    <w:rsid w:val="46135147"/>
    <w:rsid w:val="46377DB5"/>
    <w:rsid w:val="46422483"/>
    <w:rsid w:val="464858DB"/>
    <w:rsid w:val="4659254A"/>
    <w:rsid w:val="465B0637"/>
    <w:rsid w:val="465E3F0D"/>
    <w:rsid w:val="466A16E6"/>
    <w:rsid w:val="46893F2B"/>
    <w:rsid w:val="46C4686E"/>
    <w:rsid w:val="477B778F"/>
    <w:rsid w:val="478203EC"/>
    <w:rsid w:val="47B025FA"/>
    <w:rsid w:val="47CF1FC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A0D21"/>
    <w:rsid w:val="4AB82D0F"/>
    <w:rsid w:val="4AE537E7"/>
    <w:rsid w:val="4AEB7664"/>
    <w:rsid w:val="4AFD7C19"/>
    <w:rsid w:val="4B0567D1"/>
    <w:rsid w:val="4B1F3F5B"/>
    <w:rsid w:val="4B236AAE"/>
    <w:rsid w:val="4B707271"/>
    <w:rsid w:val="4B9739F7"/>
    <w:rsid w:val="4BEE2503"/>
    <w:rsid w:val="4C245A30"/>
    <w:rsid w:val="4C8C18C7"/>
    <w:rsid w:val="4CB44CD1"/>
    <w:rsid w:val="4CB6685F"/>
    <w:rsid w:val="4CC367FE"/>
    <w:rsid w:val="4D0544CB"/>
    <w:rsid w:val="4D077F3C"/>
    <w:rsid w:val="4D123355"/>
    <w:rsid w:val="4D2A3B31"/>
    <w:rsid w:val="4D312C52"/>
    <w:rsid w:val="4D560595"/>
    <w:rsid w:val="4D905305"/>
    <w:rsid w:val="4D964A72"/>
    <w:rsid w:val="4D9C1254"/>
    <w:rsid w:val="4DBD7A5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CA1D3D"/>
    <w:rsid w:val="51D51368"/>
    <w:rsid w:val="52093835"/>
    <w:rsid w:val="522E4CC3"/>
    <w:rsid w:val="5244713B"/>
    <w:rsid w:val="52615633"/>
    <w:rsid w:val="52977FD4"/>
    <w:rsid w:val="52A25790"/>
    <w:rsid w:val="52A96B6F"/>
    <w:rsid w:val="52B45975"/>
    <w:rsid w:val="52D94AA4"/>
    <w:rsid w:val="52EA3A62"/>
    <w:rsid w:val="52F50BB8"/>
    <w:rsid w:val="53023DE8"/>
    <w:rsid w:val="53097272"/>
    <w:rsid w:val="53191BD8"/>
    <w:rsid w:val="532033B2"/>
    <w:rsid w:val="53544462"/>
    <w:rsid w:val="538D751A"/>
    <w:rsid w:val="5397158E"/>
    <w:rsid w:val="54013861"/>
    <w:rsid w:val="54487265"/>
    <w:rsid w:val="544D6070"/>
    <w:rsid w:val="54605E1E"/>
    <w:rsid w:val="5486504B"/>
    <w:rsid w:val="54B12EF8"/>
    <w:rsid w:val="54B3506A"/>
    <w:rsid w:val="54CA0D16"/>
    <w:rsid w:val="54DD4057"/>
    <w:rsid w:val="54E7490F"/>
    <w:rsid w:val="550764A4"/>
    <w:rsid w:val="550B2BF6"/>
    <w:rsid w:val="55214EB5"/>
    <w:rsid w:val="55306D65"/>
    <w:rsid w:val="55364EFD"/>
    <w:rsid w:val="555D4828"/>
    <w:rsid w:val="55733821"/>
    <w:rsid w:val="557A4C8B"/>
    <w:rsid w:val="558931E1"/>
    <w:rsid w:val="55923347"/>
    <w:rsid w:val="55925180"/>
    <w:rsid w:val="55983B1B"/>
    <w:rsid w:val="55A8376B"/>
    <w:rsid w:val="55DC29B6"/>
    <w:rsid w:val="55DD4241"/>
    <w:rsid w:val="55E03E74"/>
    <w:rsid w:val="566B6D1E"/>
    <w:rsid w:val="56B70654"/>
    <w:rsid w:val="57032A2C"/>
    <w:rsid w:val="570F5219"/>
    <w:rsid w:val="575D12B5"/>
    <w:rsid w:val="57610A87"/>
    <w:rsid w:val="577B1140"/>
    <w:rsid w:val="577B7F21"/>
    <w:rsid w:val="577F181B"/>
    <w:rsid w:val="57921984"/>
    <w:rsid w:val="579737F0"/>
    <w:rsid w:val="57A47A50"/>
    <w:rsid w:val="57AB7B30"/>
    <w:rsid w:val="57AF5251"/>
    <w:rsid w:val="57B26373"/>
    <w:rsid w:val="57B63F04"/>
    <w:rsid w:val="57CD20C2"/>
    <w:rsid w:val="57D675AB"/>
    <w:rsid w:val="57D95FDD"/>
    <w:rsid w:val="57DB56AE"/>
    <w:rsid w:val="587873A1"/>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A2E9C"/>
    <w:rsid w:val="5B843A1C"/>
    <w:rsid w:val="5B873E3F"/>
    <w:rsid w:val="5C02690E"/>
    <w:rsid w:val="5C196DA7"/>
    <w:rsid w:val="5C2A048C"/>
    <w:rsid w:val="5C467509"/>
    <w:rsid w:val="5C80234E"/>
    <w:rsid w:val="5C8A680C"/>
    <w:rsid w:val="5D0C4701"/>
    <w:rsid w:val="5D0F0395"/>
    <w:rsid w:val="5D221076"/>
    <w:rsid w:val="5D397964"/>
    <w:rsid w:val="5D5A391C"/>
    <w:rsid w:val="5D5F10C0"/>
    <w:rsid w:val="5D891B7B"/>
    <w:rsid w:val="5DAD38EE"/>
    <w:rsid w:val="5DFD637E"/>
    <w:rsid w:val="5E006862"/>
    <w:rsid w:val="5E0207B9"/>
    <w:rsid w:val="5E1834A1"/>
    <w:rsid w:val="5E261785"/>
    <w:rsid w:val="5E4A7017"/>
    <w:rsid w:val="5E552BBA"/>
    <w:rsid w:val="5E611C10"/>
    <w:rsid w:val="5EF13A09"/>
    <w:rsid w:val="5EFC7377"/>
    <w:rsid w:val="5F06174D"/>
    <w:rsid w:val="5F3A3602"/>
    <w:rsid w:val="5F6277C6"/>
    <w:rsid w:val="5F6D0B1D"/>
    <w:rsid w:val="5F8D0B82"/>
    <w:rsid w:val="5FCC5339"/>
    <w:rsid w:val="5FE34A5B"/>
    <w:rsid w:val="5FFE1E36"/>
    <w:rsid w:val="600A6B30"/>
    <w:rsid w:val="60232584"/>
    <w:rsid w:val="607330CE"/>
    <w:rsid w:val="60825176"/>
    <w:rsid w:val="609F2AC4"/>
    <w:rsid w:val="60BF5B6D"/>
    <w:rsid w:val="60FA2EE8"/>
    <w:rsid w:val="61054A27"/>
    <w:rsid w:val="610A52BC"/>
    <w:rsid w:val="611D2366"/>
    <w:rsid w:val="61421856"/>
    <w:rsid w:val="615227C4"/>
    <w:rsid w:val="61554B37"/>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6447A9"/>
    <w:rsid w:val="63711FED"/>
    <w:rsid w:val="63880DDC"/>
    <w:rsid w:val="638D750D"/>
    <w:rsid w:val="63AC6CC0"/>
    <w:rsid w:val="63DF02D4"/>
    <w:rsid w:val="64055776"/>
    <w:rsid w:val="64162ACB"/>
    <w:rsid w:val="64240056"/>
    <w:rsid w:val="643E143A"/>
    <w:rsid w:val="648B6EEF"/>
    <w:rsid w:val="64C158BF"/>
    <w:rsid w:val="64CE2EAA"/>
    <w:rsid w:val="653C3090"/>
    <w:rsid w:val="65854376"/>
    <w:rsid w:val="658767BE"/>
    <w:rsid w:val="65892531"/>
    <w:rsid w:val="65A36822"/>
    <w:rsid w:val="66195831"/>
    <w:rsid w:val="662E75B1"/>
    <w:rsid w:val="66342C2E"/>
    <w:rsid w:val="663E784C"/>
    <w:rsid w:val="667A4127"/>
    <w:rsid w:val="668B6A45"/>
    <w:rsid w:val="66DC0AFB"/>
    <w:rsid w:val="670B013C"/>
    <w:rsid w:val="672F3F24"/>
    <w:rsid w:val="673E055F"/>
    <w:rsid w:val="67551CE3"/>
    <w:rsid w:val="679B0E95"/>
    <w:rsid w:val="67A22552"/>
    <w:rsid w:val="67B22DCC"/>
    <w:rsid w:val="67BE71AA"/>
    <w:rsid w:val="67D90273"/>
    <w:rsid w:val="67DE5875"/>
    <w:rsid w:val="67E55852"/>
    <w:rsid w:val="67EB1AB4"/>
    <w:rsid w:val="67FA1285"/>
    <w:rsid w:val="68551F4F"/>
    <w:rsid w:val="687C10C9"/>
    <w:rsid w:val="68840C16"/>
    <w:rsid w:val="68876EFB"/>
    <w:rsid w:val="68884654"/>
    <w:rsid w:val="688C3B1E"/>
    <w:rsid w:val="689F444F"/>
    <w:rsid w:val="68B96DBB"/>
    <w:rsid w:val="68BD0991"/>
    <w:rsid w:val="68CA2805"/>
    <w:rsid w:val="68E937A3"/>
    <w:rsid w:val="693E15D3"/>
    <w:rsid w:val="69627681"/>
    <w:rsid w:val="69712984"/>
    <w:rsid w:val="6977531D"/>
    <w:rsid w:val="699452AE"/>
    <w:rsid w:val="69CC2BFF"/>
    <w:rsid w:val="69FD55B8"/>
    <w:rsid w:val="6A0B1C62"/>
    <w:rsid w:val="6A2406C8"/>
    <w:rsid w:val="6ADE0BD1"/>
    <w:rsid w:val="6AE96859"/>
    <w:rsid w:val="6B147746"/>
    <w:rsid w:val="6B24787C"/>
    <w:rsid w:val="6B573233"/>
    <w:rsid w:val="6B5B6274"/>
    <w:rsid w:val="6B855AD0"/>
    <w:rsid w:val="6B8C078E"/>
    <w:rsid w:val="6B935D53"/>
    <w:rsid w:val="6C022DB1"/>
    <w:rsid w:val="6C196F71"/>
    <w:rsid w:val="6C226FCB"/>
    <w:rsid w:val="6C31226F"/>
    <w:rsid w:val="6C552F0B"/>
    <w:rsid w:val="6C8C67B7"/>
    <w:rsid w:val="6C9D744C"/>
    <w:rsid w:val="6D167928"/>
    <w:rsid w:val="6D26299B"/>
    <w:rsid w:val="6D2E090A"/>
    <w:rsid w:val="6D4772EC"/>
    <w:rsid w:val="6D81149B"/>
    <w:rsid w:val="6D9078AF"/>
    <w:rsid w:val="6DAA3FEF"/>
    <w:rsid w:val="6DC0172B"/>
    <w:rsid w:val="6DCB690C"/>
    <w:rsid w:val="6DD41A5B"/>
    <w:rsid w:val="6DF43C2E"/>
    <w:rsid w:val="6DF51CA3"/>
    <w:rsid w:val="6E784251"/>
    <w:rsid w:val="6E8335BD"/>
    <w:rsid w:val="6E8E12EF"/>
    <w:rsid w:val="6E972936"/>
    <w:rsid w:val="6ED446C5"/>
    <w:rsid w:val="6F2A7D94"/>
    <w:rsid w:val="6F8331F1"/>
    <w:rsid w:val="6F8F1AB9"/>
    <w:rsid w:val="6FAE1A09"/>
    <w:rsid w:val="6FD75BF8"/>
    <w:rsid w:val="6FE52E3D"/>
    <w:rsid w:val="701632CF"/>
    <w:rsid w:val="707723D0"/>
    <w:rsid w:val="70974410"/>
    <w:rsid w:val="70F5661B"/>
    <w:rsid w:val="71360107"/>
    <w:rsid w:val="713B688E"/>
    <w:rsid w:val="71D43752"/>
    <w:rsid w:val="71DD0E59"/>
    <w:rsid w:val="71F1796A"/>
    <w:rsid w:val="720B059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EB58A0"/>
    <w:rsid w:val="74F14A3C"/>
    <w:rsid w:val="75067759"/>
    <w:rsid w:val="752E6DCD"/>
    <w:rsid w:val="7551380D"/>
    <w:rsid w:val="75600BE5"/>
    <w:rsid w:val="7564475C"/>
    <w:rsid w:val="7583797F"/>
    <w:rsid w:val="75D20F1D"/>
    <w:rsid w:val="75DA2C18"/>
    <w:rsid w:val="75F54412"/>
    <w:rsid w:val="76184C67"/>
    <w:rsid w:val="761D08E0"/>
    <w:rsid w:val="76213D6C"/>
    <w:rsid w:val="765D347C"/>
    <w:rsid w:val="76826699"/>
    <w:rsid w:val="76C87133"/>
    <w:rsid w:val="76CD08D5"/>
    <w:rsid w:val="76DB4B92"/>
    <w:rsid w:val="77052AA4"/>
    <w:rsid w:val="77136511"/>
    <w:rsid w:val="77340A39"/>
    <w:rsid w:val="77351FD0"/>
    <w:rsid w:val="77472422"/>
    <w:rsid w:val="777F31F2"/>
    <w:rsid w:val="77D1700D"/>
    <w:rsid w:val="77E4358D"/>
    <w:rsid w:val="77EC04CC"/>
    <w:rsid w:val="782010E5"/>
    <w:rsid w:val="78353B94"/>
    <w:rsid w:val="784B49C9"/>
    <w:rsid w:val="78775729"/>
    <w:rsid w:val="78A42DB0"/>
    <w:rsid w:val="78A656AB"/>
    <w:rsid w:val="78B2245C"/>
    <w:rsid w:val="78E172CC"/>
    <w:rsid w:val="78EA1D1F"/>
    <w:rsid w:val="7904172F"/>
    <w:rsid w:val="790F7E27"/>
    <w:rsid w:val="792711B1"/>
    <w:rsid w:val="792A231A"/>
    <w:rsid w:val="79316829"/>
    <w:rsid w:val="79571428"/>
    <w:rsid w:val="797E66A9"/>
    <w:rsid w:val="79A97383"/>
    <w:rsid w:val="79D7380C"/>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1D2B52"/>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14B2A"/>
    <w:rsid w:val="7EF56FBB"/>
    <w:rsid w:val="7F0768EB"/>
    <w:rsid w:val="7F143BEC"/>
    <w:rsid w:val="7F454CFD"/>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link w:val="973"/>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ind w:left="100" w:leftChars="400" w:hanging="200" w:hangingChars="200"/>
    </w:pPr>
    <w:rPr>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toa heading"/>
    <w:basedOn w:val="1"/>
    <w:next w:val="1"/>
    <w:unhideWhenUsed/>
    <w:qFormat/>
    <w:uiPriority w:val="99"/>
    <w:pPr>
      <w:adjustRightInd/>
      <w:spacing w:before="120"/>
    </w:pPr>
    <w:rPr>
      <w:rFonts w:asciiTheme="majorHAnsi" w:hAnsiTheme="majorHAnsi" w:eastAsiaTheme="majorEastAsia" w:cstheme="majorBidi"/>
      <w:sz w:val="24"/>
    </w:rPr>
  </w:style>
  <w:style w:type="paragraph" w:styleId="21">
    <w:name w:val="annotation text"/>
    <w:basedOn w:val="1"/>
    <w:link w:val="347"/>
    <w:qFormat/>
    <w:uiPriority w:val="0"/>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3"/>
    <w:qFormat/>
    <w:uiPriority w:val="99"/>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99"/>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5"/>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List 4"/>
    <w:basedOn w:val="1"/>
    <w:qFormat/>
    <w:uiPriority w:val="0"/>
    <w:pPr>
      <w:adjustRightInd/>
      <w:ind w:left="100" w:leftChars="600" w:hanging="200" w:hangingChars="200"/>
    </w:pPr>
    <w:rPr>
      <w:szCs w:val="20"/>
    </w:rPr>
  </w:style>
  <w:style w:type="paragraph" w:styleId="60">
    <w:name w:val="Message Header"/>
    <w:basedOn w:val="1"/>
    <w:link w:val="971"/>
    <w:qFormat/>
    <w:uiPriority w:val="0"/>
    <w:pPr>
      <w:pBdr>
        <w:top w:val="single" w:color="auto" w:sz="6" w:space="1"/>
        <w:left w:val="single" w:color="auto" w:sz="6" w:space="1"/>
        <w:bottom w:val="single" w:color="auto" w:sz="6" w:space="1"/>
        <w:right w:val="single" w:color="auto" w:sz="6" w:space="1"/>
      </w:pBdr>
      <w:shd w:val="pct20" w:color="auto" w:fill="auto"/>
      <w:adjustRightInd/>
      <w:ind w:left="500" w:leftChars="500" w:hanging="1080" w:hangingChars="500"/>
    </w:pPr>
    <w:rPr>
      <w:rFonts w:ascii="Arial" w:hAnsi="Arial"/>
      <w:sz w:val="24"/>
    </w:rPr>
  </w:style>
  <w:style w:type="paragraph" w:styleId="61">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99"/>
    <w:qFormat/>
    <w:uiPriority w:val="0"/>
    <w:rPr>
      <w:b/>
      <w:bCs/>
    </w:rPr>
  </w:style>
  <w:style w:type="paragraph" w:styleId="65">
    <w:name w:val="Body Text First Indent"/>
    <w:basedOn w:val="25"/>
    <w:link w:val="324"/>
    <w:qFormat/>
    <w:uiPriority w:val="0"/>
    <w:pPr>
      <w:ind w:firstLine="420"/>
    </w:pPr>
    <w:rPr>
      <w:rFonts w:hAnsi="Calibri" w:cs="Times New Roman"/>
      <w:snapToGrid/>
      <w:szCs w:val="20"/>
    </w:rPr>
  </w:style>
  <w:style w:type="paragraph" w:styleId="66">
    <w:name w:val="Body Text First Indent 2"/>
    <w:basedOn w:val="26"/>
    <w:link w:val="124"/>
    <w:qFormat/>
    <w:uiPriority w:val="0"/>
    <w:pPr>
      <w:adjustRightInd/>
      <w:spacing w:after="120" w:line="240" w:lineRule="auto"/>
      <w:ind w:left="420" w:leftChars="200" w:firstLine="210"/>
    </w:pPr>
    <w:rPr>
      <w:sz w:val="21"/>
    </w:rPr>
  </w:style>
  <w:style w:type="table" w:styleId="68">
    <w:name w:val="Table Grid"/>
    <w:basedOn w:val="6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0"/>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0"/>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0"/>
    <w:rPr>
      <w:sz w:val="21"/>
      <w:szCs w:val="21"/>
    </w:rPr>
  </w:style>
  <w:style w:type="character" w:styleId="84">
    <w:name w:val="footnote reference"/>
    <w:unhideWhenUsed/>
    <w:qFormat/>
    <w:uiPriority w:val="99"/>
    <w:rPr>
      <w:vertAlign w:val="superscript"/>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1"/>
    <w:link w:val="64"/>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6"/>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4"/>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99"/>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3"/>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61"/>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1"/>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0"/>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99"/>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2"/>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2"/>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2"/>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link w:val="1019"/>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link w:val="1008"/>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2"/>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2"/>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9"/>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font101"/>
    <w:qFormat/>
    <w:uiPriority w:val="0"/>
    <w:rPr>
      <w:rFonts w:hint="eastAsia" w:ascii="宋体" w:hAnsi="宋体" w:eastAsia="宋体" w:cs="宋体"/>
      <w:color w:val="000000"/>
      <w:sz w:val="20"/>
      <w:szCs w:val="20"/>
      <w:u w:val="none"/>
    </w:rPr>
  </w:style>
  <w:style w:type="character" w:customStyle="1" w:styleId="968">
    <w:name w:val="批注主题 字符"/>
    <w:qFormat/>
    <w:uiPriority w:val="0"/>
    <w:rPr>
      <w:b/>
      <w:bCs/>
      <w:kern w:val="2"/>
      <w:sz w:val="21"/>
      <w:szCs w:val="22"/>
    </w:rPr>
  </w:style>
  <w:style w:type="character" w:customStyle="1" w:styleId="969">
    <w:name w:val="脚注文本 字符"/>
    <w:qFormat/>
    <w:uiPriority w:val="0"/>
    <w:rPr>
      <w:kern w:val="2"/>
      <w:sz w:val="18"/>
      <w:szCs w:val="18"/>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信息标题 字符"/>
    <w:basedOn w:val="74"/>
    <w:link w:val="60"/>
    <w:qFormat/>
    <w:uiPriority w:val="0"/>
    <w:rPr>
      <w:rFonts w:ascii="Arial" w:hAnsi="Arial"/>
      <w:kern w:val="2"/>
      <w:sz w:val="24"/>
      <w:szCs w:val="24"/>
      <w:shd w:val="pct20" w:color="auto" w:fill="auto"/>
    </w:rPr>
  </w:style>
  <w:style w:type="character" w:customStyle="1" w:styleId="972">
    <w:name w:val="正文文本 字符"/>
    <w:basedOn w:val="74"/>
    <w:qFormat/>
    <w:uiPriority w:val="0"/>
    <w:rPr>
      <w:kern w:val="2"/>
      <w:sz w:val="21"/>
      <w:szCs w:val="24"/>
    </w:rPr>
  </w:style>
  <w:style w:type="character" w:customStyle="1" w:styleId="973">
    <w:name w:val="标题 3 字符1"/>
    <w:basedOn w:val="74"/>
    <w:link w:val="2"/>
    <w:qFormat/>
    <w:uiPriority w:val="0"/>
    <w:rPr>
      <w:b/>
      <w:bCs/>
      <w:kern w:val="2"/>
      <w:sz w:val="32"/>
      <w:szCs w:val="32"/>
    </w:rPr>
  </w:style>
  <w:style w:type="character" w:customStyle="1" w:styleId="974">
    <w:name w:val="未处理的提及2"/>
    <w:basedOn w:val="74"/>
    <w:unhideWhenUsed/>
    <w:qFormat/>
    <w:uiPriority w:val="99"/>
    <w:rPr>
      <w:color w:val="605E5C"/>
      <w:shd w:val="clear" w:color="auto" w:fill="E1DFDD"/>
    </w:rPr>
  </w:style>
  <w:style w:type="character" w:customStyle="1" w:styleId="975">
    <w:name w:val="bookmark-item"/>
    <w:basedOn w:val="74"/>
    <w:qFormat/>
    <w:uiPriority w:val="0"/>
  </w:style>
  <w:style w:type="character" w:customStyle="1" w:styleId="976">
    <w:name w:val="NormalCharacter"/>
    <w:qFormat/>
    <w:uiPriority w:val="0"/>
  </w:style>
  <w:style w:type="paragraph" w:customStyle="1" w:styleId="9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9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979">
    <w:name w:val="xl97"/>
    <w:basedOn w:val="1"/>
    <w:qFormat/>
    <w:uiPriority w:val="0"/>
    <w:pPr>
      <w:widowControl/>
      <w:pBdr>
        <w:top w:val="single" w:color="B2B2B2" w:sz="4" w:space="0"/>
        <w:left w:val="single" w:color="auto" w:sz="4" w:space="0"/>
        <w:bottom w:val="single" w:color="auto"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980">
    <w:name w:val="xl98"/>
    <w:basedOn w:val="1"/>
    <w:qFormat/>
    <w:uiPriority w:val="0"/>
    <w:pPr>
      <w:widowControl/>
      <w:pBdr>
        <w:top w:val="single" w:color="auto" w:sz="4" w:space="0"/>
        <w:left w:val="single" w:color="auto" w:sz="4" w:space="0"/>
        <w:right w:val="single" w:color="auto" w:sz="4" w:space="0"/>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981">
    <w:name w:val="xl99"/>
    <w:basedOn w:val="1"/>
    <w:qFormat/>
    <w:uiPriority w:val="0"/>
    <w:pPr>
      <w:widowControl/>
      <w:pBdr>
        <w:left w:val="single" w:color="auto" w:sz="4" w:space="0"/>
        <w:right w:val="single" w:color="auto" w:sz="4" w:space="0"/>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982">
    <w:name w:val="xl100"/>
    <w:basedOn w:val="1"/>
    <w:qFormat/>
    <w:uiPriority w:val="0"/>
    <w:pPr>
      <w:widowControl/>
      <w:pBdr>
        <w:left w:val="single" w:color="auto" w:sz="4" w:space="0"/>
        <w:bottom w:val="single" w:color="auto" w:sz="4" w:space="0"/>
        <w:right w:val="single" w:color="auto" w:sz="4" w:space="0"/>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983">
    <w:name w:val="xl101"/>
    <w:basedOn w:val="1"/>
    <w:qFormat/>
    <w:uiPriority w:val="0"/>
    <w:pPr>
      <w:widowControl/>
      <w:pBdr>
        <w:top w:val="single" w:color="auto" w:sz="4" w:space="0"/>
        <w:left w:val="single" w:color="auto" w:sz="4" w:space="0"/>
        <w:right w:val="single" w:color="auto" w:sz="4" w:space="0"/>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984">
    <w:name w:val="xl102"/>
    <w:basedOn w:val="1"/>
    <w:qFormat/>
    <w:uiPriority w:val="0"/>
    <w:pPr>
      <w:widowControl/>
      <w:pBdr>
        <w:left w:val="single" w:color="auto" w:sz="4" w:space="0"/>
        <w:bottom w:val="single" w:color="auto" w:sz="4" w:space="0"/>
        <w:right w:val="single" w:color="auto" w:sz="4" w:space="0"/>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985">
    <w:name w:val="xl103"/>
    <w:basedOn w:val="1"/>
    <w:qFormat/>
    <w:uiPriority w:val="0"/>
    <w:pPr>
      <w:widowControl/>
      <w:pBdr>
        <w:top w:val="single" w:color="auto" w:sz="4" w:space="0"/>
        <w:left w:val="single" w:color="auto"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986">
    <w:name w:val="xl104"/>
    <w:basedOn w:val="1"/>
    <w:qFormat/>
    <w:uiPriority w:val="0"/>
    <w:pPr>
      <w:widowControl/>
      <w:pBdr>
        <w:left w:val="single" w:color="auto" w:sz="4" w:space="0"/>
        <w:bottom w:val="single" w:color="auto"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987">
    <w:name w:val="xl105"/>
    <w:basedOn w:val="1"/>
    <w:qFormat/>
    <w:uiPriority w:val="0"/>
    <w:pPr>
      <w:widowControl/>
      <w:pBdr>
        <w:left w:val="single" w:color="auto" w:sz="4" w:space="0"/>
        <w:right w:val="single" w:color="auto" w:sz="4" w:space="0"/>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988">
    <w:name w:val="xl106"/>
    <w:basedOn w:val="1"/>
    <w:qFormat/>
    <w:uiPriority w:val="0"/>
    <w:pPr>
      <w:widowControl/>
      <w:pBdr>
        <w:top w:val="single" w:color="auto" w:sz="4" w:space="0"/>
        <w:left w:val="single" w:color="auto" w:sz="4" w:space="0"/>
        <w:right w:val="single" w:color="auto" w:sz="4" w:space="0"/>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989">
    <w:name w:val="xl107"/>
    <w:basedOn w:val="1"/>
    <w:qFormat/>
    <w:uiPriority w:val="0"/>
    <w:pPr>
      <w:widowControl/>
      <w:pBdr>
        <w:left w:val="single" w:color="auto" w:sz="4" w:space="0"/>
        <w:right w:val="single" w:color="auto" w:sz="4" w:space="0"/>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990">
    <w:name w:val="xl108"/>
    <w:basedOn w:val="1"/>
    <w:qFormat/>
    <w:uiPriority w:val="0"/>
    <w:pPr>
      <w:widowControl/>
      <w:pBdr>
        <w:left w:val="single" w:color="auto" w:sz="4" w:space="0"/>
        <w:bottom w:val="single" w:color="auto" w:sz="4" w:space="0"/>
        <w:right w:val="single" w:color="auto" w:sz="4" w:space="0"/>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99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992">
    <w:name w:val="xl110"/>
    <w:basedOn w:val="1"/>
    <w:qFormat/>
    <w:uiPriority w:val="0"/>
    <w:pPr>
      <w:widowControl/>
      <w:pBdr>
        <w:top w:val="single" w:color="auto" w:sz="4" w:space="0"/>
        <w:left w:val="single" w:color="auto" w:sz="4" w:space="0"/>
        <w:bottom w:val="single" w:color="B2B2B2"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993">
    <w:name w:val="xl111"/>
    <w:basedOn w:val="1"/>
    <w:qFormat/>
    <w:uiPriority w:val="0"/>
    <w:pPr>
      <w:widowControl/>
      <w:pBdr>
        <w:top w:val="single" w:color="B2B2B2" w:sz="4" w:space="0"/>
        <w:left w:val="single" w:color="auto" w:sz="4" w:space="0"/>
        <w:bottom w:val="single" w:color="B2B2B2"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994">
    <w:name w:val="xl112"/>
    <w:basedOn w:val="1"/>
    <w:qFormat/>
    <w:uiPriority w:val="0"/>
    <w:pPr>
      <w:widowControl/>
      <w:pBdr>
        <w:top w:val="single" w:color="B2B2B2" w:sz="4" w:space="0"/>
        <w:left w:val="single" w:color="auto" w:sz="4" w:space="0"/>
        <w:bottom w:val="single" w:color="auto"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9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996">
    <w:name w:val="xl114"/>
    <w:basedOn w:val="1"/>
    <w:qFormat/>
    <w:uiPriority w:val="0"/>
    <w:pPr>
      <w:widowControl/>
      <w:pBdr>
        <w:top w:val="single" w:color="auto" w:sz="4" w:space="0"/>
        <w:left w:val="single" w:color="auto" w:sz="4" w:space="0"/>
        <w:right w:val="single" w:color="auto" w:sz="4" w:space="0"/>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997">
    <w:name w:val="xl115"/>
    <w:basedOn w:val="1"/>
    <w:qFormat/>
    <w:uiPriority w:val="0"/>
    <w:pPr>
      <w:widowControl/>
      <w:pBdr>
        <w:left w:val="single" w:color="auto" w:sz="4" w:space="0"/>
        <w:right w:val="single" w:color="auto" w:sz="4" w:space="0"/>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998">
    <w:name w:val="xl116"/>
    <w:basedOn w:val="1"/>
    <w:qFormat/>
    <w:uiPriority w:val="0"/>
    <w:pPr>
      <w:widowControl/>
      <w:pBdr>
        <w:left w:val="single" w:color="auto" w:sz="4" w:space="0"/>
        <w:bottom w:val="single" w:color="auto" w:sz="4" w:space="0"/>
        <w:right w:val="single" w:color="auto" w:sz="4" w:space="0"/>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999">
    <w:name w:val="xl117"/>
    <w:basedOn w:val="1"/>
    <w:qFormat/>
    <w:uiPriority w:val="0"/>
    <w:pPr>
      <w:widowControl/>
      <w:pBdr>
        <w:left w:val="single" w:color="auto" w:sz="4" w:space="0"/>
        <w:right w:val="single" w:color="auto" w:sz="4" w:space="0"/>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1000">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1001">
    <w:name w:val="未处理的提及3"/>
    <w:basedOn w:val="74"/>
    <w:unhideWhenUsed/>
    <w:qFormat/>
    <w:uiPriority w:val="99"/>
    <w:rPr>
      <w:color w:val="605E5C"/>
      <w:shd w:val="clear" w:color="auto" w:fill="E1DFDD"/>
    </w:rPr>
  </w:style>
  <w:style w:type="character" w:customStyle="1" w:styleId="1002">
    <w:name w:val="unnamed51"/>
    <w:qFormat/>
    <w:uiPriority w:val="0"/>
    <w:rPr>
      <w:sz w:val="22"/>
      <w:szCs w:val="22"/>
    </w:rPr>
  </w:style>
  <w:style w:type="character" w:customStyle="1" w:styleId="1003">
    <w:name w:val="样式1 Char Char Char"/>
    <w:qFormat/>
    <w:uiPriority w:val="0"/>
    <w:rPr>
      <w:rFonts w:ascii="Arial" w:hAnsi="Arial" w:eastAsia="宋体"/>
      <w:kern w:val="2"/>
      <w:sz w:val="21"/>
      <w:szCs w:val="24"/>
      <w:lang w:val="en-US" w:eastAsia="zh-CN" w:bidi="ar-SA"/>
    </w:rPr>
  </w:style>
  <w:style w:type="character" w:customStyle="1" w:styleId="1004">
    <w:name w:val="cur"/>
    <w:qFormat/>
    <w:uiPriority w:val="99"/>
    <w:rPr>
      <w:color w:val="FFFFFF"/>
      <w:shd w:val="clear" w:color="auto" w:fill="2678C4"/>
    </w:rPr>
  </w:style>
  <w:style w:type="character" w:customStyle="1" w:styleId="1005">
    <w:name w:val="正文文本首行缩进 2 字符1"/>
    <w:qFormat/>
    <w:uiPriority w:val="0"/>
    <w:rPr>
      <w:rFonts w:ascii="宋体"/>
      <w:kern w:val="2"/>
      <w:sz w:val="21"/>
      <w:szCs w:val="24"/>
    </w:rPr>
  </w:style>
  <w:style w:type="character" w:customStyle="1" w:styleId="1006">
    <w:name w:val="font121"/>
    <w:qFormat/>
    <w:uiPriority w:val="0"/>
    <w:rPr>
      <w:rFonts w:ascii="Symbol" w:hAnsi="Symbol" w:cs="Symbol"/>
      <w:color w:val="000000"/>
      <w:sz w:val="18"/>
      <w:szCs w:val="18"/>
      <w:u w:val="none"/>
    </w:rPr>
  </w:style>
  <w:style w:type="character" w:customStyle="1" w:styleId="1007">
    <w:name w:val="批注主题 Char Char"/>
    <w:qFormat/>
    <w:uiPriority w:val="0"/>
    <w:rPr>
      <w:rFonts w:eastAsia="宋体"/>
      <w:b/>
      <w:bCs/>
      <w:kern w:val="2"/>
      <w:sz w:val="21"/>
      <w:szCs w:val="24"/>
      <w:lang w:val="en-US" w:eastAsia="zh-CN" w:bidi="ar-SA"/>
    </w:rPr>
  </w:style>
  <w:style w:type="character" w:customStyle="1" w:styleId="1008">
    <w:name w:val="样式1 Char Char"/>
    <w:link w:val="727"/>
    <w:qFormat/>
    <w:uiPriority w:val="0"/>
    <w:rPr>
      <w:rFonts w:ascii="宋体" w:hAnsi="宋体"/>
      <w:sz w:val="24"/>
    </w:rPr>
  </w:style>
  <w:style w:type="character" w:customStyle="1" w:styleId="1009">
    <w:name w:val="明显参考1"/>
    <w:qFormat/>
    <w:uiPriority w:val="99"/>
    <w:rPr>
      <w:b/>
      <w:smallCaps/>
      <w:color w:val="C0504D"/>
      <w:spacing w:val="5"/>
      <w:u w:val="single"/>
    </w:rPr>
  </w:style>
  <w:style w:type="character" w:customStyle="1" w:styleId="1010">
    <w:name w:val="普通文字 Char Char2"/>
    <w:qFormat/>
    <w:uiPriority w:val="0"/>
    <w:rPr>
      <w:rFonts w:ascii="宋体" w:hAnsi="Courier New" w:eastAsia="宋体"/>
      <w:kern w:val="2"/>
      <w:sz w:val="21"/>
      <w:lang w:val="en-US" w:eastAsia="zh-CN" w:bidi="ar-SA"/>
    </w:rPr>
  </w:style>
  <w:style w:type="character" w:customStyle="1" w:styleId="1011">
    <w:name w:val="自定义正文 Char"/>
    <w:link w:val="1012"/>
    <w:qFormat/>
    <w:uiPriority w:val="0"/>
    <w:rPr>
      <w:rFonts w:ascii="仿宋_GB2312" w:eastAsia="仿宋_GB2312"/>
      <w:kern w:val="2"/>
      <w:sz w:val="24"/>
      <w:szCs w:val="24"/>
    </w:rPr>
  </w:style>
  <w:style w:type="paragraph" w:customStyle="1" w:styleId="1012">
    <w:name w:val="自定义正文"/>
    <w:basedOn w:val="1"/>
    <w:link w:val="1011"/>
    <w:qFormat/>
    <w:uiPriority w:val="0"/>
    <w:pPr>
      <w:adjustRightInd/>
      <w:spacing w:before="120" w:after="60" w:line="400" w:lineRule="exact"/>
      <w:ind w:firstLine="200" w:firstLineChars="200"/>
      <w:jc w:val="left"/>
    </w:pPr>
    <w:rPr>
      <w:rFonts w:ascii="仿宋_GB2312" w:eastAsia="仿宋_GB2312"/>
      <w:sz w:val="24"/>
    </w:rPr>
  </w:style>
  <w:style w:type="character" w:customStyle="1" w:styleId="1013">
    <w:name w:val="纯文本 Char"/>
    <w:qFormat/>
    <w:uiPriority w:val="0"/>
    <w:rPr>
      <w:rFonts w:ascii="宋体" w:hAnsi="Courier New"/>
      <w:kern w:val="2"/>
      <w:sz w:val="21"/>
    </w:rPr>
  </w:style>
  <w:style w:type="character" w:customStyle="1" w:styleId="1014">
    <w:name w:val="标题 2 字符1"/>
    <w:qFormat/>
    <w:locked/>
    <w:uiPriority w:val="0"/>
    <w:rPr>
      <w:rFonts w:ascii="Arial" w:hAnsi="Arial"/>
      <w:b/>
      <w:bCs/>
      <w:kern w:val="2"/>
      <w:sz w:val="21"/>
      <w:szCs w:val="32"/>
    </w:rPr>
  </w:style>
  <w:style w:type="character" w:customStyle="1" w:styleId="1015">
    <w:name w:val="不明显参考1"/>
    <w:qFormat/>
    <w:uiPriority w:val="31"/>
    <w:rPr>
      <w:smallCaps/>
      <w:color w:val="C0504D"/>
      <w:u w:val="single"/>
    </w:rPr>
  </w:style>
  <w:style w:type="character" w:customStyle="1" w:styleId="1016">
    <w:name w:val="样式1 Char"/>
    <w:qFormat/>
    <w:uiPriority w:val="0"/>
    <w:rPr>
      <w:rFonts w:ascii="Arial" w:hAnsi="Arial" w:eastAsia="宋体"/>
      <w:kern w:val="2"/>
      <w:sz w:val="21"/>
      <w:szCs w:val="24"/>
      <w:lang w:val="en-US" w:eastAsia="zh-CN" w:bidi="ar-SA"/>
    </w:rPr>
  </w:style>
  <w:style w:type="character" w:customStyle="1" w:styleId="1017">
    <w:name w:val="样式 正文文本 Char Char"/>
    <w:link w:val="1018"/>
    <w:qFormat/>
    <w:uiPriority w:val="0"/>
    <w:rPr>
      <w:rFonts w:ascii="Arial" w:hAnsi="Arial" w:cs="宋体"/>
      <w:color w:val="000000"/>
      <w:kern w:val="2"/>
      <w:sz w:val="21"/>
    </w:rPr>
  </w:style>
  <w:style w:type="paragraph" w:customStyle="1" w:styleId="1018">
    <w:name w:val="样式 正文文本"/>
    <w:basedOn w:val="1"/>
    <w:link w:val="1017"/>
    <w:qFormat/>
    <w:uiPriority w:val="0"/>
    <w:pPr>
      <w:snapToGrid w:val="0"/>
      <w:spacing w:line="400" w:lineRule="exact"/>
      <w:ind w:firstLine="200" w:firstLineChars="200"/>
    </w:pPr>
    <w:rPr>
      <w:rFonts w:ascii="Arial" w:hAnsi="Arial" w:cs="宋体"/>
      <w:color w:val="000000"/>
      <w:szCs w:val="20"/>
    </w:rPr>
  </w:style>
  <w:style w:type="character" w:customStyle="1" w:styleId="1019">
    <w:name w:val="彩色列表 - 强调文字颜色 1 Char"/>
    <w:link w:val="538"/>
    <w:qFormat/>
    <w:uiPriority w:val="0"/>
    <w:rPr>
      <w:rFonts w:ascii="Calibri" w:hAnsi="Calibri"/>
      <w:kern w:val="2"/>
      <w:sz w:val="21"/>
      <w:szCs w:val="22"/>
    </w:rPr>
  </w:style>
  <w:style w:type="character" w:customStyle="1" w:styleId="1020">
    <w:name w:val="txt2"/>
    <w:basedOn w:val="74"/>
    <w:qFormat/>
    <w:uiPriority w:val="0"/>
  </w:style>
  <w:style w:type="paragraph" w:customStyle="1" w:styleId="1021">
    <w:name w:val="正文 B"/>
    <w:qFormat/>
    <w:uiPriority w:val="0"/>
    <w:rPr>
      <w:rFonts w:hint="eastAsia" w:ascii="Arial Unicode MS" w:hAnsi="Arial Unicode MS" w:eastAsia="宋体" w:cs="Arial Unicode MS"/>
      <w:color w:val="000000"/>
      <w:sz w:val="22"/>
      <w:szCs w:val="22"/>
      <w:u w:color="000000"/>
      <w:lang w:val="zh-TW" w:eastAsia="zh-TW" w:bidi="ar-SA"/>
    </w:rPr>
  </w:style>
  <w:style w:type="paragraph" w:customStyle="1" w:styleId="1022">
    <w:name w:val="正文文字缩进 3"/>
    <w:basedOn w:val="1"/>
    <w:qFormat/>
    <w:uiPriority w:val="0"/>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023">
    <w:name w:val="样式 样式 样式1 + 首行缩进:  2 字符 + 左侧:  0.74 厘米"/>
    <w:basedOn w:val="1"/>
    <w:qFormat/>
    <w:uiPriority w:val="0"/>
    <w:pPr>
      <w:adjustRightInd/>
      <w:spacing w:line="360" w:lineRule="exact"/>
      <w:ind w:firstLine="200" w:firstLineChars="200"/>
    </w:pPr>
    <w:rPr>
      <w:rFonts w:ascii="Arial" w:hAnsi="Arial" w:cs="宋体"/>
      <w:szCs w:val="20"/>
    </w:rPr>
  </w:style>
  <w:style w:type="paragraph" w:customStyle="1" w:styleId="1024">
    <w:name w:val="g11"/>
    <w:basedOn w:val="1"/>
    <w:qFormat/>
    <w:uiPriority w:val="0"/>
    <w:pPr>
      <w:widowControl/>
      <w:adjustRightInd/>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025">
    <w:name w:val="1"/>
    <w:basedOn w:val="1"/>
    <w:next w:val="55"/>
    <w:qFormat/>
    <w:uiPriority w:val="0"/>
    <w:pPr>
      <w:widowControl/>
      <w:adjustRightInd/>
      <w:snapToGrid w:val="0"/>
      <w:spacing w:line="440" w:lineRule="atLeast"/>
      <w:ind w:firstLine="480"/>
    </w:pPr>
    <w:rPr>
      <w:kern w:val="0"/>
      <w:sz w:val="24"/>
      <w:szCs w:val="20"/>
    </w:rPr>
  </w:style>
  <w:style w:type="paragraph" w:customStyle="1" w:styleId="1026">
    <w:name w:val="普通(网站)1"/>
    <w:basedOn w:val="1"/>
    <w:qFormat/>
    <w:uiPriority w:val="0"/>
    <w:pPr>
      <w:widowControl/>
      <w:adjustRightInd/>
      <w:jc w:val="left"/>
    </w:pPr>
    <w:rPr>
      <w:rFonts w:ascii="ˎ̥" w:hAnsi="ˎ̥" w:cs="宋体"/>
      <w:color w:val="000000"/>
      <w:kern w:val="0"/>
      <w:sz w:val="13"/>
      <w:szCs w:val="13"/>
    </w:rPr>
  </w:style>
  <w:style w:type="paragraph" w:customStyle="1" w:styleId="1027">
    <w:name w:val="Normal Indent1"/>
    <w:basedOn w:val="1"/>
    <w:qFormat/>
    <w:uiPriority w:val="0"/>
    <w:pPr>
      <w:adjustRightInd/>
      <w:ind w:firstLine="420" w:firstLineChars="200"/>
    </w:pPr>
  </w:style>
  <w:style w:type="paragraph" w:customStyle="1" w:styleId="1028">
    <w:name w:val="条文1"/>
    <w:basedOn w:val="1"/>
    <w:qFormat/>
    <w:uiPriority w:val="0"/>
    <w:pPr>
      <w:tabs>
        <w:tab w:val="left" w:pos="720"/>
      </w:tabs>
      <w:adjustRightInd/>
      <w:spacing w:line="360" w:lineRule="auto"/>
    </w:pPr>
    <w:rPr>
      <w:rFonts w:ascii="MS UI Gothic" w:hAnsi="MS UI Gothic"/>
      <w:kern w:val="44"/>
      <w:sz w:val="24"/>
      <w:szCs w:val="20"/>
    </w:rPr>
  </w:style>
  <w:style w:type="paragraph" w:customStyle="1" w:styleId="1029">
    <w:name w:val="正文文字缩进 2"/>
    <w:basedOn w:val="1"/>
    <w:qFormat/>
    <w:uiPriority w:val="0"/>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1030">
    <w:name w:val="内文正文"/>
    <w:basedOn w:val="34"/>
    <w:qFormat/>
    <w:uiPriority w:val="0"/>
    <w:pPr>
      <w:snapToGrid w:val="0"/>
      <w:spacing w:line="400" w:lineRule="exact"/>
      <w:ind w:firstLine="200" w:firstLineChars="200"/>
    </w:pPr>
    <w:rPr>
      <w:rFonts w:ascii="Arial" w:hAnsi="Arial" w:cs="Courier New"/>
      <w:snapToGrid/>
      <w:color w:val="000000"/>
      <w:lang w:val="zh-CN"/>
    </w:rPr>
  </w:style>
  <w:style w:type="paragraph" w:customStyle="1" w:styleId="1031">
    <w:name w:val="样式 样式 正文首行缩进 2 + 左侧:  0.74 厘米 首行缩进:  2 字符 + 首行缩进:  2 字符"/>
    <w:basedOn w:val="1"/>
    <w:qFormat/>
    <w:uiPriority w:val="0"/>
    <w:pPr>
      <w:adjustRightInd/>
      <w:spacing w:line="288" w:lineRule="auto"/>
      <w:ind w:firstLine="480" w:firstLineChars="200"/>
    </w:pPr>
    <w:rPr>
      <w:rFonts w:cs="宋体"/>
      <w:sz w:val="24"/>
    </w:rPr>
  </w:style>
  <w:style w:type="paragraph" w:customStyle="1" w:styleId="1032">
    <w:name w:val="样式 样式 标题 3 + (符号) 宋体 四号 加粗 黑色 段前: 0 磅 段后: 0 磅 行距: 固定值 22 磅 + 段前:..."/>
    <w:basedOn w:val="1"/>
    <w:qFormat/>
    <w:uiPriority w:val="0"/>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1033">
    <w:name w:val="_Style 82"/>
    <w:basedOn w:val="1"/>
    <w:next w:val="1"/>
    <w:qFormat/>
    <w:uiPriority w:val="0"/>
    <w:pPr>
      <w:adjustRightInd/>
      <w:ind w:left="840"/>
      <w:jc w:val="left"/>
    </w:pPr>
    <w:rPr>
      <w:sz w:val="18"/>
      <w:szCs w:val="18"/>
    </w:rPr>
  </w:style>
  <w:style w:type="paragraph" w:customStyle="1" w:styleId="1034">
    <w:name w:val="样式 标题 1 + (中文) 黑体 小二 黑色 两端对齐 段前: 16 行"/>
    <w:basedOn w:val="3"/>
    <w:qFormat/>
    <w:uiPriority w:val="0"/>
    <w:pPr>
      <w:keepNext w:val="0"/>
      <w:keepLines w:val="0"/>
      <w:tabs>
        <w:tab w:val="left" w:pos="425"/>
        <w:tab w:val="clear" w:pos="432"/>
      </w:tabs>
      <w:adjustRightInd/>
      <w:spacing w:before="0" w:after="0" w:line="360" w:lineRule="auto"/>
      <w:ind w:left="425" w:hanging="425"/>
    </w:pPr>
    <w:rPr>
      <w:rFonts w:ascii="宋体" w:hAnsi="宋体"/>
      <w:b w:val="0"/>
      <w:bCs w:val="0"/>
      <w:color w:val="000000"/>
      <w:sz w:val="24"/>
      <w:szCs w:val="24"/>
    </w:rPr>
  </w:style>
  <w:style w:type="paragraph" w:customStyle="1" w:styleId="1035">
    <w:name w:val="彩色列表 - 着色 11"/>
    <w:basedOn w:val="1"/>
    <w:qFormat/>
    <w:uiPriority w:val="99"/>
    <w:pPr>
      <w:adjustRightInd/>
      <w:ind w:firstLine="420" w:firstLineChars="200"/>
    </w:pPr>
  </w:style>
  <w:style w:type="paragraph" w:customStyle="1" w:styleId="1036">
    <w:name w:val="普通文字"/>
    <w:basedOn w:val="1"/>
    <w:qFormat/>
    <w:uiPriority w:val="0"/>
    <w:pPr>
      <w:widowControl/>
      <w:adjustRightInd/>
      <w:spacing w:line="351" w:lineRule="atLeast"/>
      <w:ind w:firstLine="419"/>
      <w:textAlignment w:val="baseline"/>
    </w:pPr>
    <w:rPr>
      <w:rFonts w:ascii="宋体"/>
      <w:color w:val="000000"/>
      <w:kern w:val="0"/>
      <w:szCs w:val="20"/>
      <w:u w:color="000000"/>
    </w:rPr>
  </w:style>
  <w:style w:type="paragraph" w:customStyle="1" w:styleId="1037">
    <w:name w:val="Char1 Char Char Char Char Char Char"/>
    <w:basedOn w:val="1"/>
    <w:qFormat/>
    <w:uiPriority w:val="0"/>
    <w:pPr>
      <w:adjustRightInd/>
    </w:pPr>
    <w:rPr>
      <w:rFonts w:ascii="仿宋_GB2312" w:eastAsia="仿宋_GB2312"/>
      <w:b/>
      <w:sz w:val="32"/>
      <w:szCs w:val="32"/>
    </w:rPr>
  </w:style>
  <w:style w:type="paragraph" w:customStyle="1" w:styleId="1038">
    <w:name w:val="Char Char14 Char Char Char Char"/>
    <w:basedOn w:val="1"/>
    <w:qFormat/>
    <w:uiPriority w:val="0"/>
    <w:pPr>
      <w:widowControl/>
      <w:adjustRightInd/>
      <w:spacing w:after="160" w:line="240" w:lineRule="exact"/>
      <w:jc w:val="left"/>
    </w:pPr>
  </w:style>
  <w:style w:type="table" w:customStyle="1" w:styleId="1039">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table" w:customStyle="1" w:styleId="1040">
    <w:name w:val="Table Normal"/>
    <w:unhideWhenUsed/>
    <w:qFormat/>
    <w:uiPriority w:val="0"/>
    <w:pPr>
      <w:widowControl w:val="0"/>
    </w:pPr>
    <w:rPr>
      <w:sz w:val="22"/>
      <w:szCs w:val="22"/>
      <w:lang w:eastAsia="en-US"/>
    </w:rPr>
    <w:tblPr>
      <w:tblCellMar>
        <w:top w:w="0" w:type="dxa"/>
        <w:left w:w="0" w:type="dxa"/>
        <w:bottom w:w="0" w:type="dxa"/>
        <w:right w:w="0" w:type="dxa"/>
      </w:tblCellMar>
    </w:tblPr>
  </w:style>
  <w:style w:type="paragraph" w:customStyle="1" w:styleId="10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3">
    <w:name w:val="样式 样式 首行缩进:  2.25 字符 + 首行缩进:  2.25 字符"/>
    <w:basedOn w:val="1"/>
    <w:qFormat/>
    <w:uiPriority w:val="0"/>
    <w:pPr>
      <w:spacing w:line="360" w:lineRule="auto"/>
      <w:ind w:firstLine="420" w:firstLineChars="200"/>
    </w:pPr>
    <w:rPr>
      <w:rFonts w:ascii="宋体" w:hAnsi="宋体" w:cs="宋体"/>
      <w:szCs w:val="21"/>
    </w:rPr>
  </w:style>
  <w:style w:type="paragraph" w:customStyle="1" w:styleId="1044">
    <w:name w:val="样式 仿宋_GB2312 (符号) 仿宋 小四 行距: 1.5 倍行距 首行缩进:  2 字符"/>
    <w:basedOn w:val="1"/>
    <w:next w:val="743"/>
    <w:qFormat/>
    <w:uiPriority w:val="0"/>
    <w:pPr>
      <w:spacing w:line="360" w:lineRule="auto"/>
      <w:ind w:firstLine="480" w:firstLineChars="200"/>
    </w:pPr>
    <w:rPr>
      <w:rFonts w:ascii="仿宋_GB2312" w:hAnsi="仿宋" w:eastAsia="仿宋_GB2312" w:cs="宋体"/>
      <w:sz w:val="24"/>
      <w:szCs w:val="20"/>
    </w:rPr>
  </w:style>
  <w:style w:type="paragraph" w:customStyle="1" w:styleId="104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47">
    <w:name w:val="未处理的提及4"/>
    <w:basedOn w:val="74"/>
    <w:unhideWhenUsed/>
    <w:qFormat/>
    <w:uiPriority w:val="99"/>
    <w:rPr>
      <w:color w:val="605E5C"/>
      <w:shd w:val="clear" w:color="auto" w:fill="E1DFDD"/>
    </w:rPr>
  </w:style>
  <w:style w:type="character" w:customStyle="1" w:styleId="1048">
    <w:name w:val="未处理的提及5"/>
    <w:basedOn w:val="74"/>
    <w:unhideWhenUsed/>
    <w:qFormat/>
    <w:uiPriority w:val="99"/>
    <w:rPr>
      <w:color w:val="605E5C"/>
      <w:shd w:val="clear" w:color="auto" w:fill="E1DFDD"/>
    </w:rPr>
  </w:style>
  <w:style w:type="paragraph" w:customStyle="1" w:styleId="1049">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1050">
    <w:name w:val="未处理的提及6"/>
    <w:basedOn w:val="74"/>
    <w:unhideWhenUsed/>
    <w:qFormat/>
    <w:uiPriority w:val="99"/>
    <w:rPr>
      <w:color w:val="605E5C"/>
      <w:shd w:val="clear" w:color="auto" w:fill="E1DFDD"/>
    </w:rPr>
  </w:style>
  <w:style w:type="paragraph" w:customStyle="1" w:styleId="1051">
    <w:name w:val="列表段落2"/>
    <w:basedOn w:val="1"/>
    <w:qFormat/>
    <w:uiPriority w:val="99"/>
    <w:pPr>
      <w:adjustRightInd/>
      <w:ind w:firstLine="420" w:firstLineChars="200"/>
    </w:pPr>
  </w:style>
  <w:style w:type="character" w:customStyle="1" w:styleId="1052">
    <w:name w:val="未处理的提及7"/>
    <w:basedOn w:val="74"/>
    <w:semiHidden/>
    <w:unhideWhenUsed/>
    <w:qFormat/>
    <w:uiPriority w:val="99"/>
    <w:rPr>
      <w:color w:val="605E5C"/>
      <w:shd w:val="clear" w:color="auto" w:fill="E1DFDD"/>
    </w:rPr>
  </w:style>
  <w:style w:type="paragraph" w:styleId="1053">
    <w:name w:val="List Paragraph"/>
    <w:basedOn w:val="1"/>
    <w:qFormat/>
    <w:uiPriority w:val="34"/>
    <w:pPr>
      <w:adjustRightInd/>
      <w:ind w:firstLine="420" w:firstLineChars="200"/>
    </w:pPr>
  </w:style>
  <w:style w:type="character" w:customStyle="1" w:styleId="1054">
    <w:name w:val="Unresolved Mention"/>
    <w:basedOn w:val="74"/>
    <w:semiHidden/>
    <w:unhideWhenUsed/>
    <w:qFormat/>
    <w:uiPriority w:val="99"/>
    <w:rPr>
      <w:color w:val="605E5C"/>
      <w:shd w:val="clear" w:color="auto" w:fill="E1DFDD"/>
    </w:rPr>
  </w:style>
  <w:style w:type="paragraph" w:customStyle="1" w:styleId="1055">
    <w:name w:val="Body text|21"/>
    <w:basedOn w:val="1"/>
    <w:link w:val="1057"/>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character" w:customStyle="1" w:styleId="1056">
    <w:name w:val="Body text|2"/>
    <w:basedOn w:val="1057"/>
    <w:qFormat/>
    <w:uiPriority w:val="0"/>
    <w:rPr>
      <w:rFonts w:ascii="Times New Roman" w:hAnsi="Times New Roman" w:eastAsia="宋体"/>
      <w:color w:val="000000"/>
      <w:spacing w:val="0"/>
      <w:w w:val="100"/>
      <w:position w:val="0"/>
      <w:shd w:val="clear" w:color="auto" w:fill="FFFFFF"/>
      <w:lang w:val="zh-CN" w:eastAsia="zh-CN"/>
    </w:rPr>
  </w:style>
  <w:style w:type="character" w:customStyle="1" w:styleId="1057">
    <w:name w:val="Body text|2_"/>
    <w:basedOn w:val="74"/>
    <w:link w:val="1055"/>
    <w:qFormat/>
    <w:uiPriority w:val="0"/>
    <w:rPr>
      <w:rFonts w:ascii="PMingLiU_x0004_falt" w:hAnsi="PMingLiU_x0004_falt" w:eastAsia="PMingLiU_x0004_falt"/>
      <w:b/>
      <w:shd w:val="clear" w:color="auto" w:fill="FFFFFF"/>
    </w:rPr>
  </w:style>
  <w:style w:type="character" w:customStyle="1" w:styleId="1058">
    <w:name w:val="无间隔 Char"/>
    <w:qFormat/>
    <w:uiPriority w:val="99"/>
    <w:rPr>
      <w:kern w:val="2"/>
      <w:sz w:val="21"/>
      <w:szCs w:val="22"/>
    </w:rPr>
  </w:style>
  <w:style w:type="paragraph" w:customStyle="1" w:styleId="1059">
    <w:name w:val="jd-正文1"/>
    <w:basedOn w:val="1"/>
    <w:autoRedefine/>
    <w:qFormat/>
    <w:uiPriority w:val="0"/>
    <w:pPr>
      <w:widowControl/>
      <w:adjustRightInd/>
      <w:spacing w:line="360" w:lineRule="auto"/>
      <w:ind w:firstLine="482"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6CE3E-1B28-4F6B-8EF7-AACA3461319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20757</Words>
  <Characters>21954</Characters>
  <Lines>327</Lines>
  <Paragraphs>92</Paragraphs>
  <TotalTime>43</TotalTime>
  <ScaleCrop>false</ScaleCrop>
  <LinksUpToDate>false</LinksUpToDate>
  <CharactersWithSpaces>22610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2024-06-12T07:09:00Z</dcterms:created>
  <dc:creator>玥</dc:creator>
  <cp:lastModifiedBy>Alaia</cp:lastModifiedBy>
  <cp:lastPrinted>2022-01-21T06:01:00Z</cp:lastPrinted>
  <dcterms:modified xsi:type="dcterms:W3CDTF">2024-11-01T02:25:50Z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DEE6A3485606430AB5503D08E58B95B4_13</vt:lpwstr>
  </property>
</Properties>
</file>