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3944">
      <w:pPr>
        <w:rPr>
          <w:rFonts w:hint="eastAsia" w:eastAsia="宋体"/>
          <w:color w:val="auto"/>
          <w:highlight w:val="none"/>
          <w:lang w:eastAsia="zh-CN"/>
        </w:rPr>
      </w:pPr>
      <w:r>
        <w:rPr>
          <w:rFonts w:hint="eastAsia" w:eastAsia="宋体"/>
          <w:color w:val="auto"/>
          <w:highlight w:val="none"/>
          <w:lang w:eastAsia="zh-CN"/>
        </w:rPr>
        <w:drawing>
          <wp:anchor distT="0" distB="0" distL="114300" distR="114300" simplePos="0" relativeHeight="251659264" behindDoc="1" locked="0" layoutInCell="1" allowOverlap="1">
            <wp:simplePos x="0" y="0"/>
            <wp:positionH relativeFrom="column">
              <wp:posOffset>-2439035</wp:posOffset>
            </wp:positionH>
            <wp:positionV relativeFrom="paragraph">
              <wp:posOffset>657225</wp:posOffset>
            </wp:positionV>
            <wp:extent cx="10617200" cy="7502525"/>
            <wp:effectExtent l="0" t="0" r="10795" b="5080"/>
            <wp:wrapNone/>
            <wp:docPr id="4" name="图片 4" descr="20241227144650623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1227144650623_0001"/>
                    <pic:cNvPicPr>
                      <a:picLocks noChangeAspect="1"/>
                    </pic:cNvPicPr>
                  </pic:nvPicPr>
                  <pic:blipFill>
                    <a:blip r:embed="rId11"/>
                    <a:stretch>
                      <a:fillRect/>
                    </a:stretch>
                  </pic:blipFill>
                  <pic:spPr>
                    <a:xfrm rot="16200000">
                      <a:off x="0" y="0"/>
                      <a:ext cx="10617200" cy="7502525"/>
                    </a:xfrm>
                    <a:prstGeom prst="rect">
                      <a:avLst/>
                    </a:prstGeom>
                  </pic:spPr>
                </pic:pic>
              </a:graphicData>
            </a:graphic>
          </wp:anchor>
        </w:drawing>
      </w:r>
      <w:r>
        <w:rPr>
          <w:rFonts w:hint="eastAsia"/>
          <w:color w:val="auto"/>
          <w:highlight w:val="none"/>
        </w:rPr>
        <w:br w:type="page"/>
      </w:r>
    </w:p>
    <w:p w14:paraId="441CD9E1">
      <w:pPr>
        <w:pStyle w:val="26"/>
        <w:rPr>
          <w:rFonts w:hint="eastAsia"/>
          <w:color w:val="auto"/>
          <w:highlight w:val="none"/>
        </w:rPr>
      </w:pPr>
    </w:p>
    <w:p w14:paraId="7442BA2D">
      <w:pPr>
        <w:spacing w:line="440" w:lineRule="exact"/>
        <w:ind w:firstLine="361" w:firstLineChars="100"/>
        <w:rPr>
          <w:rFonts w:hint="eastAsia" w:ascii="宋体" w:hAnsi="宋体"/>
          <w:b/>
          <w:bCs/>
          <w:color w:val="auto"/>
          <w:sz w:val="36"/>
          <w:szCs w:val="36"/>
          <w:highlight w:val="none"/>
        </w:rPr>
      </w:pPr>
    </w:p>
    <w:p w14:paraId="595B02AB">
      <w:pPr>
        <w:autoSpaceDE w:val="0"/>
        <w:autoSpaceDN w:val="0"/>
        <w:adjustRightInd w:val="0"/>
        <w:snapToGrid w:val="0"/>
        <w:spacing w:line="360" w:lineRule="auto"/>
        <w:jc w:val="center"/>
        <w:rPr>
          <w:rFonts w:hint="eastAsia" w:ascii="宋体" w:hAnsi="宋体" w:cs="黑体"/>
          <w:b/>
          <w:snapToGrid w:val="0"/>
          <w:color w:val="auto"/>
          <w:kern w:val="0"/>
          <w:sz w:val="36"/>
          <w:szCs w:val="36"/>
          <w:highlight w:val="none"/>
          <w:u w:val="single"/>
          <w:lang w:val="zh-CN"/>
        </w:rPr>
      </w:pPr>
      <w:r>
        <w:rPr>
          <w:rFonts w:hint="eastAsia" w:ascii="宋体" w:hAnsi="宋体" w:cs="黑体"/>
          <w:b/>
          <w:snapToGrid w:val="0"/>
          <w:color w:val="auto"/>
          <w:kern w:val="0"/>
          <w:sz w:val="36"/>
          <w:szCs w:val="36"/>
          <w:highlight w:val="none"/>
          <w:u w:val="single"/>
          <w:lang w:val="zh-CN"/>
        </w:rPr>
        <w:t>杭州交投科创中心A、B、C座楼顶外立面修复工程（</w:t>
      </w:r>
      <w:r>
        <w:rPr>
          <w:rFonts w:hint="eastAsia" w:ascii="宋体" w:hAnsi="宋体" w:cs="黑体"/>
          <w:b/>
          <w:snapToGrid w:val="0"/>
          <w:color w:val="auto"/>
          <w:kern w:val="0"/>
          <w:sz w:val="36"/>
          <w:szCs w:val="36"/>
          <w:highlight w:val="none"/>
          <w:u w:val="single"/>
          <w:lang w:val="en-US" w:eastAsia="zh-CN"/>
        </w:rPr>
        <w:t>第二次</w:t>
      </w:r>
      <w:r>
        <w:rPr>
          <w:rFonts w:hint="eastAsia" w:ascii="宋体" w:hAnsi="宋体" w:cs="黑体"/>
          <w:b/>
          <w:snapToGrid w:val="0"/>
          <w:color w:val="auto"/>
          <w:kern w:val="0"/>
          <w:sz w:val="36"/>
          <w:szCs w:val="36"/>
          <w:highlight w:val="none"/>
          <w:u w:val="single"/>
          <w:lang w:val="zh-CN"/>
        </w:rPr>
        <w:t>）</w:t>
      </w:r>
    </w:p>
    <w:p w14:paraId="13822F51">
      <w:pPr>
        <w:autoSpaceDE w:val="0"/>
        <w:autoSpaceDN w:val="0"/>
        <w:adjustRightInd w:val="0"/>
        <w:snapToGrid w:val="0"/>
        <w:spacing w:line="360" w:lineRule="auto"/>
        <w:jc w:val="center"/>
        <w:rPr>
          <w:rFonts w:hint="eastAsia" w:ascii="宋体" w:hAnsi="宋体"/>
          <w:snapToGrid w:val="0"/>
          <w:color w:val="auto"/>
          <w:kern w:val="0"/>
          <w:sz w:val="52"/>
          <w:szCs w:val="52"/>
          <w:highlight w:val="none"/>
        </w:rPr>
      </w:pPr>
    </w:p>
    <w:p w14:paraId="0CC24F02">
      <w:pPr>
        <w:pStyle w:val="26"/>
        <w:rPr>
          <w:rFonts w:hint="eastAsia" w:ascii="宋体" w:hAnsi="宋体"/>
          <w:snapToGrid w:val="0"/>
          <w:color w:val="auto"/>
          <w:kern w:val="0"/>
          <w:sz w:val="52"/>
          <w:szCs w:val="52"/>
          <w:highlight w:val="none"/>
        </w:rPr>
      </w:pPr>
    </w:p>
    <w:p w14:paraId="7057ED4B">
      <w:pPr>
        <w:pStyle w:val="26"/>
        <w:rPr>
          <w:rFonts w:hint="eastAsia" w:ascii="宋体" w:hAnsi="宋体"/>
          <w:snapToGrid w:val="0"/>
          <w:color w:val="auto"/>
          <w:kern w:val="0"/>
          <w:sz w:val="52"/>
          <w:szCs w:val="52"/>
          <w:highlight w:val="none"/>
        </w:rPr>
      </w:pPr>
    </w:p>
    <w:p w14:paraId="24E851CE">
      <w:pPr>
        <w:autoSpaceDE w:val="0"/>
        <w:autoSpaceDN w:val="0"/>
        <w:adjustRightInd w:val="0"/>
        <w:snapToGrid w:val="0"/>
        <w:spacing w:line="360" w:lineRule="auto"/>
        <w:jc w:val="center"/>
        <w:rPr>
          <w:rFonts w:hint="eastAsia" w:ascii="宋体" w:hAnsi="宋体"/>
          <w:b/>
          <w:snapToGrid w:val="0"/>
          <w:color w:val="auto"/>
          <w:kern w:val="0"/>
          <w:sz w:val="32"/>
          <w:szCs w:val="32"/>
          <w:highlight w:val="none"/>
        </w:rPr>
      </w:pPr>
      <w:r>
        <w:rPr>
          <w:rFonts w:hint="eastAsia" w:ascii="宋体" w:hAnsi="宋体"/>
          <w:b/>
          <w:snapToGrid w:val="0"/>
          <w:color w:val="auto"/>
          <w:kern w:val="0"/>
          <w:sz w:val="72"/>
          <w:szCs w:val="72"/>
          <w:highlight w:val="none"/>
        </w:rPr>
        <w:t>采 购 文 件</w:t>
      </w:r>
    </w:p>
    <w:p w14:paraId="7F9702D4">
      <w:pPr>
        <w:autoSpaceDE w:val="0"/>
        <w:autoSpaceDN w:val="0"/>
        <w:adjustRightInd w:val="0"/>
        <w:snapToGrid w:val="0"/>
        <w:spacing w:line="360" w:lineRule="auto"/>
        <w:ind w:left="2125" w:leftChars="1012"/>
        <w:jc w:val="left"/>
        <w:rPr>
          <w:rFonts w:hint="default" w:ascii="宋体" w:hAnsi="宋体" w:eastAsia="宋体"/>
          <w:b/>
          <w:snapToGrid w:val="0"/>
          <w:color w:val="auto"/>
          <w:kern w:val="0"/>
          <w:sz w:val="32"/>
          <w:szCs w:val="32"/>
          <w:highlight w:val="none"/>
          <w:lang w:val="en-US" w:eastAsia="zh-CN"/>
        </w:rPr>
      </w:pPr>
      <w:r>
        <w:rPr>
          <w:rFonts w:hint="eastAsia" w:ascii="宋体" w:hAnsi="宋体"/>
          <w:b/>
          <w:snapToGrid w:val="0"/>
          <w:color w:val="auto"/>
          <w:kern w:val="0"/>
          <w:sz w:val="32"/>
          <w:szCs w:val="32"/>
          <w:highlight w:val="none"/>
        </w:rPr>
        <w:t>项目编号</w:t>
      </w:r>
      <w:r>
        <w:rPr>
          <w:rFonts w:hint="eastAsia" w:ascii="宋体" w:hAnsi="宋体"/>
          <w:b/>
          <w:snapToGrid w:val="0"/>
          <w:color w:val="auto"/>
          <w:kern w:val="0"/>
          <w:sz w:val="32"/>
          <w:szCs w:val="32"/>
          <w:highlight w:val="none"/>
          <w:u w:val="none"/>
        </w:rPr>
        <w:t>:</w:t>
      </w:r>
      <w:r>
        <w:rPr>
          <w:rFonts w:hint="eastAsia" w:ascii="宋体" w:hAnsi="宋体"/>
          <w:b/>
          <w:snapToGrid w:val="0"/>
          <w:color w:val="auto"/>
          <w:kern w:val="0"/>
          <w:sz w:val="32"/>
          <w:szCs w:val="32"/>
          <w:highlight w:val="none"/>
          <w:u w:val="none"/>
          <w:lang w:val="en-US" w:eastAsia="zh-CN"/>
        </w:rPr>
        <w:t>JT-XM-B-2024-0083</w:t>
      </w:r>
    </w:p>
    <w:p w14:paraId="5F548BA8">
      <w:pPr>
        <w:pStyle w:val="22"/>
        <w:snapToGrid w:val="0"/>
        <w:spacing w:line="360" w:lineRule="auto"/>
        <w:jc w:val="center"/>
        <w:rPr>
          <w:rFonts w:hint="eastAsia" w:hAnsi="宋体" w:cs="Times New Roman"/>
          <w:snapToGrid w:val="0"/>
          <w:color w:val="auto"/>
          <w:kern w:val="0"/>
          <w:sz w:val="32"/>
          <w:highlight w:val="none"/>
        </w:rPr>
      </w:pPr>
    </w:p>
    <w:p w14:paraId="497E839F">
      <w:pPr>
        <w:pStyle w:val="22"/>
        <w:snapToGrid w:val="0"/>
        <w:spacing w:line="360" w:lineRule="auto"/>
        <w:jc w:val="center"/>
        <w:rPr>
          <w:rFonts w:hint="eastAsia" w:hAnsi="宋体" w:cs="Times New Roman"/>
          <w:snapToGrid w:val="0"/>
          <w:color w:val="auto"/>
          <w:kern w:val="0"/>
          <w:sz w:val="32"/>
          <w:highlight w:val="none"/>
        </w:rPr>
      </w:pPr>
    </w:p>
    <w:p w14:paraId="158C5191">
      <w:pPr>
        <w:pStyle w:val="22"/>
        <w:snapToGrid w:val="0"/>
        <w:spacing w:line="360" w:lineRule="auto"/>
        <w:jc w:val="center"/>
        <w:rPr>
          <w:rFonts w:hint="eastAsia" w:hAnsi="宋体" w:cs="Times New Roman"/>
          <w:snapToGrid w:val="0"/>
          <w:color w:val="auto"/>
          <w:kern w:val="0"/>
          <w:sz w:val="32"/>
          <w:highlight w:val="none"/>
        </w:rPr>
      </w:pPr>
    </w:p>
    <w:p w14:paraId="4321E33E">
      <w:pPr>
        <w:pStyle w:val="22"/>
        <w:snapToGrid w:val="0"/>
        <w:spacing w:line="360" w:lineRule="auto"/>
        <w:jc w:val="center"/>
        <w:rPr>
          <w:rFonts w:hint="eastAsia" w:hAnsi="宋体" w:cs="Times New Roman"/>
          <w:snapToGrid w:val="0"/>
          <w:color w:val="auto"/>
          <w:kern w:val="0"/>
          <w:sz w:val="32"/>
          <w:highlight w:val="none"/>
        </w:rPr>
      </w:pPr>
    </w:p>
    <w:p w14:paraId="0617AAE0">
      <w:pPr>
        <w:pStyle w:val="22"/>
        <w:snapToGrid w:val="0"/>
        <w:spacing w:line="360" w:lineRule="auto"/>
        <w:jc w:val="center"/>
        <w:rPr>
          <w:rFonts w:hint="eastAsia" w:hAnsi="宋体" w:cs="Times New Roman"/>
          <w:snapToGrid w:val="0"/>
          <w:color w:val="auto"/>
          <w:kern w:val="0"/>
          <w:sz w:val="32"/>
          <w:highlight w:val="none"/>
        </w:rPr>
      </w:pPr>
    </w:p>
    <w:p w14:paraId="550315B0">
      <w:pPr>
        <w:pStyle w:val="22"/>
        <w:snapToGrid w:val="0"/>
        <w:spacing w:line="360" w:lineRule="auto"/>
        <w:jc w:val="center"/>
        <w:rPr>
          <w:rFonts w:hint="eastAsia" w:hAnsi="宋体" w:cs="Times New Roman"/>
          <w:snapToGrid w:val="0"/>
          <w:color w:val="auto"/>
          <w:kern w:val="0"/>
          <w:sz w:val="32"/>
          <w:highlight w:val="none"/>
        </w:rPr>
      </w:pPr>
    </w:p>
    <w:p w14:paraId="7263D142">
      <w:pPr>
        <w:pStyle w:val="22"/>
        <w:snapToGrid w:val="0"/>
        <w:spacing w:line="360" w:lineRule="auto"/>
        <w:jc w:val="center"/>
        <w:rPr>
          <w:rFonts w:hint="eastAsia" w:hAnsi="宋体" w:cs="Times New Roman"/>
          <w:snapToGrid w:val="0"/>
          <w:color w:val="auto"/>
          <w:kern w:val="0"/>
          <w:sz w:val="32"/>
          <w:highlight w:val="none"/>
        </w:rPr>
      </w:pPr>
    </w:p>
    <w:tbl>
      <w:tblPr>
        <w:tblStyle w:val="41"/>
        <w:tblW w:w="8981" w:type="dxa"/>
        <w:jc w:val="center"/>
        <w:tblLayout w:type="fixed"/>
        <w:tblCellMar>
          <w:top w:w="0" w:type="dxa"/>
          <w:left w:w="108" w:type="dxa"/>
          <w:bottom w:w="0" w:type="dxa"/>
          <w:right w:w="108" w:type="dxa"/>
        </w:tblCellMar>
      </w:tblPr>
      <w:tblGrid>
        <w:gridCol w:w="1989"/>
        <w:gridCol w:w="6992"/>
      </w:tblGrid>
      <w:tr w14:paraId="18380FAF">
        <w:tblPrEx>
          <w:tblCellMar>
            <w:top w:w="0" w:type="dxa"/>
            <w:left w:w="108" w:type="dxa"/>
            <w:bottom w:w="0" w:type="dxa"/>
            <w:right w:w="108" w:type="dxa"/>
          </w:tblCellMar>
        </w:tblPrEx>
        <w:trPr>
          <w:trHeight w:val="680" w:hRule="atLeast"/>
          <w:jc w:val="center"/>
        </w:trPr>
        <w:tc>
          <w:tcPr>
            <w:tcW w:w="1989" w:type="dxa"/>
            <w:vAlign w:val="center"/>
          </w:tcPr>
          <w:p w14:paraId="7A5FC663">
            <w:pPr>
              <w:pStyle w:val="22"/>
              <w:snapToGrid w:val="0"/>
              <w:jc w:val="center"/>
              <w:rPr>
                <w:rFonts w:hint="eastAsia" w:hAnsi="宋体" w:cs="Times New Roman"/>
                <w:snapToGrid w:val="0"/>
                <w:color w:val="auto"/>
                <w:kern w:val="0"/>
                <w:sz w:val="32"/>
                <w:highlight w:val="none"/>
              </w:rPr>
            </w:pPr>
            <w:r>
              <w:rPr>
                <w:rFonts w:hint="eastAsia" w:hAnsi="宋体" w:cs="Times New Roman"/>
                <w:snapToGrid w:val="0"/>
                <w:color w:val="auto"/>
                <w:kern w:val="0"/>
                <w:sz w:val="32"/>
                <w:highlight w:val="none"/>
              </w:rPr>
              <w:t>采 购 人：</w:t>
            </w:r>
          </w:p>
        </w:tc>
        <w:tc>
          <w:tcPr>
            <w:tcW w:w="6992" w:type="dxa"/>
            <w:vAlign w:val="center"/>
          </w:tcPr>
          <w:p w14:paraId="474AB615">
            <w:pPr>
              <w:pStyle w:val="22"/>
              <w:snapToGrid w:val="0"/>
              <w:jc w:val="left"/>
              <w:rPr>
                <w:rFonts w:hint="eastAsia" w:hAnsi="宋体" w:cs="Times New Roman"/>
                <w:snapToGrid w:val="0"/>
                <w:color w:val="auto"/>
                <w:spacing w:val="-10"/>
                <w:kern w:val="0"/>
                <w:sz w:val="32"/>
                <w:highlight w:val="none"/>
              </w:rPr>
            </w:pPr>
            <w:r>
              <w:rPr>
                <w:rFonts w:hint="eastAsia" w:hAnsi="宋体" w:cs="Times New Roman"/>
                <w:snapToGrid w:val="0"/>
                <w:color w:val="auto"/>
                <w:spacing w:val="-10"/>
                <w:kern w:val="0"/>
                <w:sz w:val="32"/>
                <w:highlight w:val="none"/>
                <w:u w:val="single"/>
                <w:lang w:val="zh-CN"/>
              </w:rPr>
              <w:t>杭州交投智慧交通产业发展有限公司</w:t>
            </w:r>
            <w:r>
              <w:rPr>
                <w:rFonts w:hint="eastAsia" w:hAnsi="宋体" w:cs="Times New Roman"/>
                <w:snapToGrid w:val="0"/>
                <w:color w:val="auto"/>
                <w:spacing w:val="-10"/>
                <w:kern w:val="0"/>
                <w:sz w:val="32"/>
                <w:highlight w:val="none"/>
              </w:rPr>
              <w:t>（盖单位公章）</w:t>
            </w:r>
          </w:p>
        </w:tc>
      </w:tr>
      <w:tr w14:paraId="3159E9A3">
        <w:tblPrEx>
          <w:tblCellMar>
            <w:top w:w="0" w:type="dxa"/>
            <w:left w:w="108" w:type="dxa"/>
            <w:bottom w:w="0" w:type="dxa"/>
            <w:right w:w="108" w:type="dxa"/>
          </w:tblCellMar>
        </w:tblPrEx>
        <w:trPr>
          <w:trHeight w:val="680" w:hRule="atLeast"/>
          <w:jc w:val="center"/>
        </w:trPr>
        <w:tc>
          <w:tcPr>
            <w:tcW w:w="1989" w:type="dxa"/>
            <w:vAlign w:val="center"/>
          </w:tcPr>
          <w:p w14:paraId="39BE6E10">
            <w:pPr>
              <w:pStyle w:val="22"/>
              <w:snapToGrid w:val="0"/>
              <w:jc w:val="center"/>
              <w:rPr>
                <w:rFonts w:hint="eastAsia" w:hAnsi="宋体" w:cs="Times New Roman"/>
                <w:snapToGrid w:val="0"/>
                <w:color w:val="auto"/>
                <w:kern w:val="0"/>
                <w:sz w:val="32"/>
                <w:highlight w:val="none"/>
              </w:rPr>
            </w:pPr>
            <w:r>
              <w:rPr>
                <w:rFonts w:hint="eastAsia" w:hAnsi="宋体" w:cs="Times New Roman"/>
                <w:snapToGrid w:val="0"/>
                <w:color w:val="auto"/>
                <w:kern w:val="0"/>
                <w:sz w:val="32"/>
                <w:highlight w:val="none"/>
              </w:rPr>
              <w:t>采购代理：</w:t>
            </w:r>
          </w:p>
        </w:tc>
        <w:tc>
          <w:tcPr>
            <w:tcW w:w="6992" w:type="dxa"/>
            <w:vAlign w:val="center"/>
          </w:tcPr>
          <w:p w14:paraId="59912C36">
            <w:pPr>
              <w:pStyle w:val="22"/>
              <w:snapToGrid w:val="0"/>
              <w:jc w:val="left"/>
              <w:rPr>
                <w:rFonts w:hint="eastAsia" w:hAnsi="宋体" w:cs="Times New Roman"/>
                <w:snapToGrid w:val="0"/>
                <w:color w:val="auto"/>
                <w:kern w:val="0"/>
                <w:sz w:val="32"/>
                <w:highlight w:val="none"/>
                <w:u w:val="single"/>
              </w:rPr>
            </w:pPr>
            <w:r>
              <w:rPr>
                <w:rFonts w:hint="eastAsia" w:hAnsi="宋体" w:cs="Times New Roman"/>
                <w:snapToGrid w:val="0"/>
                <w:color w:val="auto"/>
                <w:kern w:val="0"/>
                <w:sz w:val="32"/>
                <w:highlight w:val="none"/>
                <w:u w:val="single"/>
                <w:lang w:eastAsia="zh-CN"/>
              </w:rPr>
              <w:t>建经投资咨询有限公司</w:t>
            </w:r>
            <w:r>
              <w:rPr>
                <w:rFonts w:hint="eastAsia" w:hAnsi="宋体" w:cs="Times New Roman"/>
                <w:snapToGrid w:val="0"/>
                <w:color w:val="auto"/>
                <w:kern w:val="0"/>
                <w:sz w:val="32"/>
                <w:highlight w:val="none"/>
              </w:rPr>
              <w:t>（盖单位公章）</w:t>
            </w:r>
          </w:p>
        </w:tc>
      </w:tr>
      <w:tr w14:paraId="7503464F">
        <w:tblPrEx>
          <w:tblCellMar>
            <w:top w:w="0" w:type="dxa"/>
            <w:left w:w="108" w:type="dxa"/>
            <w:bottom w:w="0" w:type="dxa"/>
            <w:right w:w="108" w:type="dxa"/>
          </w:tblCellMar>
        </w:tblPrEx>
        <w:trPr>
          <w:trHeight w:val="680" w:hRule="atLeast"/>
          <w:jc w:val="center"/>
        </w:trPr>
        <w:tc>
          <w:tcPr>
            <w:tcW w:w="8981" w:type="dxa"/>
            <w:gridSpan w:val="2"/>
            <w:vAlign w:val="center"/>
          </w:tcPr>
          <w:p w14:paraId="6164D9C5">
            <w:pPr>
              <w:pStyle w:val="22"/>
              <w:snapToGrid w:val="0"/>
              <w:jc w:val="center"/>
              <w:rPr>
                <w:rFonts w:hint="eastAsia" w:hAnsi="宋体" w:cs="Times New Roman"/>
                <w:snapToGrid w:val="0"/>
                <w:color w:val="auto"/>
                <w:kern w:val="0"/>
                <w:sz w:val="32"/>
                <w:highlight w:val="none"/>
              </w:rPr>
            </w:pPr>
            <w:r>
              <w:rPr>
                <w:rFonts w:hint="eastAsia" w:hAnsi="宋体" w:cs="Times New Roman"/>
                <w:snapToGrid w:val="0"/>
                <w:color w:val="auto"/>
                <w:kern w:val="0"/>
                <w:sz w:val="32"/>
                <w:highlight w:val="none"/>
              </w:rPr>
              <w:t>2024年</w:t>
            </w:r>
            <w:r>
              <w:rPr>
                <w:rFonts w:hint="eastAsia" w:hAnsi="宋体" w:cs="Times New Roman"/>
                <w:snapToGrid w:val="0"/>
                <w:color w:val="auto"/>
                <w:kern w:val="0"/>
                <w:sz w:val="32"/>
                <w:highlight w:val="none"/>
                <w:lang w:val="en-US" w:eastAsia="zh-CN"/>
              </w:rPr>
              <w:t>12</w:t>
            </w:r>
            <w:r>
              <w:rPr>
                <w:rFonts w:hint="eastAsia" w:hAnsi="宋体" w:cs="Times New Roman"/>
                <w:snapToGrid w:val="0"/>
                <w:color w:val="auto"/>
                <w:kern w:val="0"/>
                <w:sz w:val="32"/>
                <w:highlight w:val="none"/>
              </w:rPr>
              <w:t>月</w:t>
            </w:r>
            <w:r>
              <w:rPr>
                <w:rFonts w:hint="eastAsia" w:hAnsi="宋体" w:cs="Times New Roman"/>
                <w:snapToGrid w:val="0"/>
                <w:color w:val="auto"/>
                <w:kern w:val="0"/>
                <w:sz w:val="32"/>
                <w:highlight w:val="none"/>
                <w:lang w:val="en-US" w:eastAsia="zh-CN"/>
              </w:rPr>
              <w:t>27</w:t>
            </w:r>
            <w:r>
              <w:rPr>
                <w:rFonts w:hint="eastAsia" w:hAnsi="宋体" w:cs="Times New Roman"/>
                <w:snapToGrid w:val="0"/>
                <w:color w:val="auto"/>
                <w:kern w:val="0"/>
                <w:sz w:val="32"/>
                <w:highlight w:val="none"/>
              </w:rPr>
              <w:t>日</w:t>
            </w:r>
          </w:p>
        </w:tc>
      </w:tr>
    </w:tbl>
    <w:p w14:paraId="19AD4C8C">
      <w:pPr>
        <w:autoSpaceDE w:val="0"/>
        <w:autoSpaceDN w:val="0"/>
        <w:adjustRightInd w:val="0"/>
        <w:snapToGrid w:val="0"/>
        <w:spacing w:line="360" w:lineRule="auto"/>
        <w:jc w:val="center"/>
        <w:rPr>
          <w:rFonts w:hint="eastAsia" w:ascii="宋体" w:hAnsi="宋体" w:cs="黑体"/>
          <w:b/>
          <w:snapToGrid w:val="0"/>
          <w:color w:val="auto"/>
          <w:kern w:val="0"/>
          <w:sz w:val="32"/>
          <w:szCs w:val="32"/>
          <w:highlight w:val="none"/>
          <w:lang w:val="zh-CN"/>
        </w:rPr>
      </w:pPr>
    </w:p>
    <w:p w14:paraId="307EBD66">
      <w:pPr>
        <w:pStyle w:val="29"/>
        <w:adjustRightInd w:val="0"/>
        <w:snapToGrid w:val="0"/>
        <w:spacing w:before="0" w:after="0" w:line="360" w:lineRule="auto"/>
        <w:jc w:val="center"/>
        <w:rPr>
          <w:rFonts w:hint="eastAsia" w:ascii="宋体" w:hAnsi="宋体"/>
          <w:color w:val="auto"/>
          <w:sz w:val="44"/>
          <w:highlight w:val="none"/>
        </w:rPr>
        <w:sectPr>
          <w:footerReference r:id="rId3" w:type="default"/>
          <w:pgSz w:w="11907" w:h="16840"/>
          <w:pgMar w:top="1418" w:right="1418" w:bottom="1418" w:left="1418" w:header="720" w:footer="720" w:gutter="0"/>
          <w:pgNumType w:start="1"/>
          <w:cols w:space="720" w:num="1"/>
        </w:sectPr>
      </w:pPr>
      <w:bookmarkStart w:id="0" w:name="_Toc20856"/>
      <w:bookmarkStart w:id="1" w:name="_Toc323396046"/>
    </w:p>
    <w:p w14:paraId="462841F7">
      <w:pPr>
        <w:pStyle w:val="29"/>
        <w:adjustRightInd w:val="0"/>
        <w:snapToGrid w:val="0"/>
        <w:spacing w:before="0" w:after="0" w:line="360" w:lineRule="auto"/>
        <w:jc w:val="center"/>
        <w:rPr>
          <w:rFonts w:hint="eastAsia" w:ascii="黑体" w:hAnsi="黑体" w:eastAsia="黑体"/>
          <w:color w:val="auto"/>
          <w:sz w:val="44"/>
          <w:highlight w:val="none"/>
        </w:rPr>
      </w:pPr>
      <w:r>
        <w:rPr>
          <w:rFonts w:ascii="黑体" w:hAnsi="黑体" w:eastAsia="黑体"/>
          <w:color w:val="auto"/>
          <w:sz w:val="44"/>
          <w:highlight w:val="none"/>
        </w:rPr>
        <w:t>目  录</w:t>
      </w:r>
      <w:bookmarkEnd w:id="0"/>
    </w:p>
    <w:p w14:paraId="48A3224B">
      <w:pPr>
        <w:pStyle w:val="29"/>
        <w:tabs>
          <w:tab w:val="right" w:leader="dot" w:pos="9071"/>
        </w:tabs>
        <w:rPr>
          <w:color w:val="auto"/>
          <w:highlight w:val="none"/>
        </w:rPr>
      </w:pP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w:instrText>
      </w:r>
      <w:r>
        <w:rPr>
          <w:rFonts w:hint="eastAsia" w:ascii="宋体" w:hAnsi="宋体"/>
          <w:b w:val="0"/>
          <w:color w:val="auto"/>
          <w:sz w:val="24"/>
          <w:szCs w:val="24"/>
          <w:highlight w:val="none"/>
        </w:rPr>
        <w:instrText xml:space="preserve">TOC \o "1-1" \h \z \u</w:instrText>
      </w:r>
      <w:r>
        <w:rPr>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Fonts w:ascii="宋体" w:hAnsi="宋体"/>
          <w:color w:val="auto"/>
          <w:szCs w:val="24"/>
          <w:highlight w:val="none"/>
        </w:rPr>
        <w:fldChar w:fldCharType="begin"/>
      </w:r>
      <w:r>
        <w:rPr>
          <w:rFonts w:ascii="宋体" w:hAnsi="宋体"/>
          <w:color w:val="auto"/>
          <w:szCs w:val="24"/>
          <w:highlight w:val="none"/>
        </w:rPr>
        <w:instrText xml:space="preserve"> HYPERLINK \l _Toc27986 </w:instrText>
      </w:r>
      <w:r>
        <w:rPr>
          <w:rFonts w:ascii="宋体" w:hAnsi="宋体"/>
          <w:color w:val="auto"/>
          <w:szCs w:val="24"/>
          <w:highlight w:val="none"/>
        </w:rPr>
        <w:fldChar w:fldCharType="separate"/>
      </w:r>
      <w:r>
        <w:rPr>
          <w:rFonts w:hint="eastAsia" w:ascii="黑体" w:hAnsi="黑体" w:eastAsia="黑体"/>
          <w:color w:val="auto"/>
          <w:highlight w:val="none"/>
        </w:rPr>
        <w:t>第一章</w:t>
      </w:r>
      <w:r>
        <w:rPr>
          <w:rFonts w:ascii="黑体" w:hAnsi="黑体" w:eastAsia="黑体"/>
          <w:color w:val="auto"/>
          <w:highlight w:val="none"/>
        </w:rPr>
        <w:t xml:space="preserve">  </w:t>
      </w:r>
      <w:r>
        <w:rPr>
          <w:rFonts w:hint="eastAsia" w:ascii="黑体" w:hAnsi="黑体" w:eastAsia="黑体"/>
          <w:color w:val="auto"/>
          <w:highlight w:val="none"/>
        </w:rPr>
        <w:t>采购</w:t>
      </w:r>
      <w:r>
        <w:rPr>
          <w:rFonts w:hint="eastAsia" w:ascii="黑体" w:hAnsi="黑体" w:eastAsia="黑体"/>
          <w:color w:val="auto"/>
          <w:highlight w:val="none"/>
          <w:lang w:val="en-US" w:eastAsia="zh-CN"/>
        </w:rPr>
        <w:t>邀请函</w:t>
      </w:r>
      <w:r>
        <w:rPr>
          <w:color w:val="auto"/>
          <w:highlight w:val="none"/>
        </w:rPr>
        <w:tab/>
      </w:r>
      <w:r>
        <w:rPr>
          <w:color w:val="auto"/>
          <w:highlight w:val="none"/>
        </w:rPr>
        <w:fldChar w:fldCharType="begin"/>
      </w:r>
      <w:r>
        <w:rPr>
          <w:color w:val="auto"/>
          <w:highlight w:val="none"/>
        </w:rPr>
        <w:instrText xml:space="preserve"> PAGEREF _Toc27986 \h </w:instrText>
      </w:r>
      <w:r>
        <w:rPr>
          <w:color w:val="auto"/>
          <w:highlight w:val="none"/>
        </w:rPr>
        <w:fldChar w:fldCharType="separate"/>
      </w:r>
      <w:r>
        <w:rPr>
          <w:color w:val="auto"/>
          <w:highlight w:val="none"/>
        </w:rPr>
        <w:t>1</w:t>
      </w:r>
      <w:r>
        <w:rPr>
          <w:color w:val="auto"/>
          <w:highlight w:val="none"/>
        </w:rPr>
        <w:fldChar w:fldCharType="end"/>
      </w:r>
      <w:r>
        <w:rPr>
          <w:rFonts w:ascii="宋体" w:hAnsi="宋体"/>
          <w:color w:val="auto"/>
          <w:szCs w:val="24"/>
          <w:highlight w:val="none"/>
        </w:rPr>
        <w:fldChar w:fldCharType="end"/>
      </w:r>
    </w:p>
    <w:p w14:paraId="4C94F272">
      <w:pPr>
        <w:pStyle w:val="29"/>
        <w:tabs>
          <w:tab w:val="right" w:leader="dot" w:pos="9071"/>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_Toc22362 </w:instrText>
      </w:r>
      <w:r>
        <w:rPr>
          <w:rFonts w:ascii="宋体" w:hAnsi="宋体"/>
          <w:bCs/>
          <w:color w:val="auto"/>
          <w:highlight w:val="none"/>
        </w:rPr>
        <w:fldChar w:fldCharType="separate"/>
      </w:r>
      <w:r>
        <w:rPr>
          <w:rFonts w:ascii="黑体" w:hAnsi="黑体" w:eastAsia="黑体"/>
          <w:color w:val="auto"/>
          <w:highlight w:val="none"/>
        </w:rPr>
        <w:t xml:space="preserve">第二章  </w:t>
      </w:r>
      <w:r>
        <w:rPr>
          <w:rFonts w:hint="eastAsia" w:ascii="黑体" w:hAnsi="黑体" w:eastAsia="黑体"/>
          <w:color w:val="auto"/>
          <w:highlight w:val="none"/>
        </w:rPr>
        <w:t>供应商</w:t>
      </w:r>
      <w:r>
        <w:rPr>
          <w:rFonts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_Toc22362 \h </w:instrText>
      </w:r>
      <w:r>
        <w:rPr>
          <w:color w:val="auto"/>
          <w:highlight w:val="none"/>
        </w:rPr>
        <w:fldChar w:fldCharType="separate"/>
      </w:r>
      <w:r>
        <w:rPr>
          <w:color w:val="auto"/>
          <w:highlight w:val="none"/>
        </w:rPr>
        <w:t>4</w:t>
      </w:r>
      <w:r>
        <w:rPr>
          <w:color w:val="auto"/>
          <w:highlight w:val="none"/>
        </w:rPr>
        <w:fldChar w:fldCharType="end"/>
      </w:r>
      <w:r>
        <w:rPr>
          <w:rFonts w:ascii="宋体" w:hAnsi="宋体"/>
          <w:bCs/>
          <w:color w:val="auto"/>
          <w:highlight w:val="none"/>
        </w:rPr>
        <w:fldChar w:fldCharType="end"/>
      </w:r>
    </w:p>
    <w:p w14:paraId="6A8905F3">
      <w:pPr>
        <w:pStyle w:val="29"/>
        <w:tabs>
          <w:tab w:val="right" w:leader="dot" w:pos="9071"/>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_Toc3979 </w:instrText>
      </w:r>
      <w:r>
        <w:rPr>
          <w:rFonts w:ascii="宋体" w:hAnsi="宋体"/>
          <w:bCs/>
          <w:color w:val="auto"/>
          <w:highlight w:val="none"/>
        </w:rPr>
        <w:fldChar w:fldCharType="separate"/>
      </w:r>
      <w:r>
        <w:rPr>
          <w:rFonts w:hint="eastAsia" w:ascii="黑体" w:hAnsi="黑体" w:eastAsia="黑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_Toc3979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color w:val="auto"/>
          <w:highlight w:val="none"/>
        </w:rPr>
        <w:fldChar w:fldCharType="end"/>
      </w:r>
    </w:p>
    <w:p w14:paraId="2CF5DD51">
      <w:pPr>
        <w:pStyle w:val="29"/>
        <w:tabs>
          <w:tab w:val="right" w:leader="dot" w:pos="9071"/>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_Toc7245 </w:instrText>
      </w:r>
      <w:r>
        <w:rPr>
          <w:rFonts w:ascii="宋体" w:hAnsi="宋体"/>
          <w:bCs/>
          <w:color w:val="auto"/>
          <w:highlight w:val="none"/>
        </w:rPr>
        <w:fldChar w:fldCharType="separate"/>
      </w:r>
      <w:r>
        <w:rPr>
          <w:rFonts w:hint="eastAsia" w:ascii="黑体" w:hAnsi="黑体" w:eastAsia="黑体"/>
          <w:color w:val="auto"/>
          <w:highlight w:val="none"/>
        </w:rPr>
        <w:t>第四</w:t>
      </w:r>
      <w:r>
        <w:rPr>
          <w:rFonts w:ascii="黑体" w:hAnsi="黑体" w:eastAsia="黑体"/>
          <w:color w:val="auto"/>
          <w:highlight w:val="none"/>
        </w:rPr>
        <w:t>章  评</w:t>
      </w:r>
      <w:r>
        <w:rPr>
          <w:rFonts w:hint="eastAsia" w:ascii="黑体" w:hAnsi="黑体" w:eastAsia="黑体"/>
          <w:color w:val="auto"/>
          <w:highlight w:val="none"/>
        </w:rPr>
        <w:t>审办法</w:t>
      </w:r>
      <w:r>
        <w:rPr>
          <w:color w:val="auto"/>
          <w:highlight w:val="none"/>
        </w:rPr>
        <w:tab/>
      </w:r>
      <w:r>
        <w:rPr>
          <w:color w:val="auto"/>
          <w:highlight w:val="none"/>
        </w:rPr>
        <w:fldChar w:fldCharType="begin"/>
      </w:r>
      <w:r>
        <w:rPr>
          <w:color w:val="auto"/>
          <w:highlight w:val="none"/>
        </w:rPr>
        <w:instrText xml:space="preserve"> PAGEREF _Toc7245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color w:val="auto"/>
          <w:highlight w:val="none"/>
        </w:rPr>
        <w:fldChar w:fldCharType="end"/>
      </w:r>
    </w:p>
    <w:p w14:paraId="2EE0B08D">
      <w:pPr>
        <w:pStyle w:val="29"/>
        <w:tabs>
          <w:tab w:val="right" w:leader="dot" w:pos="9071"/>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_Toc19827 </w:instrText>
      </w:r>
      <w:r>
        <w:rPr>
          <w:rFonts w:ascii="宋体" w:hAnsi="宋体"/>
          <w:bCs/>
          <w:color w:val="auto"/>
          <w:highlight w:val="none"/>
        </w:rPr>
        <w:fldChar w:fldCharType="separate"/>
      </w:r>
      <w:r>
        <w:rPr>
          <w:rFonts w:ascii="黑体" w:hAnsi="黑体" w:eastAsia="黑体"/>
          <w:color w:val="auto"/>
          <w:highlight w:val="none"/>
        </w:rPr>
        <w:t>第</w:t>
      </w:r>
      <w:r>
        <w:rPr>
          <w:rFonts w:hint="eastAsia" w:ascii="黑体" w:hAnsi="黑体" w:eastAsia="黑体"/>
          <w:color w:val="auto"/>
          <w:highlight w:val="none"/>
        </w:rPr>
        <w:t>五</w:t>
      </w:r>
      <w:r>
        <w:rPr>
          <w:rFonts w:ascii="黑体" w:hAnsi="黑体" w:eastAsia="黑体"/>
          <w:color w:val="auto"/>
          <w:highlight w:val="none"/>
        </w:rPr>
        <w:t xml:space="preserve">章  </w:t>
      </w:r>
      <w:r>
        <w:rPr>
          <w:rFonts w:hint="eastAsia" w:ascii="黑体" w:hAnsi="黑体" w:eastAsia="黑体"/>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_Toc19827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color w:val="auto"/>
          <w:highlight w:val="none"/>
        </w:rPr>
        <w:fldChar w:fldCharType="end"/>
      </w:r>
    </w:p>
    <w:p w14:paraId="55EFE24A">
      <w:pPr>
        <w:pStyle w:val="29"/>
        <w:tabs>
          <w:tab w:val="right" w:leader="dot" w:pos="9071"/>
        </w:tabs>
        <w:rPr>
          <w:rFonts w:hint="eastAsia" w:eastAsia="宋体"/>
          <w:color w:val="auto"/>
          <w:highlight w:val="none"/>
          <w:lang w:val="en-US" w:eastAsia="zh-CN"/>
        </w:rPr>
      </w:pPr>
      <w:r>
        <w:rPr>
          <w:rFonts w:ascii="宋体" w:hAnsi="宋体"/>
          <w:bCs/>
          <w:color w:val="auto"/>
          <w:highlight w:val="none"/>
        </w:rPr>
        <w:fldChar w:fldCharType="begin"/>
      </w:r>
      <w:r>
        <w:rPr>
          <w:rFonts w:ascii="宋体" w:hAnsi="宋体"/>
          <w:bCs/>
          <w:color w:val="auto"/>
          <w:highlight w:val="none"/>
        </w:rPr>
        <w:instrText xml:space="preserve"> HYPERLINK \l _Toc3441 </w:instrText>
      </w:r>
      <w:r>
        <w:rPr>
          <w:rFonts w:ascii="宋体" w:hAnsi="宋体"/>
          <w:bCs/>
          <w:color w:val="auto"/>
          <w:highlight w:val="none"/>
        </w:rPr>
        <w:fldChar w:fldCharType="separate"/>
      </w:r>
      <w:r>
        <w:rPr>
          <w:rFonts w:ascii="黑体" w:hAnsi="黑体" w:eastAsia="黑体"/>
          <w:color w:val="auto"/>
          <w:highlight w:val="none"/>
        </w:rPr>
        <w:t>第</w:t>
      </w:r>
      <w:r>
        <w:rPr>
          <w:rFonts w:hint="eastAsia" w:ascii="黑体" w:hAnsi="黑体" w:eastAsia="黑体"/>
          <w:color w:val="auto"/>
          <w:highlight w:val="none"/>
        </w:rPr>
        <w:t>六</w:t>
      </w:r>
      <w:r>
        <w:rPr>
          <w:rFonts w:ascii="黑体" w:hAnsi="黑体" w:eastAsia="黑体"/>
          <w:color w:val="auto"/>
          <w:highlight w:val="none"/>
        </w:rPr>
        <w:t xml:space="preserve">章  </w:t>
      </w:r>
      <w:r>
        <w:rPr>
          <w:rFonts w:hint="eastAsia" w:ascii="黑体" w:hAnsi="黑体" w:eastAsia="黑体"/>
          <w:color w:val="auto"/>
          <w:highlight w:val="none"/>
        </w:rPr>
        <w:t>响应文件格式</w:t>
      </w:r>
      <w:r>
        <w:rPr>
          <w:color w:val="auto"/>
          <w:highlight w:val="none"/>
        </w:rPr>
        <w:tab/>
      </w:r>
      <w:r>
        <w:rPr>
          <w:rFonts w:hint="eastAsia"/>
          <w:color w:val="auto"/>
          <w:highlight w:val="none"/>
          <w:lang w:val="en-US" w:eastAsia="zh-CN"/>
        </w:rPr>
        <w:t>3</w:t>
      </w:r>
      <w:r>
        <w:rPr>
          <w:rFonts w:ascii="宋体" w:hAnsi="宋体"/>
          <w:bCs/>
          <w:color w:val="auto"/>
          <w:highlight w:val="none"/>
        </w:rPr>
        <w:fldChar w:fldCharType="end"/>
      </w:r>
      <w:r>
        <w:rPr>
          <w:rFonts w:hint="eastAsia" w:ascii="宋体" w:hAnsi="宋体"/>
          <w:bCs/>
          <w:color w:val="auto"/>
          <w:highlight w:val="none"/>
          <w:lang w:val="en-US" w:eastAsia="zh-CN"/>
        </w:rPr>
        <w:t>3</w:t>
      </w:r>
    </w:p>
    <w:p w14:paraId="0CBF7FC3">
      <w:pPr>
        <w:rPr>
          <w:rFonts w:hint="eastAsia" w:ascii="宋体" w:hAnsi="宋体"/>
          <w:bCs/>
          <w:color w:val="auto"/>
          <w:sz w:val="24"/>
          <w:highlight w:val="none"/>
        </w:rPr>
      </w:pPr>
      <w:r>
        <w:rPr>
          <w:rFonts w:ascii="宋体" w:hAnsi="宋体"/>
          <w:bCs/>
          <w:color w:val="auto"/>
          <w:highlight w:val="none"/>
        </w:rPr>
        <w:fldChar w:fldCharType="end"/>
      </w:r>
    </w:p>
    <w:p w14:paraId="6490648A">
      <w:pPr>
        <w:rPr>
          <w:rFonts w:hint="eastAsia" w:ascii="宋体" w:hAnsi="宋体"/>
          <w:bCs/>
          <w:color w:val="auto"/>
          <w:sz w:val="24"/>
          <w:highlight w:val="none"/>
        </w:rPr>
        <w:sectPr>
          <w:headerReference r:id="rId4" w:type="default"/>
          <w:footerReference r:id="rId5" w:type="default"/>
          <w:pgSz w:w="11907" w:h="16840"/>
          <w:pgMar w:top="1418" w:right="1418" w:bottom="1418" w:left="1418" w:header="720" w:footer="720" w:gutter="0"/>
          <w:pgNumType w:start="1"/>
          <w:cols w:space="720" w:num="1"/>
        </w:sectPr>
      </w:pPr>
    </w:p>
    <w:p w14:paraId="576DBD1B">
      <w:pPr>
        <w:pStyle w:val="2"/>
        <w:tabs>
          <w:tab w:val="left" w:pos="2544"/>
          <w:tab w:val="center" w:pos="4320"/>
        </w:tabs>
        <w:adjustRightInd w:val="0"/>
        <w:snapToGrid w:val="0"/>
        <w:spacing w:before="0" w:after="0" w:line="480" w:lineRule="auto"/>
        <w:jc w:val="center"/>
        <w:rPr>
          <w:rFonts w:hint="eastAsia" w:ascii="黑体" w:hAnsi="黑体" w:eastAsia="黑体"/>
          <w:b w:val="0"/>
          <w:color w:val="auto"/>
          <w:sz w:val="32"/>
          <w:szCs w:val="32"/>
          <w:highlight w:val="none"/>
          <w:lang w:val="en-US" w:eastAsia="zh-CN"/>
        </w:rPr>
      </w:pPr>
      <w:bookmarkStart w:id="2" w:name="_Toc27986"/>
      <w:r>
        <w:rPr>
          <w:rFonts w:hint="eastAsia" w:ascii="黑体" w:hAnsi="黑体" w:eastAsia="黑体"/>
          <w:b w:val="0"/>
          <w:color w:val="auto"/>
          <w:sz w:val="32"/>
          <w:highlight w:val="none"/>
        </w:rPr>
        <w:t>第一章</w:t>
      </w:r>
      <w:r>
        <w:rPr>
          <w:rFonts w:ascii="黑体" w:hAnsi="黑体" w:eastAsia="黑体"/>
          <w:b w:val="0"/>
          <w:color w:val="auto"/>
          <w:sz w:val="32"/>
          <w:highlight w:val="none"/>
        </w:rPr>
        <w:t xml:space="preserve">  </w:t>
      </w:r>
      <w:r>
        <w:rPr>
          <w:rFonts w:hint="eastAsia" w:ascii="黑体" w:hAnsi="黑体" w:eastAsia="黑体"/>
          <w:b w:val="0"/>
          <w:color w:val="auto"/>
          <w:sz w:val="32"/>
          <w:highlight w:val="none"/>
        </w:rPr>
        <w:t>采购</w:t>
      </w:r>
      <w:bookmarkEnd w:id="2"/>
      <w:r>
        <w:rPr>
          <w:rFonts w:hint="eastAsia" w:ascii="黑体" w:hAnsi="黑体" w:eastAsia="黑体"/>
          <w:b w:val="0"/>
          <w:color w:val="auto"/>
          <w:sz w:val="32"/>
          <w:highlight w:val="none"/>
          <w:lang w:val="en-US" w:eastAsia="zh-CN"/>
        </w:rPr>
        <w:t>邀请函</w:t>
      </w:r>
    </w:p>
    <w:p w14:paraId="27FC892E">
      <w:pPr>
        <w:pStyle w:val="38"/>
        <w:keepNext w:val="0"/>
        <w:keepLines w:val="0"/>
        <w:pageBreakBefore w:val="0"/>
        <w:kinsoku/>
        <w:topLinePunct w:val="0"/>
        <w:bidi w:val="0"/>
        <w:adjustRightInd w:val="0"/>
        <w:spacing w:before="0" w:beforeAutospacing="0" w:after="0" w:afterAutospacing="0" w:line="400" w:lineRule="exact"/>
        <w:ind w:firstLine="440" w:firstLineChars="200"/>
        <w:textAlignment w:val="center"/>
        <w:rPr>
          <w:rFonts w:hint="eastAsia" w:cs="宋体"/>
          <w:color w:val="auto"/>
          <w:sz w:val="22"/>
          <w:szCs w:val="22"/>
          <w:highlight w:val="none"/>
          <w:lang w:val="zh-CN"/>
        </w:rPr>
      </w:pPr>
      <w:r>
        <w:rPr>
          <w:rFonts w:hint="eastAsia" w:cs="宋体"/>
          <w:color w:val="auto"/>
          <w:sz w:val="22"/>
          <w:szCs w:val="22"/>
          <w:highlight w:val="none"/>
          <w:lang w:val="zh-CN"/>
        </w:rPr>
        <w:t>本公司拟对</w:t>
      </w:r>
      <w:r>
        <w:rPr>
          <w:rFonts w:hint="eastAsia" w:cs="宋体"/>
          <w:color w:val="auto"/>
          <w:sz w:val="22"/>
          <w:szCs w:val="22"/>
          <w:highlight w:val="none"/>
          <w:u w:val="single"/>
          <w:lang w:val="zh-CN"/>
        </w:rPr>
        <w:t>杭州交投科创中心A、B、C座楼顶外立面修复工程（第二次）</w:t>
      </w:r>
      <w:r>
        <w:rPr>
          <w:rFonts w:hint="eastAsia" w:cs="宋体"/>
          <w:color w:val="auto"/>
          <w:sz w:val="22"/>
          <w:szCs w:val="22"/>
          <w:highlight w:val="none"/>
          <w:lang w:val="zh-CN"/>
        </w:rPr>
        <w:t>进行</w:t>
      </w:r>
      <w:r>
        <w:rPr>
          <w:rFonts w:hint="eastAsia" w:cs="宋体"/>
          <w:color w:val="auto"/>
          <w:sz w:val="22"/>
          <w:szCs w:val="22"/>
          <w:highlight w:val="none"/>
          <w:u w:val="single"/>
          <w:lang w:val="zh-CN"/>
        </w:rPr>
        <w:t>询价采购</w:t>
      </w:r>
      <w:r>
        <w:rPr>
          <w:rFonts w:hint="eastAsia" w:cs="宋体"/>
          <w:color w:val="auto"/>
          <w:sz w:val="22"/>
          <w:szCs w:val="22"/>
          <w:highlight w:val="none"/>
          <w:lang w:val="zh-CN"/>
        </w:rPr>
        <w:t>，现邀请</w:t>
      </w:r>
      <w:r>
        <w:rPr>
          <w:rFonts w:hint="eastAsia" w:cs="宋体"/>
          <w:color w:val="auto"/>
          <w:sz w:val="22"/>
          <w:szCs w:val="22"/>
          <w:highlight w:val="none"/>
          <w:lang w:val="en-US" w:eastAsia="zh-CN"/>
        </w:rPr>
        <w:t>你单位</w:t>
      </w:r>
      <w:r>
        <w:rPr>
          <w:rFonts w:hint="eastAsia" w:cs="宋体"/>
          <w:color w:val="auto"/>
          <w:sz w:val="22"/>
          <w:szCs w:val="22"/>
          <w:highlight w:val="none"/>
          <w:lang w:val="zh-CN"/>
        </w:rPr>
        <w:t>参加本次</w:t>
      </w:r>
      <w:r>
        <w:rPr>
          <w:rFonts w:hint="eastAsia" w:cs="宋体"/>
          <w:color w:val="auto"/>
          <w:sz w:val="22"/>
          <w:szCs w:val="22"/>
          <w:highlight w:val="none"/>
          <w:lang w:val="en-US" w:eastAsia="zh-CN"/>
        </w:rPr>
        <w:t>询价</w:t>
      </w:r>
      <w:r>
        <w:rPr>
          <w:rFonts w:hint="eastAsia" w:cs="宋体"/>
          <w:color w:val="auto"/>
          <w:sz w:val="22"/>
          <w:szCs w:val="22"/>
          <w:highlight w:val="none"/>
          <w:lang w:val="zh-CN"/>
        </w:rPr>
        <w:t>采购活动。具体如下：</w:t>
      </w:r>
    </w:p>
    <w:p w14:paraId="1E27716B">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一、采购项目基本情况</w:t>
      </w:r>
    </w:p>
    <w:p w14:paraId="6A36E930">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rPr>
      </w:pPr>
      <w:r>
        <w:rPr>
          <w:rFonts w:hint="eastAsia" w:cs="宋体"/>
          <w:b/>
          <w:bCs/>
          <w:color w:val="auto"/>
          <w:sz w:val="22"/>
          <w:szCs w:val="22"/>
          <w:highlight w:val="none"/>
        </w:rPr>
        <w:t>项目编号</w:t>
      </w:r>
      <w:r>
        <w:rPr>
          <w:rFonts w:hint="eastAsia" w:cs="宋体"/>
          <w:color w:val="auto"/>
          <w:sz w:val="22"/>
          <w:szCs w:val="22"/>
          <w:highlight w:val="none"/>
        </w:rPr>
        <w:t>：</w:t>
      </w:r>
      <w:r>
        <w:rPr>
          <w:rFonts w:hint="eastAsia" w:cs="宋体"/>
          <w:color w:val="auto"/>
          <w:sz w:val="22"/>
          <w:szCs w:val="22"/>
          <w:highlight w:val="none"/>
          <w:u w:val="single"/>
          <w:lang w:val="en-US" w:eastAsia="zh-CN"/>
        </w:rPr>
        <w:t>JT-XM-B-2024-0083</w:t>
      </w:r>
      <w:r>
        <w:rPr>
          <w:rFonts w:hint="eastAsia" w:cs="宋体"/>
          <w:color w:val="auto"/>
          <w:sz w:val="22"/>
          <w:szCs w:val="22"/>
          <w:highlight w:val="none"/>
        </w:rPr>
        <w:t>。</w:t>
      </w:r>
    </w:p>
    <w:p w14:paraId="579CD60A">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u w:val="single"/>
        </w:rPr>
      </w:pPr>
      <w:r>
        <w:rPr>
          <w:rFonts w:hint="eastAsia" w:cs="宋体"/>
          <w:b/>
          <w:bCs/>
          <w:color w:val="auto"/>
          <w:sz w:val="22"/>
          <w:szCs w:val="22"/>
          <w:highlight w:val="none"/>
        </w:rPr>
        <w:t>采购项目名称</w:t>
      </w:r>
      <w:r>
        <w:rPr>
          <w:rFonts w:hint="eastAsia" w:cs="宋体"/>
          <w:color w:val="auto"/>
          <w:sz w:val="22"/>
          <w:szCs w:val="22"/>
          <w:highlight w:val="none"/>
        </w:rPr>
        <w:t>：</w:t>
      </w:r>
      <w:r>
        <w:rPr>
          <w:rFonts w:hint="eastAsia" w:cs="宋体"/>
          <w:color w:val="auto"/>
          <w:sz w:val="22"/>
          <w:szCs w:val="22"/>
          <w:highlight w:val="none"/>
          <w:u w:val="single"/>
          <w:lang w:val="zh-CN"/>
        </w:rPr>
        <w:t>杭州交投科创中心A、B、C座楼顶外立面修复工程（第二次）</w:t>
      </w:r>
      <w:r>
        <w:rPr>
          <w:rFonts w:hint="eastAsia" w:cs="宋体"/>
          <w:color w:val="auto"/>
          <w:sz w:val="22"/>
          <w:szCs w:val="22"/>
          <w:highlight w:val="none"/>
        </w:rPr>
        <w:t>。</w:t>
      </w:r>
    </w:p>
    <w:p w14:paraId="36CC2449">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u w:val="single"/>
        </w:rPr>
      </w:pPr>
      <w:r>
        <w:rPr>
          <w:rFonts w:hint="eastAsia" w:cs="宋体"/>
          <w:b/>
          <w:bCs/>
          <w:color w:val="auto"/>
          <w:sz w:val="22"/>
          <w:szCs w:val="22"/>
          <w:highlight w:val="none"/>
        </w:rPr>
        <w:t>采购方式</w:t>
      </w:r>
      <w:r>
        <w:rPr>
          <w:rFonts w:hint="eastAsia" w:cs="宋体"/>
          <w:color w:val="auto"/>
          <w:sz w:val="22"/>
          <w:szCs w:val="22"/>
          <w:highlight w:val="none"/>
        </w:rPr>
        <w:t>：</w:t>
      </w:r>
      <w:r>
        <w:rPr>
          <w:rFonts w:hint="eastAsia" w:cs="宋体"/>
          <w:color w:val="auto"/>
          <w:sz w:val="22"/>
          <w:szCs w:val="22"/>
          <w:highlight w:val="none"/>
          <w:u w:val="single"/>
        </w:rPr>
        <w:t xml:space="preserve">  询价   </w:t>
      </w:r>
      <w:r>
        <w:rPr>
          <w:rFonts w:hint="eastAsia" w:cs="宋体"/>
          <w:color w:val="auto"/>
          <w:sz w:val="22"/>
          <w:szCs w:val="22"/>
          <w:highlight w:val="none"/>
        </w:rPr>
        <w:t>。</w:t>
      </w:r>
    </w:p>
    <w:p w14:paraId="5098D883">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rPr>
      </w:pPr>
      <w:r>
        <w:rPr>
          <w:rFonts w:hint="eastAsia" w:cs="宋体"/>
          <w:b/>
          <w:bCs/>
          <w:color w:val="auto"/>
          <w:sz w:val="22"/>
          <w:szCs w:val="22"/>
          <w:highlight w:val="none"/>
        </w:rPr>
        <w:t>概算（预算）金额（元）</w:t>
      </w:r>
      <w:r>
        <w:rPr>
          <w:rFonts w:hint="eastAsia" w:cs="宋体"/>
          <w:color w:val="auto"/>
          <w:sz w:val="22"/>
          <w:szCs w:val="22"/>
          <w:highlight w:val="none"/>
        </w:rPr>
        <w:t>：</w:t>
      </w:r>
      <w:r>
        <w:rPr>
          <w:rFonts w:hint="eastAsia" w:cs="宋体"/>
          <w:color w:val="auto"/>
          <w:sz w:val="22"/>
          <w:szCs w:val="22"/>
          <w:highlight w:val="none"/>
          <w:u w:val="single"/>
        </w:rPr>
        <w:t>/</w:t>
      </w:r>
      <w:r>
        <w:rPr>
          <w:rFonts w:hint="eastAsia" w:cs="宋体"/>
          <w:color w:val="auto"/>
          <w:sz w:val="22"/>
          <w:szCs w:val="22"/>
          <w:highlight w:val="none"/>
        </w:rPr>
        <w:t>。</w:t>
      </w:r>
    </w:p>
    <w:p w14:paraId="12B70B2F">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default" w:cs="宋体"/>
          <w:color w:val="auto"/>
          <w:sz w:val="22"/>
          <w:szCs w:val="22"/>
          <w:highlight w:val="none"/>
          <w:u w:val="single"/>
          <w:lang w:val="en-US"/>
        </w:rPr>
      </w:pPr>
      <w:r>
        <w:rPr>
          <w:rFonts w:hint="eastAsia" w:cs="宋体"/>
          <w:b/>
          <w:bCs/>
          <w:color w:val="auto"/>
          <w:sz w:val="22"/>
          <w:szCs w:val="22"/>
          <w:highlight w:val="none"/>
        </w:rPr>
        <w:t>最高限价</w:t>
      </w:r>
      <w:r>
        <w:rPr>
          <w:rFonts w:hint="eastAsia" w:cs="宋体"/>
          <w:color w:val="auto"/>
          <w:sz w:val="22"/>
          <w:szCs w:val="22"/>
          <w:highlight w:val="none"/>
        </w:rPr>
        <w:t>：</w:t>
      </w:r>
      <w:r>
        <w:rPr>
          <w:rFonts w:hint="eastAsia" w:cs="宋体"/>
          <w:color w:val="auto"/>
          <w:sz w:val="22"/>
          <w:szCs w:val="22"/>
          <w:highlight w:val="none"/>
          <w:u w:val="single"/>
          <w:lang w:eastAsia="zh-CN"/>
        </w:rPr>
        <w:t>370667.78</w:t>
      </w:r>
      <w:r>
        <w:rPr>
          <w:rFonts w:hint="eastAsia" w:cs="宋体"/>
          <w:color w:val="auto"/>
          <w:sz w:val="22"/>
          <w:szCs w:val="22"/>
          <w:highlight w:val="none"/>
          <w:u w:val="single"/>
          <w:lang w:val="en-US" w:eastAsia="zh-CN"/>
        </w:rPr>
        <w:t>元。</w:t>
      </w:r>
    </w:p>
    <w:p w14:paraId="1334CBA4">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u w:val="single"/>
        </w:rPr>
      </w:pPr>
      <w:r>
        <w:rPr>
          <w:rFonts w:hint="eastAsia" w:cs="宋体"/>
          <w:b/>
          <w:bCs/>
          <w:color w:val="auto"/>
          <w:sz w:val="22"/>
          <w:szCs w:val="22"/>
          <w:highlight w:val="none"/>
        </w:rPr>
        <w:t>采购范围及内容</w:t>
      </w:r>
      <w:r>
        <w:rPr>
          <w:rFonts w:hint="eastAsia" w:cs="宋体"/>
          <w:color w:val="auto"/>
          <w:sz w:val="22"/>
          <w:szCs w:val="22"/>
          <w:highlight w:val="none"/>
        </w:rPr>
        <w:t>：</w:t>
      </w:r>
      <w:r>
        <w:rPr>
          <w:rFonts w:hint="eastAsia" w:cs="宋体"/>
          <w:color w:val="auto"/>
          <w:sz w:val="22"/>
          <w:szCs w:val="22"/>
          <w:highlight w:val="none"/>
          <w:u w:val="single"/>
        </w:rPr>
        <w:t>杭州交投科创中心A、B、C座楼顶外立面修复工程，主要工作内容包括但不仅限于：杭州交投科创中心A、B、C座楼顶外立面修复工程，主要工作内容包括但不仅限于：立面粉刷层拆除、墙面一般抹灰、成品保护、构造梁干挂铝板、垃圾清理外运等工程，其中：立面粉刷层拆除面积约435㎡，墙面一般抹灰面积约460㎡，构造梁干挂铝板面积约470㎡，具体工作内容详见本项目工程量清单。</w:t>
      </w:r>
    </w:p>
    <w:p w14:paraId="6B750394">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rPr>
      </w:pPr>
      <w:r>
        <w:rPr>
          <w:rFonts w:hint="eastAsia" w:cs="宋体"/>
          <w:b/>
          <w:bCs/>
          <w:color w:val="auto"/>
          <w:sz w:val="22"/>
          <w:szCs w:val="22"/>
          <w:highlight w:val="none"/>
          <w:lang w:val="en-US" w:eastAsia="zh-CN"/>
        </w:rPr>
        <w:t>工期</w:t>
      </w:r>
      <w:r>
        <w:rPr>
          <w:rFonts w:hint="eastAsia" w:cs="宋体"/>
          <w:color w:val="auto"/>
          <w:sz w:val="22"/>
          <w:szCs w:val="22"/>
          <w:highlight w:val="none"/>
        </w:rPr>
        <w:t>：</w:t>
      </w:r>
      <w:bookmarkStart w:id="3" w:name="EB706ac267d8e442619ce183318ebd5caa"/>
      <w:r>
        <w:rPr>
          <w:rFonts w:hint="eastAsia" w:cs="宋体"/>
          <w:color w:val="auto"/>
          <w:sz w:val="22"/>
          <w:szCs w:val="22"/>
          <w:highlight w:val="none"/>
          <w:u w:val="single"/>
          <w:lang w:val="en-US" w:eastAsia="zh-CN"/>
        </w:rPr>
        <w:t>40日历天</w:t>
      </w:r>
      <w:r>
        <w:rPr>
          <w:rFonts w:hint="eastAsia" w:cs="宋体"/>
          <w:color w:val="auto"/>
          <w:sz w:val="22"/>
          <w:szCs w:val="22"/>
          <w:highlight w:val="none"/>
          <w:u w:val="single"/>
        </w:rPr>
        <w:t>。</w:t>
      </w:r>
      <w:bookmarkEnd w:id="3"/>
    </w:p>
    <w:p w14:paraId="03173D08">
      <w:pPr>
        <w:pStyle w:val="38"/>
        <w:keepNext w:val="0"/>
        <w:keepLines w:val="0"/>
        <w:pageBreakBefore w:val="0"/>
        <w:kinsoku/>
        <w:topLinePunct w:val="0"/>
        <w:bidi w:val="0"/>
        <w:adjustRightInd w:val="0"/>
        <w:snapToGrid w:val="0"/>
        <w:spacing w:before="0" w:beforeAutospacing="0" w:after="0" w:afterAutospacing="0" w:line="400" w:lineRule="exact"/>
        <w:ind w:firstLine="442" w:firstLineChars="200"/>
        <w:textAlignment w:val="center"/>
        <w:rPr>
          <w:rFonts w:hint="eastAsia" w:cs="宋体"/>
          <w:color w:val="auto"/>
          <w:sz w:val="22"/>
          <w:szCs w:val="22"/>
          <w:highlight w:val="none"/>
        </w:rPr>
      </w:pPr>
      <w:r>
        <w:rPr>
          <w:rFonts w:hint="eastAsia" w:cs="宋体"/>
          <w:b/>
          <w:bCs/>
          <w:color w:val="auto"/>
          <w:sz w:val="22"/>
          <w:szCs w:val="22"/>
          <w:highlight w:val="none"/>
        </w:rPr>
        <w:t>本项目接受联合体响应：</w:t>
      </w:r>
      <w:r>
        <w:rPr>
          <w:snapToGrid w:val="0"/>
          <w:color w:val="auto"/>
          <w:sz w:val="22"/>
          <w:szCs w:val="22"/>
          <w:highlight w:val="none"/>
        </w:rPr>
        <w:sym w:font="Wingdings 2" w:char="F0A3"/>
      </w:r>
      <w:r>
        <w:rPr>
          <w:rFonts w:hint="eastAsia" w:cs="宋体"/>
          <w:b/>
          <w:bCs/>
          <w:color w:val="auto"/>
          <w:sz w:val="22"/>
          <w:szCs w:val="22"/>
          <w:highlight w:val="none"/>
        </w:rPr>
        <w:t>是；</w:t>
      </w:r>
      <w:r>
        <w:rPr>
          <w:snapToGrid w:val="0"/>
          <w:color w:val="auto"/>
          <w:sz w:val="22"/>
          <w:szCs w:val="22"/>
          <w:highlight w:val="none"/>
        </w:rPr>
        <w:sym w:font="Wingdings 2" w:char="0052"/>
      </w:r>
      <w:r>
        <w:rPr>
          <w:rFonts w:hint="eastAsia" w:cs="宋体"/>
          <w:b/>
          <w:bCs/>
          <w:color w:val="auto"/>
          <w:sz w:val="22"/>
          <w:szCs w:val="22"/>
          <w:highlight w:val="none"/>
        </w:rPr>
        <w:t>否</w:t>
      </w:r>
      <w:r>
        <w:rPr>
          <w:rFonts w:hint="eastAsia" w:cs="宋体"/>
          <w:color w:val="auto"/>
          <w:sz w:val="22"/>
          <w:szCs w:val="22"/>
          <w:highlight w:val="none"/>
        </w:rPr>
        <w:t>。</w:t>
      </w:r>
    </w:p>
    <w:p w14:paraId="2D8CFD8D">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二、供应商的资格要求</w:t>
      </w:r>
    </w:p>
    <w:p w14:paraId="33F37A6A">
      <w:pPr>
        <w:pStyle w:val="38"/>
        <w:keepNext w:val="0"/>
        <w:keepLines w:val="0"/>
        <w:pageBreakBefore w:val="0"/>
        <w:kinsoku/>
        <w:topLinePunct w:val="0"/>
        <w:bidi w:val="0"/>
        <w:adjustRightInd w:val="0"/>
        <w:spacing w:before="0" w:beforeAutospacing="0" w:after="0" w:afterAutospacing="0" w:line="400" w:lineRule="exact"/>
        <w:ind w:firstLine="440" w:firstLineChars="200"/>
        <w:textAlignment w:val="center"/>
        <w:rPr>
          <w:rFonts w:hint="eastAsia" w:cs="宋体"/>
          <w:color w:val="auto"/>
          <w:sz w:val="22"/>
          <w:szCs w:val="22"/>
          <w:highlight w:val="none"/>
        </w:rPr>
      </w:pPr>
      <w:r>
        <w:rPr>
          <w:rFonts w:hint="eastAsia" w:cs="宋体"/>
          <w:color w:val="auto"/>
          <w:sz w:val="22"/>
          <w:szCs w:val="22"/>
          <w:highlight w:val="none"/>
        </w:rPr>
        <w:t>1、在中华人民共和国境内（不含港、澳、台地区（作为可选项视实际情况考虑是否设置））注册，具有独立法人资格/具有独立承担民事责任的能力（提供营业执照（或者事业单位法人证书、社会团体法人登记证书、其他组织登记证明文件，下同）副本复印件（加盖公章），保险、金融、电信、通信特殊行业可视行业实际情况提供非独立法人的分公司登记证书及上级总公司唯一授权相关证明材料的复印件（加盖公章））；</w:t>
      </w:r>
    </w:p>
    <w:p w14:paraId="4955330B">
      <w:pPr>
        <w:pStyle w:val="38"/>
        <w:keepNext w:val="0"/>
        <w:keepLines w:val="0"/>
        <w:pageBreakBefore w:val="0"/>
        <w:kinsoku/>
        <w:topLinePunct w:val="0"/>
        <w:bidi w:val="0"/>
        <w:adjustRightInd w:val="0"/>
        <w:spacing w:before="0" w:beforeAutospacing="0" w:after="0" w:afterAutospacing="0" w:line="400" w:lineRule="exact"/>
        <w:ind w:firstLine="440" w:firstLineChars="200"/>
        <w:textAlignment w:val="center"/>
        <w:rPr>
          <w:rFonts w:hint="eastAsia" w:cs="宋体"/>
          <w:color w:val="auto"/>
          <w:sz w:val="22"/>
          <w:szCs w:val="22"/>
          <w:highlight w:val="none"/>
        </w:rPr>
      </w:pPr>
      <w:r>
        <w:rPr>
          <w:rFonts w:hint="eastAsia" w:cs="宋体"/>
          <w:color w:val="auto"/>
          <w:sz w:val="22"/>
          <w:szCs w:val="22"/>
          <w:highlight w:val="none"/>
        </w:rPr>
        <w:t>2</w:t>
      </w:r>
      <w:r>
        <w:rPr>
          <w:rFonts w:hint="eastAsia" w:cs="宋体"/>
          <w:color w:val="auto"/>
          <w:sz w:val="22"/>
          <w:szCs w:val="22"/>
          <w:highlight w:val="none"/>
          <w:lang w:eastAsia="zh-CN"/>
        </w:rPr>
        <w:t>、</w:t>
      </w:r>
      <w:r>
        <w:rPr>
          <w:rFonts w:hint="eastAsia" w:cs="宋体"/>
          <w:color w:val="auto"/>
          <w:sz w:val="22"/>
          <w:szCs w:val="22"/>
          <w:highlight w:val="none"/>
        </w:rPr>
        <w:t>与招标人存在利害关系可能影响招标公正性的单位，不得参加本项目投标。单位负责人为同一人或者存在控股、管理关系的不同单位，不得同时参加本招标项目投标/不得参加本招标项目同一标段投标；（注：提供承诺函）</w:t>
      </w:r>
    </w:p>
    <w:p w14:paraId="43A2CA3E">
      <w:pPr>
        <w:keepNext w:val="0"/>
        <w:keepLines w:val="0"/>
        <w:pageBreakBefore w:val="0"/>
        <w:kinsoku/>
        <w:topLinePunct w:val="0"/>
        <w:bidi w:val="0"/>
        <w:spacing w:line="400" w:lineRule="exact"/>
        <w:ind w:firstLine="440" w:firstLineChars="200"/>
        <w:textAlignment w:val="center"/>
        <w:rPr>
          <w:rFonts w:hint="eastAsia"/>
          <w:color w:val="auto"/>
          <w:highlight w:val="none"/>
        </w:rPr>
      </w:pPr>
      <w:bookmarkStart w:id="4" w:name="_Hlk146666079"/>
      <w:r>
        <w:rPr>
          <w:rFonts w:hint="eastAsia" w:ascii="宋体" w:hAnsi="宋体" w:cs="宋体"/>
          <w:color w:val="auto"/>
          <w:sz w:val="22"/>
          <w:szCs w:val="22"/>
          <w:highlight w:val="none"/>
          <w:lang w:val="en-US" w:eastAsia="zh-CN"/>
        </w:rPr>
        <w:t>3、特定资质要求：具备建筑装修装饰工程专业承包二级及以上资质（注：提供资质证书）。</w:t>
      </w:r>
    </w:p>
    <w:bookmarkEnd w:id="4"/>
    <w:p w14:paraId="1C4D2540">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三、采购文件的获取（仅支持在线获取）</w:t>
      </w:r>
    </w:p>
    <w:p w14:paraId="569ACA69">
      <w:pPr>
        <w:pStyle w:val="38"/>
        <w:keepNext w:val="0"/>
        <w:keepLines w:val="0"/>
        <w:pageBreakBefore w:val="0"/>
        <w:kinsoku/>
        <w:topLinePunct w:val="0"/>
        <w:bidi w:val="0"/>
        <w:adjustRightInd w:val="0"/>
        <w:snapToGrid w:val="0"/>
        <w:spacing w:before="0" w:beforeAutospacing="0" w:after="0" w:afterAutospacing="0" w:line="400" w:lineRule="exact"/>
        <w:ind w:firstLine="440" w:firstLineChars="200"/>
        <w:textAlignment w:val="center"/>
        <w:rPr>
          <w:rFonts w:hint="default" w:cs="宋体"/>
          <w:color w:val="auto"/>
          <w:kern w:val="2"/>
          <w:sz w:val="22"/>
          <w:szCs w:val="22"/>
          <w:highlight w:val="none"/>
          <w:lang w:val="en-US"/>
        </w:rPr>
      </w:pPr>
      <w:r>
        <w:rPr>
          <w:rFonts w:hint="eastAsia" w:cs="宋体"/>
          <w:color w:val="auto"/>
          <w:kern w:val="2"/>
          <w:sz w:val="22"/>
          <w:szCs w:val="22"/>
          <w:highlight w:val="none"/>
        </w:rPr>
        <w:t>1、时间：</w:t>
      </w:r>
      <w:r>
        <w:rPr>
          <w:rFonts w:hint="eastAsia" w:cs="宋体"/>
          <w:color w:val="auto"/>
          <w:kern w:val="2"/>
          <w:sz w:val="22"/>
          <w:szCs w:val="22"/>
          <w:highlight w:val="none"/>
          <w:lang w:val="en-US" w:eastAsia="zh-CN"/>
        </w:rPr>
        <w:t>发布之日起</w:t>
      </w:r>
      <w:r>
        <w:rPr>
          <w:rFonts w:hint="eastAsia" w:cs="宋体"/>
          <w:color w:val="auto"/>
          <w:kern w:val="2"/>
          <w:sz w:val="22"/>
          <w:szCs w:val="22"/>
          <w:highlight w:val="none"/>
        </w:rPr>
        <w:t>至</w:t>
      </w:r>
      <w:r>
        <w:rPr>
          <w:rFonts w:hint="eastAsia" w:cs="宋体"/>
          <w:color w:val="auto"/>
          <w:kern w:val="2"/>
          <w:sz w:val="22"/>
          <w:szCs w:val="22"/>
          <w:highlight w:val="none"/>
          <w:u w:val="single"/>
          <w:lang w:val="en-US" w:eastAsia="zh-CN"/>
        </w:rPr>
        <w:t>2025</w:t>
      </w:r>
      <w:r>
        <w:rPr>
          <w:rFonts w:hint="eastAsia" w:cs="宋体"/>
          <w:color w:val="auto"/>
          <w:kern w:val="2"/>
          <w:sz w:val="22"/>
          <w:szCs w:val="22"/>
          <w:highlight w:val="none"/>
        </w:rPr>
        <w:t>年</w:t>
      </w:r>
      <w:r>
        <w:rPr>
          <w:rFonts w:hint="eastAsia" w:cs="宋体"/>
          <w:color w:val="auto"/>
          <w:kern w:val="2"/>
          <w:sz w:val="22"/>
          <w:szCs w:val="22"/>
          <w:highlight w:val="none"/>
          <w:u w:val="single"/>
          <w:lang w:val="en-US" w:eastAsia="zh-CN"/>
        </w:rPr>
        <w:t>1</w:t>
      </w:r>
      <w:r>
        <w:rPr>
          <w:rFonts w:hint="eastAsia" w:cs="宋体"/>
          <w:color w:val="auto"/>
          <w:kern w:val="2"/>
          <w:sz w:val="22"/>
          <w:szCs w:val="22"/>
          <w:highlight w:val="none"/>
        </w:rPr>
        <w:t>月</w:t>
      </w:r>
      <w:r>
        <w:rPr>
          <w:rFonts w:hint="eastAsia" w:cs="宋体"/>
          <w:color w:val="auto"/>
          <w:kern w:val="2"/>
          <w:sz w:val="22"/>
          <w:szCs w:val="22"/>
          <w:highlight w:val="none"/>
          <w:u w:val="single"/>
          <w:lang w:val="en-US" w:eastAsia="zh-CN"/>
        </w:rPr>
        <w:t>3</w:t>
      </w:r>
      <w:r>
        <w:rPr>
          <w:rFonts w:hint="eastAsia" w:cs="宋体"/>
          <w:color w:val="auto"/>
          <w:kern w:val="2"/>
          <w:sz w:val="22"/>
          <w:szCs w:val="22"/>
          <w:highlight w:val="none"/>
        </w:rPr>
        <w:t>日</w:t>
      </w:r>
      <w:r>
        <w:rPr>
          <w:rFonts w:hint="eastAsia" w:cs="宋体"/>
          <w:color w:val="auto"/>
          <w:kern w:val="2"/>
          <w:sz w:val="22"/>
          <w:szCs w:val="22"/>
          <w:highlight w:val="none"/>
          <w:u w:val="single"/>
          <w:lang w:val="en-US" w:eastAsia="zh-CN"/>
        </w:rPr>
        <w:t>11</w:t>
      </w:r>
      <w:r>
        <w:rPr>
          <w:rFonts w:hint="eastAsia" w:cs="宋体"/>
          <w:color w:val="auto"/>
          <w:kern w:val="2"/>
          <w:sz w:val="22"/>
          <w:szCs w:val="22"/>
          <w:highlight w:val="none"/>
        </w:rPr>
        <w:t>时</w:t>
      </w:r>
      <w:r>
        <w:rPr>
          <w:rFonts w:hint="eastAsia" w:cs="宋体"/>
          <w:color w:val="auto"/>
          <w:kern w:val="2"/>
          <w:sz w:val="22"/>
          <w:szCs w:val="22"/>
          <w:highlight w:val="none"/>
          <w:u w:val="single"/>
          <w:lang w:val="en-US" w:eastAsia="zh-CN"/>
        </w:rPr>
        <w:t>00</w:t>
      </w:r>
      <w:r>
        <w:rPr>
          <w:rFonts w:hint="eastAsia" w:cs="宋体"/>
          <w:color w:val="auto"/>
          <w:kern w:val="2"/>
          <w:sz w:val="22"/>
          <w:szCs w:val="22"/>
          <w:highlight w:val="none"/>
        </w:rPr>
        <w:t>分</w:t>
      </w:r>
      <w:r>
        <w:rPr>
          <w:rFonts w:hint="eastAsia" w:cs="宋体"/>
          <w:color w:val="auto"/>
          <w:kern w:val="2"/>
          <w:sz w:val="22"/>
          <w:szCs w:val="22"/>
          <w:highlight w:val="none"/>
          <w:u w:val="single"/>
          <w:lang w:val="en-US" w:eastAsia="zh-CN"/>
        </w:rPr>
        <w:t>00秒</w:t>
      </w:r>
      <w:bookmarkStart w:id="37" w:name="_GoBack"/>
      <w:bookmarkEnd w:id="37"/>
    </w:p>
    <w:p w14:paraId="0B5406E6">
      <w:pPr>
        <w:pStyle w:val="38"/>
        <w:keepNext w:val="0"/>
        <w:keepLines w:val="0"/>
        <w:pageBreakBefore w:val="0"/>
        <w:kinsoku/>
        <w:topLinePunct w:val="0"/>
        <w:bidi w:val="0"/>
        <w:adjustRightInd w:val="0"/>
        <w:snapToGrid w:val="0"/>
        <w:spacing w:before="0" w:beforeAutospacing="0" w:after="0" w:afterAutospacing="0" w:line="400" w:lineRule="exact"/>
        <w:ind w:firstLine="440" w:firstLineChars="200"/>
        <w:textAlignment w:val="center"/>
        <w:rPr>
          <w:rFonts w:hint="eastAsia" w:cs="宋体"/>
          <w:color w:val="auto"/>
          <w:kern w:val="2"/>
          <w:sz w:val="22"/>
          <w:szCs w:val="22"/>
          <w:highlight w:val="none"/>
        </w:rPr>
      </w:pPr>
      <w:r>
        <w:rPr>
          <w:rFonts w:hint="eastAsia" w:cs="宋体"/>
          <w:color w:val="auto"/>
          <w:kern w:val="2"/>
          <w:sz w:val="22"/>
          <w:szCs w:val="22"/>
          <w:highlight w:val="none"/>
        </w:rPr>
        <w:t>2、地点（网址）：杭州交投集中采购平台网站（</w:t>
      </w:r>
      <w:r>
        <w:rPr>
          <w:rFonts w:hint="eastAsia" w:ascii="Times New Roman" w:hAnsi="Times New Roman"/>
          <w:color w:val="auto"/>
          <w:kern w:val="2"/>
          <w:sz w:val="22"/>
          <w:szCs w:val="22"/>
          <w:highlight w:val="none"/>
        </w:rPr>
        <w:t>http://cg.zjhzjtjt.com</w:t>
      </w:r>
      <w:r>
        <w:rPr>
          <w:rFonts w:ascii="Times New Roman" w:hAnsi="Times New Roman"/>
          <w:color w:val="auto"/>
          <w:kern w:val="2"/>
          <w:sz w:val="22"/>
          <w:szCs w:val="22"/>
          <w:highlight w:val="none"/>
        </w:rPr>
        <w:t>/</w:t>
      </w:r>
      <w:r>
        <w:rPr>
          <w:rFonts w:hint="eastAsia" w:cs="宋体"/>
          <w:color w:val="auto"/>
          <w:kern w:val="2"/>
          <w:sz w:val="22"/>
          <w:szCs w:val="22"/>
          <w:highlight w:val="none"/>
        </w:rPr>
        <w:t xml:space="preserve">） </w:t>
      </w:r>
    </w:p>
    <w:p w14:paraId="3199567C">
      <w:pPr>
        <w:pStyle w:val="38"/>
        <w:keepNext w:val="0"/>
        <w:keepLines w:val="0"/>
        <w:pageBreakBefore w:val="0"/>
        <w:kinsoku/>
        <w:topLinePunct w:val="0"/>
        <w:bidi w:val="0"/>
        <w:adjustRightInd w:val="0"/>
        <w:snapToGrid w:val="0"/>
        <w:spacing w:before="0" w:beforeAutospacing="0" w:after="0" w:afterAutospacing="0" w:line="400" w:lineRule="exact"/>
        <w:ind w:firstLine="440" w:firstLineChars="200"/>
        <w:textAlignment w:val="center"/>
        <w:rPr>
          <w:rFonts w:hint="eastAsia" w:cs="宋体"/>
          <w:color w:val="auto"/>
          <w:kern w:val="2"/>
          <w:sz w:val="22"/>
          <w:szCs w:val="22"/>
          <w:highlight w:val="none"/>
        </w:rPr>
      </w:pPr>
      <w:r>
        <w:rPr>
          <w:rFonts w:hint="eastAsia" w:cs="宋体"/>
          <w:color w:val="auto"/>
          <w:kern w:val="2"/>
          <w:sz w:val="22"/>
          <w:szCs w:val="22"/>
          <w:highlight w:val="none"/>
        </w:rPr>
        <w:t>3、方式：供应商登录杭州交投集中采购平台网站（</w:t>
      </w:r>
      <w:r>
        <w:rPr>
          <w:rFonts w:hint="eastAsia" w:ascii="Times New Roman" w:hAnsi="Times New Roman"/>
          <w:color w:val="auto"/>
          <w:kern w:val="2"/>
          <w:sz w:val="22"/>
          <w:szCs w:val="22"/>
          <w:highlight w:val="none"/>
        </w:rPr>
        <w:t>http://cg.zjhzjtjt.com</w:t>
      </w:r>
      <w:r>
        <w:rPr>
          <w:rFonts w:ascii="Times New Roman" w:hAnsi="Times New Roman"/>
          <w:color w:val="auto"/>
          <w:kern w:val="2"/>
          <w:sz w:val="22"/>
          <w:szCs w:val="22"/>
          <w:highlight w:val="none"/>
        </w:rPr>
        <w:t>/</w:t>
      </w:r>
      <w:r>
        <w:rPr>
          <w:rFonts w:hint="eastAsia" w:cs="宋体"/>
          <w:color w:val="auto"/>
          <w:kern w:val="2"/>
          <w:sz w:val="22"/>
          <w:szCs w:val="22"/>
          <w:highlight w:val="none"/>
        </w:rPr>
        <w:t>）在线申请获取采购文件（进入“项目采购”应用，在获取采购文件菜单中选择项目，申请获取采购文件）。</w:t>
      </w:r>
    </w:p>
    <w:p w14:paraId="62979DF9">
      <w:pPr>
        <w:pStyle w:val="38"/>
        <w:keepNext w:val="0"/>
        <w:keepLines w:val="0"/>
        <w:pageBreakBefore w:val="0"/>
        <w:kinsoku/>
        <w:topLinePunct w:val="0"/>
        <w:bidi w:val="0"/>
        <w:adjustRightInd w:val="0"/>
        <w:snapToGrid w:val="0"/>
        <w:spacing w:before="0" w:beforeAutospacing="0" w:after="0" w:afterAutospacing="0" w:line="400" w:lineRule="exact"/>
        <w:ind w:firstLine="440" w:firstLineChars="200"/>
        <w:textAlignment w:val="center"/>
        <w:rPr>
          <w:rFonts w:hint="eastAsia" w:cs="宋体"/>
          <w:color w:val="auto"/>
          <w:kern w:val="2"/>
          <w:sz w:val="22"/>
          <w:szCs w:val="22"/>
          <w:highlight w:val="none"/>
        </w:rPr>
      </w:pPr>
      <w:r>
        <w:rPr>
          <w:rFonts w:cs="宋体"/>
          <w:color w:val="auto"/>
          <w:kern w:val="2"/>
          <w:sz w:val="22"/>
          <w:szCs w:val="22"/>
          <w:highlight w:val="none"/>
        </w:rPr>
        <w:t>4</w:t>
      </w:r>
      <w:r>
        <w:rPr>
          <w:rFonts w:hint="eastAsia" w:cs="宋体"/>
          <w:color w:val="auto"/>
          <w:kern w:val="2"/>
          <w:sz w:val="22"/>
          <w:szCs w:val="22"/>
          <w:highlight w:val="none"/>
        </w:rPr>
        <w:t>、潜在供应商对采购文件有疑问的，通过“电子交易平台”提交。提交疑问截止日为</w:t>
      </w:r>
      <w:r>
        <w:rPr>
          <w:rFonts w:hint="eastAsia" w:cs="宋体"/>
          <w:color w:val="auto"/>
          <w:kern w:val="2"/>
          <w:sz w:val="22"/>
          <w:szCs w:val="22"/>
          <w:highlight w:val="none"/>
          <w:u w:val="single"/>
          <w:lang w:val="en-US" w:eastAsia="zh-CN"/>
        </w:rPr>
        <w:t>2025</w:t>
      </w:r>
      <w:r>
        <w:rPr>
          <w:rFonts w:hint="eastAsia" w:cs="宋体"/>
          <w:color w:val="auto"/>
          <w:kern w:val="2"/>
          <w:sz w:val="22"/>
          <w:szCs w:val="22"/>
          <w:highlight w:val="none"/>
        </w:rPr>
        <w:t>年</w:t>
      </w:r>
      <w:r>
        <w:rPr>
          <w:rFonts w:hint="eastAsia" w:cs="宋体"/>
          <w:color w:val="auto"/>
          <w:kern w:val="2"/>
          <w:sz w:val="22"/>
          <w:szCs w:val="22"/>
          <w:highlight w:val="none"/>
          <w:u w:val="single"/>
          <w:lang w:val="en-US" w:eastAsia="zh-CN"/>
        </w:rPr>
        <w:t>1</w:t>
      </w:r>
      <w:r>
        <w:rPr>
          <w:rFonts w:hint="eastAsia" w:cs="宋体"/>
          <w:color w:val="auto"/>
          <w:kern w:val="2"/>
          <w:sz w:val="22"/>
          <w:szCs w:val="22"/>
          <w:highlight w:val="none"/>
        </w:rPr>
        <w:t>月</w:t>
      </w:r>
      <w:r>
        <w:rPr>
          <w:rFonts w:hint="eastAsia" w:cs="宋体"/>
          <w:color w:val="auto"/>
          <w:kern w:val="2"/>
          <w:sz w:val="22"/>
          <w:szCs w:val="22"/>
          <w:highlight w:val="none"/>
          <w:u w:val="single"/>
          <w:lang w:val="en-US" w:eastAsia="zh-CN"/>
        </w:rPr>
        <w:t>1</w:t>
      </w:r>
      <w:r>
        <w:rPr>
          <w:rFonts w:hint="eastAsia" w:cs="宋体"/>
          <w:color w:val="auto"/>
          <w:kern w:val="2"/>
          <w:sz w:val="22"/>
          <w:szCs w:val="22"/>
          <w:highlight w:val="none"/>
        </w:rPr>
        <w:t>日</w:t>
      </w:r>
      <w:r>
        <w:rPr>
          <w:rFonts w:hint="eastAsia" w:cs="宋体"/>
          <w:color w:val="auto"/>
          <w:kern w:val="2"/>
          <w:sz w:val="22"/>
          <w:szCs w:val="22"/>
          <w:highlight w:val="none"/>
          <w:u w:val="single"/>
          <w:lang w:val="en-US" w:eastAsia="zh-CN"/>
        </w:rPr>
        <w:t>17</w:t>
      </w:r>
      <w:r>
        <w:rPr>
          <w:rFonts w:hint="eastAsia" w:cs="宋体"/>
          <w:color w:val="auto"/>
          <w:kern w:val="2"/>
          <w:sz w:val="22"/>
          <w:szCs w:val="22"/>
          <w:highlight w:val="none"/>
        </w:rPr>
        <w:t>时</w:t>
      </w:r>
      <w:r>
        <w:rPr>
          <w:rFonts w:hint="eastAsia" w:cs="宋体"/>
          <w:color w:val="auto"/>
          <w:kern w:val="2"/>
          <w:sz w:val="22"/>
          <w:szCs w:val="22"/>
          <w:highlight w:val="none"/>
          <w:u w:val="single"/>
          <w:lang w:val="en-US" w:eastAsia="zh-CN"/>
        </w:rPr>
        <w:t>30</w:t>
      </w:r>
      <w:r>
        <w:rPr>
          <w:rFonts w:hint="eastAsia" w:cs="宋体"/>
          <w:color w:val="auto"/>
          <w:kern w:val="2"/>
          <w:sz w:val="22"/>
          <w:szCs w:val="22"/>
          <w:highlight w:val="none"/>
        </w:rPr>
        <w:t>分。采购人将于</w:t>
      </w:r>
      <w:r>
        <w:rPr>
          <w:rFonts w:hint="eastAsia" w:cs="宋体"/>
          <w:color w:val="auto"/>
          <w:kern w:val="2"/>
          <w:sz w:val="22"/>
          <w:szCs w:val="22"/>
          <w:highlight w:val="none"/>
          <w:u w:val="single"/>
          <w:lang w:val="en-US" w:eastAsia="zh-CN"/>
        </w:rPr>
        <w:t>2025</w:t>
      </w:r>
      <w:r>
        <w:rPr>
          <w:rFonts w:hint="eastAsia" w:cs="宋体"/>
          <w:color w:val="auto"/>
          <w:kern w:val="2"/>
          <w:sz w:val="22"/>
          <w:szCs w:val="22"/>
          <w:highlight w:val="none"/>
        </w:rPr>
        <w:t>年</w:t>
      </w:r>
      <w:r>
        <w:rPr>
          <w:rFonts w:hint="eastAsia" w:cs="宋体"/>
          <w:color w:val="auto"/>
          <w:kern w:val="2"/>
          <w:sz w:val="22"/>
          <w:szCs w:val="22"/>
          <w:highlight w:val="none"/>
          <w:u w:val="single"/>
          <w:lang w:val="en-US" w:eastAsia="zh-CN"/>
        </w:rPr>
        <w:t>1</w:t>
      </w:r>
      <w:r>
        <w:rPr>
          <w:rFonts w:hint="eastAsia" w:cs="宋体"/>
          <w:color w:val="auto"/>
          <w:kern w:val="2"/>
          <w:sz w:val="22"/>
          <w:szCs w:val="22"/>
          <w:highlight w:val="none"/>
        </w:rPr>
        <w:t>月</w:t>
      </w:r>
      <w:r>
        <w:rPr>
          <w:rFonts w:hint="eastAsia" w:cs="宋体"/>
          <w:color w:val="auto"/>
          <w:kern w:val="2"/>
          <w:sz w:val="22"/>
          <w:szCs w:val="22"/>
          <w:highlight w:val="none"/>
          <w:u w:val="single"/>
          <w:lang w:val="en-US" w:eastAsia="zh-CN"/>
        </w:rPr>
        <w:t>2</w:t>
      </w:r>
      <w:r>
        <w:rPr>
          <w:rFonts w:hint="eastAsia" w:cs="宋体"/>
          <w:color w:val="auto"/>
          <w:kern w:val="2"/>
          <w:sz w:val="22"/>
          <w:szCs w:val="22"/>
          <w:highlight w:val="none"/>
        </w:rPr>
        <w:t>日</w:t>
      </w:r>
      <w:r>
        <w:rPr>
          <w:rFonts w:hint="eastAsia" w:cs="宋体"/>
          <w:color w:val="auto"/>
          <w:kern w:val="2"/>
          <w:sz w:val="22"/>
          <w:szCs w:val="22"/>
          <w:highlight w:val="none"/>
          <w:u w:val="single"/>
          <w:lang w:val="en-US" w:eastAsia="zh-CN"/>
        </w:rPr>
        <w:t>17</w:t>
      </w:r>
      <w:r>
        <w:rPr>
          <w:rFonts w:hint="eastAsia" w:cs="宋体"/>
          <w:color w:val="auto"/>
          <w:kern w:val="2"/>
          <w:sz w:val="22"/>
          <w:szCs w:val="22"/>
          <w:highlight w:val="none"/>
        </w:rPr>
        <w:t>时</w:t>
      </w:r>
      <w:r>
        <w:rPr>
          <w:rFonts w:hint="eastAsia" w:cs="宋体"/>
          <w:color w:val="auto"/>
          <w:kern w:val="2"/>
          <w:sz w:val="22"/>
          <w:szCs w:val="22"/>
          <w:highlight w:val="none"/>
          <w:u w:val="single"/>
          <w:lang w:val="en-US" w:eastAsia="zh-CN"/>
        </w:rPr>
        <w:t>30</w:t>
      </w:r>
      <w:r>
        <w:rPr>
          <w:rFonts w:hint="eastAsia" w:cs="宋体"/>
          <w:color w:val="auto"/>
          <w:kern w:val="2"/>
          <w:sz w:val="22"/>
          <w:szCs w:val="22"/>
          <w:highlight w:val="none"/>
        </w:rPr>
        <w:t>分在网上发布澄清。潜在供应商应自行关注“电子交易平台”，采购人不再一一通知。因供应商自身贻误行为导致成交失败的，责任自负。</w:t>
      </w:r>
    </w:p>
    <w:p w14:paraId="6D944BDF">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四、响应文件的递交（仅支持在线递交）</w:t>
      </w:r>
    </w:p>
    <w:p w14:paraId="6D2F91DC">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snapToGrid w:val="0"/>
          <w:color w:val="auto"/>
          <w:sz w:val="22"/>
          <w:szCs w:val="22"/>
          <w:highlight w:val="none"/>
          <w:lang w:val="zh-CN"/>
        </w:rPr>
      </w:pPr>
      <w:r>
        <w:rPr>
          <w:rFonts w:hint="eastAsia"/>
          <w:snapToGrid w:val="0"/>
          <w:color w:val="auto"/>
          <w:sz w:val="22"/>
          <w:szCs w:val="22"/>
          <w:highlight w:val="none"/>
        </w:rPr>
        <w:t>1、</w:t>
      </w:r>
      <w:r>
        <w:rPr>
          <w:rFonts w:hint="eastAsia"/>
          <w:snapToGrid w:val="0"/>
          <w:color w:val="auto"/>
          <w:sz w:val="22"/>
          <w:szCs w:val="22"/>
          <w:highlight w:val="none"/>
          <w:lang w:val="zh-CN"/>
        </w:rPr>
        <w:t>截止时间：</w:t>
      </w:r>
      <w:r>
        <w:rPr>
          <w:rFonts w:hint="eastAsia"/>
          <w:snapToGrid w:val="0"/>
          <w:color w:val="auto"/>
          <w:sz w:val="22"/>
          <w:szCs w:val="22"/>
          <w:highlight w:val="none"/>
          <w:u w:val="single"/>
          <w:lang w:val="en-US" w:eastAsia="zh-CN"/>
        </w:rPr>
        <w:t>2025</w:t>
      </w:r>
      <w:r>
        <w:rPr>
          <w:rFonts w:hint="eastAsia"/>
          <w:snapToGrid w:val="0"/>
          <w:color w:val="auto"/>
          <w:sz w:val="22"/>
          <w:szCs w:val="22"/>
          <w:highlight w:val="none"/>
          <w:lang w:val="zh-CN"/>
        </w:rPr>
        <w:t>年</w:t>
      </w:r>
      <w:r>
        <w:rPr>
          <w:rFonts w:hint="eastAsia"/>
          <w:color w:val="auto"/>
          <w:sz w:val="22"/>
          <w:szCs w:val="22"/>
          <w:highlight w:val="none"/>
          <w:u w:val="single"/>
          <w:lang w:val="en-US" w:eastAsia="zh-CN"/>
        </w:rPr>
        <w:t>1</w:t>
      </w:r>
      <w:r>
        <w:rPr>
          <w:rFonts w:hint="eastAsia"/>
          <w:snapToGrid w:val="0"/>
          <w:color w:val="auto"/>
          <w:sz w:val="22"/>
          <w:szCs w:val="22"/>
          <w:highlight w:val="none"/>
          <w:lang w:val="zh-CN"/>
        </w:rPr>
        <w:t>月</w:t>
      </w:r>
      <w:r>
        <w:rPr>
          <w:rFonts w:hint="eastAsia"/>
          <w:color w:val="auto"/>
          <w:sz w:val="22"/>
          <w:szCs w:val="22"/>
          <w:highlight w:val="none"/>
          <w:u w:val="single"/>
          <w:lang w:val="en-US" w:eastAsia="zh-CN"/>
        </w:rPr>
        <w:t>3</w:t>
      </w:r>
      <w:r>
        <w:rPr>
          <w:rFonts w:hint="eastAsia"/>
          <w:snapToGrid w:val="0"/>
          <w:color w:val="auto"/>
          <w:sz w:val="22"/>
          <w:szCs w:val="22"/>
          <w:highlight w:val="none"/>
          <w:lang w:val="zh-CN"/>
        </w:rPr>
        <w:t>日</w:t>
      </w:r>
      <w:r>
        <w:rPr>
          <w:rFonts w:hint="eastAsia"/>
          <w:color w:val="auto"/>
          <w:sz w:val="22"/>
          <w:szCs w:val="22"/>
          <w:highlight w:val="none"/>
          <w:u w:val="single"/>
          <w:lang w:val="en-US" w:eastAsia="zh-CN"/>
        </w:rPr>
        <w:t>11</w:t>
      </w:r>
      <w:r>
        <w:rPr>
          <w:rFonts w:hint="eastAsia"/>
          <w:snapToGrid w:val="0"/>
          <w:color w:val="auto"/>
          <w:sz w:val="22"/>
          <w:szCs w:val="22"/>
          <w:highlight w:val="none"/>
          <w:lang w:val="zh-CN"/>
        </w:rPr>
        <w:t>时</w:t>
      </w:r>
      <w:r>
        <w:rPr>
          <w:rFonts w:hint="eastAsia"/>
          <w:color w:val="auto"/>
          <w:sz w:val="22"/>
          <w:szCs w:val="22"/>
          <w:highlight w:val="none"/>
          <w:u w:val="single"/>
          <w:lang w:val="en-US" w:eastAsia="zh-CN"/>
        </w:rPr>
        <w:t>00</w:t>
      </w:r>
      <w:r>
        <w:rPr>
          <w:rFonts w:hint="eastAsia"/>
          <w:snapToGrid w:val="0"/>
          <w:color w:val="auto"/>
          <w:sz w:val="22"/>
          <w:szCs w:val="22"/>
          <w:highlight w:val="none"/>
          <w:lang w:val="zh-CN"/>
        </w:rPr>
        <w:t>分</w:t>
      </w:r>
      <w:r>
        <w:rPr>
          <w:rFonts w:hint="eastAsia"/>
          <w:snapToGrid w:val="0"/>
          <w:color w:val="auto"/>
          <w:sz w:val="22"/>
          <w:szCs w:val="22"/>
          <w:highlight w:val="none"/>
          <w:u w:val="single"/>
          <w:lang w:val="en-US" w:eastAsia="zh-CN"/>
        </w:rPr>
        <w:t>00</w:t>
      </w:r>
      <w:r>
        <w:rPr>
          <w:rFonts w:hint="eastAsia"/>
          <w:snapToGrid w:val="0"/>
          <w:color w:val="auto"/>
          <w:sz w:val="22"/>
          <w:szCs w:val="22"/>
          <w:highlight w:val="none"/>
          <w:lang w:val="zh-CN"/>
        </w:rPr>
        <w:t>秒；</w:t>
      </w:r>
    </w:p>
    <w:p w14:paraId="54FB9BD5">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snapToGrid w:val="0"/>
          <w:color w:val="auto"/>
          <w:sz w:val="22"/>
          <w:szCs w:val="22"/>
          <w:highlight w:val="none"/>
          <w:lang w:val="zh-CN"/>
        </w:rPr>
      </w:pPr>
      <w:r>
        <w:rPr>
          <w:rFonts w:hint="eastAsia"/>
          <w:snapToGrid w:val="0"/>
          <w:color w:val="auto"/>
          <w:sz w:val="22"/>
          <w:szCs w:val="22"/>
          <w:highlight w:val="none"/>
          <w:lang w:val="zh-CN"/>
        </w:rPr>
        <w:t>2、地点（网址）：杭州交投集中采购平台（</w:t>
      </w:r>
      <w:r>
        <w:rPr>
          <w:rFonts w:hint="eastAsia" w:ascii="Times New Roman" w:hAnsi="Times New Roman" w:cs="Times New Roman"/>
          <w:color w:val="auto"/>
          <w:kern w:val="2"/>
          <w:sz w:val="22"/>
          <w:szCs w:val="22"/>
          <w:highlight w:val="none"/>
        </w:rPr>
        <w:t>http://cg.zjhzjtjt.com</w:t>
      </w:r>
      <w:r>
        <w:rPr>
          <w:rFonts w:ascii="Times New Roman" w:hAnsi="Times New Roman" w:cs="Times New Roman"/>
          <w:color w:val="auto"/>
          <w:kern w:val="2"/>
          <w:sz w:val="22"/>
          <w:szCs w:val="22"/>
          <w:highlight w:val="none"/>
        </w:rPr>
        <w:t>/</w:t>
      </w:r>
      <w:r>
        <w:rPr>
          <w:rFonts w:hint="eastAsia"/>
          <w:snapToGrid w:val="0"/>
          <w:color w:val="auto"/>
          <w:sz w:val="22"/>
          <w:szCs w:val="22"/>
          <w:highlight w:val="none"/>
          <w:lang w:val="zh-CN"/>
        </w:rPr>
        <w:t xml:space="preserve">）； </w:t>
      </w:r>
    </w:p>
    <w:p w14:paraId="53961E68">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五、响应文件的开启（在线开启）</w:t>
      </w:r>
    </w:p>
    <w:p w14:paraId="4119686D">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snapToGrid w:val="0"/>
          <w:color w:val="auto"/>
          <w:sz w:val="22"/>
          <w:szCs w:val="22"/>
          <w:highlight w:val="none"/>
          <w:lang w:val="zh-CN"/>
        </w:rPr>
      </w:pPr>
      <w:r>
        <w:rPr>
          <w:rFonts w:hint="eastAsia"/>
          <w:snapToGrid w:val="0"/>
          <w:color w:val="auto"/>
          <w:sz w:val="22"/>
          <w:szCs w:val="22"/>
          <w:highlight w:val="none"/>
          <w:lang w:val="zh-CN"/>
        </w:rPr>
        <w:t>1、开启时间：</w:t>
      </w:r>
      <w:r>
        <w:rPr>
          <w:rFonts w:hint="eastAsia"/>
          <w:snapToGrid w:val="0"/>
          <w:color w:val="auto"/>
          <w:sz w:val="22"/>
          <w:szCs w:val="22"/>
          <w:highlight w:val="none"/>
          <w:u w:val="single"/>
          <w:lang w:val="en-US" w:eastAsia="zh-CN"/>
        </w:rPr>
        <w:t>2025</w:t>
      </w:r>
      <w:r>
        <w:rPr>
          <w:rFonts w:hint="eastAsia"/>
          <w:snapToGrid w:val="0"/>
          <w:color w:val="auto"/>
          <w:sz w:val="22"/>
          <w:szCs w:val="22"/>
          <w:highlight w:val="none"/>
          <w:lang w:val="zh-CN"/>
        </w:rPr>
        <w:t>年</w:t>
      </w:r>
      <w:r>
        <w:rPr>
          <w:rFonts w:hint="eastAsia"/>
          <w:color w:val="auto"/>
          <w:sz w:val="22"/>
          <w:szCs w:val="22"/>
          <w:highlight w:val="none"/>
          <w:u w:val="single"/>
          <w:lang w:val="en-US" w:eastAsia="zh-CN"/>
        </w:rPr>
        <w:t>1</w:t>
      </w:r>
      <w:r>
        <w:rPr>
          <w:rFonts w:hint="eastAsia"/>
          <w:snapToGrid w:val="0"/>
          <w:color w:val="auto"/>
          <w:sz w:val="22"/>
          <w:szCs w:val="22"/>
          <w:highlight w:val="none"/>
          <w:lang w:val="zh-CN"/>
        </w:rPr>
        <w:t>月</w:t>
      </w:r>
      <w:r>
        <w:rPr>
          <w:rFonts w:hint="eastAsia"/>
          <w:color w:val="auto"/>
          <w:sz w:val="22"/>
          <w:szCs w:val="22"/>
          <w:highlight w:val="none"/>
          <w:u w:val="single"/>
          <w:lang w:val="en-US" w:eastAsia="zh-CN"/>
        </w:rPr>
        <w:t>3</w:t>
      </w:r>
      <w:r>
        <w:rPr>
          <w:rFonts w:hint="eastAsia"/>
          <w:snapToGrid w:val="0"/>
          <w:color w:val="auto"/>
          <w:sz w:val="22"/>
          <w:szCs w:val="22"/>
          <w:highlight w:val="none"/>
          <w:lang w:val="zh-CN"/>
        </w:rPr>
        <w:t>日</w:t>
      </w:r>
      <w:r>
        <w:rPr>
          <w:rFonts w:hint="eastAsia"/>
          <w:color w:val="auto"/>
          <w:sz w:val="22"/>
          <w:szCs w:val="22"/>
          <w:highlight w:val="none"/>
          <w:u w:val="single"/>
          <w:lang w:val="en-US" w:eastAsia="zh-CN"/>
        </w:rPr>
        <w:t>11</w:t>
      </w:r>
      <w:r>
        <w:rPr>
          <w:rFonts w:hint="eastAsia"/>
          <w:snapToGrid w:val="0"/>
          <w:color w:val="auto"/>
          <w:sz w:val="22"/>
          <w:szCs w:val="22"/>
          <w:highlight w:val="none"/>
          <w:lang w:val="zh-CN"/>
        </w:rPr>
        <w:t>时</w:t>
      </w:r>
      <w:r>
        <w:rPr>
          <w:rFonts w:hint="eastAsia"/>
          <w:color w:val="auto"/>
          <w:sz w:val="22"/>
          <w:szCs w:val="22"/>
          <w:highlight w:val="none"/>
          <w:u w:val="single"/>
          <w:lang w:val="en-US" w:eastAsia="zh-CN"/>
        </w:rPr>
        <w:t>00</w:t>
      </w:r>
      <w:r>
        <w:rPr>
          <w:rFonts w:hint="eastAsia"/>
          <w:snapToGrid w:val="0"/>
          <w:color w:val="auto"/>
          <w:sz w:val="22"/>
          <w:szCs w:val="22"/>
          <w:highlight w:val="none"/>
          <w:lang w:val="zh-CN"/>
        </w:rPr>
        <w:t>分</w:t>
      </w:r>
      <w:r>
        <w:rPr>
          <w:rFonts w:hint="eastAsia"/>
          <w:snapToGrid w:val="0"/>
          <w:color w:val="auto"/>
          <w:sz w:val="22"/>
          <w:szCs w:val="22"/>
          <w:highlight w:val="none"/>
          <w:u w:val="single"/>
          <w:lang w:val="en-US" w:eastAsia="zh-CN"/>
        </w:rPr>
        <w:t>00</w:t>
      </w:r>
      <w:r>
        <w:rPr>
          <w:rFonts w:hint="eastAsia"/>
          <w:snapToGrid w:val="0"/>
          <w:color w:val="auto"/>
          <w:sz w:val="22"/>
          <w:szCs w:val="22"/>
          <w:highlight w:val="none"/>
          <w:lang w:val="zh-CN"/>
        </w:rPr>
        <w:t>秒；</w:t>
      </w:r>
    </w:p>
    <w:p w14:paraId="06C805FA">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snapToGrid w:val="0"/>
          <w:color w:val="auto"/>
          <w:sz w:val="22"/>
          <w:szCs w:val="22"/>
          <w:highlight w:val="none"/>
          <w:lang w:val="zh-CN"/>
        </w:rPr>
      </w:pPr>
      <w:r>
        <w:rPr>
          <w:rFonts w:hint="eastAsia"/>
          <w:snapToGrid w:val="0"/>
          <w:color w:val="auto"/>
          <w:sz w:val="22"/>
          <w:szCs w:val="22"/>
          <w:highlight w:val="none"/>
          <w:lang w:val="zh-CN"/>
        </w:rPr>
        <w:t>2、地点（网址）：杭州交投集中采购平台（</w:t>
      </w:r>
      <w:r>
        <w:rPr>
          <w:rFonts w:hint="eastAsia" w:ascii="Times New Roman" w:hAnsi="Times New Roman" w:cs="Times New Roman"/>
          <w:color w:val="auto"/>
          <w:kern w:val="2"/>
          <w:sz w:val="22"/>
          <w:szCs w:val="22"/>
          <w:highlight w:val="none"/>
        </w:rPr>
        <w:t>http://cg.zjhzjtjt.com</w:t>
      </w:r>
      <w:r>
        <w:rPr>
          <w:rFonts w:ascii="Times New Roman" w:hAnsi="Times New Roman" w:cs="Times New Roman"/>
          <w:color w:val="auto"/>
          <w:kern w:val="2"/>
          <w:sz w:val="22"/>
          <w:szCs w:val="22"/>
          <w:highlight w:val="none"/>
        </w:rPr>
        <w:t>/</w:t>
      </w:r>
      <w:r>
        <w:rPr>
          <w:rFonts w:hint="eastAsia"/>
          <w:snapToGrid w:val="0"/>
          <w:color w:val="auto"/>
          <w:sz w:val="22"/>
          <w:szCs w:val="22"/>
          <w:highlight w:val="none"/>
          <w:lang w:val="zh-CN"/>
        </w:rPr>
        <w:t>）</w:t>
      </w:r>
    </w:p>
    <w:p w14:paraId="4299FC45">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六、发布公告的媒介</w:t>
      </w:r>
    </w:p>
    <w:p w14:paraId="286FC29A">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rPr>
      </w:pPr>
      <w:r>
        <w:rPr>
          <w:rFonts w:hint="eastAsia"/>
          <w:bCs/>
          <w:color w:val="auto"/>
          <w:sz w:val="22"/>
          <w:szCs w:val="22"/>
          <w:highlight w:val="none"/>
        </w:rPr>
        <w:t>本次询价采购</w:t>
      </w:r>
      <w:r>
        <w:rPr>
          <w:rFonts w:hint="eastAsia"/>
          <w:bCs/>
          <w:color w:val="auto"/>
          <w:sz w:val="22"/>
          <w:szCs w:val="22"/>
          <w:highlight w:val="none"/>
          <w:lang w:val="en-US" w:eastAsia="zh-CN"/>
        </w:rPr>
        <w:t>邀请函</w:t>
      </w:r>
      <w:r>
        <w:rPr>
          <w:rFonts w:hint="eastAsia"/>
          <w:bCs/>
          <w:color w:val="auto"/>
          <w:sz w:val="22"/>
          <w:szCs w:val="22"/>
          <w:highlight w:val="none"/>
        </w:rPr>
        <w:t>在</w:t>
      </w:r>
      <w:r>
        <w:rPr>
          <w:rFonts w:hint="eastAsia"/>
          <w:snapToGrid w:val="0"/>
          <w:color w:val="auto"/>
          <w:sz w:val="22"/>
          <w:szCs w:val="22"/>
          <w:highlight w:val="none"/>
          <w:lang w:val="zh-CN"/>
        </w:rPr>
        <w:t>杭州交投集中采购平台</w:t>
      </w:r>
      <w:r>
        <w:rPr>
          <w:rFonts w:hint="eastAsia"/>
          <w:bCs/>
          <w:color w:val="auto"/>
          <w:sz w:val="22"/>
          <w:szCs w:val="22"/>
          <w:highlight w:val="none"/>
        </w:rPr>
        <w:t>（</w:t>
      </w:r>
      <w:r>
        <w:rPr>
          <w:rFonts w:hint="eastAsia" w:ascii="Times New Roman" w:hAnsi="Times New Roman" w:cs="Times New Roman"/>
          <w:color w:val="auto"/>
          <w:kern w:val="2"/>
          <w:sz w:val="22"/>
          <w:szCs w:val="22"/>
          <w:highlight w:val="none"/>
        </w:rPr>
        <w:t>http://cg.zjhzjtjt.com</w:t>
      </w:r>
      <w:r>
        <w:rPr>
          <w:rFonts w:ascii="Times New Roman" w:hAnsi="Times New Roman" w:cs="Times New Roman"/>
          <w:color w:val="auto"/>
          <w:kern w:val="2"/>
          <w:sz w:val="22"/>
          <w:szCs w:val="22"/>
          <w:highlight w:val="none"/>
        </w:rPr>
        <w:t>/</w:t>
      </w:r>
      <w:r>
        <w:rPr>
          <w:rFonts w:hint="eastAsia"/>
          <w:bCs/>
          <w:color w:val="auto"/>
          <w:sz w:val="22"/>
          <w:szCs w:val="22"/>
          <w:highlight w:val="none"/>
        </w:rPr>
        <w:t>）上发布。</w:t>
      </w:r>
    </w:p>
    <w:p w14:paraId="6289581F">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七、其他补充事宜</w:t>
      </w:r>
    </w:p>
    <w:p w14:paraId="4A0696B8">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rPr>
      </w:pPr>
      <w:r>
        <w:rPr>
          <w:rFonts w:hint="eastAsia"/>
          <w:bCs/>
          <w:color w:val="auto"/>
          <w:sz w:val="22"/>
          <w:szCs w:val="22"/>
          <w:highlight w:val="none"/>
        </w:rPr>
        <w:t>1、供应商须遵守采购人的保密规定。</w:t>
      </w:r>
    </w:p>
    <w:p w14:paraId="79D0FB8A">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rPr>
      </w:pPr>
      <w:r>
        <w:rPr>
          <w:bCs/>
          <w:color w:val="auto"/>
          <w:sz w:val="22"/>
          <w:szCs w:val="22"/>
          <w:highlight w:val="none"/>
        </w:rPr>
        <w:t>2</w:t>
      </w:r>
      <w:r>
        <w:rPr>
          <w:rFonts w:hint="eastAsia"/>
          <w:bCs/>
          <w:color w:val="auto"/>
          <w:sz w:val="22"/>
          <w:szCs w:val="22"/>
          <w:highlight w:val="none"/>
        </w:rPr>
        <w:t>、对于其他公司利用本公司发布的公告信息进行诈骗的行为，本公司将不承担任何责任，并保留追究相关责任人权利。</w:t>
      </w:r>
    </w:p>
    <w:p w14:paraId="70A36C03">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u w:val="single"/>
        </w:rPr>
      </w:pPr>
      <w:r>
        <w:rPr>
          <w:bCs/>
          <w:color w:val="auto"/>
          <w:sz w:val="22"/>
          <w:szCs w:val="22"/>
          <w:highlight w:val="none"/>
        </w:rPr>
        <w:t>3</w:t>
      </w:r>
      <w:r>
        <w:rPr>
          <w:rFonts w:hint="eastAsia"/>
          <w:bCs/>
          <w:color w:val="auto"/>
          <w:sz w:val="22"/>
          <w:szCs w:val="22"/>
          <w:highlight w:val="none"/>
        </w:rPr>
        <w:t>、其他：</w:t>
      </w:r>
      <w:r>
        <w:rPr>
          <w:rFonts w:hint="eastAsia"/>
          <w:bCs/>
          <w:color w:val="auto"/>
          <w:sz w:val="22"/>
          <w:szCs w:val="22"/>
          <w:highlight w:val="none"/>
          <w:lang w:val="en-US" w:eastAsia="zh-CN"/>
        </w:rPr>
        <w:t>①</w:t>
      </w:r>
      <w:r>
        <w:rPr>
          <w:rFonts w:hint="eastAsia"/>
          <w:bCs/>
          <w:color w:val="auto"/>
          <w:sz w:val="22"/>
          <w:szCs w:val="22"/>
          <w:highlight w:val="none"/>
          <w:u w:val="single"/>
        </w:rPr>
        <w:t>、注册入库：如确认参与本项目，你单位应注册入库为杭州交投集中采购平台供应商。本项目通过“杭州交投集中采购平台”实行在线投标响应（电子投标），供应商应先安装“电子投标客户端”，并按照本询价文件和“杭州交投集中采购平台”的要求，通过“电子投标客户端”编制并加密报价文件。供应商未按规定加密的报价文件，“杭州交投集中采购平台”将予以拒收。“电子投标客户端”请自行前往“杭州交投集中采购平台-帮助中心-帮助文档”进行下载；电子投标具体操作流程详见《投标人操作手册》；通过“杭州交投集中采购平台”参与在线投标时如遇平台技术问题详询客服热线95763。</w:t>
      </w:r>
    </w:p>
    <w:p w14:paraId="26EE97BF">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u w:val="single"/>
        </w:rPr>
      </w:pPr>
      <w:r>
        <w:rPr>
          <w:rFonts w:hint="eastAsia"/>
          <w:bCs/>
          <w:color w:val="auto"/>
          <w:sz w:val="22"/>
          <w:szCs w:val="22"/>
          <w:highlight w:val="none"/>
          <w:u w:val="single"/>
          <w:lang w:val="en-US" w:eastAsia="zh-CN"/>
        </w:rPr>
        <w:t>②</w:t>
      </w:r>
      <w:r>
        <w:rPr>
          <w:rFonts w:hint="eastAsia"/>
          <w:bCs/>
          <w:color w:val="auto"/>
          <w:sz w:val="22"/>
          <w:szCs w:val="22"/>
          <w:highlight w:val="none"/>
          <w:u w:val="single"/>
        </w:rPr>
        <w:t>、为确保网上操作合法、有效和安全，供应商应当在响应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36F9895B">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u w:val="single"/>
        </w:rPr>
      </w:pPr>
      <w:r>
        <w:rPr>
          <w:rFonts w:hint="eastAsia"/>
          <w:bCs/>
          <w:color w:val="auto"/>
          <w:sz w:val="22"/>
          <w:szCs w:val="22"/>
          <w:highlight w:val="none"/>
          <w:u w:val="single"/>
          <w:lang w:val="en-US" w:eastAsia="zh-CN"/>
        </w:rPr>
        <w:t>③</w:t>
      </w:r>
      <w:r>
        <w:rPr>
          <w:rFonts w:hint="eastAsia"/>
          <w:bCs/>
          <w:color w:val="auto"/>
          <w:sz w:val="22"/>
          <w:szCs w:val="22"/>
          <w:highlight w:val="none"/>
          <w:u w:val="single"/>
        </w:rPr>
        <w:t>、若对项目采购电子交易系统操作有疑问，可登录杭州交投集中采购平台（cg.zjhzjtjt.com/），点击右侧咨询小采，获取采小蜜智能服务管家帮助，或拨打服务热线95763获取热线服务帮助。</w:t>
      </w:r>
    </w:p>
    <w:p w14:paraId="614ED025">
      <w:pPr>
        <w:pStyle w:val="163"/>
        <w:keepNext w:val="0"/>
        <w:keepLines w:val="0"/>
        <w:pageBreakBefore w:val="0"/>
        <w:kinsoku/>
        <w:topLinePunct w:val="0"/>
        <w:bidi w:val="0"/>
        <w:adjustRightInd w:val="0"/>
        <w:snapToGrid w:val="0"/>
        <w:spacing w:before="0" w:beforeAutospacing="0" w:after="0" w:afterAutospacing="0" w:line="400" w:lineRule="exact"/>
        <w:ind w:firstLine="440" w:firstLineChars="200"/>
        <w:jc w:val="both"/>
        <w:textAlignment w:val="center"/>
        <w:rPr>
          <w:rFonts w:hint="eastAsia"/>
          <w:bCs/>
          <w:color w:val="auto"/>
          <w:sz w:val="22"/>
          <w:szCs w:val="22"/>
          <w:highlight w:val="none"/>
        </w:rPr>
      </w:pPr>
      <w:r>
        <w:rPr>
          <w:rFonts w:hint="eastAsia"/>
          <w:bCs/>
          <w:color w:val="auto"/>
          <w:sz w:val="22"/>
          <w:szCs w:val="22"/>
          <w:highlight w:val="none"/>
          <w:u w:val="single"/>
          <w:lang w:val="en-US" w:eastAsia="zh-CN"/>
        </w:rPr>
        <w:t>④</w:t>
      </w:r>
      <w:r>
        <w:rPr>
          <w:rFonts w:hint="eastAsia"/>
          <w:bCs/>
          <w:color w:val="auto"/>
          <w:sz w:val="22"/>
          <w:szCs w:val="22"/>
          <w:highlight w:val="none"/>
          <w:u w:val="single"/>
        </w:rPr>
        <w:t>CA问题联系电话（人工）：汇信CA 400-888-4636；天谷CA 400-087-8198。</w:t>
      </w:r>
    </w:p>
    <w:p w14:paraId="279414C1">
      <w:pPr>
        <w:pStyle w:val="38"/>
        <w:keepNext w:val="0"/>
        <w:keepLines w:val="0"/>
        <w:pageBreakBefore w:val="0"/>
        <w:kinsoku/>
        <w:topLinePunct w:val="0"/>
        <w:bidi w:val="0"/>
        <w:adjustRightInd w:val="0"/>
        <w:snapToGrid w:val="0"/>
        <w:spacing w:before="120" w:beforeLines="50" w:beforeAutospacing="0" w:after="120" w:afterLines="50" w:afterAutospacing="0" w:line="400" w:lineRule="exact"/>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八、联系方式</w:t>
      </w:r>
    </w:p>
    <w:p w14:paraId="76ECE682">
      <w:pPr>
        <w:pStyle w:val="17"/>
        <w:keepNext w:val="0"/>
        <w:keepLines w:val="0"/>
        <w:pageBreakBefore w:val="0"/>
        <w:tabs>
          <w:tab w:val="left" w:pos="4228"/>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hint="eastAsia" w:ascii="宋体" w:hAnsi="宋体"/>
          <w:snapToGrid w:val="0"/>
          <w:color w:val="auto"/>
          <w:kern w:val="0"/>
          <w:sz w:val="22"/>
          <w:szCs w:val="22"/>
          <w:highlight w:val="none"/>
        </w:rPr>
        <w:t xml:space="preserve">采 购 </w:t>
      </w:r>
      <w:r>
        <w:rPr>
          <w:rFonts w:ascii="宋体" w:hAnsi="宋体"/>
          <w:snapToGrid w:val="0"/>
          <w:color w:val="auto"/>
          <w:kern w:val="0"/>
          <w:sz w:val="22"/>
          <w:szCs w:val="22"/>
          <w:highlight w:val="none"/>
        </w:rPr>
        <w:t>人：</w:t>
      </w:r>
      <w:r>
        <w:rPr>
          <w:rFonts w:hint="eastAsia" w:ascii="宋体" w:hAnsi="宋体"/>
          <w:bCs/>
          <w:snapToGrid w:val="0"/>
          <w:color w:val="auto"/>
          <w:kern w:val="0"/>
          <w:sz w:val="22"/>
          <w:szCs w:val="22"/>
          <w:highlight w:val="none"/>
          <w:u w:val="single"/>
          <w:lang w:val="zh-CN"/>
        </w:rPr>
        <w:t>杭州交投智慧交通产业发展有限公司</w:t>
      </w:r>
    </w:p>
    <w:p w14:paraId="7954047B">
      <w:pPr>
        <w:pStyle w:val="17"/>
        <w:keepNext w:val="0"/>
        <w:keepLines w:val="0"/>
        <w:pageBreakBefore w:val="0"/>
        <w:tabs>
          <w:tab w:val="left" w:pos="4228"/>
          <w:tab w:val="left" w:pos="7990"/>
        </w:tabs>
        <w:kinsoku/>
        <w:topLinePunct w:val="0"/>
        <w:bidi w:val="0"/>
        <w:spacing w:after="0" w:line="400" w:lineRule="exact"/>
        <w:ind w:right="868" w:firstLine="440" w:firstLineChars="200"/>
        <w:rPr>
          <w:rFonts w:hint="default" w:ascii="宋体" w:hAnsi="宋体" w:eastAsia="宋体"/>
          <w:snapToGrid w:val="0"/>
          <w:color w:val="auto"/>
          <w:kern w:val="0"/>
          <w:sz w:val="22"/>
          <w:szCs w:val="22"/>
          <w:highlight w:val="none"/>
          <w:u w:val="single"/>
          <w:lang w:val="en-US" w:eastAsia="zh-CN"/>
        </w:rPr>
      </w:pPr>
      <w:r>
        <w:rPr>
          <w:rFonts w:ascii="宋体" w:hAnsi="宋体"/>
          <w:snapToGrid w:val="0"/>
          <w:color w:val="auto"/>
          <w:kern w:val="0"/>
          <w:sz w:val="22"/>
          <w:szCs w:val="22"/>
          <w:highlight w:val="none"/>
        </w:rPr>
        <w:t>地</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址：</w:t>
      </w:r>
      <w:r>
        <w:rPr>
          <w:rFonts w:hint="eastAsia" w:ascii="宋体" w:hAnsi="宋体"/>
          <w:bCs/>
          <w:snapToGrid w:val="0"/>
          <w:color w:val="auto"/>
          <w:kern w:val="0"/>
          <w:sz w:val="22"/>
          <w:szCs w:val="22"/>
          <w:highlight w:val="none"/>
          <w:u w:val="single"/>
          <w:lang w:val="en-US" w:eastAsia="zh-CN"/>
        </w:rPr>
        <w:t>杭州市滨江区西兴街道月明路33号</w:t>
      </w:r>
    </w:p>
    <w:p w14:paraId="273CDB3F">
      <w:pPr>
        <w:pStyle w:val="17"/>
        <w:keepNext w:val="0"/>
        <w:keepLines w:val="0"/>
        <w:pageBreakBefore w:val="0"/>
        <w:tabs>
          <w:tab w:val="left" w:pos="4820"/>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ascii="宋体" w:hAnsi="宋体"/>
          <w:snapToGrid w:val="0"/>
          <w:color w:val="auto"/>
          <w:kern w:val="0"/>
          <w:sz w:val="22"/>
          <w:szCs w:val="22"/>
          <w:highlight w:val="none"/>
        </w:rPr>
        <w:t>联</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系</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人：</w:t>
      </w:r>
      <w:r>
        <w:rPr>
          <w:rFonts w:hint="eastAsia" w:ascii="宋体" w:hAnsi="宋体"/>
          <w:snapToGrid w:val="0"/>
          <w:color w:val="auto"/>
          <w:kern w:val="0"/>
          <w:sz w:val="22"/>
          <w:szCs w:val="22"/>
          <w:highlight w:val="none"/>
          <w:u w:val="single"/>
        </w:rPr>
        <w:t>章先生</w:t>
      </w:r>
      <w:r>
        <w:rPr>
          <w:rFonts w:ascii="宋体" w:hAnsi="宋体"/>
          <w:snapToGrid w:val="0"/>
          <w:color w:val="auto"/>
          <w:kern w:val="0"/>
          <w:sz w:val="22"/>
          <w:szCs w:val="22"/>
          <w:highlight w:val="none"/>
          <w:u w:val="single"/>
        </w:rPr>
        <w:t xml:space="preserve">  </w:t>
      </w:r>
    </w:p>
    <w:p w14:paraId="64B3BD67">
      <w:pPr>
        <w:pStyle w:val="17"/>
        <w:keepNext w:val="0"/>
        <w:keepLines w:val="0"/>
        <w:pageBreakBefore w:val="0"/>
        <w:tabs>
          <w:tab w:val="left" w:pos="4820"/>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ascii="宋体" w:hAnsi="宋体"/>
          <w:snapToGrid w:val="0"/>
          <w:color w:val="auto"/>
          <w:kern w:val="0"/>
          <w:sz w:val="22"/>
          <w:szCs w:val="22"/>
          <w:highlight w:val="none"/>
        </w:rPr>
        <w:t>电</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话：</w:t>
      </w:r>
      <w:r>
        <w:rPr>
          <w:rFonts w:hint="eastAsia" w:ascii="宋体" w:hAnsi="宋体" w:cs="宋体"/>
          <w:color w:val="auto"/>
          <w:highlight w:val="none"/>
          <w:u w:val="single"/>
        </w:rPr>
        <w:t xml:space="preserve">13858002770 </w:t>
      </w:r>
    </w:p>
    <w:p w14:paraId="5E75F720">
      <w:pPr>
        <w:pStyle w:val="17"/>
        <w:keepNext w:val="0"/>
        <w:keepLines w:val="0"/>
        <w:pageBreakBefore w:val="0"/>
        <w:tabs>
          <w:tab w:val="left" w:pos="4228"/>
          <w:tab w:val="left" w:pos="7990"/>
        </w:tabs>
        <w:kinsoku/>
        <w:topLinePunct w:val="0"/>
        <w:bidi w:val="0"/>
        <w:spacing w:before="240" w:beforeLines="100" w:after="0" w:line="400" w:lineRule="exact"/>
        <w:ind w:right="868" w:firstLine="440" w:firstLineChars="200"/>
        <w:rPr>
          <w:rFonts w:hint="eastAsia" w:ascii="宋体" w:hAnsi="宋体" w:eastAsia="宋体"/>
          <w:snapToGrid w:val="0"/>
          <w:color w:val="auto"/>
          <w:kern w:val="0"/>
          <w:sz w:val="22"/>
          <w:szCs w:val="22"/>
          <w:highlight w:val="none"/>
          <w:u w:val="single"/>
          <w:lang w:eastAsia="zh-CN"/>
        </w:rPr>
      </w:pPr>
      <w:r>
        <w:rPr>
          <w:rFonts w:hint="eastAsia" w:ascii="宋体" w:hAnsi="宋体"/>
          <w:snapToGrid w:val="0"/>
          <w:color w:val="auto"/>
          <w:kern w:val="0"/>
          <w:sz w:val="22"/>
          <w:szCs w:val="22"/>
          <w:highlight w:val="none"/>
        </w:rPr>
        <w:t>采购代理机构</w:t>
      </w:r>
      <w:r>
        <w:rPr>
          <w:rFonts w:ascii="宋体" w:hAnsi="宋体"/>
          <w:snapToGrid w:val="0"/>
          <w:color w:val="auto"/>
          <w:kern w:val="0"/>
          <w:sz w:val="22"/>
          <w:szCs w:val="22"/>
          <w:highlight w:val="none"/>
        </w:rPr>
        <w:t>：</w:t>
      </w:r>
      <w:r>
        <w:rPr>
          <w:rFonts w:hint="eastAsia" w:ascii="宋体" w:hAnsi="宋体"/>
          <w:snapToGrid w:val="0"/>
          <w:color w:val="auto"/>
          <w:kern w:val="0"/>
          <w:sz w:val="22"/>
          <w:szCs w:val="22"/>
          <w:highlight w:val="none"/>
          <w:u w:val="single"/>
          <w:lang w:eastAsia="zh-CN"/>
        </w:rPr>
        <w:t>建经投资咨询有限公司</w:t>
      </w:r>
    </w:p>
    <w:p w14:paraId="6E96773D">
      <w:pPr>
        <w:pStyle w:val="17"/>
        <w:keepNext w:val="0"/>
        <w:keepLines w:val="0"/>
        <w:pageBreakBefore w:val="0"/>
        <w:tabs>
          <w:tab w:val="left" w:pos="4228"/>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ascii="宋体" w:hAnsi="宋体"/>
          <w:snapToGrid w:val="0"/>
          <w:color w:val="auto"/>
          <w:kern w:val="0"/>
          <w:sz w:val="22"/>
          <w:szCs w:val="22"/>
          <w:highlight w:val="none"/>
        </w:rPr>
        <w:t>地</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址：</w:t>
      </w:r>
      <w:r>
        <w:rPr>
          <w:rFonts w:hint="eastAsia" w:ascii="宋体" w:hAnsi="宋体"/>
          <w:snapToGrid w:val="0"/>
          <w:color w:val="auto"/>
          <w:kern w:val="0"/>
          <w:sz w:val="22"/>
          <w:szCs w:val="22"/>
          <w:highlight w:val="none"/>
          <w:u w:val="single"/>
        </w:rPr>
        <w:t>杭州市拱墅区建国北路586号嘉联华铭座15楼1501</w:t>
      </w:r>
    </w:p>
    <w:p w14:paraId="1D695F97">
      <w:pPr>
        <w:pStyle w:val="17"/>
        <w:keepNext w:val="0"/>
        <w:keepLines w:val="0"/>
        <w:pageBreakBefore w:val="0"/>
        <w:tabs>
          <w:tab w:val="left" w:pos="4870"/>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ascii="宋体" w:hAnsi="宋体"/>
          <w:snapToGrid w:val="0"/>
          <w:color w:val="auto"/>
          <w:kern w:val="0"/>
          <w:sz w:val="22"/>
          <w:szCs w:val="22"/>
          <w:highlight w:val="none"/>
        </w:rPr>
        <w:t>联</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系</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人：</w:t>
      </w:r>
      <w:r>
        <w:rPr>
          <w:rFonts w:hint="eastAsia" w:ascii="宋体" w:hAnsi="宋体"/>
          <w:snapToGrid w:val="0"/>
          <w:color w:val="auto"/>
          <w:kern w:val="0"/>
          <w:sz w:val="22"/>
          <w:szCs w:val="22"/>
          <w:highlight w:val="none"/>
          <w:u w:val="single"/>
        </w:rPr>
        <w:t>金增权</w:t>
      </w:r>
    </w:p>
    <w:p w14:paraId="6E84E437">
      <w:pPr>
        <w:pStyle w:val="17"/>
        <w:keepNext w:val="0"/>
        <w:keepLines w:val="0"/>
        <w:pageBreakBefore w:val="0"/>
        <w:tabs>
          <w:tab w:val="left" w:pos="4870"/>
          <w:tab w:val="left" w:pos="7990"/>
        </w:tabs>
        <w:kinsoku/>
        <w:topLinePunct w:val="0"/>
        <w:bidi w:val="0"/>
        <w:spacing w:after="0" w:line="400" w:lineRule="exact"/>
        <w:ind w:right="868" w:firstLine="440" w:firstLineChars="200"/>
        <w:rPr>
          <w:rFonts w:hint="eastAsia" w:ascii="宋体" w:hAnsi="宋体"/>
          <w:snapToGrid w:val="0"/>
          <w:color w:val="auto"/>
          <w:kern w:val="0"/>
          <w:sz w:val="22"/>
          <w:szCs w:val="22"/>
          <w:highlight w:val="none"/>
          <w:u w:val="single"/>
        </w:rPr>
      </w:pPr>
      <w:r>
        <w:rPr>
          <w:rFonts w:ascii="宋体" w:hAnsi="宋体"/>
          <w:snapToGrid w:val="0"/>
          <w:color w:val="auto"/>
          <w:kern w:val="0"/>
          <w:sz w:val="22"/>
          <w:szCs w:val="22"/>
          <w:highlight w:val="none"/>
        </w:rPr>
        <w:t>电</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话：</w:t>
      </w:r>
      <w:r>
        <w:rPr>
          <w:rFonts w:hint="eastAsia" w:ascii="宋体" w:hAnsi="宋体" w:cs="宋体"/>
          <w:color w:val="auto"/>
          <w:highlight w:val="none"/>
          <w:u w:val="single"/>
        </w:rPr>
        <w:t>18248502823</w:t>
      </w:r>
    </w:p>
    <w:p w14:paraId="17D584F5">
      <w:pPr>
        <w:pStyle w:val="279"/>
        <w:keepNext w:val="0"/>
        <w:keepLines w:val="0"/>
        <w:pageBreakBefore w:val="0"/>
        <w:kinsoku/>
        <w:topLinePunct w:val="0"/>
        <w:bidi w:val="0"/>
        <w:spacing w:before="120" w:after="0" w:afterLines="0" w:line="400" w:lineRule="exact"/>
        <w:ind w:firstLine="440"/>
        <w:rPr>
          <w:rFonts w:hint="eastAsia" w:ascii="宋体" w:hAnsi="宋体" w:eastAsia="宋体"/>
          <w:bCs/>
          <w:color w:val="auto"/>
          <w:sz w:val="22"/>
          <w:szCs w:val="22"/>
          <w:highlight w:val="none"/>
          <w:u w:val="single"/>
          <w:lang w:val="zh-CN"/>
        </w:rPr>
      </w:pPr>
      <w:r>
        <w:rPr>
          <w:rFonts w:hint="eastAsia" w:ascii="宋体" w:hAnsi="宋体" w:eastAsia="宋体"/>
          <w:color w:val="auto"/>
          <w:sz w:val="22"/>
          <w:szCs w:val="22"/>
          <w:highlight w:val="none"/>
        </w:rPr>
        <w:t>采购人：</w:t>
      </w:r>
      <w:r>
        <w:rPr>
          <w:rFonts w:hint="eastAsia" w:ascii="宋体" w:hAnsi="宋体" w:eastAsia="宋体"/>
          <w:bCs/>
          <w:color w:val="auto"/>
          <w:sz w:val="22"/>
          <w:szCs w:val="22"/>
          <w:highlight w:val="none"/>
          <w:u w:val="single"/>
          <w:lang w:val="zh-CN"/>
        </w:rPr>
        <w:t>杭州交投智慧交通产业发展有限公司</w:t>
      </w:r>
    </w:p>
    <w:p w14:paraId="755A7AF3">
      <w:pPr>
        <w:pStyle w:val="279"/>
        <w:keepNext w:val="0"/>
        <w:keepLines w:val="0"/>
        <w:pageBreakBefore w:val="0"/>
        <w:kinsoku/>
        <w:topLinePunct w:val="0"/>
        <w:bidi w:val="0"/>
        <w:spacing w:before="120" w:after="0" w:afterLines="0" w:line="400" w:lineRule="exac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w:t>
      </w:r>
      <w:r>
        <w:rPr>
          <w:rFonts w:ascii="宋体" w:hAnsi="宋体" w:eastAsia="宋体"/>
          <w:color w:val="auto"/>
          <w:sz w:val="22"/>
          <w:szCs w:val="22"/>
          <w:highlight w:val="none"/>
        </w:rPr>
        <w:t>代理机构：</w:t>
      </w:r>
      <w:r>
        <w:rPr>
          <w:rFonts w:hint="eastAsia" w:ascii="宋体" w:hAnsi="宋体" w:eastAsia="宋体"/>
          <w:bCs/>
          <w:color w:val="auto"/>
          <w:sz w:val="22"/>
          <w:szCs w:val="22"/>
          <w:highlight w:val="none"/>
          <w:u w:val="single"/>
          <w:lang w:val="zh-CN"/>
        </w:rPr>
        <w:t>建经投资咨询有限公司</w:t>
      </w:r>
    </w:p>
    <w:p w14:paraId="2B2BB537">
      <w:pPr>
        <w:keepNext w:val="0"/>
        <w:keepLines w:val="0"/>
        <w:pageBreakBefore w:val="0"/>
        <w:tabs>
          <w:tab w:val="left" w:pos="4960"/>
        </w:tabs>
        <w:kinsoku/>
        <w:wordWrap w:val="0"/>
        <w:topLinePunct w:val="0"/>
        <w:autoSpaceDE w:val="0"/>
        <w:autoSpaceDN w:val="0"/>
        <w:bidi w:val="0"/>
        <w:adjustRightInd w:val="0"/>
        <w:snapToGrid w:val="0"/>
        <w:spacing w:before="120" w:beforeLines="50" w:line="400" w:lineRule="exact"/>
        <w:ind w:firstLine="4576"/>
        <w:jc w:val="right"/>
        <w:rPr>
          <w:rFonts w:hint="eastAsia" w:ascii="宋体" w:hAnsi="宋体"/>
          <w:snapToGrid w:val="0"/>
          <w:color w:val="auto"/>
          <w:kern w:val="0"/>
          <w:sz w:val="22"/>
          <w:szCs w:val="22"/>
          <w:highlight w:val="none"/>
        </w:rPr>
      </w:pPr>
      <w:r>
        <w:rPr>
          <w:rFonts w:hint="eastAsia" w:ascii="宋体" w:hAnsi="宋体" w:cs="宋体"/>
          <w:color w:val="auto"/>
          <w:sz w:val="22"/>
          <w:szCs w:val="22"/>
          <w:highlight w:val="none"/>
          <w:u w:val="single"/>
          <w:lang w:val="en-US" w:eastAsia="zh-CN"/>
        </w:rPr>
        <w:t>2024</w:t>
      </w:r>
      <w:r>
        <w:rPr>
          <w:rFonts w:ascii="宋体" w:hAnsi="宋体"/>
          <w:snapToGrid w:val="0"/>
          <w:color w:val="auto"/>
          <w:kern w:val="0"/>
          <w:sz w:val="22"/>
          <w:szCs w:val="22"/>
          <w:highlight w:val="none"/>
        </w:rPr>
        <w:t>年</w:t>
      </w:r>
      <w:r>
        <w:rPr>
          <w:rFonts w:hint="eastAsia" w:ascii="宋体" w:hAnsi="宋体" w:cs="宋体"/>
          <w:color w:val="auto"/>
          <w:sz w:val="22"/>
          <w:szCs w:val="22"/>
          <w:highlight w:val="none"/>
          <w:u w:val="single"/>
          <w:lang w:val="en-US" w:eastAsia="zh-CN"/>
        </w:rPr>
        <w:t>12</w:t>
      </w:r>
      <w:r>
        <w:rPr>
          <w:rFonts w:ascii="宋体" w:hAnsi="宋体"/>
          <w:snapToGrid w:val="0"/>
          <w:color w:val="auto"/>
          <w:kern w:val="0"/>
          <w:sz w:val="22"/>
          <w:szCs w:val="22"/>
          <w:highlight w:val="none"/>
        </w:rPr>
        <w:t>月</w:t>
      </w:r>
      <w:r>
        <w:rPr>
          <w:rFonts w:hint="eastAsia" w:ascii="宋体" w:hAnsi="宋体" w:cs="宋体"/>
          <w:color w:val="auto"/>
          <w:sz w:val="22"/>
          <w:szCs w:val="22"/>
          <w:highlight w:val="none"/>
          <w:u w:val="single"/>
          <w:lang w:val="en-US" w:eastAsia="zh-CN"/>
        </w:rPr>
        <w:t>30</w:t>
      </w:r>
      <w:r>
        <w:rPr>
          <w:rFonts w:ascii="宋体" w:hAnsi="宋体"/>
          <w:snapToGrid w:val="0"/>
          <w:color w:val="auto"/>
          <w:kern w:val="0"/>
          <w:sz w:val="22"/>
          <w:szCs w:val="22"/>
          <w:highlight w:val="none"/>
        </w:rPr>
        <w:t>日</w:t>
      </w:r>
    </w:p>
    <w:p w14:paraId="46D3B90D">
      <w:pPr>
        <w:pStyle w:val="2"/>
        <w:tabs>
          <w:tab w:val="left" w:pos="2544"/>
          <w:tab w:val="center" w:pos="4320"/>
        </w:tabs>
        <w:adjustRightInd w:val="0"/>
        <w:snapToGrid w:val="0"/>
        <w:spacing w:before="0" w:after="0" w:line="480" w:lineRule="auto"/>
        <w:jc w:val="center"/>
        <w:rPr>
          <w:rFonts w:hint="eastAsia" w:ascii="黑体" w:hAnsi="黑体" w:eastAsia="黑体"/>
          <w:b w:val="0"/>
          <w:color w:val="auto"/>
          <w:sz w:val="32"/>
          <w:highlight w:val="none"/>
        </w:rPr>
      </w:pPr>
      <w:r>
        <w:rPr>
          <w:rFonts w:ascii="宋体" w:hAnsi="宋体"/>
          <w:bCs w:val="0"/>
          <w:snapToGrid w:val="0"/>
          <w:color w:val="auto"/>
          <w:kern w:val="0"/>
          <w:sz w:val="21"/>
          <w:highlight w:val="none"/>
        </w:rPr>
        <w:br w:type="page"/>
      </w:r>
      <w:bookmarkEnd w:id="1"/>
      <w:bookmarkStart w:id="5" w:name="_Toc249322950"/>
      <w:bookmarkStart w:id="6" w:name="_Toc22362"/>
      <w:bookmarkStart w:id="7" w:name="_Toc248766631"/>
      <w:bookmarkStart w:id="8" w:name="_Hlk147649445"/>
      <w:r>
        <w:rPr>
          <w:rFonts w:ascii="黑体" w:hAnsi="黑体" w:eastAsia="黑体"/>
          <w:b w:val="0"/>
          <w:color w:val="auto"/>
          <w:sz w:val="32"/>
          <w:highlight w:val="none"/>
        </w:rPr>
        <w:t xml:space="preserve">第二章  </w:t>
      </w:r>
      <w:r>
        <w:rPr>
          <w:rFonts w:hint="eastAsia" w:ascii="黑体" w:hAnsi="黑体" w:eastAsia="黑体"/>
          <w:b w:val="0"/>
          <w:color w:val="auto"/>
          <w:sz w:val="32"/>
          <w:highlight w:val="none"/>
        </w:rPr>
        <w:t>供应商</w:t>
      </w:r>
      <w:r>
        <w:rPr>
          <w:rFonts w:ascii="黑体" w:hAnsi="黑体" w:eastAsia="黑体"/>
          <w:b w:val="0"/>
          <w:color w:val="auto"/>
          <w:sz w:val="32"/>
          <w:highlight w:val="none"/>
        </w:rPr>
        <w:t>须知</w:t>
      </w:r>
      <w:bookmarkEnd w:id="5"/>
      <w:bookmarkEnd w:id="6"/>
      <w:bookmarkEnd w:id="7"/>
      <w:bookmarkStart w:id="9" w:name="_Toc143421654"/>
    </w:p>
    <w:p w14:paraId="436EF8CC">
      <w:pPr>
        <w:spacing w:after="120" w:afterLines="50" w:line="360" w:lineRule="auto"/>
        <w:jc w:val="left"/>
        <w:outlineLvl w:val="1"/>
        <w:rPr>
          <w:rFonts w:hint="eastAsia" w:ascii="黑体" w:hAnsi="黑体" w:eastAsia="黑体"/>
          <w:bCs/>
          <w:color w:val="auto"/>
          <w:sz w:val="32"/>
          <w:highlight w:val="none"/>
        </w:rPr>
      </w:pPr>
      <w:r>
        <w:rPr>
          <w:rFonts w:hint="eastAsia" w:ascii="黑体" w:hAnsi="黑体" w:eastAsia="黑体"/>
          <w:bCs/>
          <w:color w:val="auto"/>
          <w:sz w:val="32"/>
          <w:highlight w:val="none"/>
        </w:rPr>
        <w:t>供应商须知前附表</w:t>
      </w:r>
    </w:p>
    <w:tbl>
      <w:tblPr>
        <w:tblStyle w:val="41"/>
        <w:tblW w:w="89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1021"/>
        <w:gridCol w:w="1777"/>
        <w:gridCol w:w="6161"/>
      </w:tblGrid>
      <w:tr w14:paraId="4A131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jc w:val="center"/>
        </w:trPr>
        <w:tc>
          <w:tcPr>
            <w:tcW w:w="1021" w:type="dxa"/>
            <w:vAlign w:val="center"/>
          </w:tcPr>
          <w:p w14:paraId="134B721E">
            <w:pPr>
              <w:spacing w:before="120" w:beforeLines="50" w:after="120" w:afterLines="50"/>
              <w:jc w:val="center"/>
              <w:rPr>
                <w:rFonts w:hint="eastAsia" w:ascii="等线" w:hAnsi="等线" w:cs="仿宋"/>
                <w:b/>
                <w:color w:val="auto"/>
                <w:sz w:val="24"/>
                <w:highlight w:val="none"/>
              </w:rPr>
            </w:pPr>
            <w:r>
              <w:rPr>
                <w:rFonts w:hint="eastAsia" w:ascii="等线" w:hAnsi="等线" w:cs="仿宋"/>
                <w:b/>
                <w:color w:val="auto"/>
                <w:sz w:val="24"/>
                <w:highlight w:val="none"/>
              </w:rPr>
              <w:t>条款号</w:t>
            </w:r>
          </w:p>
        </w:tc>
        <w:tc>
          <w:tcPr>
            <w:tcW w:w="1777" w:type="dxa"/>
            <w:vAlign w:val="center"/>
          </w:tcPr>
          <w:p w14:paraId="5065B1BA">
            <w:pPr>
              <w:spacing w:before="120" w:beforeLines="50" w:after="120" w:afterLines="50"/>
              <w:jc w:val="center"/>
              <w:rPr>
                <w:rFonts w:hint="eastAsia" w:ascii="等线" w:hAnsi="等线" w:cs="仿宋"/>
                <w:b/>
                <w:color w:val="auto"/>
                <w:sz w:val="24"/>
                <w:highlight w:val="none"/>
              </w:rPr>
            </w:pPr>
            <w:r>
              <w:rPr>
                <w:rFonts w:hint="eastAsia" w:ascii="等线" w:hAnsi="等线" w:cs="仿宋"/>
                <w:b/>
                <w:color w:val="auto"/>
                <w:sz w:val="24"/>
                <w:highlight w:val="none"/>
              </w:rPr>
              <w:t>条款名称</w:t>
            </w:r>
          </w:p>
        </w:tc>
        <w:tc>
          <w:tcPr>
            <w:tcW w:w="6161" w:type="dxa"/>
            <w:vAlign w:val="center"/>
          </w:tcPr>
          <w:p w14:paraId="68601BB0">
            <w:pPr>
              <w:spacing w:before="120" w:beforeLines="50" w:after="120" w:afterLines="50"/>
              <w:jc w:val="center"/>
              <w:rPr>
                <w:rFonts w:hint="eastAsia" w:ascii="等线" w:hAnsi="等线" w:cs="仿宋_GB2312"/>
                <w:b/>
                <w:color w:val="auto"/>
                <w:sz w:val="24"/>
                <w:highlight w:val="none"/>
              </w:rPr>
            </w:pPr>
            <w:r>
              <w:rPr>
                <w:rFonts w:hint="eastAsia" w:ascii="等线" w:hAnsi="等线" w:cs="仿宋"/>
                <w:b/>
                <w:color w:val="auto"/>
                <w:sz w:val="24"/>
                <w:highlight w:val="none"/>
              </w:rPr>
              <w:t>编 列 内 容</w:t>
            </w:r>
          </w:p>
        </w:tc>
      </w:tr>
      <w:tr w14:paraId="10675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59699343">
            <w:pPr>
              <w:spacing w:line="360" w:lineRule="auto"/>
              <w:jc w:val="center"/>
              <w:rPr>
                <w:rFonts w:hint="eastAsia" w:ascii="宋体" w:hAnsi="宋体" w:cs="宋体"/>
                <w:b/>
                <w:color w:val="auto"/>
                <w:sz w:val="22"/>
                <w:szCs w:val="22"/>
                <w:highlight w:val="none"/>
              </w:rPr>
            </w:pPr>
            <w:r>
              <w:rPr>
                <w:rFonts w:hint="eastAsia" w:ascii="宋体" w:hAnsi="宋体" w:cs="宋体"/>
                <w:color w:val="auto"/>
                <w:sz w:val="22"/>
                <w:szCs w:val="22"/>
                <w:highlight w:val="none"/>
              </w:rPr>
              <w:t>1.8</w:t>
            </w:r>
          </w:p>
        </w:tc>
        <w:tc>
          <w:tcPr>
            <w:tcW w:w="1777" w:type="dxa"/>
            <w:vAlign w:val="center"/>
          </w:tcPr>
          <w:p w14:paraId="42435D3D">
            <w:pPr>
              <w:spacing w:line="360" w:lineRule="auto"/>
              <w:jc w:val="center"/>
              <w:rPr>
                <w:rFonts w:hint="eastAsia" w:ascii="等线" w:hAnsi="等线" w:cs="仿宋"/>
                <w:b/>
                <w:color w:val="auto"/>
                <w:sz w:val="22"/>
                <w:szCs w:val="22"/>
                <w:highlight w:val="none"/>
              </w:rPr>
            </w:pPr>
            <w:r>
              <w:rPr>
                <w:color w:val="auto"/>
                <w:sz w:val="22"/>
                <w:szCs w:val="22"/>
                <w:highlight w:val="none"/>
              </w:rPr>
              <w:t>踏勘</w:t>
            </w:r>
            <w:r>
              <w:rPr>
                <w:rFonts w:hint="eastAsia"/>
                <w:color w:val="auto"/>
                <w:sz w:val="22"/>
                <w:szCs w:val="22"/>
                <w:highlight w:val="none"/>
              </w:rPr>
              <w:t>现场</w:t>
            </w:r>
          </w:p>
        </w:tc>
        <w:tc>
          <w:tcPr>
            <w:tcW w:w="6161" w:type="dxa"/>
            <w:vAlign w:val="center"/>
          </w:tcPr>
          <w:p w14:paraId="56AEF12E">
            <w:pPr>
              <w:autoSpaceDE w:val="0"/>
              <w:autoSpaceDN w:val="0"/>
              <w:adjustRightInd w:val="0"/>
              <w:spacing w:line="360" w:lineRule="auto"/>
              <w:rPr>
                <w:rFonts w:hint="eastAsia" w:ascii="等线" w:hAnsi="等线" w:cs="仿宋"/>
                <w:b/>
                <w:color w:val="auto"/>
                <w:sz w:val="22"/>
                <w:szCs w:val="22"/>
                <w:highlight w:val="none"/>
              </w:rPr>
            </w:pPr>
            <w:r>
              <w:rPr>
                <w:rFonts w:hint="eastAsia" w:ascii="宋体" w:hAnsi="宋体" w:cs="宋体"/>
                <w:snapToGrid w:val="0"/>
                <w:color w:val="auto"/>
                <w:kern w:val="0"/>
                <w:sz w:val="22"/>
                <w:szCs w:val="22"/>
                <w:highlight w:val="none"/>
              </w:rPr>
              <w:t>不组织</w:t>
            </w:r>
          </w:p>
        </w:tc>
      </w:tr>
      <w:tr w14:paraId="40596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66E9A4F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777" w:type="dxa"/>
            <w:vAlign w:val="center"/>
          </w:tcPr>
          <w:p w14:paraId="2C6A54A6">
            <w:pPr>
              <w:spacing w:line="360" w:lineRule="auto"/>
              <w:jc w:val="center"/>
              <w:rPr>
                <w:rFonts w:hint="eastAsia" w:ascii="等线" w:hAnsi="等线" w:cs="仿宋"/>
                <w:b/>
                <w:color w:val="auto"/>
                <w:sz w:val="22"/>
                <w:szCs w:val="22"/>
                <w:highlight w:val="none"/>
              </w:rPr>
            </w:pPr>
            <w:r>
              <w:rPr>
                <w:rFonts w:hint="eastAsia"/>
                <w:color w:val="auto"/>
                <w:sz w:val="22"/>
                <w:szCs w:val="22"/>
                <w:highlight w:val="none"/>
              </w:rPr>
              <w:t>采购预备会</w:t>
            </w:r>
          </w:p>
        </w:tc>
        <w:tc>
          <w:tcPr>
            <w:tcW w:w="6161" w:type="dxa"/>
            <w:vAlign w:val="center"/>
          </w:tcPr>
          <w:p w14:paraId="63A80875">
            <w:pPr>
              <w:widowControl/>
              <w:spacing w:line="360" w:lineRule="auto"/>
              <w:jc w:val="left"/>
              <w:rPr>
                <w:rFonts w:hint="eastAsia" w:ascii="等线" w:hAnsi="等线"/>
                <w:color w:val="auto"/>
                <w:sz w:val="22"/>
                <w:szCs w:val="22"/>
                <w:highlight w:val="none"/>
              </w:rPr>
            </w:pPr>
            <w:r>
              <w:rPr>
                <w:rFonts w:hint="eastAsia" w:ascii="宋体" w:hAnsi="宋体" w:cs="宋体"/>
                <w:color w:val="auto"/>
                <w:kern w:val="0"/>
                <w:sz w:val="22"/>
                <w:szCs w:val="22"/>
                <w:highlight w:val="none"/>
                <w:lang w:bidi="ar"/>
              </w:rPr>
              <w:t xml:space="preserve">不召开 </w:t>
            </w:r>
          </w:p>
        </w:tc>
      </w:tr>
      <w:tr w14:paraId="37ECA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420F03E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1.10</w:t>
            </w:r>
          </w:p>
        </w:tc>
        <w:tc>
          <w:tcPr>
            <w:tcW w:w="1777" w:type="dxa"/>
            <w:vAlign w:val="center"/>
          </w:tcPr>
          <w:p w14:paraId="5514D010">
            <w:pPr>
              <w:spacing w:line="360" w:lineRule="auto"/>
              <w:jc w:val="center"/>
              <w:rPr>
                <w:color w:val="auto"/>
                <w:sz w:val="22"/>
                <w:szCs w:val="22"/>
                <w:highlight w:val="none"/>
              </w:rPr>
            </w:pPr>
            <w:r>
              <w:rPr>
                <w:color w:val="auto"/>
                <w:sz w:val="22"/>
                <w:szCs w:val="22"/>
                <w:highlight w:val="none"/>
              </w:rPr>
              <w:t>分</w:t>
            </w:r>
            <w:r>
              <w:rPr>
                <w:rFonts w:hint="eastAsia"/>
                <w:color w:val="auto"/>
                <w:sz w:val="22"/>
                <w:szCs w:val="22"/>
                <w:highlight w:val="none"/>
              </w:rPr>
              <w:t xml:space="preserve"> </w:t>
            </w:r>
            <w:r>
              <w:rPr>
                <w:color w:val="auto"/>
                <w:sz w:val="22"/>
                <w:szCs w:val="22"/>
                <w:highlight w:val="none"/>
              </w:rPr>
              <w:t xml:space="preserve"> 包</w:t>
            </w:r>
          </w:p>
        </w:tc>
        <w:tc>
          <w:tcPr>
            <w:tcW w:w="6161" w:type="dxa"/>
            <w:vAlign w:val="center"/>
          </w:tcPr>
          <w:p w14:paraId="286B5019">
            <w:pPr>
              <w:autoSpaceDE w:val="0"/>
              <w:autoSpaceDN w:val="0"/>
              <w:adjustRightInd w:val="0"/>
              <w:spacing w:line="360" w:lineRule="auto"/>
              <w:rPr>
                <w:color w:val="auto"/>
                <w:szCs w:val="22"/>
                <w:highlight w:val="none"/>
              </w:rPr>
            </w:pPr>
            <w:r>
              <w:rPr>
                <w:rFonts w:hint="eastAsia" w:ascii="宋体" w:hAnsi="宋体" w:cs="宋体"/>
                <w:snapToGrid w:val="0"/>
                <w:color w:val="auto"/>
                <w:kern w:val="0"/>
                <w:sz w:val="22"/>
                <w:szCs w:val="22"/>
                <w:highlight w:val="none"/>
              </w:rPr>
              <w:t>不允许</w:t>
            </w:r>
          </w:p>
        </w:tc>
      </w:tr>
      <w:tr w14:paraId="5DB33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0CF6C75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1.11.2</w:t>
            </w:r>
          </w:p>
        </w:tc>
        <w:tc>
          <w:tcPr>
            <w:tcW w:w="1777" w:type="dxa"/>
            <w:vAlign w:val="center"/>
          </w:tcPr>
          <w:p w14:paraId="724A5AA6">
            <w:pPr>
              <w:spacing w:line="360" w:lineRule="auto"/>
              <w:jc w:val="center"/>
              <w:rPr>
                <w:color w:val="auto"/>
                <w:sz w:val="22"/>
                <w:szCs w:val="22"/>
                <w:highlight w:val="none"/>
              </w:rPr>
            </w:pPr>
            <w:r>
              <w:rPr>
                <w:rFonts w:hint="eastAsia"/>
                <w:color w:val="auto"/>
                <w:sz w:val="22"/>
                <w:szCs w:val="22"/>
                <w:highlight w:val="none"/>
              </w:rPr>
              <w:t>其他细微偏差</w:t>
            </w:r>
          </w:p>
        </w:tc>
        <w:tc>
          <w:tcPr>
            <w:tcW w:w="6161" w:type="dxa"/>
            <w:vAlign w:val="center"/>
          </w:tcPr>
          <w:p w14:paraId="298490C9">
            <w:pPr>
              <w:spacing w:line="360" w:lineRule="auto"/>
              <w:jc w:val="left"/>
              <w:rPr>
                <w:color w:val="auto"/>
                <w:sz w:val="22"/>
                <w:szCs w:val="22"/>
                <w:highlight w:val="none"/>
              </w:rPr>
            </w:pPr>
            <w:r>
              <w:rPr>
                <w:rFonts w:hint="eastAsia" w:ascii="宋体" w:hAnsi="宋体"/>
                <w:color w:val="auto"/>
                <w:sz w:val="22"/>
                <w:szCs w:val="22"/>
                <w:highlight w:val="none"/>
              </w:rPr>
              <w:t>允许细微偏差，不允许重大偏差。</w:t>
            </w:r>
          </w:p>
        </w:tc>
      </w:tr>
      <w:tr w14:paraId="3DDB0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3FC00B7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2.1.1（7）</w:t>
            </w:r>
          </w:p>
        </w:tc>
        <w:tc>
          <w:tcPr>
            <w:tcW w:w="1777" w:type="dxa"/>
            <w:vAlign w:val="center"/>
          </w:tcPr>
          <w:p w14:paraId="4584737A">
            <w:pPr>
              <w:spacing w:line="360" w:lineRule="auto"/>
              <w:jc w:val="center"/>
              <w:rPr>
                <w:color w:val="auto"/>
                <w:sz w:val="22"/>
                <w:szCs w:val="22"/>
                <w:highlight w:val="none"/>
              </w:rPr>
            </w:pPr>
            <w:r>
              <w:rPr>
                <w:color w:val="auto"/>
                <w:sz w:val="22"/>
                <w:szCs w:val="22"/>
                <w:highlight w:val="none"/>
              </w:rPr>
              <w:t>构成采购文件的其他资料</w:t>
            </w:r>
          </w:p>
        </w:tc>
        <w:tc>
          <w:tcPr>
            <w:tcW w:w="6161" w:type="dxa"/>
            <w:vAlign w:val="center"/>
          </w:tcPr>
          <w:p w14:paraId="054EDF59">
            <w:pPr>
              <w:spacing w:line="360" w:lineRule="auto"/>
              <w:jc w:val="left"/>
              <w:rPr>
                <w:color w:val="auto"/>
                <w:sz w:val="22"/>
                <w:szCs w:val="22"/>
                <w:highlight w:val="none"/>
              </w:rPr>
            </w:pPr>
            <w:r>
              <w:rPr>
                <w:rFonts w:hint="eastAsia"/>
                <w:color w:val="auto"/>
                <w:sz w:val="22"/>
                <w:szCs w:val="22"/>
                <w:highlight w:val="none"/>
              </w:rPr>
              <w:t>资料名称：</w:t>
            </w:r>
            <w:r>
              <w:rPr>
                <w:rFonts w:hint="eastAsia" w:ascii="宋体" w:hAnsi="宋体"/>
                <w:color w:val="auto"/>
                <w:sz w:val="22"/>
                <w:szCs w:val="22"/>
                <w:highlight w:val="none"/>
              </w:rPr>
              <w:t>标有编号的补遗书（如有）。</w:t>
            </w:r>
          </w:p>
        </w:tc>
      </w:tr>
      <w:tr w14:paraId="20A7C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177BB36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2.2.1</w:t>
            </w:r>
          </w:p>
        </w:tc>
        <w:tc>
          <w:tcPr>
            <w:tcW w:w="1777" w:type="dxa"/>
            <w:vAlign w:val="center"/>
          </w:tcPr>
          <w:p w14:paraId="7F9DC6D6">
            <w:pPr>
              <w:spacing w:line="360" w:lineRule="auto"/>
              <w:jc w:val="center"/>
              <w:rPr>
                <w:color w:val="auto"/>
                <w:sz w:val="22"/>
                <w:szCs w:val="22"/>
                <w:highlight w:val="none"/>
              </w:rPr>
            </w:pPr>
            <w:r>
              <w:rPr>
                <w:rFonts w:hint="eastAsia"/>
                <w:color w:val="auto"/>
                <w:sz w:val="22"/>
                <w:szCs w:val="22"/>
                <w:highlight w:val="none"/>
              </w:rPr>
              <w:t>供应商要求澄清采购文件的时间及形式</w:t>
            </w:r>
          </w:p>
        </w:tc>
        <w:tc>
          <w:tcPr>
            <w:tcW w:w="6161" w:type="dxa"/>
            <w:vAlign w:val="center"/>
          </w:tcPr>
          <w:p w14:paraId="62E1F2D5">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eastAsia="宋体" w:cs="宋体"/>
                <w:color w:val="auto"/>
                <w:sz w:val="22"/>
                <w:szCs w:val="22"/>
                <w:highlight w:val="none"/>
                <w:u w:val="single"/>
                <w:lang w:val="en-US" w:eastAsia="zh-CN"/>
              </w:rPr>
              <w:t>202</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u w:val="single"/>
                <w:lang w:val="en-US" w:eastAsia="zh-CN"/>
              </w:rPr>
              <w:t>17</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w:t>
            </w:r>
          </w:p>
          <w:p w14:paraId="112DAF39">
            <w:pPr>
              <w:spacing w:line="360" w:lineRule="auto"/>
              <w:jc w:val="left"/>
              <w:rPr>
                <w:color w:val="auto"/>
                <w:sz w:val="22"/>
                <w:szCs w:val="22"/>
                <w:highlight w:val="none"/>
              </w:rPr>
            </w:pPr>
            <w:r>
              <w:rPr>
                <w:rFonts w:hint="eastAsia"/>
                <w:color w:val="auto"/>
                <w:sz w:val="22"/>
                <w:szCs w:val="22"/>
                <w:highlight w:val="none"/>
              </w:rPr>
              <w:t>形式：</w:t>
            </w:r>
            <w:r>
              <w:rPr>
                <w:color w:val="auto"/>
                <w:sz w:val="22"/>
                <w:szCs w:val="22"/>
                <w:highlight w:val="none"/>
              </w:rPr>
              <w:t>通过</w:t>
            </w:r>
            <w:r>
              <w:rPr>
                <w:rFonts w:hint="eastAsia"/>
                <w:color w:val="auto"/>
                <w:sz w:val="22"/>
                <w:szCs w:val="22"/>
                <w:highlight w:val="none"/>
              </w:rPr>
              <w:t>杭州交投集中采购平台（http://cg.zjhzjtjt.com</w:t>
            </w:r>
            <w:r>
              <w:rPr>
                <w:color w:val="auto"/>
                <w:sz w:val="22"/>
                <w:szCs w:val="22"/>
                <w:highlight w:val="none"/>
              </w:rPr>
              <w:t>/</w:t>
            </w:r>
            <w:r>
              <w:rPr>
                <w:rFonts w:hint="eastAsia"/>
                <w:color w:val="auto"/>
                <w:sz w:val="22"/>
                <w:szCs w:val="22"/>
                <w:highlight w:val="none"/>
              </w:rPr>
              <w:t>）以附件（附件应包含问题的可编辑版和盖章扫描件）上传的形式</w:t>
            </w:r>
            <w:r>
              <w:rPr>
                <w:color w:val="auto"/>
                <w:sz w:val="22"/>
                <w:szCs w:val="22"/>
                <w:highlight w:val="none"/>
              </w:rPr>
              <w:t>提出</w:t>
            </w:r>
            <w:r>
              <w:rPr>
                <w:rFonts w:hint="eastAsia"/>
                <w:color w:val="auto"/>
                <w:sz w:val="22"/>
                <w:szCs w:val="22"/>
                <w:highlight w:val="none"/>
              </w:rPr>
              <w:t>。</w:t>
            </w:r>
          </w:p>
        </w:tc>
      </w:tr>
      <w:tr w14:paraId="1FBEA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5FD777D7">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3.2.1</w:t>
            </w:r>
          </w:p>
        </w:tc>
        <w:tc>
          <w:tcPr>
            <w:tcW w:w="1777" w:type="dxa"/>
            <w:vAlign w:val="center"/>
          </w:tcPr>
          <w:p w14:paraId="681D67B1">
            <w:pPr>
              <w:spacing w:line="360" w:lineRule="auto"/>
              <w:jc w:val="center"/>
              <w:rPr>
                <w:color w:val="auto"/>
                <w:sz w:val="22"/>
                <w:szCs w:val="22"/>
                <w:highlight w:val="none"/>
              </w:rPr>
            </w:pPr>
            <w:r>
              <w:rPr>
                <w:rFonts w:hint="eastAsia"/>
                <w:color w:val="auto"/>
                <w:sz w:val="22"/>
                <w:szCs w:val="22"/>
                <w:highlight w:val="none"/>
              </w:rPr>
              <w:t>响应保证金的</w:t>
            </w:r>
          </w:p>
          <w:p w14:paraId="4B1FE36B">
            <w:pPr>
              <w:spacing w:line="360" w:lineRule="auto"/>
              <w:jc w:val="center"/>
              <w:rPr>
                <w:color w:val="auto"/>
                <w:sz w:val="22"/>
                <w:szCs w:val="22"/>
                <w:highlight w:val="none"/>
              </w:rPr>
            </w:pPr>
            <w:r>
              <w:rPr>
                <w:rFonts w:hint="eastAsia"/>
                <w:color w:val="auto"/>
                <w:sz w:val="22"/>
                <w:szCs w:val="22"/>
                <w:highlight w:val="none"/>
              </w:rPr>
              <w:t>交纳</w:t>
            </w:r>
          </w:p>
        </w:tc>
        <w:tc>
          <w:tcPr>
            <w:tcW w:w="6161" w:type="dxa"/>
            <w:vAlign w:val="center"/>
          </w:tcPr>
          <w:p w14:paraId="21644BDA">
            <w:pPr>
              <w:adjustRightInd w:val="0"/>
              <w:spacing w:line="360" w:lineRule="auto"/>
              <w:rPr>
                <w:color w:val="auto"/>
                <w:sz w:val="22"/>
                <w:szCs w:val="22"/>
                <w:highlight w:val="none"/>
              </w:rPr>
            </w:pPr>
            <w:r>
              <w:rPr>
                <w:rFonts w:hint="eastAsia" w:ascii="宋体" w:hAnsi="宋体" w:cs="宋体"/>
                <w:b/>
                <w:snapToGrid w:val="0"/>
                <w:color w:val="auto"/>
                <w:kern w:val="0"/>
                <w:sz w:val="22"/>
                <w:szCs w:val="22"/>
                <w:highlight w:val="none"/>
              </w:rPr>
              <w:t>本项目</w:t>
            </w:r>
            <w:r>
              <w:rPr>
                <w:rFonts w:hint="eastAsia" w:cs="宋体"/>
                <w:color w:val="auto"/>
                <w:sz w:val="22"/>
                <w:szCs w:val="22"/>
                <w:highlight w:val="none"/>
              </w:rPr>
              <w:t xml:space="preserve"> </w:t>
            </w:r>
            <w:r>
              <w:rPr>
                <w:snapToGrid w:val="0"/>
                <w:color w:val="auto"/>
                <w:sz w:val="22"/>
                <w:szCs w:val="22"/>
                <w:highlight w:val="none"/>
              </w:rPr>
              <w:sym w:font="Wingdings 2" w:char="00A3"/>
            </w:r>
            <w:r>
              <w:rPr>
                <w:rFonts w:hint="eastAsia"/>
                <w:snapToGrid w:val="0"/>
                <w:color w:val="auto"/>
                <w:sz w:val="22"/>
                <w:szCs w:val="22"/>
                <w:highlight w:val="none"/>
              </w:rPr>
              <w:t xml:space="preserve"> </w:t>
            </w:r>
            <w:r>
              <w:rPr>
                <w:rFonts w:hint="eastAsia" w:ascii="宋体" w:hAnsi="宋体" w:cs="宋体"/>
                <w:b/>
                <w:snapToGrid w:val="0"/>
                <w:color w:val="auto"/>
                <w:kern w:val="0"/>
                <w:sz w:val="22"/>
                <w:szCs w:val="22"/>
                <w:highlight w:val="none"/>
                <w:u w:val="single"/>
              </w:rPr>
              <w:t>需要</w:t>
            </w:r>
            <w:r>
              <w:rPr>
                <w:rFonts w:hint="eastAsia" w:ascii="宋体" w:hAnsi="宋体" w:cs="宋体"/>
                <w:b/>
                <w:snapToGrid w:val="0"/>
                <w:color w:val="auto"/>
                <w:kern w:val="0"/>
                <w:sz w:val="22"/>
                <w:szCs w:val="22"/>
                <w:highlight w:val="none"/>
              </w:rPr>
              <w:t xml:space="preserve"> / </w:t>
            </w:r>
            <w:r>
              <w:rPr>
                <w:snapToGrid w:val="0"/>
                <w:color w:val="auto"/>
                <w:sz w:val="22"/>
                <w:szCs w:val="22"/>
                <w:highlight w:val="none"/>
              </w:rPr>
              <w:sym w:font="Wingdings 2" w:char="0052"/>
            </w:r>
            <w:r>
              <w:rPr>
                <w:rFonts w:hint="eastAsia"/>
                <w:snapToGrid w:val="0"/>
                <w:color w:val="auto"/>
                <w:sz w:val="22"/>
                <w:szCs w:val="22"/>
                <w:highlight w:val="none"/>
              </w:rPr>
              <w:t xml:space="preserve"> </w:t>
            </w:r>
            <w:r>
              <w:rPr>
                <w:rFonts w:hint="eastAsia" w:ascii="宋体" w:hAnsi="宋体" w:cs="宋体"/>
                <w:b/>
                <w:snapToGrid w:val="0"/>
                <w:color w:val="auto"/>
                <w:kern w:val="0"/>
                <w:sz w:val="22"/>
                <w:szCs w:val="22"/>
                <w:highlight w:val="none"/>
                <w:u w:val="single"/>
              </w:rPr>
              <w:t>不需要</w:t>
            </w:r>
            <w:r>
              <w:rPr>
                <w:rFonts w:hint="eastAsia" w:ascii="宋体" w:hAnsi="宋体" w:cs="宋体"/>
                <w:b/>
                <w:snapToGrid w:val="0"/>
                <w:color w:val="auto"/>
                <w:kern w:val="0"/>
                <w:sz w:val="22"/>
                <w:szCs w:val="22"/>
                <w:highlight w:val="none"/>
              </w:rPr>
              <w:t>交纳响应保证金。</w:t>
            </w:r>
            <w:r>
              <w:rPr>
                <w:rFonts w:hint="eastAsia"/>
                <w:color w:val="auto"/>
                <w:sz w:val="22"/>
                <w:szCs w:val="22"/>
                <w:highlight w:val="none"/>
              </w:rPr>
              <w:t xml:space="preserve"> </w:t>
            </w:r>
          </w:p>
        </w:tc>
      </w:tr>
      <w:tr w14:paraId="175C1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6FC1D4F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3.2.3</w:t>
            </w:r>
          </w:p>
        </w:tc>
        <w:tc>
          <w:tcPr>
            <w:tcW w:w="1777" w:type="dxa"/>
            <w:vAlign w:val="center"/>
          </w:tcPr>
          <w:p w14:paraId="7A1536A4">
            <w:pPr>
              <w:spacing w:line="360" w:lineRule="auto"/>
              <w:jc w:val="center"/>
              <w:rPr>
                <w:color w:val="auto"/>
                <w:sz w:val="22"/>
                <w:szCs w:val="22"/>
                <w:highlight w:val="none"/>
              </w:rPr>
            </w:pPr>
            <w:r>
              <w:rPr>
                <w:rFonts w:hint="eastAsia"/>
                <w:color w:val="auto"/>
                <w:sz w:val="22"/>
                <w:szCs w:val="22"/>
                <w:highlight w:val="none"/>
              </w:rPr>
              <w:t>响应保证金的</w:t>
            </w:r>
          </w:p>
          <w:p w14:paraId="1ADE2319">
            <w:pPr>
              <w:spacing w:line="360" w:lineRule="auto"/>
              <w:jc w:val="center"/>
              <w:rPr>
                <w:color w:val="auto"/>
                <w:sz w:val="22"/>
                <w:szCs w:val="22"/>
                <w:highlight w:val="none"/>
              </w:rPr>
            </w:pPr>
            <w:r>
              <w:rPr>
                <w:rFonts w:hint="eastAsia"/>
                <w:color w:val="auto"/>
                <w:sz w:val="22"/>
                <w:szCs w:val="22"/>
                <w:highlight w:val="none"/>
              </w:rPr>
              <w:t>退还</w:t>
            </w:r>
          </w:p>
        </w:tc>
        <w:tc>
          <w:tcPr>
            <w:tcW w:w="6161" w:type="dxa"/>
            <w:vAlign w:val="center"/>
          </w:tcPr>
          <w:p w14:paraId="56F530C0">
            <w:pPr>
              <w:spacing w:line="360" w:lineRule="auto"/>
              <w:ind w:firstLine="440" w:firstLineChars="200"/>
              <w:rPr>
                <w:color w:val="auto"/>
                <w:sz w:val="22"/>
                <w:szCs w:val="22"/>
                <w:highlight w:val="none"/>
              </w:rPr>
            </w:pPr>
            <w:r>
              <w:rPr>
                <w:rFonts w:hint="eastAsia" w:ascii="宋体" w:hAnsi="宋体" w:cs="宋体"/>
                <w:snapToGrid w:val="0"/>
                <w:color w:val="auto"/>
                <w:kern w:val="0"/>
                <w:sz w:val="22"/>
                <w:szCs w:val="22"/>
                <w:highlight w:val="none"/>
              </w:rPr>
              <w:t>/</w:t>
            </w:r>
          </w:p>
        </w:tc>
      </w:tr>
      <w:tr w14:paraId="1D638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431976A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3.2.4</w:t>
            </w:r>
          </w:p>
        </w:tc>
        <w:tc>
          <w:tcPr>
            <w:tcW w:w="1777" w:type="dxa"/>
            <w:vAlign w:val="center"/>
          </w:tcPr>
          <w:p w14:paraId="42E9D6DC">
            <w:pPr>
              <w:spacing w:line="360" w:lineRule="auto"/>
              <w:jc w:val="center"/>
              <w:rPr>
                <w:color w:val="auto"/>
                <w:sz w:val="22"/>
                <w:szCs w:val="22"/>
                <w:highlight w:val="none"/>
              </w:rPr>
            </w:pPr>
            <w:r>
              <w:rPr>
                <w:rFonts w:hint="eastAsia"/>
                <w:color w:val="auto"/>
                <w:sz w:val="22"/>
                <w:szCs w:val="22"/>
                <w:highlight w:val="none"/>
              </w:rPr>
              <w:t>响应保证金不予退还的情形</w:t>
            </w:r>
          </w:p>
        </w:tc>
        <w:tc>
          <w:tcPr>
            <w:tcW w:w="6161" w:type="dxa"/>
            <w:vAlign w:val="center"/>
          </w:tcPr>
          <w:p w14:paraId="1FE488DF">
            <w:pPr>
              <w:spacing w:line="360" w:lineRule="auto"/>
              <w:ind w:firstLine="440" w:firstLineChars="200"/>
              <w:rPr>
                <w:color w:val="auto"/>
                <w:sz w:val="22"/>
                <w:szCs w:val="22"/>
                <w:highlight w:val="none"/>
              </w:rPr>
            </w:pPr>
            <w:r>
              <w:rPr>
                <w:rFonts w:hint="eastAsia" w:ascii="宋体" w:hAnsi="宋体" w:cs="宋体"/>
                <w:snapToGrid w:val="0"/>
                <w:color w:val="auto"/>
                <w:kern w:val="0"/>
                <w:sz w:val="22"/>
                <w:szCs w:val="22"/>
                <w:highlight w:val="none"/>
              </w:rPr>
              <w:t>/</w:t>
            </w:r>
          </w:p>
        </w:tc>
      </w:tr>
      <w:tr w14:paraId="72523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0E9B560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3.7</w:t>
            </w:r>
          </w:p>
        </w:tc>
        <w:tc>
          <w:tcPr>
            <w:tcW w:w="1777" w:type="dxa"/>
            <w:vAlign w:val="center"/>
          </w:tcPr>
          <w:p w14:paraId="78408FC0">
            <w:pPr>
              <w:spacing w:line="360" w:lineRule="auto"/>
              <w:jc w:val="center"/>
              <w:rPr>
                <w:color w:val="auto"/>
                <w:sz w:val="22"/>
                <w:szCs w:val="22"/>
                <w:highlight w:val="none"/>
              </w:rPr>
            </w:pPr>
            <w:r>
              <w:rPr>
                <w:rFonts w:hint="eastAsia"/>
                <w:color w:val="auto"/>
                <w:sz w:val="22"/>
                <w:szCs w:val="22"/>
                <w:highlight w:val="none"/>
              </w:rPr>
              <w:t>响应有效期</w:t>
            </w:r>
          </w:p>
        </w:tc>
        <w:tc>
          <w:tcPr>
            <w:tcW w:w="6161" w:type="dxa"/>
            <w:vAlign w:val="center"/>
          </w:tcPr>
          <w:p w14:paraId="5FD7BBF3">
            <w:pPr>
              <w:spacing w:line="360" w:lineRule="auto"/>
              <w:rPr>
                <w:bCs/>
                <w:color w:val="auto"/>
                <w:sz w:val="22"/>
                <w:szCs w:val="22"/>
                <w:highlight w:val="none"/>
              </w:rPr>
            </w:pPr>
            <w:r>
              <w:rPr>
                <w:rFonts w:hint="eastAsia" w:ascii="宋体" w:hAnsi="宋体" w:cs="宋体"/>
                <w:snapToGrid w:val="0"/>
                <w:color w:val="auto"/>
                <w:kern w:val="0"/>
                <w:sz w:val="22"/>
                <w:szCs w:val="22"/>
                <w:highlight w:val="none"/>
              </w:rPr>
              <w:t>自供应商提交响应文件截止之日起计算</w:t>
            </w:r>
            <w:r>
              <w:rPr>
                <w:rFonts w:hint="eastAsia" w:ascii="宋体" w:hAnsi="宋体" w:cs="宋体"/>
                <w:snapToGrid w:val="0"/>
                <w:color w:val="auto"/>
                <w:kern w:val="0"/>
                <w:sz w:val="22"/>
                <w:szCs w:val="22"/>
                <w:highlight w:val="none"/>
                <w:u w:val="single"/>
              </w:rPr>
              <w:t xml:space="preserve"> </w:t>
            </w:r>
            <w:r>
              <w:rPr>
                <w:rFonts w:ascii="宋体" w:hAnsi="宋体" w:cs="宋体"/>
                <w:snapToGrid w:val="0"/>
                <w:color w:val="auto"/>
                <w:kern w:val="0"/>
                <w:sz w:val="22"/>
                <w:szCs w:val="22"/>
                <w:highlight w:val="none"/>
                <w:u w:val="single"/>
              </w:rPr>
              <w:t xml:space="preserve">30 </w:t>
            </w:r>
            <w:r>
              <w:rPr>
                <w:rFonts w:hint="eastAsia" w:ascii="宋体" w:hAnsi="宋体" w:cs="宋体"/>
                <w:snapToGrid w:val="0"/>
                <w:color w:val="auto"/>
                <w:kern w:val="0"/>
                <w:sz w:val="22"/>
                <w:szCs w:val="22"/>
                <w:highlight w:val="none"/>
              </w:rPr>
              <w:t>日。</w:t>
            </w:r>
          </w:p>
        </w:tc>
      </w:tr>
      <w:tr w14:paraId="5F2B4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021" w:type="dxa"/>
            <w:vAlign w:val="center"/>
          </w:tcPr>
          <w:p w14:paraId="56D053F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4.1</w:t>
            </w:r>
          </w:p>
        </w:tc>
        <w:tc>
          <w:tcPr>
            <w:tcW w:w="1777" w:type="dxa"/>
            <w:vAlign w:val="center"/>
          </w:tcPr>
          <w:p w14:paraId="11316A85">
            <w:pPr>
              <w:spacing w:line="360" w:lineRule="auto"/>
              <w:jc w:val="center"/>
              <w:rPr>
                <w:color w:val="auto"/>
                <w:sz w:val="22"/>
                <w:szCs w:val="22"/>
                <w:highlight w:val="none"/>
              </w:rPr>
            </w:pPr>
            <w:r>
              <w:rPr>
                <w:rFonts w:hint="eastAsia"/>
                <w:color w:val="auto"/>
                <w:sz w:val="22"/>
                <w:szCs w:val="22"/>
                <w:highlight w:val="none"/>
              </w:rPr>
              <w:t>响应文件开启时间及地点</w:t>
            </w:r>
          </w:p>
        </w:tc>
        <w:tc>
          <w:tcPr>
            <w:tcW w:w="6161" w:type="dxa"/>
            <w:vAlign w:val="center"/>
          </w:tcPr>
          <w:p w14:paraId="2FD0309B">
            <w:pPr>
              <w:pStyle w:val="163"/>
              <w:adjustRightInd w:val="0"/>
              <w:spacing w:before="0" w:beforeAutospacing="0" w:after="0" w:afterAutospacing="0" w:line="360" w:lineRule="auto"/>
              <w:jc w:val="both"/>
              <w:rPr>
                <w:rFonts w:hint="eastAsia"/>
                <w:snapToGrid w:val="0"/>
                <w:color w:val="auto"/>
                <w:sz w:val="22"/>
                <w:szCs w:val="22"/>
                <w:highlight w:val="none"/>
                <w:lang w:val="zh-CN"/>
              </w:rPr>
            </w:pPr>
            <w:r>
              <w:rPr>
                <w:rFonts w:hint="eastAsia"/>
                <w:snapToGrid w:val="0"/>
                <w:color w:val="auto"/>
                <w:sz w:val="22"/>
                <w:szCs w:val="22"/>
                <w:highlight w:val="none"/>
                <w:lang w:val="zh-CN"/>
              </w:rPr>
              <w:t>开启时间：</w:t>
            </w:r>
            <w:r>
              <w:rPr>
                <w:rFonts w:hint="eastAsia"/>
                <w:snapToGrid w:val="0"/>
                <w:color w:val="auto"/>
                <w:sz w:val="22"/>
                <w:szCs w:val="22"/>
                <w:highlight w:val="none"/>
                <w:u w:val="single"/>
                <w:lang w:val="en-US" w:eastAsia="zh-CN"/>
              </w:rPr>
              <w:t>2025</w:t>
            </w:r>
            <w:r>
              <w:rPr>
                <w:rFonts w:hint="eastAsia"/>
                <w:snapToGrid w:val="0"/>
                <w:color w:val="auto"/>
                <w:sz w:val="22"/>
                <w:szCs w:val="22"/>
                <w:highlight w:val="none"/>
                <w:lang w:val="zh-CN"/>
              </w:rPr>
              <w:t>年</w:t>
            </w:r>
            <w:r>
              <w:rPr>
                <w:rFonts w:hint="eastAsia"/>
                <w:color w:val="auto"/>
                <w:sz w:val="22"/>
                <w:szCs w:val="22"/>
                <w:highlight w:val="none"/>
                <w:u w:val="single"/>
                <w:lang w:val="en-US" w:eastAsia="zh-CN"/>
              </w:rPr>
              <w:t>1</w:t>
            </w:r>
            <w:r>
              <w:rPr>
                <w:rFonts w:hint="eastAsia"/>
                <w:snapToGrid w:val="0"/>
                <w:color w:val="auto"/>
                <w:sz w:val="22"/>
                <w:szCs w:val="22"/>
                <w:highlight w:val="none"/>
                <w:lang w:val="zh-CN"/>
              </w:rPr>
              <w:t>月</w:t>
            </w:r>
            <w:r>
              <w:rPr>
                <w:rFonts w:hint="eastAsia"/>
                <w:color w:val="auto"/>
                <w:sz w:val="22"/>
                <w:szCs w:val="22"/>
                <w:highlight w:val="none"/>
                <w:u w:val="single"/>
                <w:lang w:val="en-US" w:eastAsia="zh-CN"/>
              </w:rPr>
              <w:t>3</w:t>
            </w:r>
            <w:r>
              <w:rPr>
                <w:rFonts w:hint="eastAsia"/>
                <w:snapToGrid w:val="0"/>
                <w:color w:val="auto"/>
                <w:sz w:val="22"/>
                <w:szCs w:val="22"/>
                <w:highlight w:val="none"/>
                <w:lang w:val="zh-CN"/>
              </w:rPr>
              <w:t>日</w:t>
            </w:r>
            <w:r>
              <w:rPr>
                <w:rFonts w:hint="eastAsia"/>
                <w:color w:val="auto"/>
                <w:sz w:val="22"/>
                <w:szCs w:val="22"/>
                <w:highlight w:val="none"/>
                <w:u w:val="single"/>
                <w:lang w:val="en-US" w:eastAsia="zh-CN"/>
              </w:rPr>
              <w:t>11</w:t>
            </w:r>
            <w:r>
              <w:rPr>
                <w:rFonts w:hint="eastAsia"/>
                <w:snapToGrid w:val="0"/>
                <w:color w:val="auto"/>
                <w:sz w:val="22"/>
                <w:szCs w:val="22"/>
                <w:highlight w:val="none"/>
                <w:lang w:val="zh-CN"/>
              </w:rPr>
              <w:t>时</w:t>
            </w:r>
            <w:r>
              <w:rPr>
                <w:rFonts w:hint="eastAsia"/>
                <w:color w:val="auto"/>
                <w:sz w:val="22"/>
                <w:szCs w:val="22"/>
                <w:highlight w:val="none"/>
                <w:u w:val="single"/>
                <w:lang w:val="en-US" w:eastAsia="zh-CN"/>
              </w:rPr>
              <w:t>00</w:t>
            </w:r>
            <w:r>
              <w:rPr>
                <w:rFonts w:hint="eastAsia"/>
                <w:snapToGrid w:val="0"/>
                <w:color w:val="auto"/>
                <w:sz w:val="22"/>
                <w:szCs w:val="22"/>
                <w:highlight w:val="none"/>
                <w:lang w:val="zh-CN"/>
              </w:rPr>
              <w:t>分</w:t>
            </w:r>
            <w:r>
              <w:rPr>
                <w:rFonts w:hint="eastAsia"/>
                <w:snapToGrid w:val="0"/>
                <w:color w:val="auto"/>
                <w:sz w:val="22"/>
                <w:szCs w:val="22"/>
                <w:highlight w:val="none"/>
                <w:u w:val="single"/>
                <w:lang w:val="en-US" w:eastAsia="zh-CN"/>
              </w:rPr>
              <w:t>00</w:t>
            </w:r>
            <w:r>
              <w:rPr>
                <w:rFonts w:hint="eastAsia"/>
                <w:snapToGrid w:val="0"/>
                <w:color w:val="auto"/>
                <w:sz w:val="22"/>
                <w:szCs w:val="22"/>
                <w:highlight w:val="none"/>
                <w:lang w:val="zh-CN"/>
              </w:rPr>
              <w:t>秒；</w:t>
            </w:r>
          </w:p>
          <w:p w14:paraId="60E57E4D">
            <w:pPr>
              <w:pStyle w:val="163"/>
              <w:adjustRightInd w:val="0"/>
              <w:spacing w:before="0" w:beforeAutospacing="0" w:after="0" w:afterAutospacing="0" w:line="360" w:lineRule="auto"/>
              <w:jc w:val="both"/>
              <w:rPr>
                <w:rFonts w:hint="eastAsia"/>
                <w:color w:val="auto"/>
                <w:sz w:val="22"/>
                <w:szCs w:val="22"/>
                <w:highlight w:val="none"/>
              </w:rPr>
            </w:pPr>
            <w:r>
              <w:rPr>
                <w:rFonts w:hint="eastAsia"/>
                <w:snapToGrid w:val="0"/>
                <w:color w:val="auto"/>
                <w:sz w:val="22"/>
                <w:szCs w:val="22"/>
                <w:highlight w:val="none"/>
                <w:lang w:val="zh-CN"/>
              </w:rPr>
              <w:t>地点（网址）：杭州交投集中采购平台（</w:t>
            </w:r>
            <w:r>
              <w:rPr>
                <w:rFonts w:hint="eastAsia" w:ascii="Times New Roman" w:hAnsi="Times New Roman" w:cs="Times New Roman"/>
                <w:color w:val="auto"/>
                <w:kern w:val="2"/>
                <w:sz w:val="22"/>
                <w:szCs w:val="22"/>
                <w:highlight w:val="none"/>
              </w:rPr>
              <w:t>http://cg.zjhzjtjt.com</w:t>
            </w:r>
            <w:r>
              <w:rPr>
                <w:rFonts w:ascii="Times New Roman" w:hAnsi="Times New Roman" w:cs="Times New Roman"/>
                <w:color w:val="auto"/>
                <w:kern w:val="2"/>
                <w:sz w:val="22"/>
                <w:szCs w:val="22"/>
                <w:highlight w:val="none"/>
              </w:rPr>
              <w:t>/</w:t>
            </w:r>
            <w:r>
              <w:rPr>
                <w:rFonts w:hint="eastAsia"/>
                <w:snapToGrid w:val="0"/>
                <w:color w:val="auto"/>
                <w:sz w:val="22"/>
                <w:szCs w:val="22"/>
                <w:highlight w:val="none"/>
                <w:lang w:val="zh-CN"/>
              </w:rPr>
              <w:t>）</w:t>
            </w:r>
          </w:p>
        </w:tc>
      </w:tr>
      <w:tr w14:paraId="5A63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36" w:hRule="atLeast"/>
          <w:jc w:val="center"/>
        </w:trPr>
        <w:tc>
          <w:tcPr>
            <w:tcW w:w="1021" w:type="dxa"/>
            <w:vAlign w:val="center"/>
          </w:tcPr>
          <w:p w14:paraId="197F193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7.3</w:t>
            </w:r>
          </w:p>
        </w:tc>
        <w:tc>
          <w:tcPr>
            <w:tcW w:w="1777" w:type="dxa"/>
            <w:vAlign w:val="center"/>
          </w:tcPr>
          <w:p w14:paraId="3BF81087">
            <w:pPr>
              <w:spacing w:line="360" w:lineRule="auto"/>
              <w:jc w:val="center"/>
              <w:rPr>
                <w:color w:val="auto"/>
                <w:sz w:val="22"/>
                <w:szCs w:val="22"/>
                <w:highlight w:val="none"/>
              </w:rPr>
            </w:pPr>
            <w:r>
              <w:rPr>
                <w:rFonts w:hint="eastAsia"/>
                <w:color w:val="auto"/>
                <w:sz w:val="22"/>
                <w:szCs w:val="22"/>
                <w:highlight w:val="none"/>
              </w:rPr>
              <w:t>履约保证金</w:t>
            </w:r>
          </w:p>
        </w:tc>
        <w:tc>
          <w:tcPr>
            <w:tcW w:w="6161" w:type="dxa"/>
            <w:vAlign w:val="center"/>
          </w:tcPr>
          <w:p w14:paraId="262451D1">
            <w:pPr>
              <w:adjustRightInd w:val="0"/>
              <w:spacing w:line="360" w:lineRule="auto"/>
              <w:rPr>
                <w:snapToGrid w:val="0"/>
                <w:color w:val="auto"/>
                <w:sz w:val="22"/>
                <w:szCs w:val="22"/>
                <w:highlight w:val="none"/>
                <w:lang w:val="zh-CN"/>
              </w:rPr>
            </w:pPr>
            <w:r>
              <w:rPr>
                <w:rFonts w:hint="eastAsia" w:ascii="宋体" w:hAnsi="宋体" w:cs="宋体"/>
                <w:b/>
                <w:snapToGrid w:val="0"/>
                <w:color w:val="auto"/>
                <w:kern w:val="0"/>
                <w:sz w:val="22"/>
                <w:szCs w:val="22"/>
                <w:highlight w:val="none"/>
              </w:rPr>
              <w:t>本项目</w:t>
            </w:r>
            <w:r>
              <w:rPr>
                <w:rFonts w:hint="eastAsia" w:cs="宋体"/>
                <w:color w:val="auto"/>
                <w:sz w:val="22"/>
                <w:szCs w:val="22"/>
                <w:highlight w:val="none"/>
              </w:rPr>
              <w:t xml:space="preserve"> </w:t>
            </w:r>
            <w:r>
              <w:rPr>
                <w:snapToGrid w:val="0"/>
                <w:color w:val="auto"/>
                <w:sz w:val="22"/>
                <w:szCs w:val="22"/>
                <w:highlight w:val="none"/>
              </w:rPr>
              <w:sym w:font="Wingdings 2" w:char="00A3"/>
            </w:r>
            <w:r>
              <w:rPr>
                <w:rFonts w:hint="eastAsia"/>
                <w:snapToGrid w:val="0"/>
                <w:color w:val="auto"/>
                <w:sz w:val="22"/>
                <w:szCs w:val="22"/>
                <w:highlight w:val="none"/>
              </w:rPr>
              <w:t xml:space="preserve"> </w:t>
            </w:r>
            <w:r>
              <w:rPr>
                <w:rFonts w:hint="eastAsia" w:ascii="宋体" w:hAnsi="宋体" w:cs="宋体"/>
                <w:b/>
                <w:snapToGrid w:val="0"/>
                <w:color w:val="auto"/>
                <w:kern w:val="0"/>
                <w:sz w:val="22"/>
                <w:szCs w:val="22"/>
                <w:highlight w:val="none"/>
                <w:u w:val="single"/>
              </w:rPr>
              <w:t>需要</w:t>
            </w:r>
            <w:r>
              <w:rPr>
                <w:rFonts w:hint="eastAsia" w:ascii="宋体" w:hAnsi="宋体" w:cs="宋体"/>
                <w:b/>
                <w:snapToGrid w:val="0"/>
                <w:color w:val="auto"/>
                <w:kern w:val="0"/>
                <w:sz w:val="22"/>
                <w:szCs w:val="22"/>
                <w:highlight w:val="none"/>
              </w:rPr>
              <w:t xml:space="preserve"> / </w:t>
            </w:r>
            <w:r>
              <w:rPr>
                <w:snapToGrid w:val="0"/>
                <w:color w:val="auto"/>
                <w:sz w:val="22"/>
                <w:szCs w:val="22"/>
                <w:highlight w:val="none"/>
              </w:rPr>
              <w:sym w:font="Wingdings 2" w:char="0052"/>
            </w:r>
            <w:r>
              <w:rPr>
                <w:rFonts w:hint="eastAsia"/>
                <w:snapToGrid w:val="0"/>
                <w:color w:val="auto"/>
                <w:sz w:val="22"/>
                <w:szCs w:val="22"/>
                <w:highlight w:val="none"/>
              </w:rPr>
              <w:t xml:space="preserve"> </w:t>
            </w:r>
            <w:r>
              <w:rPr>
                <w:rFonts w:hint="eastAsia" w:ascii="宋体" w:hAnsi="宋体" w:cs="宋体"/>
                <w:b/>
                <w:snapToGrid w:val="0"/>
                <w:color w:val="auto"/>
                <w:kern w:val="0"/>
                <w:sz w:val="22"/>
                <w:szCs w:val="22"/>
                <w:highlight w:val="none"/>
                <w:u w:val="single"/>
              </w:rPr>
              <w:t>不需要</w:t>
            </w:r>
            <w:r>
              <w:rPr>
                <w:rFonts w:hint="eastAsia" w:ascii="宋体" w:hAnsi="宋体" w:cs="宋体"/>
                <w:b/>
                <w:snapToGrid w:val="0"/>
                <w:color w:val="auto"/>
                <w:kern w:val="0"/>
                <w:sz w:val="22"/>
                <w:szCs w:val="22"/>
                <w:highlight w:val="none"/>
              </w:rPr>
              <w:t>交纳履约保证金。</w:t>
            </w:r>
          </w:p>
        </w:tc>
      </w:tr>
      <w:tr w14:paraId="799B2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jc w:val="center"/>
        </w:trPr>
        <w:tc>
          <w:tcPr>
            <w:tcW w:w="1021" w:type="dxa"/>
            <w:vAlign w:val="center"/>
          </w:tcPr>
          <w:p w14:paraId="367E903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777" w:type="dxa"/>
            <w:vAlign w:val="center"/>
          </w:tcPr>
          <w:p w14:paraId="306E7401">
            <w:pPr>
              <w:spacing w:line="360" w:lineRule="auto"/>
              <w:jc w:val="center"/>
              <w:rPr>
                <w:rFonts w:hint="eastAsia" w:ascii="等线" w:hAnsi="等线" w:cs="仿宋"/>
                <w:b/>
                <w:color w:val="auto"/>
                <w:sz w:val="22"/>
                <w:szCs w:val="22"/>
                <w:highlight w:val="none"/>
              </w:rPr>
            </w:pPr>
            <w:r>
              <w:rPr>
                <w:rFonts w:hint="eastAsia"/>
                <w:color w:val="auto"/>
                <w:sz w:val="22"/>
                <w:szCs w:val="22"/>
                <w:highlight w:val="none"/>
              </w:rPr>
              <w:t>需要补充的其他内容</w:t>
            </w:r>
          </w:p>
        </w:tc>
        <w:tc>
          <w:tcPr>
            <w:tcW w:w="6161" w:type="dxa"/>
            <w:vAlign w:val="center"/>
          </w:tcPr>
          <w:p w14:paraId="186519CA">
            <w:pPr>
              <w:spacing w:line="360" w:lineRule="auto"/>
              <w:ind w:firstLine="440" w:firstLineChars="200"/>
              <w:rPr>
                <w:rFonts w:hint="eastAsia" w:ascii="等线" w:hAnsi="等线"/>
                <w:color w:val="auto"/>
                <w:sz w:val="22"/>
                <w:szCs w:val="22"/>
                <w:highlight w:val="none"/>
              </w:rPr>
            </w:pPr>
            <w:r>
              <w:rPr>
                <w:rFonts w:hint="eastAsia" w:ascii="等线" w:hAnsi="等线"/>
                <w:color w:val="auto"/>
                <w:sz w:val="22"/>
                <w:szCs w:val="22"/>
                <w:highlight w:val="none"/>
                <w:lang w:val="en-US" w:eastAsia="zh-CN"/>
              </w:rPr>
              <w:t>1、本项目的</w:t>
            </w:r>
            <w:r>
              <w:rPr>
                <w:rFonts w:hint="eastAsia" w:ascii="等线" w:hAnsi="等线"/>
                <w:color w:val="auto"/>
                <w:sz w:val="22"/>
                <w:szCs w:val="22"/>
                <w:highlight w:val="none"/>
              </w:rPr>
              <w:t>招标代理服务费</w:t>
            </w:r>
            <w:r>
              <w:rPr>
                <w:rFonts w:hint="eastAsia" w:ascii="等线" w:hAnsi="等线"/>
                <w:color w:val="auto"/>
                <w:sz w:val="22"/>
                <w:szCs w:val="22"/>
                <w:highlight w:val="none"/>
                <w:lang w:val="en-US" w:eastAsia="zh-CN"/>
              </w:rPr>
              <w:t>由本次的中标单位支付，报价人在报价时须将此费用综合考虑在报价中，招标代理服务费</w:t>
            </w:r>
            <w:r>
              <w:rPr>
                <w:rFonts w:hint="eastAsia" w:ascii="等线" w:hAnsi="等线"/>
                <w:color w:val="auto"/>
                <w:sz w:val="22"/>
                <w:szCs w:val="22"/>
                <w:highlight w:val="none"/>
              </w:rPr>
              <w:t>包含招标代理费和造价咨询费</w:t>
            </w:r>
            <w:r>
              <w:rPr>
                <w:rFonts w:hint="eastAsia" w:ascii="等线" w:hAnsi="等线"/>
                <w:color w:val="auto"/>
                <w:sz w:val="22"/>
                <w:szCs w:val="22"/>
                <w:highlight w:val="none"/>
                <w:lang w:eastAsia="zh-CN"/>
              </w:rPr>
              <w:t>，</w:t>
            </w:r>
            <w:r>
              <w:rPr>
                <w:rFonts w:hint="eastAsia" w:ascii="等线" w:hAnsi="等线"/>
                <w:color w:val="auto"/>
                <w:sz w:val="22"/>
                <w:szCs w:val="22"/>
                <w:highlight w:val="none"/>
                <w:lang w:val="en-US" w:eastAsia="zh-CN"/>
              </w:rPr>
              <w:t>合计6000元，</w:t>
            </w:r>
            <w:r>
              <w:rPr>
                <w:rFonts w:hint="eastAsia" w:ascii="等线" w:hAnsi="等线"/>
                <w:color w:val="auto"/>
                <w:sz w:val="22"/>
                <w:szCs w:val="22"/>
                <w:highlight w:val="none"/>
              </w:rPr>
              <w:t>招标代理服务费由中标单位</w:t>
            </w:r>
            <w:r>
              <w:rPr>
                <w:rFonts w:hint="eastAsia" w:ascii="等线" w:hAnsi="等线"/>
                <w:color w:val="auto"/>
                <w:sz w:val="22"/>
                <w:szCs w:val="22"/>
                <w:highlight w:val="none"/>
                <w:lang w:val="en-US" w:eastAsia="zh-CN"/>
              </w:rPr>
              <w:t>在领取中标通知书之前一次性支付给采购代理机构</w:t>
            </w:r>
            <w:r>
              <w:rPr>
                <w:rFonts w:hint="eastAsia" w:ascii="等线" w:hAnsi="等线"/>
                <w:color w:val="auto"/>
                <w:sz w:val="22"/>
                <w:szCs w:val="22"/>
                <w:highlight w:val="none"/>
              </w:rPr>
              <w:t>。</w:t>
            </w:r>
          </w:p>
        </w:tc>
      </w:tr>
    </w:tbl>
    <w:p w14:paraId="4F88DEE6">
      <w:pPr>
        <w:pStyle w:val="282"/>
        <w:numPr>
          <w:ilvl w:val="0"/>
          <w:numId w:val="0"/>
        </w:numPr>
        <w:overflowPunct w:val="0"/>
        <w:spacing w:before="120" w:beforeLines="50" w:after="0" w:afterLines="0"/>
        <w:rPr>
          <w:rFonts w:ascii="Times" w:hAnsi="Times" w:eastAsia="黑体"/>
          <w:bCs/>
          <w:color w:val="auto"/>
          <w:sz w:val="28"/>
          <w:highlight w:val="none"/>
        </w:rPr>
      </w:pPr>
      <w:r>
        <w:rPr>
          <w:b/>
          <w:color w:val="auto"/>
          <w:highlight w:val="none"/>
        </w:rPr>
        <w:br w:type="page"/>
      </w:r>
      <w:r>
        <w:rPr>
          <w:rFonts w:ascii="Times" w:hAnsi="Times" w:eastAsia="黑体"/>
          <w:bCs/>
          <w:color w:val="auto"/>
          <w:sz w:val="28"/>
          <w:highlight w:val="none"/>
        </w:rPr>
        <w:t>1</w:t>
      </w:r>
      <w:r>
        <w:rPr>
          <w:rFonts w:hint="eastAsia" w:ascii="Times" w:hAnsi="Times" w:eastAsia="黑体"/>
          <w:bCs/>
          <w:color w:val="auto"/>
          <w:sz w:val="28"/>
          <w:highlight w:val="none"/>
        </w:rPr>
        <w:t>．总则</w:t>
      </w:r>
    </w:p>
    <w:p w14:paraId="50DC0495">
      <w:pPr>
        <w:spacing w:line="360" w:lineRule="auto"/>
        <w:ind w:firstLine="440" w:firstLineChars="200"/>
        <w:textAlignment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适用范围</w:t>
      </w:r>
    </w:p>
    <w:p w14:paraId="23A8989B">
      <w:pPr>
        <w:spacing w:line="360" w:lineRule="auto"/>
        <w:ind w:firstLine="440" w:firstLineChars="200"/>
        <w:contextualSpacing/>
        <w:jc w:val="left"/>
        <w:textAlignment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本采购文件适用于该项目的邀请、响应、响应文件开启、资格审查、询价、确定成交供应商、合同等行为（法律、法规另有规定的，从其规定）。</w:t>
      </w:r>
    </w:p>
    <w:p w14:paraId="15F328EF">
      <w:pPr>
        <w:spacing w:line="360" w:lineRule="auto"/>
        <w:ind w:firstLine="440" w:firstLineChars="200"/>
        <w:contextualSpacing/>
        <w:textAlignment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1.2 定义</w:t>
      </w:r>
    </w:p>
    <w:p w14:paraId="2C761C43">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1.2.1 “采购人”系指采购公告/采购邀请函中载明的本项目的采购人。</w:t>
      </w:r>
    </w:p>
    <w:p w14:paraId="4A26FC19">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1.2.2 “采购代理机构”系指采购公告/采购邀请函中载明的本项目的采购代理机构。</w:t>
      </w:r>
    </w:p>
    <w:p w14:paraId="54A2290B">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1.2.3 “供应商”系指是指响应询价邀请、参加响应竞争的法人、其他组织或者自然人。</w:t>
      </w:r>
    </w:p>
    <w:p w14:paraId="6C0D5C4A">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1.2.4 “负责人”系指法人企业的法定负责人，或其他组织为法律、行政法规规定代表单位行使职权的主要负责人，或自然人本人。</w:t>
      </w:r>
    </w:p>
    <w:p w14:paraId="579A8628">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1.2.5 “电子签名”系指数据电文中以电子形式所含、所附用于识别签名人身份并表明签名人认可其中内容的数据；“公章”系指单位法定名称章。</w:t>
      </w:r>
    </w:p>
    <w:p w14:paraId="5E198F5C">
      <w:pPr>
        <w:spacing w:line="360" w:lineRule="auto"/>
        <w:ind w:firstLine="440" w:firstLineChars="200"/>
        <w:contextualSpacing/>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1.2.6 “电子交易平台”系指本项目采购活动所依托的杭州交投集中采购平台（http://cg.zjhzjtjt.com/）。</w:t>
      </w:r>
    </w:p>
    <w:p w14:paraId="6CFC2F88">
      <w:pPr>
        <w:spacing w:line="360" w:lineRule="auto"/>
        <w:ind w:firstLine="440" w:firstLineChars="20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1.2.7 “▲” 系指实质性要求条款，“</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”系指适用本项目的要求，“</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 系指不适用本项目的要求。</w:t>
      </w:r>
    </w:p>
    <w:p w14:paraId="33C1AE6E">
      <w:pPr>
        <w:spacing w:line="360" w:lineRule="auto"/>
        <w:ind w:firstLine="440" w:firstLineChars="20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1.2.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采购文件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系指</w:t>
      </w:r>
      <w:r>
        <w:rPr>
          <w:rFonts w:hint="eastAsia" w:ascii="宋体" w:hAnsi="宋体" w:cs="宋体"/>
          <w:color w:val="auto"/>
          <w:sz w:val="22"/>
          <w:szCs w:val="22"/>
          <w:highlight w:val="none"/>
          <w:lang w:val="en-US" w:eastAsia="zh-CN"/>
        </w:rPr>
        <w:t>本文件中的“询价文件”</w:t>
      </w:r>
      <w:r>
        <w:rPr>
          <w:rFonts w:hint="eastAsia" w:ascii="宋体" w:hAnsi="宋体" w:cs="宋体"/>
          <w:color w:val="auto"/>
          <w:sz w:val="22"/>
          <w:szCs w:val="22"/>
          <w:highlight w:val="none"/>
        </w:rPr>
        <w:t>。</w:t>
      </w:r>
    </w:p>
    <w:p w14:paraId="5CF5D358">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1.3 采购项目概况和供应商资格要求</w:t>
      </w:r>
    </w:p>
    <w:p w14:paraId="5DB9ABC9">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1.3.1 采购项目概况和供应商资格要求见第一章“采购公告/采购邀请函”。</w:t>
      </w:r>
    </w:p>
    <w:p w14:paraId="37002F89">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1.3.2 第一章“采购公告/采购邀请函”中明确了本项目采购代理机构的，采购文件中采购人的称谓也包括采购代理机构。采购代理机构在采购人的授权范围内开展采购活动。</w:t>
      </w:r>
    </w:p>
    <w:p w14:paraId="1D2C7BBB">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1.4 费用承担</w:t>
      </w:r>
    </w:p>
    <w:p w14:paraId="4E936A0F">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供应商准备和参加采购活动所发生的各种费用由供应商自行承担。</w:t>
      </w:r>
    </w:p>
    <w:p w14:paraId="085892FA">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1.5 保密</w:t>
      </w:r>
    </w:p>
    <w:p w14:paraId="490B25E9">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参与采购活动的各方应对询价采购文件和响应文件中的商业和技术等秘密保密，否则应承担相应的法律责任。</w:t>
      </w:r>
    </w:p>
    <w:p w14:paraId="4BBA321D">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1.6 语言文字</w:t>
      </w:r>
    </w:p>
    <w:p w14:paraId="41214D8A">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询价采购文件和响应文件使用的语言文字为中文。专用术语使用外文的，应附有中文注释，中文与外文表述不一致的，以中文为准。</w:t>
      </w:r>
    </w:p>
    <w:p w14:paraId="35A87A28">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1.7 计量单位</w:t>
      </w:r>
    </w:p>
    <w:p w14:paraId="1B630DE6">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所有计量均采用中华人民共和国法定计量单位。</w:t>
      </w:r>
    </w:p>
    <w:p w14:paraId="42190154">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1.8 踏勘现场</w:t>
      </w:r>
    </w:p>
    <w:p w14:paraId="5454C603">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1.8.1 供应商须知前附表规定组织踏勘现场的，采购人按供应商须知前附表规定的时间、地点组织供应商踏勘项目现场。部分供应商未按时参加踏勘现场的，不影响踏勘现场的正常进行。</w:t>
      </w:r>
    </w:p>
    <w:p w14:paraId="533D3A67">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1.8.2 供应商踏勘现场发生的费用自理。</w:t>
      </w:r>
    </w:p>
    <w:p w14:paraId="6EF66F09">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1.8.3 供应商可自愿参加踏勘现场活动。除采购人的原因外，采购人对供应商参加踏勘现场中所发生的人员伤亡和财产损失不承担责任。</w:t>
      </w:r>
    </w:p>
    <w:p w14:paraId="7F0EA281">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1.8.4 采购人在踏勘现场中介绍的工程场地和相关的周边环境情况，仅作为供应商编制响应文件的参考，采购人不对供应商据此作出的判断和决策负责。</w:t>
      </w:r>
    </w:p>
    <w:p w14:paraId="6F7D20FA">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1.9 采购预备会</w:t>
      </w:r>
    </w:p>
    <w:p w14:paraId="2E67093D">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供应商须知前附表规定召开采购预备会的，采购人按供应商须知前附表规定的时间和地点召开采购预备会。</w:t>
      </w:r>
    </w:p>
    <w:p w14:paraId="41DA2AB9">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1.10 分包</w:t>
      </w:r>
    </w:p>
    <w:p w14:paraId="69A5D292">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1.10.1 供应商拟在成交后将成交项目的部分工作进行分包的，应符合供应商须知前附表的规定。</w:t>
      </w:r>
    </w:p>
    <w:p w14:paraId="198C234D">
      <w:pPr>
        <w:pStyle w:val="280"/>
        <w:wordWrap/>
        <w:ind w:firstLine="44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1.10.2 分包供应商不得将分包项目再次分包。成交供应商应当就分包项目向采购人负责，接受分包的供应商就分包项目承担连带责任。</w:t>
      </w:r>
    </w:p>
    <w:p w14:paraId="303308E8">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1.11 响应和偏差</w:t>
      </w:r>
    </w:p>
    <w:p w14:paraId="30E96E25">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 响应文件偏离采购文件某些要求，视为响应文件存在偏差。偏差包括重大偏差和细微偏差。</w:t>
      </w:r>
    </w:p>
    <w:p w14:paraId="06334E52">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1.11.2 响应文件应当对采购文件的实质性要求和条件作出满足性或更有利于采购人的响应，否则，视为响应文件存在重大偏差，供应商的响应文件将被视为无效。</w:t>
      </w:r>
    </w:p>
    <w:p w14:paraId="79506133">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1.11.3 响应文件的下列偏差为细微偏差：</w:t>
      </w:r>
    </w:p>
    <w:p w14:paraId="1BADD153">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（1）响应报价的算术性错误，且修正后最终响应报价未超过最高限价的；</w:t>
      </w:r>
    </w:p>
    <w:p w14:paraId="764410ED">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（2）响应文件页码不连续、个别文字有遗漏错误等不影响响应文件实质性内容的偏差；</w:t>
      </w:r>
    </w:p>
    <w:p w14:paraId="2C4A41A5">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（3）供应商所附《业绩情况表》（如有）中涉及本次采购资格审核的相关信息与响应文件所附的业绩证明材料不一致，但《业绩情况表》与所附的业绩证明材料均满足资格审查条件的；</w:t>
      </w:r>
    </w:p>
    <w:p w14:paraId="37C51FFF">
      <w:pPr>
        <w:pStyle w:val="280"/>
        <w:wordWrap/>
        <w:ind w:firstLine="44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（4）供应商须知前附表允许的其他细微偏差。</w:t>
      </w:r>
    </w:p>
    <w:p w14:paraId="2069574D">
      <w:pPr>
        <w:spacing w:line="360" w:lineRule="auto"/>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1.12 询问、质疑、投诉</w:t>
      </w:r>
    </w:p>
    <w:p w14:paraId="0446DA67">
      <w:pPr>
        <w:autoSpaceDE w:val="0"/>
        <w:autoSpaceDN w:val="0"/>
        <w:spacing w:line="360" w:lineRule="auto"/>
        <w:ind w:firstLine="440" w:firstLineChars="200"/>
        <w:contextualSpacing/>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1.12.1 供应商询问</w:t>
      </w:r>
    </w:p>
    <w:p w14:paraId="2D354217">
      <w:pPr>
        <w:autoSpaceDE w:val="0"/>
        <w:autoSpaceDN w:val="0"/>
        <w:spacing w:line="360" w:lineRule="auto"/>
        <w:ind w:firstLine="440" w:firstLineChars="200"/>
        <w:contextualSpacing/>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（1）供应商对本次采购活动事项有疑问的，可以提出询问，路径为：政采云-项目采购-询问质疑投诉-询问列表。</w:t>
      </w:r>
    </w:p>
    <w:p w14:paraId="6F352752">
      <w:pPr>
        <w:autoSpaceDE w:val="0"/>
        <w:autoSpaceDN w:val="0"/>
        <w:spacing w:line="360" w:lineRule="auto"/>
        <w:ind w:firstLine="440" w:firstLineChars="200"/>
        <w:contextualSpacing/>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（2）采购人应当在1个工作日内对供应商依法依规提出的询问作出答复，但答复的内容不得涉及商业秘密。</w:t>
      </w:r>
    </w:p>
    <w:p w14:paraId="6532731E">
      <w:pPr>
        <w:autoSpaceDE w:val="0"/>
        <w:autoSpaceDN w:val="0"/>
        <w:spacing w:line="360" w:lineRule="auto"/>
        <w:ind w:firstLine="440" w:firstLineChars="200"/>
        <w:contextualSpacing/>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（3）供应商提出的询问超出采购人对采购代理机构委托授权范围的，采购代理机构应当告知供应商向采购人提出。</w:t>
      </w:r>
    </w:p>
    <w:p w14:paraId="5B772954">
      <w:pPr>
        <w:autoSpaceDE w:val="0"/>
        <w:autoSpaceDN w:val="0"/>
        <w:spacing w:line="360" w:lineRule="auto"/>
        <w:ind w:firstLine="440" w:firstLineChars="200"/>
        <w:contextualSpacing/>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1.12.2 供应商质疑</w:t>
      </w:r>
    </w:p>
    <w:p w14:paraId="057956C8">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kern w:val="0"/>
          <w:sz w:val="22"/>
          <w:szCs w:val="22"/>
          <w:highlight w:val="none"/>
          <w:lang w:val="zh-CN"/>
        </w:rPr>
        <w:t>1.12.2</w:t>
      </w:r>
      <w:r>
        <w:rPr>
          <w:rFonts w:hint="eastAsia" w:hAnsi="宋体" w:cs="宋体"/>
          <w:color w:val="auto"/>
          <w:sz w:val="22"/>
          <w:szCs w:val="22"/>
          <w:highlight w:val="none"/>
        </w:rPr>
        <w:t>.1质疑人应当是参与所质疑项目采购活动的供应商或其他利害关系人。</w:t>
      </w:r>
    </w:p>
    <w:p w14:paraId="1B02F347">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kern w:val="0"/>
          <w:sz w:val="22"/>
          <w:szCs w:val="22"/>
          <w:highlight w:val="none"/>
          <w:lang w:val="zh-CN"/>
        </w:rPr>
        <w:t>1.12.2</w:t>
      </w:r>
      <w:r>
        <w:rPr>
          <w:rFonts w:hint="eastAsia" w:hAnsi="宋体" w:cs="宋体"/>
          <w:color w:val="auto"/>
          <w:sz w:val="22"/>
          <w:szCs w:val="22"/>
          <w:highlight w:val="none"/>
        </w:rPr>
        <w:t>.2供应商或其他利害关系人认为成交结果有异议的，应当在成交候选人公示期间以书面形式向杭州交投集团集采交易服务中心（质疑受理部门）提出质疑。否则，质疑不予受理。</w:t>
      </w:r>
    </w:p>
    <w:p w14:paraId="5B3B9C3F">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1.12.2.3供应商或其他利害关系人提出质疑应当提交质疑函和必要的证明材料。质疑函应当包括下列内容：</w:t>
      </w:r>
    </w:p>
    <w:p w14:paraId="18E5F23C">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（1）质疑人的姓名或者名称、地址、邮编、联系人及联系电话；</w:t>
      </w:r>
    </w:p>
    <w:p w14:paraId="488A9700">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（2）质疑项目的名称、编号；</w:t>
      </w:r>
    </w:p>
    <w:p w14:paraId="07CFC57A">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48D79111">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（4）事实依据；</w:t>
      </w:r>
    </w:p>
    <w:p w14:paraId="10E5186A">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（5）必要的法律依据；</w:t>
      </w:r>
    </w:p>
    <w:p w14:paraId="3FE648D0">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（6）提出质疑的日期。</w:t>
      </w:r>
    </w:p>
    <w:p w14:paraId="00843725">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6B444946">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1.12</w:t>
      </w:r>
      <w:r>
        <w:rPr>
          <w:rFonts w:hint="eastAsia" w:hAnsi="宋体" w:cs="宋体"/>
          <w:color w:val="auto"/>
          <w:kern w:val="0"/>
          <w:sz w:val="22"/>
          <w:szCs w:val="22"/>
          <w:highlight w:val="none"/>
        </w:rPr>
        <w:t>.2.</w:t>
      </w:r>
      <w:r>
        <w:rPr>
          <w:rFonts w:hint="eastAsia" w:hAnsi="宋体" w:cs="宋体"/>
          <w:color w:val="auto"/>
          <w:sz w:val="22"/>
          <w:szCs w:val="22"/>
          <w:highlight w:val="none"/>
        </w:rPr>
        <w:t>3询问或者质疑事项可能影响采购结果的，采购人应当暂停签订合同，已经签订合同的，应当中止履行合同。</w:t>
      </w:r>
    </w:p>
    <w:p w14:paraId="35BC0389">
      <w:pPr>
        <w:autoSpaceDE w:val="0"/>
        <w:autoSpaceDN w:val="0"/>
        <w:spacing w:line="360" w:lineRule="auto"/>
        <w:ind w:firstLine="440" w:firstLineChars="200"/>
        <w:contextualSpacing/>
        <w:jc w:val="left"/>
        <w:textAlignment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1.12.3 供应商投诉</w:t>
      </w:r>
    </w:p>
    <w:p w14:paraId="08E05C97">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1.12.3.1质疑人对采购人的答复不满意的，可以在收到答复后10日内向杭州交投集团集采中心（投诉受理部门）提出投诉。</w:t>
      </w:r>
    </w:p>
    <w:p w14:paraId="224CBAB7">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1.12.3.</w:t>
      </w:r>
      <w:r>
        <w:rPr>
          <w:rFonts w:hint="eastAsia"/>
          <w:color w:val="auto"/>
          <w:sz w:val="22"/>
          <w:szCs w:val="22"/>
          <w:highlight w:val="none"/>
          <w:lang w:val="zh-CN"/>
        </w:rPr>
        <w:t>2</w:t>
      </w:r>
      <w:r>
        <w:rPr>
          <w:rFonts w:hint="eastAsia"/>
          <w:color w:val="auto"/>
          <w:sz w:val="22"/>
          <w:szCs w:val="22"/>
          <w:highlight w:val="none"/>
        </w:rPr>
        <w:t>供应商投诉的事项不得超出已质疑事项的范围，基于质疑答复内容提出的投诉事项除外。</w:t>
      </w:r>
    </w:p>
    <w:p w14:paraId="74A3B83F">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1.12.3.3供应商投诉应当有明确的请求和必要的证明材料。</w:t>
      </w:r>
    </w:p>
    <w:p w14:paraId="47E04AD0">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1.12.4 质疑、投诉联系方式</w:t>
      </w:r>
    </w:p>
    <w:p w14:paraId="02A2E635">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1.12.4.1 质疑受理部门：杭州交投集团集采交易服务中心（0571-81907358）</w:t>
      </w:r>
    </w:p>
    <w:p w14:paraId="3E662E29">
      <w:pPr>
        <w:pStyle w:val="272"/>
        <w:shd w:val="clear" w:color="auto" w:fill="FFFFFF"/>
        <w:spacing w:before="0" w:beforeAutospacing="0" w:after="0" w:afterAutospacing="0" w:line="360" w:lineRule="auto"/>
        <w:ind w:firstLine="440" w:firstLineChars="200"/>
        <w:contextualSpacing/>
        <w:rPr>
          <w:rFonts w:hint="eastAsia"/>
          <w:color w:val="auto"/>
          <w:sz w:val="22"/>
          <w:szCs w:val="22"/>
          <w:highlight w:val="none"/>
        </w:rPr>
      </w:pPr>
      <w:r>
        <w:rPr>
          <w:rFonts w:hint="eastAsia"/>
          <w:color w:val="auto"/>
          <w:sz w:val="22"/>
          <w:szCs w:val="22"/>
          <w:highlight w:val="none"/>
        </w:rPr>
        <w:t>1.12.4.2 投诉受理部门：杭州交投集团集采中心（0571-81907339）</w:t>
      </w:r>
    </w:p>
    <w:p w14:paraId="7105A97E">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2．采购文件的构成、澄清、修改</w:t>
      </w:r>
    </w:p>
    <w:p w14:paraId="01444C60">
      <w:pPr>
        <w:pStyle w:val="22"/>
        <w:spacing w:line="360" w:lineRule="auto"/>
        <w:ind w:firstLine="440" w:firstLineChars="200"/>
        <w:contextualSpacing/>
        <w:rPr>
          <w:rFonts w:hint="eastAsia" w:hAnsi="宋体" w:cs="宋体"/>
          <w:bCs/>
          <w:color w:val="auto"/>
          <w:sz w:val="22"/>
          <w:szCs w:val="22"/>
          <w:highlight w:val="none"/>
        </w:rPr>
      </w:pPr>
      <w:r>
        <w:rPr>
          <w:rFonts w:hint="eastAsia" w:hAnsi="宋体" w:cs="宋体"/>
          <w:bCs/>
          <w:color w:val="auto"/>
          <w:sz w:val="22"/>
          <w:szCs w:val="22"/>
          <w:highlight w:val="none"/>
        </w:rPr>
        <w:t>2.1 采购文件的构成</w:t>
      </w:r>
    </w:p>
    <w:p w14:paraId="3432AD42">
      <w:pPr>
        <w:pStyle w:val="22"/>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2.1.1 采购文件包括下列文件：</w:t>
      </w:r>
    </w:p>
    <w:p w14:paraId="172D812A">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（1）采购公告（或采购邀请函）；</w:t>
      </w:r>
    </w:p>
    <w:p w14:paraId="47C0F279">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（2）供应商须知；</w:t>
      </w:r>
    </w:p>
    <w:p w14:paraId="5022F5B8">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（3）采购需求；</w:t>
      </w:r>
    </w:p>
    <w:p w14:paraId="68396943">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（4）评审办法；</w:t>
      </w:r>
    </w:p>
    <w:p w14:paraId="7D880BDF">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（5）拟签订的合同文本；</w:t>
      </w:r>
    </w:p>
    <w:p w14:paraId="673C76BA">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（6）响应文件格式；</w:t>
      </w:r>
    </w:p>
    <w:p w14:paraId="15A39C35">
      <w:pPr>
        <w:pStyle w:val="22"/>
        <w:tabs>
          <w:tab w:val="left" w:pos="840"/>
        </w:tabs>
        <w:spacing w:line="360" w:lineRule="auto"/>
        <w:ind w:firstLine="440" w:firstLineChars="200"/>
        <w:contextualSpacing/>
        <w:rPr>
          <w:rFonts w:hint="eastAsia" w:hAnsi="宋体" w:cs="宋体"/>
          <w:color w:val="auto"/>
          <w:sz w:val="22"/>
          <w:szCs w:val="22"/>
          <w:highlight w:val="none"/>
        </w:rPr>
      </w:pPr>
      <w:r>
        <w:rPr>
          <w:rFonts w:hint="eastAsia" w:hAnsi="宋体" w:cs="宋体"/>
          <w:color w:val="auto"/>
          <w:sz w:val="22"/>
          <w:szCs w:val="22"/>
          <w:highlight w:val="none"/>
        </w:rPr>
        <w:t>（7）须知前附表规定的其他资料。</w:t>
      </w:r>
    </w:p>
    <w:p w14:paraId="40AC608A">
      <w:pPr>
        <w:spacing w:line="360" w:lineRule="auto"/>
        <w:ind w:firstLine="440" w:firstLineChars="20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2.1.2与本项目有关的</w:t>
      </w:r>
      <w:r>
        <w:rPr>
          <w:rFonts w:hint="eastAsia" w:ascii="宋体" w:hAnsi="宋体" w:cs="宋体"/>
          <w:bCs/>
          <w:color w:val="auto"/>
          <w:sz w:val="22"/>
          <w:szCs w:val="22"/>
          <w:highlight w:val="none"/>
        </w:rPr>
        <w:t>澄清或者修改的内容为采购文件的组成部分</w:t>
      </w:r>
      <w:r>
        <w:rPr>
          <w:rFonts w:hint="eastAsia" w:ascii="宋体" w:hAnsi="宋体" w:cs="宋体"/>
          <w:color w:val="auto"/>
          <w:sz w:val="22"/>
          <w:szCs w:val="22"/>
          <w:highlight w:val="none"/>
        </w:rPr>
        <w:t>。</w:t>
      </w:r>
    </w:p>
    <w:p w14:paraId="30006C52">
      <w:pPr>
        <w:pStyle w:val="22"/>
        <w:spacing w:line="360" w:lineRule="auto"/>
        <w:ind w:firstLine="440" w:firstLineChars="200"/>
        <w:contextualSpacing/>
        <w:rPr>
          <w:rFonts w:hint="eastAsia" w:hAnsi="宋体" w:cs="宋体"/>
          <w:bCs/>
          <w:color w:val="auto"/>
          <w:sz w:val="22"/>
          <w:szCs w:val="22"/>
          <w:highlight w:val="none"/>
        </w:rPr>
      </w:pPr>
      <w:r>
        <w:rPr>
          <w:rFonts w:hint="eastAsia" w:hAnsi="宋体" w:cs="宋体"/>
          <w:bCs/>
          <w:color w:val="auto"/>
          <w:sz w:val="22"/>
          <w:szCs w:val="22"/>
          <w:highlight w:val="none"/>
        </w:rPr>
        <w:t>2.2. 采购文件的澄清、修改</w:t>
      </w:r>
    </w:p>
    <w:p w14:paraId="1B4845A1">
      <w:pPr>
        <w:pStyle w:val="273"/>
        <w:spacing w:before="0"/>
        <w:ind w:firstLine="44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2.2.1 供应商应仔细阅读和检查采购文件的全部内容。如发现缺页或附件不全，应及时向采购人提出，以便补齐。如有疑问，应在供应商须知前附表规定的时间前通过“电子交易平台”，要求采购人对采购文件予以澄清。</w:t>
      </w:r>
    </w:p>
    <w:p w14:paraId="3EA40209">
      <w:pPr>
        <w:pStyle w:val="273"/>
        <w:spacing w:before="0"/>
        <w:ind w:firstLine="44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2.2.2 采购文件的澄清或修改的内容将以补充文件形式上传至“电子交易平台”供潜在供应商下载。澄清或修改内容发出的时间距采购文件规定的响应截止时间不足1日，且澄清或修改的内容可能影响响应文件编制的，将相应延长响应截止时间。</w:t>
      </w:r>
    </w:p>
    <w:p w14:paraId="34EEF73A">
      <w:pPr>
        <w:pStyle w:val="273"/>
        <w:spacing w:before="0"/>
        <w:ind w:firstLine="44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2.2.3 供应商在收到澄清或修改的内容后无需向采购人确认。潜在供应商应自行关注“电子交易平台”，采购人不再一一通知。因供应商自身原因未及时获知澄清或修改的内容而导致的任何后果将由供应商自行承担。</w:t>
      </w:r>
    </w:p>
    <w:p w14:paraId="4E8F2B62">
      <w:pPr>
        <w:pStyle w:val="273"/>
        <w:spacing w:before="0"/>
        <w:ind w:firstLine="440"/>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2.2.4 除非采购人认为确有必要答复，否则，采购人有权拒绝回复供应商在本章第2.2.1项规定的时间后提出的任何澄清要求。</w:t>
      </w:r>
    </w:p>
    <w:p w14:paraId="65803B19">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3．响应</w:t>
      </w:r>
    </w:p>
    <w:p w14:paraId="03680886">
      <w:pPr>
        <w:pStyle w:val="22"/>
        <w:spacing w:line="360" w:lineRule="auto"/>
        <w:ind w:firstLine="440" w:firstLineChars="200"/>
        <w:rPr>
          <w:rFonts w:hint="eastAsia" w:hAnsi="宋体" w:cs="宋体"/>
          <w:bCs/>
          <w:color w:val="auto"/>
          <w:sz w:val="22"/>
          <w:szCs w:val="22"/>
          <w:highlight w:val="none"/>
        </w:rPr>
      </w:pPr>
      <w:r>
        <w:rPr>
          <w:rFonts w:hint="eastAsia" w:hAnsi="宋体" w:cs="宋体"/>
          <w:bCs/>
          <w:color w:val="auto"/>
          <w:sz w:val="22"/>
          <w:szCs w:val="22"/>
          <w:highlight w:val="none"/>
        </w:rPr>
        <w:t>3.1 采购文件的获取</w:t>
      </w:r>
    </w:p>
    <w:p w14:paraId="491BB95F">
      <w:pPr>
        <w:spacing w:line="360" w:lineRule="auto"/>
        <w:ind w:firstLine="440" w:firstLineChars="200"/>
        <w:rPr>
          <w:rFonts w:hint="eastAsia"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详见采购公告/采购邀请函中获取采购文件的时间期限、地点、方式。</w:t>
      </w:r>
    </w:p>
    <w:p w14:paraId="47A3504C">
      <w:pPr>
        <w:pStyle w:val="22"/>
        <w:spacing w:line="360" w:lineRule="auto"/>
        <w:ind w:firstLine="440" w:firstLineChars="200"/>
        <w:rPr>
          <w:rFonts w:hint="eastAsia" w:hAnsi="宋体" w:cs="宋体"/>
          <w:bCs/>
          <w:color w:val="auto"/>
          <w:sz w:val="22"/>
          <w:szCs w:val="22"/>
          <w:highlight w:val="none"/>
        </w:rPr>
      </w:pPr>
      <w:r>
        <w:rPr>
          <w:rFonts w:hint="eastAsia" w:hAnsi="宋体" w:cs="宋体"/>
          <w:bCs/>
          <w:color w:val="auto"/>
          <w:kern w:val="28"/>
          <w:sz w:val="22"/>
          <w:szCs w:val="22"/>
          <w:highlight w:val="none"/>
        </w:rPr>
        <w:t>3.2 响应保证金</w:t>
      </w:r>
    </w:p>
    <w:p w14:paraId="5F4C44D4">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3.2.1供应商须知前附表规定提交响应保证金的，供应商在递交响应文件的同时，应按供应商须知前附表规定的金额、形式和采购文件提供的格式（见第六章“响应文件格式”）提交响应保证金，并作为其响应文件的组成部分。联合体响应的，其响应保证金由牵头人递交，并应符合供应商须知前附表的规定。</w:t>
      </w:r>
    </w:p>
    <w:p w14:paraId="0BF97553">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3.2.2 供应商未按3.2.1要求提交响应保证金的，其响应文件将被视为无效。</w:t>
      </w:r>
    </w:p>
    <w:p w14:paraId="7C16B1BD">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3.2.3 响应保证金的退还：见供应商须知前附表。</w:t>
      </w:r>
    </w:p>
    <w:p w14:paraId="0DAD8F88">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3.2.4 响应保证金不予退还的情形：见供应商须知前附表。</w:t>
      </w:r>
    </w:p>
    <w:p w14:paraId="56680F39">
      <w:pPr>
        <w:pStyle w:val="22"/>
        <w:spacing w:line="360" w:lineRule="auto"/>
        <w:ind w:firstLine="440" w:firstLineChars="200"/>
        <w:rPr>
          <w:rFonts w:hint="eastAsia" w:hAnsi="宋体" w:cs="宋体"/>
          <w:bCs/>
          <w:color w:val="auto"/>
          <w:kern w:val="28"/>
          <w:sz w:val="22"/>
          <w:szCs w:val="22"/>
          <w:highlight w:val="none"/>
        </w:rPr>
      </w:pPr>
      <w:r>
        <w:rPr>
          <w:rFonts w:hint="eastAsia" w:hAnsi="宋体" w:cs="宋体"/>
          <w:bCs/>
          <w:color w:val="auto"/>
          <w:kern w:val="28"/>
          <w:sz w:val="22"/>
          <w:szCs w:val="22"/>
          <w:highlight w:val="none"/>
        </w:rPr>
        <w:t>3.3 响应文件的组成</w:t>
      </w:r>
    </w:p>
    <w:p w14:paraId="711CEE19">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3.3.1 资格文件：</w:t>
      </w:r>
    </w:p>
    <w:p w14:paraId="7DE7209A">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3.3.1.1 供应商基本情况表（附营业执照或事业单位法人证书</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资质证书</w:t>
      </w:r>
      <w:r>
        <w:rPr>
          <w:rFonts w:hint="eastAsia" w:hAnsi="宋体" w:cs="宋体"/>
          <w:color w:val="auto"/>
          <w:sz w:val="22"/>
          <w:szCs w:val="22"/>
          <w:highlight w:val="none"/>
        </w:rPr>
        <w:t>）；</w:t>
      </w:r>
    </w:p>
    <w:p w14:paraId="24801FD3">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3.3.2 商务技术文件：</w:t>
      </w:r>
    </w:p>
    <w:p w14:paraId="6251B68B">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3.3.2.1 响应函；</w:t>
      </w:r>
    </w:p>
    <w:p w14:paraId="73D4EAFA">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3.3.2.2 法定代表人身份证明或授权委托书；</w:t>
      </w:r>
    </w:p>
    <w:p w14:paraId="468D7D8F">
      <w:pPr>
        <w:pStyle w:val="22"/>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3.3.3 报价文件：</w:t>
      </w:r>
    </w:p>
    <w:p w14:paraId="2AE502EB">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响应文件含有采购人不能接受的附加条件的，响应无效；</w:t>
      </w:r>
    </w:p>
    <w:p w14:paraId="2EADB9FA">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供应商提供虚假材料响应的，响应无效。</w:t>
      </w:r>
    </w:p>
    <w:p w14:paraId="59C48608">
      <w:pPr>
        <w:pStyle w:val="22"/>
        <w:spacing w:line="360" w:lineRule="auto"/>
        <w:ind w:firstLine="440" w:firstLineChars="200"/>
        <w:rPr>
          <w:rFonts w:hint="eastAsia" w:hAnsi="宋体" w:cs="宋体"/>
          <w:bCs/>
          <w:color w:val="auto"/>
          <w:kern w:val="28"/>
          <w:sz w:val="22"/>
          <w:szCs w:val="22"/>
          <w:highlight w:val="none"/>
        </w:rPr>
      </w:pPr>
      <w:r>
        <w:rPr>
          <w:rFonts w:hint="eastAsia" w:hAnsi="宋体" w:cs="宋体"/>
          <w:bCs/>
          <w:color w:val="auto"/>
          <w:kern w:val="28"/>
          <w:sz w:val="22"/>
          <w:szCs w:val="22"/>
          <w:highlight w:val="none"/>
        </w:rPr>
        <w:t>3.4 响应文件的编制</w:t>
      </w:r>
    </w:p>
    <w:p w14:paraId="6356D56B">
      <w:pPr>
        <w:spacing w:line="360" w:lineRule="auto"/>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3.4.1 响应文件分为资格文件、商务技术文件、报价文件三部分。各供应商在编制响应文件时请按照采购文件第六章规定的格式进行，混乱的编排导致响应文件被误读或询价小组查找不到有效文件是供应商的风险。</w:t>
      </w:r>
    </w:p>
    <w:p w14:paraId="15465505">
      <w:pPr>
        <w:spacing w:line="360" w:lineRule="auto"/>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3.4.2 供应商进行电子响应应安装客户端软件—“政采云电子交易客户端”，（下载地址：浙江政府采购网-下载专区-电子交易客户端-政采云电子交易客户端）并按照采购文件和电子交易平台的要求编制并加密响应文件。供应商未按规定加密的响应文件，电子交易平台将拒收并提示。</w:t>
      </w:r>
    </w:p>
    <w:p w14:paraId="463870EA">
      <w:pPr>
        <w:spacing w:line="360" w:lineRule="auto"/>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3.4.3 使用“政采云电子交易客户端”需要提前申领CA数字证书，申领流程请自行前往“浙江政府采购网-下载专区-电子交易客户端-CA驱动和申领流程”进行查阅。</w:t>
      </w:r>
    </w:p>
    <w:p w14:paraId="7E50A183">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3.5 响应文件的签署、盖章</w:t>
      </w:r>
    </w:p>
    <w:p w14:paraId="76511CFE">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3.5.1 响应文件按照采购文件第六章格式要求进行签署、盖章。</w:t>
      </w:r>
      <w:r>
        <w:rPr>
          <w:rFonts w:hint="eastAsia" w:ascii="宋体" w:hAnsi="宋体" w:cs="宋体"/>
          <w:b/>
          <w:color w:val="auto"/>
          <w:sz w:val="22"/>
          <w:szCs w:val="22"/>
          <w:highlight w:val="none"/>
        </w:rPr>
        <w:t>▲供应商的响应文件未按照采购文件要求签署、盖章的，响应无效</w:t>
      </w:r>
      <w:r>
        <w:rPr>
          <w:rFonts w:hint="eastAsia" w:ascii="宋体" w:hAnsi="宋体" w:cs="宋体"/>
          <w:color w:val="auto"/>
          <w:sz w:val="22"/>
          <w:szCs w:val="22"/>
          <w:highlight w:val="none"/>
        </w:rPr>
        <w:t>。</w:t>
      </w:r>
    </w:p>
    <w:p w14:paraId="20D22699">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3.5.2 为确保网上操作合法、有效和安全，供应商应当在响应截止时间前完成在“杭州交投集中采购平台”的身份认证，确保在电子响应过程中能够对相关数据电文进行加密和使用电子签名。</w:t>
      </w:r>
    </w:p>
    <w:p w14:paraId="391F8BD5">
      <w:pPr>
        <w:pStyle w:val="273"/>
        <w:spacing w:before="0"/>
        <w:ind w:firstLine="440"/>
        <w:rPr>
          <w:rFonts w:hint="eastAsia" w:ascii="宋体" w:hAnsi="宋体" w:cs="宋体"/>
          <w:b/>
          <w:color w:val="auto"/>
          <w:sz w:val="22"/>
          <w:szCs w:val="22"/>
          <w:highlight w:val="none"/>
        </w:rPr>
      </w:pPr>
      <w:r>
        <w:rPr>
          <w:rFonts w:hint="eastAsia" w:ascii="宋体" w:hAnsi="宋体" w:cs="宋体"/>
          <w:color w:val="auto"/>
          <w:sz w:val="22"/>
          <w:szCs w:val="22"/>
          <w:highlight w:val="none"/>
        </w:rPr>
        <w:t>3.5.3 采购文件对响应文件签署、盖章的要求适用于电子签名。</w:t>
      </w:r>
    </w:p>
    <w:p w14:paraId="0A443277">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3.6 响应文件的提交、补充、修改、撤回</w:t>
      </w:r>
    </w:p>
    <w:p w14:paraId="7550A8AA">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3.6.1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电子交易平台将拒收。</w:t>
      </w:r>
    </w:p>
    <w:p w14:paraId="32636CC2">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3.6.2 电子交易平台收到响应文件，将妥善保存并即时向供应商发出确认回执通知。在响应截止时间前，除供应商补充、修改或者撤回响应文件外，任何单位和个人不得解密或提取响应文件。</w:t>
      </w:r>
    </w:p>
    <w:p w14:paraId="2B5010A4">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3.6.3 采购人可以视情况延长响应文件提交的截止时间。在上述情况下，供应商以前在响应截止期方面的全部权利、责任和义务，将适用于延长至新的响应截止期。</w:t>
      </w:r>
    </w:p>
    <w:p w14:paraId="399B25F7">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3.7 响应有效期</w:t>
      </w:r>
    </w:p>
    <w:p w14:paraId="100C4C06">
      <w:pPr>
        <w:spacing w:line="360" w:lineRule="auto"/>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3.7.1 除供应商须知前附表另有规定外，响应文件有效期应为30日。▲</w:t>
      </w:r>
      <w:r>
        <w:rPr>
          <w:rFonts w:hint="eastAsia" w:ascii="宋体" w:hAnsi="宋体" w:cs="宋体"/>
          <w:b/>
          <w:color w:val="auto"/>
          <w:sz w:val="22"/>
          <w:szCs w:val="22"/>
          <w:highlight w:val="none"/>
        </w:rPr>
        <w:t>供应商的响应文件中承诺的响应有效期少于采购文件中载明的响应有效期的，响应无效。</w:t>
      </w:r>
    </w:p>
    <w:p w14:paraId="42CD4D1C">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3.7.2 响应文件合格投递后，自响应截止日期起，在响应有效期内有效。</w:t>
      </w:r>
    </w:p>
    <w:p w14:paraId="5913F739">
      <w:pPr>
        <w:pStyle w:val="273"/>
        <w:spacing w:before="0"/>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3.7.3 在原定响应有效期满之前，如果出现特殊情况，采购人可以以书面形式通知供应商延长响应有效期。供应商同意延长的，不得要求或被允许修改其响应文件，供应商拒绝延长的，其响应无效。</w:t>
      </w:r>
    </w:p>
    <w:p w14:paraId="6E002D8E">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4．响应文件开启、资格审查</w:t>
      </w:r>
    </w:p>
    <w:p w14:paraId="17E0975A">
      <w:pPr>
        <w:pStyle w:val="274"/>
        <w:spacing w:before="0" w:line="360" w:lineRule="auto"/>
        <w:ind w:left="0"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4.1 响应文件开启</w:t>
      </w:r>
    </w:p>
    <w:p w14:paraId="1E1B076D">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4.1.1 采购人将在须知前附表规定的时间通过电子交易平台组织响应文件的开启，所有供应商均应当准时在线参加。供应商不足3家的，不得开启响应文件。</w:t>
      </w:r>
    </w:p>
    <w:p w14:paraId="0DF8AF20">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4.1.2 响应文件开启时，电子交易平台按响应文件开启时间自动提取所有响应文件。采购人依托电子交易平台发起开始解密指令，供应商按照平台提示和采购文件的规定在半小时内完成在线解密。</w:t>
      </w:r>
    </w:p>
    <w:p w14:paraId="18631FE4">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4.2 资格审查</w:t>
      </w:r>
    </w:p>
    <w:p w14:paraId="2DCB2953">
      <w:pPr>
        <w:pStyle w:val="273"/>
        <w:spacing w:before="0"/>
        <w:ind w:firstLine="44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4.2.1 采购人依据法律法规和采购文件的规定，对供应商的基本资格条件、特定资格条件进行审查。</w:t>
      </w:r>
    </w:p>
    <w:p w14:paraId="65FD112B">
      <w:pPr>
        <w:pStyle w:val="273"/>
        <w:spacing w:before="0"/>
        <w:ind w:firstLine="44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4.2.2 供应商未按照采购文件要求提供与</w:t>
      </w:r>
      <w:r>
        <w:rPr>
          <w:rFonts w:hint="eastAsia" w:ascii="宋体" w:hAnsi="宋体" w:cs="宋体"/>
          <w:color w:val="auto"/>
          <w:sz w:val="22"/>
          <w:szCs w:val="22"/>
          <w:highlight w:val="none"/>
        </w:rPr>
        <w:t>基本资格条件、特定资格条件相应的</w:t>
      </w:r>
      <w:r>
        <w:rPr>
          <w:rFonts w:hint="eastAsia" w:ascii="宋体" w:hAnsi="宋体" w:cs="宋体"/>
          <w:color w:val="auto"/>
          <w:kern w:val="0"/>
          <w:sz w:val="22"/>
          <w:szCs w:val="22"/>
          <w:highlight w:val="none"/>
        </w:rPr>
        <w:t>有效资格证明材料的，视为</w:t>
      </w:r>
      <w:r>
        <w:rPr>
          <w:rFonts w:hint="eastAsia" w:ascii="宋体" w:hAnsi="宋体" w:cs="宋体"/>
          <w:color w:val="auto"/>
          <w:sz w:val="22"/>
          <w:szCs w:val="22"/>
          <w:highlight w:val="none"/>
        </w:rPr>
        <w:t>供应商不具备采购文件中规定的资格要求，其响应无效。</w:t>
      </w:r>
    </w:p>
    <w:p w14:paraId="38888B6B">
      <w:pPr>
        <w:pStyle w:val="273"/>
        <w:spacing w:before="0"/>
        <w:ind w:firstLine="44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3 对未通过资格审查的供应商，</w:t>
      </w:r>
      <w:r>
        <w:rPr>
          <w:rFonts w:hint="eastAsia" w:ascii="宋体" w:hAnsi="宋体" w:cs="宋体"/>
          <w:color w:val="auto"/>
          <w:kern w:val="0"/>
          <w:sz w:val="22"/>
          <w:szCs w:val="22"/>
          <w:highlight w:val="none"/>
        </w:rPr>
        <w:t>采购人</w:t>
      </w:r>
      <w:r>
        <w:rPr>
          <w:rFonts w:hint="eastAsia" w:ascii="宋体" w:hAnsi="宋体" w:cs="宋体"/>
          <w:color w:val="auto"/>
          <w:sz w:val="22"/>
          <w:szCs w:val="22"/>
          <w:highlight w:val="none"/>
        </w:rPr>
        <w:t>告知其未通过的原因。</w:t>
      </w:r>
    </w:p>
    <w:p w14:paraId="695957D1">
      <w:pPr>
        <w:pStyle w:val="273"/>
        <w:spacing w:before="0"/>
        <w:ind w:firstLine="44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4 通过资格审查的供应商不足3家的，终止评审。</w:t>
      </w:r>
    </w:p>
    <w:p w14:paraId="238AE5DD">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5．评审</w:t>
      </w:r>
    </w:p>
    <w:p w14:paraId="22A10935">
      <w:pPr>
        <w:spacing w:line="360" w:lineRule="auto"/>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宋体" w:hAnsi="宋体" w:cs="宋体"/>
          <w:b/>
          <w:color w:val="auto"/>
          <w:sz w:val="22"/>
          <w:szCs w:val="22"/>
          <w:highlight w:val="none"/>
        </w:rPr>
        <w:t>详见采购文件第四章评审办法。</w:t>
      </w:r>
    </w:p>
    <w:p w14:paraId="16EAF964">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6．成交</w:t>
      </w:r>
    </w:p>
    <w:p w14:paraId="4F6E4193">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6.1 成交候选人公示</w:t>
      </w:r>
    </w:p>
    <w:p w14:paraId="53D692D9">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自收到评审报告后按评审报告推荐的成交候选人名单在杭州交投集中采购平台（http://cg.zjhzjtjt.com/）公示成交候选人，公示期不得少于3天（公示期间的最后1天应当为工作日，否则应当将公示期的最后1天顺延至下一个工作日）。</w:t>
      </w:r>
    </w:p>
    <w:p w14:paraId="69CC5EA1">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6.2 确定成交供应商</w:t>
      </w:r>
    </w:p>
    <w:p w14:paraId="6057317C">
      <w:pPr>
        <w:pStyle w:val="18"/>
        <w:ind w:firstLine="440" w:firstLineChars="200"/>
        <w:rPr>
          <w:rFonts w:cs="宋体"/>
          <w:bCs/>
          <w:color w:val="auto"/>
          <w:sz w:val="22"/>
          <w:szCs w:val="22"/>
          <w:highlight w:val="none"/>
        </w:rPr>
      </w:pPr>
      <w:r>
        <w:rPr>
          <w:rFonts w:cs="宋体"/>
          <w:color w:val="auto"/>
          <w:sz w:val="22"/>
          <w:szCs w:val="22"/>
          <w:highlight w:val="none"/>
        </w:rPr>
        <w:t>采购人应当确定排名第一的成交候选人为成交供应商。排名第一的成交候选人放弃成交、因不可抗力不能履行合同、未按要求提交履约保证金，或者被查实存在影响成交结果的违法行为情形，不符合成交条件的，采购人应重新采购。</w:t>
      </w:r>
    </w:p>
    <w:p w14:paraId="0C124A93">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6.3 成交通知与成交结果公告</w:t>
      </w:r>
    </w:p>
    <w:p w14:paraId="34C3ABCA">
      <w:pPr>
        <w:widowControl/>
        <w:shd w:val="clear" w:color="auto" w:fill="FFFFFF"/>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6.3.1 成交候选人公示结束后，采购人通过电子交易平台向成交供应商发出成交通知书，同时编制发布采购结果公告。采购人也可以以纸质形式进行成交通知。</w:t>
      </w:r>
    </w:p>
    <w:p w14:paraId="51A23BAC">
      <w:pPr>
        <w:widowControl/>
        <w:shd w:val="clear" w:color="auto" w:fill="FFFFFF"/>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6.3.2 成交结果公告内容包括采购人及其委托的采购代理机构（如有）的名称、地址、联系方式，采购项目名称和项目编号，成交供应商名称、地址和成交金额，主要成交标的的名称、规格型号、数量、单价、服务要求，响应文件开启记录、未成交情况说明、成交公告期限。</w:t>
      </w:r>
    </w:p>
    <w:p w14:paraId="57D826C6">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7．合同授予</w:t>
      </w:r>
    </w:p>
    <w:p w14:paraId="1A546C59">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7.1 合同主要条款</w:t>
      </w:r>
    </w:p>
    <w:p w14:paraId="33CD53D2">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详见第五章拟签订的合同文本。</w:t>
      </w:r>
    </w:p>
    <w:p w14:paraId="67156FAF">
      <w:pPr>
        <w:pStyle w:val="273"/>
        <w:spacing w:before="0"/>
        <w:ind w:firstLine="440"/>
        <w:rPr>
          <w:rFonts w:hint="eastAsia" w:ascii="宋体" w:hAnsi="宋体" w:cs="宋体"/>
          <w:bCs/>
          <w:color w:val="auto"/>
          <w:sz w:val="22"/>
          <w:szCs w:val="22"/>
          <w:highlight w:val="none"/>
        </w:rPr>
      </w:pPr>
      <w:r>
        <w:rPr>
          <w:rFonts w:hint="eastAsia" w:ascii="宋体" w:hAnsi="宋体" w:cs="宋体"/>
          <w:bCs/>
          <w:color w:val="auto"/>
          <w:sz w:val="22"/>
          <w:szCs w:val="22"/>
          <w:highlight w:val="none"/>
        </w:rPr>
        <w:t>7.2 合同的签订</w:t>
      </w:r>
    </w:p>
    <w:p w14:paraId="3C6A88F5">
      <w:pPr>
        <w:widowControl/>
        <w:shd w:val="clear" w:color="auto" w:fill="FFFFFF"/>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7.2.1</w:t>
      </w:r>
      <w:r>
        <w:rPr>
          <w:rFonts w:hint="eastAsia" w:ascii="宋体" w:hAnsi="宋体" w:cs="宋体"/>
          <w:color w:val="auto"/>
          <w:kern w:val="0"/>
          <w:sz w:val="22"/>
          <w:szCs w:val="22"/>
          <w:highlight w:val="none"/>
        </w:rPr>
        <w:t xml:space="preserve"> 除不可抗力等特殊情况外，原则上采购人应当在成交通知书发出之日</w:t>
      </w:r>
      <w:r>
        <w:rPr>
          <w:rFonts w:hint="eastAsia" w:ascii="宋体" w:hAnsi="宋体" w:cs="宋体"/>
          <w:color w:val="auto"/>
          <w:sz w:val="22"/>
          <w:szCs w:val="22"/>
          <w:highlight w:val="none"/>
        </w:rPr>
        <w:t>起30个工作日内，与成交供应商按照采购文件确定的事项签订采购合同。</w:t>
      </w:r>
    </w:p>
    <w:p w14:paraId="5E14E68F">
      <w:pPr>
        <w:widowControl/>
        <w:shd w:val="clear" w:color="auto" w:fill="FFFFFF"/>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7.2.2 成交供应商按规定的日期、时间、地点，由法定代表人或其授权代表与采购人签订合同。如成交供应商为联合体的，由联合体成员各方法定代表人或其授权代表与采购人签订合同。</w:t>
      </w:r>
    </w:p>
    <w:p w14:paraId="62DDE7B2">
      <w:pPr>
        <w:widowControl/>
        <w:shd w:val="clear" w:color="auto" w:fill="FFFFFF"/>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7.2.3 成交供应商拒绝与采购人签订合同的，采购人将重新开展采购活动。</w:t>
      </w:r>
    </w:p>
    <w:p w14:paraId="760E7925">
      <w:pPr>
        <w:pStyle w:val="18"/>
        <w:adjustRightInd/>
        <w:ind w:firstLine="440" w:firstLineChars="200"/>
        <w:jc w:val="both"/>
        <w:rPr>
          <w:rFonts w:cs="宋体"/>
          <w:bCs/>
          <w:color w:val="auto"/>
          <w:sz w:val="22"/>
          <w:szCs w:val="22"/>
          <w:highlight w:val="none"/>
        </w:rPr>
      </w:pPr>
      <w:r>
        <w:rPr>
          <w:rFonts w:cs="宋体"/>
          <w:bCs/>
          <w:color w:val="auto"/>
          <w:sz w:val="22"/>
          <w:szCs w:val="22"/>
          <w:highlight w:val="none"/>
        </w:rPr>
        <w:t>7.3 履约保证金</w:t>
      </w:r>
    </w:p>
    <w:p w14:paraId="244A665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供应商须知前附表规定提交履约保证金的，成交供应商应按供应商须知前附表规定的形式、有效期限和提交时间向采购人提交履约保证金。除供应商须知前附表另有规定外，履约保证金为签约合同价的5%。</w:t>
      </w:r>
    </w:p>
    <w:p w14:paraId="55451901">
      <w:pPr>
        <w:pStyle w:val="282"/>
        <w:numPr>
          <w:ilvl w:val="0"/>
          <w:numId w:val="0"/>
        </w:numPr>
        <w:overflowPunct w:val="0"/>
        <w:spacing w:before="120" w:beforeLines="50" w:after="0" w:afterLines="0"/>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8．需要补充的其他内容</w:t>
      </w:r>
    </w:p>
    <w:p w14:paraId="56DD2FC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见供应商须知前附表。</w:t>
      </w:r>
    </w:p>
    <w:p w14:paraId="7E7FAFA6">
      <w:pPr>
        <w:spacing w:line="360" w:lineRule="auto"/>
        <w:ind w:firstLine="440" w:firstLineChars="200"/>
        <w:rPr>
          <w:rFonts w:ascii="Times" w:hAnsi="Times" w:cs="仿宋"/>
          <w:color w:val="auto"/>
          <w:sz w:val="22"/>
          <w:szCs w:val="22"/>
          <w:highlight w:val="none"/>
        </w:rPr>
      </w:pPr>
    </w:p>
    <w:p w14:paraId="03826DE4">
      <w:pPr>
        <w:pStyle w:val="163"/>
        <w:adjustRightInd w:val="0"/>
        <w:snapToGrid w:val="0"/>
        <w:spacing w:before="0" w:beforeAutospacing="0" w:after="0" w:afterAutospacing="0" w:line="360" w:lineRule="auto"/>
        <w:jc w:val="both"/>
        <w:rPr>
          <w:rFonts w:hint="eastAsia" w:ascii="黑体" w:hAnsi="黑体" w:eastAsia="黑体"/>
          <w:bCs/>
          <w:color w:val="auto"/>
          <w:highlight w:val="none"/>
        </w:rPr>
      </w:pPr>
      <w:r>
        <w:rPr>
          <w:rFonts w:ascii="Times" w:hAnsi="Times"/>
          <w:color w:val="auto"/>
          <w:highlight w:val="none"/>
        </w:rPr>
        <w:br w:type="page"/>
      </w:r>
      <w:r>
        <w:rPr>
          <w:rFonts w:hint="eastAsia" w:ascii="黑体" w:hAnsi="黑体" w:eastAsia="黑体"/>
          <w:bCs/>
          <w:color w:val="auto"/>
          <w:highlight w:val="none"/>
        </w:rPr>
        <w:t>附表一：</w:t>
      </w:r>
    </w:p>
    <w:p w14:paraId="3DBE7D99">
      <w:pPr>
        <w:spacing w:line="400" w:lineRule="exact"/>
        <w:jc w:val="center"/>
        <w:rPr>
          <w:b/>
          <w:color w:val="auto"/>
          <w:sz w:val="28"/>
          <w:highlight w:val="none"/>
        </w:rPr>
      </w:pPr>
      <w:r>
        <w:rPr>
          <w:rFonts w:hint="eastAsia"/>
          <w:b/>
          <w:color w:val="auto"/>
          <w:sz w:val="28"/>
          <w:highlight w:val="none"/>
        </w:rPr>
        <w:t>成交通知书</w:t>
      </w:r>
    </w:p>
    <w:p w14:paraId="4FE53225">
      <w:pPr>
        <w:spacing w:line="400" w:lineRule="exact"/>
        <w:rPr>
          <w:color w:val="auto"/>
          <w:highlight w:val="none"/>
        </w:rPr>
      </w:pPr>
      <w:r>
        <w:rPr>
          <w:color w:val="auto"/>
          <w:highlight w:val="none"/>
        </w:rPr>
        <w:t xml:space="preserve">                              </w:t>
      </w:r>
    </w:p>
    <w:p w14:paraId="26C18DEF">
      <w:pPr>
        <w:spacing w:line="440" w:lineRule="exact"/>
        <w:rPr>
          <w:color w:val="auto"/>
          <w:sz w:val="22"/>
          <w:szCs w:val="28"/>
          <w:highlight w:val="none"/>
        </w:rPr>
      </w:pPr>
      <w:r>
        <w:rPr>
          <w:rFonts w:hint="eastAsia"/>
          <w:color w:val="auto"/>
          <w:sz w:val="22"/>
          <w:szCs w:val="28"/>
          <w:highlight w:val="none"/>
          <w:u w:val="single"/>
        </w:rPr>
        <w:t>（成交供应商名称）</w:t>
      </w:r>
      <w:r>
        <w:rPr>
          <w:rFonts w:hint="eastAsia"/>
          <w:color w:val="auto"/>
          <w:sz w:val="22"/>
          <w:szCs w:val="28"/>
          <w:highlight w:val="none"/>
        </w:rPr>
        <w:t>：</w:t>
      </w:r>
    </w:p>
    <w:p w14:paraId="6A6ED127">
      <w:pPr>
        <w:spacing w:line="440" w:lineRule="exact"/>
        <w:rPr>
          <w:color w:val="auto"/>
          <w:sz w:val="22"/>
          <w:szCs w:val="28"/>
          <w:highlight w:val="none"/>
        </w:rPr>
      </w:pPr>
    </w:p>
    <w:p w14:paraId="385AC260">
      <w:pPr>
        <w:spacing w:line="440" w:lineRule="exact"/>
        <w:rPr>
          <w:color w:val="auto"/>
          <w:sz w:val="22"/>
          <w:szCs w:val="28"/>
          <w:highlight w:val="none"/>
        </w:rPr>
      </w:pPr>
      <w:r>
        <w:rPr>
          <w:rFonts w:hint="eastAsia"/>
          <w:color w:val="auto"/>
          <w:sz w:val="22"/>
          <w:szCs w:val="28"/>
          <w:highlight w:val="none"/>
        </w:rPr>
        <w:t>　　你方于</w:t>
      </w:r>
      <w:r>
        <w:rPr>
          <w:color w:val="auto"/>
          <w:sz w:val="22"/>
          <w:szCs w:val="28"/>
          <w:highlight w:val="none"/>
          <w:u w:val="single"/>
        </w:rPr>
        <w:t xml:space="preserve">      </w:t>
      </w:r>
      <w:r>
        <w:rPr>
          <w:rFonts w:hint="eastAsia"/>
          <w:color w:val="auto"/>
          <w:sz w:val="22"/>
          <w:szCs w:val="28"/>
          <w:highlight w:val="none"/>
          <w:u w:val="single"/>
        </w:rPr>
        <w:t>年</w:t>
      </w:r>
      <w:r>
        <w:rPr>
          <w:color w:val="auto"/>
          <w:sz w:val="22"/>
          <w:szCs w:val="28"/>
          <w:highlight w:val="none"/>
          <w:u w:val="single"/>
        </w:rPr>
        <w:t xml:space="preserve">   </w:t>
      </w:r>
      <w:r>
        <w:rPr>
          <w:rFonts w:hint="eastAsia"/>
          <w:color w:val="auto"/>
          <w:sz w:val="22"/>
          <w:szCs w:val="28"/>
          <w:highlight w:val="none"/>
          <w:u w:val="single"/>
        </w:rPr>
        <w:t>月</w:t>
      </w:r>
      <w:r>
        <w:rPr>
          <w:color w:val="auto"/>
          <w:sz w:val="22"/>
          <w:szCs w:val="28"/>
          <w:highlight w:val="none"/>
          <w:u w:val="single"/>
        </w:rPr>
        <w:t xml:space="preserve">   </w:t>
      </w:r>
      <w:r>
        <w:rPr>
          <w:rFonts w:hint="eastAsia"/>
          <w:color w:val="auto"/>
          <w:sz w:val="22"/>
          <w:szCs w:val="28"/>
          <w:highlight w:val="none"/>
          <w:u w:val="single"/>
        </w:rPr>
        <w:t>日</w:t>
      </w:r>
      <w:r>
        <w:rPr>
          <w:rFonts w:hint="eastAsia"/>
          <w:color w:val="auto"/>
          <w:sz w:val="22"/>
          <w:szCs w:val="28"/>
          <w:highlight w:val="none"/>
        </w:rPr>
        <w:t>所递交的</w:t>
      </w:r>
      <w:r>
        <w:rPr>
          <w:color w:val="auto"/>
          <w:sz w:val="22"/>
          <w:szCs w:val="28"/>
          <w:highlight w:val="none"/>
          <w:u w:val="single"/>
        </w:rPr>
        <w:t xml:space="preserve">            </w:t>
      </w:r>
      <w:r>
        <w:rPr>
          <w:rFonts w:hint="eastAsia"/>
          <w:color w:val="auto"/>
          <w:sz w:val="22"/>
          <w:szCs w:val="28"/>
          <w:highlight w:val="none"/>
          <w:u w:val="single"/>
        </w:rPr>
        <w:t>（采购项目名称）</w:t>
      </w:r>
      <w:r>
        <w:rPr>
          <w:rFonts w:hint="eastAsia"/>
          <w:color w:val="auto"/>
          <w:sz w:val="22"/>
          <w:szCs w:val="28"/>
          <w:highlight w:val="none"/>
        </w:rPr>
        <w:t>项目响应文件已被我方接受，被确定为成交供应商。</w:t>
      </w:r>
    </w:p>
    <w:p w14:paraId="0CDFA45C">
      <w:pPr>
        <w:spacing w:line="440" w:lineRule="exact"/>
        <w:rPr>
          <w:color w:val="auto"/>
          <w:sz w:val="22"/>
          <w:szCs w:val="28"/>
          <w:highlight w:val="none"/>
        </w:rPr>
      </w:pPr>
      <w:r>
        <w:rPr>
          <w:rFonts w:hint="eastAsia"/>
          <w:color w:val="auto"/>
          <w:sz w:val="22"/>
          <w:szCs w:val="28"/>
          <w:highlight w:val="none"/>
        </w:rPr>
        <w:t>　　成交价：</w:t>
      </w:r>
      <w:r>
        <w:rPr>
          <w:color w:val="auto"/>
          <w:sz w:val="22"/>
          <w:szCs w:val="28"/>
          <w:highlight w:val="none"/>
          <w:u w:val="single"/>
        </w:rPr>
        <w:t xml:space="preserve">          </w:t>
      </w:r>
      <w:r>
        <w:rPr>
          <w:rFonts w:hint="eastAsia"/>
          <w:color w:val="auto"/>
          <w:sz w:val="22"/>
          <w:szCs w:val="28"/>
          <w:highlight w:val="none"/>
        </w:rPr>
        <w:t>元。</w:t>
      </w:r>
    </w:p>
    <w:p w14:paraId="7AB11BD5">
      <w:pPr>
        <w:spacing w:line="440" w:lineRule="exact"/>
        <w:ind w:firstLine="420"/>
        <w:rPr>
          <w:color w:val="auto"/>
          <w:sz w:val="22"/>
          <w:szCs w:val="28"/>
          <w:highlight w:val="none"/>
        </w:rPr>
      </w:pPr>
      <w:r>
        <w:rPr>
          <w:rFonts w:hint="eastAsia"/>
          <w:color w:val="auto"/>
          <w:sz w:val="22"/>
          <w:szCs w:val="28"/>
          <w:highlight w:val="none"/>
        </w:rPr>
        <w:t>项目负责人：</w:t>
      </w:r>
      <w:r>
        <w:rPr>
          <w:color w:val="auto"/>
          <w:sz w:val="22"/>
          <w:szCs w:val="28"/>
          <w:highlight w:val="none"/>
          <w:u w:val="single"/>
        </w:rPr>
        <w:t xml:space="preserve">       </w:t>
      </w:r>
      <w:r>
        <w:rPr>
          <w:rFonts w:hint="eastAsia"/>
          <w:color w:val="auto"/>
          <w:sz w:val="22"/>
          <w:szCs w:val="28"/>
          <w:highlight w:val="none"/>
        </w:rPr>
        <w:t>。</w:t>
      </w:r>
    </w:p>
    <w:p w14:paraId="7785C658">
      <w:pPr>
        <w:spacing w:line="440" w:lineRule="exact"/>
        <w:ind w:firstLine="420"/>
        <w:rPr>
          <w:color w:val="auto"/>
          <w:sz w:val="22"/>
          <w:szCs w:val="28"/>
          <w:highlight w:val="none"/>
        </w:rPr>
      </w:pPr>
      <w:r>
        <w:rPr>
          <w:rFonts w:hint="eastAsia"/>
          <w:color w:val="auto"/>
          <w:sz w:val="22"/>
          <w:szCs w:val="28"/>
          <w:highlight w:val="none"/>
        </w:rPr>
        <w:t>请你方在接到本通知书后的</w:t>
      </w:r>
      <w:r>
        <w:rPr>
          <w:color w:val="auto"/>
          <w:sz w:val="22"/>
          <w:szCs w:val="28"/>
          <w:highlight w:val="none"/>
          <w:u w:val="single"/>
        </w:rPr>
        <w:t xml:space="preserve"> 30 </w:t>
      </w:r>
      <w:r>
        <w:rPr>
          <w:rFonts w:hint="eastAsia"/>
          <w:color w:val="auto"/>
          <w:sz w:val="22"/>
          <w:szCs w:val="28"/>
          <w:highlight w:val="none"/>
        </w:rPr>
        <w:t>日内到</w:t>
      </w:r>
      <w:r>
        <w:rPr>
          <w:color w:val="auto"/>
          <w:sz w:val="22"/>
          <w:szCs w:val="28"/>
          <w:highlight w:val="none"/>
          <w:u w:val="single"/>
        </w:rPr>
        <w:t xml:space="preserve">                           </w:t>
      </w:r>
      <w:r>
        <w:rPr>
          <w:rFonts w:hint="eastAsia"/>
          <w:color w:val="auto"/>
          <w:sz w:val="22"/>
          <w:szCs w:val="28"/>
          <w:highlight w:val="none"/>
        </w:rPr>
        <w:t>与我方签订合同，并按规定向我方提交履约担保（如有）。</w:t>
      </w:r>
    </w:p>
    <w:p w14:paraId="6217037F">
      <w:pPr>
        <w:spacing w:line="440" w:lineRule="exact"/>
        <w:rPr>
          <w:color w:val="auto"/>
          <w:sz w:val="22"/>
          <w:szCs w:val="28"/>
          <w:highlight w:val="none"/>
        </w:rPr>
      </w:pPr>
      <w:r>
        <w:rPr>
          <w:rFonts w:hint="eastAsia"/>
          <w:color w:val="auto"/>
          <w:sz w:val="22"/>
          <w:szCs w:val="28"/>
          <w:highlight w:val="none"/>
        </w:rPr>
        <w:t>　　特此通知。</w:t>
      </w:r>
    </w:p>
    <w:p w14:paraId="27EDFDC6">
      <w:pPr>
        <w:spacing w:line="440" w:lineRule="exact"/>
        <w:rPr>
          <w:color w:val="auto"/>
          <w:sz w:val="22"/>
          <w:szCs w:val="28"/>
          <w:highlight w:val="none"/>
        </w:rPr>
      </w:pPr>
    </w:p>
    <w:p w14:paraId="702D5836">
      <w:pPr>
        <w:spacing w:line="440" w:lineRule="exact"/>
        <w:rPr>
          <w:color w:val="auto"/>
          <w:sz w:val="22"/>
          <w:szCs w:val="28"/>
          <w:highlight w:val="none"/>
        </w:rPr>
      </w:pPr>
    </w:p>
    <w:p w14:paraId="169E142B">
      <w:pPr>
        <w:spacing w:line="440" w:lineRule="exact"/>
        <w:rPr>
          <w:color w:val="auto"/>
          <w:sz w:val="22"/>
          <w:szCs w:val="28"/>
          <w:highlight w:val="none"/>
        </w:rPr>
      </w:pPr>
    </w:p>
    <w:p w14:paraId="49787589">
      <w:pPr>
        <w:spacing w:line="520" w:lineRule="exact"/>
        <w:rPr>
          <w:color w:val="auto"/>
          <w:sz w:val="22"/>
          <w:szCs w:val="28"/>
          <w:highlight w:val="none"/>
        </w:rPr>
      </w:pPr>
    </w:p>
    <w:p w14:paraId="2D41E04A">
      <w:pPr>
        <w:spacing w:line="520" w:lineRule="exact"/>
        <w:rPr>
          <w:color w:val="auto"/>
          <w:sz w:val="22"/>
          <w:szCs w:val="28"/>
          <w:highlight w:val="none"/>
        </w:rPr>
      </w:pPr>
      <w:r>
        <w:rPr>
          <w:color w:val="auto"/>
          <w:sz w:val="22"/>
          <w:szCs w:val="28"/>
          <w:highlight w:val="none"/>
        </w:rPr>
        <w:t> </w:t>
      </w:r>
    </w:p>
    <w:p w14:paraId="5346305A">
      <w:pPr>
        <w:spacing w:line="520" w:lineRule="exact"/>
        <w:jc w:val="right"/>
        <w:rPr>
          <w:color w:val="auto"/>
          <w:sz w:val="22"/>
          <w:szCs w:val="28"/>
          <w:highlight w:val="none"/>
        </w:rPr>
      </w:pPr>
      <w:r>
        <w:rPr>
          <w:color w:val="auto"/>
          <w:sz w:val="22"/>
          <w:szCs w:val="28"/>
          <w:highlight w:val="none"/>
        </w:rPr>
        <w:t xml:space="preserve">                         </w:t>
      </w:r>
      <w:r>
        <w:rPr>
          <w:rFonts w:hint="eastAsia"/>
          <w:color w:val="auto"/>
          <w:sz w:val="22"/>
          <w:szCs w:val="28"/>
          <w:highlight w:val="none"/>
        </w:rPr>
        <w:t>采购单位：</w:t>
      </w:r>
      <w:r>
        <w:rPr>
          <w:color w:val="auto"/>
          <w:sz w:val="22"/>
          <w:szCs w:val="28"/>
          <w:highlight w:val="none"/>
          <w:u w:val="single"/>
        </w:rPr>
        <w:t>           </w:t>
      </w:r>
      <w:r>
        <w:rPr>
          <w:rFonts w:hint="eastAsia"/>
          <w:color w:val="auto"/>
          <w:sz w:val="22"/>
          <w:szCs w:val="28"/>
          <w:highlight w:val="none"/>
        </w:rPr>
        <w:t>（盖单位章）</w:t>
      </w:r>
      <w:r>
        <w:rPr>
          <w:color w:val="auto"/>
          <w:sz w:val="22"/>
          <w:szCs w:val="28"/>
          <w:highlight w:val="none"/>
        </w:rPr>
        <w:t xml:space="preserve"> </w:t>
      </w:r>
    </w:p>
    <w:p w14:paraId="46B9D2BF">
      <w:pPr>
        <w:spacing w:line="520" w:lineRule="exact"/>
        <w:jc w:val="right"/>
        <w:rPr>
          <w:color w:val="auto"/>
          <w:sz w:val="22"/>
          <w:szCs w:val="28"/>
          <w:highlight w:val="none"/>
        </w:rPr>
      </w:pPr>
      <w:r>
        <w:rPr>
          <w:color w:val="auto"/>
          <w:sz w:val="22"/>
          <w:szCs w:val="28"/>
          <w:highlight w:val="none"/>
        </w:rPr>
        <w:t xml:space="preserve">                                        </w:t>
      </w:r>
      <w:r>
        <w:rPr>
          <w:color w:val="auto"/>
          <w:sz w:val="22"/>
          <w:szCs w:val="28"/>
          <w:highlight w:val="none"/>
          <w:u w:val="single"/>
        </w:rPr>
        <w:t xml:space="preserve">       </w:t>
      </w:r>
      <w:r>
        <w:rPr>
          <w:rFonts w:hint="eastAsia"/>
          <w:color w:val="auto"/>
          <w:sz w:val="22"/>
          <w:szCs w:val="28"/>
          <w:highlight w:val="none"/>
        </w:rPr>
        <w:t>年</w:t>
      </w:r>
      <w:r>
        <w:rPr>
          <w:color w:val="auto"/>
          <w:sz w:val="22"/>
          <w:szCs w:val="28"/>
          <w:highlight w:val="none"/>
          <w:u w:val="single"/>
        </w:rPr>
        <w:t xml:space="preserve">    </w:t>
      </w:r>
      <w:r>
        <w:rPr>
          <w:rFonts w:hint="eastAsia"/>
          <w:color w:val="auto"/>
          <w:sz w:val="22"/>
          <w:szCs w:val="28"/>
          <w:highlight w:val="none"/>
        </w:rPr>
        <w:t>月</w:t>
      </w:r>
      <w:r>
        <w:rPr>
          <w:color w:val="auto"/>
          <w:sz w:val="22"/>
          <w:szCs w:val="28"/>
          <w:highlight w:val="none"/>
          <w:u w:val="single"/>
        </w:rPr>
        <w:t xml:space="preserve">     </w:t>
      </w:r>
      <w:r>
        <w:rPr>
          <w:rFonts w:hint="eastAsia"/>
          <w:color w:val="auto"/>
          <w:sz w:val="22"/>
          <w:szCs w:val="28"/>
          <w:highlight w:val="none"/>
        </w:rPr>
        <w:t>日</w:t>
      </w:r>
    </w:p>
    <w:p w14:paraId="61D6D25C">
      <w:pPr>
        <w:pStyle w:val="61"/>
        <w:outlineLvl w:val="9"/>
        <w:rPr>
          <w:color w:val="auto"/>
          <w:highlight w:val="none"/>
        </w:rPr>
      </w:pPr>
      <w:r>
        <w:rPr>
          <w:color w:val="auto"/>
          <w:highlight w:val="none"/>
        </w:rPr>
        <w:br w:type="page"/>
      </w:r>
    </w:p>
    <w:bookmarkEnd w:id="8"/>
    <w:bookmarkEnd w:id="9"/>
    <w:p w14:paraId="0950FF9F">
      <w:pPr>
        <w:pStyle w:val="2"/>
        <w:tabs>
          <w:tab w:val="left" w:pos="2544"/>
          <w:tab w:val="center" w:pos="4320"/>
        </w:tabs>
        <w:adjustRightInd w:val="0"/>
        <w:snapToGrid w:val="0"/>
        <w:spacing w:before="0" w:after="0" w:line="480" w:lineRule="auto"/>
        <w:jc w:val="center"/>
        <w:rPr>
          <w:rFonts w:hint="eastAsia" w:ascii="黑体" w:hAnsi="黑体" w:eastAsia="黑体"/>
          <w:b w:val="0"/>
          <w:color w:val="auto"/>
          <w:sz w:val="32"/>
          <w:highlight w:val="none"/>
        </w:rPr>
      </w:pPr>
      <w:bookmarkStart w:id="10" w:name="_bookmark66"/>
      <w:bookmarkEnd w:id="10"/>
      <w:bookmarkStart w:id="11" w:name="_bookmark70"/>
      <w:bookmarkEnd w:id="11"/>
      <w:bookmarkStart w:id="12" w:name="_bookmark73"/>
      <w:bookmarkEnd w:id="12"/>
      <w:bookmarkStart w:id="13" w:name="_bookmark69"/>
      <w:bookmarkEnd w:id="13"/>
      <w:bookmarkStart w:id="14" w:name="_bookmark72"/>
      <w:bookmarkEnd w:id="14"/>
      <w:bookmarkStart w:id="15" w:name="_bookmark62"/>
      <w:bookmarkEnd w:id="15"/>
      <w:bookmarkStart w:id="16" w:name="_bookmark65"/>
      <w:bookmarkEnd w:id="16"/>
      <w:bookmarkStart w:id="17" w:name="_bookmark71"/>
      <w:bookmarkEnd w:id="17"/>
      <w:bookmarkStart w:id="18" w:name="_bookmark61"/>
      <w:bookmarkEnd w:id="18"/>
      <w:bookmarkStart w:id="19" w:name="_bookmark28"/>
      <w:bookmarkEnd w:id="19"/>
      <w:bookmarkStart w:id="20" w:name="_bookmark74"/>
      <w:bookmarkEnd w:id="20"/>
      <w:bookmarkStart w:id="21" w:name="_bookmark64"/>
      <w:bookmarkEnd w:id="21"/>
      <w:bookmarkStart w:id="22" w:name="_bookmark63"/>
      <w:bookmarkEnd w:id="22"/>
      <w:bookmarkStart w:id="23" w:name="_Toc19351"/>
      <w:bookmarkStart w:id="24" w:name="_Toc3979"/>
      <w:r>
        <w:rPr>
          <w:rFonts w:hint="eastAsia" w:ascii="黑体" w:hAnsi="黑体" w:eastAsia="黑体"/>
          <w:b w:val="0"/>
          <w:color w:val="auto"/>
          <w:sz w:val="32"/>
          <w:highlight w:val="none"/>
        </w:rPr>
        <w:t xml:space="preserve">第三章  </w:t>
      </w:r>
      <w:bookmarkEnd w:id="23"/>
      <w:r>
        <w:rPr>
          <w:rFonts w:hint="eastAsia" w:ascii="黑体" w:hAnsi="黑体" w:eastAsia="黑体"/>
          <w:b w:val="0"/>
          <w:color w:val="auto"/>
          <w:sz w:val="32"/>
          <w:highlight w:val="none"/>
        </w:rPr>
        <w:t>采购需求</w:t>
      </w:r>
      <w:bookmarkEnd w:id="24"/>
    </w:p>
    <w:p w14:paraId="53590688">
      <w:pPr>
        <w:pStyle w:val="6"/>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一、项目概况</w:t>
      </w:r>
    </w:p>
    <w:p w14:paraId="4FC964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杭州交投科创中心A、B、C座楼顶外立面修复工程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要工作内容包括但不仅限于杭州交投科创中心A、B、C座楼顶外立面修复工程，主要工作内容包括但不仅限于：立面粉刷层拆除、墙面一般抹灰、成品保护、构造梁干挂铝板、垃圾清理外运等工程，其中：立面粉刷层拆除面积约435㎡，墙面一般抹灰面积约460㎡，构造梁干挂铝板面积约470㎡，具体工作内容详见本项目工程量清单。</w:t>
      </w:r>
    </w:p>
    <w:p w14:paraId="4DD7CD2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olor w:val="auto"/>
          <w:sz w:val="21"/>
          <w:szCs w:val="21"/>
          <w:highlight w:val="none"/>
        </w:rPr>
      </w:pPr>
      <w:r>
        <w:rPr>
          <w:rFonts w:hint="eastAsia" w:ascii="宋体" w:hAnsi="宋体" w:eastAsia="宋体" w:cs="宋体"/>
          <w:color w:val="auto"/>
          <w:sz w:val="21"/>
          <w:szCs w:val="21"/>
          <w:highlight w:val="none"/>
          <w:lang w:val="en-US" w:eastAsia="zh-CN"/>
        </w:rPr>
        <w:t>本项目的最高</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限价为</w:t>
      </w:r>
      <w:r>
        <w:rPr>
          <w:rFonts w:hint="eastAsia" w:ascii="宋体" w:hAnsi="宋体" w:cs="宋体"/>
          <w:color w:val="auto"/>
          <w:sz w:val="21"/>
          <w:szCs w:val="21"/>
          <w:highlight w:val="none"/>
          <w:lang w:val="en-US" w:eastAsia="zh-CN"/>
        </w:rPr>
        <w:t>370667.78</w:t>
      </w:r>
      <w:r>
        <w:rPr>
          <w:rFonts w:hint="eastAsia" w:ascii="宋体" w:hAnsi="宋体" w:eastAsia="宋体" w:cs="宋体"/>
          <w:color w:val="auto"/>
          <w:sz w:val="21"/>
          <w:szCs w:val="21"/>
          <w:highlight w:val="none"/>
          <w:lang w:val="en-US" w:eastAsia="zh-CN"/>
        </w:rPr>
        <w:t>元，工期为</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日历天。</w:t>
      </w:r>
    </w:p>
    <w:p w14:paraId="41E5593F">
      <w:pPr>
        <w:pStyle w:val="6"/>
        <w:keepNext/>
        <w:keepLines/>
        <w:pageBreakBefore w:val="0"/>
        <w:widowControl w:val="0"/>
        <w:kinsoku/>
        <w:wordWrap/>
        <w:overflowPunct/>
        <w:topLinePunct w:val="0"/>
        <w:autoSpaceDE/>
        <w:autoSpaceDN/>
        <w:bidi w:val="0"/>
        <w:adjustRightInd/>
        <w:snapToGrid/>
        <w:spacing w:before="0" w:after="0" w:line="42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二、工程量清单编制说明</w:t>
      </w:r>
    </w:p>
    <w:p w14:paraId="24D5791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0"/>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rPr>
        <w:t>1、</w:t>
      </w:r>
      <w:r>
        <w:rPr>
          <w:rFonts w:hint="eastAsia" w:ascii="宋体" w:hAnsi="宋体" w:cs="宋体"/>
          <w:b/>
          <w:color w:val="auto"/>
          <w:kern w:val="24"/>
          <w:sz w:val="21"/>
          <w:szCs w:val="21"/>
          <w:highlight w:val="none"/>
        </w:rPr>
        <w:t>项目概况</w:t>
      </w:r>
    </w:p>
    <w:p w14:paraId="10EE560D">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Cs/>
          <w:color w:val="auto"/>
          <w:kern w:val="24"/>
          <w:sz w:val="21"/>
          <w:szCs w:val="21"/>
          <w:highlight w:val="none"/>
          <w:lang w:val="en-US" w:eastAsia="zh-CN"/>
        </w:rPr>
      </w:pPr>
      <w:r>
        <w:rPr>
          <w:rFonts w:hint="eastAsia" w:ascii="宋体" w:hAnsi="宋体" w:cs="宋体"/>
          <w:bCs/>
          <w:color w:val="auto"/>
          <w:kern w:val="24"/>
          <w:sz w:val="21"/>
          <w:szCs w:val="21"/>
          <w:highlight w:val="none"/>
        </w:rPr>
        <w:t>本工程为杭州交投科创中心A、B、C座楼顶外立面修复工程，位于杭州</w:t>
      </w:r>
      <w:r>
        <w:rPr>
          <w:rFonts w:hint="eastAsia" w:ascii="宋体" w:hAnsi="宋体" w:cs="宋体"/>
          <w:bCs/>
          <w:color w:val="auto"/>
          <w:kern w:val="24"/>
          <w:sz w:val="21"/>
          <w:szCs w:val="21"/>
          <w:highlight w:val="none"/>
          <w:lang w:val="en-US" w:eastAsia="zh-CN"/>
        </w:rPr>
        <w:t>市滨江区。</w:t>
      </w:r>
    </w:p>
    <w:p w14:paraId="4A7849F9">
      <w:pPr>
        <w:keepNext w:val="0"/>
        <w:keepLines w:val="0"/>
        <w:pageBreakBefore w:val="0"/>
        <w:widowControl w:val="0"/>
        <w:tabs>
          <w:tab w:val="left" w:pos="42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本次</w:t>
      </w:r>
      <w:r>
        <w:rPr>
          <w:rFonts w:hint="eastAsia" w:ascii="宋体" w:hAnsi="宋体" w:cs="宋体"/>
          <w:color w:val="auto"/>
          <w:kern w:val="24"/>
          <w:sz w:val="21"/>
          <w:szCs w:val="21"/>
          <w:highlight w:val="none"/>
          <w:lang w:val="en-US" w:eastAsia="zh-CN"/>
        </w:rPr>
        <w:t>工程为零星维修项目</w:t>
      </w:r>
      <w:r>
        <w:rPr>
          <w:rFonts w:hint="eastAsia" w:ascii="宋体" w:hAnsi="宋体" w:cs="宋体"/>
          <w:color w:val="auto"/>
          <w:kern w:val="24"/>
          <w:sz w:val="21"/>
          <w:szCs w:val="21"/>
          <w:highlight w:val="none"/>
          <w:lang w:eastAsia="zh-CN"/>
        </w:rPr>
        <w:t>。</w:t>
      </w:r>
    </w:p>
    <w:p w14:paraId="7FE0491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bidi="ar-SA"/>
        </w:rPr>
        <w:t>2</w:t>
      </w:r>
      <w:r>
        <w:rPr>
          <w:rFonts w:hint="eastAsia" w:ascii="宋体" w:hAnsi="宋体" w:eastAsia="宋体" w:cs="宋体"/>
          <w:b/>
          <w:color w:val="auto"/>
          <w:kern w:val="24"/>
          <w:sz w:val="21"/>
          <w:szCs w:val="21"/>
          <w:highlight w:val="none"/>
          <w:lang w:val="en-US" w:eastAsia="zh-CN" w:bidi="ar-SA"/>
        </w:rPr>
        <w:t>、</w:t>
      </w:r>
      <w:r>
        <w:rPr>
          <w:rFonts w:hint="eastAsia" w:ascii="宋体" w:hAnsi="宋体" w:cs="宋体"/>
          <w:b/>
          <w:color w:val="auto"/>
          <w:kern w:val="24"/>
          <w:sz w:val="21"/>
          <w:szCs w:val="21"/>
          <w:highlight w:val="none"/>
        </w:rPr>
        <w:t>招标范围</w:t>
      </w:r>
    </w:p>
    <w:p w14:paraId="1BBE1FA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本次招标范围</w:t>
      </w:r>
      <w:r>
        <w:rPr>
          <w:rFonts w:hint="eastAsia" w:ascii="宋体" w:hAnsi="宋体" w:cs="宋体"/>
          <w:color w:val="auto"/>
          <w:kern w:val="24"/>
          <w:sz w:val="21"/>
          <w:szCs w:val="21"/>
          <w:highlight w:val="none"/>
          <w:lang w:eastAsia="zh-CN"/>
        </w:rPr>
        <w:t>：</w:t>
      </w:r>
      <w:r>
        <w:rPr>
          <w:rFonts w:hint="eastAsia" w:ascii="宋体" w:hAnsi="宋体" w:cs="宋体"/>
          <w:color w:val="auto"/>
          <w:kern w:val="24"/>
          <w:sz w:val="21"/>
          <w:szCs w:val="21"/>
          <w:highlight w:val="none"/>
          <w:lang w:val="en-US" w:eastAsia="zh-CN"/>
        </w:rPr>
        <w:t>详见工程量清单</w:t>
      </w:r>
      <w:r>
        <w:rPr>
          <w:rFonts w:hint="eastAsia" w:ascii="宋体" w:hAnsi="宋体" w:cs="宋体"/>
          <w:color w:val="auto"/>
          <w:kern w:val="24"/>
          <w:sz w:val="21"/>
          <w:szCs w:val="21"/>
          <w:highlight w:val="none"/>
        </w:rPr>
        <w:t>。</w:t>
      </w:r>
    </w:p>
    <w:p w14:paraId="2D554F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bidi="ar-SA"/>
        </w:rPr>
        <w:t>3</w:t>
      </w:r>
      <w:r>
        <w:rPr>
          <w:rFonts w:hint="eastAsia" w:ascii="宋体" w:hAnsi="宋体" w:eastAsia="宋体" w:cs="宋体"/>
          <w:b/>
          <w:color w:val="auto"/>
          <w:kern w:val="24"/>
          <w:sz w:val="21"/>
          <w:szCs w:val="21"/>
          <w:highlight w:val="none"/>
          <w:lang w:val="en-US" w:eastAsia="zh-CN" w:bidi="ar-SA"/>
        </w:rPr>
        <w:t>、</w:t>
      </w:r>
      <w:r>
        <w:rPr>
          <w:rFonts w:hint="eastAsia" w:ascii="宋体" w:hAnsi="宋体" w:cs="宋体"/>
          <w:b/>
          <w:color w:val="auto"/>
          <w:kern w:val="24"/>
          <w:sz w:val="21"/>
          <w:szCs w:val="21"/>
          <w:highlight w:val="none"/>
        </w:rPr>
        <w:t>编制依据</w:t>
      </w:r>
    </w:p>
    <w:p w14:paraId="718FF78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lang w:val="en-US" w:eastAsia="zh-CN" w:bidi="ar-SA"/>
        </w:rPr>
        <w:t>（1）、</w:t>
      </w:r>
      <w:r>
        <w:rPr>
          <w:rFonts w:hint="eastAsia" w:ascii="宋体" w:hAnsi="宋体" w:cs="宋体"/>
          <w:color w:val="auto"/>
          <w:kern w:val="24"/>
          <w:sz w:val="21"/>
          <w:szCs w:val="21"/>
          <w:highlight w:val="none"/>
        </w:rPr>
        <w:t>《建设工程工程量清单计价规范》(GB 50500-2013)、《房屋建筑与装饰工程工程量计算规范》(GB 50854-2013)、《通用安装工程工程量计算规范》(GB 50856-2013)及省、市有关文件。</w:t>
      </w:r>
    </w:p>
    <w:p w14:paraId="50D0697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lang w:val="en-US" w:eastAsia="zh-CN" w:bidi="ar-SA"/>
        </w:rPr>
        <w:t>（2）</w:t>
      </w:r>
      <w:r>
        <w:rPr>
          <w:rFonts w:hint="default" w:ascii="宋体" w:hAnsi="宋体" w:eastAsia="宋体" w:cs="宋体"/>
          <w:color w:val="auto"/>
          <w:kern w:val="24"/>
          <w:sz w:val="21"/>
          <w:szCs w:val="21"/>
          <w:highlight w:val="none"/>
          <w:lang w:val="en-US" w:eastAsia="zh-CN" w:bidi="ar-SA"/>
        </w:rPr>
        <w:t>、</w:t>
      </w:r>
      <w:r>
        <w:rPr>
          <w:rFonts w:hint="eastAsia" w:ascii="宋体" w:hAnsi="宋体" w:cs="宋体"/>
          <w:color w:val="auto"/>
          <w:kern w:val="24"/>
          <w:sz w:val="21"/>
          <w:szCs w:val="21"/>
          <w:highlight w:val="none"/>
        </w:rPr>
        <w:t>《浙江省建设工程计价规则》（2018版）、《浙江省房屋建筑与装饰工程预算定额》（2018版）、《浙江省通用安装工程预算定额》（2018版）、《浙江省市政工程预算定额》（2018版）等浙江省2018版计价依据、关于增值税调整后我省建设工程计价依据增值税税率及有关计价调整的通知（浙建建〔2019〕92号）等省、市有关文件。</w:t>
      </w:r>
    </w:p>
    <w:p w14:paraId="09B9750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lang w:val="en-US" w:eastAsia="zh-CN" w:bidi="ar-SA"/>
        </w:rPr>
        <w:t>（3）</w:t>
      </w:r>
      <w:r>
        <w:rPr>
          <w:rFonts w:hint="default" w:ascii="宋体" w:hAnsi="宋体" w:eastAsia="宋体" w:cs="宋体"/>
          <w:color w:val="auto"/>
          <w:kern w:val="24"/>
          <w:sz w:val="21"/>
          <w:szCs w:val="21"/>
          <w:highlight w:val="none"/>
          <w:lang w:val="en-US" w:eastAsia="zh-CN" w:bidi="ar-SA"/>
        </w:rPr>
        <w:t>、</w:t>
      </w:r>
      <w:r>
        <w:rPr>
          <w:rFonts w:hint="eastAsia" w:ascii="宋体" w:hAnsi="宋体" w:cs="宋体"/>
          <w:color w:val="auto"/>
          <w:kern w:val="24"/>
          <w:sz w:val="21"/>
          <w:szCs w:val="21"/>
          <w:highlight w:val="none"/>
        </w:rPr>
        <w:t>《</w:t>
      </w:r>
      <w:r>
        <w:rPr>
          <w:rFonts w:ascii="宋体" w:hAnsi="宋体" w:cs="宋体"/>
          <w:color w:val="auto"/>
          <w:kern w:val="24"/>
          <w:sz w:val="21"/>
          <w:szCs w:val="21"/>
          <w:highlight w:val="none"/>
        </w:rPr>
        <w:t>杭州</w:t>
      </w:r>
      <w:r>
        <w:rPr>
          <w:rFonts w:hint="eastAsia" w:ascii="宋体" w:hAnsi="宋体" w:cs="宋体"/>
          <w:color w:val="auto"/>
          <w:kern w:val="24"/>
          <w:sz w:val="21"/>
          <w:szCs w:val="21"/>
          <w:highlight w:val="none"/>
        </w:rPr>
        <w:t>造价信息》正刊、《浙江造价信息》正刊。</w:t>
      </w:r>
    </w:p>
    <w:p w14:paraId="14F689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0" w:leftChars="0" w:firstLine="0" w:firstLineChars="0"/>
        <w:textAlignment w:val="auto"/>
        <w:rPr>
          <w:rFonts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bidi="ar-SA"/>
        </w:rPr>
        <w:t>4</w:t>
      </w:r>
      <w:r>
        <w:rPr>
          <w:rFonts w:hint="eastAsia" w:ascii="宋体" w:hAnsi="宋体" w:eastAsia="宋体" w:cs="宋体"/>
          <w:b/>
          <w:color w:val="auto"/>
          <w:kern w:val="24"/>
          <w:sz w:val="21"/>
          <w:szCs w:val="21"/>
          <w:highlight w:val="none"/>
          <w:lang w:val="en-US" w:eastAsia="zh-CN" w:bidi="ar-SA"/>
        </w:rPr>
        <w:t>、</w:t>
      </w:r>
      <w:r>
        <w:rPr>
          <w:rFonts w:hint="eastAsia" w:ascii="宋体" w:hAnsi="宋体" w:cs="宋体"/>
          <w:b/>
          <w:color w:val="auto"/>
          <w:kern w:val="24"/>
          <w:sz w:val="21"/>
          <w:szCs w:val="21"/>
          <w:highlight w:val="none"/>
        </w:rPr>
        <w:t>安全文明施工基本费、企业管理费、规费及税金等报价要求</w:t>
      </w:r>
    </w:p>
    <w:p w14:paraId="7D83364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w:t>
      </w:r>
      <w:r>
        <w:rPr>
          <w:rFonts w:hint="eastAsia" w:ascii="宋体" w:hAnsi="宋体" w:cs="宋体"/>
          <w:b/>
          <w:color w:val="auto"/>
          <w:kern w:val="0"/>
          <w:sz w:val="21"/>
          <w:szCs w:val="21"/>
          <w:highlight w:val="none"/>
        </w:rPr>
        <w:t>安全文明施工基本费</w:t>
      </w:r>
      <w:r>
        <w:rPr>
          <w:rFonts w:hint="eastAsia" w:ascii="宋体" w:hAnsi="宋体" w:cs="宋体"/>
          <w:color w:val="auto"/>
          <w:kern w:val="0"/>
          <w:sz w:val="21"/>
          <w:szCs w:val="21"/>
          <w:highlight w:val="none"/>
        </w:rPr>
        <w:t>：</w:t>
      </w:r>
      <w:r>
        <w:rPr>
          <w:rFonts w:hint="eastAsia" w:ascii="宋体" w:hAnsi="宋体" w:cs="宋体"/>
          <w:bCs/>
          <w:color w:val="auto"/>
          <w:kern w:val="0"/>
          <w:sz w:val="21"/>
          <w:szCs w:val="21"/>
          <w:highlight w:val="none"/>
        </w:rPr>
        <w:t>按市区工程考虑</w:t>
      </w:r>
      <w:r>
        <w:rPr>
          <w:rFonts w:hint="eastAsia" w:ascii="宋体" w:hAnsi="宋体" w:cs="宋体"/>
          <w:color w:val="auto"/>
          <w:kern w:val="0"/>
          <w:sz w:val="21"/>
          <w:szCs w:val="21"/>
          <w:highlight w:val="none"/>
        </w:rPr>
        <w:t>，根据</w:t>
      </w:r>
      <w:r>
        <w:rPr>
          <w:rFonts w:hint="eastAsia" w:ascii="宋体" w:hAnsi="宋体" w:cs="宋体"/>
          <w:bCs/>
          <w:color w:val="auto"/>
          <w:sz w:val="21"/>
          <w:szCs w:val="21"/>
          <w:highlight w:val="none"/>
        </w:rPr>
        <w:t>《浙江省建设工程</w:t>
      </w:r>
      <w:r>
        <w:rPr>
          <w:rFonts w:hint="eastAsia" w:ascii="宋体" w:hAnsi="宋体" w:cs="宋体"/>
          <w:color w:val="auto"/>
          <w:sz w:val="21"/>
          <w:szCs w:val="21"/>
          <w:highlight w:val="none"/>
        </w:rPr>
        <w:t>计价规则</w:t>
      </w:r>
      <w:r>
        <w:rPr>
          <w:rFonts w:hint="eastAsia" w:ascii="宋体" w:hAnsi="宋体" w:cs="宋体"/>
          <w:color w:val="auto"/>
          <w:kern w:val="0"/>
          <w:sz w:val="21"/>
          <w:szCs w:val="21"/>
          <w:highlight w:val="none"/>
        </w:rPr>
        <w:t>（2018版）</w:t>
      </w:r>
      <w:r>
        <w:rPr>
          <w:rFonts w:hint="eastAsia" w:ascii="宋体" w:hAnsi="宋体" w:cs="宋体"/>
          <w:bCs/>
          <w:color w:val="auto"/>
          <w:sz w:val="21"/>
          <w:szCs w:val="21"/>
          <w:highlight w:val="none"/>
        </w:rPr>
        <w:t>》</w:t>
      </w:r>
      <w:r>
        <w:rPr>
          <w:rFonts w:hint="eastAsia" w:ascii="宋体" w:hAnsi="宋体" w:cs="宋体"/>
          <w:color w:val="auto"/>
          <w:kern w:val="0"/>
          <w:sz w:val="21"/>
          <w:szCs w:val="21"/>
          <w:highlight w:val="none"/>
        </w:rPr>
        <w:t>等相关规定执行。</w:t>
      </w:r>
    </w:p>
    <w:p w14:paraId="647DDA1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w:t>
      </w:r>
      <w:r>
        <w:rPr>
          <w:rFonts w:hint="eastAsia" w:ascii="宋体" w:hAnsi="宋体" w:cs="宋体"/>
          <w:b/>
          <w:color w:val="auto"/>
          <w:kern w:val="0"/>
          <w:sz w:val="21"/>
          <w:szCs w:val="21"/>
          <w:highlight w:val="none"/>
        </w:rPr>
        <w:t>规费：</w:t>
      </w:r>
      <w:r>
        <w:rPr>
          <w:rFonts w:hint="eastAsia" w:ascii="宋体" w:hAnsi="宋体" w:cs="宋体"/>
          <w:bCs/>
          <w:color w:val="auto"/>
          <w:sz w:val="21"/>
          <w:szCs w:val="21"/>
          <w:highlight w:val="none"/>
        </w:rPr>
        <w:t>根据浙建建（2018）61号，投标人根据国家法律法规及自身缴纳规费的实际情况，自主确定其投标费率，但不得低于标准费率</w:t>
      </w:r>
      <w:r>
        <w:rPr>
          <w:rFonts w:hint="eastAsia" w:ascii="宋体" w:hAnsi="宋体" w:cs="宋体"/>
          <w:bCs/>
          <w:color w:val="auto"/>
          <w:sz w:val="21"/>
          <w:szCs w:val="21"/>
          <w:highlight w:val="none"/>
          <w:lang w:val="en-US" w:eastAsia="zh-CN"/>
        </w:rPr>
        <w:t>的30%</w:t>
      </w:r>
      <w:r>
        <w:rPr>
          <w:rFonts w:hint="eastAsia" w:ascii="宋体" w:hAnsi="宋体" w:cs="宋体"/>
          <w:bCs/>
          <w:color w:val="auto"/>
          <w:sz w:val="21"/>
          <w:szCs w:val="21"/>
          <w:highlight w:val="none"/>
        </w:rPr>
        <w:t>。</w:t>
      </w:r>
    </w:p>
    <w:p w14:paraId="695C48B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2" w:firstLineChars="200"/>
        <w:jc w:val="left"/>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bidi="ar-SA"/>
        </w:rPr>
        <w:t>（3）</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rPr>
        <w:t>税金：</w:t>
      </w:r>
      <w:r>
        <w:rPr>
          <w:rFonts w:hint="eastAsia" w:ascii="宋体" w:hAnsi="宋体" w:cs="宋体"/>
          <w:color w:val="auto"/>
          <w:kern w:val="0"/>
          <w:sz w:val="21"/>
          <w:szCs w:val="21"/>
          <w:highlight w:val="none"/>
        </w:rPr>
        <w:t>采用一般计税方法计税，按《浙江省建设工程计价规则》(20l8版)、《关于增值税调整后我省建设工程计价依据增值税税率及有关计价调整的通知》(浙建建〔2019〕92号）等相关规定，以“</w:t>
      </w:r>
      <w:r>
        <w:rPr>
          <w:rFonts w:hint="eastAsia" w:ascii="宋体" w:hAnsi="宋体" w:cs="宋体"/>
          <w:color w:val="auto"/>
          <w:sz w:val="21"/>
          <w:szCs w:val="21"/>
          <w:highlight w:val="none"/>
        </w:rPr>
        <w:t>税前工程造价</w:t>
      </w:r>
      <w:r>
        <w:rPr>
          <w:rFonts w:hint="eastAsia" w:ascii="宋体" w:hAnsi="宋体" w:cs="宋体"/>
          <w:color w:val="auto"/>
          <w:kern w:val="0"/>
          <w:sz w:val="21"/>
          <w:szCs w:val="21"/>
          <w:highlight w:val="none"/>
        </w:rPr>
        <w:t>”为计算基数，以9%费率报价。</w:t>
      </w:r>
    </w:p>
    <w:p w14:paraId="53FD80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bidi="ar-SA"/>
        </w:rPr>
        <w:t>5</w:t>
      </w:r>
      <w:r>
        <w:rPr>
          <w:rFonts w:hint="eastAsia" w:ascii="宋体" w:hAnsi="宋体" w:eastAsia="宋体" w:cs="宋体"/>
          <w:b/>
          <w:color w:val="auto"/>
          <w:kern w:val="24"/>
          <w:sz w:val="21"/>
          <w:szCs w:val="21"/>
          <w:highlight w:val="none"/>
          <w:lang w:val="en-US" w:eastAsia="zh-CN" w:bidi="ar-SA"/>
        </w:rPr>
        <w:t>、</w:t>
      </w:r>
      <w:r>
        <w:rPr>
          <w:rFonts w:hint="eastAsia" w:ascii="宋体" w:hAnsi="宋体" w:cs="宋体"/>
          <w:b/>
          <w:color w:val="auto"/>
          <w:kern w:val="24"/>
          <w:sz w:val="21"/>
          <w:szCs w:val="21"/>
          <w:highlight w:val="none"/>
        </w:rPr>
        <w:t>其他项目费</w:t>
      </w:r>
    </w:p>
    <w:p w14:paraId="343A257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rPr>
        <w:t>本工程暂列金额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lang w:eastAsia="zh-CN"/>
        </w:rPr>
        <w:t>。</w:t>
      </w:r>
    </w:p>
    <w:p w14:paraId="20A3D39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lang w:val="en-US" w:eastAsia="zh-CN"/>
        </w:rPr>
        <w:t>暂估价：无。</w:t>
      </w:r>
    </w:p>
    <w:p w14:paraId="61CAEC6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rPr>
        <w:t>计日工：</w:t>
      </w:r>
      <w:r>
        <w:rPr>
          <w:rFonts w:ascii="宋体" w:hAnsi="宋体" w:cs="宋体"/>
          <w:color w:val="auto"/>
          <w:sz w:val="21"/>
          <w:szCs w:val="21"/>
          <w:highlight w:val="none"/>
        </w:rPr>
        <w:t>无</w:t>
      </w:r>
      <w:r>
        <w:rPr>
          <w:rFonts w:hint="eastAsia" w:ascii="宋体" w:hAnsi="宋体" w:cs="宋体"/>
          <w:color w:val="auto"/>
          <w:sz w:val="21"/>
          <w:szCs w:val="21"/>
          <w:highlight w:val="none"/>
          <w:lang w:eastAsia="zh-CN"/>
        </w:rPr>
        <w:t>。</w:t>
      </w:r>
    </w:p>
    <w:p w14:paraId="2CD4135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rPr>
        <w:t>施工总承包服务费：</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lang w:eastAsia="zh-CN"/>
        </w:rPr>
        <w:t>。</w:t>
      </w:r>
    </w:p>
    <w:p w14:paraId="545F2C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lang w:val="en-US" w:eastAsia="zh-CN" w:bidi="ar-SA"/>
        </w:rPr>
        <w:t>6</w:t>
      </w:r>
      <w:r>
        <w:rPr>
          <w:rFonts w:hint="eastAsia" w:ascii="宋体" w:hAnsi="宋体" w:eastAsia="宋体" w:cs="宋体"/>
          <w:b/>
          <w:color w:val="auto"/>
          <w:kern w:val="24"/>
          <w:sz w:val="21"/>
          <w:szCs w:val="21"/>
          <w:highlight w:val="none"/>
          <w:lang w:val="en-US" w:eastAsia="zh-CN" w:bidi="ar-SA"/>
        </w:rPr>
        <w:t>、</w:t>
      </w:r>
      <w:r>
        <w:rPr>
          <w:rFonts w:hint="eastAsia" w:ascii="宋体" w:hAnsi="宋体" w:cs="宋体"/>
          <w:b/>
          <w:color w:val="auto"/>
          <w:kern w:val="24"/>
          <w:sz w:val="21"/>
          <w:szCs w:val="21"/>
          <w:highlight w:val="none"/>
        </w:rPr>
        <w:t>相关事项说明</w:t>
      </w:r>
    </w:p>
    <w:p w14:paraId="1021A347">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562"/>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rPr>
        <w:t>共性说明:</w:t>
      </w:r>
    </w:p>
    <w:p w14:paraId="40F7CC4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ascii="宋体" w:hAnsi="宋体" w:cs="宋体"/>
          <w:b/>
          <w:color w:val="auto"/>
          <w:kern w:val="24"/>
          <w:sz w:val="21"/>
          <w:szCs w:val="21"/>
          <w:highlight w:val="none"/>
        </w:rPr>
      </w:pPr>
      <w:r>
        <w:rPr>
          <w:rFonts w:hint="eastAsia" w:ascii="宋体" w:hAnsi="宋体" w:cs="宋体"/>
          <w:b w:val="0"/>
          <w:bCs/>
          <w:color w:val="auto"/>
          <w:kern w:val="24"/>
          <w:sz w:val="21"/>
          <w:szCs w:val="21"/>
          <w:highlight w:val="none"/>
          <w:lang w:val="en-US" w:eastAsia="zh-CN" w:bidi="ar-SA"/>
        </w:rPr>
        <w:t>（1）</w:t>
      </w:r>
      <w:r>
        <w:rPr>
          <w:rFonts w:hint="default" w:ascii="宋体" w:hAnsi="宋体" w:eastAsia="宋体" w:cs="宋体"/>
          <w:b w:val="0"/>
          <w:bCs/>
          <w:color w:val="auto"/>
          <w:kern w:val="24"/>
          <w:sz w:val="21"/>
          <w:szCs w:val="21"/>
          <w:highlight w:val="none"/>
          <w:lang w:val="en-US" w:eastAsia="zh-CN" w:bidi="ar-SA"/>
        </w:rPr>
        <w:t>、</w:t>
      </w:r>
      <w:r>
        <w:rPr>
          <w:rFonts w:hint="eastAsia" w:ascii="宋体" w:hAnsi="宋体" w:cs="宋体"/>
          <w:color w:val="auto"/>
          <w:sz w:val="21"/>
          <w:szCs w:val="21"/>
          <w:highlight w:val="none"/>
          <w:lang w:bidi="ar"/>
        </w:rPr>
        <w:t>分部分项工程量清单中的工程量是按实物净量计算的，一切损耗均应在投标报价的综合单价中考虑。</w:t>
      </w:r>
    </w:p>
    <w:p w14:paraId="60E3BDE4">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562"/>
        <w:textAlignment w:val="auto"/>
        <w:rPr>
          <w:rFonts w:hint="eastAsia" w:ascii="宋体" w:hAnsi="宋体" w:cs="宋体"/>
          <w:b/>
          <w:color w:val="auto"/>
          <w:kern w:val="24"/>
          <w:sz w:val="21"/>
          <w:szCs w:val="21"/>
          <w:highlight w:val="none"/>
        </w:rPr>
      </w:pPr>
      <w:r>
        <w:rPr>
          <w:rFonts w:hint="eastAsia" w:ascii="宋体" w:hAnsi="宋体" w:cs="宋体"/>
          <w:b/>
          <w:color w:val="auto"/>
          <w:kern w:val="24"/>
          <w:sz w:val="21"/>
          <w:szCs w:val="21"/>
          <w:highlight w:val="none"/>
        </w:rPr>
        <w:t>清单其它说明</w:t>
      </w:r>
    </w:p>
    <w:p w14:paraId="233E9A9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w:t>
      </w:r>
      <w:r>
        <w:rPr>
          <w:rFonts w:hint="eastAsia" w:ascii="宋体" w:hAnsi="宋体" w:cs="宋体"/>
          <w:color w:val="auto"/>
          <w:kern w:val="0"/>
          <w:sz w:val="21"/>
          <w:szCs w:val="21"/>
          <w:highlight w:val="none"/>
        </w:rPr>
        <w:t>投标人应根据招标文件（含工程量清单）并结合</w:t>
      </w:r>
      <w:r>
        <w:rPr>
          <w:rFonts w:hint="eastAsia" w:ascii="宋体" w:hAnsi="宋体" w:cs="宋体"/>
          <w:color w:val="auto"/>
          <w:kern w:val="0"/>
          <w:sz w:val="21"/>
          <w:szCs w:val="21"/>
          <w:highlight w:val="none"/>
          <w:lang w:val="en-US" w:eastAsia="zh-CN"/>
        </w:rPr>
        <w:t>实际施工</w:t>
      </w:r>
      <w:r>
        <w:rPr>
          <w:rFonts w:hint="eastAsia" w:ascii="宋体" w:hAnsi="宋体" w:cs="宋体"/>
          <w:color w:val="auto"/>
          <w:kern w:val="0"/>
          <w:sz w:val="21"/>
          <w:szCs w:val="21"/>
          <w:highlight w:val="none"/>
        </w:rPr>
        <w:t>等内容报价，凡</w:t>
      </w:r>
      <w:r>
        <w:rPr>
          <w:rFonts w:hint="eastAsia" w:ascii="宋体" w:hAnsi="宋体" w:cs="宋体"/>
          <w:bCs/>
          <w:color w:val="auto"/>
          <w:sz w:val="21"/>
          <w:szCs w:val="21"/>
          <w:highlight w:val="none"/>
        </w:rPr>
        <w:t>工程量清单编制说明与施工图纸不一致的，以工程量清单编制说明为准</w:t>
      </w:r>
      <w:r>
        <w:rPr>
          <w:rFonts w:hint="eastAsia" w:ascii="宋体" w:hAnsi="宋体" w:cs="宋体"/>
          <w:color w:val="auto"/>
          <w:kern w:val="0"/>
          <w:sz w:val="21"/>
          <w:szCs w:val="21"/>
          <w:highlight w:val="none"/>
        </w:rPr>
        <w:t>进行报价</w:t>
      </w:r>
      <w:r>
        <w:rPr>
          <w:rFonts w:hint="eastAsia" w:ascii="宋体" w:hAnsi="宋体" w:cs="宋体"/>
          <w:bCs/>
          <w:color w:val="auto"/>
          <w:sz w:val="21"/>
          <w:szCs w:val="21"/>
          <w:highlight w:val="none"/>
        </w:rPr>
        <w:t>。</w:t>
      </w:r>
    </w:p>
    <w:p w14:paraId="148CDD1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kern w:val="24"/>
          <w:sz w:val="21"/>
          <w:szCs w:val="21"/>
          <w:highlight w:val="none"/>
          <w:lang w:val="en-US" w:eastAsia="zh-CN" w:bidi="ar-SA"/>
        </w:rPr>
      </w:pPr>
      <w:r>
        <w:rPr>
          <w:rFonts w:hint="eastAsia" w:ascii="宋体" w:hAnsi="宋体" w:cs="宋体"/>
          <w:color w:val="auto"/>
          <w:kern w:val="24"/>
          <w:sz w:val="21"/>
          <w:szCs w:val="21"/>
          <w:highlight w:val="none"/>
          <w:lang w:val="en-US" w:eastAsia="zh-CN" w:bidi="ar-SA"/>
        </w:rPr>
        <w:t>（2）</w:t>
      </w:r>
      <w:r>
        <w:rPr>
          <w:rFonts w:hint="default" w:ascii="宋体" w:hAnsi="宋体" w:eastAsia="宋体" w:cs="宋体"/>
          <w:color w:val="auto"/>
          <w:kern w:val="24"/>
          <w:sz w:val="21"/>
          <w:szCs w:val="21"/>
          <w:highlight w:val="none"/>
          <w:lang w:val="en-US" w:eastAsia="zh-CN" w:bidi="ar-SA"/>
        </w:rPr>
        <w:t>、</w:t>
      </w:r>
      <w:r>
        <w:rPr>
          <w:rFonts w:hint="eastAsia" w:ascii="宋体" w:hAnsi="宋体" w:cs="宋体"/>
          <w:color w:val="auto"/>
          <w:kern w:val="24"/>
          <w:sz w:val="21"/>
          <w:szCs w:val="21"/>
          <w:highlight w:val="none"/>
        </w:rPr>
        <w:t>分部分项工程量清单中对工程项目的项目特征及具体做法只作重点描述，详细情况见</w:t>
      </w:r>
      <w:r>
        <w:rPr>
          <w:rFonts w:hint="eastAsia" w:ascii="宋体" w:hAnsi="宋体" w:cs="宋体"/>
          <w:color w:val="auto"/>
          <w:kern w:val="24"/>
          <w:sz w:val="21"/>
          <w:szCs w:val="21"/>
          <w:highlight w:val="none"/>
          <w:lang w:val="en-US" w:eastAsia="zh-CN"/>
        </w:rPr>
        <w:t>业主要求</w:t>
      </w:r>
      <w:r>
        <w:rPr>
          <w:rFonts w:hint="eastAsia" w:ascii="宋体" w:hAnsi="宋体" w:cs="宋体"/>
          <w:color w:val="auto"/>
          <w:kern w:val="24"/>
          <w:sz w:val="21"/>
          <w:szCs w:val="21"/>
          <w:highlight w:val="none"/>
        </w:rPr>
        <w:t>、相关标准图集及施工规范等，组价时应结合投标人现场勘察情况包括完成所有工序工作内容的全部费用。</w:t>
      </w:r>
    </w:p>
    <w:p w14:paraId="011C36C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kern w:val="24"/>
          <w:sz w:val="21"/>
          <w:szCs w:val="21"/>
          <w:highlight w:val="none"/>
          <w:lang w:val="en-US" w:eastAsia="zh-CN" w:bidi="ar-SA"/>
        </w:rPr>
      </w:pPr>
      <w:r>
        <w:rPr>
          <w:rFonts w:hint="eastAsia" w:ascii="宋体" w:hAnsi="宋体" w:cs="宋体"/>
          <w:color w:val="auto"/>
          <w:kern w:val="24"/>
          <w:sz w:val="21"/>
          <w:szCs w:val="21"/>
          <w:highlight w:val="none"/>
          <w:lang w:val="en-US" w:eastAsia="zh-CN" w:bidi="ar-SA"/>
        </w:rPr>
        <w:t>（3）</w:t>
      </w:r>
      <w:r>
        <w:rPr>
          <w:rFonts w:hint="default" w:ascii="宋体" w:hAnsi="宋体" w:eastAsia="宋体" w:cs="宋体"/>
          <w:color w:val="auto"/>
          <w:kern w:val="24"/>
          <w:sz w:val="21"/>
          <w:szCs w:val="21"/>
          <w:highlight w:val="none"/>
          <w:lang w:val="en-US" w:eastAsia="zh-CN" w:bidi="ar-SA"/>
        </w:rPr>
        <w:t>、</w:t>
      </w:r>
      <w:r>
        <w:rPr>
          <w:rFonts w:hint="eastAsia" w:ascii="宋体" w:hAnsi="宋体" w:eastAsia="宋体" w:cs="宋体"/>
          <w:color w:val="auto"/>
          <w:kern w:val="24"/>
          <w:sz w:val="21"/>
          <w:szCs w:val="21"/>
          <w:highlight w:val="none"/>
          <w:lang w:val="en-US" w:eastAsia="zh-CN" w:bidi="ar-SA"/>
        </w:rPr>
        <w:t>工程量清单措施项目是按通常项目列出，投标人可根据招标文件、工程量清单、现场情况及自行编制的施工方案或施工组织设计，相关费用在其他施工技术措施费清单中综合考虑报价，中标后均不作调整。投标人若无计列，均视作已包含在其他施工技术措施费或其他施工组织措施费或综合单价中。</w:t>
      </w:r>
    </w:p>
    <w:p w14:paraId="0FDB274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（4）</w:t>
      </w:r>
      <w:r>
        <w:rPr>
          <w:rFonts w:hint="default"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bidi="ar"/>
        </w:rPr>
        <w:t>投标人应将工程量清单充分结合</w:t>
      </w:r>
      <w:r>
        <w:rPr>
          <w:rFonts w:hint="eastAsia" w:ascii="宋体" w:hAnsi="宋体" w:cs="宋体"/>
          <w:color w:val="auto"/>
          <w:kern w:val="0"/>
          <w:sz w:val="21"/>
          <w:szCs w:val="21"/>
          <w:highlight w:val="none"/>
          <w:lang w:val="en-US" w:eastAsia="zh-CN" w:bidi="ar"/>
        </w:rPr>
        <w:t>施工环境</w:t>
      </w:r>
      <w:r>
        <w:rPr>
          <w:rFonts w:hint="eastAsia" w:ascii="宋体" w:hAnsi="宋体" w:cs="宋体"/>
          <w:color w:val="auto"/>
          <w:kern w:val="0"/>
          <w:sz w:val="21"/>
          <w:szCs w:val="21"/>
          <w:highlight w:val="none"/>
          <w:lang w:bidi="ar"/>
        </w:rPr>
        <w:t>（包括其他资料）一起阅读并理解，对于清单描述不够详尽的，应结合</w:t>
      </w:r>
      <w:r>
        <w:rPr>
          <w:rFonts w:hint="eastAsia" w:ascii="宋体" w:hAnsi="宋体" w:cs="宋体"/>
          <w:color w:val="auto"/>
          <w:kern w:val="0"/>
          <w:sz w:val="21"/>
          <w:szCs w:val="21"/>
          <w:highlight w:val="none"/>
          <w:lang w:val="en-US" w:eastAsia="zh-CN" w:bidi="ar"/>
        </w:rPr>
        <w:t>业主</w:t>
      </w:r>
      <w:r>
        <w:rPr>
          <w:rFonts w:hint="eastAsia" w:ascii="宋体" w:hAnsi="宋体" w:cs="宋体"/>
          <w:color w:val="auto"/>
          <w:kern w:val="0"/>
          <w:sz w:val="21"/>
          <w:szCs w:val="21"/>
          <w:highlight w:val="none"/>
          <w:lang w:bidi="ar"/>
        </w:rPr>
        <w:t>要求进行报价。工程量清单项目特征只是按照国标《工程量计算规范》的要求，根据设计进行主要内容描述，对于其他辅助工作内容和施工工艺上的由投标人自行考虑，并计入综合单价及合价。</w:t>
      </w:r>
    </w:p>
    <w:p w14:paraId="0A620A08">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562"/>
        <w:textAlignment w:val="auto"/>
        <w:rPr>
          <w:rFonts w:hint="default" w:ascii="宋体" w:hAnsi="宋体" w:eastAsia="宋体" w:cs="宋体"/>
          <w:b/>
          <w:color w:val="auto"/>
          <w:kern w:val="24"/>
          <w:sz w:val="21"/>
          <w:szCs w:val="21"/>
          <w:highlight w:val="none"/>
          <w:lang w:val="en-US" w:eastAsia="zh-CN"/>
        </w:rPr>
      </w:pPr>
      <w:r>
        <w:rPr>
          <w:rFonts w:hint="eastAsia" w:ascii="宋体" w:hAnsi="宋体" w:eastAsia="宋体" w:cs="宋体"/>
          <w:b/>
          <w:color w:val="auto"/>
          <w:kern w:val="24"/>
          <w:sz w:val="21"/>
          <w:szCs w:val="21"/>
          <w:highlight w:val="none"/>
          <w:lang w:val="en-US" w:eastAsia="zh-CN"/>
        </w:rPr>
        <w:t>其他说明</w:t>
      </w:r>
    </w:p>
    <w:p w14:paraId="2C08CB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cs="宋体"/>
          <w:color w:val="auto"/>
          <w:kern w:val="24"/>
          <w:sz w:val="21"/>
          <w:szCs w:val="21"/>
          <w:highlight w:val="none"/>
          <w:lang w:val="en-US" w:eastAsia="zh-CN"/>
        </w:rPr>
      </w:pPr>
      <w:r>
        <w:rPr>
          <w:rFonts w:hint="eastAsia" w:ascii="宋体" w:hAnsi="宋体" w:cs="宋体"/>
          <w:color w:val="auto"/>
          <w:kern w:val="24"/>
          <w:sz w:val="21"/>
          <w:szCs w:val="21"/>
          <w:highlight w:val="none"/>
          <w:lang w:val="en-US" w:eastAsia="zh-CN"/>
        </w:rPr>
        <w:t>（1）、该招标工程的代理费用和造价咨询费由中标单位支付。</w:t>
      </w:r>
      <w:r>
        <w:rPr>
          <w:rFonts w:hint="default" w:ascii="宋体" w:hAnsi="宋体" w:cs="宋体"/>
          <w:color w:val="auto"/>
          <w:kern w:val="24"/>
          <w:sz w:val="21"/>
          <w:szCs w:val="21"/>
          <w:highlight w:val="none"/>
          <w:lang w:val="en-US" w:eastAsia="zh-CN"/>
        </w:rPr>
        <w:t>招标代理服务费包含招标代理费和造价咨询费，收费标准如下：</w:t>
      </w:r>
    </w:p>
    <w:p w14:paraId="5A1FDC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kern w:val="24"/>
          <w:sz w:val="21"/>
          <w:szCs w:val="21"/>
          <w:highlight w:val="none"/>
          <w:lang w:val="en-US" w:eastAsia="zh-CN"/>
        </w:rPr>
        <w:t>招标代理服务费包含招标代理费和造价咨询费，招标代理费和造价咨询费合计6000元，招标代理服务费由中标单位支付给招标代理机构，相关费用由投标人综合考虑在投标报价中</w:t>
      </w:r>
      <w:r>
        <w:rPr>
          <w:rFonts w:hint="default" w:ascii="宋体" w:hAnsi="宋体" w:cs="宋体"/>
          <w:color w:val="auto"/>
          <w:kern w:val="24"/>
          <w:sz w:val="21"/>
          <w:szCs w:val="21"/>
          <w:highlight w:val="none"/>
          <w:lang w:val="en-US" w:eastAsia="zh-CN"/>
        </w:rPr>
        <w:t>。</w:t>
      </w:r>
    </w:p>
    <w:p w14:paraId="5560D615">
      <w:pPr>
        <w:pStyle w:val="6"/>
        <w:keepNext/>
        <w:keepLines/>
        <w:pageBreakBefore w:val="0"/>
        <w:widowControl w:val="0"/>
        <w:kinsoku/>
        <w:wordWrap/>
        <w:overflowPunct/>
        <w:topLinePunct w:val="0"/>
        <w:autoSpaceDE/>
        <w:autoSpaceDN/>
        <w:bidi w:val="0"/>
        <w:adjustRightInd/>
        <w:snapToGrid/>
        <w:spacing w:before="0" w:after="0" w:line="420" w:lineRule="exact"/>
        <w:textAlignment w:val="auto"/>
        <w:rPr>
          <w:rFonts w:hint="default"/>
          <w:color w:val="auto"/>
          <w:sz w:val="21"/>
          <w:szCs w:val="21"/>
          <w:highlight w:val="none"/>
          <w:lang w:val="en-US" w:eastAsia="zh-CN"/>
        </w:rPr>
      </w:pPr>
      <w:r>
        <w:rPr>
          <w:rFonts w:hint="eastAsia"/>
          <w:color w:val="auto"/>
          <w:sz w:val="21"/>
          <w:szCs w:val="21"/>
          <w:highlight w:val="none"/>
          <w:lang w:val="en-US" w:eastAsia="zh-CN"/>
        </w:rPr>
        <w:t>三、工程量清单</w:t>
      </w:r>
    </w:p>
    <w:p w14:paraId="1AEE07C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1、详见附件：“工程量清单”。</w:t>
      </w:r>
    </w:p>
    <w:p w14:paraId="38AC13A9">
      <w:pPr>
        <w:pStyle w:val="280"/>
        <w:rPr>
          <w:rFonts w:hint="eastAsia" w:ascii="宋体" w:hAnsi="宋体" w:eastAsia="宋体"/>
          <w:color w:val="auto"/>
          <w:highlight w:val="none"/>
        </w:rPr>
      </w:pPr>
    </w:p>
    <w:p w14:paraId="3C7B1C1A">
      <w:pPr>
        <w:jc w:val="center"/>
        <w:rPr>
          <w:color w:val="auto"/>
          <w:highlight w:val="none"/>
        </w:rPr>
      </w:pPr>
    </w:p>
    <w:p w14:paraId="59F1E5E3">
      <w:pPr>
        <w:pStyle w:val="2"/>
        <w:tabs>
          <w:tab w:val="left" w:pos="2544"/>
          <w:tab w:val="center" w:pos="4320"/>
        </w:tabs>
        <w:adjustRightInd w:val="0"/>
        <w:snapToGrid w:val="0"/>
        <w:spacing w:before="0" w:after="0" w:line="480" w:lineRule="auto"/>
        <w:jc w:val="center"/>
        <w:rPr>
          <w:rFonts w:hint="eastAsia" w:ascii="黑体" w:hAnsi="黑体" w:eastAsia="黑体"/>
          <w:b w:val="0"/>
          <w:color w:val="auto"/>
          <w:sz w:val="32"/>
          <w:highlight w:val="none"/>
        </w:rPr>
      </w:pPr>
      <w:r>
        <w:rPr>
          <w:color w:val="auto"/>
          <w:highlight w:val="none"/>
        </w:rPr>
        <w:br w:type="page"/>
      </w:r>
      <w:bookmarkStart w:id="25" w:name="_Toc7245"/>
      <w:r>
        <w:rPr>
          <w:rFonts w:hint="eastAsia" w:ascii="黑体" w:hAnsi="黑体" w:eastAsia="黑体"/>
          <w:b w:val="0"/>
          <w:color w:val="auto"/>
          <w:sz w:val="32"/>
          <w:highlight w:val="none"/>
        </w:rPr>
        <w:t>第四</w:t>
      </w:r>
      <w:r>
        <w:rPr>
          <w:rFonts w:ascii="黑体" w:hAnsi="黑体" w:eastAsia="黑体"/>
          <w:b w:val="0"/>
          <w:color w:val="auto"/>
          <w:sz w:val="32"/>
          <w:highlight w:val="none"/>
        </w:rPr>
        <w:t>章  评</w:t>
      </w:r>
      <w:r>
        <w:rPr>
          <w:rFonts w:hint="eastAsia" w:ascii="黑体" w:hAnsi="黑体" w:eastAsia="黑体"/>
          <w:b w:val="0"/>
          <w:color w:val="auto"/>
          <w:sz w:val="32"/>
          <w:highlight w:val="none"/>
        </w:rPr>
        <w:t>审办法</w:t>
      </w:r>
      <w:bookmarkEnd w:id="25"/>
    </w:p>
    <w:p w14:paraId="300D2A81">
      <w:pPr>
        <w:adjustRightInd w:val="0"/>
        <w:spacing w:line="360" w:lineRule="auto"/>
        <w:jc w:val="left"/>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一、总则</w:t>
      </w:r>
    </w:p>
    <w:p w14:paraId="0424661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036C4D6E">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14:paraId="6CE331BA">
      <w:pPr>
        <w:adjustRightInd w:val="0"/>
        <w:spacing w:line="360" w:lineRule="auto"/>
        <w:jc w:val="left"/>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二、评审组织</w:t>
      </w:r>
    </w:p>
    <w:p w14:paraId="62F79252">
      <w:pPr>
        <w:spacing w:line="360" w:lineRule="auto"/>
        <w:ind w:left="239" w:leftChars="114" w:firstLine="240" w:firstLineChars="100"/>
        <w:textAlignment w:val="center"/>
        <w:rPr>
          <w:rFonts w:hint="eastAsia" w:ascii="宋体" w:hAnsi="宋体" w:cs="宋体"/>
          <w:color w:val="auto"/>
          <w:sz w:val="24"/>
          <w:highlight w:val="none"/>
        </w:rPr>
      </w:pPr>
      <w:r>
        <w:rPr>
          <w:rFonts w:hint="eastAsia" w:ascii="宋体" w:hAnsi="宋体" w:cs="宋体"/>
          <w:color w:val="auto"/>
          <w:sz w:val="24"/>
          <w:highlight w:val="none"/>
        </w:rPr>
        <w:t>询价小组由采购人代表和评审专家共</w:t>
      </w:r>
      <w:r>
        <w:rPr>
          <w:rFonts w:hint="eastAsia" w:ascii="宋体" w:hAnsi="宋体" w:cs="宋体"/>
          <w:color w:val="auto"/>
          <w:sz w:val="24"/>
          <w:highlight w:val="none"/>
          <w:u w:val="single"/>
        </w:rPr>
        <w:t>3</w:t>
      </w:r>
      <w:r>
        <w:rPr>
          <w:rFonts w:hint="eastAsia" w:ascii="宋体" w:hAnsi="宋体" w:cs="宋体"/>
          <w:color w:val="auto"/>
          <w:sz w:val="24"/>
          <w:highlight w:val="none"/>
        </w:rPr>
        <w:t>人组成，其中评审专家</w:t>
      </w:r>
      <w:r>
        <w:rPr>
          <w:rFonts w:hint="eastAsia" w:ascii="宋体" w:hAnsi="宋体" w:cs="宋体"/>
          <w:color w:val="auto"/>
          <w:sz w:val="24"/>
          <w:highlight w:val="none"/>
          <w:u w:val="single"/>
        </w:rPr>
        <w:t>2</w:t>
      </w:r>
      <w:r>
        <w:rPr>
          <w:rFonts w:hint="eastAsia" w:ascii="宋体" w:hAnsi="宋体" w:cs="宋体"/>
          <w:color w:val="auto"/>
          <w:sz w:val="24"/>
          <w:highlight w:val="none"/>
        </w:rPr>
        <w:t>人，采购人代表</w:t>
      </w:r>
      <w:r>
        <w:rPr>
          <w:rFonts w:hint="eastAsia" w:ascii="宋体" w:hAnsi="宋体" w:cs="宋体"/>
          <w:color w:val="auto"/>
          <w:sz w:val="24"/>
          <w:highlight w:val="none"/>
          <w:u w:val="single"/>
        </w:rPr>
        <w:t xml:space="preserve"> 1</w:t>
      </w:r>
      <w:r>
        <w:rPr>
          <w:rFonts w:hint="eastAsia" w:ascii="宋体" w:hAnsi="宋体" w:cs="宋体"/>
          <w:color w:val="auto"/>
          <w:sz w:val="24"/>
          <w:highlight w:val="none"/>
        </w:rPr>
        <w:t>人。评审专家抽取由集采交易服务中心组织，评审专家由采购人从杭州市交通投资集团评审专家库中随机抽取。</w:t>
      </w:r>
    </w:p>
    <w:p w14:paraId="4EB54767">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评审工作由采购人依法依规组建的询价小组负责。询价小组负责审标、询标、评审等工作，并向采购人提出评审意见和评审报告。</w:t>
      </w:r>
    </w:p>
    <w:p w14:paraId="1B811EAD">
      <w:pPr>
        <w:adjustRightInd w:val="0"/>
        <w:spacing w:line="360" w:lineRule="auto"/>
        <w:jc w:val="left"/>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三、评审纪律</w:t>
      </w:r>
    </w:p>
    <w:p w14:paraId="438287AC">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1.评审是采购工作的重要环节，评审工作在询价小组内独立进行。询价小组将按照评审原则的要求，公正、平等地对待所有供应商。</w:t>
      </w:r>
    </w:p>
    <w:p w14:paraId="019BAD80">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2.所有询价小组应忠于职守、廉洁自律、秉公办事、不徇私情。</w:t>
      </w:r>
    </w:p>
    <w:p w14:paraId="4C5BBD13">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3.询价小组不得接受或参加供应商或与其有关的单位、组织或个人的有碍公务的宴请、娱乐活动等，不得以任何形式弄虚作假。</w:t>
      </w:r>
    </w:p>
    <w:p w14:paraId="767156DF">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4.评审期间，询价小组成员不得随意出入评审地点、与外界通讯、会客等。</w:t>
      </w:r>
    </w:p>
    <w:p w14:paraId="751E8D90">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5.在询价响应文件的审查、澄清、评价和比较以及授予合同的过程中，供应商对采购人、采购代理机构人员及询价小组成员施加影响的任何行为，都将导致被取消询价响应资格。</w:t>
      </w:r>
    </w:p>
    <w:p w14:paraId="3029C486">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14:paraId="4D652238">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7.询价过程中，询价小组成员对供应商的优劣情况，以及认为差异较大的情况等，应以书面意见作出真实、专业、诚恳负责的表述，不得违背客观、公正的原则。</w:t>
      </w:r>
    </w:p>
    <w:p w14:paraId="3BDE9A82">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8.评审结束后，询价小组成员应将全部资料整理上交采购人，严禁将询价过程中的任何资料带出询价现场向供应商或其他单位提供。</w:t>
      </w:r>
    </w:p>
    <w:p w14:paraId="65DA30BC">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9.在成交结果公布前应对询价小组成员名单予以保密。</w:t>
      </w:r>
    </w:p>
    <w:p w14:paraId="7E8C8F62">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10.询价小组对各供应商的商业秘密予以保密。</w:t>
      </w:r>
    </w:p>
    <w:p w14:paraId="7165A2CD">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11.询价小组成员应当客观、公正地履行职责，遵守职业道德，对所提出的评审意见承担个人责任。</w:t>
      </w:r>
    </w:p>
    <w:p w14:paraId="63238A95">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12.在整个询价过程中，供应商企图影响采购结果的任何活动，可能导致其询价响应失败。如有违法行为，将依法追究其法律责任。</w:t>
      </w:r>
    </w:p>
    <w:p w14:paraId="6588568F">
      <w:pPr>
        <w:adjustRightInd w:val="0"/>
        <w:spacing w:line="360" w:lineRule="auto"/>
        <w:jc w:val="left"/>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四、询价程序</w:t>
      </w:r>
    </w:p>
    <w:p w14:paraId="3A6DA363">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1.熟悉采购文件和评审办法。</w:t>
      </w:r>
    </w:p>
    <w:p w14:paraId="1B21D4F9">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2.采购组织机构按照采购文件规定的时间、地点及程序组织评审。评审程序如下：</w:t>
      </w:r>
    </w:p>
    <w:p w14:paraId="7BF41D49">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1）开启评审场地的录音录像采集设备，并确保其正常运行。</w:t>
      </w:r>
    </w:p>
    <w:p w14:paraId="5F1468A3">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2）核验出席评审活动现场的询价小组各成员和相关监督人员身份，并要求其分别登记、签到，按规定统一收缴、保存其通讯工具，无关人员一律拒绝其进入评审现场。</w:t>
      </w:r>
    </w:p>
    <w:p w14:paraId="2CFF1D7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3）介绍评审现场的人员情况，宣布评审工作纪律，告知询价小组应当回避情形；组织推选询价小组组长。</w:t>
      </w:r>
    </w:p>
    <w:p w14:paraId="521944ED">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4）通报报名参加本项目采购的供应商名单及资格预审情况（如有），宣读最终提交采购响应文件的供应商名单。</w:t>
      </w:r>
    </w:p>
    <w:p w14:paraId="2E761FE0">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5）根据需要简要介绍采购文件（含补充文件）制定及质疑答复情况、按书面陈述项目基本情况及评审工作需注意事项等。</w:t>
      </w:r>
    </w:p>
    <w:p w14:paraId="04B19DCF">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6）询价小组组长组织询价小组独立评审。询价小组对拟认定为采购响应文件无效的，应组织相关供应商代表进行陈述、澄清或申辩。</w:t>
      </w:r>
    </w:p>
    <w:p w14:paraId="2CFFC1FA">
      <w:pPr>
        <w:pStyle w:val="18"/>
        <w:ind w:left="954" w:leftChars="226" w:hanging="479"/>
        <w:rPr>
          <w:rFonts w:cs="宋体"/>
          <w:b/>
          <w:bCs/>
          <w:color w:val="auto"/>
          <w:szCs w:val="21"/>
          <w:highlight w:val="none"/>
        </w:rPr>
      </w:pPr>
      <w:r>
        <w:rPr>
          <w:rFonts w:cs="宋体"/>
          <w:b/>
          <w:bCs/>
          <w:color w:val="auto"/>
          <w:szCs w:val="21"/>
          <w:highlight w:val="none"/>
        </w:rPr>
        <w:t>有</w:t>
      </w:r>
      <w:r>
        <w:rPr>
          <w:rFonts w:hint="eastAsia" w:cs="宋体"/>
          <w:b/>
          <w:bCs/>
          <w:color w:val="auto"/>
          <w:szCs w:val="21"/>
          <w:highlight w:val="none"/>
          <w:lang w:val="en-US" w:eastAsia="zh-CN"/>
        </w:rPr>
        <w:t>不符合</w:t>
      </w:r>
      <w:r>
        <w:rPr>
          <w:rFonts w:cs="宋体"/>
          <w:b/>
          <w:bCs/>
          <w:color w:val="auto"/>
          <w:szCs w:val="21"/>
          <w:highlight w:val="none"/>
        </w:rPr>
        <w:t>下列情形之一的，响应无效：</w:t>
      </w:r>
    </w:p>
    <w:p w14:paraId="6AC15B00">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A.供应商具备询价文件中规定的资格要求（供应商未提供有效的资格文件的，视为供应商不具备询价文件中规定的资格要求）；</w:t>
      </w:r>
    </w:p>
    <w:p w14:paraId="16CCFE45">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B.响应文件按照询价文件要求签署、盖章；</w:t>
      </w:r>
    </w:p>
    <w:p w14:paraId="22B1656A">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C</w:t>
      </w:r>
      <w:r>
        <w:rPr>
          <w:rFonts w:hint="eastAsia" w:ascii="宋体" w:hAnsi="宋体" w:cs="宋体"/>
          <w:color w:val="auto"/>
          <w:sz w:val="24"/>
          <w:highlight w:val="none"/>
        </w:rPr>
        <w:t>.响应文件中承诺的响应有效期</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少于询价文件中载明的响应有效期；</w:t>
      </w:r>
    </w:p>
    <w:p w14:paraId="0A8C59CB">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rPr>
        <w:t>.响应文件</w:t>
      </w:r>
      <w:r>
        <w:rPr>
          <w:rFonts w:hint="eastAsia" w:ascii="宋体" w:hAnsi="宋体" w:cs="宋体"/>
          <w:color w:val="auto"/>
          <w:sz w:val="24"/>
          <w:highlight w:val="none"/>
          <w:lang w:eastAsia="zh-CN"/>
        </w:rPr>
        <w:t>的</w:t>
      </w:r>
      <w:r>
        <w:rPr>
          <w:rFonts w:hint="eastAsia" w:ascii="宋体" w:hAnsi="宋体" w:cs="宋体"/>
          <w:color w:val="auto"/>
          <w:sz w:val="24"/>
          <w:highlight w:val="none"/>
        </w:rPr>
        <w:t>响应报价是唯一的、</w:t>
      </w:r>
      <w:r>
        <w:rPr>
          <w:rFonts w:hint="eastAsia" w:ascii="宋体" w:hAnsi="宋体" w:cs="宋体"/>
          <w:color w:val="auto"/>
          <w:sz w:val="24"/>
          <w:highlight w:val="none"/>
          <w:lang w:val="en-US" w:eastAsia="zh-CN"/>
        </w:rPr>
        <w:t>没</w:t>
      </w:r>
      <w:r>
        <w:rPr>
          <w:rFonts w:hint="eastAsia" w:ascii="宋体" w:hAnsi="宋体" w:cs="宋体"/>
          <w:color w:val="auto"/>
          <w:sz w:val="24"/>
          <w:highlight w:val="none"/>
        </w:rPr>
        <w:t>有选择性</w:t>
      </w:r>
      <w:r>
        <w:rPr>
          <w:rFonts w:hint="eastAsia" w:ascii="宋体" w:hAnsi="宋体" w:cs="宋体"/>
          <w:color w:val="auto"/>
          <w:sz w:val="24"/>
          <w:highlight w:val="none"/>
          <w:lang w:eastAsia="zh-CN"/>
        </w:rPr>
        <w:t>的</w:t>
      </w:r>
      <w:r>
        <w:rPr>
          <w:rFonts w:hint="eastAsia" w:ascii="宋体" w:hAnsi="宋体" w:cs="宋体"/>
          <w:color w:val="auto"/>
          <w:sz w:val="24"/>
          <w:highlight w:val="none"/>
        </w:rPr>
        <w:t>；</w:t>
      </w:r>
    </w:p>
    <w:p w14:paraId="455D82C2">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E</w:t>
      </w:r>
      <w:r>
        <w:rPr>
          <w:rFonts w:hint="eastAsia" w:ascii="宋体" w:hAnsi="宋体" w:cs="宋体"/>
          <w:color w:val="auto"/>
          <w:sz w:val="24"/>
          <w:highlight w:val="none"/>
        </w:rPr>
        <w:t>.响应报价</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超过询价文件中规定的预算金额或者最高限价；</w:t>
      </w:r>
    </w:p>
    <w:p w14:paraId="2FE6216B">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F</w:t>
      </w:r>
      <w:r>
        <w:rPr>
          <w:rFonts w:hint="eastAsia" w:ascii="宋体" w:hAnsi="宋体" w:cs="宋体"/>
          <w:color w:val="auto"/>
          <w:sz w:val="24"/>
          <w:highlight w:val="none"/>
        </w:rPr>
        <w:t>.供应商对根据修正原则修正后的报价确认的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CE655D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G</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没</w:t>
      </w:r>
      <w:r>
        <w:rPr>
          <w:rFonts w:hint="eastAsia" w:ascii="宋体" w:hAnsi="宋体" w:cs="宋体"/>
          <w:color w:val="auto"/>
          <w:sz w:val="24"/>
          <w:highlight w:val="none"/>
        </w:rPr>
        <w:t>有恶意串通、妨碍其他供应商的竞争行为、</w:t>
      </w:r>
      <w:r>
        <w:rPr>
          <w:rFonts w:hint="eastAsia" w:ascii="宋体" w:hAnsi="宋体" w:cs="宋体"/>
          <w:color w:val="auto"/>
          <w:sz w:val="24"/>
          <w:highlight w:val="none"/>
          <w:lang w:val="en-US" w:eastAsia="zh-CN"/>
        </w:rPr>
        <w:t>没有</w:t>
      </w:r>
      <w:r>
        <w:rPr>
          <w:rFonts w:hint="eastAsia" w:ascii="宋体" w:hAnsi="宋体" w:cs="宋体"/>
          <w:color w:val="auto"/>
          <w:sz w:val="24"/>
          <w:highlight w:val="none"/>
        </w:rPr>
        <w:t>损害采购人或者其他供应商的合法权益情形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供应商在响应文件中承诺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B771DA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H</w:t>
      </w:r>
      <w:r>
        <w:rPr>
          <w:rFonts w:hint="eastAsia" w:ascii="宋体" w:hAnsi="宋体" w:cs="宋体"/>
          <w:color w:val="auto"/>
          <w:sz w:val="24"/>
          <w:highlight w:val="none"/>
        </w:rPr>
        <w:t>.供应商在电子交易平台传输递交响应文件；</w:t>
      </w:r>
    </w:p>
    <w:p w14:paraId="73B84FC6">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I</w:t>
      </w:r>
      <w:r>
        <w:rPr>
          <w:rFonts w:hint="eastAsia" w:ascii="宋体" w:hAnsi="宋体" w:cs="宋体"/>
          <w:color w:val="auto"/>
          <w:sz w:val="24"/>
          <w:highlight w:val="none"/>
        </w:rPr>
        <w:t>.响应文件满足询价文件的其它实质性要求的；</w:t>
      </w:r>
    </w:p>
    <w:p w14:paraId="00D9582B">
      <w:pPr>
        <w:spacing w:line="360" w:lineRule="auto"/>
        <w:ind w:firstLine="480" w:firstLineChars="200"/>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J</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不存在</w:t>
      </w:r>
      <w:r>
        <w:rPr>
          <w:rFonts w:hint="eastAsia" w:ascii="宋体" w:hAnsi="宋体" w:cs="宋体"/>
          <w:color w:val="auto"/>
          <w:sz w:val="24"/>
          <w:highlight w:val="none"/>
        </w:rPr>
        <w:t>法律、法规、规章（适用本市的）及省级以上规范性文件（适用本市的）规定的其他无效情形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供应商在响应文件中承诺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D181934">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授权代表对澄清、说明或者补正内容未签字确认的，将自行承担由此可能导致的对其不利的评审结果，询价小组按少数服从多数原则对相关内容进行评判。</w:t>
      </w:r>
    </w:p>
    <w:p w14:paraId="108BA07C">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7）询价小组根据询价细则，推荐成交候选人。</w:t>
      </w:r>
    </w:p>
    <w:p w14:paraId="579863B0">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3.起草评审报告，所有询价小组须在评审报告上签字确认。</w:t>
      </w:r>
    </w:p>
    <w:p w14:paraId="0C3546B2">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72E5DE19">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评审报告是根据询价小组签字的原始评审记录和评审结果编写的报告，其主要内容包括：</w:t>
      </w:r>
    </w:p>
    <w:p w14:paraId="77865133">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1）采购项目基本情况； </w:t>
      </w:r>
    </w:p>
    <w:p w14:paraId="76E615EC">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2）询价小组组成；</w:t>
      </w:r>
    </w:p>
    <w:p w14:paraId="73E3FD6F">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3）评审方法和标准；</w:t>
      </w:r>
    </w:p>
    <w:p w14:paraId="0C7E9186">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4）评审情况及说明；</w:t>
      </w:r>
    </w:p>
    <w:p w14:paraId="6EA1817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5）评审结果和成交候选人排序；</w:t>
      </w:r>
    </w:p>
    <w:p w14:paraId="44EFBBFE">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6）询价小组的授标建议。</w:t>
      </w:r>
    </w:p>
    <w:p w14:paraId="3C0BE780">
      <w:pPr>
        <w:adjustRightInd w:val="0"/>
        <w:spacing w:line="360" w:lineRule="auto"/>
        <w:jc w:val="left"/>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五、询价细则</w:t>
      </w:r>
    </w:p>
    <w:p w14:paraId="2FBCE661">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1.评审办法：询价小组应当从质量和服务均能满足采购文件实质性响应要求的供应商中，按照报价最低推荐成交候选人，并编写评审报告。若报价相同，则由询价小组按少数服从多数的原则通过投票表决决定排名先后。</w:t>
      </w:r>
    </w:p>
    <w:p w14:paraId="7CDED8A6">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2.出现下列情形之一的，采购人应当终止询价采购活动，发布项目终止公告并说明原因，重新开展采购活动：</w:t>
      </w:r>
    </w:p>
    <w:p w14:paraId="0C2A481A">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2.1因情况变化，不再符合规定的询价采购方式适用情形的；</w:t>
      </w:r>
    </w:p>
    <w:p w14:paraId="4D1CC138">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2.2出现影响采购公正的违法、违规行为的；</w:t>
      </w:r>
    </w:p>
    <w:p w14:paraId="632D6EE3">
      <w:pPr>
        <w:spacing w:line="360" w:lineRule="auto"/>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rPr>
        <w:t>通过资格审查和符合性审查的有效响应供应商不足3家的，询价小组应认定本次响应是否具有竞争性，若询价小组认定本次响应明显缺乏竞争的，可以否决所有响应文件。</w:t>
      </w:r>
    </w:p>
    <w:p w14:paraId="6103E9BB">
      <w:pPr>
        <w:adjustRightInd w:val="0"/>
        <w:snapToGrid w:val="0"/>
        <w:spacing w:line="360" w:lineRule="auto"/>
        <w:ind w:firstLine="420" w:firstLineChars="200"/>
        <w:rPr>
          <w:rFonts w:hint="eastAsia" w:ascii="宋体" w:hAnsi="宋体" w:cs="宋体"/>
          <w:color w:val="auto"/>
          <w:szCs w:val="21"/>
          <w:highlight w:val="none"/>
        </w:rPr>
      </w:pPr>
    </w:p>
    <w:p w14:paraId="6E2AA105">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cs="宋体"/>
          <w:color w:val="auto"/>
          <w:szCs w:val="21"/>
          <w:highlight w:val="none"/>
        </w:rPr>
        <w:br w:type="page"/>
      </w:r>
    </w:p>
    <w:p w14:paraId="747020D8">
      <w:pPr>
        <w:pStyle w:val="2"/>
        <w:tabs>
          <w:tab w:val="left" w:pos="2544"/>
          <w:tab w:val="center" w:pos="4320"/>
        </w:tabs>
        <w:adjustRightInd w:val="0"/>
        <w:snapToGrid w:val="0"/>
        <w:spacing w:before="0" w:after="0" w:line="480" w:lineRule="auto"/>
        <w:jc w:val="center"/>
        <w:rPr>
          <w:rFonts w:hint="eastAsia" w:ascii="黑体" w:hAnsi="黑体" w:eastAsia="黑体"/>
          <w:b w:val="0"/>
          <w:color w:val="auto"/>
          <w:sz w:val="32"/>
          <w:highlight w:val="none"/>
        </w:rPr>
      </w:pPr>
      <w:bookmarkStart w:id="26" w:name="_Toc19827"/>
      <w:r>
        <w:rPr>
          <w:rFonts w:ascii="黑体" w:hAnsi="黑体" w:eastAsia="黑体"/>
          <w:b w:val="0"/>
          <w:color w:val="auto"/>
          <w:sz w:val="32"/>
          <w:highlight w:val="none"/>
        </w:rPr>
        <w:t>第</w:t>
      </w:r>
      <w:r>
        <w:rPr>
          <w:rFonts w:hint="eastAsia" w:ascii="黑体" w:hAnsi="黑体" w:eastAsia="黑体"/>
          <w:b w:val="0"/>
          <w:color w:val="auto"/>
          <w:sz w:val="32"/>
          <w:highlight w:val="none"/>
        </w:rPr>
        <w:t>五</w:t>
      </w:r>
      <w:r>
        <w:rPr>
          <w:rFonts w:ascii="黑体" w:hAnsi="黑体" w:eastAsia="黑体"/>
          <w:b w:val="0"/>
          <w:color w:val="auto"/>
          <w:sz w:val="32"/>
          <w:highlight w:val="none"/>
        </w:rPr>
        <w:t xml:space="preserve">章  </w:t>
      </w:r>
      <w:r>
        <w:rPr>
          <w:rFonts w:hint="eastAsia" w:ascii="黑体" w:hAnsi="黑体" w:eastAsia="黑体"/>
          <w:b w:val="0"/>
          <w:color w:val="auto"/>
          <w:sz w:val="32"/>
          <w:highlight w:val="none"/>
        </w:rPr>
        <w:t>拟签订的合同文本</w:t>
      </w:r>
      <w:bookmarkEnd w:id="26"/>
    </w:p>
    <w:p w14:paraId="0D13BD3A">
      <w:pPr>
        <w:jc w:val="center"/>
        <w:rPr>
          <w:rFonts w:hint="eastAsia" w:ascii="宋体" w:hAnsi="宋体" w:eastAsia="宋体"/>
          <w:b/>
          <w:color w:val="auto"/>
          <w:sz w:val="32"/>
          <w:szCs w:val="32"/>
          <w:highlight w:val="none"/>
          <w:lang w:eastAsia="zh-CN"/>
        </w:rPr>
      </w:pPr>
      <w:bookmarkStart w:id="27" w:name="_Toc3441"/>
      <w:r>
        <w:rPr>
          <w:rFonts w:hint="eastAsia" w:ascii="宋体" w:hAnsi="宋体"/>
          <w:b/>
          <w:color w:val="auto"/>
          <w:sz w:val="32"/>
          <w:szCs w:val="32"/>
          <w:highlight w:val="none"/>
          <w:lang w:eastAsia="zh-CN"/>
        </w:rPr>
        <w:t>杭州交投科创中心A、B、C座楼顶外立面修复工程</w:t>
      </w:r>
    </w:p>
    <w:p w14:paraId="00A4DFF4">
      <w:pPr>
        <w:jc w:val="center"/>
        <w:rPr>
          <w:rFonts w:hint="eastAsia" w:ascii="宋体" w:hAnsi="宋体"/>
          <w:b/>
          <w:color w:val="auto"/>
          <w:sz w:val="32"/>
          <w:szCs w:val="32"/>
          <w:highlight w:val="none"/>
        </w:rPr>
      </w:pPr>
      <w:r>
        <w:rPr>
          <w:rFonts w:hint="eastAsia" w:ascii="宋体" w:hAnsi="宋体"/>
          <w:b/>
          <w:color w:val="auto"/>
          <w:sz w:val="32"/>
          <w:szCs w:val="32"/>
          <w:highlight w:val="none"/>
        </w:rPr>
        <w:t>施工合同</w:t>
      </w:r>
    </w:p>
    <w:p w14:paraId="36B73BB6">
      <w:pPr>
        <w:rPr>
          <w:rFonts w:ascii="宋体" w:hAnsi="宋体"/>
          <w:b/>
          <w:color w:val="auto"/>
          <w:sz w:val="28"/>
          <w:szCs w:val="28"/>
          <w:highlight w:val="none"/>
        </w:rPr>
      </w:pPr>
    </w:p>
    <w:p w14:paraId="37356DF4">
      <w:pPr>
        <w:rPr>
          <w:rFonts w:ascii="宋体" w:hAnsi="宋体"/>
          <w:b/>
          <w:color w:val="auto"/>
          <w:sz w:val="28"/>
          <w:szCs w:val="28"/>
          <w:highlight w:val="none"/>
        </w:rPr>
      </w:pPr>
    </w:p>
    <w:p w14:paraId="4E76257B">
      <w:pPr>
        <w:jc w:val="center"/>
        <w:rPr>
          <w:rFonts w:hint="eastAsia" w:ascii="宋体" w:hAnsi="宋体" w:eastAsia="宋体"/>
          <w:color w:val="auto"/>
          <w:sz w:val="28"/>
          <w:szCs w:val="28"/>
          <w:highlight w:val="none"/>
          <w:lang w:eastAsia="zh-CN"/>
        </w:rPr>
      </w:pPr>
      <w:r>
        <w:rPr>
          <w:rFonts w:ascii="宋体" w:hAnsi="宋体"/>
          <w:b/>
          <w:color w:val="auto"/>
          <w:sz w:val="28"/>
          <w:szCs w:val="28"/>
          <w:highlight w:val="none"/>
        </w:rPr>
        <w:t>编号：</w:t>
      </w:r>
      <w:r>
        <w:rPr>
          <w:rFonts w:hint="eastAsia" w:ascii="宋体" w:hAnsi="宋体"/>
          <w:b/>
          <w:color w:val="auto"/>
          <w:sz w:val="28"/>
          <w:szCs w:val="28"/>
          <w:highlight w:val="none"/>
          <w:lang w:val="en-US" w:eastAsia="zh-CN"/>
        </w:rPr>
        <w:t xml:space="preserve"> </w:t>
      </w:r>
    </w:p>
    <w:p w14:paraId="745FB310">
      <w:pPr>
        <w:rPr>
          <w:rFonts w:ascii="宋体" w:hAnsi="宋体"/>
          <w:color w:val="auto"/>
          <w:sz w:val="28"/>
          <w:szCs w:val="28"/>
          <w:highlight w:val="none"/>
        </w:rPr>
      </w:pPr>
    </w:p>
    <w:p w14:paraId="17AB2842">
      <w:pPr>
        <w:rPr>
          <w:rFonts w:ascii="宋体" w:hAnsi="宋体"/>
          <w:color w:val="auto"/>
          <w:sz w:val="28"/>
          <w:szCs w:val="28"/>
          <w:highlight w:val="none"/>
        </w:rPr>
      </w:pPr>
      <w:r>
        <w:rPr>
          <w:rFonts w:ascii="宋体" w:hAnsi="宋体"/>
          <w:color w:val="auto"/>
          <w:sz w:val="28"/>
          <w:szCs w:val="28"/>
          <w:highlight w:val="none"/>
        </w:rPr>
        <w:t xml:space="preserve"> </w:t>
      </w:r>
    </w:p>
    <w:p w14:paraId="648B9F3A">
      <w:pPr>
        <w:rPr>
          <w:rFonts w:ascii="宋体" w:hAnsi="宋体"/>
          <w:color w:val="auto"/>
          <w:sz w:val="28"/>
          <w:szCs w:val="28"/>
          <w:highlight w:val="none"/>
        </w:rPr>
      </w:pPr>
    </w:p>
    <w:p w14:paraId="2F046884">
      <w:pPr>
        <w:spacing w:line="360" w:lineRule="auto"/>
        <w:ind w:firstLine="1124" w:firstLineChars="400"/>
        <w:rPr>
          <w:rFonts w:ascii="宋体" w:hAnsi="宋体" w:eastAsia="宋体"/>
          <w:b/>
          <w:color w:val="auto"/>
          <w:sz w:val="28"/>
          <w:szCs w:val="28"/>
          <w:highlight w:val="none"/>
          <w:u w:val="single"/>
        </w:rPr>
      </w:pPr>
      <w:r>
        <w:rPr>
          <w:rFonts w:ascii="宋体" w:hAnsi="宋体"/>
          <w:b/>
          <w:color w:val="auto"/>
          <w:sz w:val="28"/>
          <w:szCs w:val="28"/>
          <w:highlight w:val="none"/>
        </w:rPr>
        <w:t>发包人(</w:t>
      </w:r>
      <w:r>
        <w:rPr>
          <w:rFonts w:hint="eastAsia" w:ascii="宋体" w:hAnsi="宋体"/>
          <w:b/>
          <w:color w:val="auto"/>
          <w:sz w:val="28"/>
          <w:szCs w:val="28"/>
          <w:highlight w:val="none"/>
        </w:rPr>
        <w:t>甲方</w:t>
      </w:r>
      <w:r>
        <w:rPr>
          <w:rFonts w:ascii="宋体" w:hAnsi="宋体"/>
          <w:b/>
          <w:color w:val="auto"/>
          <w:sz w:val="28"/>
          <w:szCs w:val="28"/>
          <w:highlight w:val="none"/>
        </w:rPr>
        <w:t>)：</w:t>
      </w:r>
      <w:r>
        <w:rPr>
          <w:rFonts w:hint="eastAsia" w:ascii="宋体" w:hAnsi="宋体" w:eastAsia="宋体"/>
          <w:b/>
          <w:color w:val="auto"/>
          <w:sz w:val="28"/>
          <w:szCs w:val="28"/>
          <w:highlight w:val="none"/>
          <w:u w:val="single"/>
        </w:rPr>
        <w:t>杭州交投智慧交通产业发展有限公司</w:t>
      </w:r>
    </w:p>
    <w:p w14:paraId="79336F57">
      <w:pPr>
        <w:spacing w:line="360" w:lineRule="auto"/>
        <w:ind w:firstLine="1124" w:firstLineChars="400"/>
        <w:rPr>
          <w:rFonts w:ascii="宋体" w:hAnsi="宋体"/>
          <w:b/>
          <w:color w:val="auto"/>
          <w:sz w:val="28"/>
          <w:szCs w:val="28"/>
          <w:highlight w:val="none"/>
          <w:u w:val="single"/>
        </w:rPr>
      </w:pPr>
      <w:r>
        <w:rPr>
          <w:rFonts w:hint="eastAsia" w:ascii="宋体" w:hAnsi="宋体"/>
          <w:b/>
          <w:color w:val="auto"/>
          <w:sz w:val="28"/>
          <w:szCs w:val="28"/>
          <w:highlight w:val="none"/>
        </w:rPr>
        <w:t>承包人</w:t>
      </w:r>
      <w:r>
        <w:rPr>
          <w:rFonts w:ascii="宋体" w:hAnsi="宋体"/>
          <w:b/>
          <w:color w:val="auto"/>
          <w:sz w:val="28"/>
          <w:szCs w:val="28"/>
          <w:highlight w:val="none"/>
        </w:rPr>
        <w:t>(</w:t>
      </w:r>
      <w:r>
        <w:rPr>
          <w:rFonts w:hint="eastAsia" w:ascii="宋体" w:hAnsi="宋体"/>
          <w:b/>
          <w:color w:val="auto"/>
          <w:sz w:val="28"/>
          <w:szCs w:val="28"/>
          <w:highlight w:val="none"/>
        </w:rPr>
        <w:t>乙方</w:t>
      </w:r>
      <w:r>
        <w:rPr>
          <w:rFonts w:ascii="宋体" w:hAnsi="宋体"/>
          <w:b/>
          <w:color w:val="auto"/>
          <w:sz w:val="28"/>
          <w:szCs w:val="28"/>
          <w:highlight w:val="none"/>
        </w:rPr>
        <w:t>)：</w:t>
      </w:r>
      <w:r>
        <w:rPr>
          <w:rFonts w:hint="eastAsia" w:ascii="宋体" w:hAnsi="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r>
        <w:rPr>
          <w:rFonts w:hint="eastAsia" w:ascii="宋体" w:hAnsi="宋体"/>
          <w:b/>
          <w:color w:val="auto"/>
          <w:sz w:val="28"/>
          <w:szCs w:val="28"/>
          <w:highlight w:val="none"/>
          <w:u w:val="single"/>
        </w:rPr>
        <w:t xml:space="preserve">     </w:t>
      </w:r>
    </w:p>
    <w:p w14:paraId="14ABC479">
      <w:pPr>
        <w:spacing w:line="360" w:lineRule="auto"/>
        <w:ind w:firstLine="843" w:firstLineChars="300"/>
        <w:rPr>
          <w:rFonts w:ascii="宋体" w:hAnsi="宋体" w:eastAsia="宋体"/>
          <w:b/>
          <w:color w:val="auto"/>
          <w:sz w:val="28"/>
          <w:szCs w:val="28"/>
          <w:highlight w:val="none"/>
          <w:u w:val="single"/>
        </w:rPr>
      </w:pPr>
    </w:p>
    <w:p w14:paraId="31583628">
      <w:pPr>
        <w:ind w:firstLine="843" w:firstLineChars="300"/>
        <w:rPr>
          <w:rFonts w:ascii="宋体" w:hAnsi="宋体"/>
          <w:b/>
          <w:color w:val="auto"/>
          <w:sz w:val="28"/>
          <w:szCs w:val="28"/>
          <w:highlight w:val="none"/>
        </w:rPr>
      </w:pPr>
    </w:p>
    <w:p w14:paraId="56AB05FA">
      <w:pPr>
        <w:ind w:firstLine="843" w:firstLineChars="300"/>
        <w:rPr>
          <w:rFonts w:hint="eastAsia" w:ascii="宋体" w:hAnsi="宋体"/>
          <w:b/>
          <w:color w:val="auto"/>
          <w:sz w:val="28"/>
          <w:szCs w:val="28"/>
          <w:highlight w:val="none"/>
        </w:rPr>
      </w:pPr>
    </w:p>
    <w:p w14:paraId="746F1AD1">
      <w:pPr>
        <w:ind w:firstLine="843" w:firstLineChars="300"/>
        <w:rPr>
          <w:rFonts w:hint="eastAsia" w:ascii="宋体" w:hAnsi="宋体"/>
          <w:b/>
          <w:color w:val="auto"/>
          <w:sz w:val="28"/>
          <w:szCs w:val="28"/>
          <w:highlight w:val="none"/>
        </w:rPr>
      </w:pPr>
    </w:p>
    <w:p w14:paraId="72022E01">
      <w:pPr>
        <w:ind w:firstLine="843" w:firstLineChars="300"/>
        <w:rPr>
          <w:rFonts w:ascii="宋体" w:hAnsi="宋体"/>
          <w:b/>
          <w:color w:val="auto"/>
          <w:sz w:val="28"/>
          <w:szCs w:val="28"/>
          <w:highlight w:val="none"/>
        </w:rPr>
      </w:pPr>
    </w:p>
    <w:p w14:paraId="42EB3850">
      <w:pPr>
        <w:ind w:firstLine="843" w:firstLineChars="300"/>
        <w:rPr>
          <w:rFonts w:ascii="宋体" w:hAnsi="宋体"/>
          <w:b/>
          <w:color w:val="auto"/>
          <w:sz w:val="28"/>
          <w:szCs w:val="28"/>
          <w:highlight w:val="none"/>
        </w:rPr>
      </w:pPr>
    </w:p>
    <w:p w14:paraId="2072366E">
      <w:pPr>
        <w:ind w:firstLine="2249" w:firstLineChars="800"/>
        <w:rPr>
          <w:rFonts w:ascii="宋体" w:hAnsi="宋体"/>
          <w:b/>
          <w:color w:val="auto"/>
          <w:sz w:val="28"/>
          <w:szCs w:val="28"/>
          <w:highlight w:val="none"/>
        </w:rPr>
      </w:pPr>
      <w:r>
        <w:rPr>
          <w:rFonts w:ascii="宋体" w:hAnsi="宋体"/>
          <w:b/>
          <w:color w:val="auto"/>
          <w:sz w:val="28"/>
          <w:szCs w:val="28"/>
          <w:highlight w:val="none"/>
        </w:rPr>
        <w:t>合同订立时间：202</w:t>
      </w:r>
      <w:r>
        <w:rPr>
          <w:rFonts w:hint="eastAsia" w:ascii="宋体" w:hAnsi="宋体"/>
          <w:b/>
          <w:color w:val="auto"/>
          <w:sz w:val="28"/>
          <w:szCs w:val="28"/>
          <w:highlight w:val="none"/>
          <w:lang w:val="en-US" w:eastAsia="zh-CN"/>
        </w:rPr>
        <w:t>5</w:t>
      </w:r>
      <w:r>
        <w:rPr>
          <w:rFonts w:ascii="宋体" w:hAnsi="宋体"/>
          <w:b/>
          <w:color w:val="auto"/>
          <w:sz w:val="28"/>
          <w:szCs w:val="28"/>
          <w:highlight w:val="none"/>
        </w:rPr>
        <w:t>年  月    日</w:t>
      </w:r>
    </w:p>
    <w:p w14:paraId="5674DD16">
      <w:pPr>
        <w:rPr>
          <w:rFonts w:hint="eastAsia"/>
          <w:color w:val="auto"/>
          <w:sz w:val="28"/>
          <w:szCs w:val="28"/>
          <w:highlight w:val="none"/>
        </w:rPr>
      </w:pPr>
      <w:r>
        <w:rPr>
          <w:rFonts w:hint="eastAsia"/>
          <w:color w:val="auto"/>
          <w:sz w:val="28"/>
          <w:szCs w:val="28"/>
          <w:highlight w:val="none"/>
        </w:rPr>
        <w:br w:type="page"/>
      </w:r>
    </w:p>
    <w:p w14:paraId="23F97B21">
      <w:pPr>
        <w:rPr>
          <w:color w:val="auto"/>
          <w:sz w:val="28"/>
          <w:szCs w:val="28"/>
          <w:highlight w:val="none"/>
        </w:rPr>
      </w:pPr>
      <w:r>
        <w:rPr>
          <w:rFonts w:hint="eastAsia"/>
          <w:color w:val="auto"/>
          <w:sz w:val="28"/>
          <w:szCs w:val="28"/>
          <w:highlight w:val="none"/>
        </w:rPr>
        <w:t>GF—202</w:t>
      </w:r>
      <w:r>
        <w:rPr>
          <w:rFonts w:hint="eastAsia"/>
          <w:color w:val="auto"/>
          <w:sz w:val="28"/>
          <w:szCs w:val="28"/>
          <w:highlight w:val="none"/>
          <w:lang w:val="en-US" w:eastAsia="zh-CN"/>
        </w:rPr>
        <w:t>5</w:t>
      </w:r>
      <w:r>
        <w:rPr>
          <w:rFonts w:hint="eastAsia"/>
          <w:color w:val="auto"/>
          <w:sz w:val="28"/>
          <w:szCs w:val="28"/>
          <w:highlight w:val="none"/>
        </w:rPr>
        <w:t xml:space="preserve">                                                  </w:t>
      </w:r>
      <w:r>
        <w:rPr>
          <w:rFonts w:hint="eastAsia"/>
          <w:color w:val="auto"/>
          <w:sz w:val="24"/>
          <w:szCs w:val="24"/>
          <w:highlight w:val="none"/>
        </w:rPr>
        <w:t xml:space="preserve">            </w:t>
      </w:r>
    </w:p>
    <w:p w14:paraId="5C9B4180">
      <w:pPr>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杭州交投科创中心A、B、C座楼顶外立面修复工程</w:t>
      </w:r>
    </w:p>
    <w:p w14:paraId="06874BE9">
      <w:pPr>
        <w:jc w:val="center"/>
        <w:rPr>
          <w:rFonts w:hint="eastAsia" w:ascii="宋体" w:hAnsi="宋体"/>
          <w:b/>
          <w:color w:val="auto"/>
          <w:sz w:val="36"/>
          <w:szCs w:val="36"/>
          <w:highlight w:val="none"/>
        </w:rPr>
      </w:pPr>
      <w:r>
        <w:rPr>
          <w:rFonts w:hint="eastAsia" w:ascii="宋体" w:hAnsi="宋体"/>
          <w:b/>
          <w:color w:val="auto"/>
          <w:sz w:val="32"/>
          <w:szCs w:val="32"/>
          <w:highlight w:val="none"/>
        </w:rPr>
        <w:t>施工合同</w:t>
      </w:r>
    </w:p>
    <w:p w14:paraId="2199A4DD">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p>
    <w:p w14:paraId="172604A8">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发包方（甲方）： </w:t>
      </w:r>
      <w:r>
        <w:rPr>
          <w:rFonts w:hint="eastAsia" w:ascii="宋体" w:hAnsi="宋体" w:eastAsia="宋体" w:cs="宋体"/>
          <w:bCs/>
          <w:color w:val="auto"/>
          <w:sz w:val="24"/>
          <w:szCs w:val="24"/>
          <w:highlight w:val="none"/>
          <w:u w:val="single"/>
        </w:rPr>
        <w:t>杭州交投智慧交通产业发展有限公司</w:t>
      </w:r>
      <w:r>
        <w:rPr>
          <w:rFonts w:hint="eastAsia" w:ascii="宋体" w:hAnsi="宋体" w:eastAsia="宋体" w:cs="宋体"/>
          <w:color w:val="auto"/>
          <w:sz w:val="24"/>
          <w:szCs w:val="24"/>
          <w:highlight w:val="none"/>
        </w:rPr>
        <w:t xml:space="preserve">（全称） </w:t>
      </w:r>
    </w:p>
    <w:p w14:paraId="7901C8EC">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承包方（乙方）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 xml:space="preserve">全称）   </w:t>
      </w:r>
    </w:p>
    <w:p w14:paraId="07FCAEF3">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按照《中华人民共和国民法典》等相关法律规定，结合本工程具体情况，双方达成如下协议。</w:t>
      </w:r>
    </w:p>
    <w:p w14:paraId="63DB7F3A">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工程概况</w:t>
      </w:r>
    </w:p>
    <w:p w14:paraId="49889F82">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1．1工程名称：</w:t>
      </w:r>
      <w:r>
        <w:rPr>
          <w:rFonts w:hint="eastAsia" w:ascii="宋体" w:hAnsi="宋体" w:cs="宋体"/>
          <w:bCs/>
          <w:color w:val="auto"/>
          <w:sz w:val="24"/>
          <w:szCs w:val="24"/>
          <w:highlight w:val="none"/>
          <w:u w:val="single"/>
          <w:lang w:eastAsia="zh-CN"/>
        </w:rPr>
        <w:t>杭州交投科创中心A、B、C座楼顶外立面修复工程</w:t>
      </w:r>
    </w:p>
    <w:p w14:paraId="06C28AAF">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1．2工程地点：</w:t>
      </w:r>
      <w:r>
        <w:rPr>
          <w:rFonts w:hint="eastAsia" w:ascii="宋体" w:hAnsi="宋体" w:eastAsia="宋体" w:cs="宋体"/>
          <w:color w:val="auto"/>
          <w:sz w:val="24"/>
          <w:szCs w:val="24"/>
          <w:highlight w:val="none"/>
          <w:u w:val="single"/>
        </w:rPr>
        <w:t xml:space="preserve">浙江省杭州市滨江区月明路33号      </w:t>
      </w:r>
      <w:r>
        <w:rPr>
          <w:rFonts w:hint="eastAsia" w:ascii="宋体" w:hAnsi="宋体" w:eastAsia="宋体" w:cs="宋体"/>
          <w:color w:val="auto"/>
          <w:sz w:val="24"/>
          <w:szCs w:val="24"/>
          <w:highlight w:val="none"/>
        </w:rPr>
        <w:t xml:space="preserve">        </w:t>
      </w:r>
    </w:p>
    <w:p w14:paraId="695AF0BA">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1．3承包范围：</w:t>
      </w:r>
      <w:r>
        <w:rPr>
          <w:rFonts w:hint="eastAsia" w:ascii="宋体" w:hAnsi="宋体" w:eastAsia="宋体" w:cs="宋体"/>
          <w:color w:val="auto"/>
          <w:sz w:val="24"/>
          <w:szCs w:val="24"/>
          <w:highlight w:val="none"/>
          <w:u w:val="single"/>
        </w:rPr>
        <w:t xml:space="preserve">具体详见工程量清单 </w:t>
      </w:r>
      <w:r>
        <w:rPr>
          <w:rFonts w:hint="eastAsia" w:ascii="宋体" w:hAnsi="宋体" w:eastAsia="宋体" w:cs="宋体"/>
          <w:color w:val="auto"/>
          <w:sz w:val="24"/>
          <w:szCs w:val="24"/>
          <w:highlight w:val="none"/>
        </w:rPr>
        <w:t xml:space="preserve">              </w:t>
      </w:r>
    </w:p>
    <w:p w14:paraId="2B055384">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1．4承包方式：</w:t>
      </w:r>
      <w:r>
        <w:rPr>
          <w:rFonts w:hint="eastAsia" w:ascii="宋体" w:hAnsi="宋体" w:eastAsia="宋体" w:cs="宋体"/>
          <w:color w:val="auto"/>
          <w:sz w:val="24"/>
          <w:szCs w:val="24"/>
          <w:highlight w:val="none"/>
          <w:u w:val="single"/>
        </w:rPr>
        <w:t xml:space="preserve">包工包料 </w:t>
      </w:r>
      <w:r>
        <w:rPr>
          <w:rFonts w:hint="eastAsia" w:ascii="宋体" w:hAnsi="宋体" w:eastAsia="宋体" w:cs="宋体"/>
          <w:color w:val="auto"/>
          <w:sz w:val="24"/>
          <w:szCs w:val="24"/>
          <w:highlight w:val="none"/>
        </w:rPr>
        <w:t xml:space="preserve">                                                        </w:t>
      </w:r>
    </w:p>
    <w:p w14:paraId="2A8B570F">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1．5工期：</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rPr>
        <w:t>个日历天。计划开工202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年  月  日（以实际开工日期为准） </w:t>
      </w:r>
      <w:r>
        <w:rPr>
          <w:rFonts w:hint="eastAsia" w:ascii="宋体" w:hAnsi="宋体" w:eastAsia="宋体" w:cs="宋体"/>
          <w:color w:val="auto"/>
          <w:sz w:val="24"/>
          <w:szCs w:val="24"/>
          <w:highlight w:val="none"/>
        </w:rPr>
        <w:t xml:space="preserve">                                             </w:t>
      </w:r>
    </w:p>
    <w:p w14:paraId="6BF6389E">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1．6工程质量：</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rPr>
        <w:t xml:space="preserve">                                                                          </w:t>
      </w:r>
    </w:p>
    <w:p w14:paraId="67A1FA36">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1．7合同价款：为人民币(大写)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(小写金额：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元)，附报价清单。本合同为固定单价合同，除工程实施过程中需进行增减并经甲乙双方书面确认的款项外，合同价格不作调整。</w:t>
      </w:r>
    </w:p>
    <w:p w14:paraId="1E383572">
      <w:pPr>
        <w:keepNext w:val="0"/>
        <w:keepLines w:val="0"/>
        <w:pageBreakBefore w:val="0"/>
        <w:widowControl w:val="0"/>
        <w:kinsoku/>
        <w:wordWrap/>
        <w:overflowPunct/>
        <w:topLinePunct w:val="0"/>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第2条    甲方工作</w:t>
      </w:r>
    </w:p>
    <w:p w14:paraId="0A53BB63">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2．1指派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为甲方代表，负责合同履行，发出指令单。对工程质量、进度进行监督检查，办理验收、变更、登记手续和其他事宜。</w:t>
      </w:r>
    </w:p>
    <w:p w14:paraId="26263F50">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2．2如确实需要拆改原建筑物结构或设备管线，负责到有关部门办理相应审批手续。</w:t>
      </w:r>
    </w:p>
    <w:p w14:paraId="4B1AC574">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2．3协调有关部门做好现场保卫、消防等工作。</w:t>
      </w:r>
    </w:p>
    <w:p w14:paraId="470D2610">
      <w:pPr>
        <w:keepNext w:val="0"/>
        <w:keepLines w:val="0"/>
        <w:pageBreakBefore w:val="0"/>
        <w:widowControl w:val="0"/>
        <w:kinsoku/>
        <w:wordWrap/>
        <w:overflowPunct/>
        <w:topLinePunct w:val="0"/>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第3条    乙方工作</w:t>
      </w:r>
    </w:p>
    <w:p w14:paraId="671246B2">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指派</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为乙方代表，负责合同履行、接受指令。按要求组织施工，保质、保量、按期完成施工任务，解决由乙方负责的各项事宜。</w:t>
      </w:r>
    </w:p>
    <w:p w14:paraId="4507E9CE">
      <w:pPr>
        <w:keepNext w:val="0"/>
        <w:keepLines w:val="0"/>
        <w:pageBreakBefore w:val="0"/>
        <w:widowControl w:val="0"/>
        <w:kinsoku/>
        <w:wordWrap/>
        <w:overflowPunct/>
        <w:topLinePunct w:val="0"/>
        <w:bidi w:val="0"/>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3．2严格执行施工规范、安全操作规程、防火安全规定、环境保护规定。严格按照图纸或作法说明进行施工，做好各项质量检查记录。参加竣工验收及工程结算。                                                                    </w:t>
      </w:r>
    </w:p>
    <w:p w14:paraId="0F31569A">
      <w:pPr>
        <w:keepNext w:val="0"/>
        <w:keepLines w:val="0"/>
        <w:pageBreakBefore w:val="0"/>
        <w:widowControl w:val="0"/>
        <w:kinsoku/>
        <w:wordWrap/>
        <w:overflowPunct/>
        <w:topLinePunct w:val="0"/>
        <w:bidi w:val="0"/>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14:paraId="21E87312">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3．4施工中未经甲方同意或有关部门批准，不得随意拆改原建筑物结构及各种设备管线。</w:t>
      </w:r>
    </w:p>
    <w:p w14:paraId="2E26FB1E">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3．5工程竣工未移交甲方之前，负责对现场的一切设施和工程成品进行保护。</w:t>
      </w:r>
    </w:p>
    <w:p w14:paraId="1C802B42">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第4条    关于工期的约定</w:t>
      </w:r>
    </w:p>
    <w:p w14:paraId="2290ED18">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4．1开工时间以甲方书面指令为准。</w:t>
      </w:r>
    </w:p>
    <w:p w14:paraId="700BD1EF">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4．2因甲方未按约定完成工作，影响工期，工期顺延。</w:t>
      </w:r>
    </w:p>
    <w:p w14:paraId="25490918">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4．3因乙方责任，不能按期开工或中途无故停工，影响工期，工期不顺延。</w:t>
      </w:r>
    </w:p>
    <w:p w14:paraId="0A67BA13">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4．4因设计变更或非乙方原因造成的停电、停水、停气及不可抗力因素影响，导致停工8小时以上（一周内累计计算），工期相应顺延。</w:t>
      </w:r>
    </w:p>
    <w:p w14:paraId="6A606259">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第5条    关于工程质量及验收的约定</w:t>
      </w:r>
    </w:p>
    <w:p w14:paraId="7AD32249">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5．1本工程以现场施工、作法说明、设计变更和《建筑装饰工程施工及验收规范》（JGJ73—91）、《建筑安装工程质量检验评定统一标准》（GBJ300—88）等国家制订的施工及验收规范为质量评定验收标准。</w:t>
      </w:r>
    </w:p>
    <w:p w14:paraId="3FD13FCB">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5．2本工程质量应</w:t>
      </w:r>
      <w:r>
        <w:rPr>
          <w:rFonts w:hint="eastAsia" w:ascii="宋体" w:hAnsi="宋体" w:eastAsia="宋体" w:cs="宋体"/>
          <w:b/>
          <w:color w:val="auto"/>
          <w:sz w:val="24"/>
          <w:szCs w:val="24"/>
          <w:highlight w:val="none"/>
          <w:u w:val="single"/>
        </w:rPr>
        <w:t>达到合格</w:t>
      </w:r>
      <w:r>
        <w:rPr>
          <w:rFonts w:hint="eastAsia" w:ascii="宋体" w:hAnsi="宋体" w:eastAsia="宋体" w:cs="宋体"/>
          <w:color w:val="auto"/>
          <w:sz w:val="24"/>
          <w:szCs w:val="24"/>
          <w:highlight w:val="none"/>
        </w:rPr>
        <w:t>。甲方要求部分或全部工程项目达到优良标准时，应与乙方就由此增加的费用进行协商。如工程未通过甲方验收，乙方应按甲方的要求在限期内整改完毕，返工费用由乙方承担，工期不顺延。未通过二次验收的，甲方无需支付该部分费用，且甲方有权委托第三方负责该部分工程的维修工作，因此产生的费用由乙方承担，甲方可直接从应付款中扣除，也可以另行要求乙方承担。此外，甲方还有权解除合同。</w:t>
      </w:r>
    </w:p>
    <w:p w14:paraId="290EDA4D">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甲、乙双方应及时办理隐蔽工程和中间工程的检查与验收手续。甲方不按时参加隐蔽工程和中间工程验收逾期超过7天的，乙方可自行验收，甲方应予承认。若甲方要求复验时，乙方应按要求办理复验。若复验合格，甲方应承担复验费用，由此造成停工，工期顺延；若复验不合格，其复验及返工费用由乙方承担，工期不予顺延。</w:t>
      </w:r>
    </w:p>
    <w:p w14:paraId="1024B372">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5．4由于甲方提供的材料、设备质量不合格而影响工程质量，其返工费用由甲方承担，工期顺延。</w:t>
      </w:r>
    </w:p>
    <w:p w14:paraId="7DBC1C25">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5．5由于乙方原因影响工程质量，其返工费用由乙方承担，工期不顺延。</w:t>
      </w:r>
    </w:p>
    <w:p w14:paraId="71A9CB6E">
      <w:pPr>
        <w:keepNext w:val="0"/>
        <w:keepLines w:val="0"/>
        <w:pageBreakBefore w:val="0"/>
        <w:widowControl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5．6工程竣工后，乙方在验收资料齐备下应通知甲方验收，甲方自接到验收通知</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日内组织验收，并办理验收、移交手续、资料接收。如甲方在规定时间内未能组织验收，需及时通知乙方，另定验收日期。但甲方应承认竣工日期，并承担乙方的看管费用和相关费用。</w:t>
      </w:r>
    </w:p>
    <w:p w14:paraId="04194C71">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第6条    关于工程价款及结算的约定</w:t>
      </w:r>
      <w:bookmarkStart w:id="28" w:name="SOA_hhxys_zljexx"/>
      <w:bookmarkEnd w:id="28"/>
      <w:bookmarkStart w:id="29" w:name="SOA_hhxys_sbzgjxx"/>
      <w:bookmarkEnd w:id="29"/>
      <w:bookmarkStart w:id="30" w:name="SOA_hhxys_gczgjxx"/>
      <w:bookmarkEnd w:id="30"/>
      <w:bookmarkStart w:id="31" w:name="SOA_hhxys_htjdx"/>
      <w:bookmarkEnd w:id="31"/>
      <w:bookmarkStart w:id="32" w:name="SOA_hhxys_zljedx"/>
      <w:bookmarkEnd w:id="32"/>
      <w:bookmarkStart w:id="33" w:name="SOA_hhxys_wmsgfxx"/>
      <w:bookmarkEnd w:id="33"/>
      <w:bookmarkStart w:id="34" w:name="SOA_hhxys_sbzgjdx"/>
      <w:bookmarkEnd w:id="34"/>
      <w:bookmarkStart w:id="35" w:name="SOA_hhxys_gczgjdx"/>
      <w:bookmarkEnd w:id="35"/>
      <w:bookmarkStart w:id="36" w:name="SOA_hhxys_wmsgfdx"/>
      <w:bookmarkEnd w:id="36"/>
    </w:p>
    <w:p w14:paraId="777119AD">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工程款支付：</w:t>
      </w:r>
      <w:r>
        <w:rPr>
          <w:rFonts w:hint="eastAsia" w:ascii="宋体" w:hAnsi="宋体" w:eastAsia="宋体" w:cs="宋体"/>
          <w:color w:val="auto"/>
          <w:sz w:val="24"/>
          <w:szCs w:val="24"/>
          <w:highlight w:val="none"/>
          <w:u w:val="single"/>
        </w:rPr>
        <w:t>竣工验收合格后乙方提供等额正规税务发票后甲方支付合同价款的88%，经审计单位审计后乙方提供等额正规税务发票后甲方支付审计价的98.5%；余1.5%做为质保金，一年期满后扣除乙方违约金、赔偿金等应支付的费用（如有）后无息支付结清。</w:t>
      </w:r>
    </w:p>
    <w:p w14:paraId="220977B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乙方应支付的违约金、赔偿金等费用，甲方有权自质保金或应付款中扣除，也有权另行向乙方主张。</w:t>
      </w:r>
    </w:p>
    <w:p w14:paraId="1A29FBAF">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第7条   关于材料供应的约定</w:t>
      </w:r>
    </w:p>
    <w:p w14:paraId="5CB56A55">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由于乙方保管不当造成损失，由乙方负责赔偿。</w:t>
      </w:r>
    </w:p>
    <w:p w14:paraId="54B4F95F">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7．2凡由乙方采购的材料、设备，如不符合质量要求或规格有差异，应禁止使用。若已使用，对工程造成的损失由乙方负责。</w:t>
      </w:r>
    </w:p>
    <w:p w14:paraId="426EA6B6">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第8条    有关安全生产和防火的约定</w:t>
      </w:r>
    </w:p>
    <w:p w14:paraId="50D3F43A">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8．1甲方提供的施工图纸或作法说明，应符合《中华人民共和国消防法》和有关防火设计规范。</w:t>
      </w:r>
    </w:p>
    <w:p w14:paraId="124D0337">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8．2乙方及乙方雇员在施工期间应严格遵守《中华人民共和国建筑法》、《中华人民共和国安全生产法》、《中华人民共和国消防法》、《建设工程质量管理条例》和其它相关的法规、规范。</w:t>
      </w:r>
    </w:p>
    <w:p w14:paraId="447C83D2">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8．3由于甲方确认的图纸或作法说明，违反有关安全操作规程、消防法和防火设计规范，导致发生安全或火灾事故，甲方应承担由此产生的一切经济损失。</w:t>
      </w:r>
    </w:p>
    <w:p w14:paraId="356FBE8C">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8．4由于乙方在施工生产过程中违反有关安全操作规程、消防法规，导致发生安全或火灾事故，乙方应承担由此引发的一切经济损失。</w:t>
      </w:r>
    </w:p>
    <w:p w14:paraId="5AC887B5">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5 乙方应做好安全生产管理，对其雇员的人身、财产安全负责，相关一切保险（包含工程强制性保险及为其施工现场人员、设备、材料办理的商业保险等）由乙方自行投保。</w:t>
      </w:r>
    </w:p>
    <w:p w14:paraId="7D3B92EF">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第9条    奖励和违约责任</w:t>
      </w:r>
    </w:p>
    <w:p w14:paraId="5D68CC75">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9．1由于甲方原因导致延期开工或中途停工，甲方应补偿乙方停工、窝工所造成的损失。每停工或窝工一天，甲方支付乙方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元。甲方不按合同的约定拨付款，每拖期一天，按付款额的</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%支付滞纳金。</w:t>
      </w:r>
    </w:p>
    <w:p w14:paraId="26045ABC">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9．2由于乙方原因，逾期竣工，每逾期一天，乙方支付甲方</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元违约金，逾期超过15日的，甲方有权解除合同，并要求乙方支付合同总价款20%的违约金。甲方要求提前竣工，除支付赶工措施费外，每提前一天，甲方支付乙方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元，作为奖励。乙方交付的工程未能通过甲方验收的，应按照甲方要求进行整改，逾期整改完毕的，每逾期一天，乙方支付甲方</w:t>
      </w:r>
      <w:r>
        <w:rPr>
          <w:rFonts w:hint="eastAsia" w:ascii="宋体" w:hAnsi="宋体" w:eastAsia="宋体" w:cs="宋体"/>
          <w:color w:val="auto"/>
          <w:sz w:val="24"/>
          <w:szCs w:val="24"/>
          <w:highlight w:val="none"/>
          <w:u w:val="single"/>
        </w:rPr>
        <w:t>500</w:t>
      </w:r>
      <w:r>
        <w:rPr>
          <w:rFonts w:hint="eastAsia" w:ascii="宋体" w:hAnsi="宋体" w:eastAsia="宋体" w:cs="宋体"/>
          <w:color w:val="auto"/>
          <w:sz w:val="24"/>
          <w:szCs w:val="24"/>
          <w:highlight w:val="none"/>
        </w:rPr>
        <w:t>元违约金，逾期超过15日的，甲方有权解除合同，并要求乙方支付合同总价款20%的违约金。</w:t>
      </w:r>
    </w:p>
    <w:p w14:paraId="2ECE808B">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9．3乙方按照甲方要求，全部或部分工程项目达到优良标准时，除按本合同5．2款增加优质价款外，甲方支付乙方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元，作为奖励。</w:t>
      </w:r>
    </w:p>
    <w:p w14:paraId="34B2167D">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9．4乙方应妥善保护甲方提供的设备及现场堆放的家具、陈设和工程成品，如造成损失，应照价赔偿。</w:t>
      </w:r>
    </w:p>
    <w:p w14:paraId="41431262">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9．5甲方未办理任何手续，擅自同意拆改原有建筑物结构或设备管线，由此发生的损失或事故（包括罚款），由甲方负责并承担损失。</w:t>
      </w:r>
    </w:p>
    <w:p w14:paraId="6E3835CE">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9．6未经甲方同意，乙方擅自拆改原建筑结构或设备管线，由此发生的损失或事故（包括罚款），由乙方负责并承担损失。</w:t>
      </w:r>
    </w:p>
    <w:p w14:paraId="4AF9FF8A">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9．7未办理验收手续，甲方提前使用或擅自动用，造成损失由甲方负责。</w:t>
      </w:r>
    </w:p>
    <w:p w14:paraId="202C2E3D">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9．8因一方原因，合同目的无法实现时，守约方有权解除合同，并由责任方赔偿对方由此造成的经济损失。</w:t>
      </w:r>
    </w:p>
    <w:p w14:paraId="567BE64C">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9 因乙方原因造成安全事故或致使甲方及任何第三方遭受人身、财产损害的，乙方应向甲方支付合同总价款30%的违约金，同时承担相应的损害赔偿责任。</w:t>
      </w:r>
    </w:p>
    <w:p w14:paraId="4922E276">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第10条    争议或纠纷处理</w:t>
      </w:r>
    </w:p>
    <w:p w14:paraId="02116F5D">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10．1本合同在履行期间，双方发生争议时，在不影响工程进度的前提下，双方可采取协商解决或请有关部门进行调解。</w:t>
      </w:r>
    </w:p>
    <w:p w14:paraId="7DD3AD8A">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10．2当事人不愿通过协商、调解解决或者协商、调解不成时，本合同在执行中发生的争议双方同意共同选定杭州仲裁委员会仲裁。</w:t>
      </w:r>
    </w:p>
    <w:p w14:paraId="66C61D1D">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第11条    附   则</w:t>
      </w:r>
    </w:p>
    <w:p w14:paraId="64F50BEC">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11．1维修工作保修一年。</w:t>
      </w:r>
    </w:p>
    <w:p w14:paraId="20F2737F">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11．2本合同正本陆份，甲乙方执叁份。 </w:t>
      </w:r>
    </w:p>
    <w:p w14:paraId="72BD9236">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11．3本合同履行完成后自动终止。</w:t>
      </w:r>
    </w:p>
    <w:p w14:paraId="24DE1E26">
      <w:pPr>
        <w:keepNext w:val="0"/>
        <w:keepLines w:val="0"/>
        <w:pageBreakBefore w:val="0"/>
        <w:widowControl w:val="0"/>
        <w:kinsoku/>
        <w:wordWrap/>
        <w:overflowPunct/>
        <w:topLinePunct w:val="0"/>
        <w:bidi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本合同附件：《廉政责任书》、《工程施工安全生产协议书》</w:t>
      </w:r>
    </w:p>
    <w:p w14:paraId="199DE069">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auto"/>
          <w:sz w:val="24"/>
          <w:szCs w:val="24"/>
          <w:highlight w:val="none"/>
        </w:rPr>
      </w:pPr>
    </w:p>
    <w:p w14:paraId="64824AE4">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auto"/>
          <w:sz w:val="24"/>
          <w:szCs w:val="24"/>
          <w:highlight w:val="none"/>
        </w:rPr>
      </w:pPr>
    </w:p>
    <w:p w14:paraId="031EF276">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bCs/>
          <w:color w:val="auto"/>
          <w:sz w:val="24"/>
          <w:szCs w:val="24"/>
          <w:highlight w:val="none"/>
        </w:rPr>
        <w:t>杭州交投智慧交通产业发展有限公司</w:t>
      </w:r>
    </w:p>
    <w:p w14:paraId="506BE395">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7397089">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代理人：                          </w:t>
      </w:r>
    </w:p>
    <w:p w14:paraId="227A7115">
      <w:pPr>
        <w:keepNext w:val="0"/>
        <w:keepLines w:val="0"/>
        <w:pageBreakBefore w:val="0"/>
        <w:widowControl w:val="0"/>
        <w:kinsoku/>
        <w:wordWrap/>
        <w:overflowPunct/>
        <w:topLinePunct w:val="0"/>
        <w:bidi w:val="0"/>
        <w:spacing w:line="460" w:lineRule="exact"/>
        <w:ind w:left="4019" w:leftChars="228" w:hanging="3540" w:hangingChars="1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单位地址：                           </w:t>
      </w:r>
    </w:p>
    <w:p w14:paraId="05BDB973">
      <w:pPr>
        <w:keepNext w:val="0"/>
        <w:keepLines w:val="0"/>
        <w:pageBreakBefore w:val="0"/>
        <w:widowControl w:val="0"/>
        <w:kinsoku/>
        <w:wordWrap/>
        <w:overflowPunct/>
        <w:topLinePunct w:val="0"/>
        <w:bidi w:val="0"/>
        <w:spacing w:line="460" w:lineRule="exact"/>
        <w:ind w:right="1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2EEE9D88">
      <w:pPr>
        <w:keepNext w:val="0"/>
        <w:keepLines w:val="0"/>
        <w:pageBreakBefore w:val="0"/>
        <w:widowControl w:val="0"/>
        <w:kinsoku/>
        <w:wordWrap/>
        <w:overflowPunct/>
        <w:topLinePunct w:val="0"/>
        <w:bidi w:val="0"/>
        <w:spacing w:line="460" w:lineRule="exact"/>
        <w:ind w:right="120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    月   日</w:t>
      </w:r>
    </w:p>
    <w:p w14:paraId="57650D3E">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auto"/>
          <w:sz w:val="24"/>
          <w:szCs w:val="24"/>
          <w:highlight w:val="none"/>
        </w:rPr>
      </w:pPr>
    </w:p>
    <w:p w14:paraId="37507421">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乙方（盖章）：</w:t>
      </w:r>
      <w:r>
        <w:rPr>
          <w:rFonts w:hint="eastAsia" w:ascii="宋体" w:hAnsi="宋体" w:cs="宋体"/>
          <w:bCs/>
          <w:color w:val="auto"/>
          <w:sz w:val="24"/>
          <w:szCs w:val="24"/>
          <w:highlight w:val="none"/>
          <w:lang w:val="en-US" w:eastAsia="zh-CN"/>
        </w:rPr>
        <w:t xml:space="preserve"> </w:t>
      </w:r>
    </w:p>
    <w:p w14:paraId="587B0303">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A17D6FF">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w:t>
      </w:r>
    </w:p>
    <w:p w14:paraId="10F8D976">
      <w:pPr>
        <w:keepNext w:val="0"/>
        <w:keepLines w:val="0"/>
        <w:pageBreakBefore w:val="0"/>
        <w:widowControl w:val="0"/>
        <w:kinsoku/>
        <w:wordWrap/>
        <w:overflowPunct/>
        <w:topLinePunct w:val="0"/>
        <w:bidi w:val="0"/>
        <w:spacing w:line="460" w:lineRule="exact"/>
        <w:ind w:left="4019" w:leftChars="228" w:hanging="3540" w:hangingChars="1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单位地址： </w:t>
      </w:r>
    </w:p>
    <w:p w14:paraId="36A46E0E">
      <w:pPr>
        <w:keepNext w:val="0"/>
        <w:keepLines w:val="0"/>
        <w:pageBreakBefore w:val="0"/>
        <w:widowControl w:val="0"/>
        <w:kinsoku/>
        <w:wordWrap/>
        <w:overflowPunct/>
        <w:topLinePunct w:val="0"/>
        <w:bidi w:val="0"/>
        <w:spacing w:line="460" w:lineRule="exact"/>
        <w:ind w:left="4019" w:leftChars="228" w:hanging="3540" w:hangingChars="14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012D0B7E">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    月   日</w:t>
      </w:r>
    </w:p>
    <w:p w14:paraId="726A7DAA">
      <w:pPr>
        <w:rPr>
          <w:rFonts w:hint="eastAsia"/>
          <w:color w:val="auto"/>
          <w:sz w:val="24"/>
          <w:highlight w:val="none"/>
        </w:rPr>
      </w:pPr>
      <w:r>
        <w:rPr>
          <w:color w:val="auto"/>
          <w:sz w:val="24"/>
          <w:highlight w:val="none"/>
        </w:rPr>
        <w:br w:type="page"/>
      </w:r>
    </w:p>
    <w:p w14:paraId="7C7B2EF6">
      <w:pPr>
        <w:jc w:val="center"/>
        <w:rPr>
          <w:color w:val="auto"/>
          <w:sz w:val="44"/>
          <w:szCs w:val="44"/>
          <w:highlight w:val="none"/>
        </w:rPr>
      </w:pPr>
      <w:r>
        <w:rPr>
          <w:rFonts w:hint="eastAsia"/>
          <w:color w:val="auto"/>
          <w:sz w:val="44"/>
          <w:szCs w:val="44"/>
          <w:highlight w:val="none"/>
        </w:rPr>
        <w:t>廉政责任书</w:t>
      </w:r>
    </w:p>
    <w:p w14:paraId="782895C8">
      <w:pPr>
        <w:adjustRightInd w:val="0"/>
        <w:spacing w:line="340" w:lineRule="exact"/>
        <w:ind w:right="17" w:rightChars="8"/>
        <w:jc w:val="left"/>
        <w:rPr>
          <w:rFonts w:hint="eastAsia"/>
          <w:color w:val="auto"/>
          <w:sz w:val="24"/>
          <w:highlight w:val="none"/>
        </w:rPr>
      </w:pPr>
    </w:p>
    <w:p w14:paraId="4737A28E">
      <w:pPr>
        <w:keepNext w:val="0"/>
        <w:keepLines w:val="0"/>
        <w:pageBreakBefore w:val="0"/>
        <w:widowControl w:val="0"/>
        <w:kinsoku/>
        <w:wordWrap/>
        <w:overflowPunct/>
        <w:topLinePunct w:val="0"/>
        <w:bidi w:val="0"/>
        <w:adjustRightInd w:val="0"/>
        <w:snapToGrid/>
        <w:spacing w:line="460" w:lineRule="exact"/>
        <w:ind w:right="17" w:rightChars="8"/>
        <w:jc w:val="left"/>
        <w:textAlignment w:val="auto"/>
        <w:rPr>
          <w:color w:val="auto"/>
          <w:sz w:val="24"/>
          <w:szCs w:val="24"/>
          <w:highlight w:val="none"/>
          <w:u w:val="single"/>
        </w:rPr>
      </w:pPr>
      <w:r>
        <w:rPr>
          <w:rFonts w:hint="eastAsia"/>
          <w:color w:val="auto"/>
          <w:sz w:val="24"/>
          <w:szCs w:val="24"/>
          <w:highlight w:val="none"/>
        </w:rPr>
        <w:t>甲方：</w:t>
      </w:r>
      <w:r>
        <w:rPr>
          <w:rFonts w:hint="eastAsia" w:ascii="宋体" w:hAnsi="宋体"/>
          <w:bCs/>
          <w:color w:val="auto"/>
          <w:sz w:val="24"/>
          <w:szCs w:val="24"/>
          <w:highlight w:val="none"/>
          <w:u w:val="single"/>
        </w:rPr>
        <w:t>杭州交投智慧交通产业发展有限公司</w:t>
      </w:r>
    </w:p>
    <w:p w14:paraId="61CCBCBC">
      <w:pPr>
        <w:keepNext w:val="0"/>
        <w:keepLines w:val="0"/>
        <w:pageBreakBefore w:val="0"/>
        <w:widowControl w:val="0"/>
        <w:tabs>
          <w:tab w:val="center" w:pos="4309"/>
        </w:tabs>
        <w:kinsoku/>
        <w:wordWrap/>
        <w:overflowPunct/>
        <w:topLinePunct w:val="0"/>
        <w:bidi w:val="0"/>
        <w:adjustRightInd w:val="0"/>
        <w:snapToGrid/>
        <w:spacing w:line="460" w:lineRule="exact"/>
        <w:ind w:right="17" w:rightChars="8"/>
        <w:textAlignment w:val="auto"/>
        <w:rPr>
          <w:rFonts w:ascii="宋体" w:hAnsi="宋体"/>
          <w:bCs/>
          <w:color w:val="auto"/>
          <w:sz w:val="24"/>
          <w:szCs w:val="24"/>
          <w:highlight w:val="none"/>
          <w:u w:val="single"/>
        </w:rPr>
      </w:pPr>
      <w:r>
        <w:rPr>
          <w:rFonts w:hint="eastAsia"/>
          <w:color w:val="auto"/>
          <w:sz w:val="24"/>
          <w:szCs w:val="24"/>
          <w:highlight w:val="none"/>
        </w:rPr>
        <w:t>乙方：</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ab/>
      </w:r>
    </w:p>
    <w:p w14:paraId="7C4179BE">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为了在</w:t>
      </w:r>
      <w:r>
        <w:rPr>
          <w:rFonts w:hint="eastAsia" w:ascii="宋体" w:hAnsi="宋体" w:cs="宋体"/>
          <w:snapToGrid w:val="0"/>
          <w:color w:val="auto"/>
          <w:kern w:val="0"/>
          <w:sz w:val="24"/>
          <w:szCs w:val="24"/>
          <w:highlight w:val="none"/>
          <w:lang w:eastAsia="zh-CN"/>
        </w:rPr>
        <w:t>杭州交投科创中心A、B、C座楼顶外立面修复工程</w:t>
      </w:r>
      <w:r>
        <w:rPr>
          <w:rFonts w:hint="eastAsia" w:ascii="宋体" w:hAnsi="宋体" w:cs="宋体"/>
          <w:snapToGrid w:val="0"/>
          <w:color w:val="auto"/>
          <w:kern w:val="0"/>
          <w:sz w:val="24"/>
          <w:szCs w:val="24"/>
          <w:highlight w:val="none"/>
        </w:rPr>
        <w:t>建设中保持廉政自律的工作作风，防止各种不正当行为的发生，根据国家和市有关建设工程承发包和廉政建设的各项规定，结合工程建设的特点，特订立本协议如下：</w:t>
      </w:r>
    </w:p>
    <w:p w14:paraId="38DBF10B">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一、甲乙双方应当自觉遵守国家和市关于建设工程承发包工作规则以及有关廉政建设的各项规定。</w:t>
      </w:r>
    </w:p>
    <w:p w14:paraId="7B8B1C1C">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二、甲方及其工作人员不得以任何形式向乙方索要和收受回扣等好处费。</w:t>
      </w:r>
    </w:p>
    <w:p w14:paraId="641339F4">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三、甲方工作人员应当保持与乙方的正常业务交往，不得接受乙方的现金、有价证券和贵重物品，不得在乙方报销任何应有个人支付的费用。</w:t>
      </w:r>
    </w:p>
    <w:p w14:paraId="3E574989">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四、甲方工作人员不得参加可能对公正执行公务有影响的宴请和娱乐活动。</w:t>
      </w:r>
    </w:p>
    <w:p w14:paraId="04E9E5DD">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五、甲方工作人员不得要求接受乙方为其住房装修、婚丧嫁娶、家属和子女的工作安排以及出国等提供方便。</w:t>
      </w:r>
    </w:p>
    <w:p w14:paraId="3A8E1667">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六、甲方工作人员不得向乙方介绍家属或者亲友从事与甲方工程有关的材料设备供应、工程分包等经济活动。</w:t>
      </w:r>
    </w:p>
    <w:p w14:paraId="1A107C39">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七、乙方应当通过正常途径开展相对业务工作，不得为获取某些不正当利益而向甲方工作人员赠送礼金、有价证券和贵重物品等。</w:t>
      </w:r>
    </w:p>
    <w:p w14:paraId="3660E76B">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八、乙方不得为谋取私利擅自与甲方工作人员就工程承包、工程费用、材料设备供应、工程量变动、工程验收、工程质量问题处理等进行私下商谈或者达成默契。</w:t>
      </w:r>
    </w:p>
    <w:p w14:paraId="7EB4F5D3">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九、乙方不得以洽谈业务、签订经济合同为借口，邀请甲方工作人员外出旅游和进入高档娱乐性场所。</w:t>
      </w:r>
    </w:p>
    <w:p w14:paraId="2B634C81">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十、乙方不得为甲方和个人购置或者提供通讯工具、家电、高档办公用品等物品。</w:t>
      </w:r>
    </w:p>
    <w:p w14:paraId="4AFAE665">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09A31EED">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十二、甲方发现乙方有违反本协议或者采用不正当的手段行贿甲方工作人员，甲方根据具体情节和造成的后果追究乙方1万元～5万元的违约金，由此给甲方造成的损失均由乙方承担，乙方用不正当手段获取的非法所得由甲方单位予以追缴。</w:t>
      </w:r>
    </w:p>
    <w:p w14:paraId="40E52316">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十三、严格执行中纪委下发的中纪发【2007】7号《中共中央纪委关于严格禁止利用职务上的便利谋取不正当利益的若干规定》。</w:t>
      </w:r>
    </w:p>
    <w:p w14:paraId="2919EECC">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十四、本廉政协议作为工程承发包合同的附件，与工程承发包合同具有同等法律效力，经协议双方签署后立即生效。</w:t>
      </w:r>
    </w:p>
    <w:p w14:paraId="0DF35911">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p>
    <w:p w14:paraId="6DA85413">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甲方(公章)：                                     乙方(公章)：</w:t>
      </w:r>
    </w:p>
    <w:p w14:paraId="43399CE5">
      <w:pPr>
        <w:keepNext w:val="0"/>
        <w:keepLines w:val="0"/>
        <w:pageBreakBefore w:val="0"/>
        <w:widowControl w:val="0"/>
        <w:kinsoku/>
        <w:wordWrap/>
        <w:overflowPunct/>
        <w:topLinePunct w:val="0"/>
        <w:autoSpaceDE w:val="0"/>
        <w:autoSpaceDN w:val="0"/>
        <w:bidi w:val="0"/>
        <w:adjustRightInd w:val="0"/>
        <w:snapToGrid/>
        <w:spacing w:line="460" w:lineRule="exact"/>
        <w:ind w:firstLine="468" w:firstLineChars="195"/>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                                      法定代表人：</w:t>
      </w:r>
    </w:p>
    <w:p w14:paraId="5A477CA2">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或委托代表人：                                    或委托代表人：</w:t>
      </w:r>
    </w:p>
    <w:p w14:paraId="21A3B0DA">
      <w:pPr>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                                    年    月    日</w:t>
      </w:r>
    </w:p>
    <w:p w14:paraId="136071E3">
      <w:pPr>
        <w:spacing w:line="360" w:lineRule="auto"/>
        <w:rPr>
          <w:rFonts w:ascii="宋体" w:hAnsi="宋体"/>
          <w:color w:val="auto"/>
          <w:kern w:val="0"/>
          <w:highlight w:val="none"/>
        </w:rPr>
      </w:pPr>
    </w:p>
    <w:p w14:paraId="7DF79AAA">
      <w:pPr>
        <w:spacing w:line="360" w:lineRule="auto"/>
        <w:rPr>
          <w:rFonts w:hint="eastAsia" w:hAnsi="宋体"/>
          <w:b/>
          <w:bCs/>
          <w:color w:val="auto"/>
          <w:sz w:val="24"/>
          <w:highlight w:val="none"/>
        </w:rPr>
        <w:sectPr>
          <w:footerReference r:id="rId6" w:type="default"/>
          <w:pgSz w:w="11907" w:h="16840"/>
          <w:pgMar w:top="1440" w:right="1644" w:bottom="1440" w:left="1644" w:header="851" w:footer="992" w:gutter="0"/>
          <w:pgNumType w:fmt="decimal" w:start="1"/>
          <w:cols w:space="720" w:num="1"/>
          <w:docGrid w:type="lines" w:linePitch="312" w:charSpace="0"/>
        </w:sectPr>
      </w:pPr>
    </w:p>
    <w:p w14:paraId="4CD219DC">
      <w:pPr>
        <w:spacing w:line="360" w:lineRule="auto"/>
        <w:jc w:val="center"/>
        <w:rPr>
          <w:rFonts w:hAnsi="宋体"/>
          <w:b/>
          <w:bCs/>
          <w:color w:val="auto"/>
          <w:sz w:val="36"/>
          <w:szCs w:val="36"/>
          <w:highlight w:val="none"/>
        </w:rPr>
      </w:pPr>
      <w:r>
        <w:rPr>
          <w:rFonts w:hint="eastAsia" w:hAnsi="宋体"/>
          <w:b/>
          <w:bCs/>
          <w:color w:val="auto"/>
          <w:sz w:val="36"/>
          <w:szCs w:val="36"/>
          <w:highlight w:val="none"/>
        </w:rPr>
        <w:t>工程施工安全生产协议书</w:t>
      </w:r>
    </w:p>
    <w:p w14:paraId="41266CD5">
      <w:pPr>
        <w:spacing w:line="360" w:lineRule="auto"/>
        <w:jc w:val="center"/>
        <w:rPr>
          <w:rFonts w:hAnsi="宋体"/>
          <w:b/>
          <w:bCs/>
          <w:color w:val="auto"/>
          <w:sz w:val="24"/>
          <w:highlight w:val="none"/>
        </w:rPr>
      </w:pPr>
    </w:p>
    <w:p w14:paraId="3A51563A">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建设单位：</w:t>
      </w:r>
      <w:r>
        <w:rPr>
          <w:rFonts w:hint="eastAsia" w:ascii="宋体" w:hAnsi="宋体" w:eastAsia="宋体" w:cs="宋体"/>
          <w:bCs/>
          <w:color w:val="auto"/>
          <w:sz w:val="24"/>
          <w:szCs w:val="24"/>
          <w:highlight w:val="none"/>
          <w:u w:val="single"/>
        </w:rPr>
        <w:t>杭州交投智慧交通产业发展有限公司（以下简称甲方）</w:t>
      </w:r>
    </w:p>
    <w:p w14:paraId="70467536">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施工单位：</w:t>
      </w:r>
      <w:r>
        <w:rPr>
          <w:rFonts w:hint="eastAsia"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（以下简称乙方</w:t>
      </w:r>
      <w:r>
        <w:rPr>
          <w:rFonts w:hint="eastAsia" w:ascii="宋体" w:hAnsi="宋体" w:eastAsia="宋体" w:cs="宋体"/>
          <w:color w:val="auto"/>
          <w:sz w:val="24"/>
          <w:szCs w:val="24"/>
          <w:highlight w:val="none"/>
          <w:u w:val="single"/>
        </w:rPr>
        <w:t>）</w:t>
      </w:r>
    </w:p>
    <w:p w14:paraId="32031F77">
      <w:pPr>
        <w:pStyle w:val="293"/>
        <w:keepNext w:val="0"/>
        <w:keepLines w:val="0"/>
        <w:pageBreakBefore w:val="0"/>
        <w:kinsoku/>
        <w:wordWrap/>
        <w:overflowPunct/>
        <w:topLinePunct w:val="0"/>
        <w:autoSpaceDE/>
        <w:autoSpaceDN/>
        <w:bidi w:val="0"/>
        <w:adjustRightInd/>
        <w:spacing w:beforeAutospacing="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贯彻党中央、国务院关于加强安全生产和社会治安综合治理的指示，落实“安全第一、预防为主，综合治理”的方针，强化各级安全生产责任制，有效控制各类事故，杜绝重特大恶性事故和刑事案件的发生，维护社会稳定，根据《中华人民共和国安全生产法》、《浙江省安全生产条例》和《建设工程安全生产管理条例》及有关政策的相关规定,为确保工程目标建设的顺利实现，就</w:t>
      </w:r>
      <w:r>
        <w:rPr>
          <w:rFonts w:hint="eastAsia" w:ascii="宋体" w:hAnsi="宋体" w:eastAsia="宋体" w:cs="宋体"/>
          <w:color w:val="auto"/>
          <w:sz w:val="24"/>
          <w:szCs w:val="24"/>
          <w:highlight w:val="none"/>
          <w:lang w:eastAsia="zh-CN"/>
        </w:rPr>
        <w:t>杭州交投科创中心A、B、C座楼顶外立面修复工程</w:t>
      </w:r>
      <w:r>
        <w:rPr>
          <w:rFonts w:hint="eastAsia" w:ascii="宋体" w:hAnsi="宋体" w:eastAsia="宋体" w:cs="宋体"/>
          <w:color w:val="auto"/>
          <w:sz w:val="24"/>
          <w:szCs w:val="24"/>
          <w:highlight w:val="none"/>
        </w:rPr>
        <w:t>施工承包合同的安全管理工作达成以下共识，特签订本协议书，供双方共同遵守，确保施工现场的安全生产。</w:t>
      </w:r>
    </w:p>
    <w:p w14:paraId="41F26CC1">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一、项目安全管理目标</w:t>
      </w:r>
    </w:p>
    <w:p w14:paraId="3834D4C1">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人身死亡事故为零；</w:t>
      </w:r>
    </w:p>
    <w:p w14:paraId="2A2A704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2、机械、设备事故为零；</w:t>
      </w:r>
    </w:p>
    <w:p w14:paraId="705E2B66">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3、火灾事故为零；</w:t>
      </w:r>
    </w:p>
    <w:p w14:paraId="2D710F9F">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4、负同责以上交通事故为零</w:t>
      </w:r>
    </w:p>
    <w:p w14:paraId="5FB88C94">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5、政、刑案件及群体性突发事件为零。</w:t>
      </w:r>
    </w:p>
    <w:p w14:paraId="2D482600">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6、环境污染事故为零</w:t>
      </w:r>
    </w:p>
    <w:p w14:paraId="06C90B5D">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7、重大职业病事故为零。</w:t>
      </w:r>
    </w:p>
    <w:p w14:paraId="7A869DD6">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8、职工工作、生活环境符合法律法规规定。</w:t>
      </w:r>
    </w:p>
    <w:p w14:paraId="0D051C27">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9、法律、法规规定的各项安全标准。</w:t>
      </w:r>
    </w:p>
    <w:p w14:paraId="02EDC0F4">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安全生产要求</w:t>
      </w:r>
    </w:p>
    <w:p w14:paraId="786B3D58">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1、乙方对所施工的工程负安全责任。</w:t>
      </w:r>
    </w:p>
    <w:p w14:paraId="0BBA372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建立安全组织机构和安全生产组织保障体系，制定安全生产责任制、群防群治制度、各项安全生产规章和安全生产目标责任及相关安全应急救援预案，形成一体化的安全生产监督管理体系和保证体系，并按照职责分工抓好落实，确保项目安全生产资金的投入。</w:t>
      </w:r>
    </w:p>
    <w:p w14:paraId="64054283">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3、按规定要求设置安全技术管理人员，负责操作中的安全检查和监督工作。</w:t>
      </w:r>
    </w:p>
    <w:p w14:paraId="175D38F5">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4、乙方应按有关规定，采取严格的安全防护措施，否则由于自身安全措施不力或违章指挥、作业而造成事故的责任和因此而发生的费用由乙方承担。</w:t>
      </w:r>
    </w:p>
    <w:p w14:paraId="12D08CA8">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及其员工应学习、熟悉并遵守国家、地方、行业现行的法律、法规及有关安全文明施工的各项规章制度和以及相关的各项规范，并且积极参加各种有关促进安全生产的各项活动，切实保障施工工作人员的安全与健康。</w:t>
      </w:r>
    </w:p>
    <w:p w14:paraId="1D117CFD">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6、乙方必须尊重并且服从甲方现行的有关安全生产各项规章制度和管理方式，并按经济合同有关条款加强自身管理，履行乙方责任。</w:t>
      </w:r>
    </w:p>
    <w:p w14:paraId="60006A4A">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根据本工程的特点编制工程项目安全施工组织设计和安全技术方案，编制分部分项工程内容的安全施工方案，制定安全技术措施并监督实施。同时应当根据不同施工阶段和周围环境及季节、气候的变化，在施工现场采取相应的安全施工措施。施工现场暂时停止施工的，应当做好现场防护。</w:t>
      </w:r>
    </w:p>
    <w:p w14:paraId="5B9DC347">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8、乙方对施工现场人员必须进行安全教育，严格执行三级安全教育制度，项目经理、电梯安装工程的负责人及特种作业人员必须执行持证上岗制度。</w:t>
      </w:r>
    </w:p>
    <w:p w14:paraId="6F0066EC">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9、乙方必须接受甲方或甲方上级主管部门、政府有关部门的安全生产检查，执行安全生产检查整改制度。</w:t>
      </w:r>
    </w:p>
    <w:p w14:paraId="7E50C187">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必须执行安全生产的防护设施、设备和施工机械设备验收制度。自带或租赁的防护设施、设备和施工机械设备，必须为合格产品，符合国家标准、规定，且机械性能良好、安全防护装置、齐全、灵敏、有效。</w:t>
      </w:r>
    </w:p>
    <w:p w14:paraId="5C9587BC">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抓好安全教育；严肃安全纪律；规范安全行为；净化作业环境，禁止野蛮施工，防止施工扰民做到文明施工。发生事故立即采取措施保护现场，抢救伤员，防止事故扩大，并立即向甲方及有关部门报告，不准隐瞒不报，如因抢救伤员必须移动现场设备、设施时，要做记录或拍照。不准破坏事故现场。乙方须积极配合甲方及甲方上级部门、当地政府部门对事故的调查和现场勘察，查清事故原因，确定事故责任，按照“四不放过”原则拟定改进措施，提出对事故责任者的处理意见。</w:t>
      </w:r>
    </w:p>
    <w:p w14:paraId="6333FA95">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12、乙方必须按规定为作业人员配发合格的劳动防护用品，进入施工现场必须佩戴安全帽，在工作中按规定正确佩戴和使用个人防护用品。</w:t>
      </w:r>
    </w:p>
    <w:p w14:paraId="0C3936AE">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13、定期召开安全生产工作会议。</w:t>
      </w:r>
    </w:p>
    <w:p w14:paraId="2C2B5DC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14、乙方人员必须遵守劳动纪律， 严禁袒胸露背，穿拖鞋上岗。严禁在宿舍内私拉电线，严禁在宿舍内使用电炉等电器设备。</w:t>
      </w:r>
    </w:p>
    <w:p w14:paraId="06B158CD">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必须持有企业资质证、安全资质，对施工现场安全管理负全责，组织指挥现场安全生产，向分包单位（民工）公布本企业、本施工现场安全生产规章制度。核查分包单位（民工）安全生产保证体系和规章制度、企业资质证、安全资质，并对分包单位（民工）安全生产实施监督管理。</w:t>
      </w:r>
    </w:p>
    <w:p w14:paraId="34765FEA">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16、接受甲方监督和检查，遵守甲方安全管理制度，参加工地安全生产领导机构，出席安全工作会议，执行会议决议。</w:t>
      </w:r>
    </w:p>
    <w:p w14:paraId="0A21F433">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同时做好书面记录。</w:t>
      </w:r>
    </w:p>
    <w:p w14:paraId="05D72FB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18、设置必要的职工生活设施，并符合卫生、通风、照明等要求，施工的膳食、饮水供应等应符合卫生要求。如因生活设施安排不当导致人员伤亡事故，责任由乙方承担。</w:t>
      </w:r>
    </w:p>
    <w:p w14:paraId="0EC939FA">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19、在容易发生火灾的地区施工动火时，应事前向甲方申请，待书面批准后，并采取有效的防护措施，才得施工，储存，使用易燃易爆器材时，应当采用特殊的消防安全措施并指定专人负责。</w:t>
      </w:r>
    </w:p>
    <w:p w14:paraId="388C1532">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20、对施工现场的各种安全设施和劳动保护用品要责成专人定期检查和维护，及时消除隐患，保证其安全有效。</w:t>
      </w:r>
    </w:p>
    <w:p w14:paraId="62DE9909">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21、乙方对所施工周边的环境有保护的职责，如有损坏，必须立即恢复原状，因此造成的一切后果由乙方负责。</w:t>
      </w:r>
    </w:p>
    <w:p w14:paraId="5D45AF77">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22、乙方在施工期间，不得擅自拆除任何安全防护措施。  严禁偷、挪用、破坏施工现场的安全防护设施。警示标志、材料设备以及消防器材等。凡乙方人员违反本条款，一经发现加倍处罚，严肃处理，情节严重的送公安机关处理。</w:t>
      </w:r>
    </w:p>
    <w:p w14:paraId="0D620BC3">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23、乙方应严格遵守国家和地方安全用电技术规范及相关用电标准。各配电箱位置设立合理便于使用，各开关插座安全可靠，并按标准配备持有效的上岗专业电工。</w:t>
      </w:r>
    </w:p>
    <w:p w14:paraId="40C90113">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24、乙方必须严格遵守所制定的现场施工用电制度、规定。对施工用电安全进行技术交底，不得随意乱接拉电源及其他不安全的电气设备，如需用电必须由专业进行操作。</w:t>
      </w:r>
    </w:p>
    <w:p w14:paraId="548FC0FC">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25、乙方所用的各种用电设备、电气必须为安全、完好的合格产品；所有用电设备电气都必须接保护线并安装插头，严禁用电线直接插入插座使用。</w:t>
      </w:r>
    </w:p>
    <w:p w14:paraId="15343F87">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施工现场的配电箱和开关箱应配置三级漏电保护，配电箱内设备必须完好无损，安装牢固，导线接头包扎严密，绝缘良好，电源线进箱处固定。箱内分路应标注明确。箱内侧应标有单线系统，箱内应配锁，并由专人负责管理、检查。配电箱周围不能有杂物。</w:t>
      </w:r>
    </w:p>
    <w:p w14:paraId="14802559">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27、因乙方违反有管规定、标准、规定及本协议所引发电气灾害事故，造成经济损失或人员是还的一切责任，经济损失均由乙方承担，如另有未尽事宜按有关用电规范、规定执行。</w:t>
      </w:r>
    </w:p>
    <w:p w14:paraId="346060DD">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三、违约责任</w:t>
      </w:r>
    </w:p>
    <w:p w14:paraId="380F067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1、乙方未按建设行政主管部门要求配置专职的安全管理人员（安全工程师和安全员），或配置数量未达到规范要求，一经查出，乙方须向甲方支付违约金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5000元/人（同期工程款中扣除），同时乙方须在甲方限期内完成人员更换、配置，乙方未按期完成，甲方不支付乙方工程进度款，由此造成的全部损失由乙方承担。乙方安全工程师或安全员须在甲方备案。</w:t>
      </w:r>
    </w:p>
    <w:p w14:paraId="0E4EE506">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2、若乙方安全管理人员（安全工程师和安全员）工作不尽职，对存在的安全隐患、火灾隐患未予以制止、消除，一经甲方发现，乙方须向甲方支付违约金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1000元/次（同期工程款中扣除），并立即消除隐患，若消除隐患不及时，甲方有权要求乙方另行承担相应违约责任，并采取停工整改措施。</w:t>
      </w:r>
    </w:p>
    <w:p w14:paraId="4FA5FA31">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因乙方原因造成本项目发生工程质量安全事故（包括但不限于施工质量安全事故、设备质量安全事故、其他质量安全事故等）或发生火灾，出现人员受伤、残疾等情况，未被政府职能部门勒令停工或未被媒体报道，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5000元/人/次，因此造成其他财产损失或人身伤亡的，乙方还应自行赔偿；若被报纸、电视、网络等媒体曝光或政府有关主管部门的通报批评或勒令停工，给甲方的形象和声誉造成损失，乙方应及时负责澄清并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50000元/人/次，甲方有权从乙方工程款或质保金扣除乙方违约金，由此给甲方和其他施工单位造成的经济损失由乙方承担，乙方的合同工期不予顺延，甲方还有权解除合同并勒令乙方限期退场。若甲方解除合同，乙方造成甲方损失的，乙方还应另行赔偿。其他施工单位或第三人的损失也由乙方承担赔偿责任。</w:t>
      </w:r>
    </w:p>
    <w:p w14:paraId="6EA10045">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人员未按国家或地方政府有关施工安全的法律法规、规范标准的规定做好安全文明施工，出现野蛮施工、违反安全操作规程、材料堆放混乱、建筑或生活垃圾未按指定地点堆放、场地积水严重或扬尘等违规行为，被建设单位发现，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500元/处；若上述违规行为被政府职能部门检查查处，乙方须向甲方支付违约金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5000元/次，由此引发对建设单位造成麻烦或损失，乙方须向甲方支付违约金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20000元/次。同时必须限期整改，整改合格经甲方书面确认后乙方方可复工，整改造成的工期损失由乙方承担，合同工期不顺延。若发生安全责任事故，甲方按第三条相关规定执行。</w:t>
      </w:r>
    </w:p>
    <w:p w14:paraId="4AE20C39">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在办公和生活场所、装饰施工现场、库房、材料堆码场地按安全规范要求配备合格的灭火器材等相关消防器材，或未按要求数量配置，或配置的灭火器等消防器材不合格等，被甲方检查发现，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500元/处。同时乙方须在限期内完成整改，整改完成后乙方须报甲方检查并书面确认合格。若乙方未在限期内完成整改、或整改不合格，</w:t>
      </w:r>
    </w:p>
    <w:p w14:paraId="17314D02">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2000元/处，甲方不支付乙方工程进度款和工程款，直至乙方完成整改取得甲方检查书面确认合格。</w:t>
      </w:r>
    </w:p>
    <w:p w14:paraId="1A5262A0">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6、若乙方施工造成严重影响附近邻里住户休息，被有关主管部门处罚（未被媒体曝光或被通报批评），乙方承担全部责任和全部处罚。</w:t>
      </w:r>
    </w:p>
    <w:p w14:paraId="16E6CD51">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人员在本项目内发生赌博、酗酒、偷盗、斗殴等行为造成后果的，乙方承担全部经济责任（包括但不限于赔偿、鉴定、检测、恢复、行政处罚等全部经济责任）和法律责任。给甲方造成名誉损失的，乙方应负责及时澄清并向甲方支付违约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5000元/人/次。</w:t>
      </w:r>
    </w:p>
    <w:p w14:paraId="30274026">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四、其它</w:t>
      </w:r>
    </w:p>
    <w:p w14:paraId="6DB26F4B">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1、本协议经双方签字盖章生效，具有同等法律效力，双方应认真履行。</w:t>
      </w:r>
    </w:p>
    <w:p w14:paraId="5B7D13E9">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2、此协议作为合同附件，一式陆份，甲、乙双方各执叁份。如有争议，可向杭州仲裁委员会申请仲裁。</w:t>
      </w:r>
    </w:p>
    <w:p w14:paraId="50F576F4">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3、协议有效期限自：双方签字后生效，工程结束自行终止。</w:t>
      </w:r>
    </w:p>
    <w:p w14:paraId="28D8FE45">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p>
    <w:p w14:paraId="4B080E92">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甲方：（盖章）                            乙方：（盖章）</w:t>
      </w:r>
    </w:p>
    <w:p w14:paraId="234BF055">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法定代表人或授权代表</w:t>
      </w:r>
    </w:p>
    <w:p w14:paraId="5C02928E">
      <w:pPr>
        <w:pStyle w:val="163"/>
        <w:keepNext w:val="0"/>
        <w:keepLines w:val="0"/>
        <w:pageBreakBefore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39A84128">
      <w:pPr>
        <w:rPr>
          <w:rFonts w:ascii="黑体" w:hAnsi="黑体" w:eastAsia="黑体"/>
          <w:b w:val="0"/>
          <w:color w:val="auto"/>
          <w:sz w:val="32"/>
          <w:highlight w:val="none"/>
        </w:rPr>
      </w:pPr>
      <w:r>
        <w:rPr>
          <w:rFonts w:ascii="黑体" w:hAnsi="黑体" w:eastAsia="黑体"/>
          <w:b w:val="0"/>
          <w:color w:val="auto"/>
          <w:sz w:val="32"/>
          <w:highlight w:val="none"/>
        </w:rPr>
        <w:br w:type="page"/>
      </w:r>
    </w:p>
    <w:p w14:paraId="53884AEC">
      <w:pPr>
        <w:snapToGrid w:val="0"/>
        <w:spacing w:line="360" w:lineRule="auto"/>
        <w:jc w:val="center"/>
        <w:outlineLvl w:val="0"/>
        <w:rPr>
          <w:rFonts w:hint="eastAsia" w:ascii="黑体" w:hAnsi="黑体" w:eastAsia="黑体"/>
          <w:b w:val="0"/>
          <w:color w:val="auto"/>
          <w:sz w:val="32"/>
          <w:highlight w:val="none"/>
        </w:rPr>
      </w:pPr>
      <w:r>
        <w:rPr>
          <w:rFonts w:ascii="黑体" w:hAnsi="黑体" w:eastAsia="黑体"/>
          <w:b w:val="0"/>
          <w:color w:val="auto"/>
          <w:sz w:val="32"/>
          <w:highlight w:val="none"/>
        </w:rPr>
        <w:t>第</w:t>
      </w:r>
      <w:r>
        <w:rPr>
          <w:rFonts w:hint="eastAsia" w:ascii="黑体" w:hAnsi="黑体" w:eastAsia="黑体"/>
          <w:b w:val="0"/>
          <w:color w:val="auto"/>
          <w:sz w:val="32"/>
          <w:highlight w:val="none"/>
        </w:rPr>
        <w:t>六</w:t>
      </w:r>
      <w:r>
        <w:rPr>
          <w:rFonts w:ascii="黑体" w:hAnsi="黑体" w:eastAsia="黑体"/>
          <w:b w:val="0"/>
          <w:color w:val="auto"/>
          <w:sz w:val="32"/>
          <w:highlight w:val="none"/>
        </w:rPr>
        <w:t xml:space="preserve">章  </w:t>
      </w:r>
      <w:r>
        <w:rPr>
          <w:rFonts w:hint="eastAsia" w:ascii="黑体" w:hAnsi="黑体" w:eastAsia="黑体"/>
          <w:b w:val="0"/>
          <w:color w:val="auto"/>
          <w:sz w:val="32"/>
          <w:highlight w:val="none"/>
        </w:rPr>
        <w:t>响应文件格式</w:t>
      </w:r>
      <w:bookmarkEnd w:id="27"/>
    </w:p>
    <w:p w14:paraId="2EAF2111">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（供应商按照以下格式编制响应文件）</w:t>
      </w:r>
    </w:p>
    <w:p w14:paraId="0F946125">
      <w:pPr>
        <w:adjustRightInd w:val="0"/>
        <w:snapToGrid w:val="0"/>
        <w:spacing w:line="360" w:lineRule="auto"/>
        <w:ind w:firstLine="420" w:firstLineChars="200"/>
        <w:rPr>
          <w:rFonts w:hint="eastAsia" w:ascii="宋体" w:hAnsi="宋体" w:cs="宋体"/>
          <w:color w:val="auto"/>
          <w:szCs w:val="21"/>
          <w:highlight w:val="none"/>
        </w:rPr>
      </w:pPr>
    </w:p>
    <w:p w14:paraId="4A5F855C">
      <w:pPr>
        <w:adjustRightInd w:val="0"/>
        <w:snapToGrid w:val="0"/>
        <w:spacing w:line="360" w:lineRule="auto"/>
        <w:rPr>
          <w:rFonts w:hint="eastAsia" w:ascii="宋体" w:hAnsi="宋体"/>
          <w:b/>
          <w:color w:val="auto"/>
          <w:sz w:val="24"/>
          <w:highlight w:val="none"/>
        </w:rPr>
      </w:pPr>
    </w:p>
    <w:p w14:paraId="4D8BE7BF">
      <w:pPr>
        <w:adjustRightInd w:val="0"/>
        <w:snapToGrid w:val="0"/>
        <w:spacing w:line="360" w:lineRule="auto"/>
        <w:jc w:val="right"/>
        <w:rPr>
          <w:rFonts w:hint="eastAsia" w:ascii="宋体" w:hAnsi="宋体"/>
          <w:color w:val="auto"/>
          <w:highlight w:val="none"/>
        </w:rPr>
      </w:pPr>
      <w:r>
        <w:rPr>
          <w:rFonts w:hint="eastAsia" w:ascii="宋体" w:hAnsi="宋体"/>
          <w:color w:val="auto"/>
          <w:highlight w:val="none"/>
        </w:rPr>
        <w:br w:type="page"/>
      </w:r>
    </w:p>
    <w:p w14:paraId="0B46759D">
      <w:pPr>
        <w:adjustRightInd w:val="0"/>
        <w:snapToGrid w:val="0"/>
        <w:spacing w:line="360" w:lineRule="auto"/>
        <w:rPr>
          <w:rFonts w:hint="eastAsia" w:ascii="宋体" w:hAnsi="宋体"/>
          <w:color w:val="auto"/>
          <w:sz w:val="24"/>
          <w:highlight w:val="none"/>
          <w:u w:val="single"/>
        </w:rPr>
      </w:pPr>
      <w:r>
        <w:rPr>
          <w:rFonts w:hint="eastAsia" w:ascii="宋体" w:hAnsi="宋体"/>
          <w:color w:val="auto"/>
          <w:highlight w:val="none"/>
        </w:rPr>
        <w:t>封面</w:t>
      </w:r>
    </w:p>
    <w:p w14:paraId="291AB8BE">
      <w:pPr>
        <w:autoSpaceDE w:val="0"/>
        <w:autoSpaceDN w:val="0"/>
        <w:adjustRightInd w:val="0"/>
        <w:snapToGrid w:val="0"/>
        <w:spacing w:line="360" w:lineRule="auto"/>
        <w:jc w:val="center"/>
        <w:rPr>
          <w:rFonts w:hint="eastAsia" w:ascii="宋体" w:hAnsi="宋体"/>
          <w:color w:val="auto"/>
          <w:kern w:val="0"/>
          <w:sz w:val="36"/>
          <w:szCs w:val="52"/>
          <w:highlight w:val="none"/>
          <w:u w:val="single"/>
        </w:rPr>
      </w:pPr>
    </w:p>
    <w:p w14:paraId="012E070D">
      <w:pPr>
        <w:autoSpaceDE w:val="0"/>
        <w:autoSpaceDN w:val="0"/>
        <w:adjustRightInd w:val="0"/>
        <w:snapToGrid w:val="0"/>
        <w:spacing w:line="360" w:lineRule="auto"/>
        <w:jc w:val="center"/>
        <w:rPr>
          <w:rFonts w:hint="eastAsia" w:ascii="宋体" w:hAnsi="宋体"/>
          <w:b/>
          <w:color w:val="auto"/>
          <w:spacing w:val="20"/>
          <w:kern w:val="0"/>
          <w:sz w:val="32"/>
          <w:szCs w:val="32"/>
          <w:highlight w:val="none"/>
        </w:rPr>
      </w:pPr>
      <w:r>
        <w:rPr>
          <w:rFonts w:hint="eastAsia" w:ascii="宋体" w:hAnsi="宋体"/>
          <w:b/>
          <w:color w:val="auto"/>
          <w:spacing w:val="20"/>
          <w:w w:val="80"/>
          <w:kern w:val="0"/>
          <w:sz w:val="32"/>
          <w:szCs w:val="32"/>
          <w:highlight w:val="none"/>
        </w:rPr>
        <w:t xml:space="preserve"> </w:t>
      </w:r>
      <w:r>
        <w:rPr>
          <w:rFonts w:hint="eastAsia" w:ascii="宋体" w:hAnsi="宋体"/>
          <w:b/>
          <w:color w:val="auto"/>
          <w:spacing w:val="20"/>
          <w:kern w:val="0"/>
          <w:sz w:val="32"/>
          <w:szCs w:val="32"/>
          <w:highlight w:val="none"/>
          <w:u w:val="single"/>
        </w:rPr>
        <w:t xml:space="preserve">                   </w:t>
      </w:r>
      <w:r>
        <w:rPr>
          <w:rFonts w:hint="eastAsia" w:ascii="宋体" w:hAnsi="宋体"/>
          <w:b/>
          <w:color w:val="auto"/>
          <w:spacing w:val="20"/>
          <w:kern w:val="0"/>
          <w:sz w:val="32"/>
          <w:szCs w:val="32"/>
          <w:highlight w:val="none"/>
        </w:rPr>
        <w:t>项目</w:t>
      </w:r>
    </w:p>
    <w:p w14:paraId="5DD12FC6">
      <w:pPr>
        <w:adjustRightInd w:val="0"/>
        <w:snapToGrid w:val="0"/>
        <w:spacing w:line="360" w:lineRule="auto"/>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 xml:space="preserve">         </w:t>
      </w:r>
      <w:r>
        <w:rPr>
          <w:rFonts w:hint="eastAsia" w:ascii="宋体" w:hAnsi="宋体"/>
          <w:b/>
          <w:color w:val="auto"/>
          <w:sz w:val="28"/>
          <w:szCs w:val="28"/>
          <w:highlight w:val="none"/>
        </w:rPr>
        <w:t>（</w:t>
      </w:r>
      <w:r>
        <w:rPr>
          <w:rFonts w:hint="eastAsia" w:ascii="宋体" w:hAnsi="宋体" w:cs="宋体"/>
          <w:b/>
          <w:color w:val="auto"/>
          <w:sz w:val="28"/>
          <w:szCs w:val="28"/>
          <w:highlight w:val="none"/>
        </w:rPr>
        <w:t>项目编号：</w:t>
      </w:r>
      <w:r>
        <w:rPr>
          <w:rFonts w:ascii="宋体" w:hAnsi="宋体" w:cs="宋体"/>
          <w:b/>
          <w:color w:val="auto"/>
          <w:sz w:val="28"/>
          <w:szCs w:val="28"/>
          <w:highlight w:val="none"/>
          <w:u w:val="single"/>
        </w:rPr>
        <w:t xml:space="preserve">                </w:t>
      </w:r>
      <w:r>
        <w:rPr>
          <w:rFonts w:hint="eastAsia" w:ascii="宋体" w:hAnsi="宋体"/>
          <w:b/>
          <w:color w:val="auto"/>
          <w:sz w:val="28"/>
          <w:szCs w:val="28"/>
          <w:highlight w:val="none"/>
        </w:rPr>
        <w:t>）</w:t>
      </w:r>
    </w:p>
    <w:p w14:paraId="3D22A5A8">
      <w:pPr>
        <w:adjustRightInd w:val="0"/>
        <w:snapToGrid w:val="0"/>
        <w:spacing w:line="360" w:lineRule="auto"/>
        <w:ind w:firstLine="723" w:firstLineChars="200"/>
        <w:rPr>
          <w:rFonts w:hint="eastAsia" w:ascii="宋体" w:hAnsi="宋体"/>
          <w:b/>
          <w:color w:val="auto"/>
          <w:sz w:val="36"/>
          <w:szCs w:val="36"/>
          <w:highlight w:val="none"/>
        </w:rPr>
      </w:pPr>
    </w:p>
    <w:p w14:paraId="753A0475">
      <w:pPr>
        <w:adjustRightInd w:val="0"/>
        <w:snapToGrid w:val="0"/>
        <w:spacing w:line="360" w:lineRule="auto"/>
        <w:ind w:firstLine="482" w:firstLineChars="200"/>
        <w:jc w:val="center"/>
        <w:rPr>
          <w:rFonts w:hint="eastAsia" w:ascii="宋体" w:hAnsi="宋体"/>
          <w:b/>
          <w:color w:val="auto"/>
          <w:sz w:val="24"/>
          <w:highlight w:val="none"/>
        </w:rPr>
      </w:pPr>
    </w:p>
    <w:p w14:paraId="4DC9E1F5">
      <w:pPr>
        <w:adjustRightInd w:val="0"/>
        <w:snapToGrid w:val="0"/>
        <w:spacing w:line="360" w:lineRule="auto"/>
        <w:rPr>
          <w:rFonts w:hint="eastAsia" w:ascii="宋体" w:hAnsi="宋体"/>
          <w:b/>
          <w:color w:val="auto"/>
          <w:sz w:val="44"/>
          <w:szCs w:val="44"/>
          <w:highlight w:val="none"/>
        </w:rPr>
      </w:pPr>
    </w:p>
    <w:p w14:paraId="54EE4BBE">
      <w:pPr>
        <w:adjustRightInd w:val="0"/>
        <w:snapToGrid w:val="0"/>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响 应 文 件</w:t>
      </w:r>
    </w:p>
    <w:p w14:paraId="54DCACC3">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30DC8E88">
      <w:pPr>
        <w:adjustRightInd w:val="0"/>
        <w:snapToGrid w:val="0"/>
        <w:spacing w:line="360" w:lineRule="auto"/>
        <w:ind w:firstLine="480" w:firstLineChars="200"/>
        <w:rPr>
          <w:rFonts w:hint="eastAsia" w:ascii="宋体" w:hAnsi="宋体"/>
          <w:color w:val="auto"/>
          <w:sz w:val="24"/>
          <w:highlight w:val="none"/>
        </w:rPr>
      </w:pPr>
    </w:p>
    <w:p w14:paraId="1854BB25">
      <w:pPr>
        <w:adjustRightInd w:val="0"/>
        <w:snapToGrid w:val="0"/>
        <w:spacing w:line="360" w:lineRule="auto"/>
        <w:ind w:firstLine="480" w:firstLineChars="200"/>
        <w:rPr>
          <w:rFonts w:hint="eastAsia" w:ascii="宋体" w:hAnsi="宋体"/>
          <w:color w:val="auto"/>
          <w:sz w:val="24"/>
          <w:highlight w:val="none"/>
        </w:rPr>
      </w:pPr>
    </w:p>
    <w:p w14:paraId="059C35B7">
      <w:pPr>
        <w:adjustRightInd w:val="0"/>
        <w:snapToGrid w:val="0"/>
        <w:spacing w:line="360" w:lineRule="auto"/>
        <w:ind w:firstLine="480" w:firstLineChars="200"/>
        <w:rPr>
          <w:rFonts w:hint="eastAsia" w:ascii="宋体" w:hAnsi="宋体"/>
          <w:color w:val="auto"/>
          <w:sz w:val="24"/>
          <w:highlight w:val="none"/>
        </w:rPr>
      </w:pPr>
    </w:p>
    <w:p w14:paraId="54C55498">
      <w:pPr>
        <w:adjustRightInd w:val="0"/>
        <w:snapToGrid w:val="0"/>
        <w:spacing w:line="360" w:lineRule="auto"/>
        <w:ind w:firstLine="480" w:firstLineChars="200"/>
        <w:rPr>
          <w:rFonts w:hint="eastAsia" w:ascii="宋体" w:hAnsi="宋体"/>
          <w:color w:val="auto"/>
          <w:sz w:val="24"/>
          <w:highlight w:val="none"/>
        </w:rPr>
      </w:pPr>
    </w:p>
    <w:p w14:paraId="314B1E04">
      <w:pPr>
        <w:adjustRightInd w:val="0"/>
        <w:snapToGrid w:val="0"/>
        <w:spacing w:line="360" w:lineRule="auto"/>
        <w:ind w:firstLine="480" w:firstLineChars="200"/>
        <w:rPr>
          <w:rFonts w:hint="eastAsia" w:ascii="宋体" w:hAnsi="宋体"/>
          <w:color w:val="auto"/>
          <w:sz w:val="24"/>
          <w:highlight w:val="none"/>
        </w:rPr>
      </w:pPr>
    </w:p>
    <w:p w14:paraId="29CB4E48">
      <w:pPr>
        <w:adjustRightInd w:val="0"/>
        <w:snapToGrid w:val="0"/>
        <w:spacing w:line="360" w:lineRule="auto"/>
        <w:ind w:firstLine="480" w:firstLineChars="200"/>
        <w:jc w:val="center"/>
        <w:rPr>
          <w:rFonts w:hint="eastAsia" w:ascii="宋体" w:hAnsi="宋体"/>
          <w:color w:val="auto"/>
          <w:sz w:val="24"/>
          <w:highlight w:val="none"/>
        </w:rPr>
      </w:pPr>
    </w:p>
    <w:p w14:paraId="7786D6ED">
      <w:pPr>
        <w:adjustRightInd w:val="0"/>
        <w:snapToGrid w:val="0"/>
        <w:spacing w:line="360" w:lineRule="auto"/>
        <w:ind w:firstLine="480" w:firstLineChars="200"/>
        <w:jc w:val="center"/>
        <w:rPr>
          <w:rFonts w:hint="eastAsia" w:ascii="宋体" w:hAnsi="宋体"/>
          <w:color w:val="auto"/>
          <w:sz w:val="24"/>
          <w:highlight w:val="none"/>
        </w:rPr>
      </w:pPr>
    </w:p>
    <w:p w14:paraId="0AF039D6">
      <w:pPr>
        <w:adjustRightInd w:val="0"/>
        <w:snapToGrid w:val="0"/>
        <w:spacing w:line="360" w:lineRule="auto"/>
        <w:ind w:firstLine="480" w:firstLineChars="200"/>
        <w:jc w:val="center"/>
        <w:rPr>
          <w:rFonts w:hint="eastAsia" w:ascii="宋体" w:hAnsi="宋体"/>
          <w:color w:val="auto"/>
          <w:sz w:val="24"/>
          <w:highlight w:val="none"/>
        </w:rPr>
      </w:pPr>
    </w:p>
    <w:p w14:paraId="3CE78469">
      <w:pPr>
        <w:adjustRightInd w:val="0"/>
        <w:snapToGrid w:val="0"/>
        <w:spacing w:line="360" w:lineRule="auto"/>
        <w:ind w:firstLine="1400" w:firstLineChars="500"/>
        <w:rPr>
          <w:rFonts w:hint="eastAsia" w:ascii="宋体" w:hAnsi="宋体"/>
          <w:snapToGrid w:val="0"/>
          <w:color w:val="auto"/>
          <w:kern w:val="0"/>
          <w:sz w:val="28"/>
          <w:szCs w:val="28"/>
          <w:highlight w:val="none"/>
          <w:u w:val="single"/>
        </w:rPr>
      </w:pPr>
      <w:r>
        <w:rPr>
          <w:rFonts w:hint="eastAsia" w:ascii="宋体" w:hAnsi="宋体"/>
          <w:snapToGrid w:val="0"/>
          <w:color w:val="auto"/>
          <w:kern w:val="0"/>
          <w:sz w:val="28"/>
          <w:szCs w:val="28"/>
          <w:highlight w:val="none"/>
        </w:rPr>
        <w:t>供应商：</w:t>
      </w:r>
      <w:r>
        <w:rPr>
          <w:rFonts w:hint="eastAsia" w:ascii="宋体" w:hAnsi="宋体"/>
          <w:snapToGrid w:val="0"/>
          <w:color w:val="auto"/>
          <w:kern w:val="0"/>
          <w:sz w:val="28"/>
          <w:szCs w:val="28"/>
          <w:highlight w:val="none"/>
          <w:u w:val="single"/>
        </w:rPr>
        <w:t xml:space="preserve">                     （盖单位公章）</w:t>
      </w:r>
    </w:p>
    <w:p w14:paraId="18CF766E">
      <w:pPr>
        <w:adjustRightInd w:val="0"/>
        <w:snapToGrid w:val="0"/>
        <w:spacing w:line="360" w:lineRule="auto"/>
        <w:ind w:firstLine="1400" w:firstLineChars="500"/>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法定代表人或其委托代理人：</w:t>
      </w:r>
      <w:r>
        <w:rPr>
          <w:rFonts w:hint="eastAsia" w:ascii="宋体" w:hAnsi="宋体"/>
          <w:snapToGrid w:val="0"/>
          <w:color w:val="auto"/>
          <w:kern w:val="0"/>
          <w:sz w:val="28"/>
          <w:szCs w:val="28"/>
          <w:highlight w:val="none"/>
          <w:u w:val="single"/>
        </w:rPr>
        <w:t xml:space="preserve">   （签字或盖章）</w:t>
      </w:r>
    </w:p>
    <w:p w14:paraId="69FF1BF8">
      <w:pPr>
        <w:adjustRightInd w:val="0"/>
        <w:snapToGrid w:val="0"/>
        <w:spacing w:line="360" w:lineRule="auto"/>
        <w:ind w:firstLine="1400" w:firstLineChars="500"/>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日  期：</w:t>
      </w:r>
      <w:r>
        <w:rPr>
          <w:rFonts w:hint="eastAsia"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rPr>
        <w:t>年</w:t>
      </w:r>
      <w:r>
        <w:rPr>
          <w:rFonts w:hint="eastAsia"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rPr>
        <w:t>月</w:t>
      </w:r>
      <w:r>
        <w:rPr>
          <w:rFonts w:hint="eastAsia"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rPr>
        <w:t>日</w:t>
      </w:r>
    </w:p>
    <w:p w14:paraId="7AE0FA44">
      <w:pPr>
        <w:pStyle w:val="61"/>
        <w:outlineLvl w:val="9"/>
        <w:rPr>
          <w:snapToGrid w:val="0"/>
          <w:color w:val="auto"/>
          <w:highlight w:val="none"/>
        </w:rPr>
      </w:pPr>
      <w:r>
        <w:rPr>
          <w:snapToGrid w:val="0"/>
          <w:color w:val="auto"/>
          <w:highlight w:val="none"/>
        </w:rPr>
        <w:br w:type="page"/>
      </w:r>
    </w:p>
    <w:p w14:paraId="23EE089A">
      <w:pPr>
        <w:pStyle w:val="29"/>
        <w:adjustRightInd w:val="0"/>
        <w:snapToGrid w:val="0"/>
        <w:spacing w:before="0" w:after="0" w:line="360" w:lineRule="auto"/>
        <w:jc w:val="center"/>
        <w:rPr>
          <w:rFonts w:hint="eastAsia" w:ascii="黑体" w:hAnsi="黑体" w:eastAsia="黑体"/>
          <w:color w:val="auto"/>
          <w:sz w:val="44"/>
          <w:highlight w:val="none"/>
        </w:rPr>
      </w:pPr>
      <w:r>
        <w:rPr>
          <w:rFonts w:hint="eastAsia" w:ascii="黑体" w:hAnsi="黑体" w:eastAsia="黑体"/>
          <w:color w:val="auto"/>
          <w:sz w:val="44"/>
          <w:highlight w:val="none"/>
        </w:rPr>
        <w:t>目   录</w:t>
      </w:r>
    </w:p>
    <w:p w14:paraId="7DCCC632">
      <w:pPr>
        <w:adjustRightInd w:val="0"/>
        <w:snapToGrid w:val="0"/>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第一部分、资格文件</w:t>
      </w:r>
    </w:p>
    <w:p w14:paraId="456DE2F3">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1、供应商基本情况表（附营业执照</w:t>
      </w:r>
      <w:r>
        <w:rPr>
          <w:rFonts w:hint="eastAsia" w:ascii="宋体" w:hAnsi="宋体" w:cs="宋体"/>
          <w:snapToGrid w:val="0"/>
          <w:color w:val="auto"/>
          <w:kern w:val="0"/>
          <w:sz w:val="24"/>
          <w:highlight w:val="none"/>
          <w:lang w:val="en-US" w:eastAsia="zh-CN"/>
        </w:rPr>
        <w:t>或</w:t>
      </w:r>
      <w:r>
        <w:rPr>
          <w:rFonts w:hint="eastAsia" w:ascii="宋体" w:hAnsi="宋体" w:cs="宋体"/>
          <w:snapToGrid w:val="0"/>
          <w:color w:val="auto"/>
          <w:kern w:val="0"/>
          <w:sz w:val="24"/>
          <w:highlight w:val="none"/>
        </w:rPr>
        <w:t>事业单位法人证书</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资质证书</w:t>
      </w:r>
      <w:r>
        <w:rPr>
          <w:rFonts w:hint="eastAsia" w:ascii="宋体" w:hAnsi="宋体" w:cs="宋体"/>
          <w:snapToGrid w:val="0"/>
          <w:color w:val="auto"/>
          <w:kern w:val="0"/>
          <w:sz w:val="24"/>
          <w:highlight w:val="none"/>
        </w:rPr>
        <w:t>）</w:t>
      </w:r>
    </w:p>
    <w:p w14:paraId="70264B4A">
      <w:pPr>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承诺函</w:t>
      </w:r>
    </w:p>
    <w:p w14:paraId="44E20618">
      <w:pPr>
        <w:adjustRightInd w:val="0"/>
        <w:snapToGrid w:val="0"/>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第二部分、商务技术文件</w:t>
      </w:r>
    </w:p>
    <w:p w14:paraId="2E108DD4">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1、响应函</w:t>
      </w:r>
    </w:p>
    <w:p w14:paraId="34CE9A32">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2、法定代表人身份证明或授权委托书</w:t>
      </w:r>
    </w:p>
    <w:p w14:paraId="74FE46C7">
      <w:pPr>
        <w:adjustRightInd w:val="0"/>
        <w:snapToGrid w:val="0"/>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第三部分、报价文件</w:t>
      </w:r>
    </w:p>
    <w:p w14:paraId="59EE3F98">
      <w:pPr>
        <w:adjustRightInd w:val="0"/>
        <w:snapToGrid w:val="0"/>
        <w:spacing w:line="360" w:lineRule="auto"/>
        <w:ind w:firstLine="480" w:firstLineChars="200"/>
        <w:rPr>
          <w:rFonts w:hint="eastAsia" w:ascii="宋体" w:hAnsi="宋体" w:cs="宋体"/>
          <w:snapToGrid w:val="0"/>
          <w:color w:val="auto"/>
          <w:kern w:val="0"/>
          <w:sz w:val="22"/>
          <w:szCs w:val="22"/>
          <w:highlight w:val="none"/>
        </w:rPr>
      </w:pPr>
      <w:r>
        <w:rPr>
          <w:rFonts w:hint="eastAsia" w:ascii="宋体" w:hAnsi="宋体" w:cs="宋体"/>
          <w:snapToGrid w:val="0"/>
          <w:color w:val="auto"/>
          <w:kern w:val="0"/>
          <w:sz w:val="24"/>
          <w:highlight w:val="none"/>
        </w:rPr>
        <w:t>1、响应报价明细表</w:t>
      </w:r>
    </w:p>
    <w:p w14:paraId="240A9B70">
      <w:pPr>
        <w:adjustRightInd w:val="0"/>
        <w:snapToGrid w:val="0"/>
        <w:spacing w:line="360" w:lineRule="auto"/>
        <w:ind w:firstLine="1400" w:firstLineChars="500"/>
        <w:rPr>
          <w:rFonts w:hint="eastAsia" w:ascii="宋体" w:hAnsi="宋体"/>
          <w:snapToGrid w:val="0"/>
          <w:color w:val="auto"/>
          <w:kern w:val="0"/>
          <w:sz w:val="28"/>
          <w:szCs w:val="28"/>
          <w:highlight w:val="none"/>
        </w:rPr>
      </w:pPr>
    </w:p>
    <w:p w14:paraId="45F9DCC5">
      <w:pPr>
        <w:adjustRightInd w:val="0"/>
        <w:snapToGrid w:val="0"/>
        <w:spacing w:line="360" w:lineRule="auto"/>
        <w:jc w:val="center"/>
        <w:outlineLvl w:val="1"/>
        <w:rPr>
          <w:rFonts w:hint="eastAsia" w:ascii="宋体" w:hAnsi="宋体" w:cs="宋体"/>
          <w:snapToGrid w:val="0"/>
          <w:color w:val="auto"/>
          <w:kern w:val="0"/>
          <w:sz w:val="22"/>
          <w:szCs w:val="2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第一部分、资格文件</w:t>
      </w:r>
    </w:p>
    <w:p w14:paraId="1D975D8A">
      <w:pPr>
        <w:snapToGrid w:val="0"/>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一、供应商基本情况表</w:t>
      </w:r>
    </w:p>
    <w:tbl>
      <w:tblPr>
        <w:tblStyle w:val="41"/>
        <w:tblW w:w="10259" w:type="dxa"/>
        <w:jc w:val="center"/>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
      <w:tblGrid>
        <w:gridCol w:w="2076"/>
        <w:gridCol w:w="189"/>
        <w:gridCol w:w="1887"/>
        <w:gridCol w:w="1038"/>
        <w:gridCol w:w="1038"/>
        <w:gridCol w:w="917"/>
        <w:gridCol w:w="1159"/>
        <w:gridCol w:w="1955"/>
      </w:tblGrid>
      <w:tr w14:paraId="41E6C5B3">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52EC4728">
            <w:pPr>
              <w:pStyle w:val="122"/>
              <w:rPr>
                <w:rFonts w:hint="eastAsia" w:hAnsi="宋体"/>
                <w:color w:val="auto"/>
                <w:highlight w:val="none"/>
              </w:rPr>
            </w:pPr>
            <w:r>
              <w:rPr>
                <w:rFonts w:hint="eastAsia" w:hAnsi="宋体"/>
                <w:color w:val="auto"/>
                <w:highlight w:val="none"/>
              </w:rPr>
              <w:t>供应商名称</w:t>
            </w:r>
          </w:p>
        </w:tc>
        <w:tc>
          <w:tcPr>
            <w:tcW w:w="7994" w:type="dxa"/>
            <w:gridSpan w:val="6"/>
            <w:vAlign w:val="center"/>
          </w:tcPr>
          <w:p w14:paraId="4D72A312">
            <w:pPr>
              <w:pStyle w:val="122"/>
              <w:rPr>
                <w:rFonts w:hint="eastAsia" w:hAnsi="宋体"/>
                <w:color w:val="auto"/>
                <w:highlight w:val="none"/>
              </w:rPr>
            </w:pPr>
          </w:p>
        </w:tc>
      </w:tr>
      <w:tr w14:paraId="772863A4">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10259" w:type="dxa"/>
            <w:gridSpan w:val="8"/>
            <w:vAlign w:val="center"/>
          </w:tcPr>
          <w:p w14:paraId="4D3B4DE7">
            <w:pPr>
              <w:pStyle w:val="122"/>
              <w:rPr>
                <w:rFonts w:hint="eastAsia" w:hAnsi="宋体"/>
                <w:b/>
                <w:color w:val="auto"/>
                <w:highlight w:val="none"/>
              </w:rPr>
            </w:pPr>
            <w:r>
              <w:rPr>
                <w:rFonts w:hint="eastAsia" w:hAnsi="宋体"/>
                <w:b/>
                <w:color w:val="auto"/>
                <w:highlight w:val="none"/>
              </w:rPr>
              <w:t>营业执照（事业单位法人证书等）</w:t>
            </w:r>
          </w:p>
        </w:tc>
      </w:tr>
      <w:tr w14:paraId="4BDB642E">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63838AC7">
            <w:pPr>
              <w:pStyle w:val="122"/>
              <w:rPr>
                <w:rFonts w:hint="eastAsia" w:hAnsi="宋体"/>
                <w:color w:val="auto"/>
                <w:highlight w:val="none"/>
              </w:rPr>
            </w:pPr>
            <w:r>
              <w:rPr>
                <w:rFonts w:hint="eastAsia" w:hAnsi="宋体"/>
                <w:color w:val="auto"/>
                <w:highlight w:val="none"/>
              </w:rPr>
              <w:t>统一社会信用代码</w:t>
            </w:r>
          </w:p>
        </w:tc>
        <w:tc>
          <w:tcPr>
            <w:tcW w:w="2925" w:type="dxa"/>
            <w:gridSpan w:val="2"/>
            <w:vAlign w:val="center"/>
          </w:tcPr>
          <w:p w14:paraId="486FEC67">
            <w:pPr>
              <w:pStyle w:val="122"/>
              <w:rPr>
                <w:rFonts w:hint="eastAsia" w:hAnsi="宋体"/>
                <w:color w:val="auto"/>
                <w:highlight w:val="none"/>
              </w:rPr>
            </w:pPr>
          </w:p>
        </w:tc>
        <w:tc>
          <w:tcPr>
            <w:tcW w:w="1955" w:type="dxa"/>
            <w:gridSpan w:val="2"/>
            <w:vAlign w:val="center"/>
          </w:tcPr>
          <w:p w14:paraId="08CD0BC8">
            <w:pPr>
              <w:pStyle w:val="122"/>
              <w:rPr>
                <w:rFonts w:hint="eastAsia" w:hAnsi="宋体"/>
                <w:color w:val="auto"/>
                <w:highlight w:val="none"/>
              </w:rPr>
            </w:pPr>
            <w:r>
              <w:rPr>
                <w:rFonts w:hint="eastAsia" w:hAnsi="宋体"/>
                <w:color w:val="auto"/>
                <w:highlight w:val="none"/>
              </w:rPr>
              <w:t>注册资本</w:t>
            </w:r>
          </w:p>
        </w:tc>
        <w:tc>
          <w:tcPr>
            <w:tcW w:w="3114" w:type="dxa"/>
            <w:gridSpan w:val="2"/>
            <w:vAlign w:val="center"/>
          </w:tcPr>
          <w:p w14:paraId="3D499B66">
            <w:pPr>
              <w:pStyle w:val="122"/>
              <w:rPr>
                <w:rFonts w:hint="eastAsia" w:hAnsi="宋体"/>
                <w:color w:val="auto"/>
                <w:highlight w:val="none"/>
              </w:rPr>
            </w:pPr>
          </w:p>
        </w:tc>
      </w:tr>
      <w:tr w14:paraId="0CB4BE23">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3A9F2788">
            <w:pPr>
              <w:pStyle w:val="122"/>
              <w:rPr>
                <w:rFonts w:hint="eastAsia" w:hAnsi="宋体"/>
                <w:color w:val="auto"/>
                <w:highlight w:val="none"/>
              </w:rPr>
            </w:pPr>
            <w:r>
              <w:rPr>
                <w:rFonts w:hint="eastAsia" w:hAnsi="宋体"/>
                <w:color w:val="auto"/>
                <w:highlight w:val="none"/>
              </w:rPr>
              <w:t>发照机关</w:t>
            </w:r>
          </w:p>
        </w:tc>
        <w:tc>
          <w:tcPr>
            <w:tcW w:w="2925" w:type="dxa"/>
            <w:gridSpan w:val="2"/>
            <w:vAlign w:val="center"/>
          </w:tcPr>
          <w:p w14:paraId="06BC58B0">
            <w:pPr>
              <w:pStyle w:val="122"/>
              <w:rPr>
                <w:rFonts w:hint="eastAsia" w:hAnsi="宋体"/>
                <w:color w:val="auto"/>
                <w:highlight w:val="none"/>
              </w:rPr>
            </w:pPr>
          </w:p>
        </w:tc>
        <w:tc>
          <w:tcPr>
            <w:tcW w:w="1955" w:type="dxa"/>
            <w:gridSpan w:val="2"/>
            <w:vAlign w:val="center"/>
          </w:tcPr>
          <w:p w14:paraId="02A307F8">
            <w:pPr>
              <w:pStyle w:val="122"/>
              <w:rPr>
                <w:rFonts w:hint="eastAsia" w:hAnsi="宋体"/>
                <w:color w:val="auto"/>
                <w:highlight w:val="none"/>
              </w:rPr>
            </w:pPr>
            <w:r>
              <w:rPr>
                <w:rFonts w:hint="eastAsia" w:hAnsi="宋体"/>
                <w:color w:val="auto"/>
                <w:highlight w:val="none"/>
              </w:rPr>
              <w:t>注册地址</w:t>
            </w:r>
          </w:p>
        </w:tc>
        <w:tc>
          <w:tcPr>
            <w:tcW w:w="3114" w:type="dxa"/>
            <w:gridSpan w:val="2"/>
            <w:vAlign w:val="center"/>
          </w:tcPr>
          <w:p w14:paraId="43757921">
            <w:pPr>
              <w:pStyle w:val="122"/>
              <w:rPr>
                <w:rFonts w:hint="eastAsia" w:hAnsi="宋体"/>
                <w:color w:val="auto"/>
                <w:highlight w:val="none"/>
              </w:rPr>
            </w:pPr>
          </w:p>
        </w:tc>
      </w:tr>
      <w:tr w14:paraId="06E70713">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0CEEF25A">
            <w:pPr>
              <w:pStyle w:val="122"/>
              <w:rPr>
                <w:rFonts w:hint="eastAsia" w:hAnsi="宋体"/>
                <w:color w:val="auto"/>
                <w:highlight w:val="none"/>
              </w:rPr>
            </w:pPr>
            <w:r>
              <w:rPr>
                <w:rFonts w:hint="eastAsia" w:hAnsi="宋体"/>
                <w:color w:val="auto"/>
                <w:highlight w:val="none"/>
              </w:rPr>
              <w:t>成立时间</w:t>
            </w:r>
          </w:p>
        </w:tc>
        <w:tc>
          <w:tcPr>
            <w:tcW w:w="2925" w:type="dxa"/>
            <w:gridSpan w:val="2"/>
            <w:vAlign w:val="center"/>
          </w:tcPr>
          <w:p w14:paraId="45D40B8F">
            <w:pPr>
              <w:pStyle w:val="122"/>
              <w:rPr>
                <w:rFonts w:hint="eastAsia" w:hAnsi="宋体"/>
                <w:color w:val="auto"/>
                <w:highlight w:val="none"/>
              </w:rPr>
            </w:pPr>
          </w:p>
        </w:tc>
        <w:tc>
          <w:tcPr>
            <w:tcW w:w="1955" w:type="dxa"/>
            <w:gridSpan w:val="2"/>
            <w:vAlign w:val="center"/>
          </w:tcPr>
          <w:p w14:paraId="72CC54DF">
            <w:pPr>
              <w:pStyle w:val="122"/>
              <w:rPr>
                <w:rFonts w:hint="eastAsia" w:hAnsi="宋体"/>
                <w:color w:val="auto"/>
                <w:highlight w:val="none"/>
              </w:rPr>
            </w:pPr>
            <w:r>
              <w:rPr>
                <w:rFonts w:hint="eastAsia" w:hAnsi="宋体"/>
                <w:color w:val="auto"/>
                <w:highlight w:val="none"/>
              </w:rPr>
              <w:t>单位性质</w:t>
            </w:r>
          </w:p>
        </w:tc>
        <w:tc>
          <w:tcPr>
            <w:tcW w:w="3114" w:type="dxa"/>
            <w:gridSpan w:val="2"/>
            <w:vAlign w:val="center"/>
          </w:tcPr>
          <w:p w14:paraId="23E0ECBE">
            <w:pPr>
              <w:pStyle w:val="122"/>
              <w:rPr>
                <w:rFonts w:hint="eastAsia" w:hAnsi="宋体"/>
                <w:color w:val="auto"/>
                <w:highlight w:val="none"/>
              </w:rPr>
            </w:pPr>
          </w:p>
        </w:tc>
      </w:tr>
      <w:tr w14:paraId="417398D4">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68071368">
            <w:pPr>
              <w:pStyle w:val="122"/>
              <w:rPr>
                <w:rFonts w:hint="eastAsia" w:hAnsi="宋体"/>
                <w:color w:val="auto"/>
                <w:highlight w:val="none"/>
              </w:rPr>
            </w:pPr>
            <w:r>
              <w:rPr>
                <w:rFonts w:hint="eastAsia" w:hAnsi="宋体"/>
                <w:color w:val="auto"/>
                <w:highlight w:val="none"/>
              </w:rPr>
              <w:t>经营范围</w:t>
            </w:r>
          </w:p>
        </w:tc>
        <w:tc>
          <w:tcPr>
            <w:tcW w:w="7994" w:type="dxa"/>
            <w:gridSpan w:val="6"/>
            <w:vAlign w:val="center"/>
          </w:tcPr>
          <w:p w14:paraId="72805CC3">
            <w:pPr>
              <w:pStyle w:val="122"/>
              <w:rPr>
                <w:rFonts w:hint="eastAsia" w:hAnsi="宋体"/>
                <w:color w:val="auto"/>
                <w:highlight w:val="none"/>
              </w:rPr>
            </w:pPr>
          </w:p>
        </w:tc>
      </w:tr>
      <w:tr w14:paraId="3DD9D555">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10259" w:type="dxa"/>
            <w:gridSpan w:val="8"/>
            <w:vAlign w:val="center"/>
          </w:tcPr>
          <w:p w14:paraId="0ABADDC0">
            <w:pPr>
              <w:pStyle w:val="122"/>
              <w:rPr>
                <w:rFonts w:hint="eastAsia" w:hAnsi="宋体"/>
                <w:b/>
                <w:color w:val="auto"/>
                <w:highlight w:val="none"/>
              </w:rPr>
            </w:pPr>
            <w:r>
              <w:rPr>
                <w:rFonts w:hint="eastAsia" w:hAnsi="宋体"/>
                <w:b/>
                <w:color w:val="auto"/>
                <w:highlight w:val="none"/>
              </w:rPr>
              <w:t>单位资质</w:t>
            </w:r>
          </w:p>
        </w:tc>
      </w:tr>
      <w:tr w14:paraId="65E001D7">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68D9FBC3">
            <w:pPr>
              <w:pStyle w:val="122"/>
              <w:rPr>
                <w:rFonts w:hint="eastAsia" w:hAnsi="宋体"/>
                <w:color w:val="auto"/>
                <w:highlight w:val="none"/>
              </w:rPr>
            </w:pPr>
            <w:r>
              <w:rPr>
                <w:rFonts w:hint="eastAsia" w:hAnsi="宋体"/>
                <w:color w:val="auto"/>
                <w:highlight w:val="none"/>
              </w:rPr>
              <w:t>单位资质等级</w:t>
            </w:r>
          </w:p>
        </w:tc>
        <w:tc>
          <w:tcPr>
            <w:tcW w:w="2925" w:type="dxa"/>
            <w:gridSpan w:val="2"/>
            <w:vAlign w:val="center"/>
          </w:tcPr>
          <w:p w14:paraId="0D9C5889">
            <w:pPr>
              <w:pStyle w:val="122"/>
              <w:rPr>
                <w:rFonts w:hint="eastAsia" w:hAnsi="宋体"/>
                <w:color w:val="auto"/>
                <w:highlight w:val="none"/>
              </w:rPr>
            </w:pPr>
          </w:p>
        </w:tc>
        <w:tc>
          <w:tcPr>
            <w:tcW w:w="1955" w:type="dxa"/>
            <w:gridSpan w:val="2"/>
            <w:vAlign w:val="center"/>
          </w:tcPr>
          <w:p w14:paraId="41FD3A70">
            <w:pPr>
              <w:pStyle w:val="122"/>
              <w:rPr>
                <w:rFonts w:hint="eastAsia" w:hAnsi="宋体"/>
                <w:color w:val="auto"/>
                <w:highlight w:val="none"/>
              </w:rPr>
            </w:pPr>
            <w:r>
              <w:rPr>
                <w:rFonts w:hint="eastAsia" w:hAnsi="宋体"/>
                <w:color w:val="auto"/>
                <w:highlight w:val="none"/>
              </w:rPr>
              <w:t>证书编号</w:t>
            </w:r>
          </w:p>
        </w:tc>
        <w:tc>
          <w:tcPr>
            <w:tcW w:w="3114" w:type="dxa"/>
            <w:gridSpan w:val="2"/>
            <w:vAlign w:val="center"/>
          </w:tcPr>
          <w:p w14:paraId="2AB7BD25">
            <w:pPr>
              <w:pStyle w:val="122"/>
              <w:rPr>
                <w:rFonts w:hint="eastAsia" w:hAnsi="宋体"/>
                <w:color w:val="auto"/>
                <w:highlight w:val="none"/>
              </w:rPr>
            </w:pPr>
          </w:p>
        </w:tc>
      </w:tr>
      <w:tr w14:paraId="42E6AB31">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265" w:type="dxa"/>
            <w:gridSpan w:val="2"/>
            <w:vAlign w:val="center"/>
          </w:tcPr>
          <w:p w14:paraId="5DB3874B">
            <w:pPr>
              <w:pStyle w:val="122"/>
              <w:rPr>
                <w:rFonts w:hint="eastAsia" w:hAnsi="宋体"/>
                <w:color w:val="auto"/>
                <w:highlight w:val="none"/>
              </w:rPr>
            </w:pPr>
            <w:r>
              <w:rPr>
                <w:rFonts w:hint="eastAsia" w:hAnsi="宋体"/>
                <w:color w:val="auto"/>
                <w:highlight w:val="none"/>
              </w:rPr>
              <w:t>发证机关</w:t>
            </w:r>
          </w:p>
        </w:tc>
        <w:tc>
          <w:tcPr>
            <w:tcW w:w="2925" w:type="dxa"/>
            <w:gridSpan w:val="2"/>
            <w:vAlign w:val="center"/>
          </w:tcPr>
          <w:p w14:paraId="4B5A418E">
            <w:pPr>
              <w:pStyle w:val="122"/>
              <w:rPr>
                <w:rFonts w:hint="eastAsia" w:hAnsi="宋体"/>
                <w:color w:val="auto"/>
                <w:highlight w:val="none"/>
              </w:rPr>
            </w:pPr>
          </w:p>
        </w:tc>
        <w:tc>
          <w:tcPr>
            <w:tcW w:w="1955" w:type="dxa"/>
            <w:gridSpan w:val="2"/>
            <w:vAlign w:val="center"/>
          </w:tcPr>
          <w:p w14:paraId="6091C158">
            <w:pPr>
              <w:pStyle w:val="122"/>
              <w:rPr>
                <w:rFonts w:hint="eastAsia" w:hAnsi="宋体"/>
                <w:color w:val="auto"/>
                <w:highlight w:val="none"/>
              </w:rPr>
            </w:pPr>
            <w:r>
              <w:rPr>
                <w:rFonts w:hint="eastAsia" w:hAnsi="宋体"/>
                <w:color w:val="auto"/>
                <w:highlight w:val="none"/>
              </w:rPr>
              <w:t>业务范围</w:t>
            </w:r>
          </w:p>
        </w:tc>
        <w:tc>
          <w:tcPr>
            <w:tcW w:w="3114" w:type="dxa"/>
            <w:gridSpan w:val="2"/>
            <w:vAlign w:val="center"/>
          </w:tcPr>
          <w:p w14:paraId="52B3483A">
            <w:pPr>
              <w:pStyle w:val="122"/>
              <w:rPr>
                <w:rFonts w:hint="eastAsia" w:hAnsi="宋体"/>
                <w:color w:val="auto"/>
                <w:highlight w:val="none"/>
              </w:rPr>
            </w:pPr>
          </w:p>
        </w:tc>
      </w:tr>
      <w:tr w14:paraId="598F7013">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10259" w:type="dxa"/>
            <w:gridSpan w:val="8"/>
            <w:vAlign w:val="center"/>
          </w:tcPr>
          <w:p w14:paraId="264253A4">
            <w:pPr>
              <w:pStyle w:val="122"/>
              <w:rPr>
                <w:rFonts w:hint="eastAsia" w:hAnsi="宋体"/>
                <w:b/>
                <w:color w:val="auto"/>
                <w:highlight w:val="none"/>
              </w:rPr>
            </w:pPr>
            <w:r>
              <w:rPr>
                <w:rFonts w:hint="eastAsia" w:hAnsi="宋体"/>
                <w:b/>
                <w:color w:val="auto"/>
                <w:highlight w:val="none"/>
              </w:rPr>
              <w:t>领导层构成情况</w:t>
            </w:r>
          </w:p>
        </w:tc>
      </w:tr>
      <w:tr w14:paraId="44B66BC8">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2076" w:type="dxa"/>
            <w:vAlign w:val="center"/>
          </w:tcPr>
          <w:p w14:paraId="6ECB7D43">
            <w:pPr>
              <w:pStyle w:val="122"/>
              <w:rPr>
                <w:rFonts w:hint="eastAsia" w:hAnsi="宋体"/>
                <w:color w:val="auto"/>
                <w:highlight w:val="none"/>
              </w:rPr>
            </w:pPr>
          </w:p>
        </w:tc>
        <w:tc>
          <w:tcPr>
            <w:tcW w:w="2076" w:type="dxa"/>
            <w:gridSpan w:val="2"/>
            <w:vAlign w:val="center"/>
          </w:tcPr>
          <w:p w14:paraId="0F9176EB">
            <w:pPr>
              <w:pStyle w:val="122"/>
              <w:rPr>
                <w:rFonts w:hint="eastAsia" w:hAnsi="宋体"/>
                <w:color w:val="auto"/>
                <w:highlight w:val="none"/>
              </w:rPr>
            </w:pPr>
            <w:r>
              <w:rPr>
                <w:rFonts w:hint="eastAsia" w:hAnsi="宋体"/>
                <w:color w:val="auto"/>
                <w:highlight w:val="none"/>
              </w:rPr>
              <w:t>姓名</w:t>
            </w:r>
          </w:p>
        </w:tc>
        <w:tc>
          <w:tcPr>
            <w:tcW w:w="2076" w:type="dxa"/>
            <w:gridSpan w:val="2"/>
            <w:vAlign w:val="center"/>
          </w:tcPr>
          <w:p w14:paraId="5A8BC759">
            <w:pPr>
              <w:pStyle w:val="122"/>
              <w:rPr>
                <w:rFonts w:hint="eastAsia" w:hAnsi="宋体"/>
                <w:color w:val="auto"/>
                <w:highlight w:val="none"/>
              </w:rPr>
            </w:pPr>
            <w:r>
              <w:rPr>
                <w:rFonts w:hint="eastAsia" w:hAnsi="宋体"/>
                <w:color w:val="auto"/>
                <w:highlight w:val="none"/>
              </w:rPr>
              <w:t>职务</w:t>
            </w:r>
          </w:p>
        </w:tc>
        <w:tc>
          <w:tcPr>
            <w:tcW w:w="2076" w:type="dxa"/>
            <w:gridSpan w:val="2"/>
            <w:vAlign w:val="center"/>
          </w:tcPr>
          <w:p w14:paraId="3F6B8117">
            <w:pPr>
              <w:pStyle w:val="122"/>
              <w:rPr>
                <w:rFonts w:hint="eastAsia" w:hAnsi="宋体"/>
                <w:color w:val="auto"/>
                <w:highlight w:val="none"/>
              </w:rPr>
            </w:pPr>
            <w:r>
              <w:rPr>
                <w:rFonts w:hint="eastAsia" w:hAnsi="宋体"/>
                <w:color w:val="auto"/>
                <w:highlight w:val="none"/>
              </w:rPr>
              <w:t>职称</w:t>
            </w:r>
          </w:p>
        </w:tc>
        <w:tc>
          <w:tcPr>
            <w:tcW w:w="1955" w:type="dxa"/>
            <w:vAlign w:val="center"/>
          </w:tcPr>
          <w:p w14:paraId="1A442E71">
            <w:pPr>
              <w:pStyle w:val="122"/>
              <w:rPr>
                <w:rFonts w:hint="eastAsia" w:hAnsi="宋体"/>
                <w:color w:val="auto"/>
                <w:highlight w:val="none"/>
              </w:rPr>
            </w:pPr>
            <w:r>
              <w:rPr>
                <w:rFonts w:hint="eastAsia" w:hAnsi="宋体"/>
                <w:color w:val="auto"/>
                <w:highlight w:val="none"/>
              </w:rPr>
              <w:t>联系电话</w:t>
            </w:r>
          </w:p>
        </w:tc>
      </w:tr>
      <w:tr w14:paraId="2B874520">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2076" w:type="dxa"/>
            <w:vAlign w:val="center"/>
          </w:tcPr>
          <w:p w14:paraId="2551C37B">
            <w:pPr>
              <w:pStyle w:val="122"/>
              <w:rPr>
                <w:rFonts w:hint="eastAsia" w:hAnsi="宋体"/>
                <w:color w:val="auto"/>
                <w:highlight w:val="none"/>
              </w:rPr>
            </w:pPr>
            <w:r>
              <w:rPr>
                <w:rFonts w:hint="eastAsia" w:hAnsi="宋体"/>
                <w:color w:val="auto"/>
                <w:highlight w:val="none"/>
              </w:rPr>
              <w:t>法定代表人</w:t>
            </w:r>
          </w:p>
        </w:tc>
        <w:tc>
          <w:tcPr>
            <w:tcW w:w="2076" w:type="dxa"/>
            <w:gridSpan w:val="2"/>
            <w:vAlign w:val="center"/>
          </w:tcPr>
          <w:p w14:paraId="4CC507C5">
            <w:pPr>
              <w:pStyle w:val="122"/>
              <w:rPr>
                <w:rFonts w:hint="eastAsia" w:hAnsi="宋体"/>
                <w:color w:val="auto"/>
                <w:highlight w:val="none"/>
              </w:rPr>
            </w:pPr>
          </w:p>
        </w:tc>
        <w:tc>
          <w:tcPr>
            <w:tcW w:w="2076" w:type="dxa"/>
            <w:gridSpan w:val="2"/>
            <w:vAlign w:val="center"/>
          </w:tcPr>
          <w:p w14:paraId="3DC7F259">
            <w:pPr>
              <w:pStyle w:val="122"/>
              <w:rPr>
                <w:rFonts w:hint="eastAsia" w:hAnsi="宋体"/>
                <w:color w:val="auto"/>
                <w:highlight w:val="none"/>
              </w:rPr>
            </w:pPr>
          </w:p>
        </w:tc>
        <w:tc>
          <w:tcPr>
            <w:tcW w:w="2076" w:type="dxa"/>
            <w:gridSpan w:val="2"/>
            <w:vAlign w:val="center"/>
          </w:tcPr>
          <w:p w14:paraId="3AA91BBF">
            <w:pPr>
              <w:pStyle w:val="122"/>
              <w:rPr>
                <w:rFonts w:hint="eastAsia" w:hAnsi="宋体"/>
                <w:color w:val="auto"/>
                <w:highlight w:val="none"/>
              </w:rPr>
            </w:pPr>
          </w:p>
        </w:tc>
        <w:tc>
          <w:tcPr>
            <w:tcW w:w="1955" w:type="dxa"/>
            <w:vAlign w:val="center"/>
          </w:tcPr>
          <w:p w14:paraId="049A38F2">
            <w:pPr>
              <w:pStyle w:val="122"/>
              <w:rPr>
                <w:rFonts w:hint="eastAsia" w:hAnsi="宋体"/>
                <w:color w:val="auto"/>
                <w:highlight w:val="none"/>
              </w:rPr>
            </w:pPr>
          </w:p>
        </w:tc>
      </w:tr>
      <w:tr w14:paraId="6D6433D9">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2076" w:type="dxa"/>
            <w:vAlign w:val="center"/>
          </w:tcPr>
          <w:p w14:paraId="7F73B2B7">
            <w:pPr>
              <w:pStyle w:val="122"/>
              <w:rPr>
                <w:rFonts w:hint="eastAsia" w:hAnsi="宋体"/>
                <w:color w:val="auto"/>
                <w:highlight w:val="none"/>
              </w:rPr>
            </w:pPr>
            <w:r>
              <w:rPr>
                <w:rFonts w:hint="eastAsia" w:hAnsi="宋体"/>
                <w:color w:val="auto"/>
                <w:highlight w:val="none"/>
              </w:rPr>
              <w:t>单位负责人</w:t>
            </w:r>
          </w:p>
        </w:tc>
        <w:tc>
          <w:tcPr>
            <w:tcW w:w="2076" w:type="dxa"/>
            <w:gridSpan w:val="2"/>
            <w:vAlign w:val="center"/>
          </w:tcPr>
          <w:p w14:paraId="149C0B5F">
            <w:pPr>
              <w:pStyle w:val="122"/>
              <w:rPr>
                <w:rFonts w:hint="eastAsia" w:hAnsi="宋体"/>
                <w:color w:val="auto"/>
                <w:highlight w:val="none"/>
              </w:rPr>
            </w:pPr>
          </w:p>
        </w:tc>
        <w:tc>
          <w:tcPr>
            <w:tcW w:w="2076" w:type="dxa"/>
            <w:gridSpan w:val="2"/>
            <w:vAlign w:val="center"/>
          </w:tcPr>
          <w:p w14:paraId="416CFCC6">
            <w:pPr>
              <w:pStyle w:val="122"/>
              <w:rPr>
                <w:rFonts w:hint="eastAsia" w:hAnsi="宋体"/>
                <w:color w:val="auto"/>
                <w:highlight w:val="none"/>
              </w:rPr>
            </w:pPr>
          </w:p>
        </w:tc>
        <w:tc>
          <w:tcPr>
            <w:tcW w:w="2076" w:type="dxa"/>
            <w:gridSpan w:val="2"/>
            <w:vAlign w:val="center"/>
          </w:tcPr>
          <w:p w14:paraId="0D2A19CA">
            <w:pPr>
              <w:pStyle w:val="122"/>
              <w:rPr>
                <w:rFonts w:hint="eastAsia" w:hAnsi="宋体"/>
                <w:color w:val="auto"/>
                <w:highlight w:val="none"/>
              </w:rPr>
            </w:pPr>
          </w:p>
        </w:tc>
        <w:tc>
          <w:tcPr>
            <w:tcW w:w="1955" w:type="dxa"/>
            <w:vAlign w:val="center"/>
          </w:tcPr>
          <w:p w14:paraId="232C1667">
            <w:pPr>
              <w:pStyle w:val="122"/>
              <w:rPr>
                <w:rFonts w:hint="eastAsia" w:hAnsi="宋体"/>
                <w:color w:val="auto"/>
                <w:highlight w:val="none"/>
              </w:rPr>
            </w:pPr>
          </w:p>
        </w:tc>
      </w:tr>
      <w:tr w14:paraId="72700D0D">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2076" w:type="dxa"/>
            <w:vAlign w:val="center"/>
          </w:tcPr>
          <w:p w14:paraId="38260225">
            <w:pPr>
              <w:pStyle w:val="122"/>
              <w:rPr>
                <w:rFonts w:hint="eastAsia" w:hAnsi="宋体"/>
                <w:color w:val="auto"/>
                <w:highlight w:val="none"/>
              </w:rPr>
            </w:pPr>
          </w:p>
        </w:tc>
        <w:tc>
          <w:tcPr>
            <w:tcW w:w="2076" w:type="dxa"/>
            <w:gridSpan w:val="2"/>
            <w:vAlign w:val="center"/>
          </w:tcPr>
          <w:p w14:paraId="252D1817">
            <w:pPr>
              <w:pStyle w:val="122"/>
              <w:rPr>
                <w:rFonts w:hint="eastAsia" w:hAnsi="宋体"/>
                <w:color w:val="auto"/>
                <w:highlight w:val="none"/>
              </w:rPr>
            </w:pPr>
          </w:p>
        </w:tc>
        <w:tc>
          <w:tcPr>
            <w:tcW w:w="2076" w:type="dxa"/>
            <w:gridSpan w:val="2"/>
            <w:vAlign w:val="center"/>
          </w:tcPr>
          <w:p w14:paraId="4E01EB3E">
            <w:pPr>
              <w:pStyle w:val="122"/>
              <w:rPr>
                <w:rFonts w:hint="eastAsia" w:hAnsi="宋体"/>
                <w:color w:val="auto"/>
                <w:highlight w:val="none"/>
              </w:rPr>
            </w:pPr>
          </w:p>
        </w:tc>
        <w:tc>
          <w:tcPr>
            <w:tcW w:w="2076" w:type="dxa"/>
            <w:gridSpan w:val="2"/>
            <w:vAlign w:val="center"/>
          </w:tcPr>
          <w:p w14:paraId="3AAA8EE7">
            <w:pPr>
              <w:pStyle w:val="122"/>
              <w:rPr>
                <w:rFonts w:hint="eastAsia" w:hAnsi="宋体"/>
                <w:color w:val="auto"/>
                <w:highlight w:val="none"/>
              </w:rPr>
            </w:pPr>
          </w:p>
        </w:tc>
        <w:tc>
          <w:tcPr>
            <w:tcW w:w="1955" w:type="dxa"/>
            <w:vAlign w:val="center"/>
          </w:tcPr>
          <w:p w14:paraId="3C39048B">
            <w:pPr>
              <w:pStyle w:val="122"/>
              <w:rPr>
                <w:rFonts w:hint="eastAsia" w:hAnsi="宋体"/>
                <w:color w:val="auto"/>
                <w:highlight w:val="none"/>
              </w:rPr>
            </w:pPr>
          </w:p>
        </w:tc>
      </w:tr>
      <w:tr w14:paraId="3223994C">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2076" w:type="dxa"/>
            <w:vAlign w:val="center"/>
          </w:tcPr>
          <w:p w14:paraId="4FB1B3A4">
            <w:pPr>
              <w:pStyle w:val="122"/>
              <w:rPr>
                <w:rFonts w:hint="eastAsia" w:hAnsi="宋体"/>
                <w:color w:val="auto"/>
                <w:highlight w:val="none"/>
              </w:rPr>
            </w:pPr>
          </w:p>
        </w:tc>
        <w:tc>
          <w:tcPr>
            <w:tcW w:w="2076" w:type="dxa"/>
            <w:gridSpan w:val="2"/>
            <w:vAlign w:val="center"/>
          </w:tcPr>
          <w:p w14:paraId="6F458799">
            <w:pPr>
              <w:pStyle w:val="122"/>
              <w:rPr>
                <w:rFonts w:hint="eastAsia" w:hAnsi="宋体"/>
                <w:color w:val="auto"/>
                <w:highlight w:val="none"/>
              </w:rPr>
            </w:pPr>
          </w:p>
        </w:tc>
        <w:tc>
          <w:tcPr>
            <w:tcW w:w="2076" w:type="dxa"/>
            <w:gridSpan w:val="2"/>
            <w:vAlign w:val="center"/>
          </w:tcPr>
          <w:p w14:paraId="596FDD6F">
            <w:pPr>
              <w:pStyle w:val="122"/>
              <w:rPr>
                <w:rFonts w:hint="eastAsia" w:hAnsi="宋体"/>
                <w:color w:val="auto"/>
                <w:highlight w:val="none"/>
              </w:rPr>
            </w:pPr>
          </w:p>
        </w:tc>
        <w:tc>
          <w:tcPr>
            <w:tcW w:w="2076" w:type="dxa"/>
            <w:gridSpan w:val="2"/>
            <w:vAlign w:val="center"/>
          </w:tcPr>
          <w:p w14:paraId="338ED80C">
            <w:pPr>
              <w:pStyle w:val="122"/>
              <w:rPr>
                <w:rFonts w:hint="eastAsia" w:hAnsi="宋体"/>
                <w:color w:val="auto"/>
                <w:highlight w:val="none"/>
              </w:rPr>
            </w:pPr>
          </w:p>
        </w:tc>
        <w:tc>
          <w:tcPr>
            <w:tcW w:w="1955" w:type="dxa"/>
            <w:vAlign w:val="center"/>
          </w:tcPr>
          <w:p w14:paraId="0A030D58">
            <w:pPr>
              <w:pStyle w:val="122"/>
              <w:rPr>
                <w:rFonts w:hint="eastAsia" w:hAnsi="宋体"/>
                <w:color w:val="auto"/>
                <w:highlight w:val="none"/>
              </w:rPr>
            </w:pPr>
          </w:p>
        </w:tc>
      </w:tr>
      <w:tr w14:paraId="6E3C68E4">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616" w:hRule="exact"/>
          <w:jc w:val="center"/>
        </w:trPr>
        <w:tc>
          <w:tcPr>
            <w:tcW w:w="2076" w:type="dxa"/>
            <w:vAlign w:val="center"/>
          </w:tcPr>
          <w:p w14:paraId="1ABCD885">
            <w:pPr>
              <w:pStyle w:val="122"/>
              <w:rPr>
                <w:rFonts w:hint="eastAsia" w:hAnsi="宋体"/>
                <w:color w:val="auto"/>
                <w:highlight w:val="none"/>
              </w:rPr>
            </w:pPr>
          </w:p>
        </w:tc>
        <w:tc>
          <w:tcPr>
            <w:tcW w:w="2076" w:type="dxa"/>
            <w:gridSpan w:val="2"/>
            <w:vAlign w:val="center"/>
          </w:tcPr>
          <w:p w14:paraId="59CB2CF9">
            <w:pPr>
              <w:pStyle w:val="122"/>
              <w:rPr>
                <w:rFonts w:hint="eastAsia" w:hAnsi="宋体"/>
                <w:color w:val="auto"/>
                <w:highlight w:val="none"/>
              </w:rPr>
            </w:pPr>
          </w:p>
        </w:tc>
        <w:tc>
          <w:tcPr>
            <w:tcW w:w="2076" w:type="dxa"/>
            <w:gridSpan w:val="2"/>
            <w:vAlign w:val="center"/>
          </w:tcPr>
          <w:p w14:paraId="6289314F">
            <w:pPr>
              <w:pStyle w:val="122"/>
              <w:rPr>
                <w:rFonts w:hint="eastAsia" w:hAnsi="宋体"/>
                <w:color w:val="auto"/>
                <w:highlight w:val="none"/>
              </w:rPr>
            </w:pPr>
          </w:p>
        </w:tc>
        <w:tc>
          <w:tcPr>
            <w:tcW w:w="2076" w:type="dxa"/>
            <w:gridSpan w:val="2"/>
            <w:vAlign w:val="center"/>
          </w:tcPr>
          <w:p w14:paraId="44359045">
            <w:pPr>
              <w:pStyle w:val="122"/>
              <w:rPr>
                <w:rFonts w:hint="eastAsia" w:hAnsi="宋体"/>
                <w:color w:val="auto"/>
                <w:highlight w:val="none"/>
              </w:rPr>
            </w:pPr>
          </w:p>
        </w:tc>
        <w:tc>
          <w:tcPr>
            <w:tcW w:w="1955" w:type="dxa"/>
            <w:vAlign w:val="center"/>
          </w:tcPr>
          <w:p w14:paraId="55EC8879">
            <w:pPr>
              <w:pStyle w:val="122"/>
              <w:rPr>
                <w:rFonts w:hint="eastAsia" w:hAnsi="宋体"/>
                <w:color w:val="auto"/>
                <w:highlight w:val="none"/>
              </w:rPr>
            </w:pPr>
          </w:p>
        </w:tc>
      </w:tr>
    </w:tbl>
    <w:p w14:paraId="1E90D1FD">
      <w:pPr>
        <w:pStyle w:val="122"/>
        <w:snapToGrid w:val="0"/>
        <w:spacing w:line="360" w:lineRule="auto"/>
        <w:rPr>
          <w:rFonts w:hint="eastAsia" w:hAnsi="宋体"/>
          <w:color w:val="auto"/>
          <w:highlight w:val="none"/>
        </w:rPr>
      </w:pPr>
      <w:r>
        <w:rPr>
          <w:rFonts w:hint="eastAsia" w:hAnsi="宋体"/>
          <w:color w:val="auto"/>
          <w:highlight w:val="none"/>
        </w:rPr>
        <w:t>注：本表后应附附营业执照或事业单位法人证书</w:t>
      </w:r>
      <w:r>
        <w:rPr>
          <w:rFonts w:hint="eastAsia" w:hAnsi="宋体"/>
          <w:color w:val="auto"/>
          <w:highlight w:val="none"/>
          <w:lang w:eastAsia="zh-CN"/>
        </w:rPr>
        <w:t>的</w:t>
      </w:r>
      <w:r>
        <w:rPr>
          <w:rFonts w:hint="eastAsia" w:hAnsi="宋体"/>
          <w:color w:val="auto"/>
          <w:highlight w:val="none"/>
        </w:rPr>
        <w:t>复印件并加盖公章</w:t>
      </w:r>
      <w:r>
        <w:rPr>
          <w:rFonts w:hint="eastAsia" w:hAnsi="宋体"/>
          <w:color w:val="auto"/>
          <w:highlight w:val="none"/>
          <w:lang w:eastAsia="zh-CN"/>
        </w:rPr>
        <w:t>、</w:t>
      </w:r>
      <w:r>
        <w:rPr>
          <w:rFonts w:hint="eastAsia" w:hAnsi="宋体"/>
          <w:color w:val="auto"/>
          <w:highlight w:val="none"/>
          <w:lang w:val="en-US" w:eastAsia="zh-CN"/>
        </w:rPr>
        <w:t>资质证书</w:t>
      </w:r>
      <w:r>
        <w:rPr>
          <w:rFonts w:hint="eastAsia" w:hAnsi="宋体"/>
          <w:color w:val="auto"/>
          <w:highlight w:val="none"/>
          <w:lang w:eastAsia="zh-CN"/>
        </w:rPr>
        <w:t>的</w:t>
      </w:r>
      <w:r>
        <w:rPr>
          <w:rFonts w:hint="eastAsia" w:hAnsi="宋体"/>
          <w:color w:val="auto"/>
          <w:highlight w:val="none"/>
        </w:rPr>
        <w:t>复印件并加盖公章。</w:t>
      </w:r>
    </w:p>
    <w:p w14:paraId="34D4A4C3">
      <w:pPr>
        <w:pStyle w:val="122"/>
        <w:snapToGrid w:val="0"/>
        <w:spacing w:line="360" w:lineRule="auto"/>
        <w:rPr>
          <w:rFonts w:hint="eastAsia" w:hAnsi="宋体"/>
          <w:snapToGrid w:val="0"/>
          <w:color w:val="auto"/>
          <w:highlight w:val="none"/>
        </w:rPr>
      </w:pPr>
    </w:p>
    <w:p w14:paraId="5CC19C1D">
      <w:pPr>
        <w:pStyle w:val="122"/>
        <w:snapToGrid w:val="0"/>
        <w:spacing w:line="360" w:lineRule="auto"/>
        <w:rPr>
          <w:rFonts w:hint="eastAsia" w:hAnsi="宋体"/>
          <w:snapToGrid w:val="0"/>
          <w:color w:val="auto"/>
          <w:highlight w:val="none"/>
        </w:rPr>
      </w:pPr>
      <w:r>
        <w:rPr>
          <w:rFonts w:hint="eastAsia" w:hAnsi="宋体"/>
          <w:snapToGrid w:val="0"/>
          <w:color w:val="auto"/>
          <w:highlight w:val="none"/>
        </w:rPr>
        <w:t>供应商（盖公章）：</w:t>
      </w:r>
    </w:p>
    <w:p w14:paraId="0A8EE51F">
      <w:pPr>
        <w:pStyle w:val="122"/>
        <w:snapToGrid w:val="0"/>
        <w:spacing w:line="360" w:lineRule="auto"/>
        <w:rPr>
          <w:rFonts w:hint="eastAsia" w:hAnsi="宋体"/>
          <w:snapToGrid w:val="0"/>
          <w:color w:val="auto"/>
          <w:highlight w:val="none"/>
        </w:rPr>
      </w:pPr>
      <w:r>
        <w:rPr>
          <w:rFonts w:hint="eastAsia" w:hAnsi="宋体"/>
          <w:snapToGrid w:val="0"/>
          <w:color w:val="auto"/>
          <w:highlight w:val="none"/>
        </w:rPr>
        <w:t>法定代表人或其委托代理人（签字或盖章）：</w:t>
      </w:r>
    </w:p>
    <w:p w14:paraId="26F88EE9">
      <w:pPr>
        <w:pStyle w:val="122"/>
        <w:snapToGrid w:val="0"/>
        <w:spacing w:line="360" w:lineRule="auto"/>
        <w:rPr>
          <w:rFonts w:hint="eastAsia" w:hAnsi="宋体"/>
          <w:color w:val="auto"/>
          <w:highlight w:val="none"/>
        </w:rPr>
      </w:pPr>
      <w:r>
        <w:rPr>
          <w:rFonts w:hint="eastAsia" w:hAnsi="宋体"/>
          <w:snapToGrid w:val="0"/>
          <w:color w:val="auto"/>
          <w:highlight w:val="none"/>
        </w:rPr>
        <w:t>日期：</w:t>
      </w:r>
      <w:r>
        <w:rPr>
          <w:rFonts w:hint="eastAsia" w:hAnsi="宋体"/>
          <w:color w:val="auto"/>
          <w:highlight w:val="none"/>
        </w:rPr>
        <w:t xml:space="preserve">      年    月    日</w:t>
      </w:r>
    </w:p>
    <w:p w14:paraId="46220C0C">
      <w:pPr>
        <w:spacing w:line="360" w:lineRule="auto"/>
        <w:ind w:right="420"/>
        <w:rPr>
          <w:rFonts w:hint="eastAsia" w:ascii="等线" w:hAnsi="等线" w:cs="仿宋"/>
          <w:color w:val="auto"/>
          <w:sz w:val="24"/>
          <w:highlight w:val="none"/>
        </w:rPr>
        <w:sectPr>
          <w:headerReference r:id="rId7" w:type="default"/>
          <w:footerReference r:id="rId8" w:type="default"/>
          <w:pgSz w:w="11906" w:h="16838"/>
          <w:pgMar w:top="1418" w:right="1418" w:bottom="1418" w:left="1418" w:header="930" w:footer="992" w:gutter="0"/>
          <w:pgNumType w:fmt="decimal"/>
          <w:cols w:space="425" w:num="1"/>
          <w:docGrid w:linePitch="312" w:charSpace="0"/>
        </w:sectPr>
      </w:pPr>
      <w:r>
        <w:rPr>
          <w:rFonts w:hAnsi="宋体" w:cs="宋体"/>
          <w:color w:val="auto"/>
          <w:highlight w:val="none"/>
        </w:rPr>
        <w:br w:type="page"/>
      </w:r>
    </w:p>
    <w:p w14:paraId="5A13B7D9">
      <w:pPr>
        <w:snapToGrid w:val="0"/>
        <w:spacing w:line="360" w:lineRule="auto"/>
        <w:jc w:val="center"/>
        <w:outlineLvl w:val="1"/>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w:t>
      </w:r>
      <w:r>
        <w:rPr>
          <w:rFonts w:hint="eastAsia" w:ascii="宋体" w:hAnsi="宋体"/>
          <w:b/>
          <w:bCs/>
          <w:color w:val="auto"/>
          <w:sz w:val="32"/>
          <w:szCs w:val="32"/>
          <w:highlight w:val="none"/>
          <w:lang w:val="en-US" w:eastAsia="zh-CN"/>
        </w:rPr>
        <w:t>承诺函</w:t>
      </w:r>
    </w:p>
    <w:p w14:paraId="764B0B30">
      <w:pPr>
        <w:rPr>
          <w:rFonts w:hint="eastAsia"/>
          <w:color w:val="auto"/>
          <w:highlight w:val="none"/>
          <w:u w:val="none"/>
          <w:lang w:val="en-US" w:eastAsia="zh-CN"/>
        </w:rPr>
      </w:pPr>
    </w:p>
    <w:p w14:paraId="56BD72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napToGrid w:val="0"/>
          <w:color w:val="auto"/>
          <w:kern w:val="0"/>
          <w:sz w:val="24"/>
          <w:szCs w:val="24"/>
          <w:highlight w:val="none"/>
          <w:u w:val="none"/>
          <w:lang w:val="zh-CN"/>
        </w:rPr>
      </w:pPr>
      <w:r>
        <w:rPr>
          <w:rFonts w:hint="eastAsia" w:ascii="宋体" w:hAnsi="宋体" w:eastAsia="宋体" w:cs="宋体"/>
          <w:bCs/>
          <w:snapToGrid w:val="0"/>
          <w:color w:val="auto"/>
          <w:kern w:val="0"/>
          <w:sz w:val="24"/>
          <w:szCs w:val="24"/>
          <w:highlight w:val="none"/>
          <w:u w:val="none"/>
          <w:lang w:val="zh-CN"/>
        </w:rPr>
        <w:t>杭州交投智慧交通产业发展有限公司：</w:t>
      </w:r>
    </w:p>
    <w:p w14:paraId="262C618B">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Cs/>
          <w:snapToGrid w:val="0"/>
          <w:color w:val="auto"/>
          <w:kern w:val="0"/>
          <w:sz w:val="24"/>
          <w:szCs w:val="24"/>
          <w:highlight w:val="none"/>
          <w:u w:val="none"/>
          <w:lang w:val="en-US" w:eastAsia="zh-CN"/>
        </w:rPr>
        <w:t>我单位参加</w:t>
      </w:r>
      <w:r>
        <w:rPr>
          <w:rFonts w:hint="eastAsia" w:ascii="宋体" w:hAnsi="宋体" w:eastAsia="宋体" w:cs="宋体"/>
          <w:color w:val="auto"/>
          <w:sz w:val="24"/>
          <w:szCs w:val="24"/>
          <w:highlight w:val="none"/>
          <w:u w:val="single"/>
          <w:lang w:val="zh-CN"/>
        </w:rPr>
        <w:t>杭州交投科创中心A、B、C座楼顶外立面修复工程（</w:t>
      </w:r>
      <w:r>
        <w:rPr>
          <w:rFonts w:hint="eastAsia" w:ascii="宋体" w:hAnsi="宋体" w:eastAsia="宋体" w:cs="宋体"/>
          <w:color w:val="auto"/>
          <w:sz w:val="24"/>
          <w:szCs w:val="24"/>
          <w:highlight w:val="none"/>
          <w:u w:val="single"/>
          <w:lang w:val="en-US" w:eastAsia="zh-CN"/>
        </w:rPr>
        <w:t>第二次</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none"/>
          <w:lang w:val="zh-CN"/>
        </w:rPr>
        <w:t>的</w:t>
      </w:r>
      <w:r>
        <w:rPr>
          <w:rFonts w:hint="eastAsia" w:ascii="宋体" w:hAnsi="宋体" w:eastAsia="宋体" w:cs="宋体"/>
          <w:color w:val="auto"/>
          <w:sz w:val="24"/>
          <w:szCs w:val="24"/>
          <w:highlight w:val="none"/>
          <w:u w:val="none"/>
          <w:lang w:val="en-US" w:eastAsia="zh-CN"/>
        </w:rPr>
        <w:t>询价采购活动，我单位在此承诺：</w:t>
      </w:r>
    </w:p>
    <w:p w14:paraId="43E53D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我单位</w:t>
      </w:r>
      <w:r>
        <w:rPr>
          <w:rFonts w:hint="eastAsia" w:ascii="宋体" w:hAnsi="宋体" w:eastAsia="宋体" w:cs="宋体"/>
          <w:color w:val="auto"/>
          <w:sz w:val="24"/>
          <w:szCs w:val="24"/>
          <w:highlight w:val="none"/>
          <w:u w:val="none"/>
        </w:rPr>
        <w:t>与招标人</w:t>
      </w:r>
      <w:r>
        <w:rPr>
          <w:rFonts w:hint="eastAsia" w:ascii="宋体" w:hAnsi="宋体" w:eastAsia="宋体" w:cs="宋体"/>
          <w:color w:val="auto"/>
          <w:sz w:val="24"/>
          <w:szCs w:val="24"/>
          <w:highlight w:val="none"/>
          <w:u w:val="none"/>
          <w:lang w:val="en-US" w:eastAsia="zh-CN"/>
        </w:rPr>
        <w:t>不</w:t>
      </w:r>
      <w:r>
        <w:rPr>
          <w:rFonts w:hint="eastAsia" w:ascii="宋体" w:hAnsi="宋体" w:eastAsia="宋体" w:cs="宋体"/>
          <w:color w:val="auto"/>
          <w:sz w:val="24"/>
          <w:szCs w:val="24"/>
          <w:highlight w:val="none"/>
          <w:u w:val="none"/>
        </w:rPr>
        <w:t>存在利害关系</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w:t>
      </w:r>
      <w:r>
        <w:rPr>
          <w:rFonts w:hint="eastAsia" w:ascii="宋体" w:hAnsi="宋体" w:eastAsia="宋体" w:cs="宋体"/>
          <w:color w:val="auto"/>
          <w:sz w:val="24"/>
          <w:szCs w:val="24"/>
          <w:highlight w:val="none"/>
          <w:u w:val="none"/>
        </w:rPr>
        <w:t>影响招标公正性。</w:t>
      </w:r>
      <w:r>
        <w:rPr>
          <w:rFonts w:hint="eastAsia" w:ascii="宋体" w:hAnsi="宋体" w:eastAsia="宋体" w:cs="宋体"/>
          <w:color w:val="auto"/>
          <w:sz w:val="24"/>
          <w:szCs w:val="24"/>
          <w:highlight w:val="none"/>
          <w:u w:val="none"/>
          <w:lang w:eastAsia="zh-CN"/>
        </w:rPr>
        <w:t>我</w:t>
      </w:r>
      <w:r>
        <w:rPr>
          <w:rFonts w:hint="eastAsia" w:ascii="宋体" w:hAnsi="宋体" w:eastAsia="宋体" w:cs="宋体"/>
          <w:color w:val="auto"/>
          <w:sz w:val="24"/>
          <w:szCs w:val="24"/>
          <w:highlight w:val="none"/>
          <w:u w:val="none"/>
          <w:lang w:val="en-US" w:eastAsia="zh-CN"/>
        </w:rPr>
        <w:t>单位与其他投标人不存在</w:t>
      </w:r>
      <w:r>
        <w:rPr>
          <w:rFonts w:hint="eastAsia" w:ascii="宋体" w:hAnsi="宋体" w:eastAsia="宋体" w:cs="宋体"/>
          <w:color w:val="auto"/>
          <w:sz w:val="24"/>
          <w:szCs w:val="24"/>
          <w:highlight w:val="none"/>
          <w:u w:val="none"/>
        </w:rPr>
        <w:t>单位负责人为同一人或者存在控股、管理关系</w:t>
      </w:r>
      <w:r>
        <w:rPr>
          <w:rFonts w:hint="eastAsia" w:ascii="宋体" w:hAnsi="宋体" w:eastAsia="宋体" w:cs="宋体"/>
          <w:color w:val="auto"/>
          <w:sz w:val="24"/>
          <w:szCs w:val="24"/>
          <w:highlight w:val="none"/>
          <w:u w:val="none"/>
          <w:lang w:eastAsia="zh-CN"/>
        </w:rPr>
        <w:t>。</w:t>
      </w:r>
    </w:p>
    <w:p w14:paraId="1E41057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bCs/>
          <w:color w:val="auto"/>
          <w:sz w:val="24"/>
          <w:szCs w:val="24"/>
          <w:highlight w:val="none"/>
        </w:rPr>
      </w:pPr>
    </w:p>
    <w:p w14:paraId="772069A5">
      <w:pPr>
        <w:pStyle w:val="12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hAnsi="宋体"/>
          <w:snapToGrid w:val="0"/>
          <w:color w:val="auto"/>
          <w:sz w:val="24"/>
          <w:szCs w:val="24"/>
          <w:highlight w:val="none"/>
        </w:rPr>
      </w:pPr>
      <w:r>
        <w:rPr>
          <w:rFonts w:hint="eastAsia" w:hAnsi="宋体"/>
          <w:snapToGrid w:val="0"/>
          <w:color w:val="auto"/>
          <w:sz w:val="24"/>
          <w:szCs w:val="24"/>
          <w:highlight w:val="none"/>
          <w:lang w:val="en-US" w:eastAsia="zh-CN"/>
        </w:rPr>
        <w:t xml:space="preserve">      </w:t>
      </w:r>
      <w:r>
        <w:rPr>
          <w:rFonts w:hint="eastAsia" w:hAnsi="宋体"/>
          <w:snapToGrid w:val="0"/>
          <w:color w:val="auto"/>
          <w:sz w:val="24"/>
          <w:szCs w:val="24"/>
          <w:highlight w:val="none"/>
        </w:rPr>
        <w:t>供应商（盖公章）：</w:t>
      </w:r>
    </w:p>
    <w:p w14:paraId="30041063">
      <w:pPr>
        <w:pStyle w:val="12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hAnsi="宋体"/>
          <w:snapToGrid w:val="0"/>
          <w:color w:val="auto"/>
          <w:sz w:val="24"/>
          <w:szCs w:val="24"/>
          <w:highlight w:val="none"/>
        </w:rPr>
      </w:pPr>
      <w:r>
        <w:rPr>
          <w:rFonts w:hint="eastAsia" w:hAnsi="宋体"/>
          <w:snapToGrid w:val="0"/>
          <w:color w:val="auto"/>
          <w:sz w:val="24"/>
          <w:szCs w:val="24"/>
          <w:highlight w:val="none"/>
          <w:lang w:val="en-US" w:eastAsia="zh-CN"/>
        </w:rPr>
        <w:t xml:space="preserve">                           </w:t>
      </w:r>
      <w:r>
        <w:rPr>
          <w:rFonts w:hint="eastAsia" w:hAnsi="宋体"/>
          <w:snapToGrid w:val="0"/>
          <w:color w:val="auto"/>
          <w:sz w:val="24"/>
          <w:szCs w:val="24"/>
          <w:highlight w:val="none"/>
        </w:rPr>
        <w:t>法定代表人或其委托代理人（签字或盖章）：</w:t>
      </w:r>
    </w:p>
    <w:p w14:paraId="0BBC819A">
      <w:pPr>
        <w:pStyle w:val="12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hAnsi="宋体"/>
          <w:color w:val="auto"/>
          <w:sz w:val="24"/>
          <w:szCs w:val="24"/>
          <w:highlight w:val="none"/>
        </w:rPr>
      </w:pPr>
      <w:r>
        <w:rPr>
          <w:rFonts w:hint="eastAsia" w:hAnsi="宋体"/>
          <w:snapToGrid w:val="0"/>
          <w:color w:val="auto"/>
          <w:sz w:val="24"/>
          <w:szCs w:val="24"/>
          <w:highlight w:val="none"/>
          <w:lang w:val="en-US" w:eastAsia="zh-CN"/>
        </w:rPr>
        <w:t xml:space="preserve">             </w:t>
      </w:r>
      <w:r>
        <w:rPr>
          <w:rFonts w:hint="eastAsia" w:hAnsi="宋体"/>
          <w:snapToGrid w:val="0"/>
          <w:color w:val="auto"/>
          <w:sz w:val="24"/>
          <w:szCs w:val="24"/>
          <w:highlight w:val="none"/>
        </w:rPr>
        <w:t>日期：</w:t>
      </w:r>
      <w:r>
        <w:rPr>
          <w:rFonts w:hint="eastAsia" w:hAnsi="宋体"/>
          <w:color w:val="auto"/>
          <w:sz w:val="24"/>
          <w:szCs w:val="24"/>
          <w:highlight w:val="none"/>
        </w:rPr>
        <w:t xml:space="preserve">      年    月    日</w:t>
      </w:r>
    </w:p>
    <w:p w14:paraId="50435570">
      <w:pPr>
        <w:rPr>
          <w:rFonts w:hint="eastAsia" w:ascii="宋体" w:hAnsi="宋体"/>
          <w:b/>
          <w:bCs/>
          <w:color w:val="auto"/>
          <w:sz w:val="32"/>
          <w:szCs w:val="32"/>
          <w:highlight w:val="none"/>
        </w:rPr>
      </w:pPr>
    </w:p>
    <w:p w14:paraId="62216C98">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31BF05F4">
      <w:pPr>
        <w:adjustRightInd w:val="0"/>
        <w:snapToGrid w:val="0"/>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第二部分、商务技术文件</w:t>
      </w:r>
    </w:p>
    <w:p w14:paraId="0854248E">
      <w:pPr>
        <w:snapToGrid w:val="0"/>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一、响应函</w:t>
      </w:r>
    </w:p>
    <w:p w14:paraId="1F0B16EE">
      <w:pPr>
        <w:keepNext w:val="0"/>
        <w:keepLines w:val="0"/>
        <w:pageBreakBefore w:val="0"/>
        <w:widowControl w:val="0"/>
        <w:kinsoku/>
        <w:overflowPunct/>
        <w:topLinePunct w:val="0"/>
        <w:autoSpaceDE/>
        <w:autoSpaceDN/>
        <w:bidi w:val="0"/>
        <w:adjustRightInd/>
        <w:snapToGrid w:val="0"/>
        <w:spacing w:line="420" w:lineRule="exact"/>
        <w:textAlignment w:val="auto"/>
        <w:rPr>
          <w:rFonts w:hint="eastAsia" w:ascii="等线" w:hAnsi="等线" w:cs="仿宋"/>
          <w:color w:val="auto"/>
          <w:sz w:val="24"/>
          <w:highlight w:val="none"/>
          <w:u w:val="single"/>
        </w:rPr>
      </w:pPr>
      <w:r>
        <w:rPr>
          <w:rFonts w:hint="eastAsia" w:ascii="等线" w:hAnsi="等线" w:cs="仿宋"/>
          <w:color w:val="auto"/>
          <w:sz w:val="24"/>
          <w:highlight w:val="none"/>
          <w:u w:val="single"/>
        </w:rPr>
        <w:t>（采购人）</w:t>
      </w:r>
    </w:p>
    <w:p w14:paraId="077B7CE9">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等线" w:hAnsi="等线" w:cs="仿宋"/>
          <w:color w:val="auto"/>
          <w:sz w:val="24"/>
          <w:highlight w:val="none"/>
        </w:rPr>
      </w:pPr>
      <w:r>
        <w:rPr>
          <w:rFonts w:hint="eastAsia" w:ascii="等线" w:hAnsi="等线" w:cs="仿宋"/>
          <w:color w:val="auto"/>
          <w:sz w:val="24"/>
          <w:highlight w:val="none"/>
        </w:rPr>
        <w:t>我方参加你方组织的</w:t>
      </w:r>
      <w:r>
        <w:rPr>
          <w:rFonts w:hint="eastAsia" w:ascii="等线" w:hAnsi="等线" w:cs="仿宋"/>
          <w:color w:val="auto"/>
          <w:sz w:val="24"/>
          <w:highlight w:val="none"/>
          <w:u w:val="single"/>
        </w:rPr>
        <w:t xml:space="preserve"> </w:t>
      </w:r>
      <w:r>
        <w:rPr>
          <w:rFonts w:ascii="等线" w:hAnsi="等线" w:cs="仿宋"/>
          <w:color w:val="auto"/>
          <w:sz w:val="24"/>
          <w:highlight w:val="none"/>
          <w:u w:val="single"/>
        </w:rPr>
        <w:t xml:space="preserve">        </w:t>
      </w:r>
      <w:r>
        <w:rPr>
          <w:rFonts w:hint="eastAsia" w:ascii="等线" w:hAnsi="等线" w:cs="仿宋"/>
          <w:color w:val="auto"/>
          <w:sz w:val="24"/>
          <w:highlight w:val="none"/>
        </w:rPr>
        <w:t>项目【项目编号：</w:t>
      </w:r>
      <w:r>
        <w:rPr>
          <w:rFonts w:hint="eastAsia" w:ascii="等线" w:hAnsi="等线" w:cs="仿宋"/>
          <w:color w:val="auto"/>
          <w:sz w:val="24"/>
          <w:highlight w:val="none"/>
          <w:u w:val="single"/>
        </w:rPr>
        <w:t xml:space="preserve"> </w:t>
      </w:r>
      <w:r>
        <w:rPr>
          <w:rFonts w:ascii="等线" w:hAnsi="等线" w:cs="仿宋"/>
          <w:color w:val="auto"/>
          <w:sz w:val="24"/>
          <w:highlight w:val="none"/>
          <w:u w:val="single"/>
        </w:rPr>
        <w:t xml:space="preserve">    </w:t>
      </w:r>
      <w:r>
        <w:rPr>
          <w:rFonts w:hint="eastAsia" w:ascii="等线" w:hAnsi="等线" w:cs="仿宋"/>
          <w:color w:val="auto"/>
          <w:sz w:val="24"/>
          <w:highlight w:val="none"/>
        </w:rPr>
        <w:t>】采购的有关活动，并对此项目进行响应。为此：</w:t>
      </w:r>
    </w:p>
    <w:p w14:paraId="27739EF5">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1、我方仔细研究了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）采购文件（包括补充文件）的全部内容，愿意以人民币（大写）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）的总报价承担本项目的相关工作。</w:t>
      </w:r>
    </w:p>
    <w:p w14:paraId="19A5EC35">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636082">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7A17FF">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天（不少于30天）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3EF75107">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3、我方的响应文件包括以下内容：</w:t>
      </w:r>
    </w:p>
    <w:p w14:paraId="30EC46A5">
      <w:pPr>
        <w:keepNext w:val="0"/>
        <w:keepLines w:val="0"/>
        <w:pageBreakBefore w:val="0"/>
        <w:widowControl w:val="0"/>
        <w:kinsoku/>
        <w:overflowPunct/>
        <w:topLinePunct w:val="0"/>
        <w:autoSpaceDE/>
        <w:autoSpaceDN/>
        <w:bidi w:val="0"/>
        <w:adjustRightInd/>
        <w:snapToGrid w:val="0"/>
        <w:spacing w:line="420" w:lineRule="exact"/>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3.1资格文件：</w:t>
      </w:r>
    </w:p>
    <w:p w14:paraId="0D082A1F">
      <w:pPr>
        <w:keepNext w:val="0"/>
        <w:keepLines w:val="0"/>
        <w:pageBreakBefore w:val="0"/>
        <w:widowControl w:val="0"/>
        <w:kinsoku/>
        <w:overflowPunct/>
        <w:topLinePunct w:val="0"/>
        <w:autoSpaceDE/>
        <w:autoSpaceDN/>
        <w:bidi w:val="0"/>
        <w:adjustRightInd/>
        <w:snapToGrid w:val="0"/>
        <w:spacing w:line="420" w:lineRule="exact"/>
        <w:ind w:left="420" w:leftChars="200"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ECD8E56">
      <w:pPr>
        <w:keepNext w:val="0"/>
        <w:keepLines w:val="0"/>
        <w:pageBreakBefore w:val="0"/>
        <w:widowControl w:val="0"/>
        <w:kinsoku/>
        <w:overflowPunct/>
        <w:topLinePunct w:val="0"/>
        <w:autoSpaceDE/>
        <w:autoSpaceDN/>
        <w:bidi w:val="0"/>
        <w:adjustRightInd/>
        <w:snapToGrid w:val="0"/>
        <w:spacing w:line="420" w:lineRule="exact"/>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DE15EA">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4、我方承诺响应采购文件的全部要求。</w:t>
      </w:r>
      <w:r>
        <w:rPr>
          <w:rFonts w:hint="eastAsia" w:ascii="宋体" w:hAnsi="宋体" w:cs="宋体"/>
          <w:b/>
          <w:bCs/>
          <w:color w:val="auto"/>
          <w:sz w:val="24"/>
          <w:highlight w:val="none"/>
          <w:lang w:eastAsia="zh-CN"/>
        </w:rPr>
        <w:t>我</w:t>
      </w:r>
      <w:r>
        <w:rPr>
          <w:rFonts w:hint="eastAsia" w:ascii="宋体" w:hAnsi="宋体" w:cs="宋体"/>
          <w:b/>
          <w:bCs/>
          <w:color w:val="auto"/>
          <w:sz w:val="24"/>
          <w:highlight w:val="none"/>
          <w:lang w:val="en-US" w:eastAsia="zh-CN"/>
        </w:rPr>
        <w:t>方承诺</w:t>
      </w:r>
      <w:r>
        <w:rPr>
          <w:rFonts w:hint="eastAsia" w:ascii="宋体" w:hAnsi="宋体" w:cs="宋体"/>
          <w:b/>
          <w:bCs/>
          <w:color w:val="auto"/>
          <w:sz w:val="24"/>
          <w:highlight w:val="none"/>
        </w:rPr>
        <w:t>没有恶意串通、妨碍其他供应商的竞争行为、没有损害采购人或者其他供应商的合法权益情形</w:t>
      </w:r>
      <w:r>
        <w:rPr>
          <w:rFonts w:hint="eastAsia" w:ascii="宋体" w:hAnsi="宋体" w:cs="宋体"/>
          <w:b/>
          <w:bCs/>
          <w:color w:val="auto"/>
          <w:sz w:val="24"/>
          <w:highlight w:val="none"/>
          <w:lang w:eastAsia="zh-CN"/>
        </w:rPr>
        <w:t>。我</w:t>
      </w:r>
      <w:r>
        <w:rPr>
          <w:rFonts w:hint="eastAsia" w:ascii="宋体" w:hAnsi="宋体" w:cs="宋体"/>
          <w:b/>
          <w:bCs/>
          <w:color w:val="auto"/>
          <w:sz w:val="24"/>
          <w:highlight w:val="none"/>
          <w:lang w:val="en-US" w:eastAsia="zh-CN"/>
        </w:rPr>
        <w:t>方承诺</w:t>
      </w:r>
      <w:r>
        <w:rPr>
          <w:rFonts w:hint="eastAsia" w:ascii="宋体" w:hAnsi="宋体" w:cs="宋体"/>
          <w:b/>
          <w:bCs/>
          <w:color w:val="auto"/>
          <w:sz w:val="24"/>
          <w:highlight w:val="none"/>
          <w:lang w:eastAsia="zh-CN"/>
        </w:rPr>
        <w:t>不存在法律、法规、规章（适用本市的）及省级以上规范性文件（适用本市的）规定的其他无效</w:t>
      </w:r>
      <w:r>
        <w:rPr>
          <w:rFonts w:hint="eastAsia" w:ascii="宋体" w:hAnsi="宋体" w:cs="宋体"/>
          <w:b/>
          <w:bCs/>
          <w:color w:val="auto"/>
          <w:sz w:val="24"/>
          <w:highlight w:val="none"/>
          <w:lang w:val="en-US" w:eastAsia="zh-CN"/>
        </w:rPr>
        <w:t>标</w:t>
      </w:r>
      <w:r>
        <w:rPr>
          <w:rFonts w:hint="eastAsia" w:ascii="宋体" w:hAnsi="宋体" w:cs="宋体"/>
          <w:b/>
          <w:bCs/>
          <w:color w:val="auto"/>
          <w:sz w:val="24"/>
          <w:highlight w:val="none"/>
          <w:lang w:eastAsia="zh-CN"/>
        </w:rPr>
        <w:t>情形。</w:t>
      </w:r>
    </w:p>
    <w:p w14:paraId="49FB6C60">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5、如我方成交，我方承诺：</w:t>
      </w:r>
    </w:p>
    <w:p w14:paraId="4D798BD2">
      <w:pPr>
        <w:keepNext w:val="0"/>
        <w:keepLines w:val="0"/>
        <w:pageBreakBefore w:val="0"/>
        <w:widowControl w:val="0"/>
        <w:kinsoku/>
        <w:overflowPunct/>
        <w:topLinePunct w:val="0"/>
        <w:autoSpaceDE/>
        <w:autoSpaceDN/>
        <w:bidi w:val="0"/>
        <w:adjustRightInd/>
        <w:snapToGrid w:val="0"/>
        <w:spacing w:line="420" w:lineRule="exact"/>
        <w:ind w:left="210" w:leftChars="1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5.1在收到成交通知书后，在成交通知书规定的期限内与你方签订合同； </w:t>
      </w:r>
    </w:p>
    <w:p w14:paraId="4AF5D52D">
      <w:pPr>
        <w:keepNext w:val="0"/>
        <w:keepLines w:val="0"/>
        <w:pageBreakBefore w:val="0"/>
        <w:widowControl w:val="0"/>
        <w:kinsoku/>
        <w:overflowPunct/>
        <w:topLinePunct w:val="0"/>
        <w:autoSpaceDE/>
        <w:autoSpaceDN/>
        <w:bidi w:val="0"/>
        <w:adjustRightInd/>
        <w:snapToGrid w:val="0"/>
        <w:spacing w:line="420" w:lineRule="exact"/>
        <w:ind w:left="210" w:leftChars="1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5.2在签订合同时不向你方提出附加条件； </w:t>
      </w:r>
    </w:p>
    <w:p w14:paraId="53FFE9AD">
      <w:pPr>
        <w:keepNext w:val="0"/>
        <w:keepLines w:val="0"/>
        <w:pageBreakBefore w:val="0"/>
        <w:widowControl w:val="0"/>
        <w:kinsoku/>
        <w:overflowPunct/>
        <w:topLinePunct w:val="0"/>
        <w:autoSpaceDE/>
        <w:autoSpaceDN/>
        <w:bidi w:val="0"/>
        <w:adjustRightInd/>
        <w:snapToGrid w:val="0"/>
        <w:spacing w:line="420" w:lineRule="exact"/>
        <w:ind w:left="210" w:leftChars="1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5.3按照采购文件要求提交履约保证金（如有）； </w:t>
      </w:r>
    </w:p>
    <w:p w14:paraId="1BB472E2">
      <w:pPr>
        <w:keepNext w:val="0"/>
        <w:keepLines w:val="0"/>
        <w:pageBreakBefore w:val="0"/>
        <w:widowControl w:val="0"/>
        <w:kinsoku/>
        <w:overflowPunct/>
        <w:topLinePunct w:val="0"/>
        <w:autoSpaceDE/>
        <w:autoSpaceDN/>
        <w:bidi w:val="0"/>
        <w:adjustRightInd/>
        <w:snapToGrid w:val="0"/>
        <w:spacing w:line="420" w:lineRule="exact"/>
        <w:ind w:left="210" w:leftChars="1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5.4在合同约定的期限内完成合同规定的全部义务。 </w:t>
      </w:r>
    </w:p>
    <w:p w14:paraId="74A80431">
      <w:pPr>
        <w:keepNext w:val="0"/>
        <w:keepLines w:val="0"/>
        <w:pageBreakBefore w:val="0"/>
        <w:widowControl w:val="0"/>
        <w:kinsoku/>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5BF90">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jc w:val="right"/>
        <w:textAlignment w:val="auto"/>
        <w:rPr>
          <w:rFonts w:hint="eastAsia" w:ascii="等线" w:hAnsi="等线" w:cs="仿宋"/>
          <w:color w:val="auto"/>
          <w:sz w:val="24"/>
          <w:highlight w:val="none"/>
        </w:rPr>
      </w:pPr>
    </w:p>
    <w:p w14:paraId="1382E995">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jc w:val="right"/>
        <w:textAlignment w:val="auto"/>
        <w:rPr>
          <w:rFonts w:hint="eastAsia" w:ascii="等线" w:hAnsi="等线" w:cs="仿宋"/>
          <w:color w:val="auto"/>
          <w:sz w:val="24"/>
          <w:highlight w:val="none"/>
        </w:rPr>
      </w:pPr>
      <w:r>
        <w:rPr>
          <w:rFonts w:hint="eastAsia" w:ascii="等线" w:hAnsi="等线" w:cs="仿宋"/>
          <w:color w:val="auto"/>
          <w:sz w:val="24"/>
          <w:highlight w:val="none"/>
        </w:rPr>
        <w:t xml:space="preserve">供应商（盖公章）： </w:t>
      </w:r>
      <w:r>
        <w:rPr>
          <w:rFonts w:ascii="等线" w:hAnsi="等线" w:cs="仿宋"/>
          <w:color w:val="auto"/>
          <w:sz w:val="24"/>
          <w:highlight w:val="none"/>
        </w:rPr>
        <w:t xml:space="preserve">                     </w:t>
      </w:r>
    </w:p>
    <w:p w14:paraId="2047ACC2">
      <w:pPr>
        <w:keepNext w:val="0"/>
        <w:keepLines w:val="0"/>
        <w:pageBreakBefore w:val="0"/>
        <w:widowControl w:val="0"/>
        <w:kinsoku/>
        <w:overflowPunct/>
        <w:topLinePunct w:val="0"/>
        <w:autoSpaceDE/>
        <w:autoSpaceDN/>
        <w:bidi w:val="0"/>
        <w:adjustRightInd/>
        <w:snapToGrid w:val="0"/>
        <w:spacing w:line="420" w:lineRule="exact"/>
        <w:ind w:firstLine="480" w:firstLineChars="200"/>
        <w:jc w:val="right"/>
        <w:textAlignment w:val="auto"/>
        <w:rPr>
          <w:rFonts w:hint="eastAsia" w:ascii="等线" w:hAnsi="等线" w:cs="仿宋"/>
          <w:color w:val="auto"/>
          <w:sz w:val="24"/>
          <w:highlight w:val="none"/>
        </w:rPr>
      </w:pPr>
      <w:r>
        <w:rPr>
          <w:rFonts w:hint="eastAsia" w:ascii="等线" w:hAnsi="等线" w:cs="仿宋"/>
          <w:color w:val="auto"/>
          <w:sz w:val="24"/>
          <w:highlight w:val="none"/>
        </w:rPr>
        <w:t>法定代表人或其委托代理人（签字或盖章）：</w:t>
      </w:r>
    </w:p>
    <w:p w14:paraId="78BB47B8">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jc w:val="right"/>
        <w:textAlignment w:val="auto"/>
        <w:rPr>
          <w:rFonts w:hint="eastAsia" w:ascii="等线" w:hAnsi="等线" w:cs="仿宋"/>
          <w:color w:val="auto"/>
          <w:sz w:val="24"/>
          <w:highlight w:val="none"/>
        </w:rPr>
      </w:pPr>
      <w:r>
        <w:rPr>
          <w:rFonts w:hint="eastAsia" w:ascii="等线" w:hAnsi="等线" w:cs="仿宋"/>
          <w:color w:val="auto"/>
          <w:sz w:val="24"/>
          <w:highlight w:val="none"/>
        </w:rPr>
        <w:t xml:space="preserve">日期：      年    月    日 </w:t>
      </w:r>
      <w:r>
        <w:rPr>
          <w:rFonts w:ascii="等线" w:hAnsi="等线" w:cs="仿宋"/>
          <w:color w:val="auto"/>
          <w:sz w:val="24"/>
          <w:highlight w:val="none"/>
        </w:rPr>
        <w:t xml:space="preserve">            </w:t>
      </w:r>
    </w:p>
    <w:p w14:paraId="43BB555B">
      <w:pPr>
        <w:snapToGrid w:val="0"/>
        <w:spacing w:line="360" w:lineRule="auto"/>
        <w:jc w:val="center"/>
        <w:outlineLvl w:val="1"/>
        <w:rPr>
          <w:rFonts w:hint="eastAsia" w:ascii="宋体" w:hAnsi="宋体"/>
          <w:b/>
          <w:bCs/>
          <w:color w:val="auto"/>
          <w:sz w:val="32"/>
          <w:szCs w:val="32"/>
          <w:highlight w:val="none"/>
        </w:rPr>
      </w:pPr>
      <w:r>
        <w:rPr>
          <w:color w:val="auto"/>
          <w:highlight w:val="none"/>
        </w:rPr>
        <w:br w:type="page"/>
      </w:r>
      <w:r>
        <w:rPr>
          <w:rFonts w:hint="eastAsia" w:ascii="宋体" w:hAnsi="宋体"/>
          <w:b/>
          <w:bCs/>
          <w:color w:val="auto"/>
          <w:sz w:val="32"/>
          <w:szCs w:val="32"/>
          <w:highlight w:val="none"/>
        </w:rPr>
        <w:t>二、法定代表人身份证明或授权委托书</w:t>
      </w:r>
    </w:p>
    <w:p w14:paraId="04C6531D">
      <w:pPr>
        <w:snapToGrid w:val="0"/>
        <w:spacing w:line="360" w:lineRule="auto"/>
        <w:jc w:val="center"/>
        <w:rPr>
          <w:rFonts w:hint="eastAsia" w:ascii="宋体" w:hAnsi="宋体"/>
          <w:color w:val="auto"/>
          <w:sz w:val="24"/>
          <w:highlight w:val="none"/>
        </w:rPr>
      </w:pPr>
      <w:r>
        <w:rPr>
          <w:rFonts w:hint="eastAsia" w:ascii="宋体" w:hAnsi="宋体"/>
          <w:b/>
          <w:bCs/>
          <w:color w:val="auto"/>
          <w:sz w:val="32"/>
          <w:szCs w:val="32"/>
          <w:highlight w:val="none"/>
        </w:rPr>
        <w:t>法定代表人身份证明</w:t>
      </w:r>
    </w:p>
    <w:p w14:paraId="476F24D9">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供应商名称：</w:t>
      </w:r>
      <w:r>
        <w:rPr>
          <w:rFonts w:hint="eastAsia" w:ascii="宋体" w:hAnsi="宋体"/>
          <w:color w:val="auto"/>
          <w:sz w:val="22"/>
          <w:szCs w:val="22"/>
          <w:highlight w:val="none"/>
          <w:u w:val="single"/>
        </w:rPr>
        <w:t xml:space="preserve">                                      </w:t>
      </w:r>
    </w:p>
    <w:p w14:paraId="0DE58435">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单位性质：</w:t>
      </w:r>
      <w:r>
        <w:rPr>
          <w:rFonts w:hint="eastAsia" w:ascii="宋体" w:hAnsi="宋体"/>
          <w:color w:val="auto"/>
          <w:sz w:val="22"/>
          <w:szCs w:val="22"/>
          <w:highlight w:val="none"/>
          <w:u w:val="single"/>
        </w:rPr>
        <w:t xml:space="preserve">                                        </w:t>
      </w:r>
    </w:p>
    <w:p w14:paraId="390DA3E5">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地址：</w:t>
      </w:r>
      <w:r>
        <w:rPr>
          <w:rFonts w:hint="eastAsia" w:ascii="宋体" w:hAnsi="宋体"/>
          <w:color w:val="auto"/>
          <w:sz w:val="22"/>
          <w:szCs w:val="22"/>
          <w:highlight w:val="none"/>
          <w:u w:val="single"/>
        </w:rPr>
        <w:t xml:space="preserve">                                            </w:t>
      </w:r>
    </w:p>
    <w:p w14:paraId="5B555C56">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成立时间：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74C42867">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经营期限：</w:t>
      </w:r>
    </w:p>
    <w:p w14:paraId="244EFD77">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姓名：</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性别：</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职务：</w:t>
      </w:r>
      <w:r>
        <w:rPr>
          <w:rFonts w:hint="eastAsia" w:ascii="宋体" w:hAnsi="宋体"/>
          <w:color w:val="auto"/>
          <w:sz w:val="22"/>
          <w:szCs w:val="22"/>
          <w:highlight w:val="none"/>
          <w:u w:val="single"/>
        </w:rPr>
        <w:t xml:space="preserve">              </w:t>
      </w:r>
    </w:p>
    <w:p w14:paraId="055E966D">
      <w:pPr>
        <w:snapToGrid w:val="0"/>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rPr>
        <w:t>身份证号码：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联系电话：</w:t>
      </w:r>
      <w:r>
        <w:rPr>
          <w:rFonts w:hint="eastAsia" w:ascii="宋体" w:hAnsi="宋体"/>
          <w:color w:val="auto"/>
          <w:sz w:val="22"/>
          <w:szCs w:val="22"/>
          <w:highlight w:val="none"/>
          <w:u w:val="single"/>
        </w:rPr>
        <w:t xml:space="preserve">                     </w:t>
      </w:r>
    </w:p>
    <w:p w14:paraId="18BD7F0F">
      <w:pPr>
        <w:snapToGrid w:val="0"/>
        <w:spacing w:line="360" w:lineRule="auto"/>
        <w:ind w:firstLine="560"/>
        <w:rPr>
          <w:rFonts w:hint="eastAsia" w:ascii="宋体" w:hAnsi="宋体"/>
          <w:color w:val="auto"/>
          <w:sz w:val="22"/>
          <w:szCs w:val="22"/>
          <w:highlight w:val="none"/>
        </w:rPr>
      </w:pPr>
    </w:p>
    <w:p w14:paraId="38C0236A">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系</w:t>
      </w:r>
      <w:r>
        <w:rPr>
          <w:rFonts w:hint="eastAsia" w:ascii="宋体" w:hAnsi="宋体"/>
          <w:color w:val="auto"/>
          <w:sz w:val="22"/>
          <w:szCs w:val="22"/>
          <w:highlight w:val="none"/>
          <w:u w:val="single"/>
        </w:rPr>
        <w:t xml:space="preserve">                              （供应商名称）</w:t>
      </w:r>
      <w:r>
        <w:rPr>
          <w:rFonts w:hint="eastAsia" w:ascii="宋体" w:hAnsi="宋体"/>
          <w:color w:val="auto"/>
          <w:sz w:val="22"/>
          <w:szCs w:val="22"/>
          <w:highlight w:val="none"/>
        </w:rPr>
        <w:t>的法定代表人。</w:t>
      </w:r>
    </w:p>
    <w:p w14:paraId="3E1B5F7E">
      <w:pPr>
        <w:snapToGrid w:val="0"/>
        <w:spacing w:line="360" w:lineRule="auto"/>
        <w:ind w:firstLine="560"/>
        <w:rPr>
          <w:rFonts w:hint="eastAsia" w:ascii="宋体" w:hAnsi="宋体"/>
          <w:color w:val="auto"/>
          <w:sz w:val="22"/>
          <w:szCs w:val="22"/>
          <w:highlight w:val="none"/>
        </w:rPr>
      </w:pPr>
    </w:p>
    <w:p w14:paraId="3B2B3147">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特此证明。</w:t>
      </w:r>
    </w:p>
    <w:p w14:paraId="030E35BB">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附：法定代表人身份证复印件</w:t>
      </w:r>
    </w:p>
    <w:p w14:paraId="532FFE9B">
      <w:pPr>
        <w:snapToGrid w:val="0"/>
        <w:spacing w:line="360" w:lineRule="auto"/>
        <w:ind w:firstLine="6094" w:firstLineChars="2770"/>
        <w:rPr>
          <w:rFonts w:hint="eastAsia" w:ascii="宋体" w:hAnsi="宋体"/>
          <w:color w:val="auto"/>
          <w:sz w:val="22"/>
          <w:szCs w:val="22"/>
          <w:highlight w:val="none"/>
        </w:rPr>
      </w:pPr>
      <w:r>
        <w:rPr>
          <w:rFonts w:hint="eastAsia" w:ascii="宋体" w:hAnsi="宋体"/>
          <w:color w:val="auto"/>
          <w:sz w:val="22"/>
          <w:szCs w:val="22"/>
          <w:highlight w:val="none"/>
        </w:rPr>
        <w:t xml:space="preserve">供应商：（盖公章） </w:t>
      </w:r>
    </w:p>
    <w:p w14:paraId="73475893">
      <w:pPr>
        <w:snapToGrid w:val="0"/>
        <w:spacing w:line="360" w:lineRule="auto"/>
        <w:ind w:firstLine="6094" w:firstLineChars="2770"/>
        <w:rPr>
          <w:rFonts w:hint="eastAsia" w:ascii="宋体" w:hAnsi="宋体"/>
          <w:color w:val="auto"/>
          <w:sz w:val="22"/>
          <w:szCs w:val="22"/>
          <w:highlight w:val="none"/>
        </w:rPr>
      </w:pPr>
      <w:r>
        <w:rPr>
          <w:rFonts w:hint="eastAsia" w:ascii="宋体" w:hAnsi="宋体"/>
          <w:color w:val="auto"/>
          <w:sz w:val="22"/>
          <w:szCs w:val="22"/>
          <w:highlight w:val="none"/>
        </w:rPr>
        <w:t xml:space="preserve">法定代表人：（签字或盖章） </w:t>
      </w:r>
    </w:p>
    <w:p w14:paraId="131DEF33">
      <w:pPr>
        <w:snapToGrid w:val="0"/>
        <w:spacing w:line="360" w:lineRule="auto"/>
        <w:ind w:firstLine="6094" w:firstLineChars="2770"/>
        <w:rPr>
          <w:rFonts w:hint="eastAsia" w:ascii="宋体" w:hAnsi="宋体"/>
          <w:color w:val="auto"/>
          <w:sz w:val="22"/>
          <w:szCs w:val="22"/>
          <w:highlight w:val="none"/>
        </w:rPr>
      </w:pPr>
      <w:r>
        <w:rPr>
          <w:rFonts w:hint="eastAsia" w:ascii="宋体" w:hAnsi="宋体"/>
          <w:color w:val="auto"/>
          <w:sz w:val="22"/>
          <w:szCs w:val="22"/>
          <w:highlight w:val="none"/>
        </w:rPr>
        <w:t>日期：      年    月    日</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380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14:paraId="7E6E2B4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 w:val="22"/>
                <w:szCs w:val="22"/>
                <w:highlight w:val="none"/>
              </w:rPr>
              <w:t>法定代表人身份证复印件粘贴处（正、反面）</w:t>
            </w:r>
          </w:p>
        </w:tc>
      </w:tr>
    </w:tbl>
    <w:p w14:paraId="43ECB55F">
      <w:pPr>
        <w:spacing w:after="120" w:afterLines="50" w:line="440" w:lineRule="exact"/>
        <w:jc w:val="center"/>
        <w:rPr>
          <w:rFonts w:hint="eastAsia" w:ascii="宋体" w:hAnsi="宋体"/>
          <w:b/>
          <w:bCs/>
          <w:color w:val="auto"/>
          <w:sz w:val="32"/>
          <w:szCs w:val="32"/>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授权委托书</w:t>
      </w:r>
    </w:p>
    <w:p w14:paraId="6AF6DB2B">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（姓名）系</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（供应商名称）的法定代表人，现委托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（姓名）为我方代理人（联系电话：</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）。代理人根据授权，以我方名义签署、澄清、说明、补正、递交、撤回、修改</w:t>
      </w:r>
      <w:r>
        <w:rPr>
          <w:rFonts w:hint="eastAsia" w:ascii="宋体" w:hAnsi="宋体"/>
          <w:color w:val="auto"/>
          <w:sz w:val="22"/>
          <w:szCs w:val="22"/>
          <w:highlight w:val="none"/>
          <w:u w:val="single"/>
        </w:rPr>
        <w:t xml:space="preserve">                    项目（</w:t>
      </w:r>
      <w:r>
        <w:rPr>
          <w:rFonts w:hint="eastAsia" w:ascii="宋体" w:hAnsi="宋体"/>
          <w:color w:val="auto"/>
          <w:sz w:val="22"/>
          <w:szCs w:val="22"/>
          <w:highlight w:val="none"/>
        </w:rPr>
        <w:t>项目</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rPr>
        <w:t>响应文件、签订合同和处理有关事宜，其法律后果由我方承担。</w:t>
      </w:r>
    </w:p>
    <w:p w14:paraId="1B4302C6">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代理人无转委托权。</w:t>
      </w:r>
    </w:p>
    <w:p w14:paraId="74CE2D09">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附：委托代理人身份证复印件</w:t>
      </w:r>
    </w:p>
    <w:p w14:paraId="24A29A92">
      <w:pPr>
        <w:spacing w:line="440" w:lineRule="exact"/>
        <w:rPr>
          <w:rFonts w:hint="eastAsia" w:ascii="宋体" w:hAnsi="宋体"/>
          <w:color w:val="auto"/>
          <w:sz w:val="22"/>
          <w:szCs w:val="22"/>
          <w:highlight w:val="none"/>
        </w:rPr>
      </w:pPr>
    </w:p>
    <w:p w14:paraId="0D10A6E3">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供应商：（盖公章）</w:t>
      </w:r>
    </w:p>
    <w:p w14:paraId="52DF0FC1">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法定代表人：（签字或盖章）</w:t>
      </w:r>
    </w:p>
    <w:p w14:paraId="526C4F48">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身份证号码：</w:t>
      </w:r>
    </w:p>
    <w:p w14:paraId="202A53C7">
      <w:pPr>
        <w:spacing w:line="440" w:lineRule="exact"/>
        <w:rPr>
          <w:rFonts w:hint="eastAsia" w:ascii="宋体" w:hAnsi="宋体"/>
          <w:color w:val="auto"/>
          <w:sz w:val="22"/>
          <w:szCs w:val="22"/>
          <w:highlight w:val="none"/>
        </w:rPr>
      </w:pPr>
    </w:p>
    <w:p w14:paraId="12DCABDF">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委托的代理人：（签字或盖章）</w:t>
      </w:r>
    </w:p>
    <w:p w14:paraId="36BA54CB">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身份证号码：</w:t>
      </w:r>
    </w:p>
    <w:p w14:paraId="2553ADDD">
      <w:pPr>
        <w:snapToGrid w:val="0"/>
        <w:spacing w:line="360" w:lineRule="auto"/>
        <w:ind w:firstLine="6512" w:firstLineChars="2960"/>
        <w:rPr>
          <w:rFonts w:hint="eastAsia" w:ascii="宋体" w:hAnsi="宋体"/>
          <w:color w:val="auto"/>
          <w:sz w:val="22"/>
          <w:szCs w:val="22"/>
          <w:highlight w:val="none"/>
        </w:rPr>
      </w:pPr>
      <w:r>
        <w:rPr>
          <w:rFonts w:hint="eastAsia" w:ascii="宋体" w:hAnsi="宋体"/>
          <w:color w:val="auto"/>
          <w:sz w:val="22"/>
          <w:szCs w:val="22"/>
          <w:highlight w:val="none"/>
        </w:rPr>
        <w:t>日期：    年   月   日</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396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14:paraId="1641C10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 w:val="22"/>
                <w:szCs w:val="22"/>
                <w:highlight w:val="none"/>
              </w:rPr>
              <w:t>委托代理人身份证复印件粘贴处（正、反面）</w:t>
            </w:r>
          </w:p>
        </w:tc>
      </w:tr>
    </w:tbl>
    <w:p w14:paraId="70A37081">
      <w:pPr>
        <w:snapToGrid w:val="0"/>
        <w:spacing w:line="440" w:lineRule="exact"/>
        <w:rPr>
          <w:rFonts w:hint="eastAsia" w:ascii="宋体" w:hAnsi="宋体"/>
          <w:color w:val="auto"/>
          <w:szCs w:val="21"/>
          <w:highlight w:val="none"/>
        </w:rPr>
      </w:pPr>
    </w:p>
    <w:p w14:paraId="491FF5C8">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注：如响应文件由委托代理人签字或盖章的，响应文件必须附此授权委托书和法定代表人身份证明。</w:t>
      </w:r>
    </w:p>
    <w:p w14:paraId="5B58A658">
      <w:pPr>
        <w:pStyle w:val="122"/>
        <w:adjustRightInd w:val="0"/>
        <w:snapToGrid w:val="0"/>
        <w:spacing w:line="360" w:lineRule="auto"/>
        <w:rPr>
          <w:rFonts w:hint="eastAsia" w:hAnsi="宋体"/>
          <w:color w:val="auto"/>
          <w:sz w:val="22"/>
          <w:szCs w:val="22"/>
          <w:highlight w:val="none"/>
        </w:rPr>
      </w:pPr>
      <w:r>
        <w:rPr>
          <w:rFonts w:hint="eastAsia" w:ascii="宋体" w:hAnsi="宋体"/>
          <w:b/>
          <w:color w:val="auto"/>
          <w:kern w:val="0"/>
          <w:szCs w:val="21"/>
          <w:highlight w:val="none"/>
        </w:rPr>
        <w:br w:type="page"/>
      </w:r>
    </w:p>
    <w:p w14:paraId="72F26AB0">
      <w:pPr>
        <w:adjustRightInd w:val="0"/>
        <w:snapToGrid w:val="0"/>
        <w:spacing w:line="360" w:lineRule="auto"/>
        <w:rPr>
          <w:rFonts w:hint="eastAsia" w:ascii="宋体" w:hAnsi="宋体"/>
          <w:color w:val="auto"/>
          <w:highlight w:val="none"/>
        </w:rPr>
      </w:pPr>
    </w:p>
    <w:p w14:paraId="58F3D148">
      <w:pPr>
        <w:pStyle w:val="122"/>
        <w:adjustRightInd w:val="0"/>
        <w:snapToGrid w:val="0"/>
        <w:spacing w:line="360" w:lineRule="auto"/>
        <w:rPr>
          <w:rFonts w:hint="eastAsia" w:hAnsi="宋体"/>
          <w:color w:val="auto"/>
          <w:highlight w:val="none"/>
        </w:rPr>
      </w:pPr>
    </w:p>
    <w:p w14:paraId="1CB08E00">
      <w:pPr>
        <w:adjustRightInd w:val="0"/>
        <w:snapToGrid w:val="0"/>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第三部分 报价文件</w:t>
      </w:r>
    </w:p>
    <w:p w14:paraId="46E1BAAB">
      <w:pPr>
        <w:wordWrap w:val="0"/>
        <w:spacing w:line="360" w:lineRule="auto"/>
        <w:ind w:right="640" w:firstLine="480" w:firstLineChars="200"/>
        <w:rPr>
          <w:rFonts w:hint="eastAsia" w:ascii="宋体" w:hAnsi="宋体" w:cs="宋体"/>
          <w:color w:val="auto"/>
          <w:sz w:val="24"/>
          <w:szCs w:val="24"/>
          <w:highlight w:val="none"/>
          <w:lang w:val="en-US" w:eastAsia="zh-CN"/>
        </w:rPr>
      </w:pPr>
    </w:p>
    <w:p w14:paraId="059AB2A5">
      <w:pPr>
        <w:wordWrap w:val="0"/>
        <w:spacing w:line="360" w:lineRule="auto"/>
        <w:ind w:right="64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应按照第三章“采购需求”的要求逐项填报工程量清单。</w:t>
      </w:r>
    </w:p>
    <w:p w14:paraId="7E486BA0">
      <w:pPr>
        <w:snapToGrid w:val="0"/>
        <w:ind w:firstLine="440" w:firstLineChars="200"/>
        <w:rPr>
          <w:rFonts w:hint="eastAsia" w:ascii="宋体" w:hAnsi="宋体" w:cs="宋体"/>
          <w:color w:val="auto"/>
          <w:kern w:val="0"/>
          <w:sz w:val="22"/>
          <w:szCs w:val="22"/>
          <w:highlight w:val="none"/>
          <w:lang w:val="zh-CN"/>
        </w:rPr>
      </w:pPr>
    </w:p>
    <w:sectPr>
      <w:footerReference r:id="rId9" w:type="default"/>
      <w:pgSz w:w="11907" w:h="16840"/>
      <w:pgMar w:top="1418" w:right="1418" w:bottom="1418" w:left="1418" w:header="930" w:footer="992"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隶书_GB2312">
    <w:altName w:val="宋体"/>
    <w:panose1 w:val="020B0604020202020204"/>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95C0">
    <w:pPr>
      <w:pStyle w:val="27"/>
      <w:tabs>
        <w:tab w:val="center" w:pos="453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AE53">
    <w:pPr>
      <w:pStyle w:val="27"/>
      <w:jc w:val="center"/>
    </w:pPr>
  </w:p>
  <w:p w14:paraId="50A16E9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FDD1">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0D2B">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840D2B">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007E">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EB09A">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2EB09A">
                    <w:pPr>
                      <w:pStyle w:val="27"/>
                    </w:pPr>
                    <w:r>
                      <w:fldChar w:fldCharType="begin"/>
                    </w:r>
                    <w:r>
                      <w:instrText xml:space="preserve"> PAGE  \* MERGEFORMAT </w:instrText>
                    </w:r>
                    <w:r>
                      <w:fldChar w:fldCharType="separate"/>
                    </w:r>
                    <w:r>
                      <w:t>28</w:t>
                    </w:r>
                    <w:r>
                      <w:fldChar w:fldCharType="end"/>
                    </w:r>
                  </w:p>
                </w:txbxContent>
              </v:textbox>
            </v:shape>
          </w:pict>
        </mc:Fallback>
      </mc:AlternateContent>
    </w:r>
  </w:p>
  <w:p w14:paraId="0E5CC881">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C936">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2E684">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A2E684">
                    <w:pPr>
                      <w:pStyle w:val="27"/>
                    </w:pPr>
                    <w:r>
                      <w:fldChar w:fldCharType="begin"/>
                    </w:r>
                    <w:r>
                      <w:instrText xml:space="preserve"> PAGE  \* MERGEFORMAT </w:instrText>
                    </w:r>
                    <w:r>
                      <w:fldChar w:fldCharType="separate"/>
                    </w:r>
                    <w:r>
                      <w:t>0</w:t>
                    </w:r>
                    <w:r>
                      <w:fldChar w:fldCharType="end"/>
                    </w:r>
                  </w:p>
                </w:txbxContent>
              </v:textbox>
            </v:shape>
          </w:pict>
        </mc:Fallback>
      </mc:AlternateContent>
    </w:r>
  </w:p>
  <w:p w14:paraId="3482DA6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46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FFB5">
    <w:pPr>
      <w:pStyle w:val="28"/>
      <w:wordWrap w:val="0"/>
      <w:jc w:val="right"/>
      <w:rPr>
        <w:rFonts w:ascii="黑体" w:eastAsia="黑体"/>
        <w:sz w:val="21"/>
      </w:rPr>
    </w:pPr>
    <w:r>
      <w:rPr>
        <w:rFonts w:hint="eastAsia" w:ascii="黑体" w:eastAsia="黑体"/>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E920A"/>
    <w:multiLevelType w:val="singleLevel"/>
    <w:tmpl w:val="F99E920A"/>
    <w:lvl w:ilvl="0" w:tentative="0">
      <w:start w:val="1"/>
      <w:numFmt w:val="chineseCounting"/>
      <w:suff w:val="nothing"/>
      <w:lvlText w:val="（%1）、"/>
      <w:lvlJc w:val="left"/>
      <w:pPr>
        <w:ind w:left="0" w:firstLine="420"/>
      </w:pPr>
      <w:rPr>
        <w:rFonts w:hint="eastAsia"/>
      </w:rPr>
    </w:lvl>
  </w:abstractNum>
  <w:abstractNum w:abstractNumId="1">
    <w:nsid w:val="00000009"/>
    <w:multiLevelType w:val="singleLevel"/>
    <w:tmpl w:val="00000009"/>
    <w:lvl w:ilvl="0" w:tentative="0">
      <w:start w:val="3"/>
      <w:numFmt w:val="decimal"/>
      <w:pStyle w:val="124"/>
      <w:lvlText w:val="%1"/>
      <w:legacy w:legacy="1" w:legacySpace="0" w:legacyIndent="360"/>
      <w:lvlJc w:val="left"/>
      <w:rPr>
        <w:rFonts w:hint="default" w:ascii="Times New Roman" w:hAnsi="Times New Roman" w:cs="Times New Roman"/>
      </w:rPr>
    </w:lvl>
  </w:abstractNum>
  <w:abstractNum w:abstractNumId="2">
    <w:nsid w:val="0000000A"/>
    <w:multiLevelType w:val="multilevel"/>
    <w:tmpl w:val="0000000A"/>
    <w:lvl w:ilvl="0" w:tentative="0">
      <w:start w:val="1"/>
      <w:numFmt w:val="decimal"/>
      <w:lvlText w:val="第%1条"/>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pStyle w:val="12"/>
      <w:lvlText w:val="（%1）"/>
      <w:lvlJc w:val="left"/>
      <w:pPr>
        <w:tabs>
          <w:tab w:val="left" w:pos="1980"/>
        </w:tabs>
        <w:ind w:left="1980" w:hanging="720"/>
      </w:pPr>
      <w:rPr>
        <w:rFonts w:hint="eastAsia"/>
      </w:rPr>
    </w:lvl>
    <w:lvl w:ilvl="1" w:tentative="0">
      <w:start w:val="1"/>
      <w:numFmt w:val="decimal"/>
      <w:lvlText w:val="%2."/>
      <w:lvlJc w:val="left"/>
      <w:pPr>
        <w:tabs>
          <w:tab w:val="left" w:pos="1740"/>
        </w:tabs>
        <w:ind w:left="1740" w:hanging="360"/>
      </w:pPr>
      <w:rPr>
        <w:rFonts w:hint="eastAsia"/>
      </w:rPr>
    </w:lvl>
    <w:lvl w:ilvl="2" w:tentative="0">
      <w:start w:val="1"/>
      <w:numFmt w:val="decimal"/>
      <w:lvlText w:val="%3."/>
      <w:lvlJc w:val="left"/>
      <w:pPr>
        <w:tabs>
          <w:tab w:val="left" w:pos="2460"/>
        </w:tabs>
        <w:ind w:left="2460" w:hanging="360"/>
      </w:pPr>
      <w:rPr>
        <w:rFonts w:hint="eastAsia"/>
      </w:rPr>
    </w:lvl>
    <w:lvl w:ilvl="3" w:tentative="0">
      <w:start w:val="1"/>
      <w:numFmt w:val="decimal"/>
      <w:lvlText w:val="%4."/>
      <w:lvlJc w:val="left"/>
      <w:pPr>
        <w:tabs>
          <w:tab w:val="left" w:pos="3180"/>
        </w:tabs>
        <w:ind w:left="3180" w:hanging="360"/>
      </w:pPr>
      <w:rPr>
        <w:rFonts w:hint="eastAsia"/>
      </w:rPr>
    </w:lvl>
    <w:lvl w:ilvl="4" w:tentative="0">
      <w:start w:val="1"/>
      <w:numFmt w:val="decimal"/>
      <w:lvlText w:val="%5."/>
      <w:lvlJc w:val="left"/>
      <w:pPr>
        <w:tabs>
          <w:tab w:val="left" w:pos="3900"/>
        </w:tabs>
        <w:ind w:left="3900" w:hanging="360"/>
      </w:pPr>
      <w:rPr>
        <w:rFonts w:hint="eastAsia"/>
      </w:rPr>
    </w:lvl>
    <w:lvl w:ilvl="5" w:tentative="0">
      <w:start w:val="1"/>
      <w:numFmt w:val="decimal"/>
      <w:lvlText w:val="%6."/>
      <w:lvlJc w:val="left"/>
      <w:pPr>
        <w:tabs>
          <w:tab w:val="left" w:pos="4620"/>
        </w:tabs>
        <w:ind w:left="4620" w:hanging="360"/>
      </w:pPr>
      <w:rPr>
        <w:rFonts w:hint="eastAsia"/>
      </w:rPr>
    </w:lvl>
    <w:lvl w:ilvl="6" w:tentative="0">
      <w:start w:val="1"/>
      <w:numFmt w:val="decimal"/>
      <w:lvlText w:val="%7."/>
      <w:lvlJc w:val="left"/>
      <w:pPr>
        <w:tabs>
          <w:tab w:val="left" w:pos="5340"/>
        </w:tabs>
        <w:ind w:left="5340" w:hanging="360"/>
      </w:pPr>
      <w:rPr>
        <w:rFonts w:hint="eastAsia"/>
      </w:rPr>
    </w:lvl>
    <w:lvl w:ilvl="7" w:tentative="0">
      <w:start w:val="1"/>
      <w:numFmt w:val="decimal"/>
      <w:lvlText w:val="%8."/>
      <w:lvlJc w:val="left"/>
      <w:pPr>
        <w:tabs>
          <w:tab w:val="left" w:pos="6060"/>
        </w:tabs>
        <w:ind w:left="6060" w:hanging="360"/>
      </w:pPr>
      <w:rPr>
        <w:rFonts w:hint="eastAsia"/>
      </w:rPr>
    </w:lvl>
    <w:lvl w:ilvl="8" w:tentative="0">
      <w:start w:val="1"/>
      <w:numFmt w:val="decimal"/>
      <w:lvlText w:val="%9."/>
      <w:lvlJc w:val="left"/>
      <w:pPr>
        <w:tabs>
          <w:tab w:val="left" w:pos="6780"/>
        </w:tabs>
        <w:ind w:left="6780" w:hanging="360"/>
      </w:pPr>
      <w:rPr>
        <w:rFonts w:hint="eastAsia"/>
      </w:rPr>
    </w:lvl>
  </w:abstractNum>
  <w:abstractNum w:abstractNumId="4">
    <w:nsid w:val="0000000C"/>
    <w:multiLevelType w:val="multilevel"/>
    <w:tmpl w:val="0000000C"/>
    <w:lvl w:ilvl="0" w:tentative="0">
      <w:start w:val="1"/>
      <w:numFmt w:val="decimal"/>
      <w:pStyle w:val="169"/>
      <w:suff w:val="space"/>
      <w:lvlText w:val="%1."/>
      <w:lvlJc w:val="left"/>
      <w:pPr>
        <w:ind w:left="0" w:firstLine="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suff w:val="space"/>
      <w:lvlText w:val="%1.%2.%3."/>
      <w:lvlJc w:val="left"/>
      <w:pPr>
        <w:ind w:left="0" w:firstLine="420"/>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suff w:val="space"/>
      <w:lvlText w:val="%1.%2.%3.%4.%5."/>
      <w:lvlJc w:val="left"/>
      <w:pPr>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C371B58"/>
    <w:multiLevelType w:val="multilevel"/>
    <w:tmpl w:val="4C371B58"/>
    <w:lvl w:ilvl="0" w:tentative="0">
      <w:start w:val="1"/>
      <w:numFmt w:val="decimal"/>
      <w:pStyle w:val="282"/>
      <w:suff w:val="nothing"/>
      <w:lvlText w:val="%1　"/>
      <w:lvlJc w:val="left"/>
      <w:pPr>
        <w:ind w:left="0" w:firstLine="0"/>
      </w:pPr>
      <w:rPr>
        <w:b w:val="0"/>
        <w:bCs/>
      </w:rPr>
    </w:lvl>
    <w:lvl w:ilvl="1" w:tentative="0">
      <w:start w:val="1"/>
      <w:numFmt w:val="decimal"/>
      <w:pStyle w:val="281"/>
      <w:suff w:val="nothing"/>
      <w:lvlText w:val="%1.%2　"/>
      <w:lvlJc w:val="left"/>
      <w:pPr>
        <w:ind w:left="284"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283"/>
      <w:suff w:val="nothing"/>
      <w:lvlText w:val="%1.%2.%3　"/>
      <w:lvlJc w:val="left"/>
      <w:pPr>
        <w:ind w:left="70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ZGRlYTA2Zjk0N2NlNDk4ZDc3MWQ2NWVlYTRlNmYifQ=="/>
  </w:docVars>
  <w:rsids>
    <w:rsidRoot w:val="0010047A"/>
    <w:rsid w:val="00005164"/>
    <w:rsid w:val="0003267C"/>
    <w:rsid w:val="00034D7A"/>
    <w:rsid w:val="00036BBB"/>
    <w:rsid w:val="00037944"/>
    <w:rsid w:val="00047045"/>
    <w:rsid w:val="00047FAF"/>
    <w:rsid w:val="000530CB"/>
    <w:rsid w:val="00075736"/>
    <w:rsid w:val="00086A8D"/>
    <w:rsid w:val="000A1272"/>
    <w:rsid w:val="000A48E3"/>
    <w:rsid w:val="000C061C"/>
    <w:rsid w:val="000C1562"/>
    <w:rsid w:val="000C4EDF"/>
    <w:rsid w:val="000C59B6"/>
    <w:rsid w:val="000D3D7F"/>
    <w:rsid w:val="000E7AF9"/>
    <w:rsid w:val="0010047A"/>
    <w:rsid w:val="00101075"/>
    <w:rsid w:val="00103225"/>
    <w:rsid w:val="00104AC2"/>
    <w:rsid w:val="00122D99"/>
    <w:rsid w:val="001239AE"/>
    <w:rsid w:val="00130C4E"/>
    <w:rsid w:val="00165695"/>
    <w:rsid w:val="00167FBB"/>
    <w:rsid w:val="001701D5"/>
    <w:rsid w:val="00171B5A"/>
    <w:rsid w:val="001771E7"/>
    <w:rsid w:val="001A0F6C"/>
    <w:rsid w:val="001B130E"/>
    <w:rsid w:val="001B29CE"/>
    <w:rsid w:val="001C6191"/>
    <w:rsid w:val="001C7799"/>
    <w:rsid w:val="001D0E50"/>
    <w:rsid w:val="001F24EB"/>
    <w:rsid w:val="00200475"/>
    <w:rsid w:val="002102EC"/>
    <w:rsid w:val="00210DFF"/>
    <w:rsid w:val="00221538"/>
    <w:rsid w:val="00234D50"/>
    <w:rsid w:val="00240B87"/>
    <w:rsid w:val="002551BF"/>
    <w:rsid w:val="0027249A"/>
    <w:rsid w:val="00275D26"/>
    <w:rsid w:val="00286B11"/>
    <w:rsid w:val="00296EB4"/>
    <w:rsid w:val="002A19D0"/>
    <w:rsid w:val="002B3BA0"/>
    <w:rsid w:val="002F3275"/>
    <w:rsid w:val="00302ED4"/>
    <w:rsid w:val="00312BB8"/>
    <w:rsid w:val="00327ABF"/>
    <w:rsid w:val="0033238D"/>
    <w:rsid w:val="00346D58"/>
    <w:rsid w:val="00367387"/>
    <w:rsid w:val="003933AB"/>
    <w:rsid w:val="00396D51"/>
    <w:rsid w:val="00397C3D"/>
    <w:rsid w:val="003A013B"/>
    <w:rsid w:val="003B5AAC"/>
    <w:rsid w:val="003D47BD"/>
    <w:rsid w:val="003F2BF4"/>
    <w:rsid w:val="004038DA"/>
    <w:rsid w:val="00426BB0"/>
    <w:rsid w:val="004353DE"/>
    <w:rsid w:val="004357CF"/>
    <w:rsid w:val="00442C7E"/>
    <w:rsid w:val="0045108C"/>
    <w:rsid w:val="00465CC5"/>
    <w:rsid w:val="00466018"/>
    <w:rsid w:val="00472619"/>
    <w:rsid w:val="00487AAA"/>
    <w:rsid w:val="004A24F9"/>
    <w:rsid w:val="004C603E"/>
    <w:rsid w:val="004C7535"/>
    <w:rsid w:val="005237FF"/>
    <w:rsid w:val="00523E97"/>
    <w:rsid w:val="0052441B"/>
    <w:rsid w:val="0052633B"/>
    <w:rsid w:val="005379E8"/>
    <w:rsid w:val="005544DF"/>
    <w:rsid w:val="00556C29"/>
    <w:rsid w:val="00562979"/>
    <w:rsid w:val="0056573A"/>
    <w:rsid w:val="00577928"/>
    <w:rsid w:val="0058675C"/>
    <w:rsid w:val="005A0B0D"/>
    <w:rsid w:val="005A65F3"/>
    <w:rsid w:val="005B6465"/>
    <w:rsid w:val="005C14FA"/>
    <w:rsid w:val="005C3747"/>
    <w:rsid w:val="005D0733"/>
    <w:rsid w:val="005F7A75"/>
    <w:rsid w:val="00622A41"/>
    <w:rsid w:val="0064264B"/>
    <w:rsid w:val="006462CB"/>
    <w:rsid w:val="006654D3"/>
    <w:rsid w:val="006730D2"/>
    <w:rsid w:val="00684A5E"/>
    <w:rsid w:val="006856B8"/>
    <w:rsid w:val="006D1051"/>
    <w:rsid w:val="006E255F"/>
    <w:rsid w:val="006F5F4B"/>
    <w:rsid w:val="007235F1"/>
    <w:rsid w:val="007256B6"/>
    <w:rsid w:val="00730814"/>
    <w:rsid w:val="00731414"/>
    <w:rsid w:val="00734997"/>
    <w:rsid w:val="007821A2"/>
    <w:rsid w:val="007C685C"/>
    <w:rsid w:val="007D0771"/>
    <w:rsid w:val="007E289A"/>
    <w:rsid w:val="0080071E"/>
    <w:rsid w:val="00807273"/>
    <w:rsid w:val="008157F2"/>
    <w:rsid w:val="0082386D"/>
    <w:rsid w:val="00832100"/>
    <w:rsid w:val="00836AD2"/>
    <w:rsid w:val="00862A08"/>
    <w:rsid w:val="008647EC"/>
    <w:rsid w:val="00881A75"/>
    <w:rsid w:val="008939C5"/>
    <w:rsid w:val="008A2B09"/>
    <w:rsid w:val="008A45A5"/>
    <w:rsid w:val="008A6E03"/>
    <w:rsid w:val="008D3730"/>
    <w:rsid w:val="00912BDA"/>
    <w:rsid w:val="00922BC4"/>
    <w:rsid w:val="009451B4"/>
    <w:rsid w:val="00945317"/>
    <w:rsid w:val="00945A97"/>
    <w:rsid w:val="00957754"/>
    <w:rsid w:val="00960A24"/>
    <w:rsid w:val="00961EA5"/>
    <w:rsid w:val="00963626"/>
    <w:rsid w:val="00984794"/>
    <w:rsid w:val="00987C14"/>
    <w:rsid w:val="0099310A"/>
    <w:rsid w:val="009B1C07"/>
    <w:rsid w:val="009C1F08"/>
    <w:rsid w:val="009C393F"/>
    <w:rsid w:val="009D155B"/>
    <w:rsid w:val="009E0063"/>
    <w:rsid w:val="00A2427B"/>
    <w:rsid w:val="00A30182"/>
    <w:rsid w:val="00A35559"/>
    <w:rsid w:val="00A70159"/>
    <w:rsid w:val="00A76C8D"/>
    <w:rsid w:val="00A822E6"/>
    <w:rsid w:val="00A9661B"/>
    <w:rsid w:val="00AA11A9"/>
    <w:rsid w:val="00AB4285"/>
    <w:rsid w:val="00AC60C1"/>
    <w:rsid w:val="00AD0E42"/>
    <w:rsid w:val="00AD36CA"/>
    <w:rsid w:val="00AD5CAB"/>
    <w:rsid w:val="00AF4B31"/>
    <w:rsid w:val="00AF6DDF"/>
    <w:rsid w:val="00B138C5"/>
    <w:rsid w:val="00B90D64"/>
    <w:rsid w:val="00B94636"/>
    <w:rsid w:val="00BC4745"/>
    <w:rsid w:val="00BD6DED"/>
    <w:rsid w:val="00BE2C54"/>
    <w:rsid w:val="00BF33E8"/>
    <w:rsid w:val="00BF3A69"/>
    <w:rsid w:val="00BF6245"/>
    <w:rsid w:val="00C17C06"/>
    <w:rsid w:val="00C2341B"/>
    <w:rsid w:val="00C30F5F"/>
    <w:rsid w:val="00C344F5"/>
    <w:rsid w:val="00C46106"/>
    <w:rsid w:val="00C532AD"/>
    <w:rsid w:val="00C66047"/>
    <w:rsid w:val="00C66D3E"/>
    <w:rsid w:val="00C74E2D"/>
    <w:rsid w:val="00C834CD"/>
    <w:rsid w:val="00C949C3"/>
    <w:rsid w:val="00CA7F00"/>
    <w:rsid w:val="00CC5F12"/>
    <w:rsid w:val="00CC7E07"/>
    <w:rsid w:val="00CD45AF"/>
    <w:rsid w:val="00CE608F"/>
    <w:rsid w:val="00CF3711"/>
    <w:rsid w:val="00D02640"/>
    <w:rsid w:val="00D47A89"/>
    <w:rsid w:val="00D55492"/>
    <w:rsid w:val="00D600BE"/>
    <w:rsid w:val="00D60D77"/>
    <w:rsid w:val="00D670FC"/>
    <w:rsid w:val="00D714A2"/>
    <w:rsid w:val="00D73E63"/>
    <w:rsid w:val="00D74CEB"/>
    <w:rsid w:val="00D84F23"/>
    <w:rsid w:val="00D90D25"/>
    <w:rsid w:val="00D978B7"/>
    <w:rsid w:val="00DE3706"/>
    <w:rsid w:val="00E02D54"/>
    <w:rsid w:val="00E03C3E"/>
    <w:rsid w:val="00E1231A"/>
    <w:rsid w:val="00E1616D"/>
    <w:rsid w:val="00E177EC"/>
    <w:rsid w:val="00E20FAC"/>
    <w:rsid w:val="00E32657"/>
    <w:rsid w:val="00E32DF4"/>
    <w:rsid w:val="00E40810"/>
    <w:rsid w:val="00E51385"/>
    <w:rsid w:val="00E6194C"/>
    <w:rsid w:val="00E64B34"/>
    <w:rsid w:val="00E84EA7"/>
    <w:rsid w:val="00E867DE"/>
    <w:rsid w:val="00E96C03"/>
    <w:rsid w:val="00EB4E1B"/>
    <w:rsid w:val="00EC6CB3"/>
    <w:rsid w:val="00EF70E8"/>
    <w:rsid w:val="00F07C7E"/>
    <w:rsid w:val="00F10457"/>
    <w:rsid w:val="00F25814"/>
    <w:rsid w:val="00F25BFA"/>
    <w:rsid w:val="00F320CF"/>
    <w:rsid w:val="00F472D9"/>
    <w:rsid w:val="00F55568"/>
    <w:rsid w:val="00F8500B"/>
    <w:rsid w:val="00FB4C14"/>
    <w:rsid w:val="00FC3BCC"/>
    <w:rsid w:val="00FC40F3"/>
    <w:rsid w:val="00FD58E5"/>
    <w:rsid w:val="00FD73C0"/>
    <w:rsid w:val="00FE55FC"/>
    <w:rsid w:val="01371A9E"/>
    <w:rsid w:val="034A55C2"/>
    <w:rsid w:val="05910496"/>
    <w:rsid w:val="08F07929"/>
    <w:rsid w:val="0A022062"/>
    <w:rsid w:val="0AAF1EFF"/>
    <w:rsid w:val="0EFE3840"/>
    <w:rsid w:val="0F3D2752"/>
    <w:rsid w:val="0F9C29B1"/>
    <w:rsid w:val="103F75B3"/>
    <w:rsid w:val="17FD0BD1"/>
    <w:rsid w:val="18D94D16"/>
    <w:rsid w:val="197B0CF7"/>
    <w:rsid w:val="1A8F612E"/>
    <w:rsid w:val="1B193AF0"/>
    <w:rsid w:val="1D5412D8"/>
    <w:rsid w:val="1DE22ABD"/>
    <w:rsid w:val="1FCB1679"/>
    <w:rsid w:val="27DA63B5"/>
    <w:rsid w:val="29385A89"/>
    <w:rsid w:val="2AB56C65"/>
    <w:rsid w:val="2C677F51"/>
    <w:rsid w:val="2E0028ED"/>
    <w:rsid w:val="2FD7142C"/>
    <w:rsid w:val="32833E9C"/>
    <w:rsid w:val="328C3DA0"/>
    <w:rsid w:val="363C540D"/>
    <w:rsid w:val="37D94D7A"/>
    <w:rsid w:val="39F7221A"/>
    <w:rsid w:val="3A5926F2"/>
    <w:rsid w:val="3C1A101E"/>
    <w:rsid w:val="3C671F3F"/>
    <w:rsid w:val="3F4F6006"/>
    <w:rsid w:val="3F88324D"/>
    <w:rsid w:val="408818DE"/>
    <w:rsid w:val="43F94D14"/>
    <w:rsid w:val="47A3011A"/>
    <w:rsid w:val="4B01252C"/>
    <w:rsid w:val="4F961F42"/>
    <w:rsid w:val="56D51C18"/>
    <w:rsid w:val="57F14E49"/>
    <w:rsid w:val="5C0A0310"/>
    <w:rsid w:val="5D9C5497"/>
    <w:rsid w:val="5FEE2167"/>
    <w:rsid w:val="6090679E"/>
    <w:rsid w:val="6293593A"/>
    <w:rsid w:val="63A744B9"/>
    <w:rsid w:val="63F20007"/>
    <w:rsid w:val="64DE058B"/>
    <w:rsid w:val="68DD0D54"/>
    <w:rsid w:val="6A217234"/>
    <w:rsid w:val="6B667F78"/>
    <w:rsid w:val="6BF26BD3"/>
    <w:rsid w:val="6C8A3532"/>
    <w:rsid w:val="6C9C703B"/>
    <w:rsid w:val="6CE77EC3"/>
    <w:rsid w:val="6F5A0AC8"/>
    <w:rsid w:val="6FB97E07"/>
    <w:rsid w:val="705A32EB"/>
    <w:rsid w:val="71C50E58"/>
    <w:rsid w:val="73577E87"/>
    <w:rsid w:val="78674FD4"/>
    <w:rsid w:val="7E397DA1"/>
    <w:rsid w:val="7E3E236F"/>
    <w:rsid w:val="7E71385C"/>
    <w:rsid w:val="7F2F3550"/>
    <w:rsid w:val="7F5D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1"/>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1"/>
    <w:pPr>
      <w:keepNext/>
      <w:keepLines/>
      <w:adjustRightInd w:val="0"/>
      <w:snapToGrid w:val="0"/>
      <w:spacing w:line="360" w:lineRule="auto"/>
      <w:jc w:val="left"/>
      <w:outlineLvl w:val="2"/>
    </w:pPr>
    <w:rPr>
      <w:rFonts w:ascii="宋体" w:hAnsi="宋体"/>
      <w:b/>
      <w:bCs/>
      <w:kern w:val="0"/>
      <w:sz w:val="20"/>
      <w:szCs w:val="21"/>
    </w:rPr>
  </w:style>
  <w:style w:type="paragraph" w:styleId="5">
    <w:name w:val="heading 4"/>
    <w:basedOn w:val="1"/>
    <w:next w:val="1"/>
    <w:link w:val="5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6"/>
    <w:qFormat/>
    <w:uiPriority w:val="0"/>
    <w:pPr>
      <w:keepNext/>
      <w:keepLines/>
      <w:spacing w:before="280" w:after="290" w:line="374" w:lineRule="auto"/>
      <w:outlineLvl w:val="4"/>
    </w:pPr>
    <w:rPr>
      <w:b/>
      <w:bCs/>
      <w:sz w:val="28"/>
      <w:szCs w:val="28"/>
    </w:rPr>
  </w:style>
  <w:style w:type="paragraph" w:styleId="7">
    <w:name w:val="heading 6"/>
    <w:basedOn w:val="1"/>
    <w:next w:val="1"/>
    <w:link w:val="57"/>
    <w:qFormat/>
    <w:uiPriority w:val="0"/>
    <w:pPr>
      <w:spacing w:before="240" w:after="60"/>
      <w:outlineLvl w:val="5"/>
    </w:pPr>
    <w:rPr>
      <w:rFonts w:ascii="Calibri" w:hAnsi="Calibri"/>
      <w:b/>
      <w:bCs/>
      <w:sz w:val="22"/>
    </w:rPr>
  </w:style>
  <w:style w:type="paragraph" w:styleId="8">
    <w:name w:val="heading 7"/>
    <w:basedOn w:val="1"/>
    <w:next w:val="1"/>
    <w:link w:val="58"/>
    <w:qFormat/>
    <w:uiPriority w:val="0"/>
    <w:pPr>
      <w:keepNext/>
      <w:keepLines/>
      <w:spacing w:before="240" w:after="64" w:line="320" w:lineRule="auto"/>
      <w:outlineLvl w:val="6"/>
    </w:pPr>
    <w:rPr>
      <w:b/>
      <w:bCs/>
      <w:sz w:val="24"/>
    </w:rPr>
  </w:style>
  <w:style w:type="paragraph" w:styleId="9">
    <w:name w:val="heading 8"/>
    <w:basedOn w:val="1"/>
    <w:next w:val="1"/>
    <w:link w:val="59"/>
    <w:qFormat/>
    <w:uiPriority w:val="0"/>
    <w:pPr>
      <w:spacing w:before="240" w:after="60"/>
      <w:outlineLvl w:val="7"/>
    </w:pPr>
    <w:rPr>
      <w:rFonts w:ascii="Calibri" w:hAnsi="Calibri"/>
      <w:i/>
      <w:iCs/>
    </w:rPr>
  </w:style>
  <w:style w:type="paragraph" w:styleId="10">
    <w:name w:val="heading 9"/>
    <w:basedOn w:val="1"/>
    <w:next w:val="1"/>
    <w:link w:val="60"/>
    <w:qFormat/>
    <w:uiPriority w:val="0"/>
    <w:pPr>
      <w:spacing w:before="240" w:after="60"/>
      <w:outlineLvl w:val="8"/>
    </w:pPr>
    <w:rPr>
      <w:rFonts w:ascii="Cambria" w:hAnsi="Cambria"/>
      <w:sz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qFormat/>
    <w:uiPriority w:val="0"/>
    <w:pPr>
      <w:widowControl/>
      <w:numPr>
        <w:ilvl w:val="0"/>
        <w:numId w:val="1"/>
      </w:numPr>
      <w:spacing w:after="156" w:afterLines="50"/>
      <w:jc w:val="left"/>
    </w:pPr>
    <w:rPr>
      <w:kern w:val="0"/>
      <w:sz w:val="24"/>
      <w:szCs w:val="20"/>
    </w:rPr>
  </w:style>
  <w:style w:type="paragraph" w:styleId="13">
    <w:name w:val="Normal Indent"/>
    <w:basedOn w:val="1"/>
    <w:link w:val="271"/>
    <w:qFormat/>
    <w:uiPriority w:val="0"/>
    <w:pPr>
      <w:ind w:firstLine="420" w:firstLineChars="20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2"/>
    <w:qFormat/>
    <w:uiPriority w:val="0"/>
    <w:pPr>
      <w:shd w:val="clear" w:color="auto" w:fill="000080"/>
    </w:pPr>
  </w:style>
  <w:style w:type="paragraph" w:styleId="16">
    <w:name w:val="annotation text"/>
    <w:basedOn w:val="1"/>
    <w:link w:val="63"/>
    <w:qFormat/>
    <w:uiPriority w:val="0"/>
    <w:pPr>
      <w:jc w:val="left"/>
    </w:pPr>
    <w:rPr>
      <w:kern w:val="0"/>
      <w:sz w:val="24"/>
    </w:rPr>
  </w:style>
  <w:style w:type="paragraph" w:styleId="17">
    <w:name w:val="Body Text"/>
    <w:basedOn w:val="1"/>
    <w:link w:val="64"/>
    <w:qFormat/>
    <w:uiPriority w:val="1"/>
    <w:pPr>
      <w:spacing w:after="120"/>
    </w:pPr>
  </w:style>
  <w:style w:type="paragraph" w:styleId="18">
    <w:name w:val="Body Text Indent"/>
    <w:basedOn w:val="1"/>
    <w:link w:val="65"/>
    <w:qFormat/>
    <w:uiPriority w:val="0"/>
    <w:pPr>
      <w:adjustRightInd w:val="0"/>
      <w:spacing w:line="360" w:lineRule="auto"/>
      <w:ind w:firstLine="490"/>
      <w:jc w:val="left"/>
    </w:pPr>
    <w:rPr>
      <w:rFonts w:hint="eastAsia" w:ascii="宋体" w:hAnsi="宋体"/>
      <w:sz w:val="24"/>
      <w:szCs w:val="20"/>
    </w:rPr>
  </w:style>
  <w:style w:type="paragraph" w:styleId="19">
    <w:name w:val="Block Text"/>
    <w:basedOn w:val="1"/>
    <w:qFormat/>
    <w:uiPriority w:val="0"/>
    <w:pPr>
      <w:spacing w:line="240" w:lineRule="exact"/>
      <w:ind w:left="475" w:leftChars="240" w:right="578" w:rightChars="292" w:firstLine="473"/>
    </w:pPr>
    <w:rPr>
      <w:rFonts w:ascii="宋体"/>
      <w:szCs w:val="21"/>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0"/>
    <w:pPr>
      <w:ind w:left="420"/>
      <w:jc w:val="left"/>
    </w:pPr>
    <w:rPr>
      <w:i/>
      <w:iCs/>
      <w:sz w:val="20"/>
      <w:szCs w:val="20"/>
    </w:rPr>
  </w:style>
  <w:style w:type="paragraph" w:styleId="22">
    <w:name w:val="Plain Text"/>
    <w:basedOn w:val="1"/>
    <w:link w:val="66"/>
    <w:qFormat/>
    <w:uiPriority w:val="0"/>
    <w:rPr>
      <w:rFonts w:ascii="宋体" w:hAnsi="Courier New" w:cs="Courier New"/>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67"/>
    <w:qFormat/>
    <w:uiPriority w:val="0"/>
    <w:pPr>
      <w:ind w:left="100" w:leftChars="2500"/>
    </w:pPr>
  </w:style>
  <w:style w:type="paragraph" w:styleId="25">
    <w:name w:val="Body Text Indent 2"/>
    <w:basedOn w:val="1"/>
    <w:link w:val="68"/>
    <w:qFormat/>
    <w:uiPriority w:val="0"/>
    <w:pPr>
      <w:spacing w:after="120" w:line="480" w:lineRule="auto"/>
      <w:ind w:left="420" w:leftChars="200"/>
    </w:pPr>
  </w:style>
  <w:style w:type="paragraph" w:styleId="26">
    <w:name w:val="Balloon Text"/>
    <w:basedOn w:val="1"/>
    <w:link w:val="69"/>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70"/>
    <w:qFormat/>
    <w:uiPriority w:val="0"/>
    <w:pPr>
      <w:spacing w:after="60"/>
      <w:jc w:val="center"/>
      <w:outlineLvl w:val="1"/>
    </w:pPr>
    <w:rPr>
      <w:rFonts w:ascii="Cambria" w:hAnsi="Cambria"/>
      <w:kern w:val="0"/>
      <w:sz w:val="20"/>
      <w:szCs w:val="20"/>
    </w:rPr>
  </w:style>
  <w:style w:type="paragraph" w:styleId="32">
    <w:name w:val="List"/>
    <w:basedOn w:val="1"/>
    <w:qFormat/>
    <w:uiPriority w:val="0"/>
    <w:pPr>
      <w:ind w:left="200" w:hanging="200" w:hangingChars="200"/>
    </w:pPr>
  </w:style>
  <w:style w:type="paragraph" w:styleId="33">
    <w:name w:val="toc 6"/>
    <w:basedOn w:val="1"/>
    <w:next w:val="1"/>
    <w:qFormat/>
    <w:uiPriority w:val="0"/>
    <w:pPr>
      <w:ind w:left="1050"/>
      <w:jc w:val="left"/>
    </w:pPr>
    <w:rPr>
      <w:sz w:val="18"/>
      <w:szCs w:val="18"/>
    </w:rPr>
  </w:style>
  <w:style w:type="paragraph" w:styleId="34">
    <w:name w:val="Body Text Indent 3"/>
    <w:basedOn w:val="1"/>
    <w:link w:val="71"/>
    <w:qFormat/>
    <w:uiPriority w:val="0"/>
    <w:pPr>
      <w:spacing w:after="120"/>
      <w:ind w:left="420" w:leftChars="200"/>
    </w:pPr>
    <w:rPr>
      <w:sz w:val="16"/>
      <w:szCs w:val="16"/>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Courier New"/>
      <w:szCs w:val="21"/>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link w:val="73"/>
    <w:qFormat/>
    <w:uiPriority w:val="0"/>
    <w:pPr>
      <w:spacing w:before="240" w:after="60"/>
      <w:jc w:val="center"/>
      <w:outlineLvl w:val="0"/>
    </w:pPr>
    <w:rPr>
      <w:rFonts w:ascii="Cambria" w:hAnsi="Cambria"/>
      <w:b/>
      <w:bCs/>
      <w:kern w:val="28"/>
      <w:sz w:val="32"/>
      <w:szCs w:val="32"/>
    </w:rPr>
  </w:style>
  <w:style w:type="paragraph" w:styleId="40">
    <w:name w:val="annotation subject"/>
    <w:basedOn w:val="16"/>
    <w:next w:val="16"/>
    <w:link w:val="74"/>
    <w:unhideWhenUsed/>
    <w:qFormat/>
    <w:uiPriority w:val="99"/>
    <w:rPr>
      <w:b/>
      <w:bCs/>
      <w:kern w:val="2"/>
      <w:sz w:val="21"/>
    </w:rPr>
  </w:style>
  <w:style w:type="table" w:styleId="42">
    <w:name w:val="Table Grid"/>
    <w:basedOn w:val="4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rFonts w:ascii="仿宋_GB2312" w:eastAsia="仿宋_GB2312"/>
      <w:b/>
      <w:color w:val="800080"/>
      <w:kern w:val="2"/>
      <w:sz w:val="32"/>
      <w:szCs w:val="32"/>
      <w:u w:val="single"/>
      <w:lang w:val="en-US" w:eastAsia="zh-CN" w:bidi="ar-SA"/>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customStyle="1" w:styleId="50">
    <w:name w:val="页眉 字符"/>
    <w:basedOn w:val="43"/>
    <w:link w:val="28"/>
    <w:qFormat/>
    <w:uiPriority w:val="0"/>
    <w:rPr>
      <w:sz w:val="18"/>
      <w:szCs w:val="18"/>
    </w:rPr>
  </w:style>
  <w:style w:type="character" w:customStyle="1" w:styleId="51">
    <w:name w:val="页脚 字符"/>
    <w:basedOn w:val="43"/>
    <w:link w:val="27"/>
    <w:qFormat/>
    <w:uiPriority w:val="99"/>
    <w:rPr>
      <w:sz w:val="18"/>
      <w:szCs w:val="18"/>
    </w:rPr>
  </w:style>
  <w:style w:type="character" w:customStyle="1" w:styleId="52">
    <w:name w:val="标题 1 字符"/>
    <w:basedOn w:val="43"/>
    <w:link w:val="2"/>
    <w:qFormat/>
    <w:uiPriority w:val="0"/>
    <w:rPr>
      <w:rFonts w:ascii="Times New Roman" w:hAnsi="Times New Roman" w:eastAsia="宋体" w:cs="Times New Roman"/>
      <w:b/>
      <w:bCs/>
      <w:kern w:val="44"/>
      <w:sz w:val="44"/>
      <w:szCs w:val="44"/>
    </w:rPr>
  </w:style>
  <w:style w:type="character" w:customStyle="1" w:styleId="53">
    <w:name w:val="标题 2 字符"/>
    <w:basedOn w:val="43"/>
    <w:link w:val="3"/>
    <w:qFormat/>
    <w:uiPriority w:val="1"/>
    <w:rPr>
      <w:rFonts w:ascii="Arial" w:hAnsi="Arial" w:eastAsia="黑体" w:cs="Times New Roman"/>
      <w:b/>
      <w:bCs/>
      <w:sz w:val="32"/>
      <w:szCs w:val="32"/>
    </w:rPr>
  </w:style>
  <w:style w:type="character" w:customStyle="1" w:styleId="54">
    <w:name w:val="标题 3 字符"/>
    <w:basedOn w:val="43"/>
    <w:link w:val="4"/>
    <w:qFormat/>
    <w:uiPriority w:val="1"/>
    <w:rPr>
      <w:rFonts w:ascii="宋体" w:hAnsi="宋体" w:eastAsia="宋体" w:cs="Times New Roman"/>
      <w:b/>
      <w:bCs/>
      <w:kern w:val="0"/>
      <w:sz w:val="20"/>
      <w:szCs w:val="21"/>
    </w:rPr>
  </w:style>
  <w:style w:type="character" w:customStyle="1" w:styleId="55">
    <w:name w:val="标题 4 字符"/>
    <w:basedOn w:val="43"/>
    <w:link w:val="5"/>
    <w:qFormat/>
    <w:uiPriority w:val="0"/>
    <w:rPr>
      <w:rFonts w:ascii="Arial" w:hAnsi="Arial" w:eastAsia="黑体" w:cs="Times New Roman"/>
      <w:b/>
      <w:bCs/>
      <w:sz w:val="28"/>
      <w:szCs w:val="28"/>
    </w:rPr>
  </w:style>
  <w:style w:type="character" w:customStyle="1" w:styleId="56">
    <w:name w:val="标题 5 字符"/>
    <w:basedOn w:val="43"/>
    <w:link w:val="6"/>
    <w:qFormat/>
    <w:uiPriority w:val="0"/>
    <w:rPr>
      <w:rFonts w:ascii="Times New Roman" w:hAnsi="Times New Roman" w:eastAsia="宋体" w:cs="Times New Roman"/>
      <w:b/>
      <w:bCs/>
      <w:sz w:val="28"/>
      <w:szCs w:val="28"/>
    </w:rPr>
  </w:style>
  <w:style w:type="character" w:customStyle="1" w:styleId="57">
    <w:name w:val="标题 6 字符"/>
    <w:basedOn w:val="43"/>
    <w:link w:val="7"/>
    <w:qFormat/>
    <w:uiPriority w:val="0"/>
    <w:rPr>
      <w:rFonts w:ascii="Calibri" w:hAnsi="Calibri" w:eastAsia="宋体" w:cs="Times New Roman"/>
      <w:b/>
      <w:bCs/>
      <w:sz w:val="22"/>
      <w:szCs w:val="24"/>
    </w:rPr>
  </w:style>
  <w:style w:type="character" w:customStyle="1" w:styleId="58">
    <w:name w:val="标题 7 字符"/>
    <w:basedOn w:val="43"/>
    <w:link w:val="8"/>
    <w:qFormat/>
    <w:uiPriority w:val="0"/>
    <w:rPr>
      <w:rFonts w:ascii="Times New Roman" w:hAnsi="Times New Roman" w:eastAsia="宋体" w:cs="Times New Roman"/>
      <w:b/>
      <w:bCs/>
      <w:sz w:val="24"/>
      <w:szCs w:val="24"/>
    </w:rPr>
  </w:style>
  <w:style w:type="character" w:customStyle="1" w:styleId="59">
    <w:name w:val="标题 8 字符"/>
    <w:basedOn w:val="43"/>
    <w:link w:val="9"/>
    <w:qFormat/>
    <w:uiPriority w:val="0"/>
    <w:rPr>
      <w:rFonts w:ascii="Calibri" w:hAnsi="Calibri" w:eastAsia="宋体" w:cs="Times New Roman"/>
      <w:i/>
      <w:iCs/>
      <w:szCs w:val="24"/>
    </w:rPr>
  </w:style>
  <w:style w:type="character" w:customStyle="1" w:styleId="60">
    <w:name w:val="标题 9 字符"/>
    <w:basedOn w:val="43"/>
    <w:link w:val="10"/>
    <w:qFormat/>
    <w:uiPriority w:val="0"/>
    <w:rPr>
      <w:rFonts w:ascii="Cambria" w:hAnsi="Cambria" w:eastAsia="宋体" w:cs="Times New Roman"/>
      <w:sz w:val="22"/>
      <w:szCs w:val="24"/>
    </w:rPr>
  </w:style>
  <w:style w:type="paragraph" w:customStyle="1" w:styleId="61">
    <w:name w:val="样式 标题 1 + 四号 加粗"/>
    <w:basedOn w:val="2"/>
    <w:qFormat/>
    <w:uiPriority w:val="0"/>
  </w:style>
  <w:style w:type="character" w:customStyle="1" w:styleId="62">
    <w:name w:val="文档结构图 字符"/>
    <w:basedOn w:val="43"/>
    <w:link w:val="15"/>
    <w:qFormat/>
    <w:uiPriority w:val="0"/>
    <w:rPr>
      <w:rFonts w:ascii="Times New Roman" w:hAnsi="Times New Roman" w:eastAsia="宋体" w:cs="Times New Roman"/>
      <w:szCs w:val="24"/>
      <w:shd w:val="clear" w:color="auto" w:fill="000080"/>
    </w:rPr>
  </w:style>
  <w:style w:type="character" w:customStyle="1" w:styleId="63">
    <w:name w:val="批注文字 字符"/>
    <w:basedOn w:val="43"/>
    <w:link w:val="16"/>
    <w:qFormat/>
    <w:uiPriority w:val="0"/>
    <w:rPr>
      <w:rFonts w:ascii="Times New Roman" w:hAnsi="Times New Roman" w:eastAsia="宋体" w:cs="Times New Roman"/>
      <w:kern w:val="0"/>
      <w:sz w:val="24"/>
      <w:szCs w:val="24"/>
    </w:rPr>
  </w:style>
  <w:style w:type="character" w:customStyle="1" w:styleId="64">
    <w:name w:val="正文文本 字符"/>
    <w:basedOn w:val="43"/>
    <w:link w:val="17"/>
    <w:qFormat/>
    <w:uiPriority w:val="1"/>
    <w:rPr>
      <w:rFonts w:ascii="Times New Roman" w:hAnsi="Times New Roman" w:eastAsia="宋体" w:cs="Times New Roman"/>
      <w:szCs w:val="24"/>
    </w:rPr>
  </w:style>
  <w:style w:type="character" w:customStyle="1" w:styleId="65">
    <w:name w:val="正文文本缩进 字符"/>
    <w:basedOn w:val="43"/>
    <w:link w:val="18"/>
    <w:qFormat/>
    <w:uiPriority w:val="0"/>
    <w:rPr>
      <w:rFonts w:ascii="宋体" w:hAnsi="宋体" w:eastAsia="宋体" w:cs="Times New Roman"/>
      <w:sz w:val="24"/>
      <w:szCs w:val="20"/>
    </w:rPr>
  </w:style>
  <w:style w:type="character" w:customStyle="1" w:styleId="66">
    <w:name w:val="纯文本 字符"/>
    <w:basedOn w:val="43"/>
    <w:link w:val="22"/>
    <w:qFormat/>
    <w:uiPriority w:val="0"/>
    <w:rPr>
      <w:rFonts w:ascii="宋体" w:hAnsi="Courier New" w:eastAsia="宋体" w:cs="Courier New"/>
      <w:szCs w:val="21"/>
    </w:rPr>
  </w:style>
  <w:style w:type="character" w:customStyle="1" w:styleId="67">
    <w:name w:val="日期 字符"/>
    <w:basedOn w:val="43"/>
    <w:link w:val="24"/>
    <w:qFormat/>
    <w:uiPriority w:val="0"/>
    <w:rPr>
      <w:rFonts w:ascii="Times New Roman" w:hAnsi="Times New Roman" w:eastAsia="宋体" w:cs="Times New Roman"/>
      <w:szCs w:val="24"/>
    </w:rPr>
  </w:style>
  <w:style w:type="character" w:customStyle="1" w:styleId="68">
    <w:name w:val="正文文本缩进 2 字符"/>
    <w:basedOn w:val="43"/>
    <w:link w:val="25"/>
    <w:qFormat/>
    <w:uiPriority w:val="0"/>
    <w:rPr>
      <w:rFonts w:ascii="Times New Roman" w:hAnsi="Times New Roman" w:eastAsia="宋体" w:cs="Times New Roman"/>
      <w:szCs w:val="24"/>
    </w:rPr>
  </w:style>
  <w:style w:type="character" w:customStyle="1" w:styleId="69">
    <w:name w:val="批注框文本 字符"/>
    <w:basedOn w:val="43"/>
    <w:link w:val="26"/>
    <w:qFormat/>
    <w:uiPriority w:val="0"/>
    <w:rPr>
      <w:rFonts w:ascii="Times New Roman" w:hAnsi="Times New Roman" w:eastAsia="宋体" w:cs="Times New Roman"/>
      <w:sz w:val="18"/>
      <w:szCs w:val="18"/>
    </w:rPr>
  </w:style>
  <w:style w:type="character" w:customStyle="1" w:styleId="70">
    <w:name w:val="副标题 字符"/>
    <w:basedOn w:val="43"/>
    <w:link w:val="31"/>
    <w:qFormat/>
    <w:uiPriority w:val="0"/>
    <w:rPr>
      <w:rFonts w:ascii="Cambria" w:hAnsi="Cambria" w:eastAsia="宋体" w:cs="Times New Roman"/>
      <w:kern w:val="0"/>
      <w:sz w:val="20"/>
      <w:szCs w:val="20"/>
    </w:rPr>
  </w:style>
  <w:style w:type="character" w:customStyle="1" w:styleId="71">
    <w:name w:val="正文文本缩进 3 字符"/>
    <w:basedOn w:val="43"/>
    <w:link w:val="34"/>
    <w:qFormat/>
    <w:uiPriority w:val="0"/>
    <w:rPr>
      <w:rFonts w:ascii="Times New Roman" w:hAnsi="Times New Roman" w:eastAsia="宋体" w:cs="Times New Roman"/>
      <w:sz w:val="16"/>
      <w:szCs w:val="16"/>
    </w:rPr>
  </w:style>
  <w:style w:type="character" w:customStyle="1" w:styleId="72">
    <w:name w:val="HTML 预设格式 字符"/>
    <w:basedOn w:val="43"/>
    <w:link w:val="37"/>
    <w:qFormat/>
    <w:uiPriority w:val="0"/>
    <w:rPr>
      <w:rFonts w:ascii="宋体" w:hAnsi="Courier New" w:eastAsia="宋体" w:cs="Courier New"/>
      <w:szCs w:val="21"/>
    </w:rPr>
  </w:style>
  <w:style w:type="character" w:customStyle="1" w:styleId="73">
    <w:name w:val="标题 字符"/>
    <w:basedOn w:val="43"/>
    <w:link w:val="39"/>
    <w:qFormat/>
    <w:uiPriority w:val="0"/>
    <w:rPr>
      <w:rFonts w:ascii="Cambria" w:hAnsi="Cambria" w:eastAsia="宋体" w:cs="Times New Roman"/>
      <w:b/>
      <w:bCs/>
      <w:kern w:val="28"/>
      <w:sz w:val="32"/>
      <w:szCs w:val="32"/>
    </w:rPr>
  </w:style>
  <w:style w:type="character" w:customStyle="1" w:styleId="74">
    <w:name w:val="批注主题 字符"/>
    <w:basedOn w:val="63"/>
    <w:link w:val="40"/>
    <w:qFormat/>
    <w:uiPriority w:val="99"/>
    <w:rPr>
      <w:rFonts w:ascii="Times New Roman" w:hAnsi="Times New Roman" w:eastAsia="宋体" w:cs="Times New Roman"/>
      <w:b/>
      <w:bCs/>
      <w:kern w:val="0"/>
      <w:sz w:val="24"/>
      <w:szCs w:val="24"/>
    </w:rPr>
  </w:style>
  <w:style w:type="character" w:customStyle="1" w:styleId="75">
    <w:name w:val="Intense Quote Char Char"/>
    <w:link w:val="76"/>
    <w:qFormat/>
    <w:uiPriority w:val="0"/>
    <w:rPr>
      <w:rFonts w:ascii="Calibri" w:hAnsi="Calibri" w:eastAsia="宋体"/>
      <w:b/>
      <w:i/>
    </w:rPr>
  </w:style>
  <w:style w:type="paragraph" w:customStyle="1" w:styleId="76">
    <w:name w:val="明显引用1"/>
    <w:basedOn w:val="1"/>
    <w:next w:val="1"/>
    <w:link w:val="75"/>
    <w:qFormat/>
    <w:uiPriority w:val="0"/>
    <w:pPr>
      <w:ind w:left="720" w:right="720"/>
    </w:pPr>
    <w:rPr>
      <w:rFonts w:ascii="Calibri" w:hAnsi="Calibri" w:cstheme="minorBidi"/>
      <w:b/>
      <w:i/>
      <w:szCs w:val="22"/>
    </w:rPr>
  </w:style>
  <w:style w:type="character" w:customStyle="1" w:styleId="77">
    <w:name w:val="正文文本缩进 Char Char"/>
    <w:link w:val="78"/>
    <w:qFormat/>
    <w:uiPriority w:val="0"/>
    <w:rPr>
      <w:rFonts w:ascii="宋体" w:hAnsi="宋体" w:eastAsia="宋体"/>
      <w:sz w:val="24"/>
    </w:rPr>
  </w:style>
  <w:style w:type="paragraph" w:customStyle="1" w:styleId="78">
    <w:name w:val="正文文本缩进1"/>
    <w:basedOn w:val="1"/>
    <w:link w:val="77"/>
    <w:qFormat/>
    <w:uiPriority w:val="0"/>
    <w:pPr>
      <w:adjustRightInd w:val="0"/>
      <w:spacing w:line="360" w:lineRule="auto"/>
      <w:ind w:firstLine="490"/>
      <w:jc w:val="left"/>
    </w:pPr>
    <w:rPr>
      <w:rFonts w:ascii="宋体" w:hAnsi="宋体" w:cstheme="minorBidi"/>
      <w:sz w:val="24"/>
      <w:szCs w:val="22"/>
    </w:rPr>
  </w:style>
  <w:style w:type="character" w:customStyle="1" w:styleId="79">
    <w:name w:val="页码1"/>
    <w:qFormat/>
    <w:uiPriority w:val="0"/>
  </w:style>
  <w:style w:type="character" w:customStyle="1" w:styleId="80">
    <w:name w:val="纯文本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81">
    <w:name w:val="headline-content2"/>
    <w:qFormat/>
    <w:uiPriority w:val="0"/>
  </w:style>
  <w:style w:type="character" w:customStyle="1" w:styleId="82">
    <w:name w:val="Quote Char Char"/>
    <w:link w:val="83"/>
    <w:qFormat/>
    <w:uiPriority w:val="0"/>
    <w:rPr>
      <w:rFonts w:ascii="Calibri" w:hAnsi="Calibri" w:eastAsia="宋体"/>
      <w:i/>
    </w:rPr>
  </w:style>
  <w:style w:type="paragraph" w:customStyle="1" w:styleId="83">
    <w:name w:val="引用1"/>
    <w:basedOn w:val="1"/>
    <w:next w:val="1"/>
    <w:link w:val="82"/>
    <w:qFormat/>
    <w:uiPriority w:val="0"/>
    <w:rPr>
      <w:rFonts w:ascii="Calibri" w:hAnsi="Calibri" w:cstheme="minorBidi"/>
      <w:i/>
      <w:szCs w:val="22"/>
    </w:rPr>
  </w:style>
  <w:style w:type="character" w:customStyle="1" w:styleId="84">
    <w:name w:val="正文缩进 Char1"/>
    <w:link w:val="85"/>
    <w:qFormat/>
    <w:uiPriority w:val="0"/>
    <w:rPr>
      <w:rFonts w:eastAsia="宋体"/>
    </w:rPr>
  </w:style>
  <w:style w:type="paragraph" w:customStyle="1" w:styleId="85">
    <w:name w:val="正文缩进1"/>
    <w:basedOn w:val="1"/>
    <w:link w:val="84"/>
    <w:qFormat/>
    <w:uiPriority w:val="0"/>
    <w:pPr>
      <w:ind w:firstLine="420" w:firstLineChars="200"/>
    </w:pPr>
    <w:rPr>
      <w:rFonts w:asciiTheme="minorHAnsi" w:hAnsiTheme="minorHAnsi" w:cstheme="minorBidi"/>
      <w:szCs w:val="22"/>
    </w:rPr>
  </w:style>
  <w:style w:type="character" w:customStyle="1" w:styleId="86">
    <w:name w:val="样式1 Char Char"/>
    <w:link w:val="87"/>
    <w:qFormat/>
    <w:uiPriority w:val="0"/>
    <w:rPr>
      <w:rFonts w:ascii="Cambria" w:hAnsi="Cambria" w:eastAsia="宋体" w:cs="Times New Roman"/>
      <w:b/>
      <w:bCs/>
      <w:kern w:val="44"/>
      <w:sz w:val="32"/>
      <w:szCs w:val="44"/>
      <w:lang w:val="zh-CN"/>
    </w:rPr>
  </w:style>
  <w:style w:type="paragraph" w:customStyle="1" w:styleId="87">
    <w:name w:val="样式1"/>
    <w:basedOn w:val="2"/>
    <w:link w:val="86"/>
    <w:qFormat/>
    <w:uiPriority w:val="0"/>
    <w:pPr>
      <w:jc w:val="center"/>
    </w:pPr>
    <w:rPr>
      <w:rFonts w:ascii="Cambria" w:hAnsi="Cambria"/>
      <w:sz w:val="32"/>
      <w:lang w:val="zh-CN"/>
    </w:rPr>
  </w:style>
  <w:style w:type="character" w:customStyle="1" w:styleId="88">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bidi="ar-SA"/>
    </w:rPr>
  </w:style>
  <w:style w:type="character" w:customStyle="1" w:styleId="89">
    <w:name w:val="ca-31"/>
    <w:qFormat/>
    <w:uiPriority w:val="0"/>
    <w:rPr>
      <w:rFonts w:hint="eastAsia" w:ascii="宋体" w:hAnsi="宋体" w:eastAsia="宋体"/>
      <w:b/>
      <w:bCs/>
      <w:spacing w:val="-20"/>
      <w:sz w:val="20"/>
      <w:szCs w:val="20"/>
    </w:rPr>
  </w:style>
  <w:style w:type="character" w:customStyle="1" w:styleId="90">
    <w:name w:val="样式10 Char"/>
    <w:link w:val="91"/>
    <w:qFormat/>
    <w:uiPriority w:val="99"/>
    <w:rPr>
      <w:b/>
      <w:sz w:val="24"/>
      <w:szCs w:val="24"/>
    </w:rPr>
  </w:style>
  <w:style w:type="paragraph" w:customStyle="1" w:styleId="91">
    <w:name w:val="样式10"/>
    <w:basedOn w:val="1"/>
    <w:link w:val="90"/>
    <w:qFormat/>
    <w:uiPriority w:val="99"/>
    <w:pPr>
      <w:spacing w:line="360" w:lineRule="auto"/>
    </w:pPr>
    <w:rPr>
      <w:rFonts w:asciiTheme="minorHAnsi" w:hAnsiTheme="minorHAnsi" w:eastAsiaTheme="minorEastAsia" w:cstheme="minorBidi"/>
      <w:b/>
      <w:sz w:val="24"/>
    </w:rPr>
  </w:style>
  <w:style w:type="character" w:customStyle="1" w:styleId="92">
    <w:name w:val="正文文本缩进 2 Char Char"/>
    <w:link w:val="93"/>
    <w:qFormat/>
    <w:uiPriority w:val="0"/>
    <w:rPr>
      <w:rFonts w:eastAsia="宋体"/>
      <w:szCs w:val="24"/>
    </w:rPr>
  </w:style>
  <w:style w:type="paragraph" w:customStyle="1" w:styleId="93">
    <w:name w:val="正文文本缩进 21"/>
    <w:basedOn w:val="1"/>
    <w:link w:val="92"/>
    <w:qFormat/>
    <w:uiPriority w:val="0"/>
    <w:pPr>
      <w:spacing w:after="120" w:line="480" w:lineRule="auto"/>
      <w:ind w:left="420" w:leftChars="200"/>
    </w:pPr>
    <w:rPr>
      <w:rFonts w:asciiTheme="minorHAnsi" w:hAnsiTheme="minorHAnsi" w:cstheme="minorBidi"/>
    </w:rPr>
  </w:style>
  <w:style w:type="character" w:customStyle="1" w:styleId="94">
    <w:name w:val="Char Char5"/>
    <w:qFormat/>
    <w:uiPriority w:val="0"/>
    <w:rPr>
      <w:rFonts w:ascii="宋体" w:hAnsi="宋体" w:cs="宋体"/>
      <w:b/>
      <w:bCs/>
      <w:sz w:val="24"/>
      <w:szCs w:val="24"/>
    </w:rPr>
  </w:style>
  <w:style w:type="character" w:customStyle="1" w:styleId="95">
    <w:name w:val="批注主题 Char1"/>
    <w:qFormat/>
    <w:uiPriority w:val="0"/>
    <w:rPr>
      <w:rFonts w:ascii="Times New Roman" w:hAnsi="Times New Roman" w:eastAsia="宋体" w:cs="Times New Roman"/>
      <w:b/>
      <w:bCs/>
      <w:szCs w:val="24"/>
    </w:rPr>
  </w:style>
  <w:style w:type="character" w:customStyle="1" w:styleId="96">
    <w:name w:val="Char Char18"/>
    <w:qFormat/>
    <w:uiPriority w:val="0"/>
    <w:rPr>
      <w:rFonts w:ascii="Arial" w:hAnsi="Arial" w:eastAsia="黑体"/>
      <w:b/>
      <w:bCs/>
      <w:kern w:val="2"/>
      <w:sz w:val="32"/>
      <w:szCs w:val="32"/>
      <w:lang w:val="en-US" w:eastAsia="zh-CN" w:bidi="ar-SA"/>
    </w:rPr>
  </w:style>
  <w:style w:type="character" w:customStyle="1" w:styleId="97">
    <w:name w:val="普通文字1 Char"/>
    <w:qFormat/>
    <w:uiPriority w:val="0"/>
    <w:rPr>
      <w:rFonts w:ascii="宋体" w:hAnsi="Courier New" w:eastAsia="宋体" w:cs="Courier New"/>
      <w:kern w:val="2"/>
      <w:sz w:val="21"/>
      <w:szCs w:val="21"/>
      <w:lang w:val="en-US" w:eastAsia="zh-CN" w:bidi="ar-SA"/>
    </w:rPr>
  </w:style>
  <w:style w:type="character" w:customStyle="1" w:styleId="98">
    <w:name w:val="15"/>
    <w:qFormat/>
    <w:uiPriority w:val="0"/>
  </w:style>
  <w:style w:type="character" w:customStyle="1" w:styleId="99">
    <w:name w:val="列表编号3 Char Char"/>
    <w:qFormat/>
    <w:uiPriority w:val="0"/>
    <w:rPr>
      <w:rFonts w:ascii="宋体" w:hAnsi="宋体"/>
      <w:b/>
      <w:bCs/>
      <w:kern w:val="2"/>
      <w:sz w:val="21"/>
      <w:szCs w:val="21"/>
    </w:rPr>
  </w:style>
  <w:style w:type="character" w:customStyle="1" w:styleId="100">
    <w:name w:val="ca-51"/>
    <w:qFormat/>
    <w:uiPriority w:val="0"/>
    <w:rPr>
      <w:rFonts w:hint="eastAsia" w:ascii="宋体" w:hAnsi="宋体" w:eastAsia="宋体"/>
      <w:sz w:val="20"/>
      <w:szCs w:val="20"/>
    </w:rPr>
  </w:style>
  <w:style w:type="character" w:customStyle="1" w:styleId="101">
    <w:name w:val="批注文字 Char1"/>
    <w:qFormat/>
    <w:uiPriority w:val="0"/>
    <w:rPr>
      <w:rFonts w:ascii="Times New Roman" w:hAnsi="Times New Roman" w:eastAsia="宋体" w:cs="Times New Roman"/>
      <w:szCs w:val="24"/>
    </w:rPr>
  </w:style>
  <w:style w:type="character" w:customStyle="1" w:styleId="102">
    <w:name w:val="普通文字 Char Char1"/>
    <w:link w:val="103"/>
    <w:qFormat/>
    <w:uiPriority w:val="0"/>
    <w:rPr>
      <w:rFonts w:ascii="宋体" w:hAnsi="Courier New"/>
      <w:szCs w:val="21"/>
    </w:rPr>
  </w:style>
  <w:style w:type="paragraph" w:customStyle="1" w:styleId="103">
    <w:name w:val="纯文本11"/>
    <w:basedOn w:val="1"/>
    <w:link w:val="102"/>
    <w:qFormat/>
    <w:uiPriority w:val="0"/>
    <w:rPr>
      <w:rFonts w:ascii="宋体" w:hAnsi="Courier New" w:eastAsiaTheme="minorEastAsia" w:cstheme="minorBidi"/>
      <w:szCs w:val="21"/>
    </w:rPr>
  </w:style>
  <w:style w:type="character" w:customStyle="1" w:styleId="104">
    <w:name w:val="文档结构图 Char Char"/>
    <w:link w:val="105"/>
    <w:qFormat/>
    <w:uiPriority w:val="0"/>
    <w:rPr>
      <w:rFonts w:eastAsia="宋体"/>
      <w:szCs w:val="24"/>
      <w:shd w:val="clear" w:color="auto" w:fill="000080"/>
    </w:rPr>
  </w:style>
  <w:style w:type="paragraph" w:customStyle="1" w:styleId="105">
    <w:name w:val="文档结构图1"/>
    <w:basedOn w:val="1"/>
    <w:link w:val="104"/>
    <w:qFormat/>
    <w:uiPriority w:val="0"/>
    <w:pPr>
      <w:shd w:val="clear" w:color="auto" w:fill="000080"/>
    </w:pPr>
    <w:rPr>
      <w:rFonts w:asciiTheme="minorHAnsi" w:hAnsiTheme="minorHAnsi" w:cstheme="minorBidi"/>
      <w:shd w:val="clear" w:color="auto" w:fill="000080"/>
    </w:rPr>
  </w:style>
  <w:style w:type="character" w:customStyle="1" w:styleId="106">
    <w:name w:val="apple-style-span"/>
    <w:qFormat/>
    <w:uiPriority w:val="0"/>
  </w:style>
  <w:style w:type="character" w:customStyle="1" w:styleId="107">
    <w:name w:val="页眉 Char Char"/>
    <w:qFormat/>
    <w:uiPriority w:val="0"/>
    <w:rPr>
      <w:sz w:val="18"/>
      <w:szCs w:val="18"/>
    </w:rPr>
  </w:style>
  <w:style w:type="character" w:customStyle="1" w:styleId="108">
    <w:name w:val="Heading 1 Char"/>
    <w:qFormat/>
    <w:uiPriority w:val="0"/>
    <w:rPr>
      <w:rFonts w:ascii="Cambria" w:hAnsi="Cambria" w:eastAsia="宋体" w:cs="Times New Roman"/>
      <w:b/>
      <w:bCs/>
      <w:kern w:val="32"/>
      <w:sz w:val="32"/>
      <w:szCs w:val="32"/>
    </w:rPr>
  </w:style>
  <w:style w:type="character" w:customStyle="1" w:styleId="109">
    <w:name w:val="样式 标题 3Heading 3 Char1Heading 3 Char Char列表编号33 bullet2ERM... Char Char"/>
    <w:link w:val="110"/>
    <w:qFormat/>
    <w:uiPriority w:val="0"/>
    <w:rPr>
      <w:rFonts w:eastAsia="宋体" w:cs="宋体"/>
      <w:b/>
      <w:bCs/>
    </w:rPr>
  </w:style>
  <w:style w:type="paragraph" w:customStyle="1" w:styleId="110">
    <w:name w:val="样式 标题 3Heading 3 Char1Heading 3 Char Char列表编号33 bullet2ERM..."/>
    <w:basedOn w:val="4"/>
    <w:link w:val="109"/>
    <w:qFormat/>
    <w:uiPriority w:val="0"/>
    <w:pPr>
      <w:jc w:val="both"/>
    </w:pPr>
    <w:rPr>
      <w:rFonts w:cs="宋体" w:asciiTheme="minorHAnsi" w:hAnsiTheme="minorHAnsi"/>
      <w:kern w:val="2"/>
      <w:sz w:val="21"/>
      <w:szCs w:val="22"/>
    </w:rPr>
  </w:style>
  <w:style w:type="character" w:customStyle="1" w:styleId="111">
    <w:name w:val="页脚 Char Char"/>
    <w:qFormat/>
    <w:uiPriority w:val="0"/>
    <w:rPr>
      <w:sz w:val="18"/>
      <w:szCs w:val="18"/>
    </w:rPr>
  </w:style>
  <w:style w:type="character" w:customStyle="1" w:styleId="112">
    <w:name w:val="apple-converted-space"/>
    <w:qFormat/>
    <w:uiPriority w:val="0"/>
  </w:style>
  <w:style w:type="character" w:customStyle="1" w:styleId="113">
    <w:name w:val="正文文本 2 Char"/>
    <w:link w:val="114"/>
    <w:qFormat/>
    <w:uiPriority w:val="0"/>
    <w:rPr>
      <w:rFonts w:ascii="宋体" w:hAnsi="宋体" w:eastAsia="宋体"/>
      <w:sz w:val="24"/>
    </w:rPr>
  </w:style>
  <w:style w:type="paragraph" w:customStyle="1" w:styleId="114">
    <w:name w:val="正文文本 21"/>
    <w:basedOn w:val="1"/>
    <w:link w:val="113"/>
    <w:qFormat/>
    <w:uiPriority w:val="0"/>
    <w:pPr>
      <w:adjustRightInd w:val="0"/>
      <w:spacing w:line="300" w:lineRule="auto"/>
      <w:jc w:val="center"/>
    </w:pPr>
    <w:rPr>
      <w:rFonts w:ascii="宋体" w:hAnsi="宋体" w:cstheme="minorBidi"/>
      <w:sz w:val="24"/>
      <w:szCs w:val="22"/>
    </w:rPr>
  </w:style>
  <w:style w:type="character" w:customStyle="1" w:styleId="115">
    <w:name w:val="批注引用1"/>
    <w:qFormat/>
    <w:uiPriority w:val="0"/>
    <w:rPr>
      <w:sz w:val="21"/>
      <w:szCs w:val="21"/>
    </w:rPr>
  </w:style>
  <w:style w:type="character" w:customStyle="1" w:styleId="116">
    <w:name w:val="ca-41"/>
    <w:qFormat/>
    <w:uiPriority w:val="0"/>
    <w:rPr>
      <w:rFonts w:hint="default" w:ascii="Times New Roman" w:hAnsi="Times New Roman" w:cs="Times New Roman"/>
      <w:sz w:val="20"/>
      <w:szCs w:val="20"/>
    </w:rPr>
  </w:style>
  <w:style w:type="character" w:customStyle="1" w:styleId="117">
    <w:name w:val="正文文本 2 Char1"/>
    <w:qFormat/>
    <w:uiPriority w:val="0"/>
    <w:rPr>
      <w:rFonts w:ascii="Times New Roman" w:hAnsi="Times New Roman" w:eastAsia="宋体" w:cs="Times New Roman"/>
      <w:szCs w:val="24"/>
    </w:rPr>
  </w:style>
  <w:style w:type="character" w:customStyle="1" w:styleId="118">
    <w:name w:val="正文文本缩进 3 Char Char"/>
    <w:link w:val="119"/>
    <w:qFormat/>
    <w:uiPriority w:val="0"/>
    <w:rPr>
      <w:rFonts w:eastAsia="宋体"/>
      <w:sz w:val="16"/>
      <w:szCs w:val="16"/>
    </w:rPr>
  </w:style>
  <w:style w:type="paragraph" w:customStyle="1" w:styleId="119">
    <w:name w:val="正文文本缩进 31"/>
    <w:basedOn w:val="1"/>
    <w:link w:val="118"/>
    <w:qFormat/>
    <w:uiPriority w:val="0"/>
    <w:pPr>
      <w:spacing w:after="120"/>
      <w:ind w:left="420" w:leftChars="200"/>
    </w:pPr>
    <w:rPr>
      <w:rFonts w:asciiTheme="minorHAnsi" w:hAnsiTheme="minorHAnsi" w:cstheme="minorBidi"/>
      <w:sz w:val="16"/>
      <w:szCs w:val="16"/>
    </w:rPr>
  </w:style>
  <w:style w:type="character" w:customStyle="1" w:styleId="120">
    <w:name w:val="纯文本 Char Char Char1"/>
    <w:qFormat/>
    <w:uiPriority w:val="0"/>
    <w:rPr>
      <w:rFonts w:ascii="宋体" w:hAnsi="Courier New" w:eastAsia="宋体" w:cs="Courier New"/>
      <w:kern w:val="2"/>
      <w:sz w:val="21"/>
      <w:szCs w:val="21"/>
      <w:lang w:val="en-US" w:eastAsia="zh-CN" w:bidi="ar-SA"/>
    </w:rPr>
  </w:style>
  <w:style w:type="character" w:customStyle="1" w:styleId="121">
    <w:name w:val="纯文本 Char1"/>
    <w:link w:val="122"/>
    <w:qFormat/>
    <w:uiPriority w:val="0"/>
    <w:rPr>
      <w:rFonts w:ascii="宋体" w:hAnsi="Courier New" w:eastAsia="宋体"/>
      <w:szCs w:val="21"/>
    </w:rPr>
  </w:style>
  <w:style w:type="paragraph" w:customStyle="1" w:styleId="122">
    <w:name w:val="纯文本1"/>
    <w:basedOn w:val="1"/>
    <w:link w:val="121"/>
    <w:qFormat/>
    <w:uiPriority w:val="0"/>
    <w:rPr>
      <w:rFonts w:ascii="宋体" w:hAnsi="Courier New" w:cstheme="minorBidi"/>
      <w:szCs w:val="21"/>
    </w:rPr>
  </w:style>
  <w:style w:type="character" w:customStyle="1" w:styleId="123">
    <w:name w:val="日期 Char Char"/>
    <w:link w:val="124"/>
    <w:qFormat/>
    <w:uiPriority w:val="0"/>
    <w:rPr>
      <w:rFonts w:eastAsia="宋体"/>
      <w:szCs w:val="24"/>
    </w:rPr>
  </w:style>
  <w:style w:type="paragraph" w:customStyle="1" w:styleId="124">
    <w:name w:val="日期1"/>
    <w:basedOn w:val="1"/>
    <w:next w:val="1"/>
    <w:link w:val="123"/>
    <w:qFormat/>
    <w:uiPriority w:val="0"/>
    <w:pPr>
      <w:numPr>
        <w:ilvl w:val="0"/>
        <w:numId w:val="2"/>
      </w:numPr>
      <w:tabs>
        <w:tab w:val="left" w:pos="1980"/>
      </w:tabs>
      <w:ind w:left="100" w:leftChars="2500"/>
    </w:pPr>
    <w:rPr>
      <w:rFonts w:asciiTheme="minorHAnsi" w:hAnsiTheme="minorHAnsi" w:cstheme="minorBidi"/>
    </w:rPr>
  </w:style>
  <w:style w:type="character" w:customStyle="1" w:styleId="125">
    <w:name w:val="Char Char3"/>
    <w:qFormat/>
    <w:uiPriority w:val="0"/>
    <w:rPr>
      <w:sz w:val="18"/>
      <w:szCs w:val="18"/>
    </w:rPr>
  </w:style>
  <w:style w:type="character" w:customStyle="1" w:styleId="126">
    <w:name w:val="批注主题 Char"/>
    <w:link w:val="127"/>
    <w:qFormat/>
    <w:uiPriority w:val="0"/>
    <w:rPr>
      <w:b/>
      <w:bCs/>
      <w:sz w:val="24"/>
      <w:szCs w:val="24"/>
    </w:rPr>
  </w:style>
  <w:style w:type="paragraph" w:customStyle="1" w:styleId="127">
    <w:name w:val="批注主题1"/>
    <w:basedOn w:val="16"/>
    <w:next w:val="16"/>
    <w:link w:val="126"/>
    <w:qFormat/>
    <w:uiPriority w:val="0"/>
    <w:rPr>
      <w:rFonts w:asciiTheme="minorHAnsi" w:hAnsiTheme="minorHAnsi" w:eastAsiaTheme="minorEastAsia" w:cstheme="minorBidi"/>
      <w:b/>
      <w:bCs/>
      <w:kern w:val="2"/>
    </w:rPr>
  </w:style>
  <w:style w:type="paragraph" w:customStyle="1" w:styleId="12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9">
    <w:name w:val="xl79"/>
    <w:basedOn w:val="1"/>
    <w:qFormat/>
    <w:uiPriority w:val="0"/>
    <w:pPr>
      <w:widowControl/>
      <w:pBdr>
        <w:bottom w:val="single" w:color="auto" w:sz="8" w:space="0"/>
        <w:right w:val="single" w:color="auto" w:sz="8"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30">
    <w:name w:val="xl86"/>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color w:val="FF0000"/>
      <w:kern w:val="0"/>
      <w:sz w:val="20"/>
      <w:szCs w:val="20"/>
    </w:rPr>
  </w:style>
  <w:style w:type="paragraph" w:customStyle="1" w:styleId="131">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2">
    <w:name w:val="Char Char Char 字元 字元"/>
    <w:basedOn w:val="1"/>
    <w:qFormat/>
    <w:uiPriority w:val="0"/>
    <w:rPr>
      <w:rFonts w:ascii="Tahoma" w:hAnsi="Tahoma"/>
      <w:sz w:val="24"/>
      <w:szCs w:val="20"/>
    </w:rPr>
  </w:style>
  <w:style w:type="paragraph" w:customStyle="1" w:styleId="13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35">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1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3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8">
    <w:name w:val="xl7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9">
    <w:name w:val="xl7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40">
    <w:name w:val="xl3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41">
    <w:name w:val="xl34"/>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4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4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4">
    <w:name w:val="xl49"/>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45">
    <w:name w:val="xl78"/>
    <w:basedOn w:val="1"/>
    <w:qFormat/>
    <w:uiPriority w:val="0"/>
    <w:pPr>
      <w:widowControl/>
      <w:pBdr>
        <w:left w:val="single" w:color="auto" w:sz="8" w:space="0"/>
        <w:bottom w:val="single" w:color="auto" w:sz="8" w:space="0"/>
        <w:right w:val="single" w:color="auto" w:sz="8" w:space="0"/>
      </w:pBdr>
      <w:shd w:val="clear" w:color="000000" w:fill="FF0000"/>
      <w:spacing w:before="100" w:beforeAutospacing="1" w:after="100" w:afterAutospacing="1"/>
      <w:jc w:val="center"/>
      <w:textAlignment w:val="center"/>
    </w:pPr>
    <w:rPr>
      <w:rFonts w:ascii="宋体" w:hAnsi="宋体" w:cs="宋体"/>
      <w:kern w:val="0"/>
      <w:sz w:val="24"/>
    </w:rPr>
  </w:style>
  <w:style w:type="paragraph" w:customStyle="1" w:styleId="146">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paragraph" w:customStyle="1" w:styleId="14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0">
    <w:name w:val="字元 字元 Char Char Char 字元 字元 Char 字元 字元 Char Char 字元 字元1 Char Char Char Char Char Char 字元 字元"/>
    <w:basedOn w:val="1"/>
    <w:qFormat/>
    <w:uiPriority w:val="0"/>
    <w:rPr>
      <w:rFonts w:ascii="Tahoma" w:hAnsi="Tahoma"/>
      <w:sz w:val="24"/>
      <w:szCs w:val="20"/>
    </w:rPr>
  </w:style>
  <w:style w:type="paragraph" w:customStyle="1" w:styleId="151">
    <w:name w:val="xl4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2">
    <w:name w:val="p15"/>
    <w:basedOn w:val="1"/>
    <w:qFormat/>
    <w:uiPriority w:val="0"/>
    <w:pPr>
      <w:widowControl/>
      <w:ind w:firstLine="420"/>
    </w:pPr>
    <w:rPr>
      <w:kern w:val="0"/>
      <w:szCs w:val="21"/>
    </w:rPr>
  </w:style>
  <w:style w:type="paragraph" w:customStyle="1" w:styleId="153">
    <w:name w:val="xl33"/>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color w:val="000000"/>
      <w:kern w:val="0"/>
      <w:sz w:val="20"/>
      <w:szCs w:val="20"/>
    </w:rPr>
  </w:style>
  <w:style w:type="paragraph" w:customStyle="1" w:styleId="15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5">
    <w:name w:val="xl4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56">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7">
    <w:name w:val="纯文本3"/>
    <w:basedOn w:val="1"/>
    <w:qFormat/>
    <w:uiPriority w:val="0"/>
    <w:rPr>
      <w:rFonts w:hint="eastAsia" w:ascii="宋体" w:hAnsi="Courier New"/>
      <w:kern w:val="0"/>
      <w:sz w:val="20"/>
      <w:szCs w:val="21"/>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9">
    <w:name w:val="xl6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Table Paragraph"/>
    <w:basedOn w:val="1"/>
    <w:qFormat/>
    <w:uiPriority w:val="1"/>
    <w:pPr>
      <w:jc w:val="left"/>
    </w:pPr>
    <w:rPr>
      <w:rFonts w:ascii="宋体" w:hAnsi="宋体" w:cs="宋体"/>
      <w:kern w:val="0"/>
      <w:sz w:val="22"/>
      <w:szCs w:val="22"/>
      <w:lang w:eastAsia="en-US"/>
    </w:rPr>
  </w:style>
  <w:style w:type="paragraph" w:customStyle="1" w:styleId="16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xl24"/>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color w:val="000000"/>
      <w:kern w:val="0"/>
      <w:sz w:val="20"/>
      <w:szCs w:val="20"/>
    </w:rPr>
  </w:style>
  <w:style w:type="paragraph" w:customStyle="1" w:styleId="165">
    <w:name w:val="样式 标题 3 + (中文) 黑体 小四 非加粗 段前: 7.8 磅 段后: 0 磅 行距: 固定值 20 磅"/>
    <w:basedOn w:val="4"/>
    <w:qFormat/>
    <w:uiPriority w:val="0"/>
    <w:pPr>
      <w:adjustRightInd/>
      <w:snapToGrid/>
      <w:spacing w:line="400" w:lineRule="exact"/>
      <w:jc w:val="both"/>
    </w:pPr>
    <w:rPr>
      <w:rFonts w:ascii="Times New Roman" w:hAnsi="Times New Roman" w:eastAsia="黑体" w:cs="宋体"/>
      <w:b w:val="0"/>
      <w:bCs w:val="0"/>
      <w:kern w:val="2"/>
      <w:sz w:val="24"/>
      <w:szCs w:val="20"/>
    </w:rPr>
  </w:style>
  <w:style w:type="paragraph" w:customStyle="1" w:styleId="16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7">
    <w:name w:val="xl4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68">
    <w:name w:val="xl84"/>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169">
    <w:name w:val="多级符号1"/>
    <w:basedOn w:val="1"/>
    <w:next w:val="1"/>
    <w:qFormat/>
    <w:uiPriority w:val="0"/>
    <w:pPr>
      <w:numPr>
        <w:ilvl w:val="0"/>
        <w:numId w:val="3"/>
      </w:numPr>
      <w:spacing w:line="360" w:lineRule="auto"/>
      <w:jc w:val="left"/>
      <w:outlineLvl w:val="0"/>
    </w:pPr>
    <w:rPr>
      <w:rFonts w:eastAsia="仿宋_GB2312"/>
      <w:b/>
      <w:sz w:val="30"/>
    </w:rPr>
  </w:style>
  <w:style w:type="paragraph" w:customStyle="1" w:styleId="17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2">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4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75">
    <w:name w:val="列表编号 21"/>
    <w:basedOn w:val="1"/>
    <w:qFormat/>
    <w:uiPriority w:val="0"/>
    <w:pPr>
      <w:widowControl/>
      <w:tabs>
        <w:tab w:val="left" w:pos="1980"/>
      </w:tabs>
      <w:spacing w:after="156" w:afterLines="50"/>
      <w:jc w:val="left"/>
    </w:pPr>
    <w:rPr>
      <w:kern w:val="0"/>
      <w:sz w:val="24"/>
      <w:szCs w:val="20"/>
    </w:rPr>
  </w:style>
  <w:style w:type="paragraph" w:customStyle="1" w:styleId="176">
    <w:name w:val="Char Char Char Char"/>
    <w:basedOn w:val="1"/>
    <w:qFormat/>
    <w:uiPriority w:val="0"/>
    <w:rPr>
      <w:rFonts w:ascii="仿宋_GB2312" w:eastAsia="仿宋_GB2312"/>
      <w:b/>
      <w:sz w:val="32"/>
      <w:szCs w:val="32"/>
    </w:rPr>
  </w:style>
  <w:style w:type="paragraph" w:customStyle="1" w:styleId="177">
    <w:name w:val="Char Char Char"/>
    <w:basedOn w:val="15"/>
    <w:qFormat/>
    <w:uiPriority w:val="0"/>
    <w:rPr>
      <w:rFonts w:ascii="Tahoma" w:hAnsi="Tahoma"/>
      <w:sz w:val="24"/>
    </w:rPr>
  </w:style>
  <w:style w:type="paragraph" w:customStyle="1" w:styleId="17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28"/>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customStyle="1" w:styleId="181">
    <w:name w:val="xl80"/>
    <w:basedOn w:val="1"/>
    <w:qFormat/>
    <w:uiPriority w:val="0"/>
    <w:pPr>
      <w:widowControl/>
      <w:pBdr>
        <w:bottom w:val="single" w:color="auto" w:sz="8" w:space="0"/>
        <w:right w:val="single" w:color="auto" w:sz="8" w:space="0"/>
      </w:pBdr>
      <w:shd w:val="clear" w:color="000000" w:fill="FF0000"/>
      <w:spacing w:before="100" w:beforeAutospacing="1" w:after="100" w:afterAutospacing="1"/>
      <w:textAlignment w:val="center"/>
    </w:pPr>
    <w:rPr>
      <w:color w:val="000000"/>
      <w:kern w:val="0"/>
      <w:sz w:val="20"/>
      <w:szCs w:val="20"/>
    </w:rPr>
  </w:style>
  <w:style w:type="paragraph" w:customStyle="1" w:styleId="182">
    <w:name w:val="_Style 2"/>
    <w:basedOn w:val="1"/>
    <w:qFormat/>
    <w:uiPriority w:val="34"/>
    <w:pPr>
      <w:ind w:firstLine="420" w:firstLineChars="200"/>
    </w:pPr>
    <w:rPr>
      <w:rFonts w:ascii="Calibri" w:hAnsi="Calibri"/>
      <w:szCs w:val="22"/>
    </w:rPr>
  </w:style>
  <w:style w:type="paragraph" w:customStyle="1" w:styleId="18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4">
    <w:name w:val="xl30"/>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18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88">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0">
    <w:name w:val="xl3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91">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92">
    <w:name w:val="xl82"/>
    <w:basedOn w:val="1"/>
    <w:qFormat/>
    <w:uiPriority w:val="0"/>
    <w:pPr>
      <w:widowControl/>
      <w:shd w:val="clear" w:color="000000" w:fill="FF0000"/>
      <w:spacing w:before="100" w:beforeAutospacing="1" w:after="100" w:afterAutospacing="1"/>
      <w:jc w:val="left"/>
    </w:pPr>
    <w:rPr>
      <w:rFonts w:ascii="宋体" w:hAnsi="宋体" w:cs="宋体"/>
      <w:kern w:val="0"/>
      <w:sz w:val="24"/>
    </w:rPr>
  </w:style>
  <w:style w:type="paragraph" w:customStyle="1" w:styleId="193">
    <w:name w:val="pa-3"/>
    <w:basedOn w:val="1"/>
    <w:qFormat/>
    <w:uiPriority w:val="0"/>
    <w:pPr>
      <w:widowControl/>
      <w:spacing w:before="100" w:beforeAutospacing="1" w:after="100" w:afterAutospacing="1" w:line="240" w:lineRule="atLeast"/>
    </w:pPr>
    <w:rPr>
      <w:rFonts w:ascii="宋体" w:hAnsi="宋体" w:cs="宋体"/>
      <w:kern w:val="0"/>
      <w:sz w:val="24"/>
    </w:rPr>
  </w:style>
  <w:style w:type="paragraph" w:customStyle="1" w:styleId="19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196">
    <w:name w:val="列表段落1"/>
    <w:basedOn w:val="1"/>
    <w:qFormat/>
    <w:uiPriority w:val="0"/>
    <w:pPr>
      <w:ind w:firstLine="420" w:firstLineChars="200"/>
    </w:pPr>
  </w:style>
  <w:style w:type="paragraph" w:customStyle="1" w:styleId="19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6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00">
    <w:name w:val="Char Char2"/>
    <w:basedOn w:val="1"/>
    <w:qFormat/>
    <w:uiPriority w:val="0"/>
  </w:style>
  <w:style w:type="paragraph" w:customStyle="1" w:styleId="201">
    <w:name w:val="xl40"/>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02">
    <w:name w:val="xl87"/>
    <w:basedOn w:val="1"/>
    <w:qFormat/>
    <w:uiPriority w:val="0"/>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20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05">
    <w:name w:val="_Style 10"/>
    <w:basedOn w:val="1"/>
    <w:next w:val="1"/>
    <w:qFormat/>
    <w:uiPriority w:val="0"/>
  </w:style>
  <w:style w:type="paragraph" w:customStyle="1" w:styleId="20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二级条标题"/>
    <w:basedOn w:val="1"/>
    <w:next w:val="209"/>
    <w:qFormat/>
    <w:uiPriority w:val="0"/>
    <w:pPr>
      <w:widowControl/>
      <w:tabs>
        <w:tab w:val="left" w:pos="360"/>
      </w:tabs>
      <w:outlineLvl w:val="3"/>
    </w:pPr>
    <w:rPr>
      <w:rFonts w:ascii="黑体" w:eastAsia="黑体"/>
      <w:kern w:val="0"/>
      <w:szCs w:val="20"/>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2">
    <w:name w:val="无间隔1"/>
    <w:basedOn w:val="1"/>
    <w:qFormat/>
    <w:uiPriority w:val="0"/>
    <w:rPr>
      <w:rFonts w:ascii="Calibri" w:hAnsi="Calibri" w:cs="黑体"/>
      <w:szCs w:val="32"/>
    </w:rPr>
  </w:style>
  <w:style w:type="paragraph" w:customStyle="1" w:styleId="213">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29"/>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styleId="215">
    <w:name w:val="List Paragraph"/>
    <w:basedOn w:val="1"/>
    <w:qFormat/>
    <w:uiPriority w:val="0"/>
    <w:pPr>
      <w:ind w:firstLine="420" w:firstLineChars="200"/>
    </w:pPr>
  </w:style>
  <w:style w:type="paragraph" w:customStyle="1" w:styleId="2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Char"/>
    <w:basedOn w:val="1"/>
    <w:qFormat/>
    <w:uiPriority w:val="0"/>
    <w:rPr>
      <w:rFonts w:ascii="仿宋_GB2312" w:eastAsia="仿宋_GB2312"/>
      <w:b/>
      <w:sz w:val="32"/>
      <w:szCs w:val="32"/>
    </w:rPr>
  </w:style>
  <w:style w:type="paragraph" w:customStyle="1" w:styleId="22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7">
    <w:name w:val="xl35"/>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28">
    <w:name w:val="TOC 标题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229">
    <w:name w:val="样式2"/>
    <w:basedOn w:val="2"/>
    <w:qFormat/>
    <w:uiPriority w:val="0"/>
    <w:pPr>
      <w:spacing w:line="360" w:lineRule="auto"/>
      <w:jc w:val="center"/>
    </w:pPr>
    <w:rPr>
      <w:sz w:val="36"/>
      <w:szCs w:val="36"/>
    </w:rPr>
  </w:style>
  <w:style w:type="paragraph" w:customStyle="1" w:styleId="230">
    <w:name w:val="样式3"/>
    <w:basedOn w:val="22"/>
    <w:qFormat/>
    <w:uiPriority w:val="0"/>
    <w:pPr>
      <w:spacing w:line="0" w:lineRule="atLeast"/>
      <w:outlineLvl w:val="0"/>
    </w:pPr>
    <w:rPr>
      <w:rFonts w:cs="Times New Roman"/>
      <w:sz w:val="28"/>
      <w:szCs w:val="20"/>
    </w:rPr>
  </w:style>
  <w:style w:type="paragraph" w:customStyle="1" w:styleId="231">
    <w:name w:val="xl85"/>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color w:val="FF0000"/>
      <w:kern w:val="0"/>
      <w:sz w:val="20"/>
      <w:szCs w:val="20"/>
    </w:rPr>
  </w:style>
  <w:style w:type="paragraph" w:customStyle="1" w:styleId="232">
    <w:name w:val="xl38"/>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3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4">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235">
    <w:name w:val="xl88"/>
    <w:basedOn w:val="1"/>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4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color w:val="000000"/>
      <w:kern w:val="0"/>
      <w:sz w:val="20"/>
      <w:szCs w:val="20"/>
    </w:rPr>
  </w:style>
  <w:style w:type="paragraph" w:customStyle="1" w:styleId="238">
    <w:name w:val="xl4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239">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xl7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2">
    <w:name w:val="多级符号2"/>
    <w:basedOn w:val="169"/>
    <w:qFormat/>
    <w:uiPriority w:val="0"/>
    <w:pPr>
      <w:outlineLvl w:val="9"/>
    </w:pPr>
    <w:rPr>
      <w:b w:val="0"/>
      <w:sz w:val="24"/>
    </w:rPr>
  </w:style>
  <w:style w:type="paragraph" w:customStyle="1" w:styleId="243">
    <w:name w:val="xl27"/>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Cs w:val="21"/>
    </w:rPr>
  </w:style>
  <w:style w:type="paragraph" w:customStyle="1" w:styleId="244">
    <w:name w:val="xl81"/>
    <w:basedOn w:val="1"/>
    <w:qFormat/>
    <w:uiPriority w:val="0"/>
    <w:pPr>
      <w:widowControl/>
      <w:pBdr>
        <w:bottom w:val="single" w:color="auto" w:sz="8" w:space="0"/>
        <w:right w:val="single" w:color="auto" w:sz="8" w:space="0"/>
      </w:pBdr>
      <w:shd w:val="clear" w:color="000000" w:fill="FF0000"/>
      <w:spacing w:before="100" w:beforeAutospacing="1" w:after="100" w:afterAutospacing="1"/>
      <w:textAlignment w:val="center"/>
    </w:pPr>
    <w:rPr>
      <w:rFonts w:ascii="宋体" w:hAnsi="宋体" w:cs="宋体"/>
      <w:color w:val="000000"/>
      <w:kern w:val="0"/>
      <w:sz w:val="20"/>
      <w:szCs w:val="20"/>
    </w:rPr>
  </w:style>
  <w:style w:type="paragraph" w:customStyle="1" w:styleId="245">
    <w:name w:val="xl26"/>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6">
    <w:name w:val="末级"/>
    <w:basedOn w:val="1"/>
    <w:qFormat/>
    <w:uiPriority w:val="0"/>
    <w:pPr>
      <w:tabs>
        <w:tab w:val="left" w:pos="851"/>
      </w:tabs>
      <w:spacing w:line="360" w:lineRule="auto"/>
      <w:ind w:firstLine="510"/>
    </w:pPr>
    <w:rPr>
      <w:sz w:val="24"/>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8">
    <w:name w:val="xl47"/>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249">
    <w:name w:val="列表1"/>
    <w:basedOn w:val="1"/>
    <w:qFormat/>
    <w:uiPriority w:val="0"/>
    <w:pPr>
      <w:ind w:left="200" w:hanging="200" w:hangingChars="200"/>
    </w:pPr>
  </w:style>
  <w:style w:type="paragraph" w:customStyle="1" w:styleId="250">
    <w:name w:val="xl6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51">
    <w:name w:val="xl31"/>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Cs w:val="21"/>
    </w:rPr>
  </w:style>
  <w:style w:type="paragraph" w:customStyle="1" w:styleId="252">
    <w:name w:val="xl25"/>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53">
    <w:name w:val="xl8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254">
    <w:name w:val="xl3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25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8">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5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60">
    <w:name w:val="一级条标题"/>
    <w:basedOn w:val="1"/>
    <w:next w:val="209"/>
    <w:qFormat/>
    <w:uiPriority w:val="0"/>
    <w:pPr>
      <w:widowControl/>
      <w:tabs>
        <w:tab w:val="left" w:pos="360"/>
      </w:tabs>
      <w:outlineLvl w:val="2"/>
    </w:pPr>
    <w:rPr>
      <w:rFonts w:ascii="黑体" w:eastAsia="黑体"/>
      <w:kern w:val="0"/>
      <w:szCs w:val="20"/>
    </w:rPr>
  </w:style>
  <w:style w:type="paragraph" w:customStyle="1" w:styleId="2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3">
    <w:name w:val="xl46"/>
    <w:basedOn w:val="1"/>
    <w:qFormat/>
    <w:uiPriority w:val="0"/>
    <w:pPr>
      <w:widowControl/>
      <w:pBdr>
        <w:top w:val="single" w:color="auto" w:sz="8" w:space="0"/>
        <w:bottom w:val="single" w:color="auto" w:sz="8" w:space="0"/>
        <w:right w:val="single" w:color="auto" w:sz="8"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64">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66">
    <w:name w:val="xl37"/>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textAlignment w:val="center"/>
    </w:pPr>
    <w:rPr>
      <w:color w:val="FF0000"/>
      <w:kern w:val="0"/>
      <w:sz w:val="20"/>
      <w:szCs w:val="20"/>
    </w:rPr>
  </w:style>
  <w:style w:type="paragraph" w:customStyle="1" w:styleId="26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9">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7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rPr>
  </w:style>
  <w:style w:type="character" w:customStyle="1" w:styleId="271">
    <w:name w:val="正文缩进 字符"/>
    <w:link w:val="13"/>
    <w:qFormat/>
    <w:locked/>
    <w:uiPriority w:val="0"/>
    <w:rPr>
      <w:rFonts w:ascii="Times New Roman" w:hAnsi="Times New Roman" w:eastAsia="宋体" w:cs="Times New Roman"/>
      <w:szCs w:val="20"/>
    </w:rPr>
  </w:style>
  <w:style w:type="paragraph" w:customStyle="1" w:styleId="27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2"/>
    <w:basedOn w:val="1"/>
    <w:qFormat/>
    <w:uiPriority w:val="0"/>
    <w:pPr>
      <w:spacing w:before="156" w:line="360" w:lineRule="auto"/>
      <w:ind w:firstLine="510" w:firstLineChars="200"/>
    </w:pPr>
    <w:rPr>
      <w:rFonts w:ascii="Calibri" w:hAnsi="Calibri"/>
      <w:sz w:val="24"/>
      <w:szCs w:val="20"/>
    </w:rPr>
  </w:style>
  <w:style w:type="paragraph" w:customStyle="1" w:styleId="2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75">
    <w:name w:val="fontstyle01"/>
    <w:qFormat/>
    <w:uiPriority w:val="0"/>
    <w:rPr>
      <w:rFonts w:hint="eastAsia" w:ascii="宋体" w:hAnsi="宋体" w:eastAsia="宋体"/>
      <w:color w:val="000000"/>
      <w:sz w:val="22"/>
      <w:szCs w:val="22"/>
    </w:rPr>
  </w:style>
  <w:style w:type="paragraph" w:customStyle="1" w:styleId="276">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character" w:customStyle="1" w:styleId="277">
    <w:name w:val="未处理的提及1"/>
    <w:semiHidden/>
    <w:unhideWhenUsed/>
    <w:qFormat/>
    <w:uiPriority w:val="99"/>
    <w:rPr>
      <w:color w:val="605E5C"/>
      <w:shd w:val="clear" w:color="auto" w:fill="E1DFDD"/>
    </w:rPr>
  </w:style>
  <w:style w:type="paragraph" w:customStyle="1" w:styleId="278">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279">
    <w:name w:val="1后缀"/>
    <w:basedOn w:val="280"/>
    <w:next w:val="38"/>
    <w:qFormat/>
    <w:uiPriority w:val="0"/>
    <w:pPr>
      <w:spacing w:before="50" w:beforeLines="50" w:after="50" w:afterLines="50"/>
      <w:jc w:val="right"/>
    </w:pPr>
  </w:style>
  <w:style w:type="paragraph" w:customStyle="1" w:styleId="280">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kern w:val="0"/>
      <w:szCs w:val="21"/>
    </w:rPr>
  </w:style>
  <w:style w:type="paragraph" w:customStyle="1" w:styleId="281">
    <w:name w:val="2级标题"/>
    <w:basedOn w:val="282"/>
    <w:next w:val="1"/>
    <w:qFormat/>
    <w:uiPriority w:val="0"/>
    <w:pPr>
      <w:widowControl/>
      <w:numPr>
        <w:ilvl w:val="1"/>
      </w:numPr>
      <w:tabs>
        <w:tab w:val="left" w:pos="360"/>
      </w:tabs>
      <w:wordWrap w:val="0"/>
      <w:spacing w:before="50" w:beforeLines="50"/>
      <w:jc w:val="left"/>
      <w:outlineLvl w:val="9"/>
    </w:pPr>
    <w:rPr>
      <w:bCs/>
    </w:rPr>
  </w:style>
  <w:style w:type="paragraph" w:customStyle="1" w:styleId="282">
    <w:name w:val="1级标题"/>
    <w:basedOn w:val="215"/>
    <w:link w:val="284"/>
    <w:qFormat/>
    <w:uiPriority w:val="0"/>
    <w:pPr>
      <w:numPr>
        <w:ilvl w:val="0"/>
        <w:numId w:val="4"/>
      </w:numPr>
      <w:spacing w:before="100" w:beforeLines="100" w:after="50" w:afterLines="50" w:line="360" w:lineRule="auto"/>
      <w:ind w:firstLineChars="0"/>
      <w:outlineLvl w:val="2"/>
    </w:pPr>
    <w:rPr>
      <w:rFonts w:ascii="微软雅黑" w:hAnsi="微软雅黑" w:eastAsia="微软雅黑"/>
      <w:kern w:val="0"/>
      <w:szCs w:val="28"/>
    </w:rPr>
  </w:style>
  <w:style w:type="paragraph" w:customStyle="1" w:styleId="283">
    <w:name w:val="4级标题"/>
    <w:basedOn w:val="281"/>
    <w:qFormat/>
    <w:uiPriority w:val="0"/>
    <w:pPr>
      <w:numPr>
        <w:ilvl w:val="2"/>
      </w:numPr>
      <w:overflowPunct w:val="0"/>
      <w:adjustRightInd w:val="0"/>
      <w:spacing w:before="0" w:beforeLines="0" w:after="120"/>
    </w:pPr>
    <w:rPr>
      <w:rFonts w:ascii="微软雅黑 Light" w:hAnsi="微软雅黑 Light" w:eastAsia="微软雅黑 Light"/>
    </w:rPr>
  </w:style>
  <w:style w:type="character" w:customStyle="1" w:styleId="284">
    <w:name w:val="1级标题 字符"/>
    <w:link w:val="282"/>
    <w:qFormat/>
    <w:uiPriority w:val="0"/>
    <w:rPr>
      <w:rFonts w:ascii="微软雅黑" w:hAnsi="微软雅黑" w:eastAsia="微软雅黑" w:cs="Times New Roman"/>
      <w:kern w:val="0"/>
      <w:szCs w:val="28"/>
    </w:rPr>
  </w:style>
  <w:style w:type="character" w:customStyle="1" w:styleId="285">
    <w:name w:val="fontstyle21"/>
    <w:basedOn w:val="43"/>
    <w:qFormat/>
    <w:uiPriority w:val="0"/>
    <w:rPr>
      <w:rFonts w:hint="eastAsia" w:ascii="宋体" w:hAnsi="宋体" w:eastAsia="宋体"/>
      <w:color w:val="000000"/>
      <w:sz w:val="22"/>
      <w:szCs w:val="22"/>
    </w:rPr>
  </w:style>
  <w:style w:type="paragraph" w:customStyle="1" w:styleId="28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87">
    <w:name w:val="正文_0"/>
    <w:basedOn w:val="288"/>
    <w:qFormat/>
    <w:uiPriority w:val="0"/>
  </w:style>
  <w:style w:type="paragraph" w:customStyle="1" w:styleId="288">
    <w:name w:val="正文_1"/>
    <w:basedOn w:val="289"/>
    <w:qFormat/>
    <w:uiPriority w:val="0"/>
  </w:style>
  <w:style w:type="paragraph" w:customStyle="1" w:styleId="289">
    <w:name w:val="正文_2"/>
    <w:basedOn w:val="290"/>
    <w:qFormat/>
    <w:uiPriority w:val="0"/>
  </w:style>
  <w:style w:type="paragraph" w:customStyle="1" w:styleId="29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93">
    <w:name w:val="样式 楷体_GB2312 小三 首行缩进:  0.74 厘米 行距: 1.5 倍行距"/>
    <w:basedOn w:val="1"/>
    <w:qFormat/>
    <w:uiPriority w:val="0"/>
    <w:pPr>
      <w:ind w:firstLine="420"/>
    </w:pPr>
    <w:rPr>
      <w:rFonts w:ascii="隶书_GB2312" w:hAnsi="黑体" w:eastAsia="隶书_GB2312" w:cs="仿宋_GB2312"/>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8815</Words>
  <Characters>9753</Characters>
  <Lines>278</Lines>
  <Paragraphs>78</Paragraphs>
  <TotalTime>0</TotalTime>
  <ScaleCrop>false</ScaleCrop>
  <LinksUpToDate>false</LinksUpToDate>
  <CharactersWithSpaces>10133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2024-08-27T06:53:00Z</dcterms:created>
  <dc:creator>嘉俊 赵</dc:creator>
  <cp:lastModifiedBy>在路上</cp:lastModifiedBy>
  <dcterms:modified xsi:type="dcterms:W3CDTF">2024-12-30T04:22:46Z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4ABF3C26C8FD497A856F5485E4B0CBA0_13</vt:lpwstr>
  </property>
  <property fmtid="{D5CDD505-2E9C-101B-9397-08002B2CF9AE}" pid="4" name="KSOTemplateDocerSaveRecord">
    <vt:lpwstr>eyJoZGlkIjoiNzliNjA3Y2E4ODIyYTdjMThmNDc4OWY2NjBiNTk0ZDIiLCJ1c2VySWQiOiI3OTEwNDA1MzgifQ==</vt:lpwstr>
  </property>
</Properties>
</file>