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010B9">
      <w:pPr>
        <w:tabs>
          <w:tab w:val="left" w:pos="720"/>
          <w:tab w:val="left" w:pos="2160"/>
          <w:tab w:val="left" w:pos="2880"/>
          <w:tab w:val="left" w:pos="3600"/>
          <w:tab w:val="left" w:pos="4320"/>
          <w:tab w:val="left" w:pos="5040"/>
          <w:tab w:val="left" w:pos="5760"/>
        </w:tabs>
        <w:spacing w:line="360" w:lineRule="auto"/>
        <w:ind w:right="924"/>
        <w:jc w:val="center"/>
        <w:rPr>
          <w:rFonts w:hint="eastAsia" w:ascii="宋体" w:cs="宋体"/>
          <w:b/>
          <w:bCs/>
          <w:sz w:val="52"/>
          <w:szCs w:val="52"/>
          <w:highlight w:val="none"/>
          <w:lang w:eastAsia="zh-CN"/>
        </w:rPr>
      </w:pPr>
    </w:p>
    <w:p w14:paraId="0F750FD5">
      <w:pPr>
        <w:tabs>
          <w:tab w:val="left" w:pos="720"/>
          <w:tab w:val="left" w:pos="2160"/>
          <w:tab w:val="left" w:pos="2880"/>
          <w:tab w:val="left" w:pos="3600"/>
          <w:tab w:val="left" w:pos="4320"/>
          <w:tab w:val="left" w:pos="5040"/>
          <w:tab w:val="left" w:pos="5760"/>
        </w:tabs>
        <w:spacing w:line="360" w:lineRule="auto"/>
        <w:ind w:right="-88"/>
        <w:jc w:val="center"/>
        <w:rPr>
          <w:rFonts w:hint="eastAsia" w:ascii="宋体" w:cs="宋体"/>
          <w:b/>
          <w:bCs/>
          <w:sz w:val="40"/>
          <w:szCs w:val="40"/>
          <w:highlight w:val="none"/>
          <w:lang w:val="en-US" w:eastAsia="zh-CN"/>
        </w:rPr>
      </w:pPr>
      <w:r>
        <w:rPr>
          <w:rFonts w:hint="eastAsia" w:ascii="宋体" w:cs="宋体"/>
          <w:b/>
          <w:bCs/>
          <w:sz w:val="40"/>
          <w:szCs w:val="40"/>
          <w:highlight w:val="none"/>
          <w:lang w:val="en-US" w:eastAsia="zh-CN"/>
        </w:rPr>
        <w:t>滨海新城共享电单车项目（重新发布）</w:t>
      </w:r>
    </w:p>
    <w:p w14:paraId="48238949">
      <w:pPr>
        <w:tabs>
          <w:tab w:val="left" w:pos="720"/>
          <w:tab w:val="left" w:pos="2160"/>
          <w:tab w:val="left" w:pos="2880"/>
          <w:tab w:val="left" w:pos="3600"/>
          <w:tab w:val="left" w:pos="4320"/>
          <w:tab w:val="left" w:pos="5040"/>
          <w:tab w:val="left" w:pos="5760"/>
        </w:tabs>
        <w:spacing w:line="360" w:lineRule="auto"/>
        <w:ind w:right="-88"/>
        <w:jc w:val="center"/>
        <w:rPr>
          <w:rFonts w:hint="eastAsia" w:ascii="宋体" w:eastAsia="宋体"/>
          <w:b/>
          <w:bCs/>
          <w:sz w:val="44"/>
          <w:szCs w:val="44"/>
          <w:highlight w:val="none"/>
          <w:lang w:eastAsia="zh-CN"/>
        </w:rPr>
      </w:pPr>
      <w:r>
        <w:rPr>
          <w:rFonts w:hint="eastAsia" w:ascii="宋体" w:cs="宋体"/>
          <w:b/>
          <w:bCs/>
          <w:sz w:val="40"/>
          <w:szCs w:val="40"/>
          <w:highlight w:val="none"/>
          <w:lang w:val="en-US" w:eastAsia="zh-CN"/>
        </w:rPr>
        <w:t>（国企采购）</w:t>
      </w:r>
    </w:p>
    <w:p w14:paraId="2CFDB84F">
      <w:pPr>
        <w:tabs>
          <w:tab w:val="left" w:pos="720"/>
          <w:tab w:val="left" w:pos="2160"/>
          <w:tab w:val="left" w:pos="2880"/>
          <w:tab w:val="left" w:pos="3600"/>
          <w:tab w:val="left" w:pos="4320"/>
          <w:tab w:val="left" w:pos="5040"/>
          <w:tab w:val="left" w:pos="5760"/>
        </w:tabs>
        <w:spacing w:line="360" w:lineRule="auto"/>
        <w:ind w:right="924"/>
        <w:jc w:val="both"/>
        <w:rPr>
          <w:rFonts w:hint="eastAsia" w:ascii="宋体" w:cs="宋体"/>
          <w:b/>
          <w:bCs/>
          <w:sz w:val="52"/>
          <w:szCs w:val="52"/>
          <w:highlight w:val="none"/>
        </w:rPr>
      </w:pPr>
    </w:p>
    <w:p w14:paraId="68B8B5F5">
      <w:pPr>
        <w:tabs>
          <w:tab w:val="left" w:pos="720"/>
          <w:tab w:val="left" w:pos="2160"/>
          <w:tab w:val="left" w:pos="2880"/>
          <w:tab w:val="left" w:pos="3600"/>
          <w:tab w:val="left" w:pos="4320"/>
          <w:tab w:val="left" w:pos="5040"/>
          <w:tab w:val="left" w:pos="5760"/>
        </w:tabs>
        <w:spacing w:line="360" w:lineRule="auto"/>
        <w:ind w:left="540" w:right="924" w:firstLine="355"/>
        <w:jc w:val="center"/>
        <w:rPr>
          <w:rFonts w:hint="eastAsia" w:ascii="宋体" w:cs="宋体"/>
          <w:b/>
          <w:bCs/>
          <w:sz w:val="52"/>
          <w:szCs w:val="52"/>
          <w:highlight w:val="none"/>
        </w:rPr>
      </w:pPr>
    </w:p>
    <w:p w14:paraId="098F13F4">
      <w:pPr>
        <w:tabs>
          <w:tab w:val="left" w:pos="720"/>
          <w:tab w:val="left" w:pos="2160"/>
          <w:tab w:val="left" w:pos="2880"/>
          <w:tab w:val="left" w:pos="3600"/>
          <w:tab w:val="left" w:pos="4320"/>
          <w:tab w:val="left" w:pos="5040"/>
          <w:tab w:val="left" w:pos="5760"/>
        </w:tabs>
        <w:spacing w:line="360" w:lineRule="auto"/>
        <w:ind w:left="540" w:right="924" w:firstLine="355"/>
        <w:jc w:val="center"/>
        <w:rPr>
          <w:rFonts w:ascii="宋体"/>
          <w:b/>
          <w:bCs/>
          <w:sz w:val="96"/>
          <w:szCs w:val="96"/>
          <w:highlight w:val="none"/>
        </w:rPr>
      </w:pPr>
      <w:r>
        <w:rPr>
          <w:rFonts w:hint="eastAsia" w:ascii="宋体" w:cs="宋体"/>
          <w:b/>
          <w:bCs/>
          <w:sz w:val="96"/>
          <w:szCs w:val="96"/>
          <w:highlight w:val="none"/>
        </w:rPr>
        <w:t>招标文件</w:t>
      </w:r>
    </w:p>
    <w:p w14:paraId="1716DDE3">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sz w:val="24"/>
          <w:szCs w:val="24"/>
          <w:highlight w:val="none"/>
        </w:rPr>
      </w:pPr>
      <w:r>
        <w:rPr>
          <w:rFonts w:hint="eastAsia" w:ascii="宋体" w:hAnsi="宋体"/>
          <w:b/>
          <w:color w:val="auto"/>
          <w:sz w:val="36"/>
          <w:highlight w:val="none"/>
        </w:rPr>
        <w:t>（线上电子招投标）</w:t>
      </w:r>
    </w:p>
    <w:p w14:paraId="38DB8700">
      <w:pPr>
        <w:tabs>
          <w:tab w:val="left" w:pos="720"/>
          <w:tab w:val="left" w:pos="1440"/>
          <w:tab w:val="left" w:pos="2160"/>
          <w:tab w:val="left" w:pos="2880"/>
          <w:tab w:val="left" w:pos="3600"/>
          <w:tab w:val="left" w:pos="4320"/>
          <w:tab w:val="left" w:pos="5040"/>
          <w:tab w:val="left" w:pos="5760"/>
        </w:tabs>
        <w:spacing w:line="360" w:lineRule="auto"/>
        <w:ind w:left="1440" w:right="1800"/>
        <w:jc w:val="left"/>
        <w:rPr>
          <w:rFonts w:hint="eastAsia" w:ascii="宋体" w:cs="宋体"/>
          <w:sz w:val="32"/>
          <w:szCs w:val="32"/>
          <w:highlight w:val="none"/>
        </w:rPr>
      </w:pPr>
    </w:p>
    <w:p w14:paraId="4CB5DF3F">
      <w:pPr>
        <w:pStyle w:val="206"/>
        <w:rPr>
          <w:rFonts w:hint="eastAsia"/>
          <w:highlight w:val="none"/>
        </w:rPr>
      </w:pPr>
    </w:p>
    <w:p w14:paraId="703ED3FE">
      <w:pPr>
        <w:tabs>
          <w:tab w:val="left" w:pos="720"/>
          <w:tab w:val="left" w:pos="1440"/>
          <w:tab w:val="left" w:pos="2160"/>
          <w:tab w:val="left" w:pos="2880"/>
          <w:tab w:val="left" w:pos="3600"/>
          <w:tab w:val="left" w:pos="4320"/>
          <w:tab w:val="left" w:pos="5040"/>
          <w:tab w:val="left" w:pos="5760"/>
        </w:tabs>
        <w:spacing w:line="360" w:lineRule="auto"/>
        <w:ind w:right="1800"/>
        <w:jc w:val="center"/>
        <w:rPr>
          <w:rFonts w:ascii="宋体"/>
          <w:color w:val="auto"/>
          <w:sz w:val="32"/>
          <w:szCs w:val="32"/>
          <w:highlight w:val="none"/>
        </w:rPr>
      </w:pPr>
      <w:r>
        <w:rPr>
          <w:rFonts w:hint="eastAsia" w:ascii="宋体" w:cs="宋体"/>
          <w:color w:val="auto"/>
          <w:sz w:val="32"/>
          <w:szCs w:val="32"/>
          <w:highlight w:val="none"/>
          <w:lang w:val="en-US" w:eastAsia="zh-CN"/>
        </w:rPr>
        <w:t xml:space="preserve">           </w:t>
      </w:r>
      <w:r>
        <w:rPr>
          <w:rFonts w:hint="eastAsia" w:ascii="宋体" w:cs="宋体"/>
          <w:color w:val="auto"/>
          <w:sz w:val="32"/>
          <w:szCs w:val="32"/>
          <w:highlight w:val="none"/>
        </w:rPr>
        <w:t>项目编号：</w:t>
      </w:r>
      <w:r>
        <w:rPr>
          <w:rFonts w:hint="eastAsia" w:ascii="宋体" w:hAnsi="宋体" w:cs="宋体"/>
          <w:color w:val="auto"/>
          <w:sz w:val="32"/>
          <w:szCs w:val="32"/>
          <w:highlight w:val="none"/>
          <w:lang w:eastAsia="zh-CN" w:bidi="ar"/>
        </w:rPr>
        <w:t>JJWL241011294-1</w:t>
      </w:r>
    </w:p>
    <w:p w14:paraId="42BA8BFC">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sz w:val="24"/>
          <w:szCs w:val="24"/>
          <w:highlight w:val="none"/>
        </w:rPr>
      </w:pPr>
    </w:p>
    <w:p w14:paraId="584A11CE">
      <w:pPr>
        <w:spacing w:line="360" w:lineRule="auto"/>
        <w:jc w:val="left"/>
        <w:rPr>
          <w:rFonts w:ascii="宋体"/>
          <w:sz w:val="32"/>
          <w:szCs w:val="32"/>
          <w:highlight w:val="none"/>
        </w:rPr>
      </w:pPr>
    </w:p>
    <w:tbl>
      <w:tblPr>
        <w:tblStyle w:val="43"/>
        <w:tblW w:w="8549" w:type="dxa"/>
        <w:tblInd w:w="317" w:type="dxa"/>
        <w:tblLayout w:type="fixed"/>
        <w:tblCellMar>
          <w:top w:w="0" w:type="dxa"/>
          <w:left w:w="108" w:type="dxa"/>
          <w:bottom w:w="0" w:type="dxa"/>
          <w:right w:w="108" w:type="dxa"/>
        </w:tblCellMar>
      </w:tblPr>
      <w:tblGrid>
        <w:gridCol w:w="2805"/>
        <w:gridCol w:w="5744"/>
      </w:tblGrid>
      <w:tr w14:paraId="12218661">
        <w:tblPrEx>
          <w:tblCellMar>
            <w:top w:w="0" w:type="dxa"/>
            <w:left w:w="108" w:type="dxa"/>
            <w:bottom w:w="0" w:type="dxa"/>
            <w:right w:w="108" w:type="dxa"/>
          </w:tblCellMar>
        </w:tblPrEx>
        <w:tc>
          <w:tcPr>
            <w:tcW w:w="2805" w:type="dxa"/>
            <w:noWrap w:val="0"/>
            <w:vAlign w:val="top"/>
          </w:tcPr>
          <w:p w14:paraId="5F25E87B">
            <w:pPr>
              <w:keepNext w:val="0"/>
              <w:keepLines w:val="0"/>
              <w:widowControl/>
              <w:suppressLineNumbers w:val="0"/>
              <w:spacing w:before="0" w:beforeAutospacing="0" w:after="0" w:afterAutospacing="0" w:line="500" w:lineRule="exact"/>
              <w:ind w:left="0" w:right="0"/>
              <w:jc w:val="distribute"/>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采购人：</w:t>
            </w:r>
          </w:p>
        </w:tc>
        <w:tc>
          <w:tcPr>
            <w:tcW w:w="5744" w:type="dxa"/>
            <w:noWrap w:val="0"/>
            <w:vAlign w:val="top"/>
          </w:tcPr>
          <w:p w14:paraId="3D2E6EA5">
            <w:pPr>
              <w:keepNext w:val="0"/>
              <w:keepLines w:val="0"/>
              <w:widowControl/>
              <w:suppressLineNumbers w:val="0"/>
              <w:spacing w:before="0" w:beforeAutospacing="0" w:after="0" w:afterAutospacing="0" w:line="500" w:lineRule="exact"/>
              <w:ind w:left="0" w:right="0"/>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bidi="ar"/>
              </w:rPr>
              <w:t>温岭市海城投资集团有限公司</w:t>
            </w:r>
            <w:r>
              <w:rPr>
                <w:rFonts w:hint="eastAsia" w:ascii="宋体" w:hAnsi="宋体" w:cs="宋体"/>
                <w:color w:val="auto"/>
                <w:sz w:val="32"/>
                <w:szCs w:val="32"/>
                <w:highlight w:val="none"/>
                <w:lang w:bidi="ar"/>
              </w:rPr>
              <w:t xml:space="preserve">         </w:t>
            </w:r>
          </w:p>
        </w:tc>
      </w:tr>
      <w:tr w14:paraId="261B2A78">
        <w:tblPrEx>
          <w:tblCellMar>
            <w:top w:w="0" w:type="dxa"/>
            <w:left w:w="108" w:type="dxa"/>
            <w:bottom w:w="0" w:type="dxa"/>
            <w:right w:w="108" w:type="dxa"/>
          </w:tblCellMar>
        </w:tblPrEx>
        <w:trPr>
          <w:trHeight w:val="516" w:hRule="atLeast"/>
        </w:trPr>
        <w:tc>
          <w:tcPr>
            <w:tcW w:w="2805" w:type="dxa"/>
            <w:noWrap w:val="0"/>
            <w:vAlign w:val="top"/>
          </w:tcPr>
          <w:p w14:paraId="43391508">
            <w:pPr>
              <w:keepNext w:val="0"/>
              <w:keepLines w:val="0"/>
              <w:widowControl/>
              <w:suppressLineNumbers w:val="0"/>
              <w:spacing w:before="0" w:beforeAutospacing="0" w:after="0" w:afterAutospacing="0" w:line="500" w:lineRule="exact"/>
              <w:ind w:left="0" w:right="0"/>
              <w:jc w:val="distribute"/>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采购代理机构：</w:t>
            </w:r>
          </w:p>
        </w:tc>
        <w:tc>
          <w:tcPr>
            <w:tcW w:w="5744" w:type="dxa"/>
            <w:noWrap w:val="0"/>
            <w:vAlign w:val="top"/>
          </w:tcPr>
          <w:p w14:paraId="00633122">
            <w:pPr>
              <w:keepNext w:val="0"/>
              <w:keepLines w:val="0"/>
              <w:widowControl/>
              <w:suppressLineNumbers w:val="0"/>
              <w:spacing w:before="0" w:beforeAutospacing="0" w:after="0" w:afterAutospacing="0" w:line="500" w:lineRule="exact"/>
              <w:ind w:left="0" w:right="0"/>
              <w:rPr>
                <w:rFonts w:hint="eastAsia" w:ascii="宋体" w:hAnsi="宋体" w:cs="宋体"/>
                <w:b/>
                <w:color w:val="auto"/>
                <w:sz w:val="32"/>
                <w:szCs w:val="32"/>
                <w:highlight w:val="none"/>
              </w:rPr>
            </w:pPr>
            <w:r>
              <w:rPr>
                <w:rFonts w:hint="eastAsia" w:ascii="宋体" w:hAnsi="宋体" w:cs="宋体"/>
                <w:color w:val="auto"/>
                <w:sz w:val="32"/>
                <w:szCs w:val="32"/>
                <w:highlight w:val="none"/>
                <w:lang w:bidi="ar"/>
              </w:rPr>
              <w:t>建经投资咨询有限公司</w:t>
            </w:r>
          </w:p>
        </w:tc>
      </w:tr>
      <w:tr w14:paraId="79018CD3">
        <w:tblPrEx>
          <w:tblCellMar>
            <w:top w:w="0" w:type="dxa"/>
            <w:left w:w="108" w:type="dxa"/>
            <w:bottom w:w="0" w:type="dxa"/>
            <w:right w:w="108" w:type="dxa"/>
          </w:tblCellMar>
        </w:tblPrEx>
        <w:tc>
          <w:tcPr>
            <w:tcW w:w="2805" w:type="dxa"/>
            <w:noWrap w:val="0"/>
            <w:vAlign w:val="top"/>
          </w:tcPr>
          <w:p w14:paraId="66F5F9CC">
            <w:pPr>
              <w:keepNext w:val="0"/>
              <w:keepLines w:val="0"/>
              <w:widowControl/>
              <w:suppressLineNumbers w:val="0"/>
              <w:spacing w:before="0" w:beforeAutospacing="0" w:after="0" w:afterAutospacing="0" w:line="500" w:lineRule="exact"/>
              <w:ind w:left="0" w:right="0"/>
              <w:jc w:val="both"/>
              <w:rPr>
                <w:rFonts w:hint="eastAsia" w:ascii="宋体" w:hAnsi="宋体" w:cs="宋体"/>
                <w:color w:val="auto"/>
                <w:sz w:val="32"/>
                <w:szCs w:val="32"/>
                <w:highlight w:val="none"/>
              </w:rPr>
            </w:pPr>
          </w:p>
        </w:tc>
        <w:tc>
          <w:tcPr>
            <w:tcW w:w="5744" w:type="dxa"/>
            <w:noWrap w:val="0"/>
            <w:vAlign w:val="top"/>
          </w:tcPr>
          <w:p w14:paraId="33EBE8F4">
            <w:pPr>
              <w:keepNext w:val="0"/>
              <w:keepLines w:val="0"/>
              <w:widowControl/>
              <w:suppressLineNumbers w:val="0"/>
              <w:spacing w:before="0" w:beforeAutospacing="0" w:after="0" w:afterAutospacing="0" w:line="500" w:lineRule="exact"/>
              <w:ind w:left="0" w:right="0"/>
              <w:rPr>
                <w:rFonts w:hint="eastAsia" w:ascii="宋体" w:hAnsi="宋体" w:cs="宋体"/>
                <w:color w:val="auto"/>
                <w:sz w:val="32"/>
                <w:szCs w:val="32"/>
                <w:highlight w:val="none"/>
              </w:rPr>
            </w:pPr>
          </w:p>
        </w:tc>
      </w:tr>
      <w:tr w14:paraId="24D060BF">
        <w:tblPrEx>
          <w:tblCellMar>
            <w:top w:w="0" w:type="dxa"/>
            <w:left w:w="108" w:type="dxa"/>
            <w:bottom w:w="0" w:type="dxa"/>
            <w:right w:w="108" w:type="dxa"/>
          </w:tblCellMar>
        </w:tblPrEx>
        <w:trPr>
          <w:trHeight w:val="716" w:hRule="atLeast"/>
        </w:trPr>
        <w:tc>
          <w:tcPr>
            <w:tcW w:w="8549" w:type="dxa"/>
            <w:gridSpan w:val="2"/>
            <w:noWrap w:val="0"/>
            <w:vAlign w:val="top"/>
          </w:tcPr>
          <w:p w14:paraId="7F6ED1FE">
            <w:pPr>
              <w:keepNext w:val="0"/>
              <w:keepLines w:val="0"/>
              <w:widowControl/>
              <w:suppressLineNumbers w:val="0"/>
              <w:spacing w:before="156" w:beforeAutospacing="0" w:after="0" w:afterAutospacing="0" w:line="500" w:lineRule="exact"/>
              <w:ind w:left="0" w:right="0"/>
              <w:jc w:val="center"/>
              <w:rPr>
                <w:rFonts w:hint="eastAsia" w:ascii="宋体" w:hAnsi="宋体" w:eastAsia="宋体" w:cs="宋体"/>
                <w:color w:val="auto"/>
                <w:spacing w:val="24"/>
                <w:sz w:val="32"/>
                <w:szCs w:val="32"/>
                <w:highlight w:val="none"/>
                <w:lang w:val="en-US" w:eastAsia="zh-CN"/>
              </w:rPr>
            </w:pPr>
            <w:r>
              <w:rPr>
                <w:rFonts w:hint="eastAsia" w:ascii="宋体" w:hAnsi="宋体" w:cs="宋体"/>
                <w:color w:val="auto"/>
                <w:spacing w:val="24"/>
                <w:sz w:val="32"/>
                <w:szCs w:val="32"/>
                <w:highlight w:val="none"/>
                <w:lang w:bidi="ar"/>
              </w:rPr>
              <w:t>二○二</w:t>
            </w:r>
            <w:r>
              <w:rPr>
                <w:rFonts w:hint="eastAsia" w:ascii="宋体" w:hAnsi="宋体" w:cs="宋体"/>
                <w:color w:val="auto"/>
                <w:spacing w:val="24"/>
                <w:sz w:val="32"/>
                <w:szCs w:val="32"/>
                <w:highlight w:val="none"/>
                <w:lang w:eastAsia="zh-CN" w:bidi="ar"/>
              </w:rPr>
              <w:t>四</w:t>
            </w:r>
            <w:r>
              <w:rPr>
                <w:rFonts w:hint="eastAsia" w:ascii="宋体" w:hAnsi="宋体" w:cs="宋体"/>
                <w:color w:val="auto"/>
                <w:spacing w:val="24"/>
                <w:sz w:val="32"/>
                <w:szCs w:val="32"/>
                <w:highlight w:val="none"/>
                <w:lang w:bidi="ar"/>
              </w:rPr>
              <w:t>年</w:t>
            </w:r>
            <w:r>
              <w:rPr>
                <w:rFonts w:hint="eastAsia" w:ascii="宋体" w:hAnsi="宋体" w:cs="宋体"/>
                <w:color w:val="auto"/>
                <w:spacing w:val="24"/>
                <w:sz w:val="32"/>
                <w:szCs w:val="32"/>
                <w:highlight w:val="none"/>
                <w:lang w:val="en-US" w:eastAsia="zh-CN" w:bidi="ar"/>
              </w:rPr>
              <w:t>十二</w:t>
            </w:r>
            <w:r>
              <w:rPr>
                <w:rFonts w:hint="eastAsia" w:ascii="宋体" w:hAnsi="宋体" w:cs="宋体"/>
                <w:color w:val="auto"/>
                <w:spacing w:val="24"/>
                <w:sz w:val="32"/>
                <w:szCs w:val="32"/>
                <w:highlight w:val="none"/>
                <w:lang w:eastAsia="zh-CN" w:bidi="ar"/>
              </w:rPr>
              <w:t>月</w:t>
            </w:r>
          </w:p>
        </w:tc>
      </w:tr>
    </w:tbl>
    <w:p w14:paraId="6B1556EC">
      <w:pPr>
        <w:tabs>
          <w:tab w:val="left" w:pos="720"/>
          <w:tab w:val="left" w:pos="1440"/>
          <w:tab w:val="left" w:pos="2160"/>
          <w:tab w:val="left" w:pos="2880"/>
          <w:tab w:val="left" w:pos="3600"/>
          <w:tab w:val="left" w:pos="4320"/>
          <w:tab w:val="left" w:pos="5040"/>
          <w:tab w:val="left" w:pos="5760"/>
        </w:tabs>
        <w:spacing w:line="360" w:lineRule="auto"/>
        <w:ind w:left="1440" w:right="1800" w:firstLine="640"/>
        <w:jc w:val="center"/>
        <w:rPr>
          <w:rFonts w:ascii="宋体"/>
          <w:sz w:val="32"/>
          <w:szCs w:val="32"/>
          <w:highlight w:val="none"/>
        </w:rPr>
        <w:sectPr>
          <w:headerReference r:id="rId3" w:type="default"/>
          <w:pgSz w:w="11906" w:h="16838"/>
          <w:pgMar w:top="1588" w:right="1797" w:bottom="1304" w:left="1797" w:header="851" w:footer="992" w:gutter="0"/>
          <w:pgNumType w:start="1"/>
          <w:cols w:space="720" w:num="1"/>
          <w:docGrid w:linePitch="360" w:charSpace="0"/>
        </w:sectPr>
      </w:pPr>
    </w:p>
    <w:p w14:paraId="5ED43945">
      <w:pPr>
        <w:pStyle w:val="22"/>
        <w:rPr>
          <w:sz w:val="40"/>
          <w:szCs w:val="40"/>
          <w:highlight w:val="none"/>
        </w:rPr>
      </w:pPr>
    </w:p>
    <w:sdt>
      <w:sdtPr>
        <w:rPr>
          <w:rFonts w:ascii="宋体" w:hAnsi="宋体" w:eastAsia="宋体" w:cs="Times New Roman"/>
          <w:sz w:val="40"/>
          <w:szCs w:val="40"/>
          <w:highlight w:val="none"/>
          <w:lang w:val="en-US" w:eastAsia="zh-CN" w:bidi="ar-SA"/>
        </w:rPr>
        <w:id w:val="147475312"/>
        <w15:color w:val="DBDBDB"/>
        <w:docPartObj>
          <w:docPartGallery w:val="Table of Contents"/>
          <w:docPartUnique/>
        </w:docPartObj>
      </w:sdtPr>
      <w:sdtEndPr>
        <w:rPr>
          <w:rFonts w:ascii="宋体" w:hAnsi="宋体" w:eastAsia="宋体" w:cs="Times New Roman"/>
          <w:sz w:val="40"/>
          <w:szCs w:val="40"/>
          <w:highlight w:val="none"/>
          <w:lang w:val="en-US" w:eastAsia="zh-CN" w:bidi="ar-SA"/>
        </w:rPr>
      </w:sdtEndPr>
      <w:sdtContent>
        <w:p w14:paraId="1CD514A1">
          <w:pPr>
            <w:spacing w:before="0" w:after="0" w:line="240" w:lineRule="auto"/>
            <w:ind w:left="0" w:right="0" w:firstLine="0"/>
            <w:jc w:val="center"/>
            <w:rPr>
              <w:sz w:val="32"/>
              <w:szCs w:val="32"/>
              <w:highlight w:val="none"/>
            </w:rPr>
          </w:pPr>
          <w:r>
            <w:rPr>
              <w:rFonts w:ascii="宋体" w:hAnsi="宋体" w:eastAsia="宋体"/>
              <w:sz w:val="32"/>
              <w:szCs w:val="32"/>
              <w:highlight w:val="none"/>
            </w:rPr>
            <w:t>目录</w:t>
          </w:r>
        </w:p>
        <w:p w14:paraId="7275D75D">
          <w:pPr>
            <w:pStyle w:val="243"/>
            <w:tabs>
              <w:tab w:val="right" w:leader="dot" w:pos="9076"/>
            </w:tabs>
            <w:spacing w:line="360" w:lineRule="auto"/>
            <w:rPr>
              <w:sz w:val="28"/>
              <w:szCs w:val="28"/>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sz w:val="28"/>
              <w:szCs w:val="28"/>
              <w:highlight w:val="none"/>
            </w:rPr>
            <w:fldChar w:fldCharType="begin"/>
          </w:r>
          <w:r>
            <w:rPr>
              <w:sz w:val="28"/>
              <w:szCs w:val="28"/>
              <w:highlight w:val="none"/>
            </w:rPr>
            <w:instrText xml:space="preserve"> HYPERLINK \l _Toc16793 </w:instrText>
          </w:r>
          <w:r>
            <w:rPr>
              <w:sz w:val="28"/>
              <w:szCs w:val="28"/>
              <w:highlight w:val="none"/>
            </w:rPr>
            <w:fldChar w:fldCharType="separate"/>
          </w:r>
          <w:r>
            <w:rPr>
              <w:rFonts w:hint="eastAsia" w:ascii="宋体" w:hAnsi="宋体" w:cs="宋体"/>
              <w:bCs/>
              <w:sz w:val="28"/>
              <w:szCs w:val="52"/>
              <w:highlight w:val="none"/>
            </w:rPr>
            <w:t>第一章</w:t>
          </w:r>
          <w:r>
            <w:rPr>
              <w:rFonts w:ascii="宋体" w:hAnsi="宋体" w:cs="宋体"/>
              <w:bCs/>
              <w:sz w:val="28"/>
              <w:szCs w:val="52"/>
              <w:highlight w:val="none"/>
            </w:rPr>
            <w:t xml:space="preserve"> </w:t>
          </w:r>
          <w:r>
            <w:rPr>
              <w:rFonts w:hint="eastAsia" w:ascii="宋体" w:hAnsi="宋体" w:cs="宋体"/>
              <w:bCs/>
              <w:sz w:val="28"/>
              <w:szCs w:val="52"/>
              <w:highlight w:val="none"/>
            </w:rPr>
            <w:t>招标公告</w:t>
          </w:r>
          <w:r>
            <w:rPr>
              <w:sz w:val="28"/>
              <w:szCs w:val="28"/>
              <w:highlight w:val="none"/>
            </w:rPr>
            <w:tab/>
          </w:r>
          <w:r>
            <w:rPr>
              <w:sz w:val="28"/>
              <w:szCs w:val="28"/>
              <w:highlight w:val="none"/>
            </w:rPr>
            <w:fldChar w:fldCharType="begin"/>
          </w:r>
          <w:r>
            <w:rPr>
              <w:sz w:val="28"/>
              <w:szCs w:val="28"/>
              <w:highlight w:val="none"/>
            </w:rPr>
            <w:instrText xml:space="preserve"> PAGEREF _Toc16793 \h </w:instrText>
          </w:r>
          <w:r>
            <w:rPr>
              <w:sz w:val="28"/>
              <w:szCs w:val="28"/>
              <w:highlight w:val="none"/>
            </w:rPr>
            <w:fldChar w:fldCharType="separate"/>
          </w:r>
          <w:r>
            <w:rPr>
              <w:sz w:val="28"/>
              <w:szCs w:val="28"/>
              <w:highlight w:val="none"/>
            </w:rPr>
            <w:t>3</w:t>
          </w:r>
          <w:r>
            <w:rPr>
              <w:sz w:val="28"/>
              <w:szCs w:val="28"/>
              <w:highlight w:val="none"/>
            </w:rPr>
            <w:fldChar w:fldCharType="end"/>
          </w:r>
          <w:r>
            <w:rPr>
              <w:sz w:val="28"/>
              <w:szCs w:val="28"/>
              <w:highlight w:val="none"/>
            </w:rPr>
            <w:fldChar w:fldCharType="end"/>
          </w:r>
        </w:p>
        <w:p w14:paraId="54CFE121">
          <w:pPr>
            <w:pStyle w:val="243"/>
            <w:tabs>
              <w:tab w:val="right" w:leader="dot" w:pos="9076"/>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_Toc13592 </w:instrText>
          </w:r>
          <w:r>
            <w:rPr>
              <w:sz w:val="28"/>
              <w:szCs w:val="28"/>
              <w:highlight w:val="none"/>
            </w:rPr>
            <w:fldChar w:fldCharType="separate"/>
          </w:r>
          <w:r>
            <w:rPr>
              <w:rFonts w:hint="eastAsia" w:ascii="宋体" w:hAnsi="宋体" w:cs="宋体"/>
              <w:bCs/>
              <w:sz w:val="28"/>
              <w:szCs w:val="52"/>
              <w:highlight w:val="none"/>
            </w:rPr>
            <w:t>第二章 投标人须知</w:t>
          </w:r>
          <w:r>
            <w:rPr>
              <w:sz w:val="28"/>
              <w:szCs w:val="28"/>
              <w:highlight w:val="none"/>
            </w:rPr>
            <w:tab/>
          </w:r>
          <w:r>
            <w:rPr>
              <w:sz w:val="28"/>
              <w:szCs w:val="28"/>
              <w:highlight w:val="none"/>
            </w:rPr>
            <w:fldChar w:fldCharType="begin"/>
          </w:r>
          <w:r>
            <w:rPr>
              <w:sz w:val="28"/>
              <w:szCs w:val="28"/>
              <w:highlight w:val="none"/>
            </w:rPr>
            <w:instrText xml:space="preserve"> PAGEREF _Toc13592 \h </w:instrText>
          </w:r>
          <w:r>
            <w:rPr>
              <w:sz w:val="28"/>
              <w:szCs w:val="28"/>
              <w:highlight w:val="none"/>
            </w:rPr>
            <w:fldChar w:fldCharType="separate"/>
          </w:r>
          <w:r>
            <w:rPr>
              <w:sz w:val="28"/>
              <w:szCs w:val="28"/>
              <w:highlight w:val="none"/>
            </w:rPr>
            <w:t>7</w:t>
          </w:r>
          <w:r>
            <w:rPr>
              <w:sz w:val="28"/>
              <w:szCs w:val="28"/>
              <w:highlight w:val="none"/>
            </w:rPr>
            <w:fldChar w:fldCharType="end"/>
          </w:r>
          <w:r>
            <w:rPr>
              <w:sz w:val="28"/>
              <w:szCs w:val="28"/>
              <w:highlight w:val="none"/>
            </w:rPr>
            <w:fldChar w:fldCharType="end"/>
          </w:r>
        </w:p>
        <w:p w14:paraId="09ADBEE5">
          <w:pPr>
            <w:pStyle w:val="243"/>
            <w:tabs>
              <w:tab w:val="right" w:leader="dot" w:pos="9076"/>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_Toc17780 </w:instrText>
          </w:r>
          <w:r>
            <w:rPr>
              <w:sz w:val="28"/>
              <w:szCs w:val="28"/>
              <w:highlight w:val="none"/>
            </w:rPr>
            <w:fldChar w:fldCharType="separate"/>
          </w:r>
          <w:r>
            <w:rPr>
              <w:rFonts w:hint="eastAsia" w:ascii="宋体" w:hAnsi="宋体" w:cs="宋体"/>
              <w:bCs/>
              <w:sz w:val="28"/>
              <w:szCs w:val="52"/>
              <w:highlight w:val="none"/>
            </w:rPr>
            <w:t>第三章 评标办法及评分标准</w:t>
          </w:r>
          <w:r>
            <w:rPr>
              <w:sz w:val="28"/>
              <w:szCs w:val="28"/>
              <w:highlight w:val="none"/>
            </w:rPr>
            <w:tab/>
          </w:r>
          <w:r>
            <w:rPr>
              <w:sz w:val="28"/>
              <w:szCs w:val="28"/>
              <w:highlight w:val="none"/>
            </w:rPr>
            <w:fldChar w:fldCharType="begin"/>
          </w:r>
          <w:r>
            <w:rPr>
              <w:sz w:val="28"/>
              <w:szCs w:val="28"/>
              <w:highlight w:val="none"/>
            </w:rPr>
            <w:instrText xml:space="preserve"> PAGEREF _Toc17780 \h </w:instrText>
          </w:r>
          <w:r>
            <w:rPr>
              <w:sz w:val="28"/>
              <w:szCs w:val="28"/>
              <w:highlight w:val="none"/>
            </w:rPr>
            <w:fldChar w:fldCharType="separate"/>
          </w:r>
          <w:r>
            <w:rPr>
              <w:sz w:val="28"/>
              <w:szCs w:val="28"/>
              <w:highlight w:val="none"/>
            </w:rPr>
            <w:t>23</w:t>
          </w:r>
          <w:r>
            <w:rPr>
              <w:sz w:val="28"/>
              <w:szCs w:val="28"/>
              <w:highlight w:val="none"/>
            </w:rPr>
            <w:fldChar w:fldCharType="end"/>
          </w:r>
          <w:r>
            <w:rPr>
              <w:sz w:val="28"/>
              <w:szCs w:val="28"/>
              <w:highlight w:val="none"/>
            </w:rPr>
            <w:fldChar w:fldCharType="end"/>
          </w:r>
        </w:p>
        <w:p w14:paraId="605D88F0">
          <w:pPr>
            <w:pStyle w:val="243"/>
            <w:tabs>
              <w:tab w:val="right" w:leader="dot" w:pos="9076"/>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_Toc4091 </w:instrText>
          </w:r>
          <w:r>
            <w:rPr>
              <w:sz w:val="28"/>
              <w:szCs w:val="28"/>
              <w:highlight w:val="none"/>
            </w:rPr>
            <w:fldChar w:fldCharType="separate"/>
          </w:r>
          <w:r>
            <w:rPr>
              <w:rFonts w:hint="eastAsia" w:ascii="宋体" w:hAnsi="宋体" w:cs="宋体"/>
              <w:bCs/>
              <w:sz w:val="28"/>
              <w:szCs w:val="52"/>
              <w:highlight w:val="none"/>
              <w:lang w:eastAsia="zh-CN"/>
            </w:rPr>
            <w:t>第四章</w:t>
          </w:r>
          <w:r>
            <w:rPr>
              <w:rFonts w:hint="eastAsia" w:ascii="宋体" w:hAnsi="宋体" w:cs="宋体"/>
              <w:bCs/>
              <w:sz w:val="28"/>
              <w:szCs w:val="52"/>
              <w:highlight w:val="none"/>
              <w:lang w:val="en-US" w:eastAsia="zh-CN"/>
            </w:rPr>
            <w:t xml:space="preserve"> </w:t>
          </w:r>
          <w:r>
            <w:rPr>
              <w:rFonts w:hint="eastAsia" w:ascii="宋体" w:hAnsi="宋体" w:cs="宋体"/>
              <w:bCs/>
              <w:sz w:val="28"/>
              <w:szCs w:val="52"/>
              <w:highlight w:val="none"/>
            </w:rPr>
            <w:t>采购需求</w:t>
          </w:r>
          <w:r>
            <w:rPr>
              <w:sz w:val="28"/>
              <w:szCs w:val="28"/>
              <w:highlight w:val="none"/>
            </w:rPr>
            <w:tab/>
          </w:r>
          <w:r>
            <w:rPr>
              <w:sz w:val="28"/>
              <w:szCs w:val="28"/>
              <w:highlight w:val="none"/>
            </w:rPr>
            <w:fldChar w:fldCharType="begin"/>
          </w:r>
          <w:r>
            <w:rPr>
              <w:sz w:val="28"/>
              <w:szCs w:val="28"/>
              <w:highlight w:val="none"/>
            </w:rPr>
            <w:instrText xml:space="preserve"> PAGEREF _Toc4091 \h </w:instrText>
          </w:r>
          <w:r>
            <w:rPr>
              <w:sz w:val="28"/>
              <w:szCs w:val="28"/>
              <w:highlight w:val="none"/>
            </w:rPr>
            <w:fldChar w:fldCharType="separate"/>
          </w:r>
          <w:r>
            <w:rPr>
              <w:sz w:val="28"/>
              <w:szCs w:val="28"/>
              <w:highlight w:val="none"/>
            </w:rPr>
            <w:t>27</w:t>
          </w:r>
          <w:r>
            <w:rPr>
              <w:sz w:val="28"/>
              <w:szCs w:val="28"/>
              <w:highlight w:val="none"/>
            </w:rPr>
            <w:fldChar w:fldCharType="end"/>
          </w:r>
          <w:r>
            <w:rPr>
              <w:sz w:val="28"/>
              <w:szCs w:val="28"/>
              <w:highlight w:val="none"/>
            </w:rPr>
            <w:fldChar w:fldCharType="end"/>
          </w:r>
        </w:p>
        <w:p w14:paraId="02BA71D1">
          <w:pPr>
            <w:pStyle w:val="243"/>
            <w:tabs>
              <w:tab w:val="right" w:leader="dot" w:pos="9076"/>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_Toc7354 </w:instrText>
          </w:r>
          <w:r>
            <w:rPr>
              <w:sz w:val="28"/>
              <w:szCs w:val="28"/>
              <w:highlight w:val="none"/>
            </w:rPr>
            <w:fldChar w:fldCharType="separate"/>
          </w:r>
          <w:r>
            <w:rPr>
              <w:rFonts w:hint="eastAsia" w:ascii="宋体" w:hAnsi="宋体" w:cs="宋体"/>
              <w:bCs/>
              <w:sz w:val="28"/>
              <w:szCs w:val="52"/>
              <w:highlight w:val="none"/>
            </w:rPr>
            <w:t>第</w:t>
          </w:r>
          <w:r>
            <w:rPr>
              <w:rFonts w:hint="eastAsia" w:ascii="宋体" w:hAnsi="宋体" w:cs="宋体"/>
              <w:bCs/>
              <w:sz w:val="28"/>
              <w:szCs w:val="52"/>
              <w:highlight w:val="none"/>
              <w:lang w:eastAsia="zh-CN"/>
            </w:rPr>
            <w:t>五</w:t>
          </w:r>
          <w:r>
            <w:rPr>
              <w:rFonts w:hint="eastAsia" w:ascii="宋体" w:hAnsi="宋体" w:cs="宋体"/>
              <w:bCs/>
              <w:sz w:val="28"/>
              <w:szCs w:val="52"/>
              <w:highlight w:val="none"/>
            </w:rPr>
            <w:t xml:space="preserve">章 </w:t>
          </w:r>
          <w:r>
            <w:rPr>
              <w:rFonts w:hint="eastAsia" w:ascii="宋体" w:hAnsi="宋体" w:cs="宋体"/>
              <w:bCs/>
              <w:sz w:val="28"/>
              <w:szCs w:val="52"/>
              <w:highlight w:val="none"/>
              <w:lang w:eastAsia="zh-CN"/>
            </w:rPr>
            <w:t>合同文本（草拟）</w:t>
          </w:r>
          <w:r>
            <w:rPr>
              <w:sz w:val="28"/>
              <w:szCs w:val="28"/>
              <w:highlight w:val="none"/>
            </w:rPr>
            <w:tab/>
          </w:r>
          <w:r>
            <w:rPr>
              <w:sz w:val="28"/>
              <w:szCs w:val="28"/>
              <w:highlight w:val="none"/>
            </w:rPr>
            <w:fldChar w:fldCharType="begin"/>
          </w:r>
          <w:r>
            <w:rPr>
              <w:sz w:val="28"/>
              <w:szCs w:val="28"/>
              <w:highlight w:val="none"/>
            </w:rPr>
            <w:instrText xml:space="preserve"> PAGEREF _Toc7354 \h </w:instrText>
          </w:r>
          <w:r>
            <w:rPr>
              <w:sz w:val="28"/>
              <w:szCs w:val="28"/>
              <w:highlight w:val="none"/>
            </w:rPr>
            <w:fldChar w:fldCharType="separate"/>
          </w:r>
          <w:r>
            <w:rPr>
              <w:sz w:val="28"/>
              <w:szCs w:val="28"/>
              <w:highlight w:val="none"/>
            </w:rPr>
            <w:t>50</w:t>
          </w:r>
          <w:r>
            <w:rPr>
              <w:sz w:val="28"/>
              <w:szCs w:val="28"/>
              <w:highlight w:val="none"/>
            </w:rPr>
            <w:fldChar w:fldCharType="end"/>
          </w:r>
          <w:r>
            <w:rPr>
              <w:sz w:val="28"/>
              <w:szCs w:val="28"/>
              <w:highlight w:val="none"/>
            </w:rPr>
            <w:fldChar w:fldCharType="end"/>
          </w:r>
        </w:p>
        <w:p w14:paraId="436A8DF0">
          <w:pPr>
            <w:pStyle w:val="243"/>
            <w:tabs>
              <w:tab w:val="right" w:leader="dot" w:pos="9076"/>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_Toc10409 </w:instrText>
          </w:r>
          <w:r>
            <w:rPr>
              <w:sz w:val="28"/>
              <w:szCs w:val="28"/>
              <w:highlight w:val="none"/>
            </w:rPr>
            <w:fldChar w:fldCharType="separate"/>
          </w:r>
          <w:r>
            <w:rPr>
              <w:rFonts w:hint="eastAsia" w:ascii="宋体" w:hAnsi="宋体" w:cs="宋体"/>
              <w:bCs/>
              <w:sz w:val="28"/>
              <w:szCs w:val="52"/>
              <w:highlight w:val="none"/>
            </w:rPr>
            <w:t>第六章</w:t>
          </w:r>
          <w:r>
            <w:rPr>
              <w:rFonts w:ascii="宋体" w:hAnsi="宋体" w:cs="宋体"/>
              <w:bCs/>
              <w:sz w:val="28"/>
              <w:szCs w:val="52"/>
              <w:highlight w:val="none"/>
            </w:rPr>
            <w:t xml:space="preserve"> </w:t>
          </w:r>
          <w:r>
            <w:rPr>
              <w:rFonts w:hint="eastAsia" w:ascii="宋体" w:hAnsi="宋体" w:cs="宋体"/>
              <w:bCs/>
              <w:sz w:val="28"/>
              <w:szCs w:val="52"/>
              <w:highlight w:val="none"/>
            </w:rPr>
            <w:t>投标文件格式附件</w:t>
          </w:r>
          <w:r>
            <w:rPr>
              <w:sz w:val="28"/>
              <w:szCs w:val="28"/>
              <w:highlight w:val="none"/>
            </w:rPr>
            <w:tab/>
          </w:r>
          <w:r>
            <w:rPr>
              <w:sz w:val="28"/>
              <w:szCs w:val="28"/>
              <w:highlight w:val="none"/>
            </w:rPr>
            <w:fldChar w:fldCharType="begin"/>
          </w:r>
          <w:r>
            <w:rPr>
              <w:sz w:val="28"/>
              <w:szCs w:val="28"/>
              <w:highlight w:val="none"/>
            </w:rPr>
            <w:instrText xml:space="preserve"> PAGEREF _Toc10409 \h </w:instrText>
          </w:r>
          <w:r>
            <w:rPr>
              <w:sz w:val="28"/>
              <w:szCs w:val="28"/>
              <w:highlight w:val="none"/>
            </w:rPr>
            <w:fldChar w:fldCharType="separate"/>
          </w:r>
          <w:r>
            <w:rPr>
              <w:sz w:val="28"/>
              <w:szCs w:val="28"/>
              <w:highlight w:val="none"/>
            </w:rPr>
            <w:t>58</w:t>
          </w:r>
          <w:r>
            <w:rPr>
              <w:sz w:val="28"/>
              <w:szCs w:val="28"/>
              <w:highlight w:val="none"/>
            </w:rPr>
            <w:fldChar w:fldCharType="end"/>
          </w:r>
          <w:r>
            <w:rPr>
              <w:sz w:val="28"/>
              <w:szCs w:val="28"/>
              <w:highlight w:val="none"/>
            </w:rPr>
            <w:fldChar w:fldCharType="end"/>
          </w:r>
        </w:p>
        <w:p w14:paraId="12817B8C">
          <w:pPr>
            <w:spacing w:line="360" w:lineRule="auto"/>
            <w:rPr>
              <w:highlight w:val="none"/>
            </w:rPr>
          </w:pPr>
          <w:r>
            <w:rPr>
              <w:sz w:val="28"/>
              <w:szCs w:val="28"/>
              <w:highlight w:val="none"/>
            </w:rPr>
            <w:fldChar w:fldCharType="end"/>
          </w:r>
        </w:p>
      </w:sdtContent>
    </w:sdt>
    <w:p w14:paraId="0100C279">
      <w:pPr>
        <w:rPr>
          <w:rFonts w:hint="eastAsia" w:ascii="宋体" w:hAnsi="宋体" w:cs="宋体"/>
          <w:b/>
          <w:bCs/>
          <w:sz w:val="36"/>
          <w:szCs w:val="36"/>
          <w:highlight w:val="none"/>
        </w:rPr>
      </w:pPr>
      <w:bookmarkStart w:id="0" w:name="_Toc321"/>
      <w:bookmarkStart w:id="1" w:name="_Toc22963"/>
      <w:bookmarkStart w:id="2" w:name="_Toc13604"/>
      <w:bookmarkStart w:id="3" w:name="_Toc1584"/>
      <w:bookmarkStart w:id="4" w:name="_Toc16793"/>
      <w:r>
        <w:rPr>
          <w:rFonts w:hint="eastAsia" w:ascii="宋体" w:hAnsi="宋体" w:cs="宋体"/>
          <w:b/>
          <w:bCs/>
          <w:sz w:val="36"/>
          <w:szCs w:val="36"/>
          <w:highlight w:val="none"/>
        </w:rPr>
        <w:br w:type="page"/>
      </w:r>
    </w:p>
    <w:p w14:paraId="3475F98F">
      <w:pPr>
        <w:keepNext w:val="0"/>
        <w:keepLines w:val="0"/>
        <w:pageBreakBefore w:val="0"/>
        <w:widowControl/>
        <w:jc w:val="center"/>
        <w:outlineLvl w:val="0"/>
        <w:rPr>
          <w:rFonts w:ascii="宋体" w:cs="宋体"/>
          <w:sz w:val="24"/>
          <w:szCs w:val="24"/>
          <w:highlight w:val="none"/>
        </w:rPr>
      </w:pPr>
      <w:r>
        <w:rPr>
          <w:rFonts w:hint="eastAsia" w:ascii="宋体" w:hAnsi="宋体" w:cs="宋体"/>
          <w:b/>
          <w:bCs/>
          <w:sz w:val="36"/>
          <w:szCs w:val="36"/>
          <w:highlight w:val="none"/>
        </w:rPr>
        <w:t>第一章</w:t>
      </w:r>
      <w:r>
        <w:rPr>
          <w:rFonts w:ascii="宋体" w:hAnsi="宋体" w:cs="宋体"/>
          <w:b/>
          <w:bCs/>
          <w:sz w:val="36"/>
          <w:szCs w:val="36"/>
          <w:highlight w:val="none"/>
        </w:rPr>
        <w:t xml:space="preserve"> </w:t>
      </w:r>
      <w:r>
        <w:rPr>
          <w:rFonts w:hint="eastAsia" w:ascii="宋体" w:hAnsi="宋体" w:cs="宋体"/>
          <w:b/>
          <w:bCs/>
          <w:sz w:val="36"/>
          <w:szCs w:val="36"/>
          <w:highlight w:val="none"/>
        </w:rPr>
        <w:t>招标公告</w:t>
      </w:r>
      <w:bookmarkEnd w:id="0"/>
      <w:bookmarkEnd w:id="1"/>
      <w:bookmarkEnd w:id="2"/>
      <w:bookmarkEnd w:id="3"/>
      <w:bookmarkEnd w:id="4"/>
    </w:p>
    <w:tbl>
      <w:tblPr>
        <w:tblStyle w:val="44"/>
        <w:tblpPr w:leftFromText="180" w:rightFromText="180" w:vertAnchor="text" w:horzAnchor="page" w:tblpX="2001" w:tblpY="127"/>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14:paraId="1C68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980" w:type="dxa"/>
            <w:noWrap w:val="0"/>
          </w:tcPr>
          <w:p w14:paraId="1CFA8709">
            <w:pPr>
              <w:keepNext w:val="0"/>
              <w:keepLines w:val="0"/>
              <w:pageBreakBefore w:val="0"/>
              <w:suppressLineNumbers w:val="0"/>
              <w:tabs>
                <w:tab w:val="left" w:pos="180"/>
                <w:tab w:val="left" w:pos="360"/>
                <w:tab w:val="left" w:pos="540"/>
                <w:tab w:val="left" w:pos="8280"/>
              </w:tabs>
              <w:spacing w:before="0" w:beforeAutospacing="0" w:after="0" w:afterAutospacing="0" w:line="440" w:lineRule="exact"/>
              <w:ind w:left="0" w:right="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项目概况</w:t>
            </w:r>
          </w:p>
          <w:p w14:paraId="37417BF5">
            <w:pPr>
              <w:pStyle w:val="206"/>
              <w:keepNext w:val="0"/>
              <w:keepLines w:val="0"/>
              <w:pageBreakBefore w:val="0"/>
              <w:widowControl/>
              <w:suppressLineNumbers w:val="0"/>
              <w:spacing w:before="0" w:beforeAutospacing="0" w:after="0" w:afterAutospacing="0"/>
              <w:ind w:left="0" w:right="0" w:firstLine="480"/>
              <w:rPr>
                <w:rFonts w:hint="eastAsia"/>
                <w:highlight w:val="none"/>
                <w:lang w:val="en-US" w:eastAsia="zh-CN"/>
              </w:rPr>
            </w:pPr>
            <w:r>
              <w:rPr>
                <w:rFonts w:hint="eastAsia" w:cs="宋体"/>
                <w:sz w:val="24"/>
                <w:szCs w:val="24"/>
                <w:highlight w:val="none"/>
                <w:lang w:val="en-US" w:eastAsia="zh-CN" w:bidi="ar-SA"/>
              </w:rPr>
              <w:t>滨海新城共享电单车项目（重新发布）</w:t>
            </w:r>
            <w:r>
              <w:rPr>
                <w:rFonts w:hint="eastAsia" w:ascii="宋体" w:hAnsi="宋体" w:eastAsia="宋体" w:cs="宋体"/>
                <w:sz w:val="24"/>
                <w:szCs w:val="24"/>
                <w:highlight w:val="none"/>
                <w:lang w:val="en-US" w:eastAsia="zh-CN" w:bidi="ar-SA"/>
              </w:rPr>
              <w:t>招标项目的潜在</w:t>
            </w:r>
            <w:r>
              <w:rPr>
                <w:rFonts w:hint="eastAsia" w:cs="宋体"/>
                <w:sz w:val="24"/>
                <w:szCs w:val="24"/>
                <w:highlight w:val="none"/>
                <w:lang w:val="en-US" w:eastAsia="zh-CN" w:bidi="ar-SA"/>
              </w:rPr>
              <w:t>投标人</w:t>
            </w:r>
            <w:r>
              <w:rPr>
                <w:rFonts w:hint="eastAsia" w:ascii="宋体" w:hAnsi="宋体" w:eastAsia="宋体" w:cs="宋体"/>
                <w:sz w:val="24"/>
                <w:szCs w:val="24"/>
                <w:highlight w:val="none"/>
                <w:lang w:val="en-US" w:eastAsia="zh-CN" w:bidi="ar-SA"/>
              </w:rPr>
              <w:t>应在浙江政府采购网本项目公告附件获取（下载）招标文件，并于</w:t>
            </w:r>
            <w:r>
              <w:rPr>
                <w:rFonts w:hint="eastAsia" w:cs="宋体"/>
                <w:sz w:val="24"/>
                <w:szCs w:val="24"/>
                <w:highlight w:val="none"/>
                <w:lang w:val="en-US" w:eastAsia="zh-CN" w:bidi="ar-SA"/>
              </w:rPr>
              <w:t>2025年1月10日14：00</w:t>
            </w:r>
            <w:r>
              <w:rPr>
                <w:rFonts w:hint="eastAsia" w:ascii="宋体" w:hAnsi="宋体" w:eastAsia="宋体" w:cs="宋体"/>
                <w:sz w:val="24"/>
                <w:szCs w:val="24"/>
                <w:highlight w:val="none"/>
                <w:lang w:val="en-US" w:eastAsia="zh-CN" w:bidi="ar-SA"/>
              </w:rPr>
              <w:t xml:space="preserve">（北京时间）前递交（上传）投标文件。    </w:t>
            </w:r>
          </w:p>
        </w:tc>
      </w:tr>
    </w:tbl>
    <w:p w14:paraId="31A3282E">
      <w:pPr>
        <w:keepNext w:val="0"/>
        <w:keepLines w:val="0"/>
        <w:pageBreakBefore w:val="0"/>
        <w:spacing w:line="440" w:lineRule="exact"/>
        <w:ind w:firstLine="480"/>
        <w:rPr>
          <w:rFonts w:hint="eastAsia" w:ascii="宋体" w:hAnsi="宋体" w:cs="宋体"/>
          <w:sz w:val="24"/>
          <w:szCs w:val="24"/>
          <w:highlight w:val="none"/>
          <w:lang w:val="en-US" w:eastAsia="zh-CN"/>
        </w:rPr>
      </w:pPr>
      <w:r>
        <w:rPr>
          <w:rFonts w:hint="eastAsia" w:ascii="宋体" w:hAnsi="宋体" w:cs="宋体"/>
          <w:b/>
          <w:bCs/>
          <w:sz w:val="24"/>
          <w:szCs w:val="24"/>
          <w:highlight w:val="none"/>
          <w:lang w:val="en-US" w:eastAsia="zh-CN"/>
        </w:rPr>
        <w:t>一、项目编号：</w:t>
      </w:r>
      <w:r>
        <w:rPr>
          <w:rFonts w:hint="eastAsia" w:ascii="宋体" w:hAnsi="宋体" w:cs="宋体"/>
          <w:sz w:val="24"/>
          <w:szCs w:val="24"/>
          <w:highlight w:val="none"/>
          <w:lang w:val="en-US" w:eastAsia="zh-CN"/>
        </w:rPr>
        <w:t>JJWL241011294-1 </w:t>
      </w:r>
    </w:p>
    <w:p w14:paraId="4A6304A4">
      <w:pPr>
        <w:keepNext w:val="0"/>
        <w:keepLines w:val="0"/>
        <w:pageBreakBefore w:val="0"/>
        <w:spacing w:line="440" w:lineRule="exac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项目名称：滨海新城共享电单车项目（重新发布）</w:t>
      </w:r>
    </w:p>
    <w:p w14:paraId="2535E8C0">
      <w:pPr>
        <w:keepNext w:val="0"/>
        <w:keepLines w:val="0"/>
        <w:pageBreakBefore w:val="0"/>
        <w:spacing w:line="440" w:lineRule="exact"/>
        <w:ind w:firstLine="48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预算金额（元）：6490000</w:t>
      </w:r>
    </w:p>
    <w:p w14:paraId="25814F0A">
      <w:pPr>
        <w:keepNext w:val="0"/>
        <w:keepLines w:val="0"/>
        <w:pageBreakBefore w:val="0"/>
        <w:spacing w:line="440" w:lineRule="exact"/>
        <w:ind w:left="479" w:firstLine="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最高限价（元）：6490000</w:t>
      </w:r>
    </w:p>
    <w:p w14:paraId="40279D81">
      <w:pPr>
        <w:keepNext w:val="0"/>
        <w:keepLines w:val="0"/>
        <w:pageBreakBefore w:val="0"/>
        <w:spacing w:line="440" w:lineRule="exact"/>
        <w:ind w:left="479" w:firstLine="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数量：1   </w:t>
      </w:r>
    </w:p>
    <w:p w14:paraId="69F74D61">
      <w:pPr>
        <w:keepNext w:val="0"/>
        <w:keepLines w:val="0"/>
        <w:pageBreakBefore w:val="0"/>
        <w:spacing w:line="440" w:lineRule="exac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简要规格描述或项目基本概况介绍、用途：</w:t>
      </w:r>
    </w:p>
    <w:p w14:paraId="2BBAD921">
      <w:pPr>
        <w:keepNext w:val="0"/>
        <w:keepLines w:val="0"/>
        <w:pageBreakBefore w:val="0"/>
        <w:spacing w:line="440" w:lineRule="exac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本项目为滨海新城共享电单车项目（重新发布），为了优化各类交通资源配置，使市民的出行需求在日常生活中全面覆盖，本项目计划将在温岭市东部新区、松门镇和石塘镇范围内分批次共投入1500辆共享电单车</w:t>
      </w:r>
      <w:r>
        <w:rPr>
          <w:rFonts w:hint="eastAsia" w:ascii="宋体" w:hAnsi="宋体" w:cs="宋体"/>
          <w:color w:val="auto"/>
          <w:sz w:val="24"/>
          <w:szCs w:val="24"/>
          <w:highlight w:val="none"/>
          <w:lang w:val="en-US" w:eastAsia="zh-CN"/>
        </w:rPr>
        <w:t>，项目采购内容含硬件产品的采购（包含电动自行车、电池、智能头盔套装、智能中控设备、智能充电柜、运维用工具车辆）及其免费质保期内的售后维保服务，停车点内的摄像头识别线施划及与采购人系统平台的调试对接等</w:t>
      </w:r>
      <w:r>
        <w:rPr>
          <w:rFonts w:hint="eastAsia" w:ascii="宋体" w:hAnsi="宋体" w:cs="宋体"/>
          <w:sz w:val="24"/>
          <w:szCs w:val="24"/>
          <w:highlight w:val="none"/>
          <w:lang w:val="en-US" w:eastAsia="zh-CN"/>
        </w:rPr>
        <w:t>。</w:t>
      </w:r>
      <w:r>
        <w:rPr>
          <w:rFonts w:hint="eastAsia"/>
          <w:color w:val="000000"/>
          <w:sz w:val="24"/>
          <w:szCs w:val="20"/>
          <w:highlight w:val="none"/>
          <w:lang w:bidi="ar"/>
        </w:rPr>
        <w:t>详见第</w:t>
      </w:r>
      <w:r>
        <w:rPr>
          <w:rFonts w:hint="eastAsia"/>
          <w:color w:val="000000"/>
          <w:sz w:val="24"/>
          <w:szCs w:val="20"/>
          <w:highlight w:val="none"/>
          <w:lang w:val="en-US" w:eastAsia="zh-CN" w:bidi="ar"/>
        </w:rPr>
        <w:t>四</w:t>
      </w:r>
      <w:r>
        <w:rPr>
          <w:rFonts w:hint="eastAsia"/>
          <w:color w:val="000000"/>
          <w:sz w:val="24"/>
          <w:szCs w:val="20"/>
          <w:highlight w:val="none"/>
          <w:lang w:bidi="ar"/>
        </w:rPr>
        <w:t>章采购需求。</w:t>
      </w:r>
      <w:r>
        <w:rPr>
          <w:rFonts w:hint="eastAsia" w:ascii="宋体" w:hAnsi="宋体" w:cs="宋体"/>
          <w:sz w:val="24"/>
          <w:szCs w:val="24"/>
          <w:highlight w:val="none"/>
          <w:lang w:val="en-US" w:eastAsia="zh-CN"/>
        </w:rPr>
        <w:t>  </w:t>
      </w:r>
    </w:p>
    <w:p w14:paraId="30B01CDA">
      <w:pPr>
        <w:spacing w:line="440" w:lineRule="exact"/>
        <w:ind w:firstLine="480"/>
        <w:rPr>
          <w:rFonts w:hint="eastAsia" w:eastAsia="宋体"/>
          <w:i/>
          <w:iCs/>
          <w:color w:val="000000"/>
          <w:sz w:val="24"/>
          <w:highlight w:val="none"/>
          <w:shd w:val="clear" w:color="auto" w:fill="FFFF00"/>
          <w:lang w:eastAsia="zh-CN"/>
        </w:rPr>
      </w:pPr>
      <w:r>
        <w:rPr>
          <w:rFonts w:hint="eastAsia"/>
          <w:color w:val="000000"/>
          <w:sz w:val="24"/>
          <w:highlight w:val="none"/>
          <w:lang w:val="en-US" w:eastAsia="zh-CN"/>
        </w:rPr>
        <w:t>合同履行期限</w:t>
      </w:r>
      <w:r>
        <w:rPr>
          <w:rFonts w:hint="eastAsia"/>
          <w:color w:val="000000"/>
          <w:sz w:val="24"/>
          <w:highlight w:val="none"/>
        </w:rPr>
        <w:t>：</w:t>
      </w:r>
      <w:r>
        <w:rPr>
          <w:rFonts w:hint="eastAsia"/>
          <w:color w:val="000000"/>
          <w:sz w:val="24"/>
          <w:highlight w:val="none"/>
          <w:lang w:val="en-US" w:eastAsia="zh-CN"/>
        </w:rPr>
        <w:t>详见采购需求</w:t>
      </w:r>
      <w:r>
        <w:rPr>
          <w:rFonts w:hint="eastAsia"/>
          <w:color w:val="000000"/>
          <w:sz w:val="24"/>
          <w:highlight w:val="none"/>
          <w:lang w:eastAsia="zh-CN"/>
        </w:rPr>
        <w:t>。</w:t>
      </w:r>
    </w:p>
    <w:p w14:paraId="65EF49B8">
      <w:pPr>
        <w:keepNext w:val="0"/>
        <w:keepLines w:val="0"/>
        <w:pageBreakBefore w:val="0"/>
        <w:spacing w:line="440" w:lineRule="exact"/>
        <w:ind w:firstLine="480"/>
        <w:rPr>
          <w:rFonts w:hint="default" w:ascii="宋体" w:hAnsi="宋体" w:cs="宋体"/>
          <w:sz w:val="24"/>
          <w:szCs w:val="24"/>
          <w:highlight w:val="none"/>
          <w:lang w:val="en-US" w:eastAsia="zh-CN"/>
        </w:rPr>
      </w:pPr>
      <w:r>
        <w:rPr>
          <w:rFonts w:hint="eastAsia" w:ascii="宋体" w:hAnsi="宋体" w:cs="宋体"/>
          <w:b/>
          <w:bCs/>
          <w:color w:val="0000FF"/>
          <w:sz w:val="24"/>
          <w:szCs w:val="24"/>
          <w:highlight w:val="none"/>
          <w:u w:val="single"/>
          <w:lang w:val="en-US" w:eastAsia="zh-CN"/>
        </w:rPr>
        <w:t>本项目</w:t>
      </w:r>
      <w:r>
        <w:rPr>
          <w:rFonts w:hint="eastAsia" w:ascii="宋体" w:hAnsi="宋体" w:cs="宋体"/>
          <w:b/>
          <w:bCs/>
          <w:color w:val="0000FF"/>
          <w:sz w:val="24"/>
          <w:szCs w:val="24"/>
          <w:highlight w:val="none"/>
          <w:u w:val="single"/>
        </w:rPr>
        <w:t>（</w:t>
      </w:r>
      <w:r>
        <w:rPr>
          <w:rFonts w:hint="eastAsia" w:ascii="宋体" w:hAnsi="宋体" w:cs="宋体"/>
          <w:b/>
          <w:bCs/>
          <w:color w:val="0000FF"/>
          <w:sz w:val="24"/>
          <w:szCs w:val="24"/>
          <w:highlight w:val="none"/>
          <w:u w:val="single"/>
          <w:lang w:eastAsia="zh-CN"/>
        </w:rPr>
        <w:t>否</w:t>
      </w:r>
      <w:r>
        <w:rPr>
          <w:rFonts w:hint="eastAsia" w:ascii="宋体" w:hAnsi="宋体" w:cs="宋体"/>
          <w:b/>
          <w:bCs/>
          <w:color w:val="0000FF"/>
          <w:sz w:val="24"/>
          <w:szCs w:val="24"/>
          <w:highlight w:val="none"/>
          <w:u w:val="single"/>
        </w:rPr>
        <w:t>）</w:t>
      </w:r>
      <w:r>
        <w:rPr>
          <w:rFonts w:hint="eastAsia" w:ascii="宋体" w:hAnsi="宋体" w:cs="宋体"/>
          <w:b/>
          <w:bCs/>
          <w:color w:val="0000FF"/>
          <w:sz w:val="24"/>
          <w:szCs w:val="24"/>
          <w:highlight w:val="none"/>
          <w:u w:val="single"/>
          <w:lang w:val="en-US" w:eastAsia="zh-CN"/>
        </w:rPr>
        <w:t>接受联合体投标。</w:t>
      </w:r>
    </w:p>
    <w:p w14:paraId="49FF1753">
      <w:pPr>
        <w:keepNext w:val="0"/>
        <w:keepLines w:val="0"/>
        <w:pageBreakBefore w:val="0"/>
        <w:tabs>
          <w:tab w:val="left" w:pos="180"/>
          <w:tab w:val="left" w:pos="360"/>
          <w:tab w:val="left" w:pos="540"/>
          <w:tab w:val="left" w:pos="8280"/>
        </w:tabs>
        <w:spacing w:line="440" w:lineRule="exact"/>
        <w:ind w:firstLine="482"/>
        <w:jc w:val="left"/>
        <w:rPr>
          <w:rFonts w:ascii="宋体" w:cs="宋体"/>
          <w:b/>
          <w:bCs/>
          <w:sz w:val="24"/>
          <w:szCs w:val="24"/>
          <w:highlight w:val="none"/>
        </w:rPr>
      </w:pPr>
      <w:r>
        <w:rPr>
          <w:rFonts w:hint="eastAsia" w:ascii="宋体" w:hAnsi="宋体" w:cs="宋体"/>
          <w:b/>
          <w:bCs/>
          <w:sz w:val="24"/>
          <w:szCs w:val="24"/>
          <w:highlight w:val="none"/>
          <w:lang w:val="en-US" w:eastAsia="zh-CN"/>
        </w:rPr>
        <w:t>二、申请人</w:t>
      </w:r>
      <w:r>
        <w:rPr>
          <w:rFonts w:hint="eastAsia" w:ascii="宋体" w:hAnsi="宋体" w:cs="宋体"/>
          <w:b/>
          <w:bCs/>
          <w:sz w:val="24"/>
          <w:szCs w:val="24"/>
          <w:highlight w:val="none"/>
        </w:rPr>
        <w:t>的资格</w:t>
      </w:r>
      <w:r>
        <w:rPr>
          <w:rFonts w:hint="eastAsia" w:ascii="宋体" w:hAnsi="宋体" w:cs="宋体"/>
          <w:b/>
          <w:bCs/>
          <w:sz w:val="24"/>
          <w:szCs w:val="24"/>
          <w:highlight w:val="none"/>
          <w:lang w:val="en-US" w:eastAsia="zh-CN"/>
        </w:rPr>
        <w:t>要求</w:t>
      </w:r>
      <w:r>
        <w:rPr>
          <w:rFonts w:hint="eastAsia" w:ascii="宋体" w:hAnsi="宋体" w:cs="宋体"/>
          <w:b/>
          <w:bCs/>
          <w:sz w:val="24"/>
          <w:szCs w:val="24"/>
          <w:highlight w:val="none"/>
        </w:rPr>
        <w:t>：</w:t>
      </w:r>
    </w:p>
    <w:p w14:paraId="1BB885AD">
      <w:pPr>
        <w:tabs>
          <w:tab w:val="left" w:pos="180"/>
          <w:tab w:val="left" w:pos="360"/>
          <w:tab w:val="left" w:pos="540"/>
          <w:tab w:val="left" w:pos="8280"/>
        </w:tabs>
        <w:spacing w:line="44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（1）具有独立承担民事责任的能力；</w:t>
      </w:r>
    </w:p>
    <w:p w14:paraId="0997C6D1">
      <w:pPr>
        <w:tabs>
          <w:tab w:val="left" w:pos="180"/>
          <w:tab w:val="left" w:pos="360"/>
          <w:tab w:val="left" w:pos="540"/>
          <w:tab w:val="left" w:pos="8280"/>
        </w:tabs>
        <w:spacing w:line="44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（2）具有良好的商业信誉和健全的财务会计制度；</w:t>
      </w:r>
    </w:p>
    <w:p w14:paraId="20BA7A1A">
      <w:pPr>
        <w:tabs>
          <w:tab w:val="left" w:pos="180"/>
          <w:tab w:val="left" w:pos="360"/>
          <w:tab w:val="left" w:pos="540"/>
          <w:tab w:val="left" w:pos="8280"/>
        </w:tabs>
        <w:spacing w:line="44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（3）具有履行合同所必需的设备和专业技术能力；</w:t>
      </w:r>
    </w:p>
    <w:p w14:paraId="5E563CC7">
      <w:pPr>
        <w:tabs>
          <w:tab w:val="left" w:pos="180"/>
          <w:tab w:val="left" w:pos="360"/>
          <w:tab w:val="left" w:pos="540"/>
          <w:tab w:val="left" w:pos="8280"/>
        </w:tabs>
        <w:spacing w:line="44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（4）有依法缴纳税收和社会保障资金的良好记录；</w:t>
      </w:r>
    </w:p>
    <w:p w14:paraId="240C8353">
      <w:pPr>
        <w:tabs>
          <w:tab w:val="left" w:pos="180"/>
          <w:tab w:val="left" w:pos="360"/>
          <w:tab w:val="left" w:pos="540"/>
          <w:tab w:val="left" w:pos="8280"/>
        </w:tabs>
        <w:spacing w:line="44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（5）参加采购活动前三年内，在经营活动中没有重大违法记录；</w:t>
      </w:r>
    </w:p>
    <w:p w14:paraId="103DDAE3">
      <w:pPr>
        <w:tabs>
          <w:tab w:val="left" w:pos="180"/>
          <w:tab w:val="left" w:pos="360"/>
          <w:tab w:val="left" w:pos="540"/>
          <w:tab w:val="left" w:pos="8280"/>
        </w:tabs>
        <w:spacing w:line="440" w:lineRule="exact"/>
        <w:ind w:firstLine="48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（6）未被“信用中国”（www.creditchina.gov.cn）列入失信被执行人、重大税收违法失信主体、</w:t>
      </w:r>
      <w:r>
        <w:rPr>
          <w:rFonts w:hint="eastAsia" w:ascii="宋体" w:hAnsi="宋体" w:eastAsia="宋体" w:cs="宋体"/>
          <w:sz w:val="24"/>
          <w:szCs w:val="24"/>
          <w:highlight w:val="none"/>
          <w:lang w:val="en-US" w:eastAsia="zh-CN"/>
        </w:rPr>
        <w:t>政府采购严重违法失信行为记录名单</w:t>
      </w:r>
      <w:r>
        <w:rPr>
          <w:rFonts w:hint="eastAsia" w:ascii="宋体" w:hAnsi="宋体" w:cs="宋体"/>
          <w:sz w:val="24"/>
          <w:szCs w:val="24"/>
          <w:highlight w:val="none"/>
          <w:lang w:eastAsia="zh-CN"/>
        </w:rPr>
        <w:t>。</w:t>
      </w:r>
    </w:p>
    <w:p w14:paraId="51C4D7FF">
      <w:pPr>
        <w:tabs>
          <w:tab w:val="left" w:pos="180"/>
          <w:tab w:val="left" w:pos="360"/>
          <w:tab w:val="left" w:pos="540"/>
          <w:tab w:val="left" w:pos="8280"/>
        </w:tabs>
        <w:spacing w:line="440" w:lineRule="exact"/>
        <w:ind w:firstLine="482"/>
        <w:jc w:val="left"/>
        <w:rPr>
          <w:rFonts w:ascii="宋体" w:cs="宋体"/>
          <w:b/>
          <w:bCs/>
          <w:sz w:val="24"/>
          <w:szCs w:val="24"/>
          <w:highlight w:val="none"/>
        </w:rPr>
      </w:pPr>
      <w:r>
        <w:rPr>
          <w:rFonts w:hint="eastAsia" w:ascii="宋体" w:hAnsi="宋体" w:cs="宋体"/>
          <w:b/>
          <w:bCs/>
          <w:sz w:val="24"/>
          <w:szCs w:val="24"/>
          <w:highlight w:val="none"/>
        </w:rPr>
        <w:t>三、获取招标文件：</w:t>
      </w:r>
      <w:r>
        <w:rPr>
          <w:rFonts w:ascii="宋体" w:hAnsi="宋体" w:cs="宋体"/>
          <w:b/>
          <w:bCs/>
          <w:sz w:val="24"/>
          <w:szCs w:val="24"/>
          <w:highlight w:val="none"/>
        </w:rPr>
        <w:t xml:space="preserve"> </w:t>
      </w:r>
    </w:p>
    <w:p w14:paraId="7CF67A65">
      <w:pPr>
        <w:spacing w:line="440" w:lineRule="exact"/>
        <w:ind w:firstLine="480"/>
        <w:rPr>
          <w:rFonts w:ascii="宋体" w:cs="宋体"/>
          <w:sz w:val="24"/>
          <w:szCs w:val="24"/>
          <w:highlight w:val="none"/>
        </w:rPr>
      </w:pPr>
      <w:r>
        <w:rPr>
          <w:rFonts w:hint="eastAsia" w:ascii="宋体" w:hAnsi="宋体" w:cs="宋体"/>
          <w:sz w:val="24"/>
          <w:szCs w:val="24"/>
          <w:highlight w:val="none"/>
        </w:rPr>
        <w:t>（一）获取时间：公告发布之日起至</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 xml:space="preserve"> 日</w:t>
      </w:r>
      <w:r>
        <w:rPr>
          <w:rFonts w:hint="eastAsia" w:ascii="宋体" w:hAnsi="宋体" w:cs="宋体"/>
          <w:sz w:val="24"/>
          <w:szCs w:val="24"/>
          <w:highlight w:val="none"/>
        </w:rPr>
        <w:t>，每天上午</w:t>
      </w:r>
      <w:r>
        <w:rPr>
          <w:rFonts w:ascii="宋体" w:hAnsi="宋体" w:cs="宋体"/>
          <w:sz w:val="24"/>
          <w:szCs w:val="24"/>
          <w:highlight w:val="none"/>
        </w:rPr>
        <w:t>00:00</w:t>
      </w:r>
      <w:r>
        <w:rPr>
          <w:rFonts w:hint="eastAsia" w:ascii="宋体" w:hAnsi="宋体" w:cs="宋体"/>
          <w:sz w:val="24"/>
          <w:szCs w:val="24"/>
          <w:highlight w:val="none"/>
        </w:rPr>
        <w:t>至</w:t>
      </w:r>
      <w:r>
        <w:rPr>
          <w:rFonts w:ascii="宋体" w:hAnsi="宋体" w:cs="宋体"/>
          <w:sz w:val="24"/>
          <w:szCs w:val="24"/>
          <w:highlight w:val="none"/>
        </w:rPr>
        <w:t>12:00</w:t>
      </w:r>
      <w:r>
        <w:rPr>
          <w:rFonts w:hint="eastAsia" w:ascii="宋体" w:hAnsi="宋体" w:cs="宋体"/>
          <w:sz w:val="24"/>
          <w:szCs w:val="24"/>
          <w:highlight w:val="none"/>
        </w:rPr>
        <w:t>，下午</w:t>
      </w:r>
      <w:r>
        <w:rPr>
          <w:rFonts w:ascii="宋体" w:hAnsi="宋体" w:cs="宋体"/>
          <w:sz w:val="24"/>
          <w:szCs w:val="24"/>
          <w:highlight w:val="none"/>
        </w:rPr>
        <w:t>12:00</w:t>
      </w:r>
      <w:r>
        <w:rPr>
          <w:rFonts w:hint="eastAsia" w:ascii="宋体" w:hAnsi="宋体" w:cs="宋体"/>
          <w:sz w:val="24"/>
          <w:szCs w:val="24"/>
          <w:highlight w:val="none"/>
        </w:rPr>
        <w:t>至</w:t>
      </w:r>
      <w:r>
        <w:rPr>
          <w:rFonts w:ascii="宋体" w:hAnsi="宋体" w:cs="宋体"/>
          <w:sz w:val="24"/>
          <w:szCs w:val="24"/>
          <w:highlight w:val="none"/>
        </w:rPr>
        <w:t>23:59</w:t>
      </w:r>
      <w:r>
        <w:rPr>
          <w:rFonts w:hint="eastAsia" w:ascii="宋体" w:hAnsi="宋体" w:cs="宋体"/>
          <w:sz w:val="24"/>
          <w:szCs w:val="24"/>
          <w:highlight w:val="none"/>
        </w:rPr>
        <w:t>（北京时间，线上获取法定节假日均可）</w:t>
      </w:r>
    </w:p>
    <w:p w14:paraId="3E0EA1C1">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（二）获取地址：乐采云平台（https://www.lecaiyun.com）</w:t>
      </w:r>
    </w:p>
    <w:p w14:paraId="7F86A34A">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（三）获取方式：</w:t>
      </w:r>
    </w:p>
    <w:p w14:paraId="736AE19C">
      <w:pPr>
        <w:snapToGrid w:val="0"/>
        <w:spacing w:line="44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lang w:eastAsia="zh-CN"/>
        </w:rPr>
        <w:t>投标人直接登录</w:t>
      </w:r>
      <w:r>
        <w:rPr>
          <w:rFonts w:hint="eastAsia" w:ascii="宋体" w:hAnsi="宋体" w:cs="宋体"/>
          <w:sz w:val="24"/>
          <w:szCs w:val="24"/>
          <w:highlight w:val="none"/>
        </w:rPr>
        <w:t>“乐采云</w:t>
      </w:r>
      <w:r>
        <w:rPr>
          <w:rFonts w:hint="eastAsia" w:ascii="宋体" w:hAnsi="宋体" w:cs="宋体"/>
          <w:sz w:val="24"/>
          <w:szCs w:val="24"/>
          <w:highlight w:val="none"/>
          <w:lang w:eastAsia="zh-CN"/>
        </w:rPr>
        <w:t>平台</w:t>
      </w:r>
      <w:r>
        <w:rPr>
          <w:rFonts w:hint="eastAsia" w:ascii="宋体" w:hAnsi="宋体" w:cs="宋体"/>
          <w:sz w:val="24"/>
          <w:szCs w:val="24"/>
          <w:highlight w:val="none"/>
        </w:rPr>
        <w:t>”进行网上报名并下载招标文件</w:t>
      </w:r>
      <w:r>
        <w:rPr>
          <w:rFonts w:hint="eastAsia" w:ascii="宋体" w:hAnsi="宋体" w:cs="宋体"/>
          <w:sz w:val="24"/>
          <w:szCs w:val="24"/>
          <w:highlight w:val="none"/>
          <w:lang w:eastAsia="zh-CN"/>
        </w:rPr>
        <w:t>（进入“项目采购”应用，在获取采购文件菜单中选择对应项目，申请获取采购文件）</w:t>
      </w:r>
      <w:r>
        <w:rPr>
          <w:rFonts w:hint="eastAsia" w:ascii="宋体" w:hAnsi="宋体" w:cs="宋体"/>
          <w:sz w:val="24"/>
          <w:szCs w:val="24"/>
          <w:highlight w:val="none"/>
        </w:rPr>
        <w:t>。</w:t>
      </w:r>
    </w:p>
    <w:p w14:paraId="06809F3E">
      <w:pPr>
        <w:shd w:val="clea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rPr>
        <w:t>四</w:t>
      </w:r>
      <w:r>
        <w:rPr>
          <w:rFonts w:hint="eastAsia" w:ascii="宋体" w:hAnsi="宋体" w:cs="宋体"/>
          <w:sz w:val="24"/>
          <w:szCs w:val="24"/>
          <w:highlight w:val="none"/>
        </w:rPr>
        <w:t>）售价（元）：0 </w:t>
      </w:r>
    </w:p>
    <w:p w14:paraId="1A672EAB">
      <w:pPr>
        <w:spacing w:line="440" w:lineRule="exact"/>
        <w:ind w:firstLine="482"/>
        <w:rPr>
          <w:rFonts w:ascii="宋体" w:cs="宋体"/>
          <w:b/>
          <w:bCs/>
          <w:sz w:val="24"/>
          <w:szCs w:val="24"/>
          <w:highlight w:val="none"/>
        </w:rPr>
      </w:pPr>
      <w:r>
        <w:rPr>
          <w:rFonts w:hint="eastAsia" w:ascii="宋体" w:hAnsi="宋体" w:cs="宋体"/>
          <w:b/>
          <w:bCs/>
          <w:sz w:val="24"/>
          <w:szCs w:val="24"/>
          <w:highlight w:val="none"/>
          <w:lang w:eastAsia="zh-CN"/>
        </w:rPr>
        <w:t>四</w:t>
      </w:r>
      <w:r>
        <w:rPr>
          <w:rFonts w:hint="eastAsia" w:ascii="宋体" w:hAnsi="宋体" w:cs="宋体"/>
          <w:b/>
          <w:bCs/>
          <w:sz w:val="24"/>
          <w:szCs w:val="24"/>
          <w:highlight w:val="none"/>
        </w:rPr>
        <w:t>、提交投标文件截止时间、开标时间和地点</w:t>
      </w:r>
    </w:p>
    <w:p w14:paraId="2AF0232C">
      <w:pPr>
        <w:shd w:val="clea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提交投标文件截止时间：</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日</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 xml:space="preserve"> </w:t>
      </w:r>
      <w:r>
        <w:rPr>
          <w:rFonts w:hint="eastAsia" w:ascii="宋体" w:hAnsi="宋体" w:cs="宋体"/>
          <w:sz w:val="24"/>
          <w:szCs w:val="24"/>
          <w:highlight w:val="none"/>
          <w:lang w:val="en-US" w:eastAsia="zh-CN"/>
        </w:rPr>
        <w:t>14</w:t>
      </w:r>
      <w:r>
        <w:rPr>
          <w:rFonts w:hint="eastAsia" w:ascii="宋体" w:hAnsi="宋体" w:cs="宋体"/>
          <w:sz w:val="24"/>
          <w:szCs w:val="24"/>
          <w:highlight w:val="none"/>
          <w:lang w:eastAsia="zh-CN"/>
        </w:rPr>
        <w:t>：00：</w:t>
      </w:r>
      <w:r>
        <w:rPr>
          <w:rFonts w:hint="eastAsia" w:ascii="宋体" w:hAnsi="宋体" w:cs="宋体"/>
          <w:sz w:val="24"/>
          <w:szCs w:val="24"/>
          <w:highlight w:val="none"/>
          <w:lang w:val="en-US" w:eastAsia="zh-CN"/>
        </w:rPr>
        <w:t>00分</w:t>
      </w:r>
      <w:r>
        <w:rPr>
          <w:rFonts w:hint="eastAsia" w:ascii="宋体" w:hAnsi="宋体" w:cs="宋体"/>
          <w:sz w:val="24"/>
          <w:szCs w:val="24"/>
          <w:highlight w:val="none"/>
        </w:rPr>
        <w:t>（北京时间）</w:t>
      </w:r>
    </w:p>
    <w:p w14:paraId="77895D4B">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投标地点（网址）：</w:t>
      </w:r>
      <w:r>
        <w:rPr>
          <w:rFonts w:hint="eastAsia" w:ascii="宋体" w:hAnsi="宋体" w:cs="宋体"/>
          <w:sz w:val="24"/>
          <w:szCs w:val="24"/>
          <w:highlight w:val="none"/>
          <w:lang w:eastAsia="zh-CN"/>
        </w:rPr>
        <w:t>“乐采云投标客户端”（下载链接：https://b.zhengcaiyun.cn/luban/category?parentId=550045&amp;childrenCode=qicaiCategory17&amp;utm=luban.luban-PC-39026.959-pc-websitegroup-navBar-front.8.c8789bc0520b11efb86dbfa49a87be0d）</w:t>
      </w:r>
      <w:r>
        <w:rPr>
          <w:rFonts w:hint="eastAsia" w:ascii="宋体" w:hAnsi="宋体" w:cs="宋体"/>
          <w:sz w:val="24"/>
          <w:szCs w:val="24"/>
          <w:highlight w:val="none"/>
        </w:rPr>
        <w:t>线上上传</w:t>
      </w:r>
    </w:p>
    <w:p w14:paraId="4C7BE1BF">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开标时间：</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日</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 xml:space="preserve"> </w:t>
      </w:r>
      <w:r>
        <w:rPr>
          <w:rFonts w:hint="eastAsia" w:ascii="宋体" w:hAnsi="宋体" w:cs="宋体"/>
          <w:sz w:val="24"/>
          <w:szCs w:val="24"/>
          <w:highlight w:val="none"/>
          <w:lang w:val="en-US" w:eastAsia="zh-CN"/>
        </w:rPr>
        <w:t>14</w:t>
      </w:r>
      <w:r>
        <w:rPr>
          <w:rFonts w:hint="eastAsia" w:ascii="宋体" w:hAnsi="宋体" w:cs="宋体"/>
          <w:sz w:val="24"/>
          <w:szCs w:val="24"/>
          <w:highlight w:val="none"/>
          <w:lang w:eastAsia="zh-CN"/>
        </w:rPr>
        <w:t>：00：</w:t>
      </w:r>
      <w:r>
        <w:rPr>
          <w:rFonts w:hint="eastAsia" w:ascii="宋体" w:hAnsi="宋体" w:cs="宋体"/>
          <w:sz w:val="24"/>
          <w:szCs w:val="24"/>
          <w:highlight w:val="none"/>
          <w:lang w:val="en-US" w:eastAsia="zh-CN"/>
        </w:rPr>
        <w:t>00分</w:t>
      </w:r>
      <w:r>
        <w:rPr>
          <w:rFonts w:hint="eastAsia" w:ascii="宋体" w:hAnsi="宋体" w:cs="宋体"/>
          <w:sz w:val="24"/>
          <w:szCs w:val="24"/>
          <w:highlight w:val="none"/>
        </w:rPr>
        <w:t>（北京时间）</w:t>
      </w:r>
    </w:p>
    <w:p w14:paraId="607815FE">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开标地点（网址）：“乐采云平台”线上开标</w:t>
      </w:r>
    </w:p>
    <w:p w14:paraId="58A43CED">
      <w:pPr>
        <w:spacing w:line="440" w:lineRule="exact"/>
        <w:ind w:firstLine="482"/>
        <w:rPr>
          <w:rFonts w:ascii="宋体" w:cs="宋体"/>
          <w:b/>
          <w:bCs/>
          <w:sz w:val="24"/>
          <w:szCs w:val="24"/>
          <w:highlight w:val="none"/>
        </w:rPr>
      </w:pPr>
      <w:r>
        <w:rPr>
          <w:rFonts w:hint="eastAsia" w:ascii="宋体" w:hAnsi="宋体" w:cs="宋体"/>
          <w:b/>
          <w:bCs/>
          <w:sz w:val="24"/>
          <w:szCs w:val="24"/>
          <w:highlight w:val="none"/>
          <w:lang w:eastAsia="zh-CN"/>
        </w:rPr>
        <w:t>五</w:t>
      </w:r>
      <w:r>
        <w:rPr>
          <w:rFonts w:hint="eastAsia" w:ascii="宋体" w:hAnsi="宋体" w:cs="宋体"/>
          <w:b/>
          <w:bCs/>
          <w:sz w:val="24"/>
          <w:szCs w:val="24"/>
          <w:highlight w:val="none"/>
        </w:rPr>
        <w:t>、公告期限</w:t>
      </w:r>
      <w:r>
        <w:rPr>
          <w:rFonts w:ascii="宋体" w:cs="宋体"/>
          <w:b/>
          <w:bCs/>
          <w:sz w:val="24"/>
          <w:szCs w:val="24"/>
          <w:highlight w:val="none"/>
        </w:rPr>
        <w:t> </w:t>
      </w:r>
    </w:p>
    <w:p w14:paraId="392319B2">
      <w:pPr>
        <w:spacing w:line="440" w:lineRule="exact"/>
        <w:ind w:firstLine="480"/>
        <w:rPr>
          <w:rFonts w:ascii="宋体" w:cs="宋体"/>
          <w:sz w:val="24"/>
          <w:szCs w:val="24"/>
          <w:highlight w:val="none"/>
        </w:rPr>
      </w:pPr>
      <w:r>
        <w:rPr>
          <w:rFonts w:hint="eastAsia" w:ascii="宋体" w:hAnsi="宋体" w:cs="宋体"/>
          <w:sz w:val="24"/>
          <w:szCs w:val="24"/>
          <w:highlight w:val="none"/>
        </w:rPr>
        <w:t>自本公告发布之日起</w:t>
      </w:r>
      <w:r>
        <w:rPr>
          <w:rFonts w:ascii="宋体" w:hAnsi="宋体" w:cs="宋体"/>
          <w:sz w:val="24"/>
          <w:szCs w:val="24"/>
          <w:highlight w:val="none"/>
        </w:rPr>
        <w:t>5</w:t>
      </w:r>
      <w:r>
        <w:rPr>
          <w:rFonts w:hint="eastAsia" w:ascii="宋体" w:hAnsi="宋体" w:cs="宋体"/>
          <w:sz w:val="24"/>
          <w:szCs w:val="24"/>
          <w:highlight w:val="none"/>
        </w:rPr>
        <w:t>个工作日。</w:t>
      </w:r>
    </w:p>
    <w:p w14:paraId="6299CACB">
      <w:pPr>
        <w:spacing w:line="440" w:lineRule="exact"/>
        <w:ind w:firstLine="482"/>
        <w:rPr>
          <w:rFonts w:ascii="宋体" w:cs="宋体"/>
          <w:b/>
          <w:bCs/>
          <w:sz w:val="24"/>
          <w:szCs w:val="24"/>
          <w:highlight w:val="none"/>
        </w:rPr>
      </w:pPr>
      <w:r>
        <w:rPr>
          <w:rFonts w:hint="eastAsia" w:ascii="宋体" w:hAnsi="宋体" w:cs="宋体"/>
          <w:b/>
          <w:bCs/>
          <w:sz w:val="24"/>
          <w:szCs w:val="24"/>
          <w:highlight w:val="none"/>
          <w:lang w:eastAsia="zh-CN"/>
        </w:rPr>
        <w:t>六</w:t>
      </w:r>
      <w:r>
        <w:rPr>
          <w:rFonts w:hint="eastAsia" w:ascii="宋体" w:hAnsi="宋体" w:cs="宋体"/>
          <w:b/>
          <w:bCs/>
          <w:sz w:val="24"/>
          <w:szCs w:val="24"/>
          <w:highlight w:val="none"/>
        </w:rPr>
        <w:t>、其他补充事宜：</w:t>
      </w:r>
      <w:r>
        <w:rPr>
          <w:rFonts w:ascii="宋体" w:hAnsi="宋体" w:cs="宋体"/>
          <w:b/>
          <w:bCs/>
          <w:sz w:val="24"/>
          <w:szCs w:val="24"/>
          <w:highlight w:val="none"/>
        </w:rPr>
        <w:t xml:space="preserve"> </w:t>
      </w:r>
    </w:p>
    <w:p w14:paraId="72B0FACF">
      <w:pPr>
        <w:spacing w:line="440" w:lineRule="exact"/>
        <w:ind w:firstLine="480"/>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w:t>
      </w:r>
      <w:r>
        <w:rPr>
          <w:rFonts w:hint="eastAsia" w:hAnsi="宋体" w:cs="仿宋_GB2312"/>
          <w:sz w:val="24"/>
          <w:szCs w:val="22"/>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宋体" w:hAnsi="宋体" w:cs="宋体"/>
          <w:sz w:val="24"/>
          <w:szCs w:val="24"/>
          <w:highlight w:val="none"/>
        </w:rPr>
        <w:t>。</w:t>
      </w:r>
    </w:p>
    <w:p w14:paraId="051BAE79">
      <w:pPr>
        <w:spacing w:line="440" w:lineRule="exact"/>
        <w:ind w:firstLine="482"/>
        <w:rPr>
          <w:rFonts w:ascii="宋体" w:cs="宋体"/>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、公告发布媒体：</w:t>
      </w:r>
      <w:r>
        <w:rPr>
          <w:rFonts w:hint="eastAsia" w:hAnsi="宋体" w:cs="仿宋_GB2312"/>
          <w:sz w:val="24"/>
          <w:szCs w:val="22"/>
          <w:highlight w:val="none"/>
          <w:u w:val="single"/>
          <w:lang w:eastAsia="zh-CN"/>
        </w:rPr>
        <w:t>乐采云平台</w:t>
      </w:r>
      <w:r>
        <w:rPr>
          <w:rFonts w:hint="eastAsia" w:ascii="Times New Roman" w:hAnsi="宋体" w:eastAsia="宋体" w:cs="仿宋_GB2312"/>
          <w:sz w:val="24"/>
          <w:szCs w:val="22"/>
          <w:highlight w:val="none"/>
          <w:u w:val="single"/>
        </w:rPr>
        <w:t xml:space="preserve">（http:// </w:t>
      </w:r>
      <w:r>
        <w:rPr>
          <w:rFonts w:hint="eastAsia" w:ascii="Times New Roman" w:hAnsi="宋体" w:eastAsia="宋体" w:cs="仿宋_GB2312"/>
          <w:sz w:val="24"/>
          <w:szCs w:val="22"/>
          <w:highlight w:val="none"/>
          <w:u w:val="single"/>
        </w:rPr>
        <w:fldChar w:fldCharType="begin"/>
      </w:r>
      <w:r>
        <w:rPr>
          <w:rFonts w:hint="eastAsia" w:ascii="Times New Roman" w:hAnsi="宋体" w:eastAsia="宋体" w:cs="仿宋_GB2312"/>
          <w:sz w:val="24"/>
          <w:szCs w:val="22"/>
          <w:highlight w:val="none"/>
          <w:u w:val="single"/>
        </w:rPr>
        <w:instrText xml:space="preserve"> HYPERLINK "http://www.zjzfcg.gov.cn）和温岭市公共资源交易中心网（http:/new.wl.gov.cn/col/col1402172/index.html）。" </w:instrText>
      </w:r>
      <w:r>
        <w:rPr>
          <w:rFonts w:hint="eastAsia" w:ascii="Times New Roman" w:hAnsi="宋体" w:eastAsia="宋体" w:cs="仿宋_GB2312"/>
          <w:sz w:val="24"/>
          <w:szCs w:val="22"/>
          <w:highlight w:val="none"/>
          <w:u w:val="single"/>
        </w:rPr>
        <w:fldChar w:fldCharType="separate"/>
      </w:r>
      <w:r>
        <w:rPr>
          <w:rFonts w:hint="eastAsia" w:ascii="Times New Roman" w:hAnsi="宋体" w:eastAsia="宋体" w:cs="仿宋_GB2312"/>
          <w:sz w:val="24"/>
          <w:szCs w:val="22"/>
          <w:highlight w:val="none"/>
          <w:u w:val="single"/>
        </w:rPr>
        <w:t>www.lecaiyun.com）和温岭市公共资源交易中心网（https://www.wl.gov.cn/col/col1402172/index.html）。</w:t>
      </w:r>
      <w:r>
        <w:rPr>
          <w:rFonts w:hint="eastAsia" w:ascii="Times New Roman" w:hAnsi="宋体" w:eastAsia="宋体" w:cs="仿宋_GB2312"/>
          <w:sz w:val="24"/>
          <w:szCs w:val="22"/>
          <w:highlight w:val="none"/>
          <w:u w:val="single"/>
        </w:rPr>
        <w:fldChar w:fldCharType="end"/>
      </w:r>
    </w:p>
    <w:p w14:paraId="44461A28">
      <w:pPr>
        <w:tabs>
          <w:tab w:val="left" w:pos="180"/>
          <w:tab w:val="left" w:pos="360"/>
          <w:tab w:val="left" w:pos="540"/>
          <w:tab w:val="left" w:pos="8280"/>
        </w:tabs>
        <w:spacing w:line="440" w:lineRule="exact"/>
        <w:ind w:firstLine="482"/>
        <w:jc w:val="left"/>
        <w:rPr>
          <w:rFonts w:ascii="宋体" w:cs="宋体"/>
          <w:b/>
          <w:bCs/>
          <w:sz w:val="24"/>
          <w:szCs w:val="24"/>
          <w:highlight w:val="none"/>
        </w:rPr>
      </w:pP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、在线投标响应（电子投标）相关说明：</w:t>
      </w:r>
    </w:p>
    <w:p w14:paraId="1A080C00">
      <w:pPr>
        <w:snapToGrid w:val="0"/>
        <w:spacing w:line="440" w:lineRule="exact"/>
        <w:ind w:firstLine="480" w:firstLineChars="200"/>
        <w:rPr>
          <w:rFonts w:ascii="宋体" w:cs="宋体"/>
          <w:sz w:val="24"/>
          <w:szCs w:val="24"/>
          <w:highlight w:val="none"/>
        </w:rPr>
      </w:pPr>
      <w:r>
        <w:rPr>
          <w:rFonts w:hint="default" w:ascii="宋体" w:hAnsi="宋体" w:cs="宋体"/>
          <w:sz w:val="24"/>
          <w:szCs w:val="24"/>
          <w:highlight w:val="none"/>
        </w:rPr>
        <w:t>①</w:t>
      </w:r>
      <w:r>
        <w:rPr>
          <w:rFonts w:hint="eastAsia" w:ascii="宋体" w:hAnsi="宋体" w:cs="宋体"/>
          <w:sz w:val="24"/>
          <w:szCs w:val="24"/>
          <w:highlight w:val="none"/>
        </w:rPr>
        <w:t>标前准备（</w:t>
      </w:r>
      <w:r>
        <w:rPr>
          <w:rFonts w:ascii="宋体" w:hAnsi="宋体" w:cs="宋体"/>
          <w:sz w:val="24"/>
          <w:szCs w:val="24"/>
          <w:highlight w:val="none"/>
        </w:rPr>
        <w:t>CA</w:t>
      </w:r>
      <w:r>
        <w:rPr>
          <w:rFonts w:hint="eastAsia" w:ascii="宋体" w:hAnsi="宋体" w:cs="宋体"/>
          <w:sz w:val="24"/>
          <w:szCs w:val="24"/>
          <w:highlight w:val="none"/>
        </w:rPr>
        <w:t>驱动及</w:t>
      </w:r>
      <w:r>
        <w:rPr>
          <w:rFonts w:hint="eastAsia" w:ascii="宋体" w:hAnsi="宋体" w:cs="宋体"/>
          <w:sz w:val="24"/>
          <w:szCs w:val="24"/>
          <w:highlight w:val="none"/>
          <w:lang w:eastAsia="zh-CN"/>
        </w:rPr>
        <w:t>乐采云投标客户端</w:t>
      </w:r>
      <w:r>
        <w:rPr>
          <w:rFonts w:hint="eastAsia" w:ascii="宋体" w:hAnsi="宋体" w:cs="宋体"/>
          <w:sz w:val="24"/>
          <w:szCs w:val="24"/>
          <w:highlight w:val="none"/>
        </w:rPr>
        <w:t>的下载）：本项目通过</w:t>
      </w:r>
      <w:r>
        <w:rPr>
          <w:rFonts w:hint="eastAsia" w:ascii="宋体" w:hAnsi="宋体" w:cs="宋体"/>
          <w:sz w:val="24"/>
          <w:szCs w:val="24"/>
          <w:highlight w:val="none"/>
          <w:lang w:eastAsia="zh-CN"/>
        </w:rPr>
        <w:t>“乐采云平台”</w:t>
      </w:r>
      <w:r>
        <w:rPr>
          <w:rFonts w:hint="eastAsia" w:ascii="宋体" w:hAnsi="宋体" w:cs="宋体"/>
          <w:sz w:val="24"/>
          <w:szCs w:val="24"/>
          <w:highlight w:val="none"/>
        </w:rPr>
        <w:t>实行线上电子招投标</w:t>
      </w:r>
      <w:r>
        <w:rPr>
          <w:rFonts w:hint="eastAsia" w:ascii="宋体" w:hAnsi="宋体" w:cs="宋体"/>
          <w:sz w:val="24"/>
          <w:szCs w:val="24"/>
          <w:highlight w:val="none"/>
          <w:lang w:eastAsia="zh-CN"/>
        </w:rPr>
        <w:t>，</w:t>
      </w:r>
      <w:r>
        <w:rPr>
          <w:rFonts w:hint="eastAsia" w:ascii="宋体" w:hAnsi="宋体" w:cs="宋体"/>
          <w:sz w:val="24"/>
          <w:szCs w:val="24"/>
          <w:highlight w:val="none"/>
        </w:rPr>
        <w:t>各潜在供应商应在投标截止时间前注册成为正式供应商，并完成</w:t>
      </w:r>
      <w:r>
        <w:rPr>
          <w:rFonts w:ascii="宋体" w:hAnsi="宋体" w:cs="宋体"/>
          <w:sz w:val="24"/>
          <w:szCs w:val="24"/>
          <w:highlight w:val="none"/>
        </w:rPr>
        <w:t>CA</w:t>
      </w:r>
      <w:r>
        <w:rPr>
          <w:rFonts w:hint="eastAsia" w:ascii="宋体" w:hAnsi="宋体" w:cs="宋体"/>
          <w:sz w:val="24"/>
          <w:szCs w:val="24"/>
          <w:highlight w:val="none"/>
        </w:rPr>
        <w:t>数字证书办理及电子交易客户端的下载。因未注册入库、未办理</w:t>
      </w:r>
      <w:r>
        <w:rPr>
          <w:rFonts w:ascii="宋体" w:hAnsi="宋体" w:cs="宋体"/>
          <w:sz w:val="24"/>
          <w:szCs w:val="24"/>
          <w:highlight w:val="none"/>
        </w:rPr>
        <w:t>CA</w:t>
      </w:r>
      <w:r>
        <w:rPr>
          <w:rFonts w:hint="eastAsia" w:ascii="宋体" w:hAnsi="宋体" w:cs="宋体"/>
          <w:sz w:val="24"/>
          <w:szCs w:val="24"/>
          <w:highlight w:val="none"/>
        </w:rPr>
        <w:t>数字证书等原因造成无法投标或投标失败等后果由</w:t>
      </w:r>
      <w:r>
        <w:rPr>
          <w:rFonts w:hint="eastAsia" w:ascii="宋体" w:hAnsi="宋体" w:cs="宋体"/>
          <w:sz w:val="24"/>
          <w:szCs w:val="24"/>
          <w:highlight w:val="none"/>
          <w:lang w:eastAsia="zh-CN"/>
        </w:rPr>
        <w:t>投标人</w:t>
      </w:r>
      <w:r>
        <w:rPr>
          <w:rFonts w:hint="eastAsia" w:ascii="宋体" w:hAnsi="宋体" w:cs="宋体"/>
          <w:sz w:val="24"/>
          <w:szCs w:val="24"/>
          <w:highlight w:val="none"/>
        </w:rPr>
        <w:t>自行承担。</w:t>
      </w:r>
    </w:p>
    <w:p w14:paraId="6A9CCF8A">
      <w:pPr>
        <w:snapToGrid w:val="0"/>
        <w:spacing w:line="440" w:lineRule="exact"/>
        <w:ind w:firstLine="480" w:firstLineChars="200"/>
        <w:rPr>
          <w:rFonts w:ascii="宋体" w:cs="宋体"/>
          <w:sz w:val="24"/>
          <w:szCs w:val="24"/>
          <w:highlight w:val="none"/>
        </w:rPr>
      </w:pPr>
      <w:r>
        <w:rPr>
          <w:rFonts w:hint="default" w:ascii="宋体" w:hAnsi="宋体" w:cs="宋体"/>
          <w:sz w:val="24"/>
          <w:szCs w:val="24"/>
          <w:highlight w:val="none"/>
        </w:rPr>
        <w:t>②</w:t>
      </w:r>
      <w:r>
        <w:rPr>
          <w:rFonts w:hint="eastAsia" w:ascii="宋体" w:hAnsi="宋体" w:cs="宋体"/>
          <w:sz w:val="24"/>
          <w:szCs w:val="24"/>
          <w:highlight w:val="none"/>
        </w:rPr>
        <w:t>为确保网上操作合法、有效和安全，</w:t>
      </w:r>
      <w:r>
        <w:rPr>
          <w:rFonts w:hint="eastAsia" w:ascii="宋体" w:hAnsi="宋体" w:cs="宋体"/>
          <w:sz w:val="24"/>
          <w:szCs w:val="24"/>
          <w:highlight w:val="none"/>
          <w:lang w:eastAsia="zh-CN"/>
        </w:rPr>
        <w:t>投标人</w:t>
      </w:r>
      <w:r>
        <w:rPr>
          <w:rFonts w:hint="eastAsia" w:ascii="宋体" w:hAnsi="宋体" w:cs="宋体"/>
          <w:sz w:val="24"/>
          <w:szCs w:val="24"/>
          <w:highlight w:val="none"/>
        </w:rPr>
        <w:t>应当在投标截止时间前完成在</w:t>
      </w:r>
      <w:r>
        <w:rPr>
          <w:rFonts w:hint="eastAsia" w:ascii="宋体" w:hAnsi="宋体" w:cs="宋体"/>
          <w:sz w:val="24"/>
          <w:szCs w:val="24"/>
          <w:highlight w:val="none"/>
          <w:lang w:eastAsia="zh-CN"/>
        </w:rPr>
        <w:t>“乐采云平台”</w:t>
      </w:r>
      <w:r>
        <w:rPr>
          <w:rFonts w:hint="eastAsia" w:ascii="宋体" w:hAnsi="宋体" w:cs="宋体"/>
          <w:sz w:val="24"/>
          <w:szCs w:val="24"/>
          <w:highlight w:val="none"/>
        </w:rPr>
        <w:t>的身份认证，确保在电子投标过程中能够对相关数据电文进行加密和使用电子签章。</w:t>
      </w:r>
    </w:p>
    <w:p w14:paraId="5342B410">
      <w:pPr>
        <w:snapToGrid w:val="0"/>
        <w:spacing w:line="440" w:lineRule="exact"/>
        <w:ind w:firstLine="480" w:firstLineChars="200"/>
        <w:rPr>
          <w:rFonts w:ascii="宋体" w:cs="宋体"/>
          <w:sz w:val="24"/>
          <w:szCs w:val="24"/>
          <w:highlight w:val="none"/>
        </w:rPr>
      </w:pPr>
      <w:r>
        <w:rPr>
          <w:rFonts w:hint="default" w:ascii="宋体" w:hAnsi="宋体" w:cs="宋体"/>
          <w:sz w:val="24"/>
          <w:szCs w:val="24"/>
          <w:highlight w:val="none"/>
        </w:rPr>
        <w:t>③</w:t>
      </w:r>
      <w:r>
        <w:rPr>
          <w:rFonts w:hint="eastAsia" w:ascii="宋体" w:hAnsi="宋体" w:cs="宋体"/>
          <w:sz w:val="24"/>
          <w:szCs w:val="24"/>
          <w:highlight w:val="none"/>
        </w:rPr>
        <w:t>投标文件的递交：（</w:t>
      </w:r>
      <w:r>
        <w:rPr>
          <w:rFonts w:ascii="宋体" w:hAnsi="宋体" w:cs="宋体"/>
          <w:sz w:val="24"/>
          <w:szCs w:val="24"/>
          <w:highlight w:val="none"/>
        </w:rPr>
        <w:t>1</w:t>
      </w:r>
      <w:r>
        <w:rPr>
          <w:rFonts w:hint="eastAsia" w:ascii="宋体" w:hAnsi="宋体" w:cs="宋体"/>
          <w:sz w:val="24"/>
          <w:szCs w:val="24"/>
          <w:highlight w:val="none"/>
        </w:rPr>
        <w:t>）电子加密投标文件：应按</w:t>
      </w:r>
      <w:r>
        <w:rPr>
          <w:rFonts w:hint="eastAsia" w:ascii="宋体" w:hAnsi="宋体" w:cs="宋体"/>
          <w:sz w:val="24"/>
          <w:szCs w:val="24"/>
          <w:highlight w:val="none"/>
          <w:lang w:eastAsia="zh-CN"/>
        </w:rPr>
        <w:t>“乐采云平台”</w:t>
      </w:r>
      <w:r>
        <w:rPr>
          <w:rFonts w:hint="eastAsia" w:ascii="宋体" w:hAnsi="宋体" w:cs="宋体"/>
          <w:sz w:val="24"/>
          <w:szCs w:val="24"/>
          <w:highlight w:val="none"/>
        </w:rPr>
        <w:t>及本招标文件要求进行编制、加密并递交，供应商应于投标截止时间前将电子加密投标文件上传到</w:t>
      </w:r>
      <w:r>
        <w:rPr>
          <w:rFonts w:hint="eastAsia" w:ascii="宋体" w:hAnsi="宋体" w:cs="宋体"/>
          <w:sz w:val="24"/>
          <w:szCs w:val="24"/>
          <w:highlight w:val="none"/>
          <w:lang w:eastAsia="zh-CN"/>
        </w:rPr>
        <w:t>“乐采云平台”</w:t>
      </w:r>
      <w:r>
        <w:rPr>
          <w:rFonts w:hint="eastAsia" w:ascii="宋体" w:hAnsi="宋体" w:cs="宋体"/>
          <w:sz w:val="24"/>
          <w:szCs w:val="24"/>
          <w:highlight w:val="none"/>
        </w:rPr>
        <w:t>中（不准时上传视为撤回投标文件）。（</w:t>
      </w:r>
      <w:r>
        <w:rPr>
          <w:rFonts w:ascii="宋体" w:hAnsi="宋体" w:cs="宋体"/>
          <w:sz w:val="24"/>
          <w:szCs w:val="24"/>
          <w:highlight w:val="none"/>
        </w:rPr>
        <w:t>2</w:t>
      </w:r>
      <w:r>
        <w:rPr>
          <w:rFonts w:hint="eastAsia" w:ascii="宋体" w:hAnsi="宋体" w:cs="宋体"/>
          <w:sz w:val="24"/>
          <w:szCs w:val="24"/>
          <w:highlight w:val="none"/>
        </w:rPr>
        <w:t>）备份投标文件：</w:t>
      </w:r>
      <w:r>
        <w:rPr>
          <w:rFonts w:hint="eastAsia" w:ascii="宋体" w:hAnsi="宋体" w:cs="宋体"/>
          <w:color w:val="auto"/>
          <w:sz w:val="24"/>
          <w:szCs w:val="24"/>
          <w:highlight w:val="none"/>
        </w:rPr>
        <w:t>投标截止时间前以压缩文件形式加密发送至采购代理机构邮箱</w:t>
      </w:r>
      <w:r>
        <w:rPr>
          <w:rFonts w:hint="eastAsia" w:ascii="宋体" w:hAnsi="宋体" w:cs="宋体"/>
          <w:sz w:val="24"/>
          <w:szCs w:val="24"/>
          <w:highlight w:val="none"/>
        </w:rPr>
        <w:t>，并在接到在线解密通知后</w:t>
      </w:r>
      <w:r>
        <w:rPr>
          <w:rFonts w:ascii="宋体" w:hAnsi="宋体" w:cs="宋体"/>
          <w:sz w:val="24"/>
          <w:szCs w:val="24"/>
          <w:highlight w:val="none"/>
        </w:rPr>
        <w:t>30</w:t>
      </w:r>
      <w:r>
        <w:rPr>
          <w:rFonts w:hint="eastAsia" w:ascii="宋体" w:hAnsi="宋体" w:cs="宋体"/>
          <w:sz w:val="24"/>
          <w:szCs w:val="24"/>
          <w:highlight w:val="none"/>
        </w:rPr>
        <w:t>分钟内发送压缩文件密码至采购代理机构邮箱。（邮箱号码：</w:t>
      </w:r>
      <w:r>
        <w:rPr>
          <w:rFonts w:hint="eastAsia" w:ascii="宋体" w:hAnsi="宋体" w:cs="宋体"/>
          <w:sz w:val="24"/>
          <w:szCs w:val="24"/>
          <w:highlight w:val="none"/>
          <w:lang w:eastAsia="zh-CN"/>
        </w:rPr>
        <w:t>61692137@qq.com</w:t>
      </w:r>
      <w:r>
        <w:rPr>
          <w:rFonts w:hint="eastAsia" w:ascii="宋体" w:hAnsi="宋体" w:cs="宋体"/>
          <w:sz w:val="24"/>
          <w:szCs w:val="24"/>
          <w:highlight w:val="none"/>
        </w:rPr>
        <w:t>）。</w:t>
      </w:r>
    </w:p>
    <w:p w14:paraId="32C81F4E">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④投标文件的解密：</w:t>
      </w:r>
      <w:r>
        <w:rPr>
          <w:rFonts w:hint="eastAsia" w:ascii="宋体" w:hAnsi="宋体" w:cs="宋体"/>
          <w:sz w:val="24"/>
          <w:szCs w:val="24"/>
          <w:highlight w:val="none"/>
          <w:lang w:eastAsia="zh-CN"/>
        </w:rPr>
        <w:t>投标人</w:t>
      </w:r>
      <w:r>
        <w:rPr>
          <w:rFonts w:hint="eastAsia" w:ascii="宋体" w:hAnsi="宋体" w:cs="宋体"/>
          <w:sz w:val="24"/>
          <w:szCs w:val="24"/>
          <w:highlight w:val="none"/>
        </w:rPr>
        <w:t>须在开标时间前准备好电脑与本单位制作电子加密投标文件同一个的</w:t>
      </w:r>
      <w:r>
        <w:rPr>
          <w:rFonts w:ascii="宋体" w:hAnsi="宋体" w:cs="宋体"/>
          <w:sz w:val="24"/>
          <w:szCs w:val="24"/>
          <w:highlight w:val="none"/>
        </w:rPr>
        <w:t>CA</w:t>
      </w:r>
      <w:r>
        <w:rPr>
          <w:rFonts w:hint="eastAsia" w:ascii="宋体" w:hAnsi="宋体" w:cs="宋体"/>
          <w:sz w:val="24"/>
          <w:szCs w:val="24"/>
          <w:highlight w:val="none"/>
        </w:rPr>
        <w:t>锁，并在线等候解密，解密时间为投标截止时间（或开标时间）开始后</w:t>
      </w:r>
      <w:r>
        <w:rPr>
          <w:rFonts w:ascii="宋体" w:hAnsi="宋体" w:cs="宋体"/>
          <w:b/>
          <w:bCs/>
          <w:color w:val="FF0000"/>
          <w:sz w:val="24"/>
          <w:szCs w:val="24"/>
          <w:highlight w:val="none"/>
        </w:rPr>
        <w:t>30</w:t>
      </w:r>
      <w:r>
        <w:rPr>
          <w:rFonts w:hint="eastAsia" w:ascii="宋体" w:hAnsi="宋体" w:cs="宋体"/>
          <w:b/>
          <w:bCs/>
          <w:color w:val="FF0000"/>
          <w:sz w:val="24"/>
          <w:szCs w:val="24"/>
          <w:highlight w:val="none"/>
        </w:rPr>
        <w:t>分钟</w:t>
      </w:r>
      <w:r>
        <w:rPr>
          <w:rFonts w:hint="eastAsia" w:ascii="宋体" w:hAnsi="宋体" w:cs="宋体"/>
          <w:sz w:val="24"/>
          <w:szCs w:val="24"/>
          <w:highlight w:val="none"/>
        </w:rPr>
        <w:t>内。</w:t>
      </w:r>
    </w:p>
    <w:p w14:paraId="07B8F7C1">
      <w:pPr>
        <w:snapToGrid w:val="0"/>
        <w:spacing w:line="440" w:lineRule="exact"/>
        <w:ind w:firstLine="482" w:firstLineChars="200"/>
        <w:rPr>
          <w:b/>
          <w:bCs/>
          <w:color w:val="FF0000"/>
          <w:highlight w:val="none"/>
        </w:rPr>
      </w:pPr>
      <w:r>
        <w:rPr>
          <w:rFonts w:hint="eastAsia" w:ascii="宋体" w:hAnsi="宋体" w:cs="宋体"/>
          <w:b/>
          <w:bCs/>
          <w:color w:val="FF0000"/>
          <w:sz w:val="24"/>
          <w:szCs w:val="24"/>
          <w:highlight w:val="none"/>
        </w:rPr>
        <w:t>注：本次招标采用电子招投标，实行网上投标（非现场方式实施）。投标文件应当通过“</w:t>
      </w:r>
      <w:r>
        <w:rPr>
          <w:rFonts w:hint="eastAsia" w:ascii="宋体" w:hAnsi="宋体" w:cs="宋体"/>
          <w:b/>
          <w:bCs/>
          <w:color w:val="FF0000"/>
          <w:sz w:val="24"/>
          <w:szCs w:val="24"/>
          <w:highlight w:val="none"/>
          <w:lang w:eastAsia="zh-CN"/>
        </w:rPr>
        <w:t>乐采云投标客户端</w:t>
      </w:r>
      <w:r>
        <w:rPr>
          <w:rFonts w:hint="eastAsia" w:ascii="宋体" w:hAnsi="宋体" w:cs="宋体"/>
          <w:b/>
          <w:bCs/>
          <w:color w:val="FF0000"/>
          <w:sz w:val="24"/>
          <w:szCs w:val="24"/>
          <w:highlight w:val="none"/>
        </w:rPr>
        <w:t>”上传，在项目开、评标活动过程中，</w:t>
      </w:r>
      <w:r>
        <w:rPr>
          <w:rFonts w:hint="eastAsia" w:ascii="宋体" w:hAnsi="宋体" w:cs="宋体"/>
          <w:b/>
          <w:bCs/>
          <w:color w:val="FF0000"/>
          <w:sz w:val="24"/>
          <w:szCs w:val="24"/>
          <w:highlight w:val="none"/>
          <w:lang w:eastAsia="zh-CN"/>
        </w:rPr>
        <w:t>投标人</w:t>
      </w:r>
      <w:r>
        <w:rPr>
          <w:rFonts w:hint="eastAsia" w:ascii="宋体" w:hAnsi="宋体" w:cs="宋体"/>
          <w:b/>
          <w:bCs/>
          <w:color w:val="FF0000"/>
          <w:sz w:val="24"/>
          <w:szCs w:val="24"/>
          <w:highlight w:val="none"/>
        </w:rPr>
        <w:t>需保持联系渠道畅通。</w:t>
      </w:r>
    </w:p>
    <w:p w14:paraId="4F01FAF3">
      <w:pPr>
        <w:keepNext w:val="0"/>
        <w:keepLines w:val="0"/>
        <w:pageBreakBefore w:val="0"/>
        <w:numPr>
          <w:ilvl w:val="0"/>
          <w:numId w:val="0"/>
        </w:numPr>
        <w:spacing w:line="440" w:lineRule="exact"/>
        <w:ind w:firstLine="482"/>
        <w:rPr>
          <w:rFonts w:hint="eastAsia" w:ascii="宋体" w:hAnsi="宋体" w:cs="宋体"/>
          <w:b/>
          <w:bCs/>
          <w:sz w:val="24"/>
          <w:szCs w:val="24"/>
          <w:highlight w:val="none"/>
        </w:rPr>
      </w:pPr>
      <w:r>
        <w:rPr>
          <w:rFonts w:hint="eastAsia" w:ascii="宋体" w:hAnsi="宋体" w:cs="宋体"/>
          <w:b/>
          <w:bCs/>
          <w:sz w:val="24"/>
          <w:szCs w:val="24"/>
          <w:highlight w:val="none"/>
          <w:lang w:eastAsia="zh-CN"/>
        </w:rPr>
        <w:t>七</w:t>
      </w:r>
      <w:r>
        <w:rPr>
          <w:rFonts w:hint="eastAsia" w:ascii="宋体" w:hAnsi="宋体" w:cs="宋体"/>
          <w:b/>
          <w:bCs/>
          <w:sz w:val="24"/>
          <w:szCs w:val="24"/>
          <w:highlight w:val="none"/>
        </w:rPr>
        <w:t>、对本次采购提出询问、质疑，请按以下方式联系</w:t>
      </w:r>
    </w:p>
    <w:p w14:paraId="3030991B">
      <w:pPr>
        <w:keepNext w:val="0"/>
        <w:keepLines w:val="0"/>
        <w:pageBreakBefore w:val="0"/>
        <w:widowControl w:val="0"/>
        <w:kinsoku/>
        <w:wordWrap/>
        <w:overflowPunct/>
        <w:topLinePunct w:val="0"/>
        <w:autoSpaceDE/>
        <w:autoSpaceDN/>
        <w:bidi w:val="0"/>
        <w:adjustRightInd/>
        <w:snapToGrid/>
        <w:spacing w:line="440" w:lineRule="exact"/>
        <w:ind w:firstLine="602"/>
        <w:textAlignment w:val="auto"/>
        <w:rPr>
          <w:rFonts w:hint="eastAsia" w:ascii="宋体" w:hAnsi="Times New Roman" w:eastAsia="宋体" w:cs="宋体"/>
          <w:b/>
          <w:bCs/>
          <w:sz w:val="24"/>
          <w:szCs w:val="24"/>
          <w:highlight w:val="none"/>
          <w:lang w:val="en-US" w:eastAsia="zh-CN"/>
        </w:rPr>
      </w:pPr>
      <w:r>
        <w:rPr>
          <w:rFonts w:hint="eastAsia" w:ascii="宋体" w:hAnsi="Times New Roman" w:eastAsia="宋体" w:cs="宋体"/>
          <w:b/>
          <w:bCs/>
          <w:sz w:val="24"/>
          <w:szCs w:val="24"/>
          <w:highlight w:val="none"/>
          <w:lang w:val="en-US" w:eastAsia="zh-CN"/>
        </w:rPr>
        <w:t>1、采购人</w:t>
      </w:r>
      <w:r>
        <w:rPr>
          <w:rFonts w:hint="eastAsia" w:ascii="宋体" w:cs="宋体"/>
          <w:b/>
          <w:bCs/>
          <w:sz w:val="24"/>
          <w:szCs w:val="24"/>
          <w:highlight w:val="none"/>
          <w:lang w:val="en-US" w:eastAsia="zh-CN"/>
        </w:rPr>
        <w:t>信息</w:t>
      </w:r>
      <w:r>
        <w:rPr>
          <w:rFonts w:hint="eastAsia" w:ascii="宋体" w:hAnsi="Times New Roman" w:eastAsia="宋体" w:cs="宋体"/>
          <w:b/>
          <w:bCs/>
          <w:sz w:val="24"/>
          <w:szCs w:val="24"/>
          <w:highlight w:val="none"/>
          <w:lang w:val="en-US" w:eastAsia="zh-CN"/>
        </w:rPr>
        <w:t>：</w:t>
      </w:r>
    </w:p>
    <w:p w14:paraId="3693ED6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cs="宋体"/>
          <w:sz w:val="24"/>
          <w:szCs w:val="24"/>
          <w:highlight w:val="none"/>
        </w:rPr>
      </w:pPr>
      <w:r>
        <w:rPr>
          <w:rFonts w:hint="eastAsia" w:ascii="宋体" w:cs="宋体"/>
          <w:sz w:val="24"/>
          <w:szCs w:val="24"/>
          <w:highlight w:val="none"/>
        </w:rPr>
        <w:t>名 称：温岭市海城投资集团有限公司</w:t>
      </w:r>
    </w:p>
    <w:p w14:paraId="4D48136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cs="宋体"/>
          <w:sz w:val="24"/>
          <w:szCs w:val="24"/>
          <w:highlight w:val="none"/>
        </w:rPr>
      </w:pPr>
      <w:r>
        <w:rPr>
          <w:rFonts w:hint="eastAsia" w:ascii="宋体" w:cs="宋体"/>
          <w:sz w:val="24"/>
          <w:szCs w:val="24"/>
          <w:highlight w:val="none"/>
        </w:rPr>
        <w:t>地 址：浙江省温岭市东部新区松航路 1 号</w:t>
      </w:r>
    </w:p>
    <w:p w14:paraId="7CCBF91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cs="宋体"/>
          <w:sz w:val="24"/>
          <w:szCs w:val="24"/>
          <w:highlight w:val="none"/>
        </w:rPr>
      </w:pPr>
      <w:r>
        <w:rPr>
          <w:rFonts w:hint="eastAsia" w:ascii="宋体" w:cs="宋体"/>
          <w:sz w:val="24"/>
          <w:szCs w:val="24"/>
          <w:highlight w:val="none"/>
        </w:rPr>
        <w:t>项目联系人（询问）：赵先生</w:t>
      </w:r>
    </w:p>
    <w:p w14:paraId="53B1E709">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cs="宋体"/>
          <w:sz w:val="24"/>
          <w:szCs w:val="24"/>
          <w:highlight w:val="none"/>
        </w:rPr>
      </w:pPr>
      <w:r>
        <w:rPr>
          <w:rFonts w:hint="eastAsia" w:ascii="宋体" w:cs="宋体"/>
          <w:sz w:val="24"/>
          <w:szCs w:val="24"/>
          <w:highlight w:val="none"/>
        </w:rPr>
        <w:t>项目联系方式（询问）：0576-866858362</w:t>
      </w:r>
      <w:r>
        <w:rPr>
          <w:rFonts w:hint="eastAsia" w:ascii="宋体" w:cs="宋体"/>
          <w:sz w:val="24"/>
          <w:szCs w:val="24"/>
          <w:highlight w:val="none"/>
          <w:lang w:eastAsia="zh-CN"/>
        </w:rPr>
        <w:t>、</w:t>
      </w:r>
      <w:r>
        <w:rPr>
          <w:rFonts w:hint="eastAsia" w:ascii="宋体" w:cs="宋体"/>
          <w:sz w:val="24"/>
          <w:szCs w:val="24"/>
          <w:highlight w:val="none"/>
        </w:rPr>
        <w:t>采购代理机构信息    </w:t>
      </w:r>
    </w:p>
    <w:p w14:paraId="319BB05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eastAsia="宋体" w:cs="宋体"/>
          <w:b/>
          <w:bCs/>
          <w:sz w:val="24"/>
          <w:szCs w:val="24"/>
          <w:highlight w:val="none"/>
          <w:lang w:val="en-US" w:eastAsia="zh-CN"/>
        </w:rPr>
      </w:pPr>
      <w:r>
        <w:rPr>
          <w:rFonts w:hint="eastAsia" w:ascii="宋体" w:cs="宋体"/>
          <w:b/>
          <w:bCs/>
          <w:sz w:val="24"/>
          <w:szCs w:val="24"/>
          <w:highlight w:val="none"/>
          <w:lang w:val="en-US" w:eastAsia="zh-CN"/>
        </w:rPr>
        <w:t>2、招标代理信息：</w:t>
      </w:r>
    </w:p>
    <w:p w14:paraId="77E6AFF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cs="宋体"/>
          <w:sz w:val="24"/>
          <w:szCs w:val="24"/>
          <w:highlight w:val="none"/>
        </w:rPr>
      </w:pPr>
      <w:r>
        <w:rPr>
          <w:rFonts w:hint="eastAsia" w:ascii="宋体" w:cs="宋体"/>
          <w:sz w:val="24"/>
          <w:szCs w:val="24"/>
          <w:highlight w:val="none"/>
        </w:rPr>
        <w:t>名    称：建经投资咨询有限公司             </w:t>
      </w:r>
    </w:p>
    <w:p w14:paraId="2F875E9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cs="宋体"/>
          <w:sz w:val="24"/>
          <w:szCs w:val="24"/>
          <w:highlight w:val="none"/>
        </w:rPr>
      </w:pPr>
      <w:r>
        <w:rPr>
          <w:rFonts w:hint="eastAsia" w:ascii="宋体" w:cs="宋体"/>
          <w:sz w:val="24"/>
          <w:szCs w:val="24"/>
          <w:highlight w:val="none"/>
        </w:rPr>
        <w:t>地    址：浙江省温岭市万昌路服务业大厦8楼             </w:t>
      </w:r>
    </w:p>
    <w:p w14:paraId="1779A2B2">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cs="宋体"/>
          <w:sz w:val="24"/>
          <w:szCs w:val="24"/>
          <w:highlight w:val="none"/>
        </w:rPr>
      </w:pPr>
      <w:r>
        <w:rPr>
          <w:rFonts w:hint="eastAsia" w:ascii="宋体" w:cs="宋体"/>
          <w:sz w:val="24"/>
          <w:szCs w:val="24"/>
          <w:highlight w:val="none"/>
        </w:rPr>
        <w:t>传    真：0576-86087802             </w:t>
      </w:r>
      <w:bookmarkStart w:id="146" w:name="_GoBack"/>
      <w:bookmarkEnd w:id="146"/>
    </w:p>
    <w:p w14:paraId="7D1B67BB">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cs="宋体"/>
          <w:sz w:val="24"/>
          <w:szCs w:val="24"/>
          <w:highlight w:val="none"/>
        </w:rPr>
      </w:pPr>
      <w:r>
        <w:rPr>
          <w:rFonts w:hint="eastAsia" w:ascii="宋体" w:cs="宋体"/>
          <w:sz w:val="24"/>
          <w:szCs w:val="24"/>
          <w:highlight w:val="none"/>
        </w:rPr>
        <w:t>项目联系人（询问）：陈冠茜、</w:t>
      </w:r>
      <w:r>
        <w:rPr>
          <w:rFonts w:hint="eastAsia" w:ascii="宋体" w:cs="宋体"/>
          <w:sz w:val="24"/>
          <w:szCs w:val="24"/>
          <w:highlight w:val="none"/>
          <w:lang w:eastAsia="zh-CN"/>
        </w:rPr>
        <w:t>韩金伊</w:t>
      </w:r>
      <w:r>
        <w:rPr>
          <w:rFonts w:hint="eastAsia" w:ascii="宋体" w:cs="宋体"/>
          <w:sz w:val="24"/>
          <w:szCs w:val="24"/>
          <w:highlight w:val="none"/>
        </w:rPr>
        <w:t>              </w:t>
      </w:r>
    </w:p>
    <w:p w14:paraId="752394E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cs="宋体"/>
          <w:sz w:val="24"/>
          <w:szCs w:val="24"/>
          <w:highlight w:val="none"/>
        </w:rPr>
      </w:pPr>
      <w:r>
        <w:rPr>
          <w:rFonts w:hint="eastAsia" w:ascii="宋体" w:cs="宋体"/>
          <w:sz w:val="24"/>
          <w:szCs w:val="24"/>
          <w:highlight w:val="none"/>
        </w:rPr>
        <w:t>项目联系方式（询问）：0576-817610</w:t>
      </w:r>
      <w:r>
        <w:rPr>
          <w:rFonts w:hint="eastAsia" w:ascii="宋体" w:cs="宋体"/>
          <w:sz w:val="24"/>
          <w:szCs w:val="24"/>
          <w:highlight w:val="none"/>
          <w:lang w:val="en-US" w:eastAsia="zh-CN"/>
        </w:rPr>
        <w:t>88、</w:t>
      </w:r>
      <w:r>
        <w:rPr>
          <w:rFonts w:hint="eastAsia" w:ascii="宋体" w:cs="宋体"/>
          <w:sz w:val="24"/>
          <w:szCs w:val="24"/>
          <w:highlight w:val="none"/>
        </w:rPr>
        <w:t>0576-817610</w:t>
      </w:r>
      <w:r>
        <w:rPr>
          <w:rFonts w:hint="eastAsia" w:ascii="宋体" w:cs="宋体"/>
          <w:sz w:val="24"/>
          <w:szCs w:val="24"/>
          <w:highlight w:val="none"/>
          <w:lang w:val="en-US" w:eastAsia="zh-CN"/>
        </w:rPr>
        <w:t>87</w:t>
      </w:r>
      <w:r>
        <w:rPr>
          <w:rFonts w:hint="eastAsia" w:ascii="宋体" w:cs="宋体"/>
          <w:sz w:val="24"/>
          <w:szCs w:val="24"/>
          <w:highlight w:val="none"/>
        </w:rPr>
        <w:t> </w:t>
      </w:r>
    </w:p>
    <w:p w14:paraId="4E96F50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cs="宋体"/>
          <w:sz w:val="24"/>
          <w:szCs w:val="24"/>
          <w:highlight w:val="none"/>
        </w:rPr>
      </w:pPr>
      <w:r>
        <w:rPr>
          <w:rFonts w:hint="eastAsia" w:ascii="宋体" w:cs="宋体"/>
          <w:sz w:val="24"/>
          <w:szCs w:val="24"/>
          <w:highlight w:val="none"/>
        </w:rPr>
        <w:t>质疑联系人：吕玉平             </w:t>
      </w:r>
    </w:p>
    <w:p w14:paraId="42A1D7F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cs="宋体"/>
          <w:sz w:val="24"/>
          <w:szCs w:val="24"/>
          <w:highlight w:val="none"/>
        </w:rPr>
      </w:pPr>
      <w:r>
        <w:rPr>
          <w:rFonts w:hint="eastAsia" w:ascii="宋体" w:cs="宋体"/>
          <w:sz w:val="24"/>
          <w:szCs w:val="24"/>
          <w:highlight w:val="none"/>
        </w:rPr>
        <w:t>质疑联系方式：0576-817610</w:t>
      </w:r>
      <w:r>
        <w:rPr>
          <w:rFonts w:hint="eastAsia" w:ascii="宋体" w:cs="宋体"/>
          <w:sz w:val="24"/>
          <w:szCs w:val="24"/>
          <w:highlight w:val="none"/>
          <w:lang w:val="en-US" w:eastAsia="zh-CN"/>
        </w:rPr>
        <w:t>88</w:t>
      </w:r>
    </w:p>
    <w:p w14:paraId="31A03E5D">
      <w:pPr>
        <w:keepNext w:val="0"/>
        <w:keepLines w:val="0"/>
        <w:pageBreakBefore w:val="0"/>
        <w:widowControl w:val="0"/>
        <w:kinsoku/>
        <w:wordWrap/>
        <w:overflowPunct/>
        <w:topLinePunct w:val="0"/>
        <w:autoSpaceDE/>
        <w:autoSpaceDN/>
        <w:bidi w:val="0"/>
        <w:adjustRightInd/>
        <w:snapToGrid/>
        <w:spacing w:line="440" w:lineRule="exact"/>
        <w:ind w:left="62" w:right="62" w:firstLine="539"/>
        <w:textAlignment w:val="auto"/>
        <w:rPr>
          <w:rFonts w:hint="eastAsia" w:ascii="宋体" w:cs="宋体"/>
          <w:sz w:val="24"/>
          <w:szCs w:val="24"/>
          <w:highlight w:val="none"/>
        </w:rPr>
      </w:pPr>
      <w:r>
        <w:rPr>
          <w:rFonts w:hint="eastAsia" w:ascii="宋体" w:cs="宋体"/>
          <w:sz w:val="24"/>
          <w:szCs w:val="24"/>
          <w:highlight w:val="none"/>
        </w:rPr>
        <w:t>       </w:t>
      </w:r>
    </w:p>
    <w:p w14:paraId="29FEDD27">
      <w:pPr>
        <w:keepNext w:val="0"/>
        <w:keepLines w:val="0"/>
        <w:pageBreakBefore w:val="0"/>
        <w:spacing w:line="440" w:lineRule="exact"/>
        <w:ind w:firstLine="525"/>
        <w:rPr>
          <w:rFonts w:hint="eastAsia" w:ascii="宋体" w:cs="宋体"/>
          <w:sz w:val="21"/>
          <w:szCs w:val="21"/>
          <w:highlight w:val="none"/>
        </w:rPr>
      </w:pPr>
      <w:r>
        <w:rPr>
          <w:rFonts w:hint="eastAsia" w:ascii="宋体" w:cs="宋体"/>
          <w:sz w:val="21"/>
          <w:szCs w:val="21"/>
          <w:highlight w:val="none"/>
          <w:lang w:val="en-US" w:eastAsia="zh-CN"/>
        </w:rPr>
        <w:t>若对项目采购电子交易系统操作有疑问，可登录“乐采云平台”（https://www.lecaiyun.com），点击右侧咨询小采，获取采小蜜智能服务管家帮助，或拨打服务热线95763获取热线服务帮助。        </w:t>
      </w:r>
    </w:p>
    <w:p w14:paraId="1898BEB3">
      <w:pPr>
        <w:keepNext w:val="0"/>
        <w:keepLines w:val="0"/>
        <w:pageBreakBefore w:val="0"/>
        <w:spacing w:line="440" w:lineRule="exact"/>
        <w:ind w:firstLine="525"/>
        <w:rPr>
          <w:rFonts w:hint="eastAsia" w:ascii="宋体" w:cs="宋体"/>
          <w:sz w:val="21"/>
          <w:szCs w:val="21"/>
          <w:highlight w:val="none"/>
        </w:rPr>
      </w:pPr>
      <w:r>
        <w:rPr>
          <w:rFonts w:hint="eastAsia" w:ascii="宋体" w:cs="宋体"/>
          <w:sz w:val="21"/>
          <w:szCs w:val="21"/>
          <w:highlight w:val="none"/>
          <w:lang w:val="en-US" w:eastAsia="zh-CN"/>
        </w:rPr>
        <w:t>CA问题联系电话（人工）：汇信CA 400-888-4636；天谷CA 400-087-8198。</w:t>
      </w:r>
    </w:p>
    <w:p w14:paraId="533D5426">
      <w:pPr>
        <w:keepNext w:val="0"/>
        <w:keepLines w:val="0"/>
        <w:pageBreakBefore w:val="0"/>
        <w:spacing w:line="440" w:lineRule="exact"/>
        <w:ind w:firstLine="600"/>
        <w:rPr>
          <w:rFonts w:hint="eastAsia" w:ascii="宋体" w:cs="宋体"/>
          <w:sz w:val="24"/>
          <w:szCs w:val="24"/>
          <w:highlight w:val="none"/>
        </w:rPr>
      </w:pPr>
      <w:r>
        <w:rPr>
          <w:rFonts w:hint="eastAsia" w:ascii="宋体" w:cs="宋体"/>
          <w:sz w:val="24"/>
          <w:szCs w:val="24"/>
          <w:highlight w:val="none"/>
        </w:rPr>
        <w:t>              </w:t>
      </w:r>
    </w:p>
    <w:p w14:paraId="21EBA551">
      <w:pPr>
        <w:rPr>
          <w:rFonts w:hint="eastAsia" w:ascii="宋体" w:hAnsi="宋体" w:cs="宋体"/>
          <w:b/>
          <w:bCs/>
          <w:sz w:val="36"/>
          <w:szCs w:val="36"/>
          <w:highlight w:val="none"/>
        </w:rPr>
      </w:pPr>
      <w:bookmarkStart w:id="5" w:name="_Toc13592"/>
      <w:bookmarkStart w:id="6" w:name="_Toc7282"/>
      <w:r>
        <w:rPr>
          <w:rFonts w:hint="eastAsia" w:ascii="宋体" w:hAnsi="宋体" w:cs="宋体"/>
          <w:b/>
          <w:bCs/>
          <w:sz w:val="36"/>
          <w:szCs w:val="36"/>
          <w:highlight w:val="none"/>
        </w:rPr>
        <w:br w:type="page"/>
      </w:r>
    </w:p>
    <w:p w14:paraId="4319C3F9">
      <w:pPr>
        <w:spacing w:line="360" w:lineRule="auto"/>
        <w:jc w:val="center"/>
        <w:outlineLvl w:val="0"/>
        <w:rPr>
          <w:rFonts w:ascii="宋体" w:cs="宋体"/>
          <w:b/>
          <w:bCs/>
          <w:sz w:val="36"/>
          <w:szCs w:val="36"/>
          <w:highlight w:val="none"/>
        </w:rPr>
      </w:pPr>
      <w:r>
        <w:rPr>
          <w:rFonts w:hint="eastAsia" w:ascii="宋体" w:hAnsi="宋体" w:cs="宋体"/>
          <w:b/>
          <w:bCs/>
          <w:sz w:val="36"/>
          <w:szCs w:val="36"/>
          <w:highlight w:val="none"/>
        </w:rPr>
        <w:t>第二章 投标人须知</w:t>
      </w:r>
      <w:bookmarkEnd w:id="5"/>
    </w:p>
    <w:p w14:paraId="0E7A348A">
      <w:pPr>
        <w:spacing w:line="360" w:lineRule="auto"/>
        <w:jc w:val="center"/>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t>前附表</w:t>
      </w:r>
    </w:p>
    <w:tbl>
      <w:tblPr>
        <w:tblStyle w:val="4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99"/>
        <w:gridCol w:w="6625"/>
      </w:tblGrid>
      <w:tr w14:paraId="1FB8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715" w:type="dxa"/>
            <w:noWrap w:val="0"/>
            <w:vAlign w:val="center"/>
          </w:tcPr>
          <w:p w14:paraId="7484C481">
            <w:pPr>
              <w:keepNext w:val="0"/>
              <w:keepLines w:val="0"/>
              <w:suppressLineNumbers w:val="0"/>
              <w:spacing w:before="0" w:beforeAutospacing="0" w:after="0" w:afterAutospacing="0" w:line="36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序号</w:t>
            </w:r>
          </w:p>
        </w:tc>
        <w:tc>
          <w:tcPr>
            <w:tcW w:w="1699" w:type="dxa"/>
            <w:noWrap w:val="0"/>
            <w:vAlign w:val="center"/>
          </w:tcPr>
          <w:p w14:paraId="4EF24024">
            <w:pPr>
              <w:keepNext w:val="0"/>
              <w:keepLines w:val="0"/>
              <w:suppressLineNumbers w:val="0"/>
              <w:spacing w:before="0" w:beforeAutospacing="0" w:after="0" w:afterAutospacing="0" w:line="36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项</w:t>
            </w:r>
            <w:r>
              <w:rPr>
                <w:rFonts w:hint="default" w:ascii="宋体" w:hAnsi="宋体" w:cs="宋体"/>
                <w:b/>
                <w:bCs/>
                <w:sz w:val="24"/>
                <w:szCs w:val="24"/>
                <w:highlight w:val="none"/>
              </w:rPr>
              <w:t xml:space="preserve">    </w:t>
            </w:r>
            <w:r>
              <w:rPr>
                <w:rFonts w:hint="eastAsia" w:ascii="宋体" w:hAnsi="宋体" w:cs="宋体"/>
                <w:b/>
                <w:bCs/>
                <w:sz w:val="24"/>
                <w:szCs w:val="24"/>
                <w:highlight w:val="none"/>
              </w:rPr>
              <w:t>目</w:t>
            </w:r>
          </w:p>
        </w:tc>
        <w:tc>
          <w:tcPr>
            <w:tcW w:w="6625" w:type="dxa"/>
            <w:noWrap w:val="0"/>
            <w:vAlign w:val="center"/>
          </w:tcPr>
          <w:p w14:paraId="4B3EFD66">
            <w:pPr>
              <w:keepNext w:val="0"/>
              <w:keepLines w:val="0"/>
              <w:suppressLineNumbers w:val="0"/>
              <w:spacing w:before="0" w:beforeAutospacing="0" w:after="0" w:afterAutospacing="0" w:line="36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内</w:t>
            </w:r>
            <w:r>
              <w:rPr>
                <w:rFonts w:hint="default" w:ascii="宋体" w:hAnsi="宋体" w:cs="宋体"/>
                <w:b/>
                <w:bCs/>
                <w:sz w:val="24"/>
                <w:szCs w:val="24"/>
                <w:highlight w:val="none"/>
              </w:rPr>
              <w:t xml:space="preserve">                 </w:t>
            </w:r>
            <w:r>
              <w:rPr>
                <w:rFonts w:hint="eastAsia" w:ascii="宋体" w:hAnsi="宋体" w:cs="宋体"/>
                <w:b/>
                <w:bCs/>
                <w:sz w:val="24"/>
                <w:szCs w:val="24"/>
                <w:highlight w:val="none"/>
              </w:rPr>
              <w:t>容</w:t>
            </w:r>
          </w:p>
        </w:tc>
      </w:tr>
      <w:tr w14:paraId="7E98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noWrap w:val="0"/>
            <w:vAlign w:val="center"/>
          </w:tcPr>
          <w:p w14:paraId="67B67EE1">
            <w:pPr>
              <w:keepNext w:val="0"/>
              <w:keepLines w:val="0"/>
              <w:suppressLineNumbers w:val="0"/>
              <w:spacing w:before="0" w:beforeAutospacing="0" w:after="0" w:afterAutospacing="0" w:line="360" w:lineRule="exact"/>
              <w:ind w:left="0" w:right="0"/>
              <w:jc w:val="center"/>
              <w:rPr>
                <w:rFonts w:hint="default" w:ascii="宋体" w:hAnsi="宋体" w:cs="宋体"/>
                <w:sz w:val="24"/>
                <w:szCs w:val="24"/>
                <w:highlight w:val="none"/>
              </w:rPr>
            </w:pPr>
            <w:r>
              <w:rPr>
                <w:rFonts w:hint="default" w:ascii="宋体" w:hAnsi="宋体" w:cs="宋体"/>
                <w:sz w:val="24"/>
                <w:szCs w:val="24"/>
                <w:highlight w:val="none"/>
              </w:rPr>
              <w:t>1</w:t>
            </w:r>
          </w:p>
        </w:tc>
        <w:tc>
          <w:tcPr>
            <w:tcW w:w="1699" w:type="dxa"/>
            <w:noWrap w:val="0"/>
            <w:vAlign w:val="center"/>
          </w:tcPr>
          <w:p w14:paraId="6612759D">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采购项目</w:t>
            </w:r>
          </w:p>
        </w:tc>
        <w:tc>
          <w:tcPr>
            <w:tcW w:w="6625" w:type="dxa"/>
            <w:noWrap w:val="0"/>
            <w:vAlign w:val="center"/>
          </w:tcPr>
          <w:p w14:paraId="23CF5D53">
            <w:pPr>
              <w:pStyle w:val="38"/>
              <w:keepNext w:val="0"/>
              <w:keepLines w:val="0"/>
              <w:suppressLineNumbers w:val="0"/>
              <w:tabs>
                <w:tab w:val="left" w:pos="6930"/>
              </w:tabs>
              <w:spacing w:before="0" w:beforeAutospacing="0" w:after="0" w:afterAutospacing="0" w:line="360" w:lineRule="exact"/>
              <w:ind w:left="0" w:right="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项目名称：</w:t>
            </w:r>
            <w:r>
              <w:rPr>
                <w:rFonts w:hint="eastAsia" w:cs="宋体"/>
                <w:sz w:val="24"/>
                <w:szCs w:val="24"/>
                <w:highlight w:val="none"/>
                <w:lang w:val="zh-CN" w:eastAsia="zh-CN" w:bidi="ar-SA"/>
              </w:rPr>
              <w:t>滨海新城共享电单车项目（重新发布）</w:t>
            </w:r>
          </w:p>
          <w:p w14:paraId="2FCF138C">
            <w:pPr>
              <w:pStyle w:val="38"/>
              <w:keepNext w:val="0"/>
              <w:keepLines w:val="0"/>
              <w:suppressLineNumbers w:val="0"/>
              <w:tabs>
                <w:tab w:val="left" w:pos="6930"/>
              </w:tabs>
              <w:spacing w:before="0" w:beforeAutospacing="0" w:after="0" w:afterAutospacing="0" w:line="360" w:lineRule="exact"/>
              <w:ind w:left="0" w:right="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项目编号：</w:t>
            </w:r>
            <w:r>
              <w:rPr>
                <w:rFonts w:hint="eastAsia" w:cs="宋体"/>
                <w:sz w:val="24"/>
                <w:szCs w:val="24"/>
                <w:highlight w:val="none"/>
                <w:lang w:val="zh-CN" w:eastAsia="zh-CN" w:bidi="ar-SA"/>
              </w:rPr>
              <w:t>JJWL241011294-1</w:t>
            </w:r>
            <w:r>
              <w:rPr>
                <w:rFonts w:hint="eastAsia" w:ascii="宋体" w:hAnsi="宋体" w:eastAsia="宋体" w:cs="宋体"/>
                <w:sz w:val="24"/>
                <w:szCs w:val="24"/>
                <w:highlight w:val="none"/>
                <w:lang w:val="zh-CN" w:eastAsia="zh-CN" w:bidi="ar-SA"/>
              </w:rPr>
              <w:t xml:space="preserve"> </w:t>
            </w:r>
          </w:p>
          <w:p w14:paraId="53244CF8">
            <w:pPr>
              <w:pStyle w:val="38"/>
              <w:keepNext w:val="0"/>
              <w:keepLines w:val="0"/>
              <w:suppressLineNumbers w:val="0"/>
              <w:tabs>
                <w:tab w:val="left" w:pos="6930"/>
              </w:tab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zh-CN" w:eastAsia="zh-CN" w:bidi="ar-SA"/>
              </w:rPr>
              <w:t>项目内容：详见第</w:t>
            </w:r>
            <w:r>
              <w:rPr>
                <w:rFonts w:hint="eastAsia" w:ascii="宋体" w:hAnsi="宋体" w:eastAsia="宋体" w:cs="宋体"/>
                <w:sz w:val="24"/>
                <w:szCs w:val="24"/>
                <w:highlight w:val="none"/>
                <w:lang w:val="en-US" w:eastAsia="zh-CN" w:bidi="ar-SA"/>
              </w:rPr>
              <w:t>四</w:t>
            </w:r>
            <w:r>
              <w:rPr>
                <w:rFonts w:hint="eastAsia" w:ascii="宋体" w:hAnsi="宋体" w:eastAsia="宋体" w:cs="宋体"/>
                <w:sz w:val="24"/>
                <w:szCs w:val="24"/>
                <w:highlight w:val="none"/>
                <w:lang w:val="zh-CN" w:eastAsia="zh-CN" w:bidi="ar-SA"/>
              </w:rPr>
              <w:t>章“采购需求”</w:t>
            </w:r>
          </w:p>
        </w:tc>
      </w:tr>
      <w:tr w14:paraId="3153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noWrap w:val="0"/>
            <w:vAlign w:val="center"/>
          </w:tcPr>
          <w:p w14:paraId="6FCD758A">
            <w:pPr>
              <w:keepNext w:val="0"/>
              <w:keepLines w:val="0"/>
              <w:suppressLineNumbers w:val="0"/>
              <w:spacing w:before="0" w:beforeAutospacing="0" w:after="0" w:afterAutospacing="0" w:line="360" w:lineRule="exact"/>
              <w:ind w:left="0" w:right="0"/>
              <w:jc w:val="center"/>
              <w:rPr>
                <w:rFonts w:hint="default" w:ascii="宋体" w:hAnsi="宋体" w:cs="宋体"/>
                <w:sz w:val="24"/>
                <w:szCs w:val="24"/>
                <w:highlight w:val="none"/>
              </w:rPr>
            </w:pPr>
            <w:r>
              <w:rPr>
                <w:rFonts w:hint="default" w:ascii="宋体" w:hAnsi="宋体" w:cs="宋体"/>
                <w:sz w:val="24"/>
                <w:szCs w:val="24"/>
                <w:highlight w:val="none"/>
              </w:rPr>
              <w:t>2</w:t>
            </w:r>
          </w:p>
        </w:tc>
        <w:tc>
          <w:tcPr>
            <w:tcW w:w="1699" w:type="dxa"/>
            <w:noWrap w:val="0"/>
            <w:vAlign w:val="center"/>
          </w:tcPr>
          <w:p w14:paraId="2B00A869">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采购方式</w:t>
            </w:r>
          </w:p>
        </w:tc>
        <w:tc>
          <w:tcPr>
            <w:tcW w:w="6625" w:type="dxa"/>
            <w:noWrap w:val="0"/>
            <w:vAlign w:val="center"/>
          </w:tcPr>
          <w:p w14:paraId="6283AE73">
            <w:pPr>
              <w:keepNext w:val="0"/>
              <w:keepLines w:val="0"/>
              <w:suppressLineNumbers w:val="0"/>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公开招标</w:t>
            </w:r>
          </w:p>
        </w:tc>
      </w:tr>
      <w:tr w14:paraId="2309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jc w:val="center"/>
        </w:trPr>
        <w:tc>
          <w:tcPr>
            <w:tcW w:w="715" w:type="dxa"/>
            <w:noWrap w:val="0"/>
            <w:vAlign w:val="center"/>
          </w:tcPr>
          <w:p w14:paraId="47796C39">
            <w:pPr>
              <w:keepNext w:val="0"/>
              <w:keepLines w:val="0"/>
              <w:suppressLineNumbers w:val="0"/>
              <w:shd w:val="clear"/>
              <w:spacing w:before="0" w:beforeAutospacing="0" w:after="0" w:afterAutospacing="0" w:line="360" w:lineRule="exact"/>
              <w:ind w:left="0" w:right="0"/>
              <w:jc w:val="center"/>
              <w:rPr>
                <w:rFonts w:hint="default" w:ascii="宋体" w:hAnsi="宋体" w:cs="宋体"/>
                <w:sz w:val="24"/>
                <w:szCs w:val="24"/>
                <w:highlight w:val="none"/>
              </w:rPr>
            </w:pPr>
            <w:r>
              <w:rPr>
                <w:rFonts w:ascii="宋体" w:hAnsi="宋体" w:cs="宋体"/>
                <w:sz w:val="24"/>
                <w:szCs w:val="24"/>
                <w:highlight w:val="none"/>
              </w:rPr>
              <w:t>3</w:t>
            </w:r>
          </w:p>
        </w:tc>
        <w:tc>
          <w:tcPr>
            <w:tcW w:w="1699" w:type="dxa"/>
            <w:noWrap w:val="0"/>
            <w:vAlign w:val="center"/>
          </w:tcPr>
          <w:p w14:paraId="3D154B88">
            <w:pPr>
              <w:pStyle w:val="38"/>
              <w:keepNext w:val="0"/>
              <w:keepLines w:val="0"/>
              <w:suppressLineNumbers w:val="0"/>
              <w:shd w:val="clear"/>
              <w:tabs>
                <w:tab w:val="left" w:pos="6930"/>
              </w:tabs>
              <w:spacing w:before="0" w:beforeAutospacing="0" w:after="0" w:afterAutospacing="0" w:line="360" w:lineRule="exact"/>
              <w:ind w:left="0" w:right="0"/>
              <w:jc w:val="center"/>
              <w:rPr>
                <w:kern w:val="2"/>
                <w:highlight w:val="none"/>
              </w:rPr>
            </w:pPr>
            <w:r>
              <w:rPr>
                <w:rFonts w:hint="eastAsia"/>
                <w:kern w:val="2"/>
                <w:highlight w:val="none"/>
              </w:rPr>
              <w:t>投标文件形式、组成及制作</w:t>
            </w:r>
          </w:p>
          <w:p w14:paraId="14EDE401">
            <w:pPr>
              <w:pStyle w:val="38"/>
              <w:keepNext w:val="0"/>
              <w:keepLines w:val="0"/>
              <w:suppressLineNumbers w:val="0"/>
              <w:shd w:val="clear"/>
              <w:tabs>
                <w:tab w:val="left" w:pos="6930"/>
              </w:tabs>
              <w:spacing w:before="0" w:beforeAutospacing="0" w:after="0" w:afterAutospacing="0" w:line="360" w:lineRule="exact"/>
              <w:ind w:left="0" w:right="0"/>
              <w:rPr>
                <w:rFonts w:hint="default" w:ascii="宋体" w:cs="宋体"/>
                <w:sz w:val="24"/>
                <w:szCs w:val="24"/>
                <w:highlight w:val="none"/>
              </w:rPr>
            </w:pPr>
          </w:p>
        </w:tc>
        <w:tc>
          <w:tcPr>
            <w:tcW w:w="6625" w:type="dxa"/>
            <w:noWrap w:val="0"/>
            <w:vAlign w:val="center"/>
          </w:tcPr>
          <w:p w14:paraId="6CFBD058">
            <w:pPr>
              <w:keepNext w:val="0"/>
              <w:keepLines w:val="0"/>
              <w:numPr>
                <w:ilvl w:val="0"/>
                <w:numId w:val="3"/>
              </w:numPr>
              <w:suppressLineNumbers w:val="0"/>
              <w:shd w:val="clear"/>
              <w:spacing w:before="0" w:beforeAutospacing="0" w:after="0" w:afterAutospacing="0"/>
              <w:ind w:left="425" w:right="0" w:hanging="425"/>
              <w:rPr>
                <w:rFonts w:hint="eastAsia" w:ascii="宋体" w:hAnsi="宋体" w:eastAsia="宋体" w:cs="宋体"/>
                <w:kern w:val="2"/>
                <w:sz w:val="22"/>
                <w:szCs w:val="22"/>
                <w:highlight w:val="none"/>
                <w:lang w:val="zh-CN"/>
              </w:rPr>
            </w:pPr>
            <w:r>
              <w:rPr>
                <w:rFonts w:hint="eastAsia" w:ascii="宋体" w:hAnsi="宋体" w:eastAsia="宋体" w:cs="宋体"/>
                <w:kern w:val="2"/>
                <w:sz w:val="22"/>
                <w:szCs w:val="22"/>
                <w:highlight w:val="none"/>
                <w:lang w:val="zh-CN"/>
              </w:rPr>
              <w:t>投标文件的形式：电子投标文件（包括“电子加密投标文件”和“备份投标文件”，在投标文件编制完成后同时生成）；</w:t>
            </w:r>
          </w:p>
          <w:p w14:paraId="06FC341E">
            <w:pPr>
              <w:pStyle w:val="38"/>
              <w:keepNext w:val="0"/>
              <w:keepLines w:val="0"/>
              <w:suppressLineNumbers w:val="0"/>
              <w:shd w:val="clear"/>
              <w:tabs>
                <w:tab w:val="left" w:pos="6930"/>
              </w:tabs>
              <w:spacing w:before="0" w:beforeAutospacing="0" w:after="0" w:afterAutospacing="0" w:line="360" w:lineRule="exact"/>
              <w:ind w:left="0" w:right="0" w:firstLine="440" w:firstLineChars="200"/>
              <w:rPr>
                <w:kern w:val="2"/>
                <w:sz w:val="22"/>
                <w:szCs w:val="22"/>
                <w:highlight w:val="none"/>
                <w:lang w:val="zh-CN"/>
              </w:rPr>
            </w:pPr>
            <w:r>
              <w:rPr>
                <w:rFonts w:hint="eastAsia"/>
                <w:kern w:val="2"/>
                <w:sz w:val="22"/>
                <w:szCs w:val="22"/>
                <w:highlight w:val="none"/>
                <w:lang w:val="zh-CN"/>
              </w:rPr>
              <w:t>1）“电子加密投标文件”是指通过“乐采云投标客户端”完成投标文件编制后生成并加密的数据电文形式的投标文件。</w:t>
            </w:r>
          </w:p>
          <w:p w14:paraId="5B9D5291">
            <w:pPr>
              <w:pStyle w:val="38"/>
              <w:keepNext w:val="0"/>
              <w:keepLines w:val="0"/>
              <w:suppressLineNumbers w:val="0"/>
              <w:shd w:val="clear"/>
              <w:tabs>
                <w:tab w:val="left" w:pos="6930"/>
              </w:tabs>
              <w:spacing w:before="0" w:beforeAutospacing="0" w:after="0" w:afterAutospacing="0" w:line="360" w:lineRule="exact"/>
              <w:ind w:left="0" w:right="0" w:firstLine="440" w:firstLineChars="200"/>
              <w:rPr>
                <w:kern w:val="2"/>
                <w:sz w:val="22"/>
                <w:szCs w:val="22"/>
                <w:highlight w:val="none"/>
                <w:lang w:val="zh-CN"/>
              </w:rPr>
            </w:pPr>
            <w:r>
              <w:rPr>
                <w:rFonts w:hint="eastAsia"/>
                <w:kern w:val="2"/>
                <w:sz w:val="22"/>
                <w:szCs w:val="22"/>
                <w:highlight w:val="none"/>
                <w:lang w:val="zh-CN"/>
              </w:rPr>
              <w:t>2）“备份投标文件”是指与“电子加密投标文件”同时生成的数据电文形式的电子文件（备份标书），其他方式编制的“备份投标文件”视为无效“备份投标文件”。</w:t>
            </w:r>
          </w:p>
          <w:p w14:paraId="7C4AF537">
            <w:pPr>
              <w:keepNext w:val="0"/>
              <w:keepLines w:val="0"/>
              <w:numPr>
                <w:ilvl w:val="0"/>
                <w:numId w:val="3"/>
              </w:numPr>
              <w:suppressLineNumbers w:val="0"/>
              <w:shd w:val="clear"/>
              <w:spacing w:before="0" w:beforeAutospacing="0" w:after="0" w:afterAutospacing="0"/>
              <w:ind w:left="425" w:right="0" w:hanging="425"/>
              <w:rPr>
                <w:rFonts w:hint="eastAsia" w:ascii="宋体" w:hAnsi="宋体" w:eastAsia="宋体" w:cs="宋体"/>
                <w:kern w:val="2"/>
                <w:sz w:val="22"/>
                <w:szCs w:val="22"/>
                <w:highlight w:val="none"/>
                <w:lang w:val="zh-CN"/>
              </w:rPr>
            </w:pPr>
            <w:r>
              <w:rPr>
                <w:rFonts w:hint="eastAsia" w:ascii="宋体" w:hAnsi="宋体" w:eastAsia="宋体" w:cs="宋体"/>
                <w:kern w:val="2"/>
                <w:sz w:val="22"/>
                <w:szCs w:val="22"/>
                <w:highlight w:val="none"/>
                <w:lang w:val="zh-CN"/>
              </w:rPr>
              <w:t>投标文件的组成：资格证明文件、商务技术文件、报价文件；</w:t>
            </w:r>
          </w:p>
          <w:p w14:paraId="43D692F8">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sz w:val="24"/>
                <w:szCs w:val="24"/>
                <w:highlight w:val="none"/>
                <w:lang w:val="zh-CN" w:eastAsia="zh-CN" w:bidi="ar-SA"/>
              </w:rPr>
            </w:pPr>
            <w:r>
              <w:rPr>
                <w:rFonts w:hint="eastAsia" w:ascii="宋体" w:hAnsi="宋体" w:eastAsia="宋体" w:cs="宋体"/>
                <w:kern w:val="2"/>
                <w:sz w:val="22"/>
                <w:szCs w:val="22"/>
                <w:highlight w:val="none"/>
                <w:lang w:val="zh-CN"/>
              </w:rPr>
              <w:t>电子加密投标文件制作：应按</w:t>
            </w:r>
            <w:r>
              <w:rPr>
                <w:rFonts w:hint="eastAsia" w:ascii="宋体" w:hAnsi="宋体" w:cs="宋体"/>
                <w:kern w:val="2"/>
                <w:sz w:val="22"/>
                <w:szCs w:val="22"/>
                <w:highlight w:val="none"/>
                <w:lang w:val="zh-CN"/>
              </w:rPr>
              <w:t>“</w:t>
            </w:r>
            <w:r>
              <w:rPr>
                <w:rFonts w:hint="eastAsia" w:ascii="宋体" w:hAnsi="宋体" w:eastAsia="宋体" w:cs="宋体"/>
                <w:sz w:val="22"/>
                <w:szCs w:val="22"/>
                <w:highlight w:val="none"/>
                <w:lang w:val="zh-CN"/>
              </w:rPr>
              <w:fldChar w:fldCharType="begin"/>
            </w:r>
            <w:r>
              <w:rPr>
                <w:rFonts w:hint="eastAsia" w:ascii="宋体" w:hAnsi="宋体" w:eastAsia="宋体" w:cs="宋体"/>
                <w:sz w:val="22"/>
                <w:szCs w:val="22"/>
                <w:highlight w:val="none"/>
                <w:lang w:val="zh-CN"/>
              </w:rPr>
              <w:instrText xml:space="preserve"> HYPERLINK "https://help.zcy.gov.cn/web/site_2/2018/12-28/2573.html）及本采购文件要求制作" </w:instrText>
            </w:r>
            <w:r>
              <w:rPr>
                <w:rFonts w:hint="eastAsia" w:ascii="宋体" w:hAnsi="宋体" w:eastAsia="宋体" w:cs="宋体"/>
                <w:sz w:val="22"/>
                <w:szCs w:val="22"/>
                <w:highlight w:val="none"/>
                <w:lang w:val="zh-CN"/>
              </w:rPr>
              <w:fldChar w:fldCharType="separate"/>
            </w:r>
            <w:r>
              <w:rPr>
                <w:rFonts w:hint="eastAsia" w:ascii="宋体" w:hAnsi="宋体" w:cs="宋体"/>
                <w:sz w:val="22"/>
                <w:szCs w:val="22"/>
                <w:highlight w:val="none"/>
                <w:lang w:val="zh-CN"/>
              </w:rPr>
              <w:t>乐采云平台</w:t>
            </w:r>
            <w:r>
              <w:rPr>
                <w:rFonts w:hint="eastAsia" w:ascii="宋体" w:hAnsi="宋体" w:cs="宋体"/>
                <w:kern w:val="2"/>
                <w:sz w:val="22"/>
                <w:szCs w:val="22"/>
                <w:highlight w:val="none"/>
                <w:lang w:val="zh-CN"/>
              </w:rPr>
              <w:t>”</w:t>
            </w:r>
            <w:r>
              <w:rPr>
                <w:rFonts w:hint="eastAsia" w:ascii="宋体" w:hAnsi="宋体" w:eastAsia="宋体" w:cs="宋体"/>
                <w:kern w:val="2"/>
                <w:sz w:val="22"/>
                <w:szCs w:val="22"/>
                <w:highlight w:val="none"/>
                <w:lang w:val="zh-CN"/>
              </w:rPr>
              <w:t>及本招标文件要求制作</w:t>
            </w:r>
            <w:r>
              <w:rPr>
                <w:rFonts w:hint="eastAsia" w:ascii="宋体" w:hAnsi="宋体" w:eastAsia="宋体" w:cs="宋体"/>
                <w:kern w:val="2"/>
                <w:sz w:val="22"/>
                <w:szCs w:val="22"/>
                <w:highlight w:val="none"/>
                <w:lang w:val="zh-CN"/>
              </w:rPr>
              <w:fldChar w:fldCharType="end"/>
            </w:r>
            <w:r>
              <w:rPr>
                <w:rFonts w:hint="eastAsia" w:ascii="宋体" w:hAnsi="宋体" w:eastAsia="宋体" w:cs="宋体"/>
                <w:kern w:val="2"/>
                <w:sz w:val="22"/>
                <w:szCs w:val="22"/>
                <w:highlight w:val="none"/>
                <w:lang w:val="zh-CN"/>
              </w:rPr>
              <w:t>、加密并递交。</w:t>
            </w:r>
          </w:p>
        </w:tc>
      </w:tr>
      <w:tr w14:paraId="707D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noWrap w:val="0"/>
            <w:vAlign w:val="center"/>
          </w:tcPr>
          <w:p w14:paraId="05CE1D4A">
            <w:pPr>
              <w:keepNext w:val="0"/>
              <w:keepLines w:val="0"/>
              <w:suppressLineNumbers w:val="0"/>
              <w:shd w:val="clear"/>
              <w:spacing w:before="0" w:beforeAutospacing="0" w:after="0" w:afterAutospacing="0" w:line="360" w:lineRule="exact"/>
              <w:ind w:left="0" w:right="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699" w:type="dxa"/>
            <w:noWrap w:val="0"/>
            <w:vAlign w:val="center"/>
          </w:tcPr>
          <w:p w14:paraId="3FE2B1B2">
            <w:pPr>
              <w:pStyle w:val="38"/>
              <w:keepNext w:val="0"/>
              <w:keepLines w:val="0"/>
              <w:suppressLineNumbers w:val="0"/>
              <w:shd w:val="clear"/>
              <w:tabs>
                <w:tab w:val="left" w:pos="6930"/>
              </w:tabs>
              <w:spacing w:before="0" w:beforeAutospacing="0" w:after="0" w:afterAutospacing="0" w:line="360" w:lineRule="exact"/>
              <w:ind w:left="0" w:right="0"/>
              <w:jc w:val="center"/>
              <w:rPr>
                <w:rFonts w:hint="eastAsia" w:ascii="宋体" w:hAnsi="宋体" w:cs="宋体"/>
                <w:sz w:val="24"/>
                <w:szCs w:val="24"/>
                <w:highlight w:val="none"/>
                <w:lang w:eastAsia="zh-CN"/>
              </w:rPr>
            </w:pPr>
            <w:r>
              <w:rPr>
                <w:rFonts w:hint="eastAsia" w:ascii="宋体" w:hAnsi="宋体" w:cs="宋体"/>
                <w:sz w:val="24"/>
                <w:szCs w:val="24"/>
                <w:highlight w:val="none"/>
              </w:rPr>
              <w:t>投标文件</w:t>
            </w:r>
            <w:r>
              <w:rPr>
                <w:rFonts w:hint="eastAsia" w:ascii="宋体" w:hAnsi="宋体" w:cs="宋体"/>
                <w:sz w:val="24"/>
                <w:szCs w:val="24"/>
                <w:highlight w:val="none"/>
                <w:lang w:eastAsia="zh-CN"/>
              </w:rPr>
              <w:t>的</w:t>
            </w:r>
          </w:p>
          <w:p w14:paraId="2B6FD2FA">
            <w:pPr>
              <w:pStyle w:val="38"/>
              <w:keepNext w:val="0"/>
              <w:keepLines w:val="0"/>
              <w:suppressLineNumbers w:val="0"/>
              <w:shd w:val="clear"/>
              <w:tabs>
                <w:tab w:val="left" w:pos="6930"/>
              </w:tabs>
              <w:spacing w:before="0" w:beforeAutospacing="0" w:after="0" w:afterAutospacing="0" w:line="360" w:lineRule="exact"/>
              <w:ind w:left="0" w:right="0"/>
              <w:jc w:val="center"/>
              <w:rPr>
                <w:rFonts w:hint="eastAsia" w:ascii="宋体" w:hAnsi="宋体" w:eastAsia="宋体" w:cs="宋体"/>
                <w:sz w:val="21"/>
                <w:szCs w:val="21"/>
                <w:highlight w:val="none"/>
                <w:lang w:val="en-US" w:eastAsia="zh-CN" w:bidi="ar-SA"/>
              </w:rPr>
            </w:pPr>
            <w:r>
              <w:rPr>
                <w:rFonts w:hint="eastAsia" w:ascii="宋体" w:hAnsi="宋体" w:cs="宋体"/>
                <w:sz w:val="24"/>
                <w:szCs w:val="24"/>
                <w:highlight w:val="none"/>
              </w:rPr>
              <w:t>递交</w:t>
            </w:r>
          </w:p>
        </w:tc>
        <w:tc>
          <w:tcPr>
            <w:tcW w:w="6625" w:type="dxa"/>
            <w:noWrap w:val="0"/>
            <w:vAlign w:val="center"/>
          </w:tcPr>
          <w:p w14:paraId="24A31B94">
            <w:pPr>
              <w:keepNext w:val="0"/>
              <w:keepLines w:val="0"/>
              <w:numPr>
                <w:ilvl w:val="0"/>
                <w:numId w:val="4"/>
              </w:numPr>
              <w:suppressLineNumbers w:val="0"/>
              <w:shd w:val="clear"/>
              <w:spacing w:before="0" w:beforeAutospacing="0" w:after="0" w:afterAutospacing="0" w:line="360" w:lineRule="exact"/>
              <w:ind w:left="425" w:leftChars="0" w:right="0" w:hanging="425" w:firstLineChars="0"/>
              <w:rPr>
                <w:rFonts w:ascii="宋体" w:cs="宋体"/>
                <w:sz w:val="22"/>
                <w:szCs w:val="22"/>
                <w:highlight w:val="none"/>
                <w:lang w:val="zh-CN"/>
              </w:rPr>
            </w:pPr>
            <w:r>
              <w:rPr>
                <w:rFonts w:hint="eastAsia" w:ascii="宋体" w:hAnsi="宋体" w:cs="宋体"/>
                <w:sz w:val="22"/>
                <w:szCs w:val="22"/>
                <w:highlight w:val="none"/>
                <w:lang w:val="zh-CN"/>
              </w:rPr>
              <w:t>“电子加密投标文件”的递交：投标人应于</w:t>
            </w:r>
            <w:r>
              <w:rPr>
                <w:rFonts w:hint="eastAsia" w:ascii="宋体" w:hAnsi="宋体" w:cs="宋体"/>
                <w:sz w:val="22"/>
                <w:szCs w:val="22"/>
                <w:highlight w:val="none"/>
                <w:lang w:val="zh-CN" w:eastAsia="zh-CN"/>
              </w:rPr>
              <w:t>投标截止时间</w:t>
            </w:r>
            <w:r>
              <w:rPr>
                <w:rFonts w:hint="eastAsia" w:ascii="宋体" w:hAnsi="宋体" w:cs="宋体"/>
                <w:sz w:val="22"/>
                <w:szCs w:val="22"/>
                <w:highlight w:val="none"/>
                <w:lang w:val="zh-CN"/>
              </w:rPr>
              <w:t>前将“电子加密投标文件”上传至“乐采云平台”，逾期未上传的，视为投标文件撤回。</w:t>
            </w:r>
          </w:p>
          <w:p w14:paraId="572F0C3C">
            <w:pPr>
              <w:keepNext w:val="0"/>
              <w:keepLines w:val="0"/>
              <w:numPr>
                <w:ilvl w:val="0"/>
                <w:numId w:val="4"/>
              </w:numPr>
              <w:suppressLineNumbers w:val="0"/>
              <w:shd w:val="clear"/>
              <w:spacing w:before="0" w:beforeAutospacing="0" w:after="0" w:afterAutospacing="0" w:line="360" w:lineRule="exact"/>
              <w:ind w:left="425" w:leftChars="0" w:right="0" w:hanging="425" w:firstLineChars="0"/>
              <w:rPr>
                <w:rFonts w:ascii="宋体" w:cs="宋体"/>
                <w:sz w:val="22"/>
                <w:szCs w:val="22"/>
                <w:highlight w:val="none"/>
                <w:lang w:val="zh-CN"/>
              </w:rPr>
            </w:pPr>
            <w:r>
              <w:rPr>
                <w:rFonts w:ascii="宋体" w:hAnsi="宋体" w:cs="宋体"/>
                <w:sz w:val="22"/>
                <w:szCs w:val="22"/>
                <w:highlight w:val="none"/>
                <w:lang w:val="zh-CN"/>
              </w:rPr>
              <w:fldChar w:fldCharType="begin"/>
            </w:r>
            <w:r>
              <w:rPr>
                <w:rFonts w:ascii="宋体" w:hAnsi="宋体" w:cs="宋体"/>
                <w:sz w:val="22"/>
                <w:szCs w:val="22"/>
                <w:highlight w:val="none"/>
                <w:lang w:val="zh-CN"/>
              </w:rPr>
              <w:instrText xml:space="preserve"> HYPERLINK "mailto:2.</w:instrText>
            </w:r>
            <w:r>
              <w:rPr>
                <w:rFonts w:hint="eastAsia" w:ascii="宋体" w:hAnsi="宋体" w:cs="宋体"/>
                <w:sz w:val="22"/>
                <w:szCs w:val="22"/>
                <w:highlight w:val="none"/>
                <w:lang w:val="zh-CN"/>
              </w:rPr>
              <w:instrText xml:space="preserve">备份投标文件在开标时间后</w:instrText>
            </w:r>
            <w:r>
              <w:rPr>
                <w:rFonts w:ascii="宋体" w:hAnsi="宋体" w:cs="宋体"/>
                <w:sz w:val="22"/>
                <w:szCs w:val="22"/>
                <w:highlight w:val="none"/>
                <w:lang w:val="zh-CN"/>
              </w:rPr>
              <w:instrText xml:space="preserve">15</w:instrText>
            </w:r>
            <w:r>
              <w:rPr>
                <w:rFonts w:hint="eastAsia" w:ascii="宋体" w:hAnsi="宋体" w:cs="宋体"/>
                <w:sz w:val="22"/>
                <w:szCs w:val="22"/>
                <w:highlight w:val="none"/>
                <w:lang w:val="zh-CN"/>
              </w:rPr>
              <w:instrText xml:space="preserve">分钟内以电子邮件形式递交至采购代理机构邮箱（</w:instrText>
            </w:r>
            <w:r>
              <w:rPr>
                <w:rFonts w:ascii="宋体" w:hAnsi="宋体" w:cs="宋体"/>
                <w:sz w:val="22"/>
                <w:szCs w:val="22"/>
                <w:highlight w:val="none"/>
                <w:lang w:val="zh-CN"/>
              </w:rPr>
              <w:instrText xml:space="preserve">103874679@qq.com</w:instrText>
            </w:r>
            <w:r>
              <w:rPr>
                <w:rFonts w:hint="eastAsia" w:ascii="宋体" w:hAnsi="宋体" w:cs="宋体"/>
                <w:sz w:val="22"/>
                <w:szCs w:val="22"/>
                <w:highlight w:val="none"/>
                <w:lang w:val="zh-CN"/>
              </w:rPr>
              <w:instrText xml:space="preserve">）。</w:instrText>
            </w:r>
            <w:r>
              <w:rPr>
                <w:rFonts w:ascii="宋体" w:hAnsi="宋体" w:cs="宋体"/>
                <w:sz w:val="22"/>
                <w:szCs w:val="22"/>
                <w:highlight w:val="none"/>
                <w:lang w:val="zh-CN"/>
              </w:rPr>
              <w:instrText xml:space="preserve">" </w:instrText>
            </w:r>
            <w:r>
              <w:rPr>
                <w:rFonts w:ascii="宋体" w:hAnsi="宋体" w:cs="宋体"/>
                <w:sz w:val="22"/>
                <w:szCs w:val="22"/>
                <w:highlight w:val="none"/>
                <w:lang w:val="zh-CN"/>
              </w:rPr>
              <w:fldChar w:fldCharType="separate"/>
            </w:r>
            <w:r>
              <w:rPr>
                <w:rFonts w:hint="eastAsia" w:ascii="宋体" w:hAnsi="宋体" w:cs="宋体"/>
                <w:sz w:val="22"/>
                <w:szCs w:val="22"/>
                <w:highlight w:val="none"/>
                <w:lang w:val="zh-CN"/>
              </w:rPr>
              <w:t>“备份投标文件”的递交：</w:t>
            </w:r>
          </w:p>
          <w:p w14:paraId="2CB1B994">
            <w:pPr>
              <w:keepNext w:val="0"/>
              <w:keepLines w:val="0"/>
              <w:numPr>
                <w:ilvl w:val="0"/>
                <w:numId w:val="0"/>
              </w:numPr>
              <w:suppressLineNumbers w:val="0"/>
              <w:shd w:val="clear"/>
              <w:spacing w:before="0" w:beforeAutospacing="0" w:after="0" w:afterAutospacing="0" w:line="360" w:lineRule="exact"/>
              <w:ind w:left="0" w:leftChars="0" w:right="0" w:firstLine="440" w:firstLineChars="200"/>
              <w:rPr>
                <w:rFonts w:hint="eastAsia" w:ascii="宋体" w:hAnsi="宋体" w:cs="宋体"/>
                <w:sz w:val="22"/>
                <w:szCs w:val="22"/>
                <w:highlight w:val="none"/>
                <w:lang w:val="zh-CN"/>
              </w:rPr>
            </w:pPr>
            <w:r>
              <w:rPr>
                <w:rFonts w:hint="eastAsia" w:ascii="宋体" w:hAnsi="宋体" w:cs="宋体"/>
                <w:sz w:val="22"/>
                <w:szCs w:val="22"/>
                <w:highlight w:val="none"/>
                <w:lang w:val="zh-CN"/>
              </w:rPr>
              <w:t>投标人在“乐采云平台”完成“电子加密投标文件”的上传递交后，自主选择是否递交备份投标文件，若递交可采取以下形式：</w:t>
            </w:r>
          </w:p>
          <w:p w14:paraId="5DAA0B8E">
            <w:pPr>
              <w:pStyle w:val="38"/>
              <w:keepNext w:val="0"/>
              <w:keepLines w:val="0"/>
              <w:suppressLineNumbers w:val="0"/>
              <w:shd w:val="clear"/>
              <w:tabs>
                <w:tab w:val="left" w:pos="6930"/>
              </w:tabs>
              <w:spacing w:before="0" w:beforeAutospacing="0" w:after="0" w:afterAutospacing="0" w:line="360" w:lineRule="exact"/>
              <w:ind w:left="0" w:right="0" w:firstLine="442" w:firstLineChars="200"/>
              <w:rPr>
                <w:rFonts w:hint="eastAsia" w:ascii="宋体" w:hAnsi="宋体" w:eastAsia="宋体" w:cs="宋体"/>
                <w:sz w:val="24"/>
                <w:szCs w:val="24"/>
                <w:highlight w:val="none"/>
                <w:lang w:val="en-US" w:eastAsia="zh-CN" w:bidi="ar-SA"/>
              </w:rPr>
            </w:pPr>
            <w:r>
              <w:rPr>
                <w:rFonts w:hint="eastAsia" w:ascii="宋体" w:hAnsi="宋体" w:eastAsia="宋体" w:cs="宋体"/>
                <w:b/>
                <w:bCs/>
                <w:sz w:val="22"/>
                <w:szCs w:val="22"/>
                <w:highlight w:val="none"/>
                <w:lang w:val="zh-CN"/>
              </w:rPr>
              <w:t>以压缩文件形式</w:t>
            </w:r>
            <w:r>
              <w:rPr>
                <w:rFonts w:hint="eastAsia" w:ascii="宋体" w:hAnsi="宋体" w:eastAsia="宋体" w:cs="宋体"/>
                <w:b/>
                <w:bCs/>
                <w:sz w:val="22"/>
                <w:szCs w:val="22"/>
                <w:highlight w:val="none"/>
              </w:rPr>
              <w:t>在</w:t>
            </w:r>
            <w:r>
              <w:rPr>
                <w:rFonts w:hint="eastAsia" w:ascii="宋体" w:hAnsi="宋体" w:cs="宋体"/>
                <w:b/>
                <w:bCs/>
                <w:sz w:val="22"/>
                <w:szCs w:val="22"/>
                <w:highlight w:val="none"/>
                <w:lang w:eastAsia="zh-CN"/>
              </w:rPr>
              <w:t>投标截止时间前</w:t>
            </w:r>
            <w:r>
              <w:rPr>
                <w:rFonts w:hint="eastAsia" w:ascii="宋体" w:hAnsi="宋体" w:eastAsia="宋体" w:cs="宋体"/>
                <w:b/>
                <w:bCs/>
                <w:sz w:val="22"/>
                <w:szCs w:val="22"/>
                <w:highlight w:val="none"/>
                <w:lang w:val="zh-CN"/>
              </w:rPr>
              <w:t>加密发送至采购代理机构邮箱，压缩文件命名为：项目编号和投标单位简称。接到在线解密通知后</w:t>
            </w:r>
            <w:r>
              <w:rPr>
                <w:rFonts w:hint="eastAsia" w:ascii="宋体" w:hAnsi="宋体" w:eastAsia="宋体" w:cs="宋体"/>
                <w:b/>
                <w:bCs/>
                <w:sz w:val="22"/>
                <w:szCs w:val="22"/>
                <w:highlight w:val="none"/>
              </w:rPr>
              <w:t>30分钟</w:t>
            </w:r>
            <w:r>
              <w:rPr>
                <w:rFonts w:hint="eastAsia" w:ascii="宋体" w:hAnsi="宋体" w:eastAsia="宋体" w:cs="宋体"/>
                <w:b/>
                <w:bCs/>
                <w:sz w:val="22"/>
                <w:szCs w:val="22"/>
                <w:highlight w:val="none"/>
                <w:lang w:val="zh-CN"/>
              </w:rPr>
              <w:t>内发送压缩文件密码至采购代理机构邮箱（邮箱：</w:t>
            </w:r>
            <w:r>
              <w:rPr>
                <w:rFonts w:hint="eastAsia" w:ascii="宋体" w:hAnsi="宋体" w:eastAsia="宋体" w:cs="宋体"/>
                <w:b/>
                <w:bCs/>
                <w:sz w:val="22"/>
                <w:szCs w:val="22"/>
                <w:highlight w:val="none"/>
                <w:lang w:val="en-US" w:eastAsia="zh-CN"/>
              </w:rPr>
              <w:t>61692137@qq.com</w:t>
            </w:r>
            <w:r>
              <w:rPr>
                <w:rFonts w:hint="eastAsia" w:ascii="宋体" w:hAnsi="宋体" w:eastAsia="宋体" w:cs="宋体"/>
                <w:b/>
                <w:bCs/>
                <w:sz w:val="22"/>
                <w:szCs w:val="22"/>
                <w:highlight w:val="none"/>
                <w:lang w:val="zh-CN"/>
              </w:rPr>
              <w:t>）</w:t>
            </w:r>
            <w:r>
              <w:rPr>
                <w:rFonts w:hint="eastAsia" w:ascii="宋体" w:hAnsi="宋体" w:cs="宋体"/>
                <w:b/>
                <w:bCs/>
                <w:sz w:val="22"/>
                <w:szCs w:val="22"/>
                <w:highlight w:val="none"/>
                <w:lang w:val="zh-CN"/>
              </w:rPr>
              <w:t>。</w:t>
            </w:r>
            <w:r>
              <w:rPr>
                <w:rFonts w:hint="eastAsia" w:ascii="宋体" w:hAnsi="宋体" w:cs="宋体"/>
                <w:b/>
                <w:bCs/>
                <w:sz w:val="22"/>
                <w:szCs w:val="22"/>
                <w:highlight w:val="none"/>
                <w:lang w:bidi="ar"/>
              </w:rPr>
              <w:t>逾期</w:t>
            </w:r>
            <w:r>
              <w:rPr>
                <w:rFonts w:hint="eastAsia" w:ascii="宋体" w:hAnsi="宋体" w:cs="宋体"/>
                <w:b/>
                <w:bCs/>
                <w:sz w:val="22"/>
                <w:szCs w:val="22"/>
                <w:highlight w:val="none"/>
                <w:lang w:eastAsia="zh-CN" w:bidi="ar"/>
              </w:rPr>
              <w:t>发送的</w:t>
            </w:r>
            <w:r>
              <w:rPr>
                <w:rFonts w:hint="eastAsia" w:ascii="宋体" w:hAnsi="宋体" w:cs="宋体"/>
                <w:b/>
                <w:bCs/>
                <w:sz w:val="22"/>
                <w:szCs w:val="22"/>
                <w:highlight w:val="none"/>
                <w:lang w:bidi="ar"/>
              </w:rPr>
              <w:t>“</w:t>
            </w:r>
            <w:r>
              <w:rPr>
                <w:rFonts w:hint="eastAsia" w:ascii="宋体" w:hAnsi="宋体" w:cs="宋体"/>
                <w:b/>
                <w:bCs/>
                <w:sz w:val="22"/>
                <w:szCs w:val="22"/>
                <w:highlight w:val="none"/>
                <w:lang w:eastAsia="zh-CN" w:bidi="ar"/>
              </w:rPr>
              <w:t>备份投标文件</w:t>
            </w:r>
            <w:r>
              <w:rPr>
                <w:rFonts w:hint="eastAsia" w:ascii="宋体" w:hAnsi="宋体" w:cs="宋体"/>
                <w:b/>
                <w:bCs/>
                <w:sz w:val="22"/>
                <w:szCs w:val="22"/>
                <w:highlight w:val="none"/>
                <w:lang w:bidi="ar"/>
              </w:rPr>
              <w:t>”将</w:t>
            </w:r>
            <w:r>
              <w:rPr>
                <w:rFonts w:hint="eastAsia" w:ascii="宋体" w:hAnsi="宋体" w:cs="宋体"/>
                <w:b/>
                <w:bCs/>
                <w:sz w:val="22"/>
                <w:szCs w:val="22"/>
                <w:highlight w:val="none"/>
                <w:lang w:eastAsia="zh-CN" w:bidi="ar"/>
              </w:rPr>
              <w:t>视为未提供</w:t>
            </w:r>
            <w:r>
              <w:rPr>
                <w:rFonts w:hint="eastAsia" w:ascii="宋体" w:hAnsi="宋体" w:cs="宋体"/>
                <w:b/>
                <w:bCs/>
                <w:sz w:val="22"/>
                <w:szCs w:val="22"/>
                <w:highlight w:val="none"/>
                <w:lang w:bidi="ar"/>
              </w:rPr>
              <w:t>。</w:t>
            </w:r>
            <w:r>
              <w:rPr>
                <w:rFonts w:ascii="宋体" w:hAnsi="宋体" w:cs="宋体"/>
                <w:sz w:val="22"/>
                <w:szCs w:val="22"/>
                <w:highlight w:val="none"/>
                <w:lang w:val="zh-CN"/>
              </w:rPr>
              <w:fldChar w:fldCharType="end"/>
            </w:r>
          </w:p>
        </w:tc>
      </w:tr>
      <w:tr w14:paraId="61DE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noWrap w:val="0"/>
            <w:vAlign w:val="center"/>
          </w:tcPr>
          <w:p w14:paraId="703E0F14">
            <w:pPr>
              <w:keepNext w:val="0"/>
              <w:keepLines w:val="0"/>
              <w:suppressLineNumbers w:val="0"/>
              <w:shd w:val="clear"/>
              <w:spacing w:before="0" w:beforeAutospacing="0" w:after="0" w:afterAutospacing="0" w:line="360" w:lineRule="exact"/>
              <w:ind w:left="0" w:right="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699" w:type="dxa"/>
            <w:noWrap w:val="0"/>
            <w:vAlign w:val="center"/>
          </w:tcPr>
          <w:p w14:paraId="79422F19">
            <w:pPr>
              <w:keepNext w:val="0"/>
              <w:keepLines w:val="0"/>
              <w:suppressLineNumbers w:val="0"/>
              <w:shd w:val="clear"/>
              <w:snapToGrid w:val="0"/>
              <w:spacing w:before="0" w:beforeAutospacing="0" w:after="0" w:afterAutospacing="0" w:line="360" w:lineRule="exact"/>
              <w:ind w:left="0" w:right="0"/>
              <w:jc w:val="center"/>
              <w:rPr>
                <w:rFonts w:hint="eastAsia" w:ascii="宋体" w:hAnsi="宋体" w:eastAsia="宋体" w:cs="宋体"/>
                <w:sz w:val="21"/>
                <w:szCs w:val="21"/>
                <w:highlight w:val="none"/>
                <w:lang w:val="en-US" w:eastAsia="zh-CN" w:bidi="ar-SA"/>
              </w:rPr>
            </w:pPr>
            <w:r>
              <w:rPr>
                <w:rFonts w:hint="eastAsia" w:ascii="宋体" w:hAnsi="宋体" w:cs="宋体"/>
                <w:sz w:val="24"/>
                <w:szCs w:val="24"/>
                <w:highlight w:val="none"/>
              </w:rPr>
              <w:t>投标文件递交截止时间（开标时间）及地点</w:t>
            </w:r>
          </w:p>
        </w:tc>
        <w:tc>
          <w:tcPr>
            <w:tcW w:w="6625" w:type="dxa"/>
            <w:noWrap w:val="0"/>
            <w:vAlign w:val="center"/>
          </w:tcPr>
          <w:p w14:paraId="5E654F27">
            <w:pPr>
              <w:keepNext w:val="0"/>
              <w:keepLines w:val="0"/>
              <w:numPr>
                <w:ilvl w:val="0"/>
                <w:numId w:val="0"/>
              </w:numPr>
              <w:suppressLineNumbers w:val="0"/>
              <w:shd w:val="clear"/>
              <w:spacing w:before="0" w:beforeAutospacing="0" w:after="0" w:afterAutospacing="0" w:line="360" w:lineRule="exact"/>
              <w:ind w:left="0" w:leftChars="0" w:right="0" w:firstLine="0" w:firstLineChars="0"/>
              <w:rPr>
                <w:rFonts w:hint="eastAsia" w:ascii="宋体" w:hAnsi="宋体" w:cs="宋体"/>
                <w:b/>
                <w:bCs/>
                <w:sz w:val="22"/>
                <w:szCs w:val="22"/>
                <w:highlight w:val="none"/>
                <w:lang w:eastAsia="zh-CN"/>
              </w:rPr>
            </w:pPr>
            <w:r>
              <w:rPr>
                <w:rFonts w:hint="eastAsia" w:ascii="宋体" w:hAnsi="宋体" w:eastAsia="宋体" w:cs="宋体"/>
                <w:b/>
                <w:bCs/>
                <w:sz w:val="22"/>
                <w:szCs w:val="22"/>
                <w:highlight w:val="none"/>
              </w:rPr>
              <w:t>截止时间</w:t>
            </w:r>
            <w:r>
              <w:rPr>
                <w:rFonts w:hint="eastAsia" w:ascii="宋体" w:hAnsi="宋体" w:eastAsia="宋体" w:cs="宋体"/>
                <w:b/>
                <w:bCs/>
                <w:sz w:val="22"/>
                <w:szCs w:val="22"/>
                <w:highlight w:val="none"/>
                <w:lang w:eastAsia="zh-CN"/>
              </w:rPr>
              <w:t>（开标时间）</w:t>
            </w:r>
            <w:r>
              <w:rPr>
                <w:rFonts w:hint="eastAsia" w:ascii="宋体" w:hAnsi="宋体" w:eastAsia="宋体" w:cs="宋体"/>
                <w:b/>
                <w:bCs/>
                <w:sz w:val="22"/>
                <w:szCs w:val="22"/>
                <w:highlight w:val="none"/>
              </w:rPr>
              <w:t>：</w:t>
            </w:r>
            <w:r>
              <w:rPr>
                <w:rFonts w:hint="eastAsia" w:ascii="宋体" w:hAnsi="宋体" w:cs="宋体"/>
                <w:b/>
                <w:bCs/>
                <w:sz w:val="22"/>
                <w:szCs w:val="22"/>
                <w:highlight w:val="none"/>
                <w:lang w:eastAsia="zh-CN"/>
              </w:rPr>
              <w:t>详见采购公告</w:t>
            </w:r>
          </w:p>
          <w:p w14:paraId="09DD90FD">
            <w:pPr>
              <w:keepNext w:val="0"/>
              <w:keepLines w:val="0"/>
              <w:numPr>
                <w:ilvl w:val="0"/>
                <w:numId w:val="0"/>
              </w:numPr>
              <w:suppressLineNumbers w:val="0"/>
              <w:shd w:val="clear"/>
              <w:spacing w:before="0" w:beforeAutospacing="0" w:after="0" w:afterAutospacing="0"/>
              <w:ind w:left="0" w:leftChars="0" w:right="0" w:firstLine="0" w:firstLineChars="0"/>
              <w:rPr>
                <w:rFonts w:hint="eastAsia" w:ascii="宋体" w:hAnsi="宋体" w:eastAsia="宋体" w:cs="宋体"/>
                <w:b/>
                <w:sz w:val="24"/>
                <w:szCs w:val="24"/>
                <w:highlight w:val="none"/>
                <w:lang w:val="en-US" w:eastAsia="zh-CN" w:bidi="ar-SA"/>
              </w:rPr>
            </w:pPr>
            <w:r>
              <w:rPr>
                <w:rFonts w:hint="eastAsia" w:ascii="宋体" w:hAnsi="宋体" w:eastAsia="宋体" w:cs="宋体"/>
                <w:b/>
                <w:bCs/>
                <w:sz w:val="22"/>
                <w:szCs w:val="22"/>
                <w:highlight w:val="none"/>
              </w:rPr>
              <w:t>地点（网址）：</w:t>
            </w:r>
            <w:r>
              <w:rPr>
                <w:rFonts w:hint="eastAsia" w:ascii="宋体" w:hAnsi="宋体" w:cs="宋体"/>
                <w:b/>
                <w:bCs/>
                <w:sz w:val="22"/>
                <w:szCs w:val="22"/>
                <w:highlight w:val="none"/>
                <w:lang w:eastAsia="zh-CN"/>
              </w:rPr>
              <w:t>详见采购公告</w:t>
            </w:r>
          </w:p>
        </w:tc>
      </w:tr>
      <w:tr w14:paraId="237D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noWrap w:val="0"/>
            <w:vAlign w:val="center"/>
          </w:tcPr>
          <w:p w14:paraId="61244E05">
            <w:pPr>
              <w:keepNext w:val="0"/>
              <w:keepLines w:val="0"/>
              <w:suppressLineNumbers w:val="0"/>
              <w:shd w:val="clear"/>
              <w:spacing w:before="0" w:beforeAutospacing="0" w:after="0" w:afterAutospacing="0" w:line="360" w:lineRule="exact"/>
              <w:ind w:left="0" w:right="0"/>
              <w:jc w:val="center"/>
              <w:rPr>
                <w:rFonts w:hint="default" w:ascii="宋体" w:hAnsi="宋体" w:cs="宋体"/>
                <w:sz w:val="24"/>
                <w:szCs w:val="24"/>
                <w:highlight w:val="none"/>
                <w:lang w:val="en-US" w:eastAsia="zh-CN"/>
              </w:rPr>
            </w:pPr>
            <w:r>
              <w:rPr>
                <w:rFonts w:hint="eastAsia" w:ascii="宋体" w:hAnsi="宋体" w:cs="宋体"/>
                <w:color w:val="000000"/>
                <w:sz w:val="24"/>
                <w:szCs w:val="24"/>
                <w:highlight w:val="none"/>
                <w:lang w:val="en-US" w:eastAsia="zh-CN"/>
              </w:rPr>
              <w:t>6</w:t>
            </w:r>
          </w:p>
        </w:tc>
        <w:tc>
          <w:tcPr>
            <w:tcW w:w="1699" w:type="dxa"/>
            <w:noWrap w:val="0"/>
            <w:vAlign w:val="center"/>
          </w:tcPr>
          <w:p w14:paraId="3469C025">
            <w:pPr>
              <w:pStyle w:val="38"/>
              <w:keepNext w:val="0"/>
              <w:keepLines w:val="0"/>
              <w:suppressLineNumbers w:val="0"/>
              <w:shd w:val="clear"/>
              <w:tabs>
                <w:tab w:val="left" w:pos="6930"/>
              </w:tabs>
              <w:spacing w:before="0" w:beforeAutospacing="0" w:after="0" w:afterAutospacing="0" w:line="360" w:lineRule="exact"/>
              <w:ind w:left="0" w:right="0"/>
              <w:jc w:val="center"/>
              <w:rPr>
                <w:rFonts w:hint="eastAsia" w:ascii="宋体" w:hAnsi="宋体" w:eastAsia="宋体" w:cs="宋体"/>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投标文件的修改（补充）和撤回</w:t>
            </w:r>
          </w:p>
        </w:tc>
        <w:tc>
          <w:tcPr>
            <w:tcW w:w="6625" w:type="dxa"/>
            <w:noWrap w:val="0"/>
            <w:vAlign w:val="center"/>
          </w:tcPr>
          <w:p w14:paraId="53097D99">
            <w:pPr>
              <w:pStyle w:val="38"/>
              <w:keepNext w:val="0"/>
              <w:keepLines w:val="0"/>
              <w:suppressLineNumbers w:val="0"/>
              <w:shd w:val="clear"/>
              <w:tabs>
                <w:tab w:val="left" w:pos="6930"/>
              </w:tabs>
              <w:spacing w:before="0" w:beforeAutospacing="0" w:after="0" w:afterAutospacing="0" w:line="360" w:lineRule="exact"/>
              <w:ind w:left="0" w:right="0"/>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zh-CN" w:eastAsia="zh-CN" w:bidi="ar-SA"/>
              </w:rPr>
              <w:t>1.修改（补充）和撤回：</w:t>
            </w:r>
          </w:p>
          <w:p w14:paraId="1BE9A241">
            <w:pPr>
              <w:pStyle w:val="38"/>
              <w:keepNext w:val="0"/>
              <w:keepLines w:val="0"/>
              <w:suppressLineNumbers w:val="0"/>
              <w:shd w:val="clear"/>
              <w:tabs>
                <w:tab w:val="left" w:pos="6930"/>
              </w:tabs>
              <w:spacing w:before="0" w:beforeAutospacing="0" w:after="0" w:afterAutospacing="0" w:line="360" w:lineRule="exact"/>
              <w:ind w:left="0" w:right="0"/>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en-US" w:eastAsia="zh-CN" w:bidi="ar-SA"/>
              </w:rPr>
              <w:t>1）</w:t>
            </w:r>
            <w:r>
              <w:rPr>
                <w:rFonts w:hint="eastAsia" w:ascii="宋体" w:hAnsi="宋体" w:eastAsia="宋体" w:cs="宋体"/>
                <w:color w:val="000000"/>
                <w:kern w:val="2"/>
                <w:sz w:val="22"/>
                <w:szCs w:val="22"/>
                <w:highlight w:val="none"/>
                <w:lang w:val="zh-CN" w:eastAsia="zh-CN" w:bidi="ar-SA"/>
              </w:rPr>
              <w:t>投标截止时间前可以修改（补充）或撤回</w:t>
            </w:r>
            <w:r>
              <w:rPr>
                <w:rFonts w:hint="eastAsia" w:cs="宋体"/>
                <w:color w:val="000000"/>
                <w:kern w:val="2"/>
                <w:sz w:val="22"/>
                <w:szCs w:val="22"/>
                <w:highlight w:val="none"/>
                <w:lang w:val="zh-CN" w:eastAsia="zh-CN" w:bidi="ar-SA"/>
              </w:rPr>
              <w:t>“电子加密投标文件”</w:t>
            </w:r>
            <w:r>
              <w:rPr>
                <w:rFonts w:hint="eastAsia" w:ascii="宋体" w:hAnsi="宋体" w:eastAsia="宋体" w:cs="宋体"/>
                <w:color w:val="000000"/>
                <w:kern w:val="2"/>
                <w:sz w:val="22"/>
                <w:szCs w:val="22"/>
                <w:highlight w:val="none"/>
                <w:lang w:val="zh-CN" w:eastAsia="zh-CN" w:bidi="ar-SA"/>
              </w:rPr>
              <w:t>。补充或者修改</w:t>
            </w:r>
            <w:r>
              <w:rPr>
                <w:rFonts w:hint="eastAsia" w:cs="宋体"/>
                <w:color w:val="000000"/>
                <w:kern w:val="2"/>
                <w:sz w:val="22"/>
                <w:szCs w:val="22"/>
                <w:highlight w:val="none"/>
                <w:lang w:val="zh-CN" w:eastAsia="zh-CN" w:bidi="ar-SA"/>
              </w:rPr>
              <w:t>“电子加密投标文件”</w:t>
            </w:r>
            <w:r>
              <w:rPr>
                <w:rFonts w:hint="eastAsia" w:ascii="宋体" w:hAnsi="宋体" w:eastAsia="宋体" w:cs="宋体"/>
                <w:color w:val="000000"/>
                <w:kern w:val="2"/>
                <w:sz w:val="22"/>
                <w:szCs w:val="22"/>
                <w:highlight w:val="none"/>
                <w:lang w:val="zh-CN" w:eastAsia="zh-CN" w:bidi="ar-SA"/>
              </w:rPr>
              <w:t>的，应当先行撤回原文件，补充、修改后重新传输递交。投标截止时间前未完成传输递交的，视为投标文件撤回。</w:t>
            </w:r>
          </w:p>
          <w:p w14:paraId="45B16DEE">
            <w:pPr>
              <w:pStyle w:val="38"/>
              <w:keepNext w:val="0"/>
              <w:keepLines w:val="0"/>
              <w:suppressLineNumbers w:val="0"/>
              <w:shd w:val="clear"/>
              <w:tabs>
                <w:tab w:val="left" w:pos="6930"/>
              </w:tabs>
              <w:spacing w:before="0" w:beforeAutospacing="0" w:after="0" w:afterAutospacing="0" w:line="360" w:lineRule="exact"/>
              <w:ind w:left="0" w:right="0"/>
              <w:rPr>
                <w:rFonts w:hint="eastAsia" w:ascii="宋体" w:hAnsi="宋体" w:eastAsia="宋体" w:cs="宋体"/>
                <w:sz w:val="24"/>
                <w:szCs w:val="24"/>
                <w:highlight w:val="none"/>
                <w:lang w:val="en-US" w:eastAsia="zh-CN" w:bidi="ar-SA"/>
              </w:rPr>
            </w:pPr>
            <w:r>
              <w:rPr>
                <w:rFonts w:hint="eastAsia" w:ascii="宋体" w:hAnsi="宋体" w:eastAsia="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val="zh-CN" w:eastAsia="zh-CN" w:bidi="ar-SA"/>
              </w:rPr>
              <w:t>投标截止时间后，</w:t>
            </w:r>
            <w:r>
              <w:rPr>
                <w:rFonts w:hint="eastAsia" w:cs="宋体"/>
                <w:color w:val="000000"/>
                <w:kern w:val="2"/>
                <w:sz w:val="22"/>
                <w:szCs w:val="22"/>
                <w:highlight w:val="none"/>
                <w:lang w:val="zh-CN" w:eastAsia="zh-CN" w:bidi="ar-SA"/>
              </w:rPr>
              <w:t>投标人</w:t>
            </w:r>
            <w:r>
              <w:rPr>
                <w:rFonts w:hint="eastAsia" w:ascii="宋体" w:hAnsi="宋体" w:eastAsia="宋体" w:cs="宋体"/>
                <w:color w:val="000000"/>
                <w:kern w:val="2"/>
                <w:sz w:val="22"/>
                <w:szCs w:val="22"/>
                <w:highlight w:val="none"/>
                <w:lang w:val="zh-CN" w:eastAsia="zh-CN" w:bidi="ar-SA"/>
              </w:rPr>
              <w:t>不得修改（补充）或撤回其投标文件。</w:t>
            </w:r>
          </w:p>
        </w:tc>
      </w:tr>
      <w:tr w14:paraId="6461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shd w:val="clear" w:color="auto" w:fill="auto"/>
            <w:noWrap w:val="0"/>
            <w:vAlign w:val="center"/>
          </w:tcPr>
          <w:p w14:paraId="6515FEC3">
            <w:pPr>
              <w:keepNext w:val="0"/>
              <w:keepLines w:val="0"/>
              <w:suppressLineNumbers w:val="0"/>
              <w:shd w:val="clear"/>
              <w:spacing w:before="0" w:beforeAutospacing="0" w:after="0" w:afterAutospacing="0" w:line="360" w:lineRule="exact"/>
              <w:ind w:left="0" w:right="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7</w:t>
            </w:r>
          </w:p>
        </w:tc>
        <w:tc>
          <w:tcPr>
            <w:tcW w:w="1699" w:type="dxa"/>
            <w:shd w:val="clear" w:color="auto" w:fill="auto"/>
            <w:noWrap w:val="0"/>
            <w:vAlign w:val="center"/>
          </w:tcPr>
          <w:p w14:paraId="0A872320">
            <w:pPr>
              <w:keepNext w:val="0"/>
              <w:keepLines w:val="0"/>
              <w:suppressLineNumbers w:val="0"/>
              <w:shd w:val="clear"/>
              <w:snapToGrid w:val="0"/>
              <w:spacing w:before="0" w:beforeAutospacing="0" w:after="0" w:afterAutospacing="0" w:line="360" w:lineRule="exact"/>
              <w:ind w:left="0" w:right="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投标文件、流</w:t>
            </w:r>
          </w:p>
          <w:p w14:paraId="2D29DE2E">
            <w:pPr>
              <w:keepNext w:val="0"/>
              <w:keepLines w:val="0"/>
              <w:suppressLineNumbers w:val="0"/>
              <w:shd w:val="clear"/>
              <w:snapToGrid w:val="0"/>
              <w:spacing w:before="0" w:beforeAutospacing="0" w:after="0" w:afterAutospacing="0" w:line="360" w:lineRule="exact"/>
              <w:ind w:left="0" w:right="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程文件签章</w:t>
            </w:r>
          </w:p>
        </w:tc>
        <w:tc>
          <w:tcPr>
            <w:tcW w:w="6625" w:type="dxa"/>
            <w:shd w:val="clear" w:color="auto" w:fill="auto"/>
            <w:noWrap w:val="0"/>
            <w:vAlign w:val="center"/>
          </w:tcPr>
          <w:p w14:paraId="6056400F">
            <w:pPr>
              <w:pStyle w:val="38"/>
              <w:keepNext w:val="0"/>
              <w:keepLines w:val="0"/>
              <w:suppressLineNumbers w:val="0"/>
              <w:shd w:val="clear"/>
              <w:tabs>
                <w:tab w:val="left" w:pos="6930"/>
              </w:tabs>
              <w:spacing w:before="0" w:beforeAutospacing="0" w:after="0" w:afterAutospacing="0" w:line="360" w:lineRule="exact"/>
              <w:ind w:left="0" w:right="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zh-CN" w:eastAsia="zh-CN" w:bidi="ar-SA"/>
              </w:rPr>
              <w:t>电子投标文件必须有电子签章；开标后，相关信息记录确认、澄清说明、回复等内容，电子签章</w:t>
            </w:r>
            <w:r>
              <w:rPr>
                <w:rFonts w:hint="eastAsia" w:cs="宋体"/>
                <w:color w:val="000000"/>
                <w:kern w:val="2"/>
                <w:sz w:val="22"/>
                <w:szCs w:val="22"/>
                <w:highlight w:val="none"/>
                <w:lang w:val="zh-CN" w:eastAsia="zh-CN" w:bidi="ar-SA"/>
              </w:rPr>
              <w:t>，或者</w:t>
            </w:r>
            <w:r>
              <w:rPr>
                <w:rFonts w:hint="eastAsia" w:ascii="宋体" w:hAnsi="宋体" w:eastAsia="宋体" w:cs="宋体"/>
                <w:color w:val="000000"/>
                <w:kern w:val="2"/>
                <w:sz w:val="22"/>
                <w:szCs w:val="22"/>
                <w:highlight w:val="none"/>
                <w:lang w:val="zh-CN" w:eastAsia="zh-CN" w:bidi="ar-SA"/>
              </w:rPr>
              <w:t>签章后上传相关文件，均认可；</w:t>
            </w:r>
            <w:r>
              <w:rPr>
                <w:rFonts w:hint="eastAsia" w:cs="宋体"/>
                <w:color w:val="000000"/>
                <w:kern w:val="2"/>
                <w:sz w:val="22"/>
                <w:szCs w:val="22"/>
                <w:highlight w:val="none"/>
                <w:lang w:val="zh-CN" w:eastAsia="zh-CN" w:bidi="ar-SA"/>
              </w:rPr>
              <w:t>“乐采云平台”</w:t>
            </w:r>
            <w:r>
              <w:rPr>
                <w:rFonts w:hint="eastAsia" w:ascii="宋体" w:hAnsi="宋体" w:eastAsia="宋体" w:cs="宋体"/>
                <w:color w:val="000000"/>
                <w:kern w:val="2"/>
                <w:sz w:val="22"/>
                <w:szCs w:val="22"/>
                <w:highlight w:val="none"/>
                <w:lang w:val="zh-CN" w:eastAsia="zh-CN" w:bidi="ar-SA"/>
              </w:rPr>
              <w:t>有新的操作流程的，按其规</w:t>
            </w:r>
            <w:r>
              <w:rPr>
                <w:rFonts w:hint="eastAsia" w:cs="宋体"/>
                <w:color w:val="000000"/>
                <w:kern w:val="2"/>
                <w:sz w:val="22"/>
                <w:szCs w:val="22"/>
                <w:highlight w:val="none"/>
                <w:lang w:val="zh-CN" w:eastAsia="zh-CN" w:bidi="ar-SA"/>
              </w:rPr>
              <w:t>定。</w:t>
            </w:r>
          </w:p>
        </w:tc>
      </w:tr>
      <w:tr w14:paraId="74FC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shd w:val="clear" w:color="auto" w:fill="auto"/>
            <w:noWrap w:val="0"/>
            <w:vAlign w:val="center"/>
          </w:tcPr>
          <w:p w14:paraId="6A5221DA">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8</w:t>
            </w:r>
          </w:p>
        </w:tc>
        <w:tc>
          <w:tcPr>
            <w:tcW w:w="1699" w:type="dxa"/>
            <w:noWrap w:val="0"/>
            <w:vAlign w:val="center"/>
          </w:tcPr>
          <w:p w14:paraId="103D1A91">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投标报价</w:t>
            </w:r>
          </w:p>
        </w:tc>
        <w:tc>
          <w:tcPr>
            <w:tcW w:w="6625" w:type="dxa"/>
            <w:noWrap w:val="0"/>
            <w:vAlign w:val="center"/>
          </w:tcPr>
          <w:p w14:paraId="6DE99212">
            <w:pPr>
              <w:keepNext w:val="0"/>
              <w:keepLines w:val="0"/>
              <w:numPr>
                <w:ilvl w:val="0"/>
                <w:numId w:val="5"/>
              </w:numPr>
              <w:suppressLineNumbers w:val="0"/>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本项目投标应以人民币报价；</w:t>
            </w:r>
          </w:p>
          <w:p w14:paraId="085CAD4D">
            <w:pPr>
              <w:keepNext w:val="0"/>
              <w:keepLines w:val="0"/>
              <w:numPr>
                <w:ilvl w:val="0"/>
                <w:numId w:val="5"/>
              </w:numPr>
              <w:suppressLineNumbers w:val="0"/>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不论投标结果如何，</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均应自行承担所有与投标有关的全部费用。</w:t>
            </w:r>
          </w:p>
        </w:tc>
      </w:tr>
      <w:tr w14:paraId="58B9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shd w:val="clear" w:color="auto" w:fill="auto"/>
            <w:noWrap w:val="0"/>
            <w:vAlign w:val="center"/>
          </w:tcPr>
          <w:p w14:paraId="5F341F61">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9</w:t>
            </w:r>
          </w:p>
        </w:tc>
        <w:tc>
          <w:tcPr>
            <w:tcW w:w="1699" w:type="dxa"/>
            <w:noWrap w:val="0"/>
            <w:vAlign w:val="center"/>
          </w:tcPr>
          <w:p w14:paraId="5E061856">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踏勘现场</w:t>
            </w:r>
          </w:p>
        </w:tc>
        <w:tc>
          <w:tcPr>
            <w:tcW w:w="6625" w:type="dxa"/>
            <w:noWrap w:val="0"/>
            <w:vAlign w:val="center"/>
          </w:tcPr>
          <w:p w14:paraId="68B44986">
            <w:pPr>
              <w:keepNext w:val="0"/>
              <w:keepLines w:val="0"/>
              <w:suppressLineNumbers w:val="0"/>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组织（详细内容）</w:t>
            </w:r>
          </w:p>
          <w:p w14:paraId="2A7C27FB">
            <w:pPr>
              <w:keepNext w:val="0"/>
              <w:keepLines w:val="0"/>
              <w:suppressLineNumbers w:val="0"/>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不组织</w:t>
            </w:r>
          </w:p>
        </w:tc>
      </w:tr>
      <w:tr w14:paraId="6084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shd w:val="clear" w:color="auto" w:fill="auto"/>
            <w:noWrap w:val="0"/>
            <w:vAlign w:val="center"/>
          </w:tcPr>
          <w:p w14:paraId="476F9349">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10</w:t>
            </w:r>
          </w:p>
        </w:tc>
        <w:tc>
          <w:tcPr>
            <w:tcW w:w="1699" w:type="dxa"/>
            <w:noWrap w:val="0"/>
            <w:vAlign w:val="center"/>
          </w:tcPr>
          <w:p w14:paraId="33C1CECD">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样品</w:t>
            </w:r>
          </w:p>
        </w:tc>
        <w:tc>
          <w:tcPr>
            <w:tcW w:w="6625" w:type="dxa"/>
            <w:noWrap w:val="0"/>
            <w:vAlign w:val="center"/>
          </w:tcPr>
          <w:p w14:paraId="34CC6C43">
            <w:pPr>
              <w:keepNext w:val="0"/>
              <w:keepLines w:val="0"/>
              <w:suppressLineNumbers w:val="0"/>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提供，具体详见招标文件，中标人提供的样品将由采购人保管、封存并作为履约验收的参考</w:t>
            </w:r>
          </w:p>
          <w:p w14:paraId="2E2A3D85">
            <w:pPr>
              <w:keepNext w:val="0"/>
              <w:keepLines w:val="0"/>
              <w:suppressLineNumbers w:val="0"/>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不提供</w:t>
            </w:r>
          </w:p>
        </w:tc>
      </w:tr>
      <w:tr w14:paraId="5F35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shd w:val="clear" w:color="auto" w:fill="auto"/>
            <w:noWrap w:val="0"/>
            <w:vAlign w:val="center"/>
          </w:tcPr>
          <w:p w14:paraId="05CB0462">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11</w:t>
            </w:r>
          </w:p>
        </w:tc>
        <w:tc>
          <w:tcPr>
            <w:tcW w:w="1699" w:type="dxa"/>
            <w:noWrap w:val="0"/>
            <w:vAlign w:val="center"/>
          </w:tcPr>
          <w:p w14:paraId="5E40A6E7">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演示</w:t>
            </w:r>
          </w:p>
        </w:tc>
        <w:tc>
          <w:tcPr>
            <w:tcW w:w="6625" w:type="dxa"/>
            <w:noWrap w:val="0"/>
            <w:vAlign w:val="center"/>
          </w:tcPr>
          <w:p w14:paraId="0378625A">
            <w:pPr>
              <w:keepNext w:val="0"/>
              <w:keepLines w:val="0"/>
              <w:suppressLineNumbers w:val="0"/>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要求，具体详见招标文件</w:t>
            </w:r>
          </w:p>
          <w:p w14:paraId="5F1A0A58">
            <w:pPr>
              <w:keepNext w:val="0"/>
              <w:keepLines w:val="0"/>
              <w:suppressLineNumbers w:val="0"/>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sym w:font="Wingdings 2" w:char="00A3"/>
            </w:r>
            <w:r>
              <w:rPr>
                <w:rFonts w:hint="eastAsia" w:ascii="宋体" w:hAnsi="宋体" w:eastAsia="宋体" w:cs="宋体"/>
                <w:sz w:val="24"/>
                <w:szCs w:val="24"/>
                <w:highlight w:val="none"/>
              </w:rPr>
              <w:t xml:space="preserve"> 不要求</w:t>
            </w:r>
          </w:p>
        </w:tc>
      </w:tr>
      <w:tr w14:paraId="2FB3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shd w:val="clear" w:color="auto" w:fill="auto"/>
            <w:noWrap w:val="0"/>
            <w:vAlign w:val="center"/>
          </w:tcPr>
          <w:p w14:paraId="37BCA54A">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12</w:t>
            </w:r>
          </w:p>
        </w:tc>
        <w:tc>
          <w:tcPr>
            <w:tcW w:w="1699" w:type="dxa"/>
            <w:noWrap w:val="0"/>
            <w:vAlign w:val="center"/>
          </w:tcPr>
          <w:p w14:paraId="11383FB6">
            <w:pPr>
              <w:keepNext w:val="0"/>
              <w:keepLines w:val="0"/>
              <w:suppressLineNumbers w:val="0"/>
              <w:spacing w:before="0" w:beforeAutospacing="0" w:after="0" w:afterAutospacing="0" w:line="276" w:lineRule="auto"/>
              <w:ind w:left="0" w:right="0"/>
              <w:jc w:val="center"/>
              <w:rPr>
                <w:rFonts w:hint="eastAsia" w:ascii="宋体" w:hAnsi="宋体" w:eastAsia="宋体" w:cs="Times New Roman"/>
                <w:sz w:val="24"/>
                <w:szCs w:val="24"/>
                <w:highlight w:val="none"/>
                <w:lang w:val="en-US" w:eastAsia="zh-CN" w:bidi="ar-SA"/>
              </w:rPr>
            </w:pPr>
            <w:r>
              <w:rPr>
                <w:rFonts w:hint="eastAsia" w:ascii="宋体" w:hAnsi="宋体" w:cs="AdobeFangsongStd-Regular"/>
                <w:position w:val="-3"/>
                <w:sz w:val="24"/>
                <w:szCs w:val="24"/>
                <w:highlight w:val="none"/>
              </w:rPr>
              <w:t>是否</w:t>
            </w:r>
            <w:r>
              <w:rPr>
                <w:rFonts w:hint="eastAsia" w:ascii="宋体" w:hAnsi="宋体" w:cs="AdobeFangsongStd-Regular"/>
                <w:spacing w:val="-2"/>
                <w:position w:val="-3"/>
                <w:sz w:val="24"/>
                <w:szCs w:val="24"/>
                <w:highlight w:val="none"/>
              </w:rPr>
              <w:t>接</w:t>
            </w:r>
            <w:r>
              <w:rPr>
                <w:rFonts w:hint="eastAsia" w:ascii="宋体" w:hAnsi="宋体" w:cs="AdobeFangsongStd-Regular"/>
                <w:position w:val="-3"/>
                <w:sz w:val="24"/>
                <w:szCs w:val="24"/>
                <w:highlight w:val="none"/>
              </w:rPr>
              <w:t>受</w:t>
            </w:r>
            <w:r>
              <w:rPr>
                <w:rFonts w:hint="eastAsia" w:ascii="宋体" w:hAnsi="宋体" w:cs="AdobeFangsongStd-Regular"/>
                <w:spacing w:val="-2"/>
                <w:position w:val="-3"/>
                <w:sz w:val="24"/>
                <w:szCs w:val="24"/>
                <w:highlight w:val="none"/>
              </w:rPr>
              <w:t>联</w:t>
            </w:r>
            <w:r>
              <w:rPr>
                <w:rFonts w:hint="eastAsia" w:ascii="宋体" w:hAnsi="宋体" w:cs="AdobeFangsongStd-Regular"/>
                <w:position w:val="-3"/>
                <w:sz w:val="24"/>
                <w:szCs w:val="24"/>
                <w:highlight w:val="none"/>
              </w:rPr>
              <w:t>合</w:t>
            </w:r>
            <w:r>
              <w:rPr>
                <w:rFonts w:hint="eastAsia" w:ascii="宋体" w:hAnsi="宋体" w:cs="AdobeFangsongStd-Regular"/>
                <w:spacing w:val="-2"/>
                <w:position w:val="-3"/>
                <w:sz w:val="24"/>
                <w:szCs w:val="24"/>
                <w:highlight w:val="none"/>
              </w:rPr>
              <w:t>体</w:t>
            </w:r>
            <w:r>
              <w:rPr>
                <w:rFonts w:hint="eastAsia" w:ascii="宋体" w:hAnsi="宋体" w:cs="AdobeFangsongStd-Regular"/>
                <w:position w:val="-3"/>
                <w:sz w:val="24"/>
                <w:szCs w:val="24"/>
                <w:highlight w:val="none"/>
              </w:rPr>
              <w:t>投标</w:t>
            </w:r>
          </w:p>
        </w:tc>
        <w:tc>
          <w:tcPr>
            <w:tcW w:w="6625" w:type="dxa"/>
            <w:noWrap w:val="0"/>
            <w:vAlign w:val="center"/>
          </w:tcPr>
          <w:p w14:paraId="41771F03">
            <w:pPr>
              <w:keepNext w:val="0"/>
              <w:keepLines w:val="0"/>
              <w:suppressLineNumbers w:val="0"/>
              <w:spacing w:before="0" w:beforeAutospacing="0" w:after="0" w:afterAutospacing="0" w:line="276" w:lineRule="auto"/>
              <w:ind w:left="0" w:right="-20"/>
              <w:rPr>
                <w:rFonts w:hint="eastAsia" w:ascii="宋体" w:hAnsi="宋体" w:eastAsia="宋体" w:cs="宋体"/>
                <w:sz w:val="24"/>
                <w:szCs w:val="24"/>
                <w:highlight w:val="none"/>
                <w:lang w:val="zh-CN"/>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zh-CN"/>
              </w:rPr>
              <w:t>否</w:t>
            </w:r>
          </w:p>
          <w:p w14:paraId="647F9F1C">
            <w:pPr>
              <w:keepNext w:val="0"/>
              <w:keepLines w:val="0"/>
              <w:suppressLineNumbers w:val="0"/>
              <w:spacing w:before="0" w:beforeAutospacing="0" w:after="0" w:afterAutospacing="0" w:line="276" w:lineRule="auto"/>
              <w:ind w:left="0" w:right="0"/>
              <w:rPr>
                <w:rFonts w:hint="eastAsia" w:ascii="宋体" w:hAnsi="宋体" w:eastAsia="宋体" w:cs="宋体"/>
                <w:sz w:val="24"/>
                <w:szCs w:val="24"/>
                <w:highlight w:val="none"/>
                <w:lang w:val="en-US" w:eastAsia="zh-CN" w:bidi="ar-SA"/>
              </w:rPr>
            </w:pPr>
            <w:r>
              <w:rPr>
                <w:rFonts w:hint="default" w:ascii="Wingdings" w:hAnsi="Wingdings" w:eastAsia="Wingdings" w:cs="Wingdings"/>
                <w:sz w:val="24"/>
                <w:szCs w:val="24"/>
                <w:highlight w:val="none"/>
              </w:rPr>
              <w:sym w:font="Wingdings" w:char="00A8"/>
            </w:r>
            <w:r>
              <w:rPr>
                <w:rFonts w:hint="eastAsia" w:ascii="宋体" w:hAnsi="宋体" w:eastAsia="宋体" w:cs="宋体"/>
                <w:sz w:val="24"/>
                <w:szCs w:val="24"/>
                <w:highlight w:val="none"/>
              </w:rPr>
              <w:t>是。</w:t>
            </w:r>
          </w:p>
        </w:tc>
      </w:tr>
      <w:tr w14:paraId="3B08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shd w:val="clear" w:color="auto" w:fill="auto"/>
            <w:noWrap w:val="0"/>
            <w:vAlign w:val="center"/>
          </w:tcPr>
          <w:p w14:paraId="340C7BC1">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13</w:t>
            </w:r>
          </w:p>
        </w:tc>
        <w:tc>
          <w:tcPr>
            <w:tcW w:w="1699" w:type="dxa"/>
            <w:noWrap w:val="0"/>
            <w:vAlign w:val="center"/>
          </w:tcPr>
          <w:p w14:paraId="3CC4023A">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r>
              <w:rPr>
                <w:rFonts w:hint="eastAsia" w:ascii="宋体" w:hAnsi="宋体" w:cs="宋体"/>
                <w:sz w:val="24"/>
                <w:szCs w:val="24"/>
                <w:highlight w:val="none"/>
              </w:rPr>
              <w:t>评标办法</w:t>
            </w:r>
          </w:p>
        </w:tc>
        <w:tc>
          <w:tcPr>
            <w:tcW w:w="6625" w:type="dxa"/>
            <w:noWrap w:val="0"/>
            <w:vAlign w:val="center"/>
          </w:tcPr>
          <w:p w14:paraId="6E16D8C3">
            <w:pPr>
              <w:keepNext w:val="0"/>
              <w:keepLines w:val="0"/>
              <w:suppressLineNumbers w:val="0"/>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综合评分法</w:t>
            </w:r>
          </w:p>
          <w:p w14:paraId="60D2C07A">
            <w:pPr>
              <w:keepNext w:val="0"/>
              <w:keepLines w:val="0"/>
              <w:suppressLineNumbers w:val="0"/>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最低评标价法</w:t>
            </w:r>
          </w:p>
        </w:tc>
      </w:tr>
      <w:tr w14:paraId="11B6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15" w:type="dxa"/>
            <w:shd w:val="clear" w:color="auto" w:fill="auto"/>
            <w:noWrap w:val="0"/>
            <w:vAlign w:val="center"/>
          </w:tcPr>
          <w:p w14:paraId="4FE0A9E7">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14</w:t>
            </w:r>
          </w:p>
        </w:tc>
        <w:tc>
          <w:tcPr>
            <w:tcW w:w="1699" w:type="dxa"/>
            <w:noWrap w:val="0"/>
            <w:vAlign w:val="center"/>
          </w:tcPr>
          <w:p w14:paraId="7D9AA6E0">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合同签订</w:t>
            </w:r>
          </w:p>
        </w:tc>
        <w:tc>
          <w:tcPr>
            <w:tcW w:w="6625" w:type="dxa"/>
            <w:noWrap w:val="0"/>
            <w:vAlign w:val="center"/>
          </w:tcPr>
          <w:p w14:paraId="411A6AAA">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ar-SA"/>
              </w:rPr>
              <w:t>采购人与中标人应当在《中标通知书》发出之日起30日内签订国企采购合同。同时，采购代理机构对合同内容进行审查，如发现与采购结果和投标承诺内容不一致的，应予以纠正。中标人拖延、拒签合同的，将被取消中标资格。</w:t>
            </w:r>
          </w:p>
        </w:tc>
      </w:tr>
      <w:tr w14:paraId="7975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noWrap w:val="0"/>
            <w:vAlign w:val="center"/>
          </w:tcPr>
          <w:p w14:paraId="61142D50">
            <w:pPr>
              <w:keepNext w:val="0"/>
              <w:keepLines w:val="0"/>
              <w:suppressLineNumbers w:val="0"/>
              <w:spacing w:before="0" w:beforeAutospacing="0" w:after="0" w:afterAutospacing="0" w:line="360" w:lineRule="exact"/>
              <w:ind w:left="0" w:right="0"/>
              <w:jc w:val="center"/>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bidi="ar-SA"/>
              </w:rPr>
              <w:t>15</w:t>
            </w:r>
          </w:p>
        </w:tc>
        <w:tc>
          <w:tcPr>
            <w:tcW w:w="1699" w:type="dxa"/>
            <w:noWrap w:val="0"/>
            <w:vAlign w:val="center"/>
          </w:tcPr>
          <w:p w14:paraId="68CDCC9F">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履约保证金</w:t>
            </w:r>
          </w:p>
        </w:tc>
        <w:tc>
          <w:tcPr>
            <w:tcW w:w="6625" w:type="dxa"/>
            <w:noWrap w:val="0"/>
            <w:vAlign w:val="center"/>
          </w:tcPr>
          <w:p w14:paraId="2C5BC6F5">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1.金额：</w:t>
            </w:r>
            <w:r>
              <w:rPr>
                <w:rFonts w:hint="eastAsia" w:ascii="宋体" w:hAnsi="宋体" w:cs="宋体"/>
                <w:sz w:val="24"/>
                <w:szCs w:val="24"/>
                <w:highlight w:val="none"/>
                <w:lang w:val="en-US" w:eastAsia="zh-CN" w:bidi="ar-SA"/>
              </w:rPr>
              <w:t>签约合同价的1%</w:t>
            </w:r>
            <w:r>
              <w:rPr>
                <w:rFonts w:hint="eastAsia" w:ascii="宋体" w:hAnsi="宋体" w:eastAsia="宋体" w:cs="宋体"/>
                <w:sz w:val="24"/>
                <w:szCs w:val="24"/>
                <w:highlight w:val="none"/>
                <w:lang w:val="en-US" w:eastAsia="zh-CN" w:bidi="ar-SA"/>
              </w:rPr>
              <w:t>。</w:t>
            </w:r>
          </w:p>
          <w:p w14:paraId="063C884D">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2.收取方式：网银、汇票、电汇、转账支付或银行保函、保险公司保单形式（具体形式由甲方指定）；</w:t>
            </w:r>
          </w:p>
          <w:p w14:paraId="66DC75AB">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3.履约保证金的退还：详见合同文本对应条款。</w:t>
            </w:r>
          </w:p>
        </w:tc>
      </w:tr>
      <w:tr w14:paraId="6C92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15" w:type="dxa"/>
            <w:noWrap w:val="0"/>
            <w:vAlign w:val="center"/>
          </w:tcPr>
          <w:p w14:paraId="6B8A76F4">
            <w:pPr>
              <w:keepNext w:val="0"/>
              <w:keepLines w:val="0"/>
              <w:suppressLineNumbers w:val="0"/>
              <w:spacing w:before="0" w:beforeAutospacing="0" w:after="0" w:afterAutospacing="0" w:line="360" w:lineRule="exact"/>
              <w:ind w:left="0" w:right="0"/>
              <w:jc w:val="center"/>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16</w:t>
            </w:r>
          </w:p>
        </w:tc>
        <w:tc>
          <w:tcPr>
            <w:tcW w:w="1699" w:type="dxa"/>
            <w:noWrap w:val="0"/>
            <w:vAlign w:val="center"/>
          </w:tcPr>
          <w:p w14:paraId="3D8A962B">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代理服务费</w:t>
            </w:r>
          </w:p>
        </w:tc>
        <w:tc>
          <w:tcPr>
            <w:tcW w:w="6625" w:type="dxa"/>
            <w:noWrap w:val="0"/>
            <w:vAlign w:val="center"/>
          </w:tcPr>
          <w:p w14:paraId="067AADA2">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本项目采购代理服务费</w:t>
            </w:r>
            <w:r>
              <w:rPr>
                <w:rFonts w:hint="eastAsia" w:ascii="宋体" w:hAnsi="宋体" w:cs="宋体"/>
                <w:sz w:val="24"/>
                <w:szCs w:val="24"/>
                <w:highlight w:val="none"/>
                <w:lang w:val="en-US" w:eastAsia="zh-CN" w:bidi="ar-SA"/>
              </w:rPr>
              <w:t>参照发改价格</w:t>
            </w:r>
            <w:r>
              <w:rPr>
                <w:rFonts w:hint="eastAsia" w:ascii="宋体" w:hAnsi="宋体" w:eastAsia="宋体" w:cs="宋体"/>
                <w:sz w:val="24"/>
                <w:szCs w:val="24"/>
                <w:highlight w:val="none"/>
                <w:lang w:val="en-US" w:eastAsia="zh-CN" w:bidi="ar-SA"/>
              </w:rPr>
              <w:t>〔2011〕534号文的收费标准（见附表）计取；采购代理服务费须包含在总报价中，由采购代理机构在签发中标通知书时向中标人收取；本项目按货物招标类型的</w:t>
            </w:r>
            <w:r>
              <w:rPr>
                <w:rFonts w:hint="eastAsia" w:ascii="宋体" w:hAnsi="宋体" w:cs="宋体"/>
                <w:sz w:val="24"/>
                <w:szCs w:val="24"/>
                <w:highlight w:val="none"/>
                <w:lang w:val="en-US" w:eastAsia="zh-CN" w:bidi="ar-SA"/>
              </w:rPr>
              <w:t>75%</w:t>
            </w:r>
            <w:r>
              <w:rPr>
                <w:rFonts w:hint="eastAsia" w:ascii="宋体" w:hAnsi="宋体" w:eastAsia="宋体" w:cs="宋体"/>
                <w:sz w:val="24"/>
                <w:szCs w:val="24"/>
                <w:highlight w:val="none"/>
                <w:lang w:val="en-US" w:eastAsia="zh-CN" w:bidi="ar-SA"/>
              </w:rPr>
              <w:t>收费，不足捌仟元按捌仟元计取。</w:t>
            </w:r>
          </w:p>
        </w:tc>
      </w:tr>
      <w:tr w14:paraId="606F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5" w:type="dxa"/>
            <w:noWrap w:val="0"/>
            <w:vAlign w:val="center"/>
          </w:tcPr>
          <w:p w14:paraId="1341A680">
            <w:pPr>
              <w:keepNext w:val="0"/>
              <w:keepLines w:val="0"/>
              <w:suppressLineNumbers w:val="0"/>
              <w:spacing w:before="0" w:beforeAutospacing="0" w:after="0" w:afterAutospacing="0" w:line="360" w:lineRule="exact"/>
              <w:ind w:left="0" w:right="0"/>
              <w:jc w:val="center"/>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17</w:t>
            </w:r>
          </w:p>
        </w:tc>
        <w:tc>
          <w:tcPr>
            <w:tcW w:w="1699" w:type="dxa"/>
            <w:noWrap w:val="0"/>
            <w:vAlign w:val="center"/>
          </w:tcPr>
          <w:p w14:paraId="45A95519">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解释权</w:t>
            </w:r>
          </w:p>
        </w:tc>
        <w:tc>
          <w:tcPr>
            <w:tcW w:w="6625" w:type="dxa"/>
            <w:noWrap w:val="0"/>
            <w:vAlign w:val="center"/>
          </w:tcPr>
          <w:p w14:paraId="06B13845">
            <w:pPr>
              <w:pStyle w:val="24"/>
              <w:keepNext w:val="0"/>
              <w:keepLines w:val="0"/>
              <w:suppressLineNumbers w:val="0"/>
              <w:spacing w:before="0" w:beforeAutospacing="0" w:after="0" w:afterAutospacing="0" w:line="360" w:lineRule="exact"/>
              <w:ind w:left="0" w:right="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1.构成本采购文件的各个组成文件应互为解释，互为说明；</w:t>
            </w:r>
          </w:p>
          <w:p w14:paraId="41C6F040">
            <w:pPr>
              <w:pStyle w:val="24"/>
              <w:keepNext w:val="0"/>
              <w:keepLines w:val="0"/>
              <w:suppressLineNumbers w:val="0"/>
              <w:spacing w:before="0" w:beforeAutospacing="0" w:after="0" w:afterAutospacing="0" w:line="360" w:lineRule="exact"/>
              <w:ind w:left="0" w:right="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2.如有不明确或不一致，构成合同文件组成内容的，以合同文件约定内容为准，且以专用合同条款约定的合同文件优先顺序解释；</w:t>
            </w:r>
          </w:p>
          <w:p w14:paraId="74001234">
            <w:pPr>
              <w:pStyle w:val="24"/>
              <w:keepNext w:val="0"/>
              <w:keepLines w:val="0"/>
              <w:suppressLineNumbers w:val="0"/>
              <w:spacing w:before="0" w:beforeAutospacing="0" w:after="0" w:afterAutospacing="0" w:line="360" w:lineRule="exact"/>
              <w:ind w:left="0" w:right="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3.仅适用于招标投标阶段的约定，按招标公告、投标人须知、评标办法及评分标准、投标文件格式的先后顺序解释；</w:t>
            </w:r>
          </w:p>
          <w:p w14:paraId="6004DB06">
            <w:pPr>
              <w:pStyle w:val="24"/>
              <w:keepNext w:val="0"/>
              <w:keepLines w:val="0"/>
              <w:suppressLineNumbers w:val="0"/>
              <w:spacing w:before="0" w:beforeAutospacing="0" w:after="0" w:afterAutospacing="0" w:line="360" w:lineRule="exact"/>
              <w:ind w:left="0" w:right="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4.同一文件中就同一事项的约定不一致的，以逻辑顺序在后者为准；</w:t>
            </w:r>
          </w:p>
          <w:p w14:paraId="5E7F4690">
            <w:pPr>
              <w:pStyle w:val="24"/>
              <w:keepNext w:val="0"/>
              <w:keepLines w:val="0"/>
              <w:suppressLineNumbers w:val="0"/>
              <w:spacing w:before="0" w:beforeAutospacing="0" w:after="0" w:afterAutospacing="0" w:line="360" w:lineRule="exact"/>
              <w:ind w:left="0" w:right="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5.同一文件不同版本之间有不一致的，以形成时间在后者为准；</w:t>
            </w:r>
          </w:p>
          <w:p w14:paraId="2144C853">
            <w:pPr>
              <w:pStyle w:val="24"/>
              <w:keepNext w:val="0"/>
              <w:keepLines w:val="0"/>
              <w:suppressLineNumbers w:val="0"/>
              <w:spacing w:before="0" w:beforeAutospacing="0" w:after="0" w:afterAutospacing="0" w:line="360" w:lineRule="exact"/>
              <w:ind w:left="0" w:right="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6.本采购文件中有关时间安排如有不一致的，一律以本“招标公告”为准；</w:t>
            </w:r>
          </w:p>
          <w:p w14:paraId="07BF14A4">
            <w:pPr>
              <w:pStyle w:val="24"/>
              <w:keepNext w:val="0"/>
              <w:keepLines w:val="0"/>
              <w:suppressLineNumbers w:val="0"/>
              <w:spacing w:before="0" w:beforeAutospacing="0" w:after="0" w:afterAutospacing="0" w:line="360" w:lineRule="exact"/>
              <w:ind w:left="0" w:right="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7.本采购文件涉及的时间均为“北京时间”；</w:t>
            </w:r>
          </w:p>
          <w:p w14:paraId="38A3A1F8">
            <w:pPr>
              <w:pStyle w:val="24"/>
              <w:keepNext w:val="0"/>
              <w:keepLines w:val="0"/>
              <w:suppressLineNumbers w:val="0"/>
              <w:spacing w:before="0" w:beforeAutospacing="0" w:after="0" w:afterAutospacing="0" w:line="360" w:lineRule="exact"/>
              <w:ind w:left="0" w:right="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8.按本款前述约定仍不能形成结论的，由采购人和采购代理机构负责解释。</w:t>
            </w:r>
          </w:p>
        </w:tc>
      </w:tr>
      <w:tr w14:paraId="16CD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noWrap w:val="0"/>
            <w:vAlign w:val="center"/>
          </w:tcPr>
          <w:p w14:paraId="0FA54B95">
            <w:pPr>
              <w:keepNext w:val="0"/>
              <w:keepLines w:val="0"/>
              <w:suppressLineNumbers w:val="0"/>
              <w:spacing w:before="0" w:beforeAutospacing="0" w:after="0" w:afterAutospacing="0" w:line="360" w:lineRule="exact"/>
              <w:ind w:left="0" w:right="0"/>
              <w:jc w:val="center"/>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bidi="ar-SA"/>
              </w:rPr>
              <w:t>18</w:t>
            </w:r>
          </w:p>
        </w:tc>
        <w:tc>
          <w:tcPr>
            <w:tcW w:w="1699" w:type="dxa"/>
            <w:noWrap w:val="0"/>
            <w:vAlign w:val="center"/>
          </w:tcPr>
          <w:p w14:paraId="3D8D132A">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注意事项</w:t>
            </w:r>
          </w:p>
        </w:tc>
        <w:tc>
          <w:tcPr>
            <w:tcW w:w="6625" w:type="dxa"/>
            <w:noWrap w:val="0"/>
            <w:vAlign w:val="center"/>
          </w:tcPr>
          <w:p w14:paraId="0197620F">
            <w:pPr>
              <w:pStyle w:val="24"/>
              <w:keepNext w:val="0"/>
              <w:keepLines w:val="0"/>
              <w:numPr>
                <w:ilvl w:val="0"/>
                <w:numId w:val="6"/>
              </w:numPr>
              <w:suppressLineNumbers w:val="0"/>
              <w:spacing w:before="0" w:beforeAutospacing="0" w:after="0" w:afterAutospacing="0" w:line="360" w:lineRule="exact"/>
              <w:ind w:left="0" w:right="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投标人应严格按照招标文件及补充文件的规定和要求编制投标文件。在编制投标文件过程中，应严格遵循实事求是、诚信投标的原则，如有偏离，应如实填写响应偏离。</w:t>
            </w:r>
          </w:p>
          <w:p w14:paraId="2DC1FD49">
            <w:pPr>
              <w:pStyle w:val="24"/>
              <w:keepNext w:val="0"/>
              <w:keepLines w:val="0"/>
              <w:numPr>
                <w:ilvl w:val="0"/>
                <w:numId w:val="6"/>
              </w:numPr>
              <w:suppressLineNumbers w:val="0"/>
              <w:spacing w:before="0" w:beforeAutospacing="0" w:after="0" w:afterAutospacing="0" w:line="360" w:lineRule="exact"/>
              <w:ind w:left="0" w:right="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如果发现本招标文件中存在歧视性不公正条款或违法违规等内容时，请投标人在获取招标文件后，在采购文件的质疑有效期内及时书面提出。</w:t>
            </w:r>
          </w:p>
          <w:p w14:paraId="2166B01F">
            <w:pPr>
              <w:pStyle w:val="24"/>
              <w:keepNext w:val="0"/>
              <w:keepLines w:val="0"/>
              <w:numPr>
                <w:ilvl w:val="0"/>
                <w:numId w:val="6"/>
              </w:numPr>
              <w:suppressLineNumbers w:val="0"/>
              <w:spacing w:before="0" w:beforeAutospacing="0" w:after="0" w:afterAutospacing="0" w:line="360" w:lineRule="exact"/>
              <w:ind w:left="0" w:right="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采购结果公告期间，投标人不得通过非正当途径获取法律法规规定评标委员会（包括其他相关人员）应当保密的相关内容。</w:t>
            </w:r>
          </w:p>
          <w:p w14:paraId="6A78AC7C">
            <w:pPr>
              <w:pStyle w:val="24"/>
              <w:keepNext w:val="0"/>
              <w:keepLines w:val="0"/>
              <w:numPr>
                <w:ilvl w:val="0"/>
                <w:numId w:val="6"/>
              </w:numPr>
              <w:suppressLineNumbers w:val="0"/>
              <w:spacing w:before="0" w:beforeAutospacing="0" w:after="0" w:afterAutospacing="0" w:line="360" w:lineRule="exact"/>
              <w:ind w:left="0" w:right="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若以联合体形式投标的，联合体成员任意一方存在不良信用记录的，视同联合体存在不良信用记录。</w:t>
            </w:r>
          </w:p>
        </w:tc>
      </w:tr>
    </w:tbl>
    <w:p w14:paraId="4A9CB874">
      <w:pPr>
        <w:pStyle w:val="22"/>
        <w:spacing w:line="440" w:lineRule="exact"/>
        <w:jc w:val="center"/>
        <w:rPr>
          <w:rFonts w:hAnsi="宋体" w:cs="Times New Roman"/>
          <w:b/>
          <w:bCs/>
          <w:sz w:val="28"/>
          <w:szCs w:val="28"/>
          <w:highlight w:val="none"/>
        </w:rPr>
      </w:pPr>
      <w:r>
        <w:rPr>
          <w:rFonts w:hint="eastAsia" w:hAnsi="宋体"/>
          <w:b/>
          <w:bCs/>
          <w:sz w:val="28"/>
          <w:szCs w:val="28"/>
          <w:highlight w:val="none"/>
        </w:rPr>
        <w:br w:type="page" w:clear="all"/>
      </w:r>
      <w:r>
        <w:rPr>
          <w:rFonts w:hint="eastAsia" w:hAnsi="宋体"/>
          <w:b/>
          <w:bCs/>
          <w:sz w:val="28"/>
          <w:szCs w:val="28"/>
          <w:highlight w:val="none"/>
        </w:rPr>
        <w:t>一、总则</w:t>
      </w:r>
    </w:p>
    <w:p w14:paraId="1643AF7A">
      <w:pPr>
        <w:spacing w:line="440" w:lineRule="exact"/>
        <w:ind w:firstLine="482"/>
        <w:jc w:val="left"/>
        <w:outlineLvl w:val="1"/>
        <w:rPr>
          <w:rFonts w:ascii="宋体" w:cs="宋体"/>
          <w:b/>
          <w:bCs/>
          <w:sz w:val="24"/>
          <w:szCs w:val="24"/>
          <w:highlight w:val="none"/>
        </w:rPr>
      </w:pPr>
      <w:r>
        <w:rPr>
          <w:rFonts w:hint="eastAsia" w:ascii="宋体" w:hAnsi="宋体" w:cs="宋体"/>
          <w:b/>
          <w:bCs/>
          <w:sz w:val="24"/>
          <w:szCs w:val="24"/>
          <w:highlight w:val="none"/>
        </w:rPr>
        <w:t>（一）适用范围</w:t>
      </w:r>
    </w:p>
    <w:p w14:paraId="59536296">
      <w:pPr>
        <w:spacing w:line="440" w:lineRule="exact"/>
        <w:ind w:firstLine="480"/>
        <w:jc w:val="left"/>
        <w:rPr>
          <w:rFonts w:ascii="宋体" w:cs="宋体"/>
          <w:sz w:val="24"/>
          <w:szCs w:val="24"/>
          <w:highlight w:val="none"/>
        </w:rPr>
      </w:pPr>
      <w:r>
        <w:rPr>
          <w:rFonts w:hint="eastAsia" w:ascii="宋体" w:hAnsi="宋体" w:cs="宋体"/>
          <w:sz w:val="24"/>
          <w:szCs w:val="24"/>
          <w:highlight w:val="none"/>
        </w:rPr>
        <w:t>本招标文件适用于本次项目的招标、投标、评标、定标、验收、合同履约、付款等行为（法律、法规另有规定的，从其规定）。</w:t>
      </w:r>
    </w:p>
    <w:p w14:paraId="67D9A452">
      <w:pPr>
        <w:spacing w:line="440" w:lineRule="exact"/>
        <w:ind w:firstLine="482"/>
        <w:jc w:val="left"/>
        <w:outlineLvl w:val="1"/>
        <w:rPr>
          <w:rFonts w:ascii="宋体" w:cs="宋体"/>
          <w:b/>
          <w:bCs/>
          <w:sz w:val="24"/>
          <w:szCs w:val="24"/>
          <w:highlight w:val="none"/>
        </w:rPr>
      </w:pPr>
      <w:r>
        <w:rPr>
          <w:rFonts w:hint="eastAsia" w:ascii="宋体" w:hAnsi="宋体" w:cs="宋体"/>
          <w:b/>
          <w:bCs/>
          <w:sz w:val="24"/>
          <w:szCs w:val="24"/>
          <w:highlight w:val="none"/>
        </w:rPr>
        <w:t>（二）定义</w:t>
      </w:r>
    </w:p>
    <w:p w14:paraId="29C5574E">
      <w:pPr>
        <w:spacing w:line="440" w:lineRule="exact"/>
        <w:ind w:firstLine="480"/>
        <w:rPr>
          <w:rFonts w:hint="eastAsia" w:ascii="宋体" w:hAnsi="宋体" w:cs="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、采购代理机构：</w:t>
      </w:r>
      <w:r>
        <w:rPr>
          <w:rFonts w:hint="eastAsia" w:ascii="宋体" w:hAnsi="宋体" w:cs="宋体"/>
          <w:b w:val="0"/>
          <w:bCs w:val="0"/>
          <w:sz w:val="24"/>
          <w:szCs w:val="24"/>
          <w:highlight w:val="none"/>
          <w:lang w:val="en-US" w:eastAsia="zh-CN"/>
        </w:rPr>
        <w:t>是</w:t>
      </w:r>
      <w:r>
        <w:rPr>
          <w:rFonts w:hint="eastAsia" w:ascii="宋体" w:hAnsi="宋体" w:cs="宋体"/>
          <w:b w:val="0"/>
          <w:bCs w:val="0"/>
          <w:sz w:val="24"/>
          <w:szCs w:val="24"/>
          <w:highlight w:val="none"/>
        </w:rPr>
        <w:t>指组织本次招标的机构，即建经投资咨询有限公司。</w:t>
      </w:r>
    </w:p>
    <w:p w14:paraId="3EA975AD">
      <w:pPr>
        <w:spacing w:line="440" w:lineRule="exact"/>
        <w:ind w:firstLine="48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、采购人：</w:t>
      </w:r>
      <w:r>
        <w:rPr>
          <w:rFonts w:hint="eastAsia" w:ascii="宋体" w:hAnsi="宋体" w:cs="宋体"/>
          <w:sz w:val="24"/>
          <w:szCs w:val="24"/>
          <w:highlight w:val="none"/>
          <w:lang w:val="en-US" w:eastAsia="zh-CN"/>
        </w:rPr>
        <w:t>是</w:t>
      </w:r>
      <w:r>
        <w:rPr>
          <w:rFonts w:hint="eastAsia" w:ascii="宋体" w:hAnsi="宋体" w:cs="宋体"/>
          <w:sz w:val="24"/>
          <w:szCs w:val="24"/>
          <w:highlight w:val="none"/>
        </w:rPr>
        <w:t>指</w:t>
      </w:r>
      <w:r>
        <w:rPr>
          <w:rFonts w:hint="eastAsia" w:ascii="宋体" w:hAnsi="宋体" w:cs="宋体"/>
          <w:sz w:val="24"/>
          <w:szCs w:val="24"/>
          <w:highlight w:val="none"/>
          <w:lang w:eastAsia="zh-CN"/>
        </w:rPr>
        <w:t>温岭市海城投资集团有限公司</w:t>
      </w:r>
      <w:r>
        <w:rPr>
          <w:rFonts w:hint="eastAsia" w:ascii="宋体" w:hAnsi="宋体" w:cs="宋体"/>
          <w:sz w:val="24"/>
          <w:szCs w:val="24"/>
          <w:highlight w:val="none"/>
        </w:rPr>
        <w:t>。</w:t>
      </w:r>
    </w:p>
    <w:p w14:paraId="5F17CB7D">
      <w:pPr>
        <w:spacing w:line="440" w:lineRule="exact"/>
        <w:ind w:firstLine="480"/>
        <w:jc w:val="left"/>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、投标人：是指参加本</w:t>
      </w:r>
      <w:r>
        <w:rPr>
          <w:rFonts w:hint="eastAsia" w:ascii="宋体" w:hAnsi="宋体" w:cs="宋体"/>
          <w:sz w:val="24"/>
          <w:szCs w:val="24"/>
          <w:highlight w:val="none"/>
          <w:lang w:eastAsia="zh-CN"/>
        </w:rPr>
        <w:t>国企</w:t>
      </w:r>
      <w:r>
        <w:rPr>
          <w:rFonts w:hint="eastAsia" w:ascii="宋体" w:hAnsi="宋体" w:cs="宋体"/>
          <w:sz w:val="24"/>
          <w:szCs w:val="24"/>
          <w:highlight w:val="none"/>
        </w:rPr>
        <w:t>采购项目投标的供应商。</w:t>
      </w:r>
    </w:p>
    <w:p w14:paraId="6BBA9454">
      <w:pPr>
        <w:spacing w:line="440" w:lineRule="exact"/>
        <w:ind w:firstLine="480"/>
        <w:jc w:val="left"/>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、货物：是指各种形态和种类的物品，包括原材料、燃料、设备、产品等。</w:t>
      </w:r>
    </w:p>
    <w:p w14:paraId="23E8E584">
      <w:pPr>
        <w:spacing w:line="440" w:lineRule="exact"/>
        <w:ind w:firstLine="480"/>
        <w:jc w:val="left"/>
        <w:rPr>
          <w:rFonts w:asci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、服务：是指除货物和工程以外的其他</w:t>
      </w:r>
      <w:r>
        <w:rPr>
          <w:rFonts w:hint="eastAsia" w:ascii="宋体" w:hAnsi="宋体" w:cs="宋体"/>
          <w:sz w:val="24"/>
          <w:szCs w:val="24"/>
          <w:highlight w:val="none"/>
          <w:lang w:eastAsia="zh-CN"/>
        </w:rPr>
        <w:t>国企</w:t>
      </w:r>
      <w:r>
        <w:rPr>
          <w:rFonts w:hint="eastAsia" w:ascii="宋体" w:hAnsi="宋体" w:cs="宋体"/>
          <w:sz w:val="24"/>
          <w:szCs w:val="24"/>
          <w:highlight w:val="none"/>
        </w:rPr>
        <w:t>采购对象，包括各类专业服务、信息网络开发服务、金融保险服务、运输服务，以及维修与维护服务等。</w:t>
      </w:r>
    </w:p>
    <w:p w14:paraId="0C4BB174">
      <w:pPr>
        <w:spacing w:line="440" w:lineRule="exact"/>
        <w:ind w:firstLine="480"/>
        <w:jc w:val="left"/>
        <w:rPr>
          <w:rFonts w:ascii="宋体" w:cs="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、“书面形式”包括信函、传真等。</w:t>
      </w:r>
    </w:p>
    <w:p w14:paraId="3F1BB70C">
      <w:pPr>
        <w:spacing w:line="440" w:lineRule="exact"/>
        <w:ind w:firstLine="480"/>
        <w:jc w:val="left"/>
        <w:rPr>
          <w:rFonts w:ascii="宋体" w:cs="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、“▲”系指实质性要求条款。</w:t>
      </w:r>
    </w:p>
    <w:p w14:paraId="413CF684">
      <w:pPr>
        <w:spacing w:line="440" w:lineRule="exact"/>
        <w:ind w:firstLine="482"/>
        <w:jc w:val="left"/>
        <w:outlineLvl w:val="1"/>
        <w:rPr>
          <w:rFonts w:ascii="宋体" w:cs="宋体"/>
          <w:b/>
          <w:bCs/>
          <w:sz w:val="24"/>
          <w:szCs w:val="24"/>
          <w:highlight w:val="none"/>
        </w:rPr>
      </w:pPr>
      <w:r>
        <w:rPr>
          <w:rFonts w:hint="eastAsia" w:ascii="宋体" w:hAnsi="宋体" w:cs="宋体"/>
          <w:b/>
          <w:bCs/>
          <w:sz w:val="24"/>
          <w:szCs w:val="24"/>
          <w:highlight w:val="none"/>
        </w:rPr>
        <w:t>（三）投标费用</w:t>
      </w:r>
    </w:p>
    <w:p w14:paraId="48B12234">
      <w:pPr>
        <w:spacing w:line="440" w:lineRule="exact"/>
        <w:ind w:firstLine="480"/>
        <w:jc w:val="left"/>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不论投标结果如何，投标人均应自行承担所有与投标有关的全部费用（招标文件有相关规定除外）。</w:t>
      </w:r>
    </w:p>
    <w:p w14:paraId="492CE203">
      <w:pPr>
        <w:spacing w:line="440" w:lineRule="exact"/>
        <w:ind w:firstLine="48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2、招标代理服务费</w:t>
      </w:r>
    </w:p>
    <w:p w14:paraId="22F74311">
      <w:pPr>
        <w:widowControl/>
        <w:spacing w:line="340" w:lineRule="exact"/>
        <w:ind w:firstLine="480"/>
        <w:jc w:val="left"/>
        <w:rPr>
          <w:rFonts w:hint="eastAsia" w:hAnsi="宋体" w:cs="仿宋_GB2312"/>
          <w:b/>
          <w:bCs/>
          <w:sz w:val="24"/>
          <w:highlight w:val="none"/>
          <w:u w:val="single"/>
        </w:rPr>
      </w:pPr>
      <w:r>
        <w:rPr>
          <w:rFonts w:hint="eastAsia" w:hAnsi="宋体" w:cs="仿宋_GB2312"/>
          <w:sz w:val="24"/>
          <w:szCs w:val="24"/>
          <w:highlight w:val="none"/>
          <w:lang w:val="en-US" w:eastAsia="zh-CN"/>
        </w:rPr>
        <w:t>2.1</w:t>
      </w:r>
      <w:r>
        <w:rPr>
          <w:rFonts w:hint="eastAsia" w:hAnsi="宋体" w:cs="仿宋_GB2312"/>
          <w:b/>
          <w:bCs/>
          <w:sz w:val="24"/>
          <w:highlight w:val="none"/>
          <w:u w:val="single"/>
        </w:rPr>
        <w:t>本项目采购代理服务费</w:t>
      </w:r>
      <w:r>
        <w:rPr>
          <w:rFonts w:hint="eastAsia" w:hAnsi="宋体" w:cs="仿宋_GB2312"/>
          <w:b/>
          <w:bCs/>
          <w:sz w:val="24"/>
          <w:highlight w:val="none"/>
          <w:u w:val="single"/>
          <w:lang w:eastAsia="zh-CN"/>
        </w:rPr>
        <w:t>参照发改价格〔2011〕534号文</w:t>
      </w:r>
      <w:r>
        <w:rPr>
          <w:rFonts w:hint="eastAsia" w:hAnsi="宋体" w:cs="仿宋_GB2312"/>
          <w:b/>
          <w:bCs/>
          <w:sz w:val="24"/>
          <w:highlight w:val="none"/>
          <w:u w:val="single"/>
        </w:rPr>
        <w:t>的收费标准（见附表）计取；采购代理服务费须包含在总报价中，由采购代理机构在签发中标通知书时向中标人收取；本项目按货物招标类型</w:t>
      </w:r>
      <w:r>
        <w:rPr>
          <w:rFonts w:hint="eastAsia" w:hAnsi="宋体" w:cs="仿宋_GB2312"/>
          <w:b/>
          <w:bCs/>
          <w:sz w:val="24"/>
          <w:highlight w:val="none"/>
          <w:u w:val="single"/>
          <w:lang w:eastAsia="zh-CN"/>
        </w:rPr>
        <w:t>的</w:t>
      </w:r>
      <w:r>
        <w:rPr>
          <w:rFonts w:hint="eastAsia" w:hAnsi="宋体" w:cs="仿宋_GB2312"/>
          <w:b/>
          <w:bCs/>
          <w:sz w:val="24"/>
          <w:highlight w:val="none"/>
          <w:u w:val="single"/>
          <w:lang w:val="en-US" w:eastAsia="zh-CN"/>
        </w:rPr>
        <w:t>75%</w:t>
      </w:r>
      <w:r>
        <w:rPr>
          <w:rFonts w:hint="eastAsia" w:hAnsi="宋体" w:cs="仿宋_GB2312"/>
          <w:b/>
          <w:bCs/>
          <w:sz w:val="24"/>
          <w:highlight w:val="none"/>
          <w:u w:val="single"/>
        </w:rPr>
        <w:t>收费</w:t>
      </w:r>
      <w:r>
        <w:rPr>
          <w:rFonts w:hint="eastAsia" w:hAnsi="宋体" w:cs="仿宋_GB2312"/>
          <w:b/>
          <w:bCs/>
          <w:sz w:val="24"/>
          <w:highlight w:val="none"/>
          <w:u w:val="single"/>
          <w:lang w:eastAsia="zh-CN"/>
        </w:rPr>
        <w:t>，</w:t>
      </w:r>
      <w:r>
        <w:rPr>
          <w:rFonts w:hint="eastAsia" w:hAnsi="宋体" w:cs="仿宋_GB2312"/>
          <w:b/>
          <w:bCs/>
          <w:sz w:val="24"/>
          <w:highlight w:val="none"/>
          <w:u w:val="single"/>
        </w:rPr>
        <w:t>不足</w:t>
      </w:r>
      <w:r>
        <w:rPr>
          <w:rFonts w:hint="eastAsia" w:hAnsi="宋体" w:cs="仿宋_GB2312"/>
          <w:b/>
          <w:bCs/>
          <w:sz w:val="24"/>
          <w:highlight w:val="none"/>
          <w:u w:val="single"/>
          <w:lang w:eastAsia="zh-CN"/>
        </w:rPr>
        <w:t>捌仟</w:t>
      </w:r>
      <w:r>
        <w:rPr>
          <w:rFonts w:hint="eastAsia" w:hAnsi="宋体" w:cs="仿宋_GB2312"/>
          <w:b/>
          <w:bCs/>
          <w:sz w:val="24"/>
          <w:highlight w:val="none"/>
          <w:u w:val="single"/>
        </w:rPr>
        <w:t>元按</w:t>
      </w:r>
      <w:r>
        <w:rPr>
          <w:rFonts w:hint="eastAsia" w:hAnsi="宋体" w:cs="仿宋_GB2312"/>
          <w:b/>
          <w:bCs/>
          <w:sz w:val="24"/>
          <w:highlight w:val="none"/>
          <w:u w:val="single"/>
          <w:lang w:eastAsia="zh-CN"/>
        </w:rPr>
        <w:t>捌仟</w:t>
      </w:r>
      <w:r>
        <w:rPr>
          <w:rFonts w:hint="eastAsia" w:hAnsi="宋体" w:cs="仿宋_GB2312"/>
          <w:b/>
          <w:bCs/>
          <w:sz w:val="24"/>
          <w:highlight w:val="none"/>
          <w:u w:val="single"/>
        </w:rPr>
        <w:t>元计取。</w:t>
      </w:r>
    </w:p>
    <w:p w14:paraId="2597870A">
      <w:pPr>
        <w:jc w:val="center"/>
        <w:rPr>
          <w:rFonts w:hint="eastAsia" w:hAnsi="宋体" w:cs="仿宋_GB2312"/>
          <w:b/>
          <w:bCs/>
          <w:sz w:val="24"/>
          <w:highlight w:val="none"/>
        </w:rPr>
      </w:pPr>
      <w:r>
        <w:rPr>
          <w:b/>
          <w:sz w:val="22"/>
          <w:szCs w:val="22"/>
          <w:highlight w:val="none"/>
        </w:rPr>
        <mc:AlternateContent>
          <mc:Choice Requires="wps">
            <w:drawing>
              <wp:anchor distT="0" distB="0" distL="114300" distR="114300" simplePos="0" relativeHeight="251661312" behindDoc="0" locked="0" layoutInCell="0" allowOverlap="1">
                <wp:simplePos x="0" y="0"/>
                <wp:positionH relativeFrom="column">
                  <wp:posOffset>774065</wp:posOffset>
                </wp:positionH>
                <wp:positionV relativeFrom="paragraph">
                  <wp:posOffset>195580</wp:posOffset>
                </wp:positionV>
                <wp:extent cx="865505" cy="777875"/>
                <wp:effectExtent l="3175" t="3810" r="7620" b="18415"/>
                <wp:wrapNone/>
                <wp:docPr id="7" name="直接连接符 8"/>
                <wp:cNvGraphicFramePr/>
                <a:graphic xmlns:a="http://schemas.openxmlformats.org/drawingml/2006/main">
                  <a:graphicData uri="http://schemas.microsoft.com/office/word/2010/wordprocessingShape">
                    <wps:wsp>
                      <wps:cNvCnPr/>
                      <wps:spPr bwMode="auto">
                        <a:xfrm flipH="1" flipV="1">
                          <a:off x="0" y="0"/>
                          <a:ext cx="865505" cy="777875"/>
                        </a:xfrm>
                        <a:prstGeom prst="line">
                          <a:avLst/>
                        </a:prstGeom>
                        <a:ln w="9525" cap="flat" cmpd="sng">
                          <a:solidFill>
                            <a:srgbClr val="000000"/>
                          </a:solidFill>
                          <a:prstDash val="solid"/>
                          <a:headEnd type="none" w="med" len="med"/>
                          <a:tailEnd type="none" w="med" len="med"/>
                        </a:ln>
                      </wps:spPr>
                      <wps:bodyPr rot="0">
                        <a:noAutofit/>
                      </wps:bodyPr>
                    </wps:wsp>
                  </a:graphicData>
                </a:graphic>
              </wp:anchor>
            </w:drawing>
          </mc:Choice>
          <mc:Fallback>
            <w:pict>
              <v:line id="直接连接符 8" o:spid="_x0000_s1026" o:spt="20" style="position:absolute;left:0pt;flip:x y;margin-left:60.95pt;margin-top:15.4pt;height:61.25pt;width:68.15pt;z-index:251661312;mso-width-relative:page;mso-height-relative:page;" filled="f" stroked="t" coordsize="21600,21600" o:allowincell="f" o:gfxdata="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ofJ71QAAAAoBAAAPAAAAAAAA&#10;AAEAIAAAACIAAABkcnMvZG93bnJldi54bWxQSwECFAAUAAAACACHTuJAodtMSxUCAAAgBAAADgAA&#10;AAAAAAABACAAAAAkAQAAZHJzL2Uyb0RvYy54bWxQSwUGAAAAAAYABgBZAQAAqwUAAAAA&#10;">
                <v:fill on="f" focussize="0,0"/>
                <v:stroke color="#000000" joinstyle="round"/>
                <v:imagedata o:title=""/>
                <o:lock v:ext="edit" aspectratio="f"/>
              </v:line>
            </w:pict>
          </mc:Fallback>
        </mc:AlternateContent>
      </w:r>
      <w:r>
        <w:rPr>
          <w:rFonts w:hint="eastAsia" w:hAnsi="宋体" w:cs="仿宋_GB2312"/>
          <w:b/>
          <w:bCs/>
          <w:sz w:val="24"/>
          <w:highlight w:val="none"/>
        </w:rPr>
        <w:t>附表：招标代理服务收费标准</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2192"/>
        <w:gridCol w:w="2192"/>
        <w:gridCol w:w="2193"/>
      </w:tblGrid>
      <w:tr w14:paraId="7474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459" w:type="pct"/>
            <w:noWrap w:val="0"/>
            <w:vAlign w:val="top"/>
          </w:tcPr>
          <w:p w14:paraId="09E26A5D">
            <w:pPr>
              <w:keepNext w:val="0"/>
              <w:keepLines w:val="0"/>
              <w:suppressLineNumbers w:val="0"/>
              <w:spacing w:before="0" w:beforeAutospacing="0" w:after="0" w:afterAutospacing="0"/>
              <w:ind w:left="0" w:right="0" w:firstLine="1546"/>
              <w:rPr>
                <w:rFonts w:hint="eastAsia"/>
                <w:b/>
                <w:sz w:val="22"/>
                <w:szCs w:val="22"/>
                <w:highlight w:val="none"/>
              </w:rPr>
            </w:pPr>
            <w:r>
              <w:rPr>
                <w:rFonts w:hint="default"/>
                <w:b/>
                <w:sz w:val="22"/>
                <w:szCs w:val="22"/>
                <w:highlight w:val="none"/>
              </w:rPr>
              <mc:AlternateContent>
                <mc:Choice Requires="wps">
                  <w:drawing>
                    <wp:anchor distT="0" distB="0" distL="114300" distR="114300" simplePos="0" relativeHeight="251660288" behindDoc="0" locked="0" layoutInCell="0" allowOverlap="1">
                      <wp:simplePos x="0" y="0"/>
                      <wp:positionH relativeFrom="column">
                        <wp:posOffset>-84455</wp:posOffset>
                      </wp:positionH>
                      <wp:positionV relativeFrom="paragraph">
                        <wp:posOffset>66040</wp:posOffset>
                      </wp:positionV>
                      <wp:extent cx="1724025" cy="717550"/>
                      <wp:effectExtent l="1905" t="4445" r="7620" b="20955"/>
                      <wp:wrapNone/>
                      <wp:docPr id="8" name="直接连接符 9"/>
                      <wp:cNvGraphicFramePr/>
                      <a:graphic xmlns:a="http://schemas.openxmlformats.org/drawingml/2006/main">
                        <a:graphicData uri="http://schemas.microsoft.com/office/word/2010/wordprocessingShape">
                          <wps:wsp>
                            <wps:cNvCnPr/>
                            <wps:spPr bwMode="auto">
                              <a:xfrm flipH="1" flipV="1">
                                <a:off x="0" y="0"/>
                                <a:ext cx="1724025" cy="717550"/>
                              </a:xfrm>
                              <a:prstGeom prst="line">
                                <a:avLst/>
                              </a:prstGeom>
                              <a:ln w="9525" cap="flat" cmpd="sng">
                                <a:solidFill>
                                  <a:srgbClr val="000000"/>
                                </a:solidFill>
                                <a:prstDash val="solid"/>
                                <a:headEnd type="none" w="med" len="med"/>
                                <a:tailEnd type="none" w="med" len="med"/>
                              </a:ln>
                            </wps:spPr>
                            <wps:bodyPr rot="0">
                              <a:noAutofit/>
                            </wps:bodyPr>
                          </wps:wsp>
                        </a:graphicData>
                      </a:graphic>
                    </wp:anchor>
                  </w:drawing>
                </mc:Choice>
                <mc:Fallback>
                  <w:pict>
                    <v:line id="直接连接符 9" o:spid="_x0000_s1026" o:spt="20" style="position:absolute;left:0pt;flip:x y;margin-left:-6.65pt;margin-top:5.2pt;height:56.5pt;width:135.75pt;z-index:251660288;mso-width-relative:page;mso-height-relative:page;" filled="f" stroked="t" coordsize="21600,21600" o:allowincell="f" o:gfxdata="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Ef6oe1QAAAAoBAAAPAAAA&#10;AAAAAAEAIAAAACIAAABkcnMvZG93bnJldi54bWxQSwECFAAUAAAACACHTuJA6sTSHBgCAAAhBAAA&#10;DgAAAAAAAAABACAAAAAkAQAAZHJzL2Uyb0RvYy54bWxQSwUGAAAAAAYABgBZAQAArgUAAAAA&#10;">
                      <v:fill on="f" focussize="0,0"/>
                      <v:stroke color="#000000" joinstyle="round"/>
                      <v:imagedata o:title=""/>
                      <o:lock v:ext="edit" aspectratio="f"/>
                    </v:line>
                  </w:pict>
                </mc:Fallback>
              </mc:AlternateContent>
            </w:r>
            <w:r>
              <w:rPr>
                <w:rFonts w:hint="default"/>
                <w:b/>
                <w:sz w:val="22"/>
                <w:szCs w:val="22"/>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9" name="直接连接符 7"/>
                      <wp:cNvGraphicFramePr/>
                      <a:graphic xmlns:a="http://schemas.openxmlformats.org/drawingml/2006/main">
                        <a:graphicData uri="http://schemas.microsoft.com/office/word/2010/wordprocessingShape">
                          <wps:wsp>
                            <wps:cNvCnPr/>
                            <wps:spPr bwMode="auto">
                              <a:xfrm>
                                <a:off x="0" y="0"/>
                                <a:ext cx="635" cy="0"/>
                              </a:xfrm>
                              <a:prstGeom prst="line">
                                <a:avLst/>
                              </a:prstGeom>
                              <a:ln w="9525" cap="flat" cmpd="sng">
                                <a:solidFill>
                                  <a:srgbClr val="000000"/>
                                </a:solidFill>
                                <a:prstDash val="solid"/>
                                <a:headEnd type="none" w="med" len="med"/>
                                <a:tailEnd type="none" w="med" len="med"/>
                              </a:ln>
                            </wps:spPr>
                            <wps:bodyPr rot="0">
                              <a:noAutofit/>
                            </wps:bodyPr>
                          </wps:wsp>
                        </a:graphicData>
                      </a:graphic>
                    </wp:anchor>
                  </w:drawing>
                </mc:Choice>
                <mc:Fallback>
                  <w:pict>
                    <v:line id="直接连接符 7"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5HTftUAAAAJAQAADwAAAAAAAAABACAAAAAiAAAAZHJzL2Rvd25y&#10;ZXYueG1sUEsBAhQAFAAAAAgAh07iQP8O420BAgAABAQAAA4AAAAAAAAAAQAgAAAAJAEAAGRycy9l&#10;Mm9Eb2MueG1sUEsFBgAAAAAGAAYAWQEAAJcFAAAAAA==&#10;">
                      <v:fill on="f" focussize="0,0"/>
                      <v:stroke color="#000000" joinstyle="round"/>
                      <v:imagedata o:title=""/>
                      <o:lock v:ext="edit" aspectratio="f"/>
                    </v:line>
                  </w:pict>
                </mc:Fallback>
              </mc:AlternateContent>
            </w:r>
            <w:r>
              <w:rPr>
                <w:rFonts w:hint="eastAsia"/>
                <w:b/>
                <w:sz w:val="22"/>
                <w:szCs w:val="22"/>
                <w:highlight w:val="none"/>
              </w:rPr>
              <w:t>服务</w:t>
            </w:r>
          </w:p>
          <w:p w14:paraId="7B19996C">
            <w:pPr>
              <w:keepNext w:val="0"/>
              <w:keepLines w:val="0"/>
              <w:suppressLineNumbers w:val="0"/>
              <w:spacing w:before="0" w:beforeAutospacing="0" w:after="0" w:afterAutospacing="0"/>
              <w:ind w:left="0" w:right="0" w:firstLine="1104"/>
              <w:rPr>
                <w:rFonts w:hint="eastAsia"/>
                <w:b/>
                <w:sz w:val="22"/>
                <w:szCs w:val="22"/>
                <w:highlight w:val="none"/>
              </w:rPr>
            </w:pPr>
            <w:r>
              <w:rPr>
                <w:rFonts w:hint="eastAsia"/>
                <w:b/>
                <w:sz w:val="22"/>
                <w:szCs w:val="22"/>
                <w:highlight w:val="none"/>
              </w:rPr>
              <w:t>费　　类型</w:t>
            </w:r>
          </w:p>
          <w:p w14:paraId="53B963E9">
            <w:pPr>
              <w:keepNext w:val="0"/>
              <w:keepLines w:val="0"/>
              <w:suppressLineNumbers w:val="0"/>
              <w:spacing w:before="0" w:beforeAutospacing="0" w:after="0" w:afterAutospacing="0"/>
              <w:ind w:left="0" w:right="0" w:firstLine="1546"/>
              <w:rPr>
                <w:rFonts w:hint="eastAsia"/>
                <w:b/>
                <w:sz w:val="22"/>
                <w:szCs w:val="22"/>
                <w:highlight w:val="none"/>
              </w:rPr>
            </w:pPr>
            <w:r>
              <w:rPr>
                <w:rFonts w:hint="eastAsia"/>
                <w:b/>
                <w:sz w:val="22"/>
                <w:szCs w:val="22"/>
                <w:highlight w:val="none"/>
              </w:rPr>
              <w:t>率</w:t>
            </w:r>
          </w:p>
          <w:p w14:paraId="53EF6372">
            <w:pPr>
              <w:keepNext w:val="0"/>
              <w:keepLines w:val="0"/>
              <w:suppressLineNumbers w:val="0"/>
              <w:spacing w:before="0" w:beforeAutospacing="0" w:after="0" w:afterAutospacing="0"/>
              <w:ind w:left="0" w:right="0"/>
              <w:rPr>
                <w:rFonts w:hint="eastAsia"/>
                <w:b/>
                <w:sz w:val="22"/>
                <w:szCs w:val="22"/>
                <w:highlight w:val="none"/>
              </w:rPr>
            </w:pPr>
            <w:r>
              <w:rPr>
                <w:rFonts w:hint="eastAsia"/>
                <w:b/>
                <w:sz w:val="22"/>
                <w:szCs w:val="22"/>
                <w:highlight w:val="none"/>
              </w:rPr>
              <w:t>中标金额（万元）</w:t>
            </w:r>
          </w:p>
        </w:tc>
        <w:tc>
          <w:tcPr>
            <w:tcW w:w="1180" w:type="pct"/>
            <w:noWrap w:val="0"/>
            <w:vAlign w:val="center"/>
          </w:tcPr>
          <w:p w14:paraId="1F776A38">
            <w:pPr>
              <w:keepNext w:val="0"/>
              <w:keepLines w:val="0"/>
              <w:suppressLineNumbers w:val="0"/>
              <w:spacing w:before="0" w:beforeAutospacing="0" w:after="0" w:afterAutospacing="0"/>
              <w:ind w:left="0" w:right="0"/>
              <w:jc w:val="center"/>
              <w:rPr>
                <w:rFonts w:hint="eastAsia"/>
                <w:b/>
                <w:sz w:val="22"/>
                <w:szCs w:val="22"/>
                <w:highlight w:val="none"/>
              </w:rPr>
            </w:pPr>
            <w:r>
              <w:rPr>
                <w:rFonts w:hint="eastAsia"/>
                <w:b/>
                <w:sz w:val="22"/>
                <w:szCs w:val="22"/>
                <w:highlight w:val="none"/>
              </w:rPr>
              <w:t>货物招标</w:t>
            </w:r>
          </w:p>
        </w:tc>
        <w:tc>
          <w:tcPr>
            <w:tcW w:w="1180" w:type="pct"/>
            <w:noWrap w:val="0"/>
            <w:vAlign w:val="center"/>
          </w:tcPr>
          <w:p w14:paraId="58E7B5D6">
            <w:pPr>
              <w:keepNext w:val="0"/>
              <w:keepLines w:val="0"/>
              <w:suppressLineNumbers w:val="0"/>
              <w:spacing w:before="0" w:beforeAutospacing="0" w:after="0" w:afterAutospacing="0"/>
              <w:ind w:left="0" w:right="0"/>
              <w:jc w:val="center"/>
              <w:rPr>
                <w:rFonts w:hint="eastAsia"/>
                <w:b/>
                <w:sz w:val="22"/>
                <w:szCs w:val="22"/>
                <w:highlight w:val="none"/>
              </w:rPr>
            </w:pPr>
            <w:r>
              <w:rPr>
                <w:rFonts w:hint="eastAsia"/>
                <w:b/>
                <w:sz w:val="22"/>
                <w:szCs w:val="22"/>
                <w:highlight w:val="none"/>
              </w:rPr>
              <w:t>服务招标</w:t>
            </w:r>
          </w:p>
        </w:tc>
        <w:tc>
          <w:tcPr>
            <w:tcW w:w="1180" w:type="pct"/>
            <w:noWrap w:val="0"/>
            <w:vAlign w:val="center"/>
          </w:tcPr>
          <w:p w14:paraId="6480D5BB">
            <w:pPr>
              <w:keepNext w:val="0"/>
              <w:keepLines w:val="0"/>
              <w:suppressLineNumbers w:val="0"/>
              <w:spacing w:before="0" w:beforeAutospacing="0" w:after="0" w:afterAutospacing="0"/>
              <w:ind w:left="0" w:right="0"/>
              <w:jc w:val="center"/>
              <w:rPr>
                <w:rFonts w:hint="eastAsia"/>
                <w:b/>
                <w:sz w:val="22"/>
                <w:szCs w:val="22"/>
                <w:highlight w:val="none"/>
              </w:rPr>
            </w:pPr>
            <w:r>
              <w:rPr>
                <w:rFonts w:hint="eastAsia"/>
                <w:b/>
                <w:sz w:val="22"/>
                <w:szCs w:val="22"/>
                <w:highlight w:val="none"/>
              </w:rPr>
              <w:t>工程招标</w:t>
            </w:r>
          </w:p>
        </w:tc>
      </w:tr>
      <w:tr w14:paraId="3E9D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noWrap w:val="0"/>
            <w:vAlign w:val="top"/>
          </w:tcPr>
          <w:p w14:paraId="78CB4E0C">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100以下</w:t>
            </w:r>
          </w:p>
        </w:tc>
        <w:tc>
          <w:tcPr>
            <w:tcW w:w="1180" w:type="pct"/>
            <w:noWrap w:val="0"/>
            <w:vAlign w:val="top"/>
          </w:tcPr>
          <w:p w14:paraId="4CCE35BE">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1.5%</w:t>
            </w:r>
          </w:p>
        </w:tc>
        <w:tc>
          <w:tcPr>
            <w:tcW w:w="1180" w:type="pct"/>
            <w:noWrap w:val="0"/>
            <w:vAlign w:val="top"/>
          </w:tcPr>
          <w:p w14:paraId="42A485B6">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1.5%</w:t>
            </w:r>
          </w:p>
        </w:tc>
        <w:tc>
          <w:tcPr>
            <w:tcW w:w="1180" w:type="pct"/>
            <w:noWrap w:val="0"/>
            <w:vAlign w:val="top"/>
          </w:tcPr>
          <w:p w14:paraId="11594780">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1.0%</w:t>
            </w:r>
          </w:p>
        </w:tc>
      </w:tr>
      <w:tr w14:paraId="5E7A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noWrap w:val="0"/>
            <w:vAlign w:val="top"/>
          </w:tcPr>
          <w:p w14:paraId="038B3E15">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100-500</w:t>
            </w:r>
          </w:p>
        </w:tc>
        <w:tc>
          <w:tcPr>
            <w:tcW w:w="1180" w:type="pct"/>
            <w:noWrap w:val="0"/>
            <w:vAlign w:val="top"/>
          </w:tcPr>
          <w:p w14:paraId="4E0EA8F6">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1.1%</w:t>
            </w:r>
          </w:p>
        </w:tc>
        <w:tc>
          <w:tcPr>
            <w:tcW w:w="1180" w:type="pct"/>
            <w:noWrap w:val="0"/>
            <w:vAlign w:val="top"/>
          </w:tcPr>
          <w:p w14:paraId="0FBBB92D">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0.8%</w:t>
            </w:r>
          </w:p>
        </w:tc>
        <w:tc>
          <w:tcPr>
            <w:tcW w:w="1180" w:type="pct"/>
            <w:noWrap w:val="0"/>
            <w:vAlign w:val="top"/>
          </w:tcPr>
          <w:p w14:paraId="2B74819B">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0.7%</w:t>
            </w:r>
          </w:p>
        </w:tc>
      </w:tr>
      <w:tr w14:paraId="66B4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noWrap w:val="0"/>
            <w:vAlign w:val="top"/>
          </w:tcPr>
          <w:p w14:paraId="5E7FE437">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500-1000</w:t>
            </w:r>
          </w:p>
        </w:tc>
        <w:tc>
          <w:tcPr>
            <w:tcW w:w="1180" w:type="pct"/>
            <w:noWrap w:val="0"/>
            <w:vAlign w:val="top"/>
          </w:tcPr>
          <w:p w14:paraId="28BF9F46">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0.8%</w:t>
            </w:r>
          </w:p>
        </w:tc>
        <w:tc>
          <w:tcPr>
            <w:tcW w:w="1180" w:type="pct"/>
            <w:noWrap w:val="0"/>
            <w:vAlign w:val="top"/>
          </w:tcPr>
          <w:p w14:paraId="6504F577">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0.45%</w:t>
            </w:r>
          </w:p>
        </w:tc>
        <w:tc>
          <w:tcPr>
            <w:tcW w:w="1180" w:type="pct"/>
            <w:noWrap w:val="0"/>
            <w:vAlign w:val="top"/>
          </w:tcPr>
          <w:p w14:paraId="3D205EAE">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0.55%</w:t>
            </w:r>
          </w:p>
        </w:tc>
      </w:tr>
      <w:tr w14:paraId="18AB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noWrap w:val="0"/>
            <w:vAlign w:val="top"/>
          </w:tcPr>
          <w:p w14:paraId="381AAFA1">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1000-5000</w:t>
            </w:r>
          </w:p>
        </w:tc>
        <w:tc>
          <w:tcPr>
            <w:tcW w:w="1180" w:type="pct"/>
            <w:noWrap w:val="0"/>
            <w:vAlign w:val="top"/>
          </w:tcPr>
          <w:p w14:paraId="31E186D3">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0.5%</w:t>
            </w:r>
          </w:p>
        </w:tc>
        <w:tc>
          <w:tcPr>
            <w:tcW w:w="1180" w:type="pct"/>
            <w:noWrap w:val="0"/>
            <w:vAlign w:val="top"/>
          </w:tcPr>
          <w:p w14:paraId="0722E272">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0.25%</w:t>
            </w:r>
          </w:p>
        </w:tc>
        <w:tc>
          <w:tcPr>
            <w:tcW w:w="1180" w:type="pct"/>
            <w:noWrap w:val="0"/>
            <w:vAlign w:val="top"/>
          </w:tcPr>
          <w:p w14:paraId="0C71473A">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0.35%</w:t>
            </w:r>
          </w:p>
        </w:tc>
      </w:tr>
      <w:tr w14:paraId="4210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noWrap w:val="0"/>
            <w:vAlign w:val="top"/>
          </w:tcPr>
          <w:p w14:paraId="7A833A8C">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5000-10000</w:t>
            </w:r>
          </w:p>
        </w:tc>
        <w:tc>
          <w:tcPr>
            <w:tcW w:w="1180" w:type="pct"/>
            <w:noWrap w:val="0"/>
            <w:vAlign w:val="top"/>
          </w:tcPr>
          <w:p w14:paraId="563AFFB0">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0.25%</w:t>
            </w:r>
          </w:p>
        </w:tc>
        <w:tc>
          <w:tcPr>
            <w:tcW w:w="1180" w:type="pct"/>
            <w:noWrap w:val="0"/>
            <w:vAlign w:val="top"/>
          </w:tcPr>
          <w:p w14:paraId="761682D3">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0.1%</w:t>
            </w:r>
          </w:p>
        </w:tc>
        <w:tc>
          <w:tcPr>
            <w:tcW w:w="1180" w:type="pct"/>
            <w:noWrap w:val="0"/>
            <w:vAlign w:val="top"/>
          </w:tcPr>
          <w:p w14:paraId="56DC071D">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0.2%</w:t>
            </w:r>
          </w:p>
        </w:tc>
      </w:tr>
      <w:tr w14:paraId="1C27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noWrap w:val="0"/>
            <w:vAlign w:val="top"/>
          </w:tcPr>
          <w:p w14:paraId="421DDBA6">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10000-100000</w:t>
            </w:r>
          </w:p>
        </w:tc>
        <w:tc>
          <w:tcPr>
            <w:tcW w:w="1180" w:type="pct"/>
            <w:noWrap w:val="0"/>
            <w:vAlign w:val="top"/>
          </w:tcPr>
          <w:p w14:paraId="65DA7B60">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0.05%</w:t>
            </w:r>
          </w:p>
        </w:tc>
        <w:tc>
          <w:tcPr>
            <w:tcW w:w="1180" w:type="pct"/>
            <w:noWrap w:val="0"/>
            <w:vAlign w:val="top"/>
          </w:tcPr>
          <w:p w14:paraId="2F186C38">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0.05%</w:t>
            </w:r>
          </w:p>
        </w:tc>
        <w:tc>
          <w:tcPr>
            <w:tcW w:w="1180" w:type="pct"/>
            <w:noWrap w:val="0"/>
            <w:vAlign w:val="top"/>
          </w:tcPr>
          <w:p w14:paraId="6868AE28">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0.05%</w:t>
            </w:r>
          </w:p>
        </w:tc>
      </w:tr>
      <w:tr w14:paraId="7C81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noWrap w:val="0"/>
            <w:vAlign w:val="top"/>
          </w:tcPr>
          <w:p w14:paraId="04C02F4B">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100000以上</w:t>
            </w:r>
          </w:p>
        </w:tc>
        <w:tc>
          <w:tcPr>
            <w:tcW w:w="1180" w:type="pct"/>
            <w:noWrap w:val="0"/>
            <w:vAlign w:val="top"/>
          </w:tcPr>
          <w:p w14:paraId="46876B2D">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0.01%</w:t>
            </w:r>
          </w:p>
        </w:tc>
        <w:tc>
          <w:tcPr>
            <w:tcW w:w="1180" w:type="pct"/>
            <w:noWrap w:val="0"/>
            <w:vAlign w:val="top"/>
          </w:tcPr>
          <w:p w14:paraId="07F885CC">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0.01%</w:t>
            </w:r>
          </w:p>
        </w:tc>
        <w:tc>
          <w:tcPr>
            <w:tcW w:w="1180" w:type="pct"/>
            <w:noWrap w:val="0"/>
            <w:vAlign w:val="top"/>
          </w:tcPr>
          <w:p w14:paraId="41E0BECD">
            <w:pPr>
              <w:keepNext w:val="0"/>
              <w:keepLines w:val="0"/>
              <w:suppressLineNumbers w:val="0"/>
              <w:spacing w:before="0" w:beforeAutospacing="0" w:after="0" w:afterAutospacing="0"/>
              <w:ind w:left="0" w:right="0"/>
              <w:jc w:val="center"/>
              <w:rPr>
                <w:rFonts w:hint="eastAsia"/>
                <w:sz w:val="22"/>
                <w:szCs w:val="22"/>
                <w:highlight w:val="none"/>
              </w:rPr>
            </w:pPr>
            <w:r>
              <w:rPr>
                <w:rFonts w:hint="eastAsia"/>
                <w:sz w:val="22"/>
                <w:szCs w:val="22"/>
                <w:highlight w:val="none"/>
              </w:rPr>
              <w:t>0.01%</w:t>
            </w:r>
          </w:p>
        </w:tc>
      </w:tr>
    </w:tbl>
    <w:p w14:paraId="11507E9C">
      <w:pPr>
        <w:pStyle w:val="22"/>
        <w:spacing w:line="440" w:lineRule="exact"/>
        <w:ind w:firstLine="482"/>
        <w:rPr>
          <w:rFonts w:hAnsi="宋体" w:cs="Times New Roman"/>
          <w:b/>
          <w:bCs/>
          <w:sz w:val="24"/>
          <w:szCs w:val="24"/>
          <w:highlight w:val="none"/>
        </w:rPr>
      </w:pPr>
      <w:r>
        <w:rPr>
          <w:rFonts w:hint="eastAsia" w:hAnsi="宋体"/>
          <w:b/>
          <w:bCs/>
          <w:sz w:val="24"/>
          <w:szCs w:val="24"/>
          <w:highlight w:val="none"/>
        </w:rPr>
        <w:t>（四）特别说明</w:t>
      </w:r>
    </w:p>
    <w:p w14:paraId="540D4DB2">
      <w:pPr>
        <w:pStyle w:val="22"/>
        <w:spacing w:line="440" w:lineRule="exact"/>
        <w:ind w:firstLine="480"/>
        <w:rPr>
          <w:rFonts w:hAnsi="宋体" w:cs="Times New Roman"/>
          <w:sz w:val="24"/>
          <w:szCs w:val="24"/>
          <w:highlight w:val="none"/>
        </w:rPr>
      </w:pPr>
      <w:r>
        <w:rPr>
          <w:rFonts w:hAnsi="宋体"/>
          <w:sz w:val="24"/>
          <w:szCs w:val="24"/>
          <w:highlight w:val="none"/>
        </w:rPr>
        <w:t>1</w:t>
      </w:r>
      <w:r>
        <w:rPr>
          <w:rFonts w:hint="eastAsia" w:hAnsi="宋体"/>
          <w:sz w:val="24"/>
          <w:szCs w:val="24"/>
          <w:highlight w:val="none"/>
        </w:rPr>
        <w:t>、投标人投标所使用的资格、信誉、荣誉、业绩与企业认证必须为本法人所拥有。投标人投标所使用的采购项目实施人员必须为本法人员工（指本法人或控股公司正式员工）。</w:t>
      </w:r>
    </w:p>
    <w:p w14:paraId="2F120B96">
      <w:pPr>
        <w:spacing w:line="440" w:lineRule="exact"/>
        <w:ind w:firstLine="48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sz w:val="24"/>
          <w:szCs w:val="24"/>
          <w:highlight w:val="none"/>
          <w:lang w:eastAsia="zh-CN"/>
        </w:rPr>
        <w:t>投标人</w:t>
      </w:r>
      <w:r>
        <w:rPr>
          <w:rFonts w:hint="eastAsia" w:ascii="宋体" w:hAnsi="宋体" w:cs="宋体"/>
          <w:sz w:val="24"/>
          <w:szCs w:val="24"/>
          <w:highlight w:val="none"/>
        </w:rPr>
        <w:t>所投产品除招标文件中明确规定要求“提供官网截图或相应检测报告的证明材料”以外，所有技术参数描述均以投标文件为准，</w:t>
      </w:r>
      <w:r>
        <w:rPr>
          <w:rFonts w:hint="eastAsia" w:ascii="宋体" w:hAnsi="宋体" w:cs="宋体"/>
          <w:sz w:val="24"/>
          <w:szCs w:val="24"/>
          <w:highlight w:val="none"/>
          <w:lang w:eastAsia="zh-CN"/>
        </w:rPr>
        <w:t>投标人</w:t>
      </w:r>
      <w:r>
        <w:rPr>
          <w:rFonts w:hint="eastAsia" w:ascii="宋体" w:hAnsi="宋体" w:cs="宋体"/>
          <w:sz w:val="24"/>
          <w:szCs w:val="24"/>
          <w:highlight w:val="none"/>
        </w:rPr>
        <w:t>需在投标文件中说明本次投标产品的技术参数是否与官网上公开的技术参数一致，如不一致，明确哪些参数不一致，不一致的原因以及使用何种技术可以达到投标产品参数。</w:t>
      </w:r>
      <w:r>
        <w:rPr>
          <w:rFonts w:hint="eastAsia" w:ascii="宋体" w:hAnsi="宋体" w:cs="宋体"/>
          <w:sz w:val="24"/>
          <w:szCs w:val="24"/>
          <w:highlight w:val="none"/>
          <w:lang w:eastAsia="zh-CN"/>
        </w:rPr>
        <w:t>投标人</w:t>
      </w:r>
      <w:r>
        <w:rPr>
          <w:rFonts w:hint="eastAsia" w:ascii="宋体" w:hAnsi="宋体" w:cs="宋体"/>
          <w:sz w:val="24"/>
          <w:szCs w:val="24"/>
          <w:highlight w:val="none"/>
        </w:rPr>
        <w:t>对所投产品技术参数的真实性承担法律责任。项目招标结束后、质疑期限内，如有质疑供应商认为</w:t>
      </w:r>
      <w:r>
        <w:rPr>
          <w:rFonts w:hint="eastAsia" w:ascii="宋体" w:hAnsi="宋体" w:cs="宋体"/>
          <w:sz w:val="24"/>
          <w:szCs w:val="24"/>
          <w:highlight w:val="none"/>
          <w:lang w:eastAsia="zh-CN"/>
        </w:rPr>
        <w:t>中标人</w:t>
      </w:r>
      <w:r>
        <w:rPr>
          <w:rFonts w:hint="eastAsia" w:ascii="宋体" w:hAnsi="宋体" w:cs="宋体"/>
          <w:sz w:val="24"/>
          <w:szCs w:val="24"/>
          <w:highlight w:val="none"/>
        </w:rPr>
        <w:t>所投产品、投标文件技术参数与</w:t>
      </w:r>
      <w:r>
        <w:rPr>
          <w:rFonts w:hint="eastAsia" w:ascii="宋体" w:hAnsi="宋体" w:cs="宋体"/>
          <w:sz w:val="24"/>
          <w:szCs w:val="24"/>
          <w:highlight w:val="none"/>
          <w:lang w:eastAsia="zh-CN"/>
        </w:rPr>
        <w:t>采购需求</w:t>
      </w:r>
      <w:r>
        <w:rPr>
          <w:rFonts w:hint="eastAsia" w:ascii="宋体" w:hAnsi="宋体" w:cs="宋体"/>
          <w:sz w:val="24"/>
          <w:szCs w:val="24"/>
          <w:highlight w:val="none"/>
        </w:rPr>
        <w:t>存在重大偏离、错误、甚至造假的情况，应提供具体有效的证明材料。</w:t>
      </w:r>
    </w:p>
    <w:p w14:paraId="2811C18C">
      <w:pPr>
        <w:pStyle w:val="219"/>
        <w:spacing w:line="440" w:lineRule="exact"/>
        <w:ind w:firstLine="48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、投标人在投标活动中提供任何虚假材料</w:t>
      </w:r>
      <w:r>
        <w:rPr>
          <w:rFonts w:hint="eastAsia" w:ascii="宋体" w:hAnsi="宋体" w:cs="宋体"/>
          <w:sz w:val="24"/>
          <w:szCs w:val="24"/>
          <w:highlight w:val="none"/>
          <w:lang w:eastAsia="zh-CN"/>
        </w:rPr>
        <w:t>，</w:t>
      </w:r>
      <w:r>
        <w:rPr>
          <w:rFonts w:hint="eastAsia" w:ascii="宋体" w:hAnsi="宋体" w:cs="宋体"/>
          <w:sz w:val="24"/>
          <w:szCs w:val="24"/>
          <w:highlight w:val="none"/>
        </w:rPr>
        <w:t>其投标无效，并报监管部门查处；中标后发现的，处以采购金额千分之五以上千分之十以下的罚款，列入不良行为记录名单，在一至三年内禁止参加采购活动，有违法所得的，并处没收违法所得，情节严重的，由</w:t>
      </w:r>
      <w:r>
        <w:rPr>
          <w:rFonts w:hint="eastAsia" w:ascii="宋体" w:hAnsi="宋体" w:cs="宋体"/>
          <w:sz w:val="24"/>
          <w:szCs w:val="24"/>
          <w:highlight w:val="none"/>
          <w:lang w:eastAsia="zh-CN"/>
        </w:rPr>
        <w:t>市场监督</w:t>
      </w:r>
      <w:r>
        <w:rPr>
          <w:rFonts w:hint="eastAsia" w:ascii="宋体" w:hAnsi="宋体" w:cs="宋体"/>
          <w:sz w:val="24"/>
          <w:szCs w:val="24"/>
          <w:highlight w:val="none"/>
        </w:rPr>
        <w:t>管理机关吊销营业执照；构成犯罪的，依法追究刑事责任。</w:t>
      </w:r>
    </w:p>
    <w:p w14:paraId="705E35F2">
      <w:pPr>
        <w:pStyle w:val="4"/>
        <w:keepNext w:val="0"/>
        <w:keepLines w:val="0"/>
        <w:tabs>
          <w:tab w:val="left" w:pos="851"/>
        </w:tabs>
        <w:spacing w:before="0" w:after="0" w:line="440" w:lineRule="exact"/>
        <w:ind w:firstLine="480"/>
        <w:rPr>
          <w:rFonts w:ascii="宋体" w:cs="宋体"/>
          <w:b w:val="0"/>
          <w:bCs w:val="0"/>
          <w:sz w:val="24"/>
          <w:szCs w:val="24"/>
          <w:highlight w:val="none"/>
        </w:rPr>
      </w:pPr>
      <w:r>
        <w:rPr>
          <w:rFonts w:ascii="宋体" w:hAnsi="宋体" w:cs="宋体"/>
          <w:b w:val="0"/>
          <w:bCs w:val="0"/>
          <w:sz w:val="24"/>
          <w:szCs w:val="24"/>
          <w:highlight w:val="none"/>
        </w:rPr>
        <w:t>4</w:t>
      </w:r>
      <w:r>
        <w:rPr>
          <w:rFonts w:hint="eastAsia" w:ascii="宋体" w:hAnsi="宋体" w:cs="宋体"/>
          <w:b w:val="0"/>
          <w:bCs w:val="0"/>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433EA747">
      <w:pPr>
        <w:pStyle w:val="4"/>
        <w:keepNext w:val="0"/>
        <w:keepLines w:val="0"/>
        <w:tabs>
          <w:tab w:val="left" w:pos="851"/>
        </w:tabs>
        <w:spacing w:before="0" w:after="0" w:line="440" w:lineRule="exact"/>
        <w:ind w:firstLine="480"/>
        <w:rPr>
          <w:rFonts w:ascii="宋体" w:cs="宋体"/>
          <w:b w:val="0"/>
          <w:bCs w:val="0"/>
          <w:sz w:val="24"/>
          <w:szCs w:val="24"/>
          <w:highlight w:val="none"/>
        </w:rPr>
      </w:pPr>
      <w:r>
        <w:rPr>
          <w:rFonts w:ascii="宋体" w:hAnsi="宋体" w:cs="宋体"/>
          <w:b w:val="0"/>
          <w:bCs w:val="0"/>
          <w:sz w:val="24"/>
          <w:szCs w:val="24"/>
          <w:highlight w:val="none"/>
        </w:rPr>
        <w:t>5</w:t>
      </w:r>
      <w:r>
        <w:rPr>
          <w:rFonts w:hint="eastAsia" w:ascii="宋体" w:hAnsi="宋体" w:cs="宋体"/>
          <w:b w:val="0"/>
          <w:bCs w:val="0"/>
          <w:sz w:val="24"/>
          <w:szCs w:val="24"/>
          <w:highlight w:val="none"/>
        </w:rPr>
        <w:t>、投标文件格式中的表格式样可以根据项目差别做适当调整</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但应当保持表格样式基本形态不变。</w:t>
      </w:r>
    </w:p>
    <w:p w14:paraId="76BC5316">
      <w:pPr>
        <w:pStyle w:val="4"/>
        <w:keepNext w:val="0"/>
        <w:keepLines w:val="0"/>
        <w:tabs>
          <w:tab w:val="left" w:pos="851"/>
        </w:tabs>
        <w:spacing w:before="0" w:after="0" w:line="440" w:lineRule="exact"/>
        <w:ind w:firstLine="480"/>
        <w:rPr>
          <w:rFonts w:ascii="宋体" w:cs="宋体"/>
          <w:b w:val="0"/>
          <w:bCs w:val="0"/>
          <w:sz w:val="24"/>
          <w:szCs w:val="24"/>
          <w:highlight w:val="none"/>
        </w:rPr>
      </w:pPr>
      <w:r>
        <w:rPr>
          <w:rFonts w:ascii="宋体" w:hAnsi="宋体" w:cs="宋体"/>
          <w:b w:val="0"/>
          <w:bCs w:val="0"/>
          <w:sz w:val="24"/>
          <w:szCs w:val="24"/>
          <w:highlight w:val="none"/>
        </w:rPr>
        <w:t>6</w:t>
      </w:r>
      <w:r>
        <w:rPr>
          <w:rFonts w:hint="eastAsia" w:ascii="宋体" w:hAnsi="宋体" w:cs="宋体"/>
          <w:b w:val="0"/>
          <w:bCs w:val="0"/>
          <w:sz w:val="24"/>
          <w:szCs w:val="24"/>
          <w:highlight w:val="none"/>
        </w:rPr>
        <w:t>、本项目</w:t>
      </w:r>
      <w:r>
        <w:rPr>
          <w:rFonts w:hint="eastAsia" w:ascii="宋体" w:hAnsi="宋体" w:cs="宋体"/>
          <w:b w:val="0"/>
          <w:bCs w:val="0"/>
          <w:sz w:val="24"/>
          <w:szCs w:val="24"/>
          <w:highlight w:val="none"/>
          <w:lang w:eastAsia="zh-CN"/>
        </w:rPr>
        <w:t>不允许</w:t>
      </w:r>
      <w:r>
        <w:rPr>
          <w:rFonts w:hint="eastAsia" w:ascii="宋体" w:hAnsi="宋体" w:cs="宋体"/>
          <w:b w:val="0"/>
          <w:bCs w:val="0"/>
          <w:sz w:val="24"/>
          <w:szCs w:val="24"/>
          <w:highlight w:val="none"/>
        </w:rPr>
        <w:t>分包。</w:t>
      </w:r>
    </w:p>
    <w:p w14:paraId="43972F81">
      <w:pPr>
        <w:tabs>
          <w:tab w:val="left" w:pos="720"/>
          <w:tab w:val="left" w:pos="1260"/>
          <w:tab w:val="left" w:pos="2160"/>
          <w:tab w:val="left" w:pos="2880"/>
          <w:tab w:val="left" w:pos="3600"/>
          <w:tab w:val="left" w:pos="4320"/>
          <w:tab w:val="left" w:pos="5040"/>
          <w:tab w:val="left" w:pos="5760"/>
        </w:tabs>
        <w:spacing w:line="440" w:lineRule="exact"/>
        <w:jc w:val="center"/>
        <w:rPr>
          <w:rFonts w:ascii="宋体" w:cs="宋体"/>
          <w:b/>
          <w:bCs/>
          <w:sz w:val="28"/>
          <w:szCs w:val="28"/>
          <w:highlight w:val="none"/>
        </w:rPr>
      </w:pPr>
    </w:p>
    <w:p w14:paraId="35055B74">
      <w:pPr>
        <w:tabs>
          <w:tab w:val="left" w:pos="720"/>
          <w:tab w:val="left" w:pos="1260"/>
          <w:tab w:val="left" w:pos="2160"/>
          <w:tab w:val="left" w:pos="2880"/>
          <w:tab w:val="left" w:pos="3600"/>
          <w:tab w:val="left" w:pos="4320"/>
          <w:tab w:val="left" w:pos="5040"/>
          <w:tab w:val="left" w:pos="5760"/>
        </w:tabs>
        <w:spacing w:line="440" w:lineRule="exact"/>
        <w:jc w:val="center"/>
        <w:rPr>
          <w:rFonts w:ascii="宋体" w:cs="宋体"/>
          <w:b/>
          <w:bCs/>
          <w:sz w:val="28"/>
          <w:szCs w:val="28"/>
          <w:highlight w:val="none"/>
        </w:rPr>
      </w:pPr>
      <w:r>
        <w:rPr>
          <w:rFonts w:hint="eastAsia" w:ascii="宋体" w:hAnsi="宋体" w:cs="宋体"/>
          <w:b/>
          <w:bCs/>
          <w:sz w:val="28"/>
          <w:szCs w:val="28"/>
          <w:highlight w:val="none"/>
        </w:rPr>
        <w:t>二、招标文件</w:t>
      </w:r>
    </w:p>
    <w:p w14:paraId="3642F1D6">
      <w:pPr>
        <w:spacing w:line="440" w:lineRule="exact"/>
        <w:ind w:firstLine="480"/>
        <w:rPr>
          <w:rFonts w:ascii="宋体" w:cs="宋体"/>
          <w:sz w:val="24"/>
          <w:szCs w:val="24"/>
          <w:highlight w:val="none"/>
        </w:rPr>
      </w:pPr>
      <w:r>
        <w:rPr>
          <w:rFonts w:hint="eastAsia" w:ascii="宋体" w:hAnsi="宋体" w:cs="宋体"/>
          <w:sz w:val="24"/>
          <w:szCs w:val="24"/>
          <w:highlight w:val="none"/>
        </w:rPr>
        <w:t>（一）招标文件由招标文件总目录所列内容组成。</w:t>
      </w:r>
    </w:p>
    <w:p w14:paraId="7D645575">
      <w:pPr>
        <w:spacing w:line="440" w:lineRule="exact"/>
        <w:ind w:firstLine="480"/>
        <w:rPr>
          <w:rFonts w:ascii="宋体" w:hAnsi="宋体" w:cs="宋体"/>
          <w:sz w:val="24"/>
          <w:szCs w:val="24"/>
          <w:highlight w:val="none"/>
        </w:rPr>
      </w:pPr>
      <w:r>
        <w:rPr>
          <w:rFonts w:hint="eastAsia" w:ascii="宋体" w:hAnsi="宋体" w:cs="宋体"/>
          <w:sz w:val="24"/>
          <w:szCs w:val="24"/>
          <w:highlight w:val="none"/>
        </w:rPr>
        <w:t>（二）招标文件的澄清或修改</w:t>
      </w:r>
      <w:r>
        <w:rPr>
          <w:rFonts w:ascii="宋体" w:hAnsi="宋体" w:cs="宋体"/>
          <w:sz w:val="24"/>
          <w:szCs w:val="24"/>
          <w:highlight w:val="none"/>
        </w:rPr>
        <w:t xml:space="preserve"> </w:t>
      </w:r>
    </w:p>
    <w:p w14:paraId="5AA1B0E5">
      <w:pPr>
        <w:spacing w:line="440" w:lineRule="exact"/>
        <w:ind w:firstLine="48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、采购人或采购代理机构可以对已发出的招标文件进行必要的澄清或者修改</w:t>
      </w:r>
      <w:r>
        <w:rPr>
          <w:rFonts w:hint="eastAsia" w:ascii="宋体" w:hAnsi="宋体" w:cs="宋体"/>
          <w:sz w:val="24"/>
          <w:szCs w:val="24"/>
          <w:highlight w:val="none"/>
          <w:lang w:eastAsia="zh-CN"/>
        </w:rPr>
        <w:t>，</w:t>
      </w:r>
      <w:r>
        <w:rPr>
          <w:rFonts w:hint="eastAsia" w:ascii="宋体" w:hAnsi="宋体" w:cs="宋体"/>
          <w:sz w:val="24"/>
          <w:szCs w:val="24"/>
          <w:highlight w:val="none"/>
        </w:rPr>
        <w:t>但不得改变采购标的和资格条件。澄清或者修改应当在原公告发布媒体上发布澄清公告。澄清或者修改的内容为招标文件的组成部分。</w:t>
      </w:r>
    </w:p>
    <w:p w14:paraId="1708135A">
      <w:pPr>
        <w:spacing w:line="440" w:lineRule="exact"/>
        <w:ind w:firstLine="480"/>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、澄清或者修改的内容可能影响投标文件编制的，采购人或者采购代理机构应当在投标截止时间至少</w:t>
      </w:r>
      <w:r>
        <w:rPr>
          <w:rFonts w:ascii="宋体" w:hAnsi="宋体" w:cs="宋体"/>
          <w:sz w:val="24"/>
          <w:szCs w:val="24"/>
          <w:highlight w:val="none"/>
        </w:rPr>
        <w:t>15</w:t>
      </w:r>
      <w:r>
        <w:rPr>
          <w:rFonts w:hint="eastAsia" w:ascii="宋体" w:hAnsi="宋体" w:cs="宋体"/>
          <w:sz w:val="24"/>
          <w:szCs w:val="24"/>
          <w:highlight w:val="none"/>
        </w:rPr>
        <w:t>日前，以书面形式通知所有获取招标文件的潜在投标人；不足</w:t>
      </w:r>
      <w:r>
        <w:rPr>
          <w:rFonts w:ascii="宋体" w:hAnsi="宋体" w:cs="宋体"/>
          <w:sz w:val="24"/>
          <w:szCs w:val="24"/>
          <w:highlight w:val="none"/>
        </w:rPr>
        <w:t>15</w:t>
      </w:r>
      <w:r>
        <w:rPr>
          <w:rFonts w:hint="eastAsia" w:ascii="宋体" w:hAnsi="宋体" w:cs="宋体"/>
          <w:sz w:val="24"/>
          <w:szCs w:val="24"/>
          <w:highlight w:val="none"/>
        </w:rPr>
        <w:t>日的，采购人或者采购代理机构应当顺延提交投标文件的截止时间。</w:t>
      </w:r>
      <w:r>
        <w:rPr>
          <w:rFonts w:ascii="宋体" w:hAnsi="宋体" w:cs="宋体"/>
          <w:sz w:val="24"/>
          <w:szCs w:val="24"/>
          <w:highlight w:val="none"/>
        </w:rPr>
        <w:t xml:space="preserve"> </w:t>
      </w:r>
    </w:p>
    <w:p w14:paraId="75E5D9F3">
      <w:pPr>
        <w:spacing w:line="440" w:lineRule="exact"/>
        <w:ind w:firstLine="48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1056C664">
      <w:pPr>
        <w:tabs>
          <w:tab w:val="left" w:pos="1418"/>
        </w:tabs>
        <w:spacing w:line="440" w:lineRule="exact"/>
        <w:ind w:firstLine="562"/>
        <w:jc w:val="center"/>
        <w:rPr>
          <w:rFonts w:ascii="宋体" w:cs="宋体"/>
          <w:b/>
          <w:bCs/>
          <w:sz w:val="28"/>
          <w:szCs w:val="28"/>
          <w:highlight w:val="none"/>
        </w:rPr>
      </w:pPr>
    </w:p>
    <w:p w14:paraId="016082CE">
      <w:pPr>
        <w:tabs>
          <w:tab w:val="left" w:pos="1418"/>
        </w:tabs>
        <w:spacing w:line="440" w:lineRule="exact"/>
        <w:jc w:val="center"/>
        <w:rPr>
          <w:rFonts w:ascii="宋体" w:cs="宋体"/>
          <w:b/>
          <w:bCs/>
          <w:sz w:val="28"/>
          <w:szCs w:val="28"/>
          <w:highlight w:val="none"/>
        </w:rPr>
      </w:pPr>
      <w:r>
        <w:rPr>
          <w:rFonts w:hint="eastAsia" w:ascii="宋体" w:hAnsi="宋体" w:cs="宋体"/>
          <w:b/>
          <w:bCs/>
          <w:sz w:val="28"/>
          <w:szCs w:val="28"/>
          <w:highlight w:val="none"/>
        </w:rPr>
        <w:t>三、投标文件</w:t>
      </w:r>
    </w:p>
    <w:p w14:paraId="10AA48D8">
      <w:pPr>
        <w:spacing w:line="440" w:lineRule="exact"/>
        <w:ind w:firstLine="482"/>
        <w:rPr>
          <w:rFonts w:hint="eastAsia" w:ascii="宋体" w:cs="宋体"/>
          <w:b/>
          <w:bCs/>
          <w:sz w:val="24"/>
          <w:szCs w:val="24"/>
          <w:highlight w:val="none"/>
          <w:lang w:val="zh-CN"/>
        </w:rPr>
      </w:pPr>
      <w:r>
        <w:rPr>
          <w:rFonts w:hint="eastAsia" w:ascii="宋体" w:cs="宋体"/>
          <w:b/>
          <w:bCs/>
          <w:sz w:val="24"/>
          <w:szCs w:val="24"/>
          <w:highlight w:val="none"/>
          <w:lang w:val="zh-CN"/>
        </w:rPr>
        <w:t>（一）投标文件的形式和效力：</w:t>
      </w:r>
    </w:p>
    <w:p w14:paraId="7977D774">
      <w:pPr>
        <w:shd w:val="clear"/>
        <w:autoSpaceDE w:val="0"/>
        <w:autoSpaceDN w:val="0"/>
        <w:adjustRightInd w:val="0"/>
        <w:spacing w:line="440" w:lineRule="exact"/>
        <w:ind w:firstLine="482" w:firstLineChars="200"/>
        <w:rPr>
          <w:rFonts w:hint="eastAsia" w:ascii="宋体" w:cs="宋体"/>
          <w:b/>
          <w:bCs/>
          <w:color w:val="000000"/>
          <w:sz w:val="24"/>
          <w:szCs w:val="24"/>
          <w:highlight w:val="none"/>
          <w:lang w:val="zh-CN" w:eastAsia="zh-CN"/>
        </w:rPr>
      </w:pPr>
      <w:r>
        <w:rPr>
          <w:rFonts w:hint="eastAsia" w:ascii="宋体" w:cs="宋体"/>
          <w:b/>
          <w:bCs/>
          <w:color w:val="000000"/>
          <w:sz w:val="24"/>
          <w:szCs w:val="24"/>
          <w:highlight w:val="none"/>
          <w:lang w:val="zh-CN" w:eastAsia="zh-CN"/>
        </w:rPr>
        <w:t>1、投标文件的形式：</w:t>
      </w:r>
    </w:p>
    <w:p w14:paraId="48E05A88">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电子投标文件（包括“电子加密投标文件”和“备份投标文件”，在投标文件编制完成后同时生成）；</w:t>
      </w:r>
    </w:p>
    <w:p w14:paraId="600C3245">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zh-CN"/>
        </w:rPr>
        <w:t>）“电子加密投标文件”是指通过“乐采云投标客户端”完成投标文件编制后生成并加密的数据电文形式的投标文件。</w:t>
      </w:r>
    </w:p>
    <w:p w14:paraId="79EC7769">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val="zh-CN"/>
        </w:rPr>
        <w:t>）“备份投标文件”是指与“电子加密投标文件”同时生成的数据电文形式的电子文件（备份标书），其他方式编制的“备份投标文件”视为无效“备份投标文件”。</w:t>
      </w:r>
    </w:p>
    <w:p w14:paraId="32764B4F">
      <w:pPr>
        <w:shd w:val="clear"/>
        <w:autoSpaceDE w:val="0"/>
        <w:autoSpaceDN w:val="0"/>
        <w:adjustRightInd w:val="0"/>
        <w:spacing w:line="440" w:lineRule="exact"/>
        <w:ind w:firstLine="482" w:firstLineChars="200"/>
        <w:rPr>
          <w:rFonts w:hint="eastAsia" w:ascii="宋体" w:cs="宋体"/>
          <w:b/>
          <w:bCs/>
          <w:color w:val="000000"/>
          <w:sz w:val="24"/>
          <w:szCs w:val="24"/>
          <w:highlight w:val="none"/>
          <w:lang w:val="zh-CN"/>
        </w:rPr>
      </w:pPr>
      <w:r>
        <w:rPr>
          <w:rFonts w:hint="eastAsia" w:ascii="宋体" w:cs="宋体"/>
          <w:b/>
          <w:bCs/>
          <w:color w:val="000000"/>
          <w:sz w:val="24"/>
          <w:szCs w:val="24"/>
          <w:highlight w:val="none"/>
          <w:lang w:val="en-US" w:eastAsia="zh-CN"/>
        </w:rPr>
        <w:t>2、</w:t>
      </w:r>
      <w:r>
        <w:rPr>
          <w:rFonts w:hint="eastAsia" w:ascii="宋体" w:cs="宋体"/>
          <w:b/>
          <w:bCs/>
          <w:color w:val="000000"/>
          <w:sz w:val="24"/>
          <w:szCs w:val="24"/>
          <w:highlight w:val="none"/>
          <w:lang w:val="zh-CN"/>
        </w:rPr>
        <w:t>投标文件的效力：</w:t>
      </w:r>
    </w:p>
    <w:p w14:paraId="60A7FBD0">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zh-CN"/>
        </w:rPr>
        <w:t>）投标文件的启用，按先后顺位分别为“电子加密投标文件”“备份投标文件”。</w:t>
      </w:r>
    </w:p>
    <w:p w14:paraId="1BF84AD6">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val="zh-CN"/>
        </w:rPr>
        <w:t>）通过“乐采云平台”上传递交的“电子加密投标文件”已按时解密的，“备份投标文件”自动失效。</w:t>
      </w:r>
    </w:p>
    <w:p w14:paraId="69237C4D">
      <w:pPr>
        <w:shd w:val="clear"/>
        <w:snapToGrid w:val="0"/>
        <w:spacing w:line="44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val="zh-CN"/>
        </w:rPr>
        <w:t>）通过</w:t>
      </w:r>
      <w:r>
        <w:rPr>
          <w:rFonts w:hint="eastAsia" w:ascii="宋体" w:hAnsi="宋体" w:cs="宋体"/>
          <w:kern w:val="0"/>
          <w:sz w:val="24"/>
          <w:szCs w:val="24"/>
          <w:highlight w:val="none"/>
          <w:lang w:val="zh-CN"/>
        </w:rPr>
        <w:t>“乐采云平台”</w:t>
      </w:r>
      <w:r>
        <w:rPr>
          <w:rFonts w:hint="eastAsia" w:ascii="宋体" w:hAnsi="宋体" w:eastAsia="宋体" w:cs="宋体"/>
          <w:kern w:val="0"/>
          <w:sz w:val="24"/>
          <w:szCs w:val="24"/>
          <w:highlight w:val="none"/>
          <w:lang w:val="zh-CN"/>
        </w:rPr>
        <w:t>上传递交的“电子加密投标文件”无法按时解密，</w:t>
      </w:r>
      <w:r>
        <w:rPr>
          <w:rFonts w:hint="eastAsia" w:ascii="宋体" w:hAnsi="宋体" w:cs="宋体"/>
          <w:kern w:val="0"/>
          <w:sz w:val="24"/>
          <w:szCs w:val="24"/>
          <w:highlight w:val="none"/>
          <w:lang w:val="zh-CN"/>
        </w:rPr>
        <w:t>投标人</w:t>
      </w:r>
      <w:r>
        <w:rPr>
          <w:rFonts w:hint="eastAsia" w:ascii="宋体" w:hAnsi="宋体" w:eastAsia="宋体" w:cs="宋体"/>
          <w:kern w:val="0"/>
          <w:sz w:val="24"/>
          <w:szCs w:val="24"/>
          <w:highlight w:val="none"/>
          <w:lang w:val="zh-CN"/>
        </w:rPr>
        <w:t>递交了“备份投标文件”的，以“备份投标文件”为依据，由采购代理机构按</w:t>
      </w:r>
      <w:r>
        <w:rPr>
          <w:rFonts w:hint="eastAsia" w:ascii="宋体" w:hAnsi="宋体" w:cs="宋体"/>
          <w:kern w:val="0"/>
          <w:sz w:val="24"/>
          <w:szCs w:val="24"/>
          <w:highlight w:val="none"/>
          <w:lang w:val="zh-CN"/>
        </w:rPr>
        <w:t>“乐采云平台”</w:t>
      </w:r>
      <w:r>
        <w:rPr>
          <w:rFonts w:hint="eastAsia" w:ascii="宋体" w:hAnsi="宋体" w:eastAsia="宋体" w:cs="宋体"/>
          <w:kern w:val="0"/>
          <w:sz w:val="24"/>
          <w:szCs w:val="24"/>
          <w:highlight w:val="none"/>
          <w:lang w:val="zh-CN"/>
        </w:rPr>
        <w:t>操作规范将“备份投标文件”上传至</w:t>
      </w:r>
      <w:r>
        <w:rPr>
          <w:rFonts w:hint="eastAsia" w:ascii="宋体" w:hAnsi="宋体" w:cs="宋体"/>
          <w:kern w:val="0"/>
          <w:sz w:val="24"/>
          <w:szCs w:val="24"/>
          <w:highlight w:val="none"/>
          <w:lang w:val="zh-CN"/>
        </w:rPr>
        <w:t>“乐采云平台”</w:t>
      </w:r>
      <w:r>
        <w:rPr>
          <w:rFonts w:hint="eastAsia" w:ascii="宋体" w:hAnsi="宋体" w:eastAsia="宋体" w:cs="宋体"/>
          <w:kern w:val="0"/>
          <w:sz w:val="24"/>
          <w:szCs w:val="24"/>
          <w:highlight w:val="none"/>
          <w:lang w:val="zh-CN"/>
        </w:rPr>
        <w:t>，上传成功后，以“备份投标文件”参与评审，“电子加密投标文件”自动失效；在</w:t>
      </w:r>
      <w:r>
        <w:rPr>
          <w:rFonts w:hint="eastAsia" w:ascii="宋体" w:hAnsi="宋体" w:cs="宋体"/>
          <w:kern w:val="0"/>
          <w:sz w:val="24"/>
          <w:szCs w:val="24"/>
          <w:highlight w:val="none"/>
          <w:lang w:val="zh-CN"/>
        </w:rPr>
        <w:t>“乐采云平台”</w:t>
      </w:r>
      <w:r>
        <w:rPr>
          <w:rFonts w:hint="eastAsia" w:ascii="宋体" w:hAnsi="宋体" w:eastAsia="宋体" w:cs="宋体"/>
          <w:kern w:val="0"/>
          <w:sz w:val="24"/>
          <w:szCs w:val="24"/>
          <w:highlight w:val="none"/>
          <w:lang w:val="zh-CN"/>
        </w:rPr>
        <w:t>正常运行情况下，“备份投标文件”无法上传至</w:t>
      </w:r>
      <w:r>
        <w:rPr>
          <w:rFonts w:hint="eastAsia" w:ascii="宋体" w:hAnsi="宋体" w:cs="宋体"/>
          <w:kern w:val="0"/>
          <w:sz w:val="24"/>
          <w:szCs w:val="24"/>
          <w:highlight w:val="none"/>
          <w:lang w:val="zh-CN"/>
        </w:rPr>
        <w:t>“乐采云平台”</w:t>
      </w:r>
      <w:r>
        <w:rPr>
          <w:rFonts w:hint="eastAsia" w:ascii="宋体" w:hAnsi="宋体" w:eastAsia="宋体" w:cs="宋体"/>
          <w:kern w:val="0"/>
          <w:sz w:val="24"/>
          <w:szCs w:val="24"/>
          <w:highlight w:val="none"/>
          <w:lang w:val="zh-CN"/>
        </w:rPr>
        <w:t>的，视为投标文件撤回；未提交“备份投标文件”的，视为投标文件撤回。</w:t>
      </w:r>
    </w:p>
    <w:p w14:paraId="0D1BBC3E">
      <w:pPr>
        <w:shd w:val="clear"/>
        <w:snapToGrid w:val="0"/>
        <w:spacing w:line="44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w:t>
      </w:r>
      <w:r>
        <w:rPr>
          <w:rFonts w:hint="eastAsia" w:ascii="宋体" w:hAnsi="宋体" w:cs="宋体"/>
          <w:kern w:val="0"/>
          <w:sz w:val="24"/>
          <w:szCs w:val="24"/>
          <w:highlight w:val="none"/>
          <w:lang w:val="zh-CN"/>
        </w:rPr>
        <w:t>投标人</w:t>
      </w:r>
      <w:r>
        <w:rPr>
          <w:rFonts w:hint="eastAsia" w:ascii="宋体" w:hAnsi="宋体" w:eastAsia="宋体" w:cs="宋体"/>
          <w:kern w:val="0"/>
          <w:sz w:val="24"/>
          <w:szCs w:val="24"/>
          <w:highlight w:val="none"/>
          <w:lang w:val="zh-CN"/>
        </w:rPr>
        <w:t>仅递交“备份投标文件”，未递交“电子加密投标文件”的，响应无效。</w:t>
      </w:r>
    </w:p>
    <w:p w14:paraId="631C45CC">
      <w:pPr>
        <w:spacing w:line="440" w:lineRule="exact"/>
        <w:ind w:firstLine="482"/>
        <w:rPr>
          <w:rFonts w:ascii="宋体" w:cs="宋体"/>
          <w:b/>
          <w:bCs/>
          <w:sz w:val="24"/>
          <w:szCs w:val="24"/>
          <w:highlight w:val="none"/>
        </w:rPr>
      </w:pPr>
      <w:r>
        <w:rPr>
          <w:rFonts w:hint="eastAsia" w:ascii="宋体" w:cs="宋体"/>
          <w:b/>
          <w:bCs/>
          <w:sz w:val="24"/>
          <w:szCs w:val="24"/>
          <w:highlight w:val="none"/>
          <w:lang w:val="zh-CN"/>
        </w:rPr>
        <w:t>（二）</w:t>
      </w:r>
      <w:r>
        <w:rPr>
          <w:rFonts w:hint="eastAsia" w:ascii="宋体" w:hAnsi="宋体" w:cs="宋体"/>
          <w:b/>
          <w:bCs/>
          <w:sz w:val="24"/>
          <w:szCs w:val="24"/>
          <w:highlight w:val="none"/>
        </w:rPr>
        <w:t>投标文件的组成</w:t>
      </w:r>
    </w:p>
    <w:p w14:paraId="5FB952A4">
      <w:pPr>
        <w:keepNext w:val="0"/>
        <w:keepLines w:val="0"/>
        <w:pageBreakBefore w:val="0"/>
        <w:spacing w:line="440" w:lineRule="exact"/>
        <w:ind w:firstLine="480"/>
        <w:rPr>
          <w:rFonts w:ascii="仿宋_GB2312" w:hAnsi="仿宋_GB2312" w:eastAsia="仿宋_GB2312"/>
          <w:sz w:val="24"/>
          <w:szCs w:val="24"/>
          <w:highlight w:val="none"/>
          <w:lang w:val="zh-CN"/>
        </w:rPr>
      </w:pPr>
      <w:r>
        <w:rPr>
          <w:rFonts w:hint="eastAsia" w:ascii="宋体" w:hAnsi="宋体" w:cs="宋体"/>
          <w:sz w:val="24"/>
          <w:szCs w:val="24"/>
          <w:highlight w:val="none"/>
        </w:rPr>
        <w:t>投标人获取招标文件后，按照招标文件的要求提供：资格证明文件、商务技术文件和报价文件。</w:t>
      </w:r>
    </w:p>
    <w:p w14:paraId="6F2A9259">
      <w:pPr>
        <w:keepNext w:val="0"/>
        <w:keepLines w:val="0"/>
        <w:pageBreakBefore w:val="0"/>
        <w:widowControl/>
        <w:spacing w:line="440" w:lineRule="exact"/>
        <w:jc w:val="left"/>
        <w:rPr>
          <w:rFonts w:ascii="宋体"/>
          <w:b/>
          <w:bCs/>
          <w:sz w:val="24"/>
          <w:szCs w:val="24"/>
          <w:highlight w:val="none"/>
        </w:rPr>
      </w:pPr>
      <w:r>
        <w:rPr>
          <w:rFonts w:ascii="宋体" w:hAnsi="宋体" w:cs="宋体"/>
          <w:b/>
          <w:bCs/>
          <w:color w:val="FF0000"/>
          <w:sz w:val="24"/>
          <w:szCs w:val="24"/>
          <w:highlight w:val="none"/>
        </w:rPr>
        <w:t>1</w:t>
      </w:r>
      <w:r>
        <w:rPr>
          <w:rFonts w:hint="eastAsia" w:ascii="宋体" w:hAnsi="宋体" w:cs="宋体"/>
          <w:b/>
          <w:bCs/>
          <w:color w:val="FF0000"/>
          <w:sz w:val="24"/>
          <w:szCs w:val="24"/>
          <w:highlight w:val="none"/>
        </w:rPr>
        <w:t>、资格证明文件的组成：</w:t>
      </w:r>
      <w:r>
        <w:rPr>
          <w:rFonts w:hint="eastAsia" w:ascii="宋体" w:hAnsi="宋体" w:cs="宋体"/>
          <w:b/>
          <w:bCs w:val="0"/>
          <w:color w:val="FF0000"/>
          <w:sz w:val="24"/>
          <w:highlight w:val="none"/>
          <w:lang w:eastAsia="zh-CN"/>
        </w:rPr>
        <w:t>（</w:t>
      </w:r>
      <w:r>
        <w:rPr>
          <w:rFonts w:hint="eastAsia" w:ascii="宋体" w:hAnsi="宋体" w:cs="宋体"/>
          <w:b/>
          <w:bCs w:val="0"/>
          <w:color w:val="FF0000"/>
          <w:sz w:val="24"/>
          <w:highlight w:val="none"/>
        </w:rPr>
        <w:t>未提供下列</w:t>
      </w:r>
      <w:r>
        <w:rPr>
          <w:rFonts w:hint="eastAsia" w:ascii="宋体" w:hAnsi="宋体" w:cs="宋体"/>
          <w:b/>
          <w:bCs w:val="0"/>
          <w:color w:val="FF0000"/>
          <w:sz w:val="24"/>
          <w:highlight w:val="none"/>
          <w:lang w:eastAsia="zh-CN"/>
        </w:rPr>
        <w:t>标注“</w:t>
      </w:r>
      <w:r>
        <w:rPr>
          <w:rFonts w:hint="eastAsia" w:ascii="宋体" w:hAnsi="宋体" w:cs="宋体"/>
          <w:b/>
          <w:bCs/>
          <w:color w:val="FF0000"/>
          <w:sz w:val="24"/>
          <w:szCs w:val="24"/>
          <w:highlight w:val="none"/>
        </w:rPr>
        <w:t>▲</w:t>
      </w:r>
      <w:r>
        <w:rPr>
          <w:rFonts w:hint="eastAsia" w:ascii="宋体" w:hAnsi="宋体" w:cs="宋体"/>
          <w:b/>
          <w:bCs w:val="0"/>
          <w:color w:val="FF0000"/>
          <w:sz w:val="24"/>
          <w:highlight w:val="none"/>
          <w:lang w:eastAsia="zh-CN"/>
        </w:rPr>
        <w:t>”</w:t>
      </w:r>
      <w:r>
        <w:rPr>
          <w:rFonts w:hint="eastAsia" w:ascii="宋体" w:hAnsi="宋体" w:cs="宋体"/>
          <w:b/>
          <w:bCs w:val="0"/>
          <w:color w:val="FF0000"/>
          <w:sz w:val="24"/>
          <w:highlight w:val="none"/>
        </w:rPr>
        <w:t>材料的资格审查认定为无效</w:t>
      </w:r>
      <w:r>
        <w:rPr>
          <w:rFonts w:hint="eastAsia" w:ascii="宋体" w:hAnsi="宋体" w:cs="宋体"/>
          <w:b/>
          <w:bCs w:val="0"/>
          <w:color w:val="FF0000"/>
          <w:sz w:val="24"/>
          <w:highlight w:val="none"/>
          <w:lang w:eastAsia="zh-CN"/>
        </w:rPr>
        <w:t>）</w:t>
      </w:r>
    </w:p>
    <w:tbl>
      <w:tblPr>
        <w:tblStyle w:val="43"/>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574"/>
        <w:gridCol w:w="5040"/>
      </w:tblGrid>
      <w:tr w14:paraId="6928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07" w:type="dxa"/>
            <w:noWrap w:val="0"/>
            <w:vAlign w:val="center"/>
          </w:tcPr>
          <w:p w14:paraId="498F18D5">
            <w:pPr>
              <w:keepNext w:val="0"/>
              <w:keepLines w:val="0"/>
              <w:widowControl/>
              <w:suppressLineNumbers w:val="0"/>
              <w:spacing w:before="0" w:beforeAutospacing="0" w:after="0" w:afterAutospacing="0" w:line="34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序号</w:t>
            </w:r>
          </w:p>
        </w:tc>
        <w:tc>
          <w:tcPr>
            <w:tcW w:w="3574" w:type="dxa"/>
            <w:noWrap w:val="0"/>
            <w:vAlign w:val="center"/>
          </w:tcPr>
          <w:p w14:paraId="3B885B61">
            <w:pPr>
              <w:keepNext w:val="0"/>
              <w:keepLines w:val="0"/>
              <w:widowControl/>
              <w:suppressLineNumbers w:val="0"/>
              <w:spacing w:before="0" w:beforeAutospacing="0" w:after="0" w:afterAutospacing="0" w:line="34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内容</w:t>
            </w:r>
          </w:p>
        </w:tc>
        <w:tc>
          <w:tcPr>
            <w:tcW w:w="5040" w:type="dxa"/>
            <w:noWrap w:val="0"/>
            <w:vAlign w:val="center"/>
          </w:tcPr>
          <w:p w14:paraId="23DE79C9">
            <w:pPr>
              <w:keepNext w:val="0"/>
              <w:keepLines w:val="0"/>
              <w:widowControl/>
              <w:suppressLineNumbers w:val="0"/>
              <w:spacing w:before="0" w:beforeAutospacing="0" w:after="0" w:afterAutospacing="0" w:line="34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备注</w:t>
            </w:r>
          </w:p>
        </w:tc>
      </w:tr>
      <w:tr w14:paraId="150F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noWrap w:val="0"/>
            <w:vAlign w:val="center"/>
          </w:tcPr>
          <w:p w14:paraId="0B353CA5">
            <w:pPr>
              <w:keepNext w:val="0"/>
              <w:keepLines w:val="0"/>
              <w:widowControl/>
              <w:suppressLineNumbers w:val="0"/>
              <w:spacing w:before="0" w:beforeAutospacing="0" w:after="0" w:afterAutospacing="0" w:line="340" w:lineRule="exact"/>
              <w:ind w:left="0" w:right="0"/>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default" w:ascii="宋体" w:hAnsi="宋体" w:cs="宋体"/>
                <w:color w:val="000000" w:themeColor="text1"/>
                <w:sz w:val="24"/>
                <w:szCs w:val="24"/>
                <w:highlight w:val="none"/>
                <w14:textFill>
                  <w14:solidFill>
                    <w14:schemeClr w14:val="tx1"/>
                  </w14:solidFill>
                </w14:textFill>
              </w:rPr>
              <w:t>1</w:t>
            </w:r>
          </w:p>
        </w:tc>
        <w:tc>
          <w:tcPr>
            <w:tcW w:w="3574" w:type="dxa"/>
            <w:noWrap w:val="0"/>
            <w:vAlign w:val="center"/>
          </w:tcPr>
          <w:p w14:paraId="6427C056">
            <w:pPr>
              <w:keepNext w:val="0"/>
              <w:keepLines w:val="0"/>
              <w:widowControl/>
              <w:suppressLineNumbers w:val="0"/>
              <w:spacing w:before="0" w:beforeAutospacing="0" w:after="0" w:afterAutospacing="0" w:line="340" w:lineRule="exact"/>
              <w:ind w:left="0" w:right="0"/>
              <w:rPr>
                <w:rFonts w:hint="default"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投标声明书</w:t>
            </w:r>
          </w:p>
        </w:tc>
        <w:tc>
          <w:tcPr>
            <w:tcW w:w="5040" w:type="dxa"/>
            <w:noWrap w:val="0"/>
            <w:vAlign w:val="center"/>
          </w:tcPr>
          <w:p w14:paraId="7FDE1949">
            <w:pPr>
              <w:keepNext w:val="0"/>
              <w:keepLines w:val="0"/>
              <w:widowControl/>
              <w:suppressLineNumbers w:val="0"/>
              <w:spacing w:before="0" w:beforeAutospacing="0" w:after="0" w:afterAutospacing="0" w:line="340" w:lineRule="exact"/>
              <w:ind w:left="0" w:right="0"/>
              <w:rPr>
                <w:rFonts w:hint="default"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格式附后</w:t>
            </w:r>
          </w:p>
        </w:tc>
      </w:tr>
      <w:tr w14:paraId="1F77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07" w:type="dxa"/>
            <w:noWrap w:val="0"/>
            <w:vAlign w:val="center"/>
          </w:tcPr>
          <w:p w14:paraId="743E894E">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default" w:ascii="宋体" w:hAnsi="宋体" w:cs="宋体"/>
                <w:color w:val="000000" w:themeColor="text1"/>
                <w:sz w:val="24"/>
                <w:szCs w:val="24"/>
                <w:highlight w:val="none"/>
                <w14:textFill>
                  <w14:solidFill>
                    <w14:schemeClr w14:val="tx1"/>
                  </w14:solidFill>
                </w14:textFill>
              </w:rPr>
              <w:t>2</w:t>
            </w:r>
          </w:p>
        </w:tc>
        <w:tc>
          <w:tcPr>
            <w:tcW w:w="3574" w:type="dxa"/>
            <w:noWrap w:val="0"/>
            <w:vAlign w:val="center"/>
          </w:tcPr>
          <w:p w14:paraId="5FD4F375">
            <w:pPr>
              <w:keepNext w:val="0"/>
              <w:keepLines w:val="0"/>
              <w:widowControl/>
              <w:suppressLineNumbers w:val="0"/>
              <w:spacing w:before="0" w:beforeAutospacing="0" w:after="0" w:afterAutospacing="0" w:line="340" w:lineRule="exact"/>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法定代表人身份证明书（或授权委托书）</w:t>
            </w:r>
          </w:p>
        </w:tc>
        <w:tc>
          <w:tcPr>
            <w:tcW w:w="5040" w:type="dxa"/>
            <w:noWrap w:val="0"/>
            <w:vAlign w:val="center"/>
          </w:tcPr>
          <w:p w14:paraId="599A8D49">
            <w:pPr>
              <w:keepNext w:val="0"/>
              <w:keepLines w:val="0"/>
              <w:widowControl/>
              <w:suppressLineNumbers w:val="0"/>
              <w:spacing w:before="0" w:beforeAutospacing="0" w:after="0" w:afterAutospacing="0" w:line="340" w:lineRule="exact"/>
              <w:ind w:left="0" w:right="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如授权委托代理人的则需提供</w:t>
            </w:r>
            <w:r>
              <w:rPr>
                <w:rFonts w:hint="eastAsia" w:ascii="宋体" w:hAnsi="宋体" w:cs="宋体"/>
                <w:color w:val="000000" w:themeColor="text1"/>
                <w:sz w:val="24"/>
                <w:szCs w:val="24"/>
                <w:highlight w:val="none"/>
                <w:lang w:eastAsia="zh-CN"/>
                <w14:textFill>
                  <w14:solidFill>
                    <w14:schemeClr w14:val="tx1"/>
                  </w14:solidFill>
                </w14:textFill>
              </w:rPr>
              <w:t>授权委托书</w:t>
            </w:r>
            <w:r>
              <w:rPr>
                <w:rFonts w:hint="eastAsia" w:ascii="宋体" w:hAnsi="宋体" w:cs="宋体"/>
                <w:color w:val="000000" w:themeColor="text1"/>
                <w:sz w:val="24"/>
                <w:szCs w:val="24"/>
                <w:highlight w:val="none"/>
                <w14:textFill>
                  <w14:solidFill>
                    <w14:schemeClr w14:val="tx1"/>
                  </w14:solidFill>
                </w14:textFill>
              </w:rPr>
              <w:t>，格式附后</w:t>
            </w:r>
          </w:p>
        </w:tc>
      </w:tr>
      <w:tr w14:paraId="691A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07" w:type="dxa"/>
            <w:noWrap w:val="0"/>
            <w:vAlign w:val="center"/>
          </w:tcPr>
          <w:p w14:paraId="7DBB00B3">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default" w:ascii="宋体" w:hAnsi="宋体" w:cs="宋体"/>
                <w:color w:val="000000" w:themeColor="text1"/>
                <w:sz w:val="24"/>
                <w:szCs w:val="24"/>
                <w:highlight w:val="none"/>
                <w14:textFill>
                  <w14:solidFill>
                    <w14:schemeClr w14:val="tx1"/>
                  </w14:solidFill>
                </w14:textFill>
              </w:rPr>
              <w:t>3</w:t>
            </w:r>
          </w:p>
        </w:tc>
        <w:tc>
          <w:tcPr>
            <w:tcW w:w="3574" w:type="dxa"/>
            <w:noWrap w:val="0"/>
            <w:vAlign w:val="center"/>
          </w:tcPr>
          <w:p w14:paraId="2D59C1FE">
            <w:pPr>
              <w:keepNext w:val="0"/>
              <w:keepLines w:val="0"/>
              <w:widowControl/>
              <w:suppressLineNumbers w:val="0"/>
              <w:spacing w:before="0" w:beforeAutospacing="0" w:after="0" w:afterAutospacing="0" w:line="340" w:lineRule="exact"/>
              <w:ind w:left="0" w:right="0"/>
              <w:rPr>
                <w:rFonts w:hint="default" w:ascii="宋体" w:hAnsi="Times New Roman"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法人或者其他组织的营业执照等证明文件，自然人的身份证明</w:t>
            </w:r>
          </w:p>
        </w:tc>
        <w:tc>
          <w:tcPr>
            <w:tcW w:w="5040" w:type="dxa"/>
            <w:noWrap w:val="0"/>
            <w:vAlign w:val="center"/>
          </w:tcPr>
          <w:p w14:paraId="5D44299F">
            <w:pPr>
              <w:keepNext w:val="0"/>
              <w:keepLines w:val="0"/>
              <w:widowControl/>
              <w:suppressLineNumbers w:val="0"/>
              <w:spacing w:before="0" w:beforeAutospacing="0" w:after="0" w:afterAutospacing="0" w:line="340" w:lineRule="exact"/>
              <w:ind w:left="0" w:right="0"/>
              <w:rPr>
                <w:rFonts w:hint="default" w:ascii="宋体" w:hAnsi="Times New Roman"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格式、内容自拟</w:t>
            </w:r>
          </w:p>
        </w:tc>
      </w:tr>
      <w:tr w14:paraId="14F1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noWrap w:val="0"/>
            <w:vAlign w:val="center"/>
          </w:tcPr>
          <w:p w14:paraId="41F6FDC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3574" w:type="dxa"/>
            <w:noWrap w:val="0"/>
            <w:vAlign w:val="center"/>
          </w:tcPr>
          <w:p w14:paraId="778D5BD6">
            <w:pPr>
              <w:keepNext w:val="0"/>
              <w:keepLines w:val="0"/>
              <w:widowControl/>
              <w:suppressLineNumbers w:val="0"/>
              <w:spacing w:before="0" w:beforeAutospacing="0" w:after="0" w:afterAutospacing="0" w:line="340" w:lineRule="exact"/>
              <w:ind w:left="0" w:right="0"/>
              <w:rPr>
                <w:rFonts w:hint="default" w:ascii="宋体" w:hAnsi="Times New Roman"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具备履行合同所必需的设备和专业技术能力的证明材料</w:t>
            </w:r>
          </w:p>
        </w:tc>
        <w:tc>
          <w:tcPr>
            <w:tcW w:w="5040" w:type="dxa"/>
            <w:noWrap w:val="0"/>
            <w:vAlign w:val="center"/>
          </w:tcPr>
          <w:p w14:paraId="4D2CF032">
            <w:pPr>
              <w:keepNext w:val="0"/>
              <w:keepLines w:val="0"/>
              <w:widowControl/>
              <w:suppressLineNumbers w:val="0"/>
              <w:spacing w:before="0" w:beforeAutospacing="0" w:after="0" w:afterAutospacing="0" w:line="340" w:lineRule="exact"/>
              <w:ind w:left="0" w:right="0"/>
              <w:rPr>
                <w:rFonts w:hint="eastAsia" w:ascii="宋体" w:hAnsi="Times New Roman"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格式、内容自拟</w:t>
            </w:r>
            <w:r>
              <w:rPr>
                <w:rFonts w:hint="eastAsia" w:ascii="宋体" w:hAnsi="宋体" w:cs="宋体"/>
                <w:b/>
                <w:bCs/>
                <w:color w:val="0000FF"/>
                <w:sz w:val="24"/>
                <w:szCs w:val="24"/>
                <w:highlight w:val="none"/>
                <w:lang w:eastAsia="zh-CN"/>
              </w:rPr>
              <w:t>（此项不可写“无”，否则按无效投标处理</w:t>
            </w:r>
            <w:r>
              <w:rPr>
                <w:rFonts w:hint="eastAsia" w:ascii="宋体"/>
                <w:sz w:val="24"/>
                <w:szCs w:val="24"/>
                <w:highlight w:val="none"/>
              </w:rPr>
              <w:t>）</w:t>
            </w:r>
          </w:p>
        </w:tc>
      </w:tr>
      <w:tr w14:paraId="245F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noWrap w:val="0"/>
            <w:vAlign w:val="center"/>
          </w:tcPr>
          <w:p w14:paraId="0E0DA7FE">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5</w:t>
            </w:r>
          </w:p>
        </w:tc>
        <w:tc>
          <w:tcPr>
            <w:tcW w:w="3574" w:type="dxa"/>
            <w:noWrap w:val="0"/>
            <w:vAlign w:val="center"/>
          </w:tcPr>
          <w:p w14:paraId="6FDEADC7">
            <w:pPr>
              <w:keepNext w:val="0"/>
              <w:keepLines w:val="0"/>
              <w:widowControl/>
              <w:suppressLineNumbers w:val="0"/>
              <w:spacing w:before="0" w:beforeAutospacing="0" w:after="0" w:afterAutospacing="0" w:line="340" w:lineRule="exact"/>
              <w:ind w:left="0" w:right="0"/>
              <w:rPr>
                <w:rFonts w:hint="default" w:ascii="宋体" w:hAnsi="Times New Roman" w:eastAsia="宋体" w:cs="宋体"/>
                <w:sz w:val="24"/>
                <w:szCs w:val="24"/>
                <w:highlight w:val="none"/>
                <w:lang w:val="en-US" w:eastAsia="zh-CN" w:bidi="ar-SA"/>
              </w:rPr>
            </w:pPr>
            <w:r>
              <w:rPr>
                <w:rFonts w:hint="eastAsia" w:ascii="宋体" w:cs="宋体"/>
                <w:sz w:val="24"/>
                <w:szCs w:val="24"/>
                <w:highlight w:val="none"/>
              </w:rPr>
              <w:t>投标人认为需要提供的</w:t>
            </w:r>
            <w:r>
              <w:rPr>
                <w:rFonts w:hint="eastAsia" w:ascii="宋体" w:cs="宋体"/>
                <w:sz w:val="24"/>
                <w:szCs w:val="24"/>
                <w:highlight w:val="none"/>
                <w:lang w:eastAsia="zh-CN"/>
              </w:rPr>
              <w:t>其他</w:t>
            </w:r>
            <w:r>
              <w:rPr>
                <w:rFonts w:hint="eastAsia" w:ascii="宋体" w:cs="宋体"/>
                <w:sz w:val="24"/>
                <w:szCs w:val="24"/>
                <w:highlight w:val="none"/>
              </w:rPr>
              <w:t>文件和资料</w:t>
            </w:r>
          </w:p>
        </w:tc>
        <w:tc>
          <w:tcPr>
            <w:tcW w:w="5040" w:type="dxa"/>
            <w:noWrap w:val="0"/>
            <w:vAlign w:val="center"/>
          </w:tcPr>
          <w:p w14:paraId="60711D56">
            <w:pPr>
              <w:keepNext w:val="0"/>
              <w:keepLines w:val="0"/>
              <w:widowControl/>
              <w:suppressLineNumbers w:val="0"/>
              <w:spacing w:before="0" w:beforeAutospacing="0" w:after="0" w:afterAutospacing="0" w:line="340" w:lineRule="exact"/>
              <w:ind w:left="0" w:right="0"/>
              <w:rPr>
                <w:rFonts w:hint="default" w:ascii="宋体" w:hAnsi="Times New Roman" w:eastAsia="宋体" w:cs="宋体"/>
                <w:sz w:val="24"/>
                <w:szCs w:val="24"/>
                <w:highlight w:val="none"/>
                <w:lang w:val="en-US" w:eastAsia="zh-CN" w:bidi="ar-SA"/>
              </w:rPr>
            </w:pPr>
            <w:r>
              <w:rPr>
                <w:rFonts w:hint="eastAsia" w:ascii="宋体" w:hAnsi="宋体" w:cs="宋体"/>
                <w:sz w:val="24"/>
                <w:szCs w:val="24"/>
                <w:highlight w:val="none"/>
              </w:rPr>
              <w:t>格式、内容自拟</w:t>
            </w:r>
          </w:p>
        </w:tc>
      </w:tr>
    </w:tbl>
    <w:p w14:paraId="4AF71023">
      <w:pPr>
        <w:spacing w:line="440" w:lineRule="exact"/>
        <w:rPr>
          <w:rFonts w:ascii="宋体"/>
          <w:sz w:val="24"/>
          <w:szCs w:val="24"/>
          <w:highlight w:val="none"/>
          <w:u w:val="single"/>
        </w:rPr>
      </w:pPr>
      <w:r>
        <w:rPr>
          <w:rFonts w:ascii="宋体" w:hAnsi="宋体" w:cs="宋体"/>
          <w:b/>
          <w:bCs/>
          <w:sz w:val="24"/>
          <w:szCs w:val="24"/>
          <w:highlight w:val="none"/>
        </w:rPr>
        <w:t>2</w:t>
      </w:r>
      <w:r>
        <w:rPr>
          <w:rFonts w:hint="eastAsia" w:ascii="宋体" w:hAnsi="宋体" w:cs="宋体"/>
          <w:b/>
          <w:bCs/>
          <w:sz w:val="24"/>
          <w:szCs w:val="24"/>
          <w:highlight w:val="none"/>
        </w:rPr>
        <w:t>、商务技术文件的组成：</w:t>
      </w:r>
    </w:p>
    <w:tbl>
      <w:tblPr>
        <w:tblStyle w:val="43"/>
        <w:tblW w:w="93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960"/>
        <w:gridCol w:w="3624"/>
      </w:tblGrid>
      <w:tr w14:paraId="02AE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815" w:type="dxa"/>
            <w:noWrap w:val="0"/>
            <w:vAlign w:val="center"/>
          </w:tcPr>
          <w:p w14:paraId="38C471B8">
            <w:pPr>
              <w:keepNext w:val="0"/>
              <w:keepLines w:val="0"/>
              <w:widowControl/>
              <w:suppressLineNumbers w:val="0"/>
              <w:spacing w:before="0" w:beforeAutospacing="0" w:after="0" w:afterAutospacing="0" w:line="34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序号</w:t>
            </w:r>
          </w:p>
        </w:tc>
        <w:tc>
          <w:tcPr>
            <w:tcW w:w="4960" w:type="dxa"/>
            <w:noWrap w:val="0"/>
            <w:vAlign w:val="center"/>
          </w:tcPr>
          <w:p w14:paraId="274721B5">
            <w:pPr>
              <w:keepNext w:val="0"/>
              <w:keepLines w:val="0"/>
              <w:widowControl/>
              <w:suppressLineNumbers w:val="0"/>
              <w:spacing w:before="0" w:beforeAutospacing="0" w:after="0" w:afterAutospacing="0" w:line="34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内容</w:t>
            </w:r>
          </w:p>
        </w:tc>
        <w:tc>
          <w:tcPr>
            <w:tcW w:w="3624" w:type="dxa"/>
            <w:noWrap w:val="0"/>
            <w:vAlign w:val="center"/>
          </w:tcPr>
          <w:p w14:paraId="30EAADB3">
            <w:pPr>
              <w:keepNext w:val="0"/>
              <w:keepLines w:val="0"/>
              <w:widowControl/>
              <w:suppressLineNumbers w:val="0"/>
              <w:spacing w:before="0" w:beforeAutospacing="0" w:after="0" w:afterAutospacing="0" w:line="340" w:lineRule="exact"/>
              <w:ind w:left="0" w:right="0"/>
              <w:jc w:val="center"/>
              <w:rPr>
                <w:rFonts w:hint="eastAsia" w:ascii="宋体" w:hAnsi="宋体" w:cs="宋体"/>
                <w:b/>
                <w:bCs/>
                <w:sz w:val="24"/>
                <w:szCs w:val="24"/>
                <w:highlight w:val="none"/>
              </w:rPr>
            </w:pPr>
            <w:r>
              <w:rPr>
                <w:rFonts w:hint="eastAsia" w:ascii="宋体" w:hAnsi="宋体" w:cs="宋体"/>
                <w:b/>
                <w:bCs/>
                <w:sz w:val="24"/>
                <w:szCs w:val="24"/>
                <w:highlight w:val="none"/>
              </w:rPr>
              <w:t>备注</w:t>
            </w:r>
          </w:p>
        </w:tc>
      </w:tr>
      <w:tr w14:paraId="0867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noWrap w:val="0"/>
            <w:vAlign w:val="center"/>
          </w:tcPr>
          <w:p w14:paraId="65162B67">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1</w:t>
            </w:r>
          </w:p>
        </w:tc>
        <w:tc>
          <w:tcPr>
            <w:tcW w:w="4960" w:type="dxa"/>
            <w:noWrap w:val="0"/>
            <w:vAlign w:val="center"/>
          </w:tcPr>
          <w:p w14:paraId="415A887A">
            <w:pPr>
              <w:keepNext w:val="0"/>
              <w:keepLines w:val="0"/>
              <w:widowControl/>
              <w:suppressLineNumbers w:val="0"/>
              <w:spacing w:before="0" w:beforeAutospacing="0" w:after="0" w:afterAutospacing="0" w:line="340" w:lineRule="exact"/>
              <w:ind w:left="0" w:right="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供应商自评表</w:t>
            </w:r>
          </w:p>
        </w:tc>
        <w:tc>
          <w:tcPr>
            <w:tcW w:w="3624" w:type="dxa"/>
            <w:noWrap w:val="0"/>
            <w:vAlign w:val="center"/>
          </w:tcPr>
          <w:p w14:paraId="2EE21899">
            <w:pPr>
              <w:keepNext w:val="0"/>
              <w:keepLines w:val="0"/>
              <w:widowControl/>
              <w:suppressLineNumbers w:val="0"/>
              <w:spacing w:before="0" w:beforeAutospacing="0" w:after="0" w:afterAutospacing="0" w:line="340" w:lineRule="exact"/>
              <w:ind w:left="0" w:right="0"/>
              <w:jc w:val="left"/>
              <w:rPr>
                <w:rFonts w:hint="eastAsia" w:ascii="宋体" w:hAnsi="宋体" w:cs="宋体"/>
                <w:sz w:val="24"/>
                <w:szCs w:val="24"/>
                <w:highlight w:val="none"/>
                <w:lang w:val="en-US" w:eastAsia="zh-CN"/>
              </w:rPr>
            </w:pPr>
            <w:r>
              <w:rPr>
                <w:rFonts w:hint="eastAsia" w:ascii="宋体" w:hAnsi="宋体" w:cs="宋体"/>
                <w:sz w:val="24"/>
                <w:szCs w:val="24"/>
                <w:highlight w:val="none"/>
              </w:rPr>
              <w:t>格式附后</w:t>
            </w:r>
          </w:p>
        </w:tc>
      </w:tr>
      <w:tr w14:paraId="0774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noWrap w:val="0"/>
            <w:vAlign w:val="center"/>
          </w:tcPr>
          <w:p w14:paraId="6E90E699">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2</w:t>
            </w:r>
          </w:p>
        </w:tc>
        <w:tc>
          <w:tcPr>
            <w:tcW w:w="4960" w:type="dxa"/>
            <w:noWrap w:val="0"/>
            <w:vAlign w:val="center"/>
          </w:tcPr>
          <w:p w14:paraId="51D48000">
            <w:pPr>
              <w:keepNext w:val="0"/>
              <w:keepLines w:val="0"/>
              <w:widowControl/>
              <w:suppressLineNumbers w:val="0"/>
              <w:spacing w:before="0" w:beforeAutospacing="0" w:after="0" w:afterAutospacing="0" w:line="340" w:lineRule="exact"/>
              <w:ind w:left="0" w:right="0"/>
              <w:rPr>
                <w:rFonts w:hint="eastAsia" w:ascii="宋体" w:hAnsi="宋体" w:cs="宋体"/>
                <w:sz w:val="24"/>
                <w:szCs w:val="24"/>
                <w:highlight w:val="none"/>
                <w:lang w:val="en-US" w:eastAsia="zh-CN"/>
              </w:rPr>
            </w:pPr>
            <w:r>
              <w:rPr>
                <w:rFonts w:hint="eastAsia" w:ascii="宋体" w:hAnsi="宋体" w:cs="宋体"/>
                <w:sz w:val="24"/>
                <w:szCs w:val="24"/>
                <w:highlight w:val="none"/>
              </w:rPr>
              <w:t>投标人基本情况表</w:t>
            </w:r>
          </w:p>
        </w:tc>
        <w:tc>
          <w:tcPr>
            <w:tcW w:w="3624" w:type="dxa"/>
            <w:noWrap w:val="0"/>
            <w:vAlign w:val="center"/>
          </w:tcPr>
          <w:p w14:paraId="4FA795A4">
            <w:pPr>
              <w:keepNext w:val="0"/>
              <w:keepLines w:val="0"/>
              <w:widowControl/>
              <w:suppressLineNumbers w:val="0"/>
              <w:spacing w:before="0" w:beforeAutospacing="0" w:after="0" w:afterAutospacing="0" w:line="340" w:lineRule="exact"/>
              <w:ind w:left="0" w:right="0"/>
              <w:rPr>
                <w:rFonts w:hint="eastAsia" w:ascii="宋体" w:cs="宋体"/>
                <w:sz w:val="24"/>
                <w:szCs w:val="24"/>
                <w:highlight w:val="none"/>
              </w:rPr>
            </w:pPr>
            <w:r>
              <w:rPr>
                <w:rFonts w:hint="eastAsia" w:ascii="宋体" w:hAnsi="宋体" w:cs="宋体"/>
                <w:sz w:val="24"/>
                <w:szCs w:val="24"/>
                <w:highlight w:val="none"/>
              </w:rPr>
              <w:t>格式附后</w:t>
            </w:r>
          </w:p>
        </w:tc>
      </w:tr>
      <w:tr w14:paraId="61E9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noWrap w:val="0"/>
            <w:vAlign w:val="center"/>
          </w:tcPr>
          <w:p w14:paraId="70F90453">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bidi="ar-SA"/>
              </w:rPr>
              <w:t>3</w:t>
            </w:r>
          </w:p>
        </w:tc>
        <w:tc>
          <w:tcPr>
            <w:tcW w:w="4960" w:type="dxa"/>
            <w:noWrap w:val="0"/>
            <w:vAlign w:val="center"/>
          </w:tcPr>
          <w:p w14:paraId="474B9256">
            <w:pPr>
              <w:keepNext w:val="0"/>
              <w:keepLines w:val="0"/>
              <w:widowControl/>
              <w:suppressLineNumbers w:val="0"/>
              <w:spacing w:before="0" w:beforeAutospacing="0" w:after="0" w:afterAutospacing="0" w:line="340" w:lineRule="exact"/>
              <w:ind w:left="0" w:right="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企业综合实力</w:t>
            </w:r>
          </w:p>
        </w:tc>
        <w:tc>
          <w:tcPr>
            <w:tcW w:w="3624" w:type="dxa"/>
            <w:noWrap w:val="0"/>
            <w:vAlign w:val="center"/>
          </w:tcPr>
          <w:p w14:paraId="5674CFDC">
            <w:pPr>
              <w:keepNext w:val="0"/>
              <w:keepLines w:val="0"/>
              <w:widowControl/>
              <w:suppressLineNumbers w:val="0"/>
              <w:spacing w:before="0" w:beforeAutospacing="0" w:after="0" w:afterAutospacing="0" w:line="340" w:lineRule="exact"/>
              <w:ind w:left="0" w:right="0"/>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格式、内容自拟</w:t>
            </w:r>
          </w:p>
        </w:tc>
      </w:tr>
      <w:tr w14:paraId="785E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noWrap w:val="0"/>
            <w:vAlign w:val="center"/>
          </w:tcPr>
          <w:p w14:paraId="092FAEC7">
            <w:pPr>
              <w:keepNext w:val="0"/>
              <w:keepLines w:val="0"/>
              <w:widowControl/>
              <w:suppressLineNumbers w:val="0"/>
              <w:spacing w:before="0" w:beforeAutospacing="0" w:after="0" w:afterAutospacing="0" w:line="340" w:lineRule="exact"/>
              <w:ind w:left="0" w:leftChars="0" w:right="0" w:rightChars="0"/>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4</w:t>
            </w:r>
          </w:p>
        </w:tc>
        <w:tc>
          <w:tcPr>
            <w:tcW w:w="4960" w:type="dxa"/>
            <w:noWrap w:val="0"/>
            <w:vAlign w:val="center"/>
          </w:tcPr>
          <w:p w14:paraId="08479C1B">
            <w:pPr>
              <w:keepNext w:val="0"/>
              <w:keepLines w:val="0"/>
              <w:widowControl/>
              <w:suppressLineNumbers w:val="0"/>
              <w:spacing w:before="0" w:beforeAutospacing="0" w:after="0" w:afterAutospacing="0" w:line="340" w:lineRule="exact"/>
              <w:ind w:left="0" w:right="0"/>
              <w:rPr>
                <w:rFonts w:hint="eastAsia" w:ascii="宋体" w:hAnsi="宋体" w:cs="宋体"/>
                <w:sz w:val="24"/>
                <w:szCs w:val="24"/>
                <w:highlight w:val="none"/>
                <w:lang w:val="en-US" w:eastAsia="zh-CN"/>
              </w:rPr>
            </w:pPr>
            <w:r>
              <w:rPr>
                <w:rFonts w:hint="eastAsia" w:ascii="宋体" w:hAnsi="宋体" w:cs="宋体"/>
                <w:sz w:val="24"/>
                <w:szCs w:val="24"/>
                <w:highlight w:val="none"/>
              </w:rPr>
              <w:t>证书一览表</w:t>
            </w:r>
          </w:p>
        </w:tc>
        <w:tc>
          <w:tcPr>
            <w:tcW w:w="3624" w:type="dxa"/>
            <w:noWrap w:val="0"/>
            <w:vAlign w:val="center"/>
          </w:tcPr>
          <w:p w14:paraId="66AF29B4">
            <w:pPr>
              <w:keepNext w:val="0"/>
              <w:keepLines w:val="0"/>
              <w:widowControl/>
              <w:suppressLineNumbers w:val="0"/>
              <w:spacing w:before="0" w:beforeAutospacing="0" w:after="0" w:afterAutospacing="0" w:line="340" w:lineRule="exact"/>
              <w:ind w:left="0" w:right="0"/>
              <w:rPr>
                <w:rFonts w:hint="eastAsia" w:ascii="宋体" w:hAnsi="宋体" w:cs="宋体"/>
                <w:sz w:val="24"/>
                <w:szCs w:val="24"/>
                <w:highlight w:val="none"/>
              </w:rPr>
            </w:pPr>
            <w:r>
              <w:rPr>
                <w:rFonts w:hint="eastAsia" w:ascii="宋体" w:hAnsi="宋体" w:cs="宋体"/>
                <w:sz w:val="24"/>
                <w:szCs w:val="24"/>
                <w:highlight w:val="none"/>
              </w:rPr>
              <w:t>格式附后</w:t>
            </w:r>
          </w:p>
        </w:tc>
      </w:tr>
      <w:tr w14:paraId="4793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noWrap w:val="0"/>
            <w:vAlign w:val="center"/>
          </w:tcPr>
          <w:p w14:paraId="20D42313">
            <w:pPr>
              <w:keepNext w:val="0"/>
              <w:keepLines w:val="0"/>
              <w:suppressLineNumbers w:val="0"/>
              <w:spacing w:before="0" w:beforeAutospacing="0" w:after="0" w:afterAutospacing="0" w:line="340" w:lineRule="exact"/>
              <w:ind w:left="0" w:leftChars="0" w:right="0" w:rightChars="0"/>
              <w:jc w:val="center"/>
              <w:rPr>
                <w:rFonts w:hint="eastAsia" w:ascii="宋体" w:hAnsi="Times New Roman" w:eastAsia="宋体" w:cs="宋体"/>
                <w:sz w:val="24"/>
                <w:szCs w:val="24"/>
                <w:highlight w:val="none"/>
                <w:lang w:val="en-US" w:eastAsia="zh-CN" w:bidi="ar-SA"/>
              </w:rPr>
            </w:pPr>
            <w:r>
              <w:rPr>
                <w:rFonts w:hint="eastAsia" w:ascii="宋体" w:cs="宋体"/>
                <w:sz w:val="24"/>
                <w:szCs w:val="24"/>
                <w:highlight w:val="none"/>
                <w:lang w:val="en-US" w:eastAsia="zh-CN" w:bidi="ar-SA"/>
              </w:rPr>
              <w:t>5</w:t>
            </w:r>
          </w:p>
        </w:tc>
        <w:tc>
          <w:tcPr>
            <w:tcW w:w="4960" w:type="dxa"/>
            <w:shd w:val="clear" w:color="auto" w:fill="auto"/>
            <w:noWrap w:val="0"/>
            <w:vAlign w:val="center"/>
          </w:tcPr>
          <w:p w14:paraId="6A330AF6">
            <w:pPr>
              <w:keepNext w:val="0"/>
              <w:keepLines w:val="0"/>
              <w:widowControl/>
              <w:suppressLineNumbers w:val="0"/>
              <w:spacing w:before="0" w:beforeAutospacing="0" w:after="0" w:afterAutospacing="0" w:line="340" w:lineRule="exact"/>
              <w:ind w:left="0" w:leftChars="0" w:right="0" w:rightChars="0"/>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拟投入设备的配置及主要技术参数表</w:t>
            </w:r>
          </w:p>
        </w:tc>
        <w:tc>
          <w:tcPr>
            <w:tcW w:w="3624" w:type="dxa"/>
            <w:shd w:val="clear" w:color="auto" w:fill="auto"/>
            <w:noWrap w:val="0"/>
            <w:vAlign w:val="center"/>
          </w:tcPr>
          <w:p w14:paraId="61C59061">
            <w:pPr>
              <w:keepNext w:val="0"/>
              <w:keepLines w:val="0"/>
              <w:widowControl/>
              <w:suppressLineNumbers w:val="0"/>
              <w:spacing w:before="0" w:beforeAutospacing="0" w:after="0" w:afterAutospacing="0" w:line="340" w:lineRule="exact"/>
              <w:ind w:left="0" w:leftChars="0" w:right="0" w:rightChars="0"/>
              <w:rPr>
                <w:rFonts w:hint="eastAsia" w:ascii="宋体" w:hAnsi="Times New Roman" w:eastAsia="宋体" w:cs="宋体"/>
                <w:sz w:val="24"/>
                <w:szCs w:val="24"/>
                <w:highlight w:val="none"/>
                <w:lang w:val="en-US" w:eastAsia="zh-CN" w:bidi="ar-SA"/>
              </w:rPr>
            </w:pPr>
            <w:r>
              <w:rPr>
                <w:rFonts w:hint="eastAsia" w:ascii="宋体" w:hAnsi="宋体" w:cs="宋体"/>
                <w:sz w:val="24"/>
                <w:szCs w:val="24"/>
                <w:highlight w:val="none"/>
              </w:rPr>
              <w:t>格式附后</w:t>
            </w:r>
          </w:p>
        </w:tc>
      </w:tr>
      <w:tr w14:paraId="12EC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noWrap w:val="0"/>
            <w:vAlign w:val="center"/>
          </w:tcPr>
          <w:p w14:paraId="09097221">
            <w:pPr>
              <w:keepNext w:val="0"/>
              <w:keepLines w:val="0"/>
              <w:suppressLineNumbers w:val="0"/>
              <w:spacing w:before="0" w:beforeAutospacing="0" w:after="0" w:afterAutospacing="0" w:line="340" w:lineRule="exact"/>
              <w:ind w:left="0" w:leftChars="0" w:right="0" w:rightChars="0"/>
              <w:jc w:val="center"/>
              <w:rPr>
                <w:rFonts w:hint="default" w:ascii="宋体" w:hAnsi="Times New Roman" w:eastAsia="宋体" w:cs="宋体"/>
                <w:sz w:val="24"/>
                <w:szCs w:val="24"/>
                <w:highlight w:val="none"/>
                <w:lang w:val="en-US" w:eastAsia="zh-CN" w:bidi="ar-SA"/>
              </w:rPr>
            </w:pPr>
            <w:r>
              <w:rPr>
                <w:rFonts w:hint="eastAsia" w:ascii="宋体" w:cs="宋体"/>
                <w:sz w:val="24"/>
                <w:szCs w:val="24"/>
                <w:highlight w:val="none"/>
                <w:lang w:val="en-US" w:eastAsia="zh-CN"/>
              </w:rPr>
              <w:t>6</w:t>
            </w:r>
          </w:p>
        </w:tc>
        <w:tc>
          <w:tcPr>
            <w:tcW w:w="4960" w:type="dxa"/>
            <w:shd w:val="clear" w:color="auto" w:fill="auto"/>
            <w:noWrap w:val="0"/>
            <w:vAlign w:val="center"/>
          </w:tcPr>
          <w:p w14:paraId="36660F3E">
            <w:pPr>
              <w:keepNext w:val="0"/>
              <w:keepLines w:val="0"/>
              <w:widowControl/>
              <w:suppressLineNumbers w:val="0"/>
              <w:spacing w:before="0" w:beforeAutospacing="0" w:after="0" w:afterAutospacing="0" w:line="340" w:lineRule="exact"/>
              <w:ind w:left="0" w:leftChars="0" w:right="0" w:rightChars="0"/>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类似业绩一览表及类似项目情况表</w:t>
            </w:r>
          </w:p>
        </w:tc>
        <w:tc>
          <w:tcPr>
            <w:tcW w:w="3624" w:type="dxa"/>
            <w:shd w:val="clear" w:color="auto" w:fill="auto"/>
            <w:noWrap w:val="0"/>
            <w:vAlign w:val="center"/>
          </w:tcPr>
          <w:p w14:paraId="35F63868">
            <w:pPr>
              <w:keepNext w:val="0"/>
              <w:keepLines w:val="0"/>
              <w:widowControl/>
              <w:suppressLineNumbers w:val="0"/>
              <w:spacing w:before="0" w:beforeAutospacing="0" w:after="0" w:afterAutospacing="0" w:line="340" w:lineRule="exact"/>
              <w:ind w:left="0" w:leftChars="0" w:right="0" w:rightChars="0"/>
              <w:rPr>
                <w:rFonts w:hint="eastAsia" w:ascii="宋体" w:hAnsi="Times New Roman" w:eastAsia="宋体" w:cs="宋体"/>
                <w:sz w:val="24"/>
                <w:szCs w:val="24"/>
                <w:highlight w:val="none"/>
                <w:lang w:val="en-US" w:eastAsia="zh-CN" w:bidi="ar-SA"/>
              </w:rPr>
            </w:pPr>
            <w:r>
              <w:rPr>
                <w:rFonts w:hint="eastAsia" w:ascii="宋体" w:hAnsi="宋体" w:cs="宋体"/>
                <w:sz w:val="24"/>
                <w:szCs w:val="24"/>
                <w:highlight w:val="none"/>
              </w:rPr>
              <w:t>格式附后</w:t>
            </w:r>
          </w:p>
        </w:tc>
      </w:tr>
      <w:tr w14:paraId="0FDA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noWrap w:val="0"/>
            <w:vAlign w:val="center"/>
          </w:tcPr>
          <w:p w14:paraId="148AA627">
            <w:pPr>
              <w:keepNext w:val="0"/>
              <w:keepLines w:val="0"/>
              <w:suppressLineNumbers w:val="0"/>
              <w:spacing w:before="0" w:beforeAutospacing="0" w:after="0" w:afterAutospacing="0" w:line="340" w:lineRule="exact"/>
              <w:ind w:left="0" w:leftChars="0" w:right="0" w:rightChars="0"/>
              <w:jc w:val="center"/>
              <w:rPr>
                <w:rFonts w:hint="default" w:ascii="宋体" w:hAnsi="Times New Roman" w:eastAsia="宋体" w:cs="宋体"/>
                <w:sz w:val="24"/>
                <w:szCs w:val="24"/>
                <w:highlight w:val="none"/>
                <w:lang w:val="en-US" w:eastAsia="zh-CN" w:bidi="ar-SA"/>
              </w:rPr>
            </w:pPr>
            <w:r>
              <w:rPr>
                <w:rFonts w:hint="eastAsia" w:ascii="宋体" w:cs="宋体"/>
                <w:sz w:val="24"/>
                <w:szCs w:val="24"/>
                <w:highlight w:val="none"/>
                <w:lang w:val="en-US" w:eastAsia="zh-CN" w:bidi="ar-SA"/>
              </w:rPr>
              <w:t>7</w:t>
            </w:r>
          </w:p>
        </w:tc>
        <w:tc>
          <w:tcPr>
            <w:tcW w:w="4960" w:type="dxa"/>
            <w:shd w:val="clear" w:color="auto" w:fill="auto"/>
            <w:noWrap w:val="0"/>
            <w:vAlign w:val="center"/>
          </w:tcPr>
          <w:p w14:paraId="16EEA163">
            <w:pPr>
              <w:keepNext w:val="0"/>
              <w:keepLines w:val="0"/>
              <w:widowControl/>
              <w:suppressLineNumbers w:val="0"/>
              <w:spacing w:before="0" w:beforeAutospacing="0" w:after="0" w:afterAutospacing="0" w:line="340" w:lineRule="exact"/>
              <w:ind w:left="0" w:leftChars="0" w:right="0" w:rightChars="0"/>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随机专用工器具及备品备件等明细表</w:t>
            </w:r>
          </w:p>
        </w:tc>
        <w:tc>
          <w:tcPr>
            <w:tcW w:w="3624" w:type="dxa"/>
            <w:shd w:val="clear" w:color="auto" w:fill="auto"/>
            <w:noWrap w:val="0"/>
            <w:vAlign w:val="center"/>
          </w:tcPr>
          <w:p w14:paraId="0A677255">
            <w:pPr>
              <w:keepNext w:val="0"/>
              <w:keepLines w:val="0"/>
              <w:widowControl/>
              <w:suppressLineNumbers w:val="0"/>
              <w:spacing w:before="0" w:beforeAutospacing="0" w:after="0" w:afterAutospacing="0" w:line="340" w:lineRule="exact"/>
              <w:ind w:left="0" w:leftChars="0" w:right="0" w:rightChars="0"/>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rPr>
              <w:t>格式附后</w:t>
            </w:r>
          </w:p>
        </w:tc>
      </w:tr>
      <w:tr w14:paraId="0859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noWrap w:val="0"/>
            <w:vAlign w:val="center"/>
          </w:tcPr>
          <w:p w14:paraId="5675FEA4">
            <w:pPr>
              <w:keepNext w:val="0"/>
              <w:keepLines w:val="0"/>
              <w:suppressLineNumbers w:val="0"/>
              <w:spacing w:before="0" w:beforeAutospacing="0" w:after="0" w:afterAutospacing="0" w:line="340" w:lineRule="exact"/>
              <w:ind w:left="0" w:leftChars="0" w:right="0" w:rightChars="0"/>
              <w:jc w:val="center"/>
              <w:rPr>
                <w:rFonts w:hint="default" w:ascii="宋体" w:hAnsi="Times New Roman" w:eastAsia="宋体" w:cs="宋体"/>
                <w:sz w:val="24"/>
                <w:szCs w:val="24"/>
                <w:highlight w:val="none"/>
                <w:lang w:val="en-US" w:eastAsia="zh-CN" w:bidi="ar-SA"/>
              </w:rPr>
            </w:pPr>
            <w:r>
              <w:rPr>
                <w:rFonts w:hint="eastAsia" w:ascii="宋体" w:cs="宋体"/>
                <w:sz w:val="24"/>
                <w:szCs w:val="24"/>
                <w:highlight w:val="none"/>
                <w:lang w:val="en-US" w:eastAsia="zh-CN" w:bidi="ar-SA"/>
              </w:rPr>
              <w:t>8</w:t>
            </w:r>
          </w:p>
        </w:tc>
        <w:tc>
          <w:tcPr>
            <w:tcW w:w="4960" w:type="dxa"/>
            <w:shd w:val="clear" w:color="auto" w:fill="auto"/>
            <w:noWrap w:val="0"/>
            <w:vAlign w:val="center"/>
          </w:tcPr>
          <w:p w14:paraId="5E3555DE">
            <w:pPr>
              <w:keepNext w:val="0"/>
              <w:keepLines w:val="0"/>
              <w:widowControl/>
              <w:suppressLineNumbers w:val="0"/>
              <w:spacing w:before="0" w:beforeAutospacing="0" w:after="0" w:afterAutospacing="0" w:line="340" w:lineRule="exact"/>
              <w:ind w:left="0" w:leftChars="0" w:right="0" w:rightChars="0"/>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备品备件、消耗件、易损件明细表</w:t>
            </w:r>
          </w:p>
        </w:tc>
        <w:tc>
          <w:tcPr>
            <w:tcW w:w="3624" w:type="dxa"/>
            <w:shd w:val="clear" w:color="auto" w:fill="auto"/>
            <w:noWrap w:val="0"/>
            <w:vAlign w:val="center"/>
          </w:tcPr>
          <w:p w14:paraId="39BDF252">
            <w:pPr>
              <w:keepNext w:val="0"/>
              <w:keepLines w:val="0"/>
              <w:widowControl/>
              <w:suppressLineNumbers w:val="0"/>
              <w:spacing w:before="0" w:beforeAutospacing="0" w:after="0" w:afterAutospacing="0" w:line="340" w:lineRule="exact"/>
              <w:ind w:left="0" w:leftChars="0" w:right="0" w:rightChars="0"/>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rPr>
              <w:t>格式附后</w:t>
            </w:r>
          </w:p>
        </w:tc>
      </w:tr>
      <w:tr w14:paraId="4CFF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noWrap w:val="0"/>
            <w:vAlign w:val="center"/>
          </w:tcPr>
          <w:p w14:paraId="708D4A82">
            <w:pPr>
              <w:keepNext w:val="0"/>
              <w:keepLines w:val="0"/>
              <w:suppressLineNumbers w:val="0"/>
              <w:spacing w:before="0" w:beforeAutospacing="0" w:after="0" w:afterAutospacing="0" w:line="340" w:lineRule="exact"/>
              <w:ind w:left="0" w:leftChars="0" w:right="0" w:rightChars="0"/>
              <w:jc w:val="center"/>
              <w:rPr>
                <w:rFonts w:hint="eastAsia" w:ascii="宋体" w:hAnsi="Times New Roman" w:eastAsia="宋体" w:cs="宋体"/>
                <w:sz w:val="24"/>
                <w:szCs w:val="24"/>
                <w:highlight w:val="none"/>
                <w:lang w:val="en-US" w:eastAsia="zh-CN" w:bidi="ar-SA"/>
              </w:rPr>
            </w:pPr>
            <w:r>
              <w:rPr>
                <w:rFonts w:hint="eastAsia" w:ascii="宋体" w:cs="宋体"/>
                <w:sz w:val="24"/>
                <w:szCs w:val="24"/>
                <w:highlight w:val="none"/>
                <w:lang w:val="en-US" w:eastAsia="zh-CN" w:bidi="ar-SA"/>
              </w:rPr>
              <w:t>9</w:t>
            </w:r>
          </w:p>
        </w:tc>
        <w:tc>
          <w:tcPr>
            <w:tcW w:w="4960" w:type="dxa"/>
            <w:shd w:val="clear" w:color="auto" w:fill="auto"/>
            <w:noWrap w:val="0"/>
            <w:vAlign w:val="center"/>
          </w:tcPr>
          <w:p w14:paraId="7AABCFF1">
            <w:pPr>
              <w:keepNext w:val="0"/>
              <w:keepLines w:val="0"/>
              <w:widowControl/>
              <w:suppressLineNumbers w:val="0"/>
              <w:spacing w:before="0" w:beforeAutospacing="0" w:after="0" w:afterAutospacing="0" w:line="340" w:lineRule="exact"/>
              <w:ind w:left="0" w:leftChars="0" w:right="0" w:rightChars="0"/>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承诺函</w:t>
            </w:r>
          </w:p>
        </w:tc>
        <w:tc>
          <w:tcPr>
            <w:tcW w:w="3624" w:type="dxa"/>
            <w:shd w:val="clear" w:color="auto" w:fill="auto"/>
            <w:noWrap w:val="0"/>
            <w:vAlign w:val="center"/>
          </w:tcPr>
          <w:p w14:paraId="45080207">
            <w:pPr>
              <w:keepNext w:val="0"/>
              <w:keepLines w:val="0"/>
              <w:widowControl/>
              <w:suppressLineNumbers w:val="0"/>
              <w:spacing w:before="0" w:beforeAutospacing="0" w:after="0" w:afterAutospacing="0" w:line="340" w:lineRule="exact"/>
              <w:ind w:left="0" w:leftChars="0" w:right="0" w:rightChars="0"/>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rPr>
              <w:t>格式附后</w:t>
            </w:r>
          </w:p>
        </w:tc>
      </w:tr>
      <w:tr w14:paraId="4519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noWrap w:val="0"/>
            <w:vAlign w:val="center"/>
          </w:tcPr>
          <w:p w14:paraId="1F3C35A5">
            <w:pPr>
              <w:keepNext w:val="0"/>
              <w:keepLines w:val="0"/>
              <w:suppressLineNumbers w:val="0"/>
              <w:spacing w:before="0" w:beforeAutospacing="0" w:after="0" w:afterAutospacing="0" w:line="340" w:lineRule="exact"/>
              <w:ind w:left="0" w:leftChars="0" w:right="0" w:rightChars="0"/>
              <w:jc w:val="center"/>
              <w:rPr>
                <w:rFonts w:hint="eastAsia" w:ascii="宋体" w:hAnsi="Times New Roman" w:eastAsia="宋体" w:cs="宋体"/>
                <w:sz w:val="24"/>
                <w:szCs w:val="24"/>
                <w:highlight w:val="none"/>
                <w:lang w:val="en-US" w:eastAsia="zh-CN" w:bidi="ar-SA"/>
              </w:rPr>
            </w:pPr>
            <w:r>
              <w:rPr>
                <w:rFonts w:hint="eastAsia" w:ascii="宋体" w:cs="宋体"/>
                <w:sz w:val="24"/>
                <w:szCs w:val="24"/>
                <w:highlight w:val="none"/>
                <w:lang w:val="en-US" w:eastAsia="zh-CN"/>
              </w:rPr>
              <w:t>10</w:t>
            </w:r>
          </w:p>
        </w:tc>
        <w:tc>
          <w:tcPr>
            <w:tcW w:w="4960" w:type="dxa"/>
            <w:shd w:val="clear" w:color="auto" w:fill="auto"/>
            <w:noWrap w:val="0"/>
            <w:vAlign w:val="center"/>
          </w:tcPr>
          <w:p w14:paraId="29C1B45D">
            <w:pPr>
              <w:keepNext w:val="0"/>
              <w:keepLines w:val="0"/>
              <w:widowControl/>
              <w:suppressLineNumbers w:val="0"/>
              <w:spacing w:before="0" w:beforeAutospacing="0" w:after="0" w:afterAutospacing="0" w:line="340" w:lineRule="exact"/>
              <w:ind w:left="0" w:leftChars="0" w:right="0" w:rightChars="0"/>
              <w:rPr>
                <w:rFonts w:hint="default" w:ascii="宋体" w:hAnsi="宋体" w:eastAsia="宋体" w:cs="宋体"/>
                <w:sz w:val="24"/>
                <w:szCs w:val="24"/>
                <w:highlight w:val="none"/>
                <w:lang w:val="en-US" w:eastAsia="zh-CN" w:bidi="ar-SA"/>
              </w:rPr>
            </w:pPr>
            <w:r>
              <w:rPr>
                <w:rFonts w:hint="default" w:ascii="宋体" w:hAnsi="宋体" w:cs="宋体"/>
                <w:sz w:val="24"/>
                <w:szCs w:val="24"/>
                <w:highlight w:val="none"/>
                <w:lang w:val="en-US" w:eastAsia="zh-CN"/>
              </w:rPr>
              <w:t>免费质保期承诺及售后服务措施方案</w:t>
            </w:r>
          </w:p>
        </w:tc>
        <w:tc>
          <w:tcPr>
            <w:tcW w:w="3624" w:type="dxa"/>
            <w:shd w:val="clear" w:color="auto" w:fill="auto"/>
            <w:noWrap w:val="0"/>
            <w:vAlign w:val="center"/>
          </w:tcPr>
          <w:p w14:paraId="28CB13B0">
            <w:pPr>
              <w:keepNext w:val="0"/>
              <w:keepLines w:val="0"/>
              <w:widowControl/>
              <w:suppressLineNumbers w:val="0"/>
              <w:spacing w:before="0" w:beforeAutospacing="0" w:after="0" w:afterAutospacing="0" w:line="340" w:lineRule="exact"/>
              <w:ind w:left="0" w:leftChars="0" w:right="0" w:rightChars="0"/>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rPr>
              <w:t>格式附后</w:t>
            </w:r>
          </w:p>
        </w:tc>
      </w:tr>
      <w:tr w14:paraId="3235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noWrap w:val="0"/>
            <w:vAlign w:val="center"/>
          </w:tcPr>
          <w:p w14:paraId="7CC68C6D">
            <w:pPr>
              <w:keepNext w:val="0"/>
              <w:keepLines w:val="0"/>
              <w:suppressLineNumbers w:val="0"/>
              <w:spacing w:before="0" w:beforeAutospacing="0" w:after="0" w:afterAutospacing="0" w:line="340" w:lineRule="exact"/>
              <w:ind w:left="0" w:leftChars="0" w:right="0" w:rightChars="0"/>
              <w:jc w:val="center"/>
              <w:rPr>
                <w:rFonts w:hint="default" w:ascii="宋体" w:hAnsi="Times New Roman" w:eastAsia="宋体" w:cs="宋体"/>
                <w:sz w:val="24"/>
                <w:szCs w:val="24"/>
                <w:highlight w:val="none"/>
                <w:lang w:val="en-US" w:eastAsia="zh-CN" w:bidi="ar-SA"/>
              </w:rPr>
            </w:pPr>
            <w:r>
              <w:rPr>
                <w:rFonts w:hint="eastAsia" w:ascii="宋体" w:cs="宋体"/>
                <w:sz w:val="24"/>
                <w:szCs w:val="24"/>
                <w:highlight w:val="none"/>
                <w:lang w:val="en-US" w:eastAsia="zh-CN"/>
              </w:rPr>
              <w:t>11</w:t>
            </w:r>
          </w:p>
        </w:tc>
        <w:tc>
          <w:tcPr>
            <w:tcW w:w="4960" w:type="dxa"/>
            <w:shd w:val="clear" w:color="auto" w:fill="auto"/>
            <w:noWrap w:val="0"/>
            <w:vAlign w:val="center"/>
          </w:tcPr>
          <w:p w14:paraId="7AC07246">
            <w:pPr>
              <w:keepNext w:val="0"/>
              <w:keepLines w:val="0"/>
              <w:widowControl/>
              <w:suppressLineNumbers w:val="0"/>
              <w:spacing w:before="0" w:beforeAutospacing="0" w:after="0" w:afterAutospacing="0" w:line="340" w:lineRule="exact"/>
              <w:ind w:left="0" w:leftChars="0" w:right="0" w:rightChars="0"/>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rPr>
              <w:t>技术、商务偏离表</w:t>
            </w:r>
          </w:p>
        </w:tc>
        <w:tc>
          <w:tcPr>
            <w:tcW w:w="3624" w:type="dxa"/>
            <w:shd w:val="clear" w:color="auto" w:fill="auto"/>
            <w:noWrap w:val="0"/>
            <w:vAlign w:val="center"/>
          </w:tcPr>
          <w:p w14:paraId="7555CC6F">
            <w:pPr>
              <w:keepNext w:val="0"/>
              <w:keepLines w:val="0"/>
              <w:widowControl/>
              <w:suppressLineNumbers w:val="0"/>
              <w:spacing w:before="0" w:beforeAutospacing="0" w:after="0" w:afterAutospacing="0" w:line="340" w:lineRule="exact"/>
              <w:ind w:left="0" w:leftChars="0" w:right="0" w:rightChars="0"/>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rPr>
              <w:t>格式附后</w:t>
            </w:r>
          </w:p>
        </w:tc>
      </w:tr>
      <w:tr w14:paraId="73AA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noWrap w:val="0"/>
            <w:vAlign w:val="center"/>
          </w:tcPr>
          <w:p w14:paraId="739907E3">
            <w:pPr>
              <w:keepNext w:val="0"/>
              <w:keepLines w:val="0"/>
              <w:suppressLineNumbers w:val="0"/>
              <w:spacing w:before="0" w:beforeAutospacing="0" w:after="0" w:afterAutospacing="0" w:line="340" w:lineRule="exact"/>
              <w:ind w:left="0" w:leftChars="0" w:right="0" w:rightChars="0"/>
              <w:jc w:val="center"/>
              <w:rPr>
                <w:rFonts w:hint="default" w:ascii="宋体" w:hAnsi="Times New Roman" w:eastAsia="宋体" w:cs="宋体"/>
                <w:sz w:val="24"/>
                <w:szCs w:val="24"/>
                <w:highlight w:val="none"/>
                <w:lang w:val="en-US" w:eastAsia="zh-CN" w:bidi="ar-SA"/>
              </w:rPr>
            </w:pPr>
            <w:r>
              <w:rPr>
                <w:rFonts w:hint="eastAsia" w:ascii="宋体" w:cs="宋体"/>
                <w:sz w:val="24"/>
                <w:szCs w:val="24"/>
                <w:highlight w:val="none"/>
                <w:lang w:val="en-US" w:eastAsia="zh-CN"/>
              </w:rPr>
              <w:t>12</w:t>
            </w:r>
          </w:p>
        </w:tc>
        <w:tc>
          <w:tcPr>
            <w:tcW w:w="4960" w:type="dxa"/>
            <w:shd w:val="clear" w:color="auto" w:fill="auto"/>
            <w:noWrap w:val="0"/>
            <w:vAlign w:val="center"/>
          </w:tcPr>
          <w:p w14:paraId="344C0761">
            <w:pPr>
              <w:keepNext w:val="0"/>
              <w:keepLines w:val="0"/>
              <w:widowControl/>
              <w:suppressLineNumbers w:val="0"/>
              <w:spacing w:before="0" w:beforeAutospacing="0" w:after="0" w:afterAutospacing="0" w:line="340" w:lineRule="exact"/>
              <w:ind w:left="0" w:leftChars="0" w:right="0" w:rightChars="0"/>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eastAsia="zh-CN"/>
              </w:rPr>
              <w:t>投标样品</w:t>
            </w:r>
          </w:p>
        </w:tc>
        <w:tc>
          <w:tcPr>
            <w:tcW w:w="3624" w:type="dxa"/>
            <w:shd w:val="clear" w:color="auto" w:fill="auto"/>
            <w:noWrap w:val="0"/>
            <w:vAlign w:val="center"/>
          </w:tcPr>
          <w:p w14:paraId="7B891C9B">
            <w:pPr>
              <w:keepNext w:val="0"/>
              <w:keepLines w:val="0"/>
              <w:widowControl/>
              <w:suppressLineNumbers w:val="0"/>
              <w:spacing w:before="0" w:beforeAutospacing="0" w:after="0" w:afterAutospacing="0" w:line="340" w:lineRule="exact"/>
              <w:ind w:left="0" w:leftChars="0" w:right="0" w:right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投标人所投电动自行车的样车</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含电池、智能中控、智能头盔等</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 xml:space="preserve"> ，可正常骑行</w:t>
            </w:r>
            <w:r>
              <w:rPr>
                <w:rFonts w:hint="eastAsia" w:ascii="宋体" w:hAnsi="宋体" w:cs="宋体"/>
                <w:sz w:val="24"/>
                <w:szCs w:val="24"/>
                <w:highlight w:val="none"/>
                <w:lang w:eastAsia="zh-CN"/>
              </w:rPr>
              <w:t>。</w:t>
            </w:r>
          </w:p>
        </w:tc>
      </w:tr>
      <w:tr w14:paraId="6AEA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noWrap w:val="0"/>
            <w:vAlign w:val="center"/>
          </w:tcPr>
          <w:p w14:paraId="5CD1C9AC">
            <w:pPr>
              <w:keepNext w:val="0"/>
              <w:keepLines w:val="0"/>
              <w:suppressLineNumbers w:val="0"/>
              <w:spacing w:before="0" w:beforeAutospacing="0" w:after="0" w:afterAutospacing="0" w:line="340" w:lineRule="exact"/>
              <w:ind w:left="0" w:leftChars="0" w:right="0" w:rightChars="0"/>
              <w:jc w:val="center"/>
              <w:rPr>
                <w:rFonts w:hint="default" w:ascii="宋体" w:hAnsi="Times New Roman" w:eastAsia="宋体" w:cs="宋体"/>
                <w:sz w:val="24"/>
                <w:szCs w:val="24"/>
                <w:highlight w:val="none"/>
                <w:lang w:val="en-US" w:eastAsia="zh-CN" w:bidi="ar-SA"/>
              </w:rPr>
            </w:pPr>
            <w:r>
              <w:rPr>
                <w:rFonts w:hint="eastAsia" w:ascii="宋体" w:cs="宋体"/>
                <w:sz w:val="24"/>
                <w:szCs w:val="24"/>
                <w:highlight w:val="none"/>
                <w:lang w:val="en-US" w:eastAsia="zh-CN"/>
              </w:rPr>
              <w:t>13</w:t>
            </w:r>
          </w:p>
        </w:tc>
        <w:tc>
          <w:tcPr>
            <w:tcW w:w="4960" w:type="dxa"/>
            <w:shd w:val="clear" w:color="auto" w:fill="auto"/>
            <w:noWrap w:val="0"/>
            <w:vAlign w:val="center"/>
          </w:tcPr>
          <w:p w14:paraId="039EDA18">
            <w:pPr>
              <w:keepNext w:val="0"/>
              <w:keepLines w:val="0"/>
              <w:widowControl/>
              <w:suppressLineNumbers w:val="0"/>
              <w:spacing w:before="0" w:beforeAutospacing="0" w:after="0" w:afterAutospacing="0" w:line="340" w:lineRule="exact"/>
              <w:ind w:left="0" w:leftChars="0" w:right="0" w:rightChars="0"/>
              <w:rPr>
                <w:rFonts w:hint="eastAsia" w:ascii="宋体" w:hAnsi="Times New Roman" w:eastAsia="宋体" w:cs="宋体"/>
                <w:sz w:val="24"/>
                <w:szCs w:val="24"/>
                <w:highlight w:val="none"/>
                <w:lang w:val="en-US" w:eastAsia="zh-CN" w:bidi="ar-SA"/>
              </w:rPr>
            </w:pPr>
            <w:r>
              <w:rPr>
                <w:rFonts w:hint="eastAsia" w:ascii="宋体" w:hAnsi="宋体" w:cs="宋体"/>
                <w:sz w:val="24"/>
                <w:szCs w:val="24"/>
                <w:highlight w:val="none"/>
              </w:rPr>
              <w:t>投标人认为需要提供的其他资料</w:t>
            </w:r>
            <w:r>
              <w:rPr>
                <w:rFonts w:hint="eastAsia" w:ascii="宋体" w:hAnsi="宋体" w:cs="宋体"/>
                <w:sz w:val="24"/>
                <w:szCs w:val="24"/>
                <w:highlight w:val="none"/>
                <w:lang w:eastAsia="zh-CN"/>
              </w:rPr>
              <w:t>；</w:t>
            </w:r>
            <w:r>
              <w:rPr>
                <w:rFonts w:hint="eastAsia" w:ascii="宋体" w:hAnsi="宋体" w:cs="宋体"/>
                <w:sz w:val="24"/>
                <w:szCs w:val="24"/>
                <w:highlight w:val="none"/>
              </w:rPr>
              <w:t>包括可能影响投标人商务技术文件评分的各类证明材料</w:t>
            </w:r>
          </w:p>
        </w:tc>
        <w:tc>
          <w:tcPr>
            <w:tcW w:w="3624" w:type="dxa"/>
            <w:shd w:val="clear" w:color="auto" w:fill="auto"/>
            <w:noWrap w:val="0"/>
            <w:vAlign w:val="center"/>
          </w:tcPr>
          <w:p w14:paraId="4BAC287C">
            <w:pPr>
              <w:keepNext w:val="0"/>
              <w:keepLines w:val="0"/>
              <w:widowControl/>
              <w:suppressLineNumbers w:val="0"/>
              <w:spacing w:before="0" w:beforeAutospacing="0" w:after="0" w:afterAutospacing="0" w:line="340" w:lineRule="exact"/>
              <w:ind w:left="0" w:leftChars="0" w:right="0" w:rightChars="0"/>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rPr>
              <w:t>格式、内容自拟</w:t>
            </w:r>
          </w:p>
        </w:tc>
      </w:tr>
    </w:tbl>
    <w:p w14:paraId="06E9B91E">
      <w:pPr>
        <w:spacing w:line="360" w:lineRule="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、报价文件的组成</w:t>
      </w:r>
    </w:p>
    <w:tbl>
      <w:tblPr>
        <w:tblStyle w:val="43"/>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95"/>
        <w:gridCol w:w="4103"/>
      </w:tblGrid>
      <w:tr w14:paraId="5B3E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noWrap w:val="0"/>
            <w:vAlign w:val="center"/>
          </w:tcPr>
          <w:p w14:paraId="15840185">
            <w:pPr>
              <w:keepNext w:val="0"/>
              <w:keepLines w:val="0"/>
              <w:widowControl/>
              <w:suppressLineNumbers w:val="0"/>
              <w:spacing w:before="0" w:beforeAutospacing="0" w:after="0" w:afterAutospacing="0" w:line="34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序号</w:t>
            </w:r>
          </w:p>
        </w:tc>
        <w:tc>
          <w:tcPr>
            <w:tcW w:w="4495" w:type="dxa"/>
            <w:noWrap w:val="0"/>
            <w:vAlign w:val="center"/>
          </w:tcPr>
          <w:p w14:paraId="6248ADDB">
            <w:pPr>
              <w:keepNext w:val="0"/>
              <w:keepLines w:val="0"/>
              <w:widowControl/>
              <w:suppressLineNumbers w:val="0"/>
              <w:spacing w:before="0" w:beforeAutospacing="0" w:after="0" w:afterAutospacing="0" w:line="34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内容</w:t>
            </w:r>
          </w:p>
        </w:tc>
        <w:tc>
          <w:tcPr>
            <w:tcW w:w="4103" w:type="dxa"/>
            <w:noWrap w:val="0"/>
            <w:vAlign w:val="center"/>
          </w:tcPr>
          <w:p w14:paraId="0DEE42F0">
            <w:pPr>
              <w:keepNext w:val="0"/>
              <w:keepLines w:val="0"/>
              <w:widowControl/>
              <w:suppressLineNumbers w:val="0"/>
              <w:spacing w:before="0" w:beforeAutospacing="0" w:after="0" w:afterAutospacing="0" w:line="34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备注</w:t>
            </w:r>
          </w:p>
        </w:tc>
      </w:tr>
      <w:tr w14:paraId="28BC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noWrap w:val="0"/>
            <w:vAlign w:val="center"/>
          </w:tcPr>
          <w:p w14:paraId="17C0D54D">
            <w:pPr>
              <w:keepNext w:val="0"/>
              <w:keepLines w:val="0"/>
              <w:widowControl/>
              <w:suppressLineNumbers w:val="0"/>
              <w:spacing w:before="0" w:beforeAutospacing="0" w:after="0" w:afterAutospacing="0" w:line="340" w:lineRule="exact"/>
              <w:ind w:left="0" w:right="0"/>
              <w:jc w:val="center"/>
              <w:rPr>
                <w:rFonts w:hint="default" w:ascii="宋体" w:cs="宋体"/>
                <w:sz w:val="24"/>
                <w:szCs w:val="24"/>
                <w:highlight w:val="none"/>
              </w:rPr>
            </w:pPr>
            <w:r>
              <w:rPr>
                <w:rFonts w:hint="default" w:ascii="宋体" w:hAnsi="宋体" w:cs="宋体"/>
                <w:sz w:val="24"/>
                <w:szCs w:val="24"/>
                <w:highlight w:val="none"/>
              </w:rPr>
              <w:t>1</w:t>
            </w:r>
          </w:p>
        </w:tc>
        <w:tc>
          <w:tcPr>
            <w:tcW w:w="4495" w:type="dxa"/>
            <w:noWrap w:val="0"/>
            <w:vAlign w:val="center"/>
          </w:tcPr>
          <w:p w14:paraId="3A68758D">
            <w:pPr>
              <w:keepNext w:val="0"/>
              <w:keepLines w:val="0"/>
              <w:widowControl/>
              <w:suppressLineNumbers w:val="0"/>
              <w:spacing w:before="0" w:beforeAutospacing="0" w:after="0" w:afterAutospacing="0" w:line="340" w:lineRule="exact"/>
              <w:ind w:left="0" w:right="0"/>
              <w:rPr>
                <w:rFonts w:hint="eastAsia" w:ascii="宋体" w:eastAsia="宋体" w:cs="宋体"/>
                <w:sz w:val="24"/>
                <w:szCs w:val="24"/>
                <w:highlight w:val="none"/>
                <w:lang w:val="en-US" w:eastAsia="zh-CN"/>
              </w:rPr>
            </w:pPr>
            <w:r>
              <w:rPr>
                <w:rFonts w:hint="eastAsia" w:ascii="宋体" w:cs="宋体"/>
                <w:sz w:val="24"/>
                <w:szCs w:val="24"/>
                <w:highlight w:val="none"/>
                <w:lang w:val="en-US" w:eastAsia="zh-CN"/>
              </w:rPr>
              <w:t>投标函</w:t>
            </w:r>
          </w:p>
        </w:tc>
        <w:tc>
          <w:tcPr>
            <w:tcW w:w="4103" w:type="dxa"/>
            <w:noWrap w:val="0"/>
            <w:vAlign w:val="center"/>
          </w:tcPr>
          <w:p w14:paraId="5DE26A64">
            <w:pPr>
              <w:keepNext w:val="0"/>
              <w:keepLines w:val="0"/>
              <w:widowControl/>
              <w:suppressLineNumbers w:val="0"/>
              <w:spacing w:before="0" w:beforeAutospacing="0" w:after="0" w:afterAutospacing="0" w:line="340" w:lineRule="exact"/>
              <w:ind w:left="0" w:right="0"/>
              <w:rPr>
                <w:rFonts w:hint="default" w:ascii="宋体" w:cs="宋体"/>
                <w:sz w:val="24"/>
                <w:szCs w:val="24"/>
                <w:highlight w:val="none"/>
              </w:rPr>
            </w:pPr>
            <w:r>
              <w:rPr>
                <w:rFonts w:hint="eastAsia" w:ascii="宋体" w:hAnsi="宋体" w:cs="宋体"/>
                <w:sz w:val="24"/>
                <w:szCs w:val="24"/>
                <w:highlight w:val="none"/>
              </w:rPr>
              <w:t>格式附后</w:t>
            </w:r>
          </w:p>
        </w:tc>
      </w:tr>
      <w:tr w14:paraId="4BCC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noWrap w:val="0"/>
            <w:vAlign w:val="center"/>
          </w:tcPr>
          <w:p w14:paraId="0155BF7A">
            <w:pPr>
              <w:keepNext w:val="0"/>
              <w:keepLines w:val="0"/>
              <w:widowControl/>
              <w:suppressLineNumbers w:val="0"/>
              <w:spacing w:before="0" w:beforeAutospacing="0" w:after="0" w:afterAutospacing="0" w:line="340" w:lineRule="exact"/>
              <w:ind w:left="0" w:right="0"/>
              <w:jc w:val="center"/>
              <w:rPr>
                <w:rFonts w:hint="eastAsia" w:ascii="宋体" w:eastAsia="宋体" w:cs="宋体"/>
                <w:sz w:val="24"/>
                <w:szCs w:val="24"/>
                <w:highlight w:val="none"/>
                <w:lang w:eastAsia="zh-CN"/>
              </w:rPr>
            </w:pPr>
            <w:r>
              <w:rPr>
                <w:rFonts w:hint="eastAsia" w:ascii="宋体" w:hAnsi="宋体" w:cs="宋体"/>
                <w:sz w:val="24"/>
                <w:szCs w:val="24"/>
                <w:highlight w:val="none"/>
                <w:lang w:val="en-US" w:eastAsia="zh-CN"/>
              </w:rPr>
              <w:t>2</w:t>
            </w:r>
          </w:p>
        </w:tc>
        <w:tc>
          <w:tcPr>
            <w:tcW w:w="4495" w:type="dxa"/>
            <w:noWrap w:val="0"/>
            <w:vAlign w:val="center"/>
          </w:tcPr>
          <w:p w14:paraId="4CE4CD64">
            <w:pPr>
              <w:keepNext w:val="0"/>
              <w:keepLines w:val="0"/>
              <w:widowControl/>
              <w:suppressLineNumbers w:val="0"/>
              <w:spacing w:before="0" w:beforeAutospacing="0" w:after="0" w:afterAutospacing="0" w:line="340" w:lineRule="exact"/>
              <w:ind w:left="0" w:right="0"/>
              <w:rPr>
                <w:rFonts w:hint="default" w:ascii="宋体" w:hAnsi="Times New Roman" w:eastAsia="宋体" w:cs="宋体"/>
                <w:sz w:val="24"/>
                <w:szCs w:val="24"/>
                <w:highlight w:val="none"/>
                <w:lang w:val="en-US" w:eastAsia="zh-CN" w:bidi="ar-SA"/>
              </w:rPr>
            </w:pPr>
            <w:r>
              <w:rPr>
                <w:rFonts w:hint="eastAsia" w:ascii="宋体" w:hAnsi="宋体" w:cs="宋体"/>
                <w:sz w:val="24"/>
                <w:szCs w:val="24"/>
                <w:highlight w:val="none"/>
              </w:rPr>
              <w:t>开标一览表</w:t>
            </w:r>
          </w:p>
        </w:tc>
        <w:tc>
          <w:tcPr>
            <w:tcW w:w="4103" w:type="dxa"/>
            <w:noWrap w:val="0"/>
            <w:vAlign w:val="center"/>
          </w:tcPr>
          <w:p w14:paraId="1B4E998D">
            <w:pPr>
              <w:keepNext w:val="0"/>
              <w:keepLines w:val="0"/>
              <w:widowControl/>
              <w:suppressLineNumbers w:val="0"/>
              <w:spacing w:before="0" w:beforeAutospacing="0" w:after="0" w:afterAutospacing="0" w:line="340" w:lineRule="exact"/>
              <w:ind w:left="0" w:right="0"/>
              <w:rPr>
                <w:rFonts w:hint="default" w:ascii="宋体" w:hAnsi="Times New Roman" w:eastAsia="宋体" w:cs="宋体"/>
                <w:sz w:val="24"/>
                <w:szCs w:val="24"/>
                <w:highlight w:val="none"/>
                <w:lang w:val="en-US" w:eastAsia="zh-CN" w:bidi="ar-SA"/>
              </w:rPr>
            </w:pPr>
            <w:r>
              <w:rPr>
                <w:rFonts w:hint="eastAsia" w:ascii="宋体" w:hAnsi="宋体" w:cs="宋体"/>
                <w:sz w:val="24"/>
                <w:szCs w:val="24"/>
                <w:highlight w:val="none"/>
              </w:rPr>
              <w:t>格式附后</w:t>
            </w:r>
          </w:p>
        </w:tc>
      </w:tr>
      <w:tr w14:paraId="6D65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noWrap w:val="0"/>
            <w:vAlign w:val="center"/>
          </w:tcPr>
          <w:p w14:paraId="3CBBDE8D">
            <w:pPr>
              <w:keepNext w:val="0"/>
              <w:keepLines w:val="0"/>
              <w:widowControl/>
              <w:suppressLineNumbers w:val="0"/>
              <w:spacing w:before="0" w:beforeAutospacing="0" w:after="0" w:afterAutospacing="0" w:line="340" w:lineRule="exact"/>
              <w:ind w:left="0" w:right="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c>
          <w:tcPr>
            <w:tcW w:w="4495" w:type="dxa"/>
            <w:noWrap w:val="0"/>
            <w:vAlign w:val="center"/>
          </w:tcPr>
          <w:p w14:paraId="74982143">
            <w:pPr>
              <w:keepNext w:val="0"/>
              <w:keepLines w:val="0"/>
              <w:widowControl/>
              <w:suppressLineNumbers w:val="0"/>
              <w:spacing w:before="0" w:beforeAutospacing="0" w:after="0" w:afterAutospacing="0" w:line="340" w:lineRule="exact"/>
              <w:ind w:left="0" w:right="0"/>
              <w:rPr>
                <w:rFonts w:hint="eastAsia" w:ascii="宋体" w:hAnsi="Times New Roman" w:eastAsia="宋体" w:cs="宋体"/>
                <w:sz w:val="24"/>
                <w:szCs w:val="24"/>
                <w:highlight w:val="none"/>
                <w:lang w:val="en-US" w:eastAsia="zh-CN" w:bidi="ar-SA"/>
              </w:rPr>
            </w:pPr>
            <w:r>
              <w:rPr>
                <w:rFonts w:hint="eastAsia" w:ascii="宋体" w:hAnsi="宋体" w:cs="宋体"/>
                <w:sz w:val="24"/>
                <w:szCs w:val="24"/>
                <w:highlight w:val="none"/>
              </w:rPr>
              <w:t>投标人认为需要提供的</w:t>
            </w:r>
            <w:r>
              <w:rPr>
                <w:rFonts w:hint="eastAsia" w:ascii="宋体" w:hAnsi="宋体" w:cs="宋体"/>
                <w:sz w:val="24"/>
                <w:szCs w:val="24"/>
                <w:highlight w:val="none"/>
                <w:lang w:eastAsia="zh-CN"/>
              </w:rPr>
              <w:t>其他</w:t>
            </w:r>
            <w:r>
              <w:rPr>
                <w:rFonts w:hint="eastAsia" w:ascii="宋体" w:hAnsi="宋体" w:cs="宋体"/>
                <w:sz w:val="24"/>
                <w:szCs w:val="24"/>
                <w:highlight w:val="none"/>
              </w:rPr>
              <w:t>文件和资料</w:t>
            </w:r>
          </w:p>
        </w:tc>
        <w:tc>
          <w:tcPr>
            <w:tcW w:w="4103" w:type="dxa"/>
            <w:noWrap w:val="0"/>
            <w:vAlign w:val="center"/>
          </w:tcPr>
          <w:p w14:paraId="4847E680">
            <w:pPr>
              <w:keepNext w:val="0"/>
              <w:keepLines w:val="0"/>
              <w:widowControl/>
              <w:suppressLineNumbers w:val="0"/>
              <w:spacing w:before="0" w:beforeAutospacing="0" w:after="0" w:afterAutospacing="0" w:line="340" w:lineRule="exact"/>
              <w:ind w:left="0" w:right="0"/>
              <w:rPr>
                <w:rFonts w:hint="eastAsia" w:ascii="宋体" w:hAnsi="Times New Roman" w:eastAsia="宋体" w:cs="宋体"/>
                <w:sz w:val="24"/>
                <w:szCs w:val="24"/>
                <w:highlight w:val="none"/>
                <w:lang w:val="en-US" w:eastAsia="zh-CN" w:bidi="ar-SA"/>
              </w:rPr>
            </w:pPr>
            <w:r>
              <w:rPr>
                <w:rFonts w:hint="eastAsia" w:ascii="宋体" w:hAnsi="宋体" w:cs="宋体"/>
                <w:sz w:val="24"/>
                <w:szCs w:val="24"/>
                <w:highlight w:val="none"/>
              </w:rPr>
              <w:t>自行提供</w:t>
            </w:r>
          </w:p>
        </w:tc>
      </w:tr>
    </w:tbl>
    <w:p w14:paraId="40C2AF14">
      <w:pPr>
        <w:keepNext w:val="0"/>
        <w:keepLines w:val="0"/>
        <w:pageBreakBefore w:val="0"/>
        <w:widowControl w:val="0"/>
        <w:kinsoku/>
        <w:wordWrap/>
        <w:overflowPunct/>
        <w:topLinePunct w:val="0"/>
        <w:bidi w:val="0"/>
        <w:spacing w:line="440" w:lineRule="exact"/>
        <w:textAlignment w:val="auto"/>
        <w:rPr>
          <w:rFonts w:ascii="宋体" w:cs="宋体"/>
          <w:b/>
          <w:bCs/>
          <w:sz w:val="24"/>
          <w:szCs w:val="24"/>
          <w:highlight w:val="none"/>
        </w:rPr>
      </w:pPr>
      <w:r>
        <w:rPr>
          <w:rFonts w:hint="eastAsia" w:ascii="宋体" w:hAnsi="宋体" w:cs="宋体"/>
          <w:b/>
          <w:bCs/>
          <w:sz w:val="24"/>
          <w:szCs w:val="24"/>
          <w:highlight w:val="none"/>
        </w:rPr>
        <w:t>（</w:t>
      </w:r>
      <w:r>
        <w:rPr>
          <w:rFonts w:hint="eastAsia" w:ascii="宋体" w:hAnsi="宋体" w:cs="宋体"/>
          <w:b/>
          <w:bCs/>
          <w:sz w:val="24"/>
          <w:szCs w:val="24"/>
          <w:highlight w:val="none"/>
          <w:lang w:eastAsia="zh-CN"/>
        </w:rPr>
        <w:t>三</w:t>
      </w:r>
      <w:r>
        <w:rPr>
          <w:rFonts w:hint="eastAsia" w:ascii="宋体" w:hAnsi="宋体" w:cs="宋体"/>
          <w:b/>
          <w:bCs/>
          <w:sz w:val="24"/>
          <w:szCs w:val="24"/>
          <w:highlight w:val="none"/>
        </w:rPr>
        <w:t>）投标文件的制作、封装及递交要求</w:t>
      </w:r>
    </w:p>
    <w:p w14:paraId="37053090">
      <w:pPr>
        <w:keepNext w:val="0"/>
        <w:keepLines w:val="0"/>
        <w:pageBreakBefore w:val="0"/>
        <w:widowControl w:val="0"/>
        <w:shd w:val="clear"/>
        <w:kinsoku/>
        <w:wordWrap/>
        <w:overflowPunct/>
        <w:topLinePunct w:val="0"/>
        <w:autoSpaceDE w:val="0"/>
        <w:autoSpaceDN w:val="0"/>
        <w:bidi w:val="0"/>
        <w:adjustRightInd w:val="0"/>
        <w:spacing w:line="440" w:lineRule="exact"/>
        <w:ind w:firstLine="482" w:firstLineChars="200"/>
        <w:textAlignment w:val="auto"/>
        <w:rPr>
          <w:rFonts w:ascii="宋体" w:cs="宋体"/>
          <w:b/>
          <w:bCs/>
          <w:sz w:val="24"/>
          <w:szCs w:val="24"/>
          <w:highlight w:val="none"/>
        </w:rPr>
      </w:pPr>
      <w:bookmarkStart w:id="7" w:name="_Toc17741"/>
      <w:r>
        <w:rPr>
          <w:rFonts w:ascii="宋体" w:hAnsi="宋体" w:cs="宋体"/>
          <w:b/>
          <w:bCs/>
          <w:sz w:val="24"/>
          <w:szCs w:val="24"/>
          <w:highlight w:val="none"/>
        </w:rPr>
        <w:t>1</w:t>
      </w:r>
      <w:r>
        <w:rPr>
          <w:rFonts w:hint="eastAsia" w:ascii="宋体" w:hAnsi="宋体" w:cs="宋体"/>
          <w:b/>
          <w:bCs/>
          <w:sz w:val="24"/>
          <w:szCs w:val="24"/>
          <w:highlight w:val="none"/>
        </w:rPr>
        <w:t>、投标文件的制作要求</w:t>
      </w:r>
    </w:p>
    <w:p w14:paraId="5726AA3B">
      <w:pPr>
        <w:keepNext w:val="0"/>
        <w:keepLines w:val="0"/>
        <w:pageBreakBefore w:val="0"/>
        <w:widowControl w:val="0"/>
        <w:shd w:val="clear"/>
        <w:kinsoku/>
        <w:wordWrap/>
        <w:overflowPunct/>
        <w:topLinePunct w:val="0"/>
        <w:autoSpaceDE w:val="0"/>
        <w:autoSpaceDN w:val="0"/>
        <w:bidi w:val="0"/>
        <w:adjustRightInd w:val="0"/>
        <w:spacing w:line="440" w:lineRule="exact"/>
        <w:ind w:firstLine="480" w:firstLineChars="200"/>
        <w:textAlignment w:val="auto"/>
        <w:rPr>
          <w:rFonts w:ascii="宋体" w:cs="宋体"/>
          <w:kern w:val="0"/>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）投标人应按照投标文件组成内容及项目</w:t>
      </w:r>
      <w:r>
        <w:rPr>
          <w:rFonts w:hint="eastAsia" w:ascii="宋体" w:hAnsi="宋体" w:cs="宋体"/>
          <w:sz w:val="24"/>
          <w:szCs w:val="24"/>
          <w:highlight w:val="none"/>
          <w:lang w:eastAsia="zh-CN"/>
        </w:rPr>
        <w:t>采购需求</w:t>
      </w:r>
      <w:r>
        <w:rPr>
          <w:rFonts w:hint="eastAsia" w:ascii="宋体" w:hAnsi="宋体" w:cs="宋体"/>
          <w:sz w:val="24"/>
          <w:szCs w:val="24"/>
          <w:highlight w:val="none"/>
        </w:rPr>
        <w:t>制作投标文件，</w:t>
      </w:r>
      <w:r>
        <w:rPr>
          <w:rFonts w:hint="eastAsia" w:ascii="宋体" w:hAnsi="宋体" w:cs="宋体"/>
          <w:kern w:val="0"/>
          <w:sz w:val="24"/>
          <w:szCs w:val="24"/>
          <w:highlight w:val="none"/>
        </w:rPr>
        <w:t>不按招标文件要求制作投标文件的将视情处理，责任由投标人自行承担。</w:t>
      </w:r>
    </w:p>
    <w:p w14:paraId="2D9F035E">
      <w:pPr>
        <w:keepNext w:val="0"/>
        <w:keepLines w:val="0"/>
        <w:pageBreakBefore w:val="0"/>
        <w:widowControl w:val="0"/>
        <w:shd w:val="clear"/>
        <w:kinsoku/>
        <w:wordWrap/>
        <w:overflowPunct/>
        <w:topLinePunct w:val="0"/>
        <w:autoSpaceDE w:val="0"/>
        <w:autoSpaceDN w:val="0"/>
        <w:bidi w:val="0"/>
        <w:adjustRightInd w:val="0"/>
        <w:spacing w:line="440" w:lineRule="exact"/>
        <w:ind w:firstLine="480" w:firstLineChars="200"/>
        <w:textAlignment w:val="auto"/>
        <w:rPr>
          <w:rFonts w:hint="default" w:ascii="宋体" w:eastAsia="宋体" w:cs="宋体"/>
          <w:kern w:val="0"/>
          <w:sz w:val="24"/>
          <w:szCs w:val="24"/>
          <w:highlight w:val="none"/>
          <w:lang w:val="en-US" w:eastAsia="zh-CN"/>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）投标人应对所提供的全部资料的真实性承担法律责任</w:t>
      </w: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 xml:space="preserve">     </w:t>
      </w:r>
    </w:p>
    <w:p w14:paraId="527853E4">
      <w:pPr>
        <w:keepNext w:val="0"/>
        <w:keepLines w:val="0"/>
        <w:pageBreakBefore w:val="0"/>
        <w:widowControl w:val="0"/>
        <w:shd w:val="clear"/>
        <w:kinsoku/>
        <w:wordWrap/>
        <w:overflowPunct/>
        <w:topLinePunct w:val="0"/>
        <w:bidi w:val="0"/>
        <w:snapToGrid w:val="0"/>
        <w:spacing w:line="440" w:lineRule="exact"/>
        <w:ind w:firstLine="480" w:firstLineChars="200"/>
        <w:jc w:val="left"/>
        <w:textAlignment w:val="auto"/>
        <w:rPr>
          <w:rFonts w:ascii="宋体" w:cs="宋体"/>
          <w:sz w:val="24"/>
          <w:szCs w:val="24"/>
          <w:highlight w:val="none"/>
        </w:rPr>
      </w:pPr>
      <w:r>
        <w:rPr>
          <w:rFonts w:hint="eastAsia" w:ascii="宋体" w:hAnsi="宋体" w:cs="宋体"/>
          <w:kern w:val="0"/>
          <w:sz w:val="24"/>
          <w:szCs w:val="24"/>
          <w:highlight w:val="none"/>
          <w:lang w:val="zh-CN"/>
        </w:rPr>
        <w:t>（</w:t>
      </w:r>
      <w:r>
        <w:rPr>
          <w:rFonts w:ascii="宋体" w:hAnsi="宋体" w:cs="宋体"/>
          <w:kern w:val="0"/>
          <w:sz w:val="24"/>
          <w:szCs w:val="24"/>
          <w:highlight w:val="none"/>
        </w:rPr>
        <w:t>3</w:t>
      </w:r>
      <w:r>
        <w:rPr>
          <w:rFonts w:hint="eastAsia" w:ascii="宋体" w:hAnsi="宋体" w:cs="宋体"/>
          <w:kern w:val="0"/>
          <w:sz w:val="24"/>
          <w:szCs w:val="24"/>
          <w:highlight w:val="none"/>
          <w:lang w:val="zh-CN"/>
        </w:rPr>
        <w:t>）</w:t>
      </w:r>
      <w:r>
        <w:rPr>
          <w:rFonts w:hint="eastAsia" w:ascii="宋体" w:hAnsi="宋体" w:cs="宋体"/>
          <w:sz w:val="24"/>
          <w:szCs w:val="24"/>
          <w:highlight w:val="none"/>
        </w:rPr>
        <w:t>投标文件以及投标人与采购代理机构就有关投标事宜的所有来往函电，均应以中文汉语书写。除签字、盖章、专用名称等特殊情形外，以中文汉语以外的文字表述的投标文件视同未提供。</w:t>
      </w:r>
    </w:p>
    <w:p w14:paraId="3A239D65">
      <w:pPr>
        <w:keepNext w:val="0"/>
        <w:keepLines w:val="0"/>
        <w:pageBreakBefore w:val="0"/>
        <w:widowControl w:val="0"/>
        <w:shd w:val="clear"/>
        <w:kinsoku/>
        <w:wordWrap/>
        <w:overflowPunct/>
        <w:topLinePunct w:val="0"/>
        <w:bidi w:val="0"/>
        <w:snapToGrid w:val="0"/>
        <w:spacing w:line="440" w:lineRule="exact"/>
        <w:ind w:firstLine="480" w:firstLineChars="200"/>
        <w:jc w:val="left"/>
        <w:textAlignment w:val="auto"/>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）投标计量单位，招标文件已有明确规定的，使用招标文件规定的计量单位；招标文件没有规定的，应采用中华人民共和国法定计量单位（货币单位：人民币元）。</w:t>
      </w:r>
    </w:p>
    <w:p w14:paraId="64F8284E">
      <w:pPr>
        <w:keepNext w:val="0"/>
        <w:keepLines w:val="0"/>
        <w:pageBreakBefore w:val="0"/>
        <w:widowControl w:val="0"/>
        <w:shd w:val="clear"/>
        <w:kinsoku/>
        <w:wordWrap/>
        <w:overflowPunct/>
        <w:topLinePunct w:val="0"/>
        <w:autoSpaceDE w:val="0"/>
        <w:autoSpaceDN w:val="0"/>
        <w:bidi w:val="0"/>
        <w:adjustRightInd w:val="0"/>
        <w:spacing w:line="440" w:lineRule="exact"/>
        <w:ind w:firstLine="480" w:firstLineChars="200"/>
        <w:textAlignment w:val="auto"/>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）若投标人不按招标文件的要求提供资格审查材料，其责任由投标人自行承担。</w:t>
      </w:r>
    </w:p>
    <w:p w14:paraId="4942032B">
      <w:pPr>
        <w:keepNext w:val="0"/>
        <w:keepLines w:val="0"/>
        <w:pageBreakBefore w:val="0"/>
        <w:widowControl w:val="0"/>
        <w:shd w:val="clear"/>
        <w:kinsoku/>
        <w:wordWrap/>
        <w:overflowPunct/>
        <w:topLinePunct w:val="0"/>
        <w:autoSpaceDE w:val="0"/>
        <w:autoSpaceDN w:val="0"/>
        <w:bidi w:val="0"/>
        <w:adjustRightInd w:val="0"/>
        <w:spacing w:line="440" w:lineRule="exact"/>
        <w:ind w:firstLine="480" w:firstLineChars="200"/>
        <w:textAlignment w:val="auto"/>
        <w:rPr>
          <w:rFonts w:ascii="宋体" w:cs="宋体"/>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6</w:t>
      </w:r>
      <w:r>
        <w:rPr>
          <w:rFonts w:hint="eastAsia" w:ascii="宋体" w:hAnsi="宋体" w:cs="宋体"/>
          <w:kern w:val="0"/>
          <w:sz w:val="24"/>
          <w:szCs w:val="24"/>
          <w:highlight w:val="none"/>
        </w:rPr>
        <w:t>）投标人应在认真阅读招标文件所有内容的基础上，按照招标文件的要求编制完整的投标文件。投标文件应按照招标文件中规定的统一格式填写：</w:t>
      </w:r>
      <w:r>
        <w:rPr>
          <w:rFonts w:hint="eastAsia" w:ascii="宋体" w:hAnsi="宋体" w:cs="宋体"/>
          <w:kern w:val="0"/>
          <w:sz w:val="24"/>
          <w:szCs w:val="24"/>
          <w:highlight w:val="none"/>
          <w:lang w:eastAsia="zh-CN"/>
        </w:rPr>
        <w:t>“电子加密投标文件”</w:t>
      </w:r>
      <w:r>
        <w:rPr>
          <w:rFonts w:hint="eastAsia" w:ascii="宋体" w:hAnsi="宋体" w:cs="宋体"/>
          <w:kern w:val="0"/>
          <w:sz w:val="24"/>
          <w:szCs w:val="24"/>
          <w:highlight w:val="none"/>
        </w:rPr>
        <w:t>按</w:t>
      </w:r>
      <w:r>
        <w:rPr>
          <w:rFonts w:hint="eastAsia" w:ascii="宋体" w:hAnsi="宋体" w:cs="宋体"/>
          <w:kern w:val="0"/>
          <w:sz w:val="24"/>
          <w:szCs w:val="24"/>
          <w:highlight w:val="none"/>
          <w:lang w:eastAsia="zh-CN"/>
        </w:rPr>
        <w:t>“乐采云平台”</w:t>
      </w:r>
      <w:r>
        <w:rPr>
          <w:rFonts w:hint="eastAsia" w:ascii="宋体" w:hAnsi="宋体" w:cs="宋体"/>
          <w:kern w:val="0"/>
          <w:sz w:val="24"/>
          <w:szCs w:val="24"/>
          <w:highlight w:val="none"/>
        </w:rPr>
        <w:t>及本招标文件要求制作、关联定位、加密。</w:t>
      </w:r>
    </w:p>
    <w:p w14:paraId="49BCF6B9">
      <w:pPr>
        <w:keepNext w:val="0"/>
        <w:keepLines w:val="0"/>
        <w:pageBreakBefore w:val="0"/>
        <w:widowControl w:val="0"/>
        <w:shd w:val="clear"/>
        <w:kinsoku/>
        <w:wordWrap/>
        <w:overflowPunct/>
        <w:topLinePunct w:val="0"/>
        <w:autoSpaceDE w:val="0"/>
        <w:autoSpaceDN w:val="0"/>
        <w:bidi w:val="0"/>
        <w:adjustRightInd w:val="0"/>
        <w:spacing w:line="440" w:lineRule="exact"/>
        <w:ind w:firstLine="482" w:firstLineChars="200"/>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lang w:val="zh-CN"/>
        </w:rPr>
        <w:t>投标文件的编制、签署、份数</w:t>
      </w:r>
    </w:p>
    <w:p w14:paraId="72378C7A">
      <w:pPr>
        <w:keepNext w:val="0"/>
        <w:keepLines w:val="0"/>
        <w:pageBreakBefore w:val="0"/>
        <w:widowControl w:val="0"/>
        <w:kinsoku/>
        <w:wordWrap/>
        <w:overflowPunct/>
        <w:topLinePunct w:val="0"/>
        <w:bidi w:val="0"/>
        <w:spacing w:line="440" w:lineRule="exact"/>
        <w:ind w:firstLine="480"/>
        <w:textAlignment w:val="auto"/>
        <w:rPr>
          <w:rFonts w:hint="eastAsia" w:ascii="宋体" w:hAnsi="宋体" w:cs="宋体"/>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val="zh-CN"/>
        </w:rPr>
        <w:t>）投标文件包括“资格证明文件”“商务技术文件”和“报价文件”三部分。</w:t>
      </w:r>
    </w:p>
    <w:p w14:paraId="1594FE77">
      <w:pPr>
        <w:keepNext w:val="0"/>
        <w:keepLines w:val="0"/>
        <w:pageBreakBefore w:val="0"/>
        <w:widowControl w:val="0"/>
        <w:kinsoku/>
        <w:wordWrap/>
        <w:overflowPunct/>
        <w:topLinePunct w:val="0"/>
        <w:bidi w:val="0"/>
        <w:spacing w:line="440" w:lineRule="exact"/>
        <w:ind w:firstLine="482"/>
        <w:textAlignment w:val="auto"/>
        <w:rPr>
          <w:rFonts w:ascii="宋体" w:hAnsi="宋体" w:cs="宋体"/>
          <w:b/>
          <w:bCs/>
          <w:color w:val="FF0000"/>
          <w:sz w:val="24"/>
          <w:highlight w:val="none"/>
          <w:lang w:val="zh-CN"/>
        </w:rPr>
      </w:pPr>
      <w:r>
        <w:rPr>
          <w:rFonts w:hint="eastAsia" w:ascii="宋体" w:hAnsi="宋体" w:cs="宋体"/>
          <w:b/>
          <w:bCs/>
          <w:color w:val="FF0000"/>
          <w:sz w:val="24"/>
          <w:highlight w:val="none"/>
        </w:rPr>
        <w:t>（2）</w:t>
      </w:r>
      <w:r>
        <w:rPr>
          <w:rFonts w:hint="eastAsia" w:ascii="宋体" w:hAnsi="宋体" w:cs="宋体"/>
          <w:b/>
          <w:bCs/>
          <w:color w:val="FF0000"/>
          <w:sz w:val="24"/>
          <w:highlight w:val="none"/>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p>
    <w:bookmarkEnd w:id="6"/>
    <w:bookmarkEnd w:id="7"/>
    <w:p w14:paraId="03FA05D3">
      <w:pPr>
        <w:shd w:val="clear"/>
        <w:autoSpaceDE w:val="0"/>
        <w:autoSpaceDN w:val="0"/>
        <w:adjustRightInd w:val="0"/>
        <w:spacing w:line="44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3.1</w:t>
      </w:r>
      <w:r>
        <w:rPr>
          <w:rFonts w:hint="eastAsia" w:ascii="宋体" w:hAnsi="宋体" w:cs="宋体"/>
          <w:kern w:val="0"/>
          <w:sz w:val="24"/>
          <w:szCs w:val="24"/>
          <w:highlight w:val="none"/>
          <w:lang w:val="zh-CN"/>
        </w:rPr>
        <w:t>“电子加密投标文件”（后缀格式为.jmbs）：在线上传递交一份。</w:t>
      </w:r>
    </w:p>
    <w:p w14:paraId="77AE1D0D">
      <w:pPr>
        <w:shd w:val="clear"/>
        <w:autoSpaceDE w:val="0"/>
        <w:autoSpaceDN w:val="0"/>
        <w:adjustRightInd w:val="0"/>
        <w:spacing w:line="44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3.2</w:t>
      </w:r>
      <w:r>
        <w:rPr>
          <w:rFonts w:hint="eastAsia" w:ascii="宋体" w:hAnsi="宋体" w:cs="宋体"/>
          <w:kern w:val="0"/>
          <w:sz w:val="24"/>
          <w:szCs w:val="24"/>
          <w:highlight w:val="none"/>
          <w:lang w:val="zh-CN"/>
        </w:rPr>
        <w:t>“备份投标文件”（后缀格式为.bfbs）：发送一份至邮箱：</w:t>
      </w:r>
      <w:r>
        <w:rPr>
          <w:rFonts w:hint="eastAsia" w:ascii="宋体" w:hAnsi="宋体" w:cs="宋体"/>
          <w:kern w:val="0"/>
          <w:sz w:val="24"/>
          <w:szCs w:val="24"/>
          <w:highlight w:val="none"/>
          <w:lang w:val="en-US" w:eastAsia="zh-CN"/>
        </w:rPr>
        <w:t>61692137@qq.com</w:t>
      </w:r>
      <w:r>
        <w:rPr>
          <w:rFonts w:hint="eastAsia" w:ascii="宋体" w:hAnsi="宋体" w:cs="宋体"/>
          <w:kern w:val="0"/>
          <w:sz w:val="24"/>
          <w:szCs w:val="24"/>
          <w:highlight w:val="none"/>
          <w:lang w:val="zh-CN"/>
        </w:rPr>
        <w:t>，以接收方邮箱收件箱所显示时间为准。</w:t>
      </w:r>
    </w:p>
    <w:p w14:paraId="35D17D55">
      <w:pPr>
        <w:shd w:val="clear"/>
        <w:autoSpaceDE w:val="0"/>
        <w:autoSpaceDN w:val="0"/>
        <w:adjustRightInd w:val="0"/>
        <w:spacing w:line="440" w:lineRule="exact"/>
        <w:ind w:firstLine="482" w:firstLineChars="200"/>
        <w:rPr>
          <w:rFonts w:ascii="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、投标文件的递交要求</w:t>
      </w:r>
    </w:p>
    <w:p w14:paraId="54D2E0A6">
      <w:pPr>
        <w:shd w:val="clear"/>
        <w:tabs>
          <w:tab w:val="left" w:pos="1418"/>
        </w:tabs>
        <w:autoSpaceDE w:val="0"/>
        <w:autoSpaceDN w:val="0"/>
        <w:adjustRightInd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）投标人应当在</w:t>
      </w:r>
      <w:r>
        <w:rPr>
          <w:rFonts w:hint="eastAsia" w:ascii="宋体" w:hAnsi="宋体" w:cs="宋体"/>
          <w:kern w:val="0"/>
          <w:sz w:val="24"/>
          <w:szCs w:val="24"/>
          <w:highlight w:val="none"/>
          <w:lang w:eastAsia="zh-CN"/>
        </w:rPr>
        <w:t>招标文件</w:t>
      </w:r>
      <w:r>
        <w:rPr>
          <w:rFonts w:hint="eastAsia" w:ascii="宋体" w:hAnsi="宋体" w:cs="宋体"/>
          <w:kern w:val="0"/>
          <w:sz w:val="24"/>
          <w:szCs w:val="24"/>
          <w:highlight w:val="none"/>
        </w:rPr>
        <w:t>规定的截止时间前完成</w:t>
      </w:r>
      <w:r>
        <w:rPr>
          <w:rFonts w:hint="eastAsia" w:ascii="宋体" w:hAnsi="宋体" w:cs="宋体"/>
          <w:kern w:val="0"/>
          <w:sz w:val="24"/>
          <w:szCs w:val="24"/>
          <w:highlight w:val="none"/>
          <w:lang w:eastAsia="zh-CN"/>
        </w:rPr>
        <w:t>“电子加密投标文件”</w:t>
      </w:r>
      <w:r>
        <w:rPr>
          <w:rFonts w:hint="eastAsia" w:ascii="宋体" w:hAnsi="宋体" w:cs="宋体"/>
          <w:kern w:val="0"/>
          <w:sz w:val="24"/>
          <w:szCs w:val="24"/>
          <w:highlight w:val="none"/>
        </w:rPr>
        <w:t>及</w:t>
      </w:r>
      <w:r>
        <w:rPr>
          <w:rFonts w:hint="eastAsia" w:ascii="宋体" w:hAnsi="宋体" w:cs="宋体"/>
          <w:kern w:val="0"/>
          <w:sz w:val="24"/>
          <w:szCs w:val="24"/>
          <w:highlight w:val="none"/>
          <w:lang w:eastAsia="zh-CN"/>
        </w:rPr>
        <w:t>“备份投标文件”</w:t>
      </w:r>
      <w:r>
        <w:rPr>
          <w:rFonts w:hint="eastAsia" w:ascii="宋体" w:hAnsi="宋体" w:cs="宋体"/>
          <w:kern w:val="0"/>
          <w:sz w:val="24"/>
          <w:szCs w:val="24"/>
          <w:highlight w:val="none"/>
        </w:rPr>
        <w:t>的递交，截止时间后递交的投标文件，将被拒收。</w:t>
      </w:r>
    </w:p>
    <w:p w14:paraId="547C3C1B">
      <w:pPr>
        <w:shd w:val="clear"/>
        <w:tabs>
          <w:tab w:val="left" w:pos="1418"/>
        </w:tabs>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）如有特殊情况，采购代理机构延长截止时间和开标时间，采购代理机构和投标人的权利和义务将受到新的截止时间和开标时间的约束。</w:t>
      </w:r>
    </w:p>
    <w:p w14:paraId="55354A01">
      <w:pPr>
        <w:shd w:val="clear"/>
        <w:tabs>
          <w:tab w:val="left" w:pos="1898"/>
        </w:tabs>
        <w:autoSpaceDE w:val="0"/>
        <w:autoSpaceDN w:val="0"/>
        <w:adjustRightInd w:val="0"/>
        <w:spacing w:line="440" w:lineRule="exact"/>
        <w:ind w:firstLine="482" w:firstLineChars="200"/>
        <w:rPr>
          <w:rFonts w:ascii="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、投标文件的补充、修改和撤回</w:t>
      </w:r>
    </w:p>
    <w:p w14:paraId="1C8C5DDF">
      <w:pPr>
        <w:shd w:val="clear"/>
        <w:tabs>
          <w:tab w:val="left" w:pos="1418"/>
        </w:tabs>
        <w:autoSpaceDE w:val="0"/>
        <w:autoSpaceDN w:val="0"/>
        <w:adjustRightInd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eastAsia="zh-CN"/>
        </w:rPr>
        <w:t>）投标人在</w:t>
      </w:r>
      <w:r>
        <w:rPr>
          <w:rFonts w:hint="eastAsia" w:ascii="宋体" w:hAnsi="宋体" w:cs="宋体"/>
          <w:kern w:val="0"/>
          <w:sz w:val="24"/>
          <w:szCs w:val="24"/>
          <w:highlight w:val="none"/>
        </w:rPr>
        <w:t>投标截止时间前可以补充、修改或撤回投标文件。补充或者修改投标文件的，应当先行撤回原文件，补充、修改后重新递交。投标截止时间前未完成递交的，视为撤回投标文件。</w:t>
      </w:r>
    </w:p>
    <w:p w14:paraId="584B9AD8">
      <w:pPr>
        <w:shd w:val="clear"/>
        <w:tabs>
          <w:tab w:val="left" w:pos="1418"/>
        </w:tabs>
        <w:autoSpaceDE w:val="0"/>
        <w:autoSpaceDN w:val="0"/>
        <w:adjustRightInd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投标截止时间后，投标人不得修改（补充）或撤回其投标文件。</w:t>
      </w:r>
    </w:p>
    <w:p w14:paraId="1F84D933">
      <w:pPr>
        <w:shd w:val="clear"/>
        <w:tabs>
          <w:tab w:val="left" w:pos="1898"/>
        </w:tabs>
        <w:autoSpaceDE w:val="0"/>
        <w:autoSpaceDN w:val="0"/>
        <w:adjustRightInd w:val="0"/>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t>电子加密投标文件的解密及异常情况处理</w:t>
      </w:r>
    </w:p>
    <w:p w14:paraId="4208B8F2">
      <w:pPr>
        <w:shd w:val="clear"/>
        <w:autoSpaceDE w:val="0"/>
        <w:autoSpaceDN w:val="0"/>
        <w:adjustRightInd w:val="0"/>
        <w:spacing w:line="44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val="zh-CN"/>
        </w:rPr>
        <w:t>开标后，采购代理机构将向各投标人发出“电子加密投标文件”的解密通知，各供应商代表应当在接到解密通知后</w:t>
      </w:r>
      <w:r>
        <w:rPr>
          <w:rFonts w:hint="eastAsia" w:ascii="宋体" w:hAnsi="宋体" w:cs="宋体"/>
          <w:kern w:val="0"/>
          <w:sz w:val="24"/>
          <w:szCs w:val="24"/>
          <w:highlight w:val="none"/>
          <w:lang w:val="en-US" w:eastAsia="zh-CN"/>
        </w:rPr>
        <w:t>30分钟</w:t>
      </w:r>
      <w:r>
        <w:rPr>
          <w:rFonts w:hint="eastAsia" w:ascii="宋体" w:hAnsi="宋体" w:cs="宋体"/>
          <w:kern w:val="0"/>
          <w:sz w:val="24"/>
          <w:szCs w:val="24"/>
          <w:highlight w:val="none"/>
          <w:lang w:val="zh-CN"/>
        </w:rPr>
        <w:t>内自行完成“电子加密投标文件”的在线解密。</w:t>
      </w:r>
    </w:p>
    <w:p w14:paraId="53B51707">
      <w:pPr>
        <w:shd w:val="clear"/>
        <w:autoSpaceDE w:val="0"/>
        <w:autoSpaceDN w:val="0"/>
        <w:adjustRightInd w:val="0"/>
        <w:spacing w:line="44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eastAsia="zh-CN"/>
        </w:rPr>
        <w:t>（</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lang w:val="zh-CN" w:eastAsia="zh-CN"/>
        </w:rPr>
        <w:t>）</w:t>
      </w:r>
      <w:r>
        <w:rPr>
          <w:rFonts w:hint="eastAsia" w:ascii="宋体" w:hAnsi="宋体" w:cs="宋体"/>
          <w:kern w:val="0"/>
          <w:sz w:val="24"/>
          <w:szCs w:val="24"/>
          <w:highlight w:val="none"/>
          <w:lang w:val="zh-CN"/>
        </w:rPr>
        <w:t>因网络或者其他问题造成“电子加密投标文件”在规定时间内无法正常解密的，投标人提供了“备份投标文件”的，将由采购代理机构按“乐采云平台”操作规范将“备份投标文件”上传至“乐采云平台”，完成解密。</w:t>
      </w:r>
    </w:p>
    <w:p w14:paraId="72FA8E64">
      <w:pPr>
        <w:shd w:val="clear"/>
        <w:autoSpaceDE w:val="0"/>
        <w:autoSpaceDN w:val="0"/>
        <w:adjustRightInd w:val="0"/>
        <w:spacing w:line="440" w:lineRule="exact"/>
        <w:ind w:firstLine="480" w:firstLineChars="200"/>
        <w:rPr>
          <w:highlight w:val="none"/>
        </w:rPr>
      </w:pPr>
      <w:r>
        <w:rPr>
          <w:rFonts w:hint="eastAsia" w:ascii="宋体" w:hAnsi="宋体" w:cs="宋体"/>
          <w:kern w:val="0"/>
          <w:sz w:val="24"/>
          <w:szCs w:val="24"/>
          <w:highlight w:val="none"/>
          <w:lang w:val="zh-CN" w:eastAsia="zh-CN"/>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val="zh-CN" w:eastAsia="zh-CN"/>
        </w:rPr>
        <w:t>）</w:t>
      </w:r>
      <w:r>
        <w:rPr>
          <w:rFonts w:hint="eastAsia" w:ascii="宋体" w:hAnsi="宋体" w:cs="宋体"/>
          <w:kern w:val="0"/>
          <w:sz w:val="24"/>
          <w:szCs w:val="24"/>
          <w:highlight w:val="none"/>
          <w:lang w:val="zh-CN"/>
        </w:rPr>
        <w:t>投标人未在规定时间内完成解密且未提供“备份投标文件”的，默认投标人自动放弃。</w:t>
      </w:r>
    </w:p>
    <w:p w14:paraId="75F54BE0">
      <w:pPr>
        <w:shd w:val="clear"/>
        <w:tabs>
          <w:tab w:val="left" w:pos="0"/>
        </w:tabs>
        <w:autoSpaceDE w:val="0"/>
        <w:autoSpaceDN w:val="0"/>
        <w:adjustRightInd w:val="0"/>
        <w:spacing w:line="440" w:lineRule="exact"/>
        <w:ind w:firstLine="241" w:firstLineChars="100"/>
        <w:rPr>
          <w:rFonts w:ascii="宋体" w:cs="宋体"/>
          <w:b/>
          <w:bCs/>
          <w:kern w:val="0"/>
          <w:sz w:val="24"/>
          <w:szCs w:val="24"/>
          <w:highlight w:val="none"/>
        </w:rPr>
      </w:pPr>
      <w:r>
        <w:rPr>
          <w:rFonts w:hint="eastAsia" w:ascii="宋体" w:hAnsi="宋体" w:cs="宋体"/>
          <w:b/>
          <w:bCs/>
          <w:kern w:val="0"/>
          <w:sz w:val="24"/>
          <w:szCs w:val="24"/>
          <w:highlight w:val="none"/>
        </w:rPr>
        <w:t>（</w:t>
      </w:r>
      <w:r>
        <w:rPr>
          <w:rFonts w:hint="eastAsia" w:ascii="宋体" w:hAnsi="宋体" w:cs="宋体"/>
          <w:b/>
          <w:bCs/>
          <w:kern w:val="0"/>
          <w:sz w:val="24"/>
          <w:szCs w:val="24"/>
          <w:highlight w:val="none"/>
          <w:lang w:eastAsia="zh-CN"/>
        </w:rPr>
        <w:t>四</w:t>
      </w:r>
      <w:r>
        <w:rPr>
          <w:rFonts w:hint="eastAsia" w:ascii="宋体" w:hAnsi="宋体" w:cs="宋体"/>
          <w:b/>
          <w:bCs/>
          <w:kern w:val="0"/>
          <w:sz w:val="24"/>
          <w:szCs w:val="24"/>
          <w:highlight w:val="none"/>
        </w:rPr>
        <w:t>）投标文件的有效期</w:t>
      </w:r>
    </w:p>
    <w:p w14:paraId="080B656D">
      <w:pPr>
        <w:pStyle w:val="13"/>
        <w:numPr>
          <w:ilvl w:val="0"/>
          <w:numId w:val="0"/>
        </w:numPr>
        <w:shd w:val="clear"/>
        <w:tabs>
          <w:tab w:val="left" w:pos="0"/>
          <w:tab w:val="clear" w:pos="1070"/>
        </w:tabs>
        <w:snapToGrid w:val="0"/>
        <w:spacing w:line="440" w:lineRule="exact"/>
        <w:ind w:firstLine="480" w:firstLineChars="200"/>
        <w:rPr>
          <w:rFonts w:ascii="仿宋_GB2312" w:hAnsi="仿宋_GB2312" w:eastAsia="仿宋_GB2312"/>
          <w:sz w:val="24"/>
          <w:szCs w:val="24"/>
          <w:highlight w:val="none"/>
          <w:lang w:val="en-GB"/>
        </w:rPr>
      </w:pPr>
      <w:r>
        <w:rPr>
          <w:rFonts w:ascii="宋体" w:hAnsi="宋体" w:cs="宋体"/>
          <w:sz w:val="24"/>
          <w:szCs w:val="24"/>
          <w:highlight w:val="none"/>
          <w:lang w:val="en-GB"/>
        </w:rPr>
        <w:t>1</w:t>
      </w:r>
      <w:r>
        <w:rPr>
          <w:rFonts w:hint="eastAsia" w:ascii="宋体" w:hAnsi="宋体" w:cs="宋体"/>
          <w:sz w:val="24"/>
          <w:szCs w:val="24"/>
          <w:highlight w:val="none"/>
          <w:lang w:val="en-GB"/>
        </w:rPr>
        <w:t>、自投标截止日起</w:t>
      </w:r>
      <w:r>
        <w:rPr>
          <w:rFonts w:ascii="宋体" w:hAnsi="宋体" w:cs="宋体"/>
          <w:sz w:val="24"/>
          <w:szCs w:val="24"/>
          <w:highlight w:val="none"/>
          <w:lang w:val="en-GB"/>
        </w:rPr>
        <w:t>90</w:t>
      </w:r>
      <w:r>
        <w:rPr>
          <w:rFonts w:hint="eastAsia" w:ascii="宋体" w:hAnsi="宋体" w:cs="宋体"/>
          <w:sz w:val="24"/>
          <w:szCs w:val="24"/>
          <w:highlight w:val="none"/>
          <w:lang w:val="en-GB"/>
        </w:rPr>
        <w:t>天投标文件应保持有效。有效期不足的投标文件将被拒绝。</w:t>
      </w:r>
    </w:p>
    <w:p w14:paraId="3A12D389">
      <w:pPr>
        <w:pStyle w:val="13"/>
        <w:numPr>
          <w:ilvl w:val="0"/>
          <w:numId w:val="0"/>
        </w:numPr>
        <w:shd w:val="clear"/>
        <w:tabs>
          <w:tab w:val="left" w:pos="0"/>
          <w:tab w:val="clear" w:pos="1070"/>
        </w:tabs>
        <w:snapToGrid w:val="0"/>
        <w:spacing w:line="440" w:lineRule="exact"/>
        <w:ind w:firstLine="480" w:firstLineChars="200"/>
        <w:rPr>
          <w:rFonts w:ascii="宋体" w:hAnsi="宋体" w:cs="宋体"/>
          <w:sz w:val="24"/>
          <w:szCs w:val="24"/>
          <w:highlight w:val="none"/>
          <w:lang w:val="en-GB"/>
        </w:rPr>
      </w:pPr>
      <w:r>
        <w:rPr>
          <w:rFonts w:ascii="宋体" w:hAnsi="宋体" w:cs="宋体"/>
          <w:sz w:val="24"/>
          <w:szCs w:val="24"/>
          <w:highlight w:val="none"/>
          <w:lang w:val="en-GB"/>
        </w:rPr>
        <w:t>2</w:t>
      </w:r>
      <w:r>
        <w:rPr>
          <w:rFonts w:hint="eastAsia" w:ascii="宋体" w:hAnsi="宋体" w:cs="宋体"/>
          <w:sz w:val="24"/>
          <w:szCs w:val="24"/>
          <w:highlight w:val="none"/>
          <w:lang w:val="en-GB"/>
        </w:rPr>
        <w:t>、在特殊情况下，采购人可与投标人协商延长投标文件的有效期，这种要求和答复均以书面形式进行。</w:t>
      </w:r>
    </w:p>
    <w:p w14:paraId="6F25DDE9">
      <w:pPr>
        <w:shd w:val="clear"/>
        <w:snapToGrid w:val="0"/>
        <w:spacing w:line="440" w:lineRule="exact"/>
        <w:ind w:firstLine="480" w:firstLineChars="200"/>
        <w:jc w:val="left"/>
        <w:outlineLvl w:val="0"/>
        <w:rPr>
          <w:rFonts w:ascii="宋体" w:cs="宋体"/>
          <w:b/>
          <w:bCs/>
          <w:sz w:val="24"/>
          <w:szCs w:val="24"/>
          <w:highlight w:val="none"/>
        </w:rPr>
      </w:pPr>
      <w:bookmarkStart w:id="8" w:name="_Toc11280"/>
      <w:bookmarkStart w:id="9" w:name="_Toc21343"/>
      <w:bookmarkStart w:id="10" w:name="_Toc18130"/>
      <w:bookmarkStart w:id="11" w:name="_Toc9276"/>
      <w:bookmarkStart w:id="12" w:name="_Toc21858"/>
      <w:bookmarkStart w:id="13" w:name="_Toc26548"/>
      <w:r>
        <w:rPr>
          <w:rFonts w:ascii="宋体" w:hAnsi="宋体" w:cs="宋体"/>
          <w:sz w:val="24"/>
          <w:szCs w:val="24"/>
          <w:highlight w:val="none"/>
        </w:rPr>
        <w:t>3</w:t>
      </w:r>
      <w:r>
        <w:rPr>
          <w:rFonts w:hint="eastAsia" w:ascii="宋体" w:hAnsi="宋体" w:cs="宋体"/>
          <w:sz w:val="24"/>
          <w:szCs w:val="24"/>
          <w:highlight w:val="none"/>
        </w:rPr>
        <w:t>、中标人的投标文件自开标之日起至合同履行完毕均应保持有效。</w:t>
      </w:r>
      <w:bookmarkEnd w:id="8"/>
      <w:bookmarkEnd w:id="9"/>
      <w:bookmarkEnd w:id="10"/>
      <w:bookmarkEnd w:id="11"/>
      <w:bookmarkEnd w:id="12"/>
      <w:bookmarkEnd w:id="13"/>
    </w:p>
    <w:p w14:paraId="29DDB4E5">
      <w:pPr>
        <w:shd w:val="clear"/>
        <w:snapToGrid w:val="0"/>
        <w:spacing w:line="440" w:lineRule="exact"/>
        <w:jc w:val="center"/>
        <w:rPr>
          <w:rFonts w:hint="eastAsia" w:ascii="宋体" w:hAnsi="宋体" w:cs="宋体"/>
          <w:b/>
          <w:bCs/>
          <w:sz w:val="28"/>
          <w:szCs w:val="28"/>
          <w:highlight w:val="none"/>
        </w:rPr>
      </w:pPr>
    </w:p>
    <w:p w14:paraId="268B403F">
      <w:pPr>
        <w:shd w:val="clear"/>
        <w:snapToGrid w:val="0"/>
        <w:spacing w:line="360" w:lineRule="auto"/>
        <w:jc w:val="center"/>
        <w:rPr>
          <w:rFonts w:ascii="宋体" w:cs="宋体"/>
          <w:b/>
          <w:bCs/>
          <w:sz w:val="28"/>
          <w:szCs w:val="28"/>
          <w:highlight w:val="none"/>
        </w:rPr>
      </w:pPr>
      <w:r>
        <w:rPr>
          <w:rFonts w:hint="eastAsia" w:ascii="宋体" w:hAnsi="宋体" w:cs="宋体"/>
          <w:b/>
          <w:bCs/>
          <w:sz w:val="28"/>
          <w:szCs w:val="28"/>
          <w:highlight w:val="none"/>
        </w:rPr>
        <w:t>四、开标</w:t>
      </w:r>
    </w:p>
    <w:p w14:paraId="11FE9323">
      <w:pPr>
        <w:numPr>
          <w:ilvl w:val="0"/>
          <w:numId w:val="7"/>
        </w:numPr>
        <w:shd w:val="clear"/>
        <w:autoSpaceDE w:val="0"/>
        <w:autoSpaceDN w:val="0"/>
        <w:adjustRightInd w:val="0"/>
        <w:spacing w:line="440" w:lineRule="exact"/>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开标程序</w:t>
      </w:r>
    </w:p>
    <w:p w14:paraId="12B64261">
      <w:pPr>
        <w:shd w:val="clear"/>
        <w:spacing w:line="360" w:lineRule="auto"/>
        <w:ind w:firstLine="422" w:firstLineChars="176"/>
        <w:rPr>
          <w:rFonts w:hint="eastAsia" w:ascii="宋体" w:hAnsi="宋体" w:cs="Arial"/>
          <w:color w:val="auto"/>
          <w:kern w:val="0"/>
          <w:sz w:val="24"/>
          <w:highlight w:val="none"/>
        </w:rPr>
      </w:pPr>
      <w:r>
        <w:rPr>
          <w:rFonts w:hint="eastAsia" w:ascii="宋体" w:hAnsi="宋体" w:cs="宋体"/>
          <w:sz w:val="24"/>
          <w:szCs w:val="24"/>
          <w:highlight w:val="none"/>
          <w:lang w:val="en-US" w:eastAsia="zh-CN"/>
        </w:rPr>
        <w:t>1、</w:t>
      </w:r>
      <w:r>
        <w:rPr>
          <w:rFonts w:hint="eastAsia" w:ascii="宋体" w:hAnsi="宋体"/>
          <w:b/>
          <w:color w:val="auto"/>
          <w:sz w:val="24"/>
          <w:highlight w:val="none"/>
        </w:rPr>
        <w:t>采购组织机构将按照招标文件规定的时间通过</w:t>
      </w:r>
      <w:r>
        <w:rPr>
          <w:rFonts w:hint="eastAsia" w:ascii="宋体" w:hAnsi="宋体"/>
          <w:b/>
          <w:color w:val="auto"/>
          <w:sz w:val="24"/>
          <w:highlight w:val="none"/>
          <w:lang w:eastAsia="zh-CN"/>
        </w:rPr>
        <w:t>“乐采云平台”</w:t>
      </w:r>
      <w:r>
        <w:rPr>
          <w:rFonts w:hint="eastAsia" w:ascii="宋体" w:hAnsi="宋体"/>
          <w:b/>
          <w:color w:val="auto"/>
          <w:sz w:val="24"/>
          <w:highlight w:val="none"/>
        </w:rPr>
        <w:t>组织开标、开启投标文件，所有供应商均应当准时在线参加</w:t>
      </w:r>
      <w:r>
        <w:rPr>
          <w:rFonts w:hint="eastAsia" w:ascii="宋体" w:hAnsi="宋体"/>
          <w:b/>
          <w:color w:val="auto"/>
          <w:sz w:val="24"/>
          <w:highlight w:val="none"/>
          <w:lang w:eastAsia="zh-CN"/>
        </w:rPr>
        <w:t>。</w:t>
      </w:r>
      <w:r>
        <w:rPr>
          <w:rFonts w:hint="eastAsia" w:ascii="宋体" w:hAnsi="宋体" w:cs="Arial"/>
          <w:b/>
          <w:color w:val="auto"/>
          <w:kern w:val="0"/>
          <w:sz w:val="24"/>
          <w:highlight w:val="none"/>
          <w:lang w:eastAsia="zh-CN"/>
        </w:rPr>
        <w:t>投标人</w:t>
      </w:r>
      <w:r>
        <w:rPr>
          <w:rFonts w:ascii="宋体" w:hAnsi="宋体" w:cs="Arial"/>
          <w:b/>
          <w:color w:val="auto"/>
          <w:kern w:val="0"/>
          <w:sz w:val="24"/>
          <w:highlight w:val="none"/>
        </w:rPr>
        <w:t>如不</w:t>
      </w:r>
      <w:r>
        <w:rPr>
          <w:rFonts w:hint="eastAsia" w:ascii="宋体" w:hAnsi="宋体" w:cs="Arial"/>
          <w:b/>
          <w:color w:val="auto"/>
          <w:kern w:val="0"/>
          <w:sz w:val="24"/>
          <w:highlight w:val="none"/>
        </w:rPr>
        <w:t>参加</w:t>
      </w:r>
      <w:r>
        <w:rPr>
          <w:rFonts w:hint="eastAsia" w:ascii="宋体" w:hAnsi="宋体" w:cs="Arial"/>
          <w:b/>
          <w:color w:val="auto"/>
          <w:kern w:val="0"/>
          <w:sz w:val="24"/>
          <w:highlight w:val="none"/>
          <w:lang w:eastAsia="zh-CN"/>
        </w:rPr>
        <w:t>在线</w:t>
      </w:r>
      <w:r>
        <w:rPr>
          <w:rFonts w:ascii="宋体" w:hAnsi="宋体" w:cs="Arial"/>
          <w:b/>
          <w:color w:val="auto"/>
          <w:kern w:val="0"/>
          <w:sz w:val="24"/>
          <w:highlight w:val="none"/>
        </w:rPr>
        <w:t>开标大会的，</w:t>
      </w:r>
      <w:r>
        <w:rPr>
          <w:rFonts w:hint="eastAsia" w:ascii="宋体" w:hAnsi="宋体" w:cs="Arial"/>
          <w:b/>
          <w:color w:val="auto"/>
          <w:kern w:val="0"/>
          <w:sz w:val="24"/>
          <w:highlight w:val="none"/>
        </w:rPr>
        <w:t>视同认可开标结果，</w:t>
      </w:r>
      <w:r>
        <w:rPr>
          <w:rFonts w:ascii="宋体" w:hAnsi="宋体" w:cs="Arial"/>
          <w:b/>
          <w:color w:val="auto"/>
          <w:kern w:val="0"/>
          <w:sz w:val="24"/>
          <w:highlight w:val="none"/>
        </w:rPr>
        <w:t>事后不得对采购相关人员、开标过程和开标结果提出异议</w:t>
      </w:r>
      <w:r>
        <w:rPr>
          <w:rFonts w:hint="eastAsia" w:ascii="宋体" w:hAnsi="宋体" w:cs="Arial"/>
          <w:b/>
          <w:color w:val="auto"/>
          <w:kern w:val="0"/>
          <w:sz w:val="24"/>
          <w:highlight w:val="none"/>
        </w:rPr>
        <w:t>，同时</w:t>
      </w:r>
      <w:r>
        <w:rPr>
          <w:rFonts w:hint="eastAsia" w:ascii="宋体" w:hAnsi="宋体" w:cs="Arial"/>
          <w:b/>
          <w:color w:val="auto"/>
          <w:kern w:val="0"/>
          <w:sz w:val="24"/>
          <w:highlight w:val="none"/>
          <w:lang w:eastAsia="zh-CN"/>
        </w:rPr>
        <w:t>投标人</w:t>
      </w:r>
      <w:r>
        <w:rPr>
          <w:rFonts w:hint="eastAsia" w:ascii="宋体" w:hAnsi="宋体" w:cs="Arial"/>
          <w:b/>
          <w:color w:val="auto"/>
          <w:kern w:val="0"/>
          <w:sz w:val="24"/>
          <w:highlight w:val="none"/>
        </w:rPr>
        <w:t>因未在线参加开标而导致投标文件无法按时解密等一切后果由供应商自</w:t>
      </w:r>
      <w:r>
        <w:rPr>
          <w:rFonts w:hint="eastAsia" w:ascii="宋体" w:hAnsi="宋体" w:cs="Arial"/>
          <w:b/>
          <w:color w:val="auto"/>
          <w:kern w:val="0"/>
          <w:sz w:val="24"/>
          <w:highlight w:val="none"/>
          <w:lang w:eastAsia="zh-CN"/>
        </w:rPr>
        <w:t>行</w:t>
      </w:r>
      <w:r>
        <w:rPr>
          <w:rFonts w:hint="eastAsia" w:ascii="宋体" w:hAnsi="宋体" w:cs="Arial"/>
          <w:b/>
          <w:color w:val="auto"/>
          <w:kern w:val="0"/>
          <w:sz w:val="24"/>
          <w:highlight w:val="none"/>
        </w:rPr>
        <w:t>承担。</w:t>
      </w:r>
    </w:p>
    <w:p w14:paraId="66453544">
      <w:pPr>
        <w:shd w:val="clear"/>
        <w:snapToGrid w:val="0"/>
        <w:spacing w:line="44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乐采云平台”操作规范将“备份投标文件”上传至“乐采云平台”，上传成功后，“电子加密投标文件”自动失效；</w:t>
      </w:r>
    </w:p>
    <w:p w14:paraId="0DBA4F81">
      <w:pPr>
        <w:shd w:val="clear"/>
        <w:snapToGrid w:val="0"/>
        <w:spacing w:line="440" w:lineRule="exact"/>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3、</w:t>
      </w:r>
      <w:r>
        <w:rPr>
          <w:rFonts w:hint="eastAsia" w:ascii="宋体" w:hAnsi="宋体" w:cs="宋体"/>
          <w:b w:val="0"/>
          <w:bCs w:val="0"/>
          <w:sz w:val="24"/>
          <w:szCs w:val="24"/>
          <w:highlight w:val="none"/>
        </w:rPr>
        <w:t>由采购人或者采购代理机构评审资格</w:t>
      </w:r>
      <w:r>
        <w:rPr>
          <w:rFonts w:hint="eastAsia" w:ascii="宋体" w:hAnsi="宋体" w:cs="宋体"/>
          <w:b w:val="0"/>
          <w:bCs w:val="0"/>
          <w:sz w:val="24"/>
          <w:szCs w:val="24"/>
          <w:highlight w:val="none"/>
          <w:lang w:eastAsia="zh-CN"/>
        </w:rPr>
        <w:t>证明</w:t>
      </w:r>
      <w:r>
        <w:rPr>
          <w:rFonts w:hint="eastAsia" w:ascii="宋体" w:hAnsi="宋体" w:cs="宋体"/>
          <w:b w:val="0"/>
          <w:bCs w:val="0"/>
          <w:sz w:val="24"/>
          <w:szCs w:val="24"/>
          <w:highlight w:val="none"/>
        </w:rPr>
        <w:t>文件，若资格审查不符合</w:t>
      </w:r>
      <w:r>
        <w:rPr>
          <w:rFonts w:hint="eastAsia" w:ascii="宋体" w:hAnsi="宋体" w:cs="宋体"/>
          <w:b w:val="0"/>
          <w:bCs w:val="0"/>
          <w:sz w:val="24"/>
          <w:szCs w:val="24"/>
          <w:highlight w:val="none"/>
          <w:lang w:eastAsia="zh-CN"/>
        </w:rPr>
        <w:t>招标文件</w:t>
      </w:r>
      <w:r>
        <w:rPr>
          <w:rFonts w:hint="eastAsia" w:ascii="宋体" w:hAnsi="宋体" w:cs="宋体"/>
          <w:b w:val="0"/>
          <w:bCs w:val="0"/>
          <w:sz w:val="24"/>
          <w:szCs w:val="24"/>
          <w:highlight w:val="none"/>
        </w:rPr>
        <w:t>要求，通过</w:t>
      </w:r>
      <w:r>
        <w:rPr>
          <w:rFonts w:hint="eastAsia" w:ascii="宋体" w:hAnsi="宋体" w:cs="宋体"/>
          <w:b w:val="0"/>
          <w:bCs w:val="0"/>
          <w:sz w:val="24"/>
          <w:szCs w:val="24"/>
          <w:highlight w:val="none"/>
          <w:lang w:eastAsia="zh-CN"/>
        </w:rPr>
        <w:t>“乐采云平台”</w:t>
      </w:r>
      <w:r>
        <w:rPr>
          <w:rFonts w:hint="eastAsia" w:ascii="宋体" w:hAnsi="宋体" w:cs="宋体"/>
          <w:b w:val="0"/>
          <w:bCs w:val="0"/>
          <w:sz w:val="24"/>
          <w:szCs w:val="24"/>
          <w:highlight w:val="none"/>
        </w:rPr>
        <w:t>线上告知其原因并由</w:t>
      </w:r>
      <w:r>
        <w:rPr>
          <w:rFonts w:hint="eastAsia" w:ascii="宋体" w:hAnsi="宋体" w:cs="宋体"/>
          <w:b w:val="0"/>
          <w:bCs w:val="0"/>
          <w:sz w:val="24"/>
          <w:szCs w:val="24"/>
          <w:highlight w:val="none"/>
          <w:lang w:eastAsia="zh-CN"/>
        </w:rPr>
        <w:t>投标人签章</w:t>
      </w:r>
      <w:r>
        <w:rPr>
          <w:rFonts w:hint="eastAsia" w:ascii="宋体" w:hAnsi="宋体" w:cs="宋体"/>
          <w:b w:val="0"/>
          <w:bCs w:val="0"/>
          <w:sz w:val="24"/>
          <w:szCs w:val="24"/>
          <w:highlight w:val="none"/>
        </w:rPr>
        <w:t>确认</w:t>
      </w:r>
      <w:r>
        <w:rPr>
          <w:rFonts w:hint="eastAsia" w:ascii="宋体" w:hAnsi="宋体" w:cs="宋体"/>
          <w:b w:val="0"/>
          <w:bCs w:val="0"/>
          <w:color w:val="000000" w:themeColor="text1"/>
          <w:sz w:val="24"/>
          <w:szCs w:val="24"/>
          <w:highlight w:val="none"/>
          <w:lang w:eastAsia="zh-CN"/>
          <w14:textFill>
            <w14:solidFill>
              <w14:schemeClr w14:val="tx1"/>
            </w14:solidFill>
          </w14:textFill>
        </w:rPr>
        <w:t>（不予确认的应说明理由，否则视为无异议）</w:t>
      </w:r>
      <w:r>
        <w:rPr>
          <w:rFonts w:hint="eastAsia" w:ascii="宋体" w:hAnsi="宋体" w:cs="宋体"/>
          <w:b w:val="0"/>
          <w:bCs w:val="0"/>
          <w:sz w:val="24"/>
          <w:szCs w:val="24"/>
          <w:highlight w:val="none"/>
          <w:lang w:eastAsia="zh-CN"/>
        </w:rPr>
        <w:t>。资格审查未获通过的投标人，其商务技术</w:t>
      </w:r>
      <w:r>
        <w:rPr>
          <w:rFonts w:hint="eastAsia" w:ascii="宋体" w:hAnsi="宋体" w:cs="宋体"/>
          <w:b w:val="0"/>
          <w:bCs w:val="0"/>
          <w:sz w:val="24"/>
          <w:szCs w:val="24"/>
          <w:highlight w:val="none"/>
        </w:rPr>
        <w:t>文件及报价文件</w:t>
      </w:r>
      <w:r>
        <w:rPr>
          <w:rFonts w:hint="eastAsia" w:ascii="宋体" w:hAnsi="宋体" w:cs="宋体"/>
          <w:b w:val="0"/>
          <w:bCs w:val="0"/>
          <w:sz w:val="24"/>
          <w:szCs w:val="24"/>
          <w:highlight w:val="none"/>
          <w:lang w:eastAsia="zh-CN"/>
        </w:rPr>
        <w:t>不进入评审。</w:t>
      </w:r>
    </w:p>
    <w:p w14:paraId="69B2AAC6">
      <w:pPr>
        <w:shd w:val="clear"/>
        <w:snapToGrid w:val="0"/>
        <w:spacing w:line="440" w:lineRule="exact"/>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4、评标委员会对商务技术文件进行评审，</w:t>
      </w:r>
      <w:r>
        <w:rPr>
          <w:rFonts w:hint="eastAsia" w:ascii="宋体" w:hAnsi="宋体" w:cs="宋体"/>
          <w:b w:val="0"/>
          <w:bCs w:val="0"/>
          <w:sz w:val="24"/>
          <w:szCs w:val="24"/>
          <w:highlight w:val="none"/>
        </w:rPr>
        <w:t>评审内容包括符合性审查，技术、商务评估及比较等。</w:t>
      </w:r>
      <w:r>
        <w:rPr>
          <w:rFonts w:hint="eastAsia" w:ascii="宋体" w:hAnsi="宋体" w:cs="宋体"/>
          <w:b w:val="0"/>
          <w:bCs w:val="0"/>
          <w:sz w:val="24"/>
          <w:szCs w:val="24"/>
          <w:highlight w:val="none"/>
          <w:lang w:eastAsia="zh-CN"/>
        </w:rPr>
        <w:t>符合性及商务技术审查</w:t>
      </w:r>
      <w:r>
        <w:rPr>
          <w:rFonts w:hint="eastAsia" w:ascii="宋体" w:hAnsi="宋体" w:cs="宋体"/>
          <w:b w:val="0"/>
          <w:bCs w:val="0"/>
          <w:sz w:val="24"/>
          <w:szCs w:val="24"/>
          <w:highlight w:val="none"/>
        </w:rPr>
        <w:t>不通过的，</w:t>
      </w:r>
      <w:r>
        <w:rPr>
          <w:rFonts w:hint="eastAsia" w:ascii="宋体" w:hAnsi="宋体" w:cs="宋体"/>
          <w:b w:val="0"/>
          <w:bCs w:val="0"/>
          <w:sz w:val="24"/>
          <w:szCs w:val="24"/>
          <w:highlight w:val="none"/>
          <w:lang w:eastAsia="zh-CN"/>
        </w:rPr>
        <w:t>通过“乐采云平台”</w:t>
      </w:r>
      <w:r>
        <w:rPr>
          <w:rFonts w:hint="eastAsia" w:ascii="宋体" w:hAnsi="宋体" w:cs="宋体"/>
          <w:b w:val="0"/>
          <w:bCs w:val="0"/>
          <w:sz w:val="24"/>
          <w:szCs w:val="24"/>
          <w:highlight w:val="none"/>
        </w:rPr>
        <w:t>线上告知其原因并由</w:t>
      </w:r>
      <w:r>
        <w:rPr>
          <w:rFonts w:hint="eastAsia" w:ascii="宋体" w:hAnsi="宋体" w:cs="宋体"/>
          <w:b w:val="0"/>
          <w:bCs w:val="0"/>
          <w:sz w:val="24"/>
          <w:szCs w:val="24"/>
          <w:highlight w:val="none"/>
          <w:lang w:eastAsia="zh-CN"/>
        </w:rPr>
        <w:t>投标人签章</w:t>
      </w:r>
      <w:r>
        <w:rPr>
          <w:rFonts w:hint="eastAsia" w:ascii="宋体" w:hAnsi="宋体" w:cs="宋体"/>
          <w:b w:val="0"/>
          <w:bCs w:val="0"/>
          <w:sz w:val="24"/>
          <w:szCs w:val="24"/>
          <w:highlight w:val="none"/>
        </w:rPr>
        <w:t>确认</w:t>
      </w:r>
      <w:r>
        <w:rPr>
          <w:rFonts w:hint="eastAsia" w:ascii="宋体" w:hAnsi="宋体" w:cs="宋体"/>
          <w:b w:val="0"/>
          <w:bCs w:val="0"/>
          <w:color w:val="000000" w:themeColor="text1"/>
          <w:sz w:val="24"/>
          <w:szCs w:val="24"/>
          <w:highlight w:val="none"/>
          <w:lang w:eastAsia="zh-CN"/>
          <w14:textFill>
            <w14:solidFill>
              <w14:schemeClr w14:val="tx1"/>
            </w14:solidFill>
          </w14:textFill>
        </w:rPr>
        <w:t>（不予确认的应说明理由，否则视为无异议），</w:t>
      </w:r>
      <w:r>
        <w:rPr>
          <w:rFonts w:hint="eastAsia" w:ascii="宋体" w:hAnsi="宋体" w:cs="宋体"/>
          <w:b w:val="0"/>
          <w:bCs w:val="0"/>
          <w:sz w:val="24"/>
          <w:szCs w:val="24"/>
          <w:highlight w:val="none"/>
          <w:lang w:eastAsia="zh-CN"/>
        </w:rPr>
        <w:t>其</w:t>
      </w:r>
      <w:r>
        <w:rPr>
          <w:rFonts w:hint="eastAsia" w:ascii="宋体" w:hAnsi="宋体" w:cs="宋体"/>
          <w:b w:val="0"/>
          <w:bCs w:val="0"/>
          <w:sz w:val="24"/>
          <w:szCs w:val="24"/>
          <w:highlight w:val="none"/>
        </w:rPr>
        <w:t>报价文件</w:t>
      </w:r>
      <w:r>
        <w:rPr>
          <w:rFonts w:hint="eastAsia" w:ascii="宋体" w:hAnsi="宋体" w:cs="宋体"/>
          <w:b w:val="0"/>
          <w:bCs w:val="0"/>
          <w:sz w:val="24"/>
          <w:szCs w:val="24"/>
          <w:highlight w:val="none"/>
          <w:lang w:eastAsia="zh-CN"/>
        </w:rPr>
        <w:t>不再进入评审。</w:t>
      </w:r>
    </w:p>
    <w:p w14:paraId="34265C60">
      <w:pPr>
        <w:shd w:val="clear"/>
        <w:spacing w:line="360" w:lineRule="auto"/>
        <w:ind w:firstLine="424" w:firstLineChars="177"/>
        <w:jc w:val="left"/>
        <w:rPr>
          <w:rFonts w:hint="eastAsia" w:ascii="宋体" w:hAnsi="宋体" w:cs="Arial"/>
          <w:b w:val="0"/>
          <w:bCs w:val="0"/>
          <w:color w:val="auto"/>
          <w:kern w:val="0"/>
          <w:sz w:val="24"/>
          <w:highlight w:val="none"/>
        </w:rPr>
      </w:pPr>
      <w:r>
        <w:rPr>
          <w:rFonts w:hint="eastAsia" w:ascii="宋体" w:hAnsi="宋体" w:cs="宋体"/>
          <w:b w:val="0"/>
          <w:bCs w:val="0"/>
          <w:sz w:val="24"/>
          <w:szCs w:val="24"/>
          <w:highlight w:val="none"/>
          <w:lang w:val="en-US" w:eastAsia="zh-CN"/>
        </w:rPr>
        <w:t>5、</w:t>
      </w:r>
      <w:r>
        <w:rPr>
          <w:rFonts w:hint="eastAsia" w:ascii="宋体" w:hAnsi="宋体" w:cs="Arial"/>
          <w:b w:val="0"/>
          <w:bCs w:val="0"/>
          <w:color w:val="auto"/>
          <w:kern w:val="0"/>
          <w:sz w:val="24"/>
          <w:highlight w:val="none"/>
        </w:rPr>
        <w:t>开启符合性审查、商务技术评审有效</w:t>
      </w:r>
      <w:r>
        <w:rPr>
          <w:rFonts w:hint="eastAsia" w:ascii="宋体" w:hAnsi="宋体" w:cs="Arial"/>
          <w:b w:val="0"/>
          <w:bCs w:val="0"/>
          <w:color w:val="auto"/>
          <w:kern w:val="0"/>
          <w:sz w:val="24"/>
          <w:highlight w:val="none"/>
          <w:lang w:eastAsia="zh-CN"/>
        </w:rPr>
        <w:t>投标人</w:t>
      </w:r>
      <w:r>
        <w:rPr>
          <w:rFonts w:hint="eastAsia" w:ascii="宋体" w:hAnsi="宋体" w:cs="Arial"/>
          <w:b w:val="0"/>
          <w:bCs w:val="0"/>
          <w:color w:val="auto"/>
          <w:kern w:val="0"/>
          <w:sz w:val="24"/>
          <w:highlight w:val="none"/>
        </w:rPr>
        <w:t>的《报价文件》，通过</w:t>
      </w:r>
      <w:r>
        <w:rPr>
          <w:rFonts w:hint="eastAsia" w:ascii="宋体" w:hAnsi="宋体" w:cs="Arial"/>
          <w:b w:val="0"/>
          <w:bCs w:val="0"/>
          <w:color w:val="auto"/>
          <w:kern w:val="0"/>
          <w:sz w:val="24"/>
          <w:highlight w:val="none"/>
          <w:lang w:eastAsia="zh-CN"/>
        </w:rPr>
        <w:t>“乐采云平台”</w:t>
      </w:r>
      <w:r>
        <w:rPr>
          <w:rFonts w:hint="eastAsia" w:ascii="宋体" w:hAnsi="宋体" w:cs="Arial"/>
          <w:b w:val="0"/>
          <w:bCs w:val="0"/>
          <w:color w:val="auto"/>
          <w:kern w:val="0"/>
          <w:sz w:val="24"/>
          <w:highlight w:val="none"/>
        </w:rPr>
        <w:t>公布开标一览表有关内容，同时当场制作开标记录表，</w:t>
      </w:r>
      <w:r>
        <w:rPr>
          <w:rFonts w:hint="eastAsia" w:ascii="宋体" w:hAnsi="宋体" w:cs="Arial"/>
          <w:b w:val="0"/>
          <w:bCs w:val="0"/>
          <w:color w:val="auto"/>
          <w:kern w:val="0"/>
          <w:sz w:val="24"/>
          <w:highlight w:val="none"/>
          <w:u w:val="single"/>
        </w:rPr>
        <w:t>供应商通过</w:t>
      </w:r>
      <w:r>
        <w:rPr>
          <w:rFonts w:hint="eastAsia" w:ascii="宋体" w:hAnsi="宋体" w:cs="Arial"/>
          <w:b w:val="0"/>
          <w:bCs w:val="0"/>
          <w:color w:val="auto"/>
          <w:kern w:val="0"/>
          <w:sz w:val="24"/>
          <w:highlight w:val="none"/>
          <w:u w:val="single"/>
          <w:lang w:eastAsia="zh-CN"/>
        </w:rPr>
        <w:t>“乐采云平台”</w:t>
      </w:r>
      <w:r>
        <w:rPr>
          <w:rFonts w:ascii="宋体" w:hAnsi="宋体" w:cs="Arial"/>
          <w:b w:val="0"/>
          <w:bCs w:val="0"/>
          <w:color w:val="auto"/>
          <w:kern w:val="0"/>
          <w:sz w:val="24"/>
          <w:highlight w:val="none"/>
          <w:u w:val="single"/>
        </w:rPr>
        <w:t>签</w:t>
      </w:r>
      <w:r>
        <w:rPr>
          <w:rFonts w:hint="eastAsia" w:ascii="宋体" w:hAnsi="宋体" w:cs="Arial"/>
          <w:b w:val="0"/>
          <w:bCs w:val="0"/>
          <w:color w:val="auto"/>
          <w:kern w:val="0"/>
          <w:sz w:val="24"/>
          <w:highlight w:val="none"/>
          <w:u w:val="single"/>
          <w:lang w:eastAsia="zh-CN"/>
        </w:rPr>
        <w:t>章</w:t>
      </w:r>
      <w:r>
        <w:rPr>
          <w:rFonts w:ascii="宋体" w:hAnsi="宋体" w:cs="Arial"/>
          <w:b w:val="0"/>
          <w:bCs w:val="0"/>
          <w:color w:val="auto"/>
          <w:kern w:val="0"/>
          <w:sz w:val="24"/>
          <w:highlight w:val="none"/>
          <w:u w:val="single"/>
        </w:rPr>
        <w:t>确认</w:t>
      </w:r>
      <w:r>
        <w:rPr>
          <w:rFonts w:ascii="宋体" w:hAnsi="宋体" w:cs="Arial"/>
          <w:b w:val="0"/>
          <w:bCs w:val="0"/>
          <w:color w:val="auto"/>
          <w:kern w:val="0"/>
          <w:sz w:val="24"/>
          <w:highlight w:val="none"/>
        </w:rPr>
        <w:t>（不予确认的应说明理由，否则视为无异议）。</w:t>
      </w:r>
      <w:r>
        <w:rPr>
          <w:rFonts w:hint="eastAsia" w:ascii="宋体" w:hAnsi="宋体" w:cs="Arial"/>
          <w:b w:val="0"/>
          <w:bCs w:val="0"/>
          <w:color w:val="auto"/>
          <w:kern w:val="0"/>
          <w:sz w:val="24"/>
          <w:highlight w:val="none"/>
          <w:lang w:eastAsia="zh-CN"/>
        </w:rPr>
        <w:t>报价文件开启</w:t>
      </w:r>
      <w:r>
        <w:rPr>
          <w:rFonts w:ascii="宋体" w:hAnsi="宋体" w:cs="Arial"/>
          <w:b w:val="0"/>
          <w:bCs w:val="0"/>
          <w:color w:val="auto"/>
          <w:kern w:val="0"/>
          <w:sz w:val="24"/>
          <w:highlight w:val="none"/>
        </w:rPr>
        <w:t>后，由评标委员会对报价的合理性、准确性等进行审查核实</w:t>
      </w:r>
      <w:r>
        <w:rPr>
          <w:rFonts w:hint="eastAsia" w:ascii="宋体" w:hAnsi="宋体" w:cs="Arial"/>
          <w:b w:val="0"/>
          <w:bCs w:val="0"/>
          <w:color w:val="auto"/>
          <w:kern w:val="0"/>
          <w:sz w:val="24"/>
          <w:highlight w:val="none"/>
        </w:rPr>
        <w:t>。</w:t>
      </w:r>
    </w:p>
    <w:p w14:paraId="5D1FAD47">
      <w:pPr>
        <w:shd w:val="clear"/>
        <w:snapToGrid w:val="0"/>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cs="宋体"/>
          <w:b w:val="0"/>
          <w:bCs w:val="0"/>
          <w:sz w:val="24"/>
          <w:szCs w:val="24"/>
          <w:highlight w:val="none"/>
          <w:lang w:val="en-US" w:eastAsia="zh-CN"/>
        </w:rPr>
        <w:t>6、评审结束后，由</w:t>
      </w:r>
      <w:r>
        <w:rPr>
          <w:rFonts w:hint="eastAsia" w:ascii="宋体" w:hAnsi="宋体" w:cs="宋体"/>
          <w:sz w:val="24"/>
          <w:szCs w:val="24"/>
          <w:highlight w:val="none"/>
        </w:rPr>
        <w:t>评标委员会编写并签署评</w:t>
      </w:r>
      <w:r>
        <w:rPr>
          <w:rFonts w:hint="eastAsia" w:ascii="宋体" w:hAnsi="宋体" w:cs="宋体"/>
          <w:sz w:val="24"/>
          <w:szCs w:val="24"/>
          <w:highlight w:val="none"/>
          <w:lang w:eastAsia="zh-CN"/>
        </w:rPr>
        <w:t>审</w:t>
      </w:r>
      <w:r>
        <w:rPr>
          <w:rFonts w:hint="eastAsia" w:ascii="宋体" w:hAnsi="宋体" w:cs="宋体"/>
          <w:sz w:val="24"/>
          <w:szCs w:val="24"/>
          <w:highlight w:val="none"/>
        </w:rPr>
        <w:t>报告，评</w:t>
      </w:r>
      <w:r>
        <w:rPr>
          <w:rFonts w:hint="eastAsia" w:ascii="宋体" w:hAnsi="宋体" w:cs="宋体"/>
          <w:sz w:val="24"/>
          <w:szCs w:val="24"/>
          <w:highlight w:val="none"/>
          <w:lang w:eastAsia="zh-CN"/>
        </w:rPr>
        <w:t>审</w:t>
      </w:r>
      <w:r>
        <w:rPr>
          <w:rFonts w:hint="eastAsia" w:ascii="宋体" w:hAnsi="宋体" w:cs="宋体"/>
          <w:sz w:val="24"/>
          <w:szCs w:val="24"/>
          <w:highlight w:val="none"/>
        </w:rPr>
        <w:t>报告应当根据评标办法及评分标准</w:t>
      </w:r>
      <w:r>
        <w:rPr>
          <w:rFonts w:hint="eastAsia" w:ascii="宋体" w:hAnsi="宋体" w:cs="宋体"/>
          <w:sz w:val="24"/>
          <w:szCs w:val="24"/>
          <w:highlight w:val="none"/>
          <w:lang w:eastAsia="zh-CN"/>
        </w:rPr>
        <w:t>推荐</w:t>
      </w:r>
      <w:r>
        <w:rPr>
          <w:rFonts w:hint="eastAsia" w:ascii="宋体" w:hAnsi="宋体" w:cs="宋体"/>
          <w:sz w:val="24"/>
          <w:szCs w:val="24"/>
          <w:highlight w:val="none"/>
        </w:rPr>
        <w:t>中标候选人</w:t>
      </w:r>
      <w:r>
        <w:rPr>
          <w:rFonts w:hint="eastAsia" w:ascii="宋体" w:hAnsi="宋体" w:cs="宋体"/>
          <w:sz w:val="24"/>
          <w:szCs w:val="24"/>
          <w:highlight w:val="none"/>
          <w:lang w:eastAsia="zh-CN"/>
        </w:rPr>
        <w:t>；</w:t>
      </w:r>
    </w:p>
    <w:p w14:paraId="6D0251F6">
      <w:pPr>
        <w:shd w:val="clea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w:t>
      </w:r>
      <w:r>
        <w:rPr>
          <w:rFonts w:hint="eastAsia" w:ascii="宋体" w:hAnsi="宋体" w:cs="宋体"/>
          <w:sz w:val="24"/>
          <w:szCs w:val="24"/>
          <w:highlight w:val="none"/>
        </w:rPr>
        <w:t>采购代理机构</w:t>
      </w:r>
      <w:r>
        <w:rPr>
          <w:rFonts w:hint="eastAsia" w:ascii="宋体" w:hAnsi="宋体" w:cs="宋体"/>
          <w:b w:val="0"/>
          <w:bCs w:val="0"/>
          <w:sz w:val="24"/>
          <w:szCs w:val="24"/>
          <w:highlight w:val="none"/>
          <w:lang w:val="en-US" w:eastAsia="zh-CN"/>
        </w:rPr>
        <w:t>将通过“乐采云平台”线上公布中标（成交）候选供应商名单</w:t>
      </w:r>
      <w:r>
        <w:rPr>
          <w:rFonts w:hint="eastAsia" w:ascii="宋体" w:hAnsi="宋体" w:cs="宋体"/>
          <w:sz w:val="24"/>
          <w:szCs w:val="24"/>
          <w:highlight w:val="none"/>
        </w:rPr>
        <w:t>并出具开标记录，由主持人、记录人、现场监督员当场签字确认；</w:t>
      </w:r>
    </w:p>
    <w:p w14:paraId="1925196D">
      <w:pPr>
        <w:shd w:val="clea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w:t>
      </w:r>
      <w:r>
        <w:rPr>
          <w:rFonts w:hint="eastAsia" w:ascii="宋体" w:hAnsi="宋体" w:cs="宋体"/>
          <w:sz w:val="24"/>
          <w:szCs w:val="24"/>
          <w:highlight w:val="none"/>
        </w:rPr>
        <w:t>开标会议结束。</w:t>
      </w:r>
    </w:p>
    <w:p w14:paraId="16691B8B">
      <w:pPr>
        <w:shd w:val="clear"/>
        <w:snapToGrid w:val="0"/>
        <w:spacing w:line="440" w:lineRule="exact"/>
        <w:ind w:firstLine="482" w:firstLineChars="200"/>
        <w:rPr>
          <w:rFonts w:hint="eastAsia" w:ascii="宋体" w:hAnsi="宋体" w:cs="宋体"/>
          <w:b/>
          <w:bCs/>
          <w:color w:val="FF0000"/>
          <w:sz w:val="24"/>
          <w:szCs w:val="24"/>
          <w:highlight w:val="none"/>
        </w:rPr>
      </w:pPr>
      <w:r>
        <w:rPr>
          <w:rFonts w:hint="eastAsia" w:ascii="宋体" w:hAnsi="宋体" w:cs="宋体"/>
          <w:b/>
          <w:bCs/>
          <w:color w:val="FF0000"/>
          <w:sz w:val="24"/>
          <w:szCs w:val="24"/>
          <w:highlight w:val="none"/>
        </w:rPr>
        <w:t>特别说明：</w:t>
      </w:r>
      <w:r>
        <w:rPr>
          <w:rFonts w:hint="eastAsia" w:ascii="宋体" w:hAnsi="宋体" w:cs="宋体"/>
          <w:b/>
          <w:bCs/>
          <w:color w:val="FF0000"/>
          <w:sz w:val="24"/>
          <w:szCs w:val="24"/>
          <w:highlight w:val="none"/>
          <w:lang w:eastAsia="zh-CN"/>
        </w:rPr>
        <w:t>“乐采云平台”</w:t>
      </w:r>
      <w:r>
        <w:rPr>
          <w:rFonts w:hint="eastAsia" w:ascii="宋体" w:hAnsi="宋体" w:cs="宋体"/>
          <w:b/>
          <w:bCs/>
          <w:color w:val="FF0000"/>
          <w:sz w:val="24"/>
          <w:szCs w:val="24"/>
          <w:highlight w:val="none"/>
        </w:rPr>
        <w:t>如对电子化开标及评审程序有调整的，按调整后的程序操作。</w:t>
      </w:r>
    </w:p>
    <w:p w14:paraId="3EAFDEB4">
      <w:pPr>
        <w:pStyle w:val="22"/>
        <w:shd w:val="clear"/>
        <w:snapToGrid w:val="0"/>
        <w:spacing w:line="440" w:lineRule="exact"/>
        <w:jc w:val="center"/>
        <w:outlineLvl w:val="1"/>
        <w:rPr>
          <w:rFonts w:hAnsi="宋体" w:cs="Times New Roman"/>
          <w:b/>
          <w:bCs/>
          <w:sz w:val="28"/>
          <w:szCs w:val="28"/>
          <w:highlight w:val="none"/>
        </w:rPr>
      </w:pPr>
      <w:r>
        <w:rPr>
          <w:rFonts w:hint="eastAsia" w:hAnsi="宋体"/>
          <w:b/>
          <w:bCs/>
          <w:sz w:val="28"/>
          <w:szCs w:val="28"/>
          <w:highlight w:val="none"/>
        </w:rPr>
        <w:t>五、评标</w:t>
      </w:r>
    </w:p>
    <w:p w14:paraId="2D55EFD7">
      <w:pPr>
        <w:pStyle w:val="4"/>
        <w:numPr>
          <w:ilvl w:val="2"/>
          <w:numId w:val="0"/>
        </w:numPr>
        <w:shd w:val="clea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olor w:val="auto"/>
          <w:sz w:val="24"/>
          <w:szCs w:val="24"/>
          <w:highlight w:val="none"/>
        </w:rPr>
        <w:t>评审工作的组织</w:t>
      </w:r>
    </w:p>
    <w:p w14:paraId="2E896DEC">
      <w:pPr>
        <w:shd w:val="clea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rPr>
        <w:t>采购人或采购代理机构负责组织本项目的评审工作。</w:t>
      </w:r>
    </w:p>
    <w:p w14:paraId="5BE9CF33">
      <w:pPr>
        <w:pStyle w:val="4"/>
        <w:numPr>
          <w:ilvl w:val="2"/>
          <w:numId w:val="0"/>
        </w:numPr>
        <w:shd w:val="clea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olor w:val="auto"/>
          <w:sz w:val="24"/>
          <w:szCs w:val="24"/>
          <w:highlight w:val="none"/>
        </w:rPr>
        <w:t>评标委员会的组建</w:t>
      </w:r>
    </w:p>
    <w:p w14:paraId="2EEFDF47">
      <w:pPr>
        <w:shd w:val="clea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rPr>
        <w:t>评标委员会由采购人或采购代理机构依法组建，成员包括采购人代表和评审专家，成员人数</w:t>
      </w:r>
      <w:r>
        <w:rPr>
          <w:rFonts w:ascii="宋体" w:hAnsi="宋体" w:cs="Arial"/>
          <w:color w:val="auto"/>
          <w:kern w:val="0"/>
          <w:sz w:val="24"/>
          <w:highlight w:val="none"/>
        </w:rPr>
        <w:t>为</w:t>
      </w:r>
      <w:r>
        <w:rPr>
          <w:rFonts w:hint="eastAsia" w:ascii="宋体" w:hAnsi="宋体" w:cs="Arial"/>
          <w:color w:val="auto"/>
          <w:kern w:val="0"/>
          <w:sz w:val="24"/>
          <w:highlight w:val="none"/>
        </w:rPr>
        <w:t>五</w:t>
      </w:r>
      <w:r>
        <w:rPr>
          <w:rFonts w:ascii="宋体" w:hAnsi="宋体" w:cs="Arial"/>
          <w:color w:val="auto"/>
          <w:kern w:val="0"/>
          <w:sz w:val="24"/>
          <w:highlight w:val="none"/>
        </w:rPr>
        <w:t>人</w:t>
      </w:r>
      <w:r>
        <w:rPr>
          <w:rFonts w:hint="eastAsia" w:ascii="宋体" w:hAnsi="宋体" w:cs="Arial"/>
          <w:color w:val="auto"/>
          <w:kern w:val="0"/>
          <w:sz w:val="24"/>
          <w:highlight w:val="none"/>
        </w:rPr>
        <w:t>或以上单数，其中评审专家不少于成员总数的三分之二。</w:t>
      </w:r>
    </w:p>
    <w:p w14:paraId="624AAA52">
      <w:pPr>
        <w:shd w:val="clea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rPr>
        <w:t>评标委员会成员名单在评审结果（采购结果）公告前保密。</w:t>
      </w:r>
    </w:p>
    <w:p w14:paraId="10D57EB4">
      <w:pPr>
        <w:pStyle w:val="4"/>
        <w:numPr>
          <w:ilvl w:val="2"/>
          <w:numId w:val="0"/>
        </w:numPr>
        <w:shd w:val="clea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olor w:val="auto"/>
          <w:sz w:val="24"/>
          <w:szCs w:val="24"/>
          <w:highlight w:val="none"/>
        </w:rPr>
        <w:t>评标委员会的职责</w:t>
      </w:r>
    </w:p>
    <w:p w14:paraId="2E97A144">
      <w:pPr>
        <w:shd w:val="clear"/>
        <w:spacing w:line="360" w:lineRule="auto"/>
        <w:ind w:firstLine="424" w:firstLineChars="176"/>
        <w:rPr>
          <w:rFonts w:hint="eastAsia" w:ascii="宋体" w:hAnsi="宋体" w:cs="Arial"/>
          <w:b/>
          <w:color w:val="auto"/>
          <w:kern w:val="0"/>
          <w:sz w:val="24"/>
          <w:highlight w:val="none"/>
        </w:rPr>
      </w:pPr>
      <w:r>
        <w:rPr>
          <w:rFonts w:hint="eastAsia" w:ascii="宋体" w:hAnsi="宋体" w:cs="Arial"/>
          <w:b/>
          <w:color w:val="auto"/>
          <w:kern w:val="0"/>
          <w:sz w:val="24"/>
          <w:highlight w:val="none"/>
          <w:lang w:val="en-US" w:eastAsia="zh-CN"/>
        </w:rPr>
        <w:t>1、</w:t>
      </w:r>
      <w:r>
        <w:rPr>
          <w:rFonts w:hint="eastAsia" w:ascii="宋体" w:hAnsi="宋体" w:cs="Arial"/>
          <w:b/>
          <w:color w:val="auto"/>
          <w:kern w:val="0"/>
          <w:sz w:val="24"/>
          <w:highlight w:val="none"/>
        </w:rPr>
        <w:t>评标委员会负责具体评审事务，并独立履行下列职责：</w:t>
      </w:r>
    </w:p>
    <w:p w14:paraId="344A4AE2">
      <w:pPr>
        <w:shd w:val="clea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（1）审查、评价投标文件是否符合招标文件的商务、技术等实质性要求；</w:t>
      </w:r>
    </w:p>
    <w:p w14:paraId="3212A032">
      <w:pPr>
        <w:shd w:val="clea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（2）要求投标人对投标文件有关事项作出澄清或者说明；</w:t>
      </w:r>
    </w:p>
    <w:p w14:paraId="0AAF28C3">
      <w:pPr>
        <w:shd w:val="clea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（3）对投标文件进行比较和评价；</w:t>
      </w:r>
    </w:p>
    <w:p w14:paraId="4381A972">
      <w:pPr>
        <w:shd w:val="clear"/>
        <w:spacing w:line="360" w:lineRule="auto"/>
        <w:ind w:firstLine="422" w:firstLineChars="176"/>
        <w:rPr>
          <w:rFonts w:hint="eastAsia" w:ascii="宋体" w:hAnsi="宋体" w:eastAsia="宋体" w:cs="Arial"/>
          <w:color w:val="auto"/>
          <w:kern w:val="0"/>
          <w:sz w:val="24"/>
          <w:highlight w:val="none"/>
          <w:lang w:eastAsia="zh-CN"/>
        </w:rPr>
      </w:pPr>
      <w:r>
        <w:rPr>
          <w:rFonts w:hint="eastAsia" w:ascii="宋体" w:hAnsi="宋体" w:cs="Arial"/>
          <w:color w:val="auto"/>
          <w:kern w:val="0"/>
          <w:sz w:val="24"/>
          <w:highlight w:val="none"/>
        </w:rPr>
        <w:t>（4）确定中标候选人名单，以及根据采购人委托直接确定中标人</w:t>
      </w:r>
      <w:r>
        <w:rPr>
          <w:rFonts w:hint="eastAsia" w:ascii="宋体" w:hAnsi="宋体" w:cs="Arial"/>
          <w:color w:val="auto"/>
          <w:kern w:val="0"/>
          <w:sz w:val="24"/>
          <w:highlight w:val="none"/>
          <w:lang w:eastAsia="zh-CN"/>
        </w:rPr>
        <w:t>。</w:t>
      </w:r>
    </w:p>
    <w:p w14:paraId="2725B742">
      <w:pPr>
        <w:pStyle w:val="22"/>
        <w:shd w:val="clear"/>
        <w:tabs>
          <w:tab w:val="left" w:pos="630"/>
        </w:tabs>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w:t>
      </w:r>
      <w:r>
        <w:rPr>
          <w:rFonts w:hint="eastAsia" w:hAnsi="宋体"/>
          <w:b/>
          <w:bCs/>
          <w:sz w:val="24"/>
          <w:szCs w:val="24"/>
          <w:highlight w:val="none"/>
          <w:lang w:eastAsia="zh-CN"/>
        </w:rPr>
        <w:t>四</w:t>
      </w:r>
      <w:r>
        <w:rPr>
          <w:rFonts w:hint="eastAsia" w:hAnsi="宋体"/>
          <w:b/>
          <w:bCs/>
          <w:sz w:val="24"/>
          <w:szCs w:val="24"/>
          <w:highlight w:val="none"/>
        </w:rPr>
        <w:t>）评标原则和评标办法</w:t>
      </w:r>
    </w:p>
    <w:p w14:paraId="6291E0E1">
      <w:pPr>
        <w:pStyle w:val="22"/>
        <w:shd w:val="clear"/>
        <w:snapToGrid w:val="0"/>
        <w:spacing w:line="440" w:lineRule="exact"/>
        <w:ind w:firstLine="480" w:firstLineChars="200"/>
        <w:rPr>
          <w:rFonts w:hint="eastAsia" w:hAnsi="宋体"/>
          <w:sz w:val="24"/>
          <w:szCs w:val="24"/>
          <w:highlight w:val="none"/>
        </w:rPr>
      </w:pPr>
      <w:r>
        <w:rPr>
          <w:rFonts w:hAnsi="宋体"/>
          <w:sz w:val="24"/>
          <w:szCs w:val="24"/>
          <w:highlight w:val="none"/>
        </w:rPr>
        <w:t>1</w:t>
      </w:r>
      <w:r>
        <w:rPr>
          <w:rFonts w:hint="eastAsia" w:hAnsi="宋体"/>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141DF1A">
      <w:pPr>
        <w:pStyle w:val="22"/>
        <w:shd w:val="clear"/>
        <w:snapToGrid w:val="0"/>
        <w:spacing w:line="440" w:lineRule="exact"/>
        <w:ind w:firstLine="480" w:firstLineChars="200"/>
        <w:rPr>
          <w:rFonts w:hAnsi="宋体" w:cs="Times New Roman"/>
          <w:sz w:val="24"/>
          <w:szCs w:val="24"/>
          <w:highlight w:val="none"/>
        </w:rPr>
      </w:pPr>
      <w:r>
        <w:rPr>
          <w:rFonts w:hint="eastAsia" w:hAnsi="宋体"/>
          <w:sz w:val="24"/>
          <w:szCs w:val="24"/>
          <w:highlight w:val="none"/>
          <w:lang w:val="en-US" w:eastAsia="zh-CN"/>
        </w:rPr>
        <w:t>2</w:t>
      </w:r>
      <w:r>
        <w:rPr>
          <w:rFonts w:hint="eastAsia" w:hAnsi="宋体"/>
          <w:sz w:val="24"/>
          <w:szCs w:val="24"/>
          <w:highlight w:val="none"/>
        </w:rPr>
        <w:t>、评审工作将依据招标文件、投标文件</w:t>
      </w:r>
      <w:r>
        <w:rPr>
          <w:rFonts w:hint="eastAsia" w:hAnsi="宋体"/>
          <w:sz w:val="24"/>
          <w:szCs w:val="24"/>
          <w:highlight w:val="none"/>
          <w:lang w:eastAsia="zh-CN"/>
        </w:rPr>
        <w:t>，</w:t>
      </w:r>
      <w:r>
        <w:rPr>
          <w:rFonts w:hint="eastAsia" w:hAnsi="宋体"/>
          <w:sz w:val="24"/>
          <w:szCs w:val="24"/>
          <w:highlight w:val="none"/>
        </w:rPr>
        <w:t>具体评标内容及评分标准等详见《第三章：评标方法及评分标准》。</w:t>
      </w:r>
    </w:p>
    <w:p w14:paraId="74348C55">
      <w:pPr>
        <w:pStyle w:val="22"/>
        <w:shd w:val="clear"/>
        <w:snapToGrid w:val="0"/>
        <w:spacing w:line="440" w:lineRule="exact"/>
        <w:ind w:firstLine="480" w:firstLineChars="200"/>
        <w:rPr>
          <w:rFonts w:hAnsi="宋体" w:cs="Times New Roman"/>
          <w:sz w:val="24"/>
          <w:szCs w:val="24"/>
          <w:highlight w:val="none"/>
        </w:rPr>
      </w:pPr>
      <w:r>
        <w:rPr>
          <w:rFonts w:hint="eastAsia" w:hAnsi="宋体"/>
          <w:sz w:val="24"/>
          <w:szCs w:val="24"/>
          <w:highlight w:val="none"/>
          <w:lang w:val="en-US" w:eastAsia="zh-CN"/>
        </w:rPr>
        <w:t>3</w:t>
      </w:r>
      <w:r>
        <w:rPr>
          <w:rFonts w:hint="eastAsia" w:hAnsi="宋体"/>
          <w:sz w:val="24"/>
          <w:szCs w:val="24"/>
          <w:highlight w:val="none"/>
        </w:rPr>
        <w:t>、评标委员会发现招标文件存在歧义、重大缺陷导致评标工作无法进行，或者</w:t>
      </w:r>
      <w:r>
        <w:rPr>
          <w:rFonts w:hint="eastAsia" w:hAnsi="宋体"/>
          <w:sz w:val="24"/>
          <w:szCs w:val="24"/>
          <w:highlight w:val="none"/>
          <w:lang w:eastAsia="zh-CN"/>
        </w:rPr>
        <w:t>招标文件</w:t>
      </w:r>
      <w:r>
        <w:rPr>
          <w:rFonts w:hint="eastAsia" w:hAnsi="宋体"/>
          <w:sz w:val="24"/>
          <w:szCs w:val="24"/>
          <w:highlight w:val="none"/>
        </w:rPr>
        <w:t>内容违反国家有关强制性规定的，应当停止评标工作，与采购人或者采购代理机构沟通并作书面记录。采购人或者采购代理机构确认后，应当修改</w:t>
      </w:r>
      <w:r>
        <w:rPr>
          <w:rFonts w:hint="eastAsia" w:hAnsi="宋体"/>
          <w:sz w:val="24"/>
          <w:szCs w:val="24"/>
          <w:highlight w:val="none"/>
          <w:lang w:eastAsia="zh-CN"/>
        </w:rPr>
        <w:t>招标文件</w:t>
      </w:r>
      <w:r>
        <w:rPr>
          <w:rFonts w:hint="eastAsia" w:hAnsi="宋体"/>
          <w:sz w:val="24"/>
          <w:szCs w:val="24"/>
          <w:highlight w:val="none"/>
        </w:rPr>
        <w:t>，重新组织采购活动。</w:t>
      </w:r>
    </w:p>
    <w:p w14:paraId="6315C578">
      <w:pPr>
        <w:pStyle w:val="4"/>
        <w:numPr>
          <w:ilvl w:val="2"/>
          <w:numId w:val="0"/>
        </w:numPr>
        <w:shd w:val="clea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olor w:val="auto"/>
          <w:sz w:val="24"/>
          <w:szCs w:val="24"/>
          <w:highlight w:val="none"/>
        </w:rPr>
        <w:t>评审意见的争议处理</w:t>
      </w:r>
    </w:p>
    <w:p w14:paraId="0193875A">
      <w:pPr>
        <w:shd w:val="clear"/>
        <w:spacing w:line="360" w:lineRule="auto"/>
        <w:ind w:firstLine="424" w:firstLineChars="177"/>
        <w:rPr>
          <w:rFonts w:hint="eastAsia" w:ascii="宋体" w:hAnsi="宋体" w:cs="Arial"/>
          <w:bCs/>
          <w:color w:val="auto"/>
          <w:sz w:val="24"/>
          <w:highlight w:val="none"/>
        </w:rPr>
      </w:pPr>
      <w:r>
        <w:rPr>
          <w:rFonts w:hint="eastAsia" w:ascii="宋体" w:hAnsi="宋体" w:cs="Arial"/>
          <w:bCs/>
          <w:color w:val="auto"/>
          <w:sz w:val="24"/>
          <w:highlight w:val="none"/>
          <w:lang w:val="en-US" w:eastAsia="zh-CN"/>
        </w:rPr>
        <w:t>1、</w:t>
      </w:r>
      <w:r>
        <w:rPr>
          <w:rFonts w:hint="eastAsia" w:ascii="宋体" w:hAnsi="宋体" w:cs="Arial"/>
          <w:bCs/>
          <w:color w:val="auto"/>
          <w:sz w:val="24"/>
          <w:highlight w:val="none"/>
        </w:rPr>
        <w:t>评标委员会</w:t>
      </w:r>
      <w:r>
        <w:rPr>
          <w:rFonts w:ascii="宋体" w:hAnsi="宋体" w:cs="Arial"/>
          <w:bCs/>
          <w:color w:val="auto"/>
          <w:sz w:val="24"/>
          <w:highlight w:val="none"/>
        </w:rPr>
        <w:t>成员对需要共同认定的事项存在争议的，按照少数服从多数的原则作出结论。持不同意见的</w:t>
      </w:r>
      <w:r>
        <w:rPr>
          <w:rFonts w:hint="eastAsia" w:ascii="宋体" w:hAnsi="宋体" w:cs="Arial"/>
          <w:bCs/>
          <w:color w:val="auto"/>
          <w:sz w:val="24"/>
          <w:highlight w:val="none"/>
        </w:rPr>
        <w:t>评标委员会</w:t>
      </w:r>
      <w:r>
        <w:rPr>
          <w:rFonts w:ascii="宋体" w:hAnsi="宋体" w:cs="Arial"/>
          <w:bCs/>
          <w:color w:val="auto"/>
          <w:sz w:val="24"/>
          <w:highlight w:val="none"/>
        </w:rPr>
        <w:t>成员应当在评</w:t>
      </w:r>
      <w:r>
        <w:rPr>
          <w:rFonts w:hint="eastAsia" w:ascii="宋体" w:hAnsi="宋体" w:cs="Arial"/>
          <w:bCs/>
          <w:color w:val="auto"/>
          <w:sz w:val="24"/>
          <w:highlight w:val="none"/>
        </w:rPr>
        <w:t>审</w:t>
      </w:r>
      <w:r>
        <w:rPr>
          <w:rFonts w:ascii="宋体" w:hAnsi="宋体" w:cs="Arial"/>
          <w:bCs/>
          <w:color w:val="auto"/>
          <w:sz w:val="24"/>
          <w:highlight w:val="none"/>
        </w:rPr>
        <w:t>报告上签署不同意见及理由，否则视为同意评</w:t>
      </w:r>
      <w:r>
        <w:rPr>
          <w:rFonts w:hint="eastAsia" w:ascii="宋体" w:hAnsi="宋体" w:cs="Arial"/>
          <w:bCs/>
          <w:color w:val="auto"/>
          <w:sz w:val="24"/>
          <w:highlight w:val="none"/>
        </w:rPr>
        <w:t>审</w:t>
      </w:r>
      <w:r>
        <w:rPr>
          <w:rFonts w:ascii="宋体" w:hAnsi="宋体" w:cs="Arial"/>
          <w:bCs/>
          <w:color w:val="auto"/>
          <w:sz w:val="24"/>
          <w:highlight w:val="none"/>
        </w:rPr>
        <w:t>报告。</w:t>
      </w:r>
    </w:p>
    <w:p w14:paraId="3A0A34CB">
      <w:pPr>
        <w:pStyle w:val="4"/>
        <w:numPr>
          <w:ilvl w:val="2"/>
          <w:numId w:val="0"/>
        </w:numPr>
        <w:shd w:val="clea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olor w:val="auto"/>
          <w:sz w:val="24"/>
          <w:szCs w:val="24"/>
          <w:highlight w:val="none"/>
        </w:rPr>
        <w:t>评委纪律</w:t>
      </w:r>
    </w:p>
    <w:p w14:paraId="150ACBAD">
      <w:pPr>
        <w:shd w:val="clear"/>
        <w:spacing w:line="360" w:lineRule="auto"/>
        <w:ind w:firstLine="424" w:firstLineChars="177"/>
        <w:rPr>
          <w:rFonts w:ascii="宋体" w:hAnsi="宋体" w:cs="Arial"/>
          <w:color w:val="auto"/>
          <w:kern w:val="0"/>
          <w:sz w:val="24"/>
          <w:highlight w:val="none"/>
        </w:rPr>
      </w:pPr>
      <w:r>
        <w:rPr>
          <w:rFonts w:hint="eastAsia" w:ascii="宋体" w:hAnsi="宋体" w:cs="Arial"/>
          <w:color w:val="auto"/>
          <w:sz w:val="24"/>
          <w:highlight w:val="none"/>
          <w:lang w:val="en-US" w:eastAsia="zh-CN"/>
        </w:rPr>
        <w:t>1、</w:t>
      </w:r>
      <w:r>
        <w:rPr>
          <w:rFonts w:hint="eastAsia" w:ascii="宋体" w:hAnsi="宋体" w:cs="Arial"/>
          <w:color w:val="auto"/>
          <w:sz w:val="24"/>
          <w:highlight w:val="none"/>
        </w:rPr>
        <w:t>评标委员会成员</w:t>
      </w:r>
      <w:r>
        <w:rPr>
          <w:rFonts w:ascii="宋体" w:hAnsi="宋体" w:cs="Arial"/>
          <w:color w:val="auto"/>
          <w:sz w:val="24"/>
          <w:highlight w:val="none"/>
        </w:rPr>
        <w:t>必须严格遵守保密规定，不得泄露评</w:t>
      </w:r>
      <w:r>
        <w:rPr>
          <w:rFonts w:hint="eastAsia" w:ascii="宋体" w:hAnsi="宋体" w:cs="Arial"/>
          <w:color w:val="auto"/>
          <w:sz w:val="24"/>
          <w:highlight w:val="none"/>
        </w:rPr>
        <w:t>审</w:t>
      </w:r>
      <w:r>
        <w:rPr>
          <w:rFonts w:ascii="宋体" w:hAnsi="宋体" w:cs="Arial"/>
          <w:color w:val="auto"/>
          <w:sz w:val="24"/>
          <w:highlight w:val="none"/>
        </w:rPr>
        <w:t>的有关情况</w:t>
      </w:r>
      <w:r>
        <w:rPr>
          <w:rFonts w:hint="eastAsia" w:ascii="宋体" w:hAnsi="宋体" w:cs="Arial"/>
          <w:color w:val="auto"/>
          <w:kern w:val="0"/>
          <w:sz w:val="24"/>
          <w:highlight w:val="none"/>
        </w:rPr>
        <w:t>，</w:t>
      </w:r>
      <w:r>
        <w:rPr>
          <w:rFonts w:ascii="宋体" w:hAnsi="宋体" w:cs="Arial"/>
          <w:color w:val="auto"/>
          <w:kern w:val="0"/>
          <w:sz w:val="24"/>
          <w:highlight w:val="none"/>
        </w:rPr>
        <w:t>任何单位和个人不得干扰、影响评标的正常进行</w:t>
      </w:r>
      <w:r>
        <w:rPr>
          <w:rFonts w:hint="eastAsia" w:ascii="宋体" w:hAnsi="宋体" w:cs="Arial"/>
          <w:color w:val="auto"/>
          <w:kern w:val="0"/>
          <w:sz w:val="24"/>
          <w:highlight w:val="none"/>
        </w:rPr>
        <w:t>，</w:t>
      </w:r>
      <w:r>
        <w:rPr>
          <w:rFonts w:ascii="宋体" w:hAnsi="宋体" w:cs="Arial"/>
          <w:color w:val="auto"/>
          <w:kern w:val="0"/>
          <w:sz w:val="24"/>
          <w:highlight w:val="none"/>
        </w:rPr>
        <w:t>评标委员会</w:t>
      </w:r>
      <w:r>
        <w:rPr>
          <w:rFonts w:hint="eastAsia" w:ascii="宋体" w:hAnsi="宋体" w:cs="Arial"/>
          <w:color w:val="auto"/>
          <w:kern w:val="0"/>
          <w:sz w:val="24"/>
          <w:highlight w:val="none"/>
        </w:rPr>
        <w:t>成员</w:t>
      </w:r>
      <w:r>
        <w:rPr>
          <w:rFonts w:ascii="宋体" w:hAnsi="宋体" w:cs="Arial"/>
          <w:color w:val="auto"/>
          <w:kern w:val="0"/>
          <w:sz w:val="24"/>
          <w:highlight w:val="none"/>
        </w:rPr>
        <w:t>不得私下与</w:t>
      </w:r>
      <w:r>
        <w:rPr>
          <w:rFonts w:hint="eastAsia" w:ascii="宋体" w:hAnsi="宋体" w:cs="Arial"/>
          <w:color w:val="auto"/>
          <w:kern w:val="0"/>
          <w:sz w:val="24"/>
          <w:highlight w:val="none"/>
          <w:lang w:eastAsia="zh-CN"/>
        </w:rPr>
        <w:t>投标人</w:t>
      </w:r>
      <w:r>
        <w:rPr>
          <w:rFonts w:ascii="宋体" w:hAnsi="宋体" w:cs="Arial"/>
          <w:color w:val="auto"/>
          <w:kern w:val="0"/>
          <w:sz w:val="24"/>
          <w:highlight w:val="none"/>
        </w:rPr>
        <w:t>接触</w:t>
      </w:r>
      <w:r>
        <w:rPr>
          <w:rFonts w:hint="eastAsia" w:ascii="宋体" w:hAnsi="宋体" w:cs="Arial"/>
          <w:color w:val="auto"/>
          <w:kern w:val="0"/>
          <w:sz w:val="24"/>
          <w:highlight w:val="none"/>
        </w:rPr>
        <w:t>。</w:t>
      </w:r>
    </w:p>
    <w:p w14:paraId="7D001794">
      <w:pPr>
        <w:pStyle w:val="4"/>
        <w:numPr>
          <w:ilvl w:val="2"/>
          <w:numId w:val="0"/>
        </w:numPr>
        <w:shd w:val="clear"/>
        <w:spacing w:before="0" w:after="0"/>
        <w:ind w:left="730" w:leftChars="185" w:hanging="342" w:hangingChars="142"/>
        <w:jc w:val="both"/>
        <w:rPr>
          <w:rFonts w:hint="eastAsia" w:ascii="宋体" w:hAnsi="宋体" w:eastAsia="宋体" w:cs="宋体"/>
          <w:color w:val="auto"/>
          <w:sz w:val="24"/>
          <w:szCs w:val="24"/>
          <w:highlight w:val="none"/>
        </w:rPr>
      </w:pPr>
      <w:bookmarkStart w:id="14" w:name="_Toc24550043"/>
      <w:bookmarkStart w:id="15" w:name="_Toc33194395"/>
      <w:r>
        <w:rPr>
          <w:rFonts w:hint="eastAsia" w:ascii="宋体" w:hAnsi="宋体" w:eastAsia="宋体" w:cs="宋体"/>
          <w:color w:val="auto"/>
          <w:sz w:val="24"/>
          <w:szCs w:val="24"/>
          <w:highlight w:val="none"/>
        </w:rPr>
        <w:t>（七）</w:t>
      </w:r>
      <w:bookmarkEnd w:id="14"/>
      <w:bookmarkStart w:id="16" w:name="_Toc24550044"/>
      <w:r>
        <w:rPr>
          <w:rFonts w:hint="eastAsia" w:ascii="宋体" w:hAnsi="宋体" w:eastAsia="宋体" w:cs="宋体"/>
          <w:color w:val="auto"/>
          <w:sz w:val="24"/>
          <w:szCs w:val="24"/>
          <w:highlight w:val="none"/>
        </w:rPr>
        <w:t>评审流程及内容</w:t>
      </w:r>
      <w:bookmarkEnd w:id="15"/>
      <w:bookmarkEnd w:id="16"/>
    </w:p>
    <w:p w14:paraId="1DC9201C">
      <w:pPr>
        <w:shd w:val="clear"/>
        <w:spacing w:line="360" w:lineRule="auto"/>
        <w:ind w:firstLine="424" w:firstLineChars="176"/>
        <w:rPr>
          <w:rFonts w:hint="eastAsia" w:ascii="宋体" w:hAnsi="宋体"/>
          <w:color w:val="auto"/>
          <w:sz w:val="24"/>
          <w:highlight w:val="none"/>
        </w:rPr>
      </w:pPr>
      <w:r>
        <w:rPr>
          <w:rFonts w:hint="eastAsia" w:ascii="宋体" w:hAnsi="宋体" w:cs="Arial"/>
          <w:b/>
          <w:color w:val="auto"/>
          <w:kern w:val="0"/>
          <w:sz w:val="24"/>
          <w:highlight w:val="none"/>
        </w:rPr>
        <w:t>本项目具体的评审事务由评标委员会负责，评审流程及内容如下：</w:t>
      </w:r>
    </w:p>
    <w:p w14:paraId="0DC07B93">
      <w:pPr>
        <w:pStyle w:val="4"/>
        <w:numPr>
          <w:ilvl w:val="2"/>
          <w:numId w:val="0"/>
        </w:numPr>
        <w:shd w:val="clea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eastAsia="宋体"/>
          <w:color w:val="auto"/>
          <w:sz w:val="24"/>
          <w:szCs w:val="24"/>
          <w:highlight w:val="none"/>
        </w:rPr>
        <w:t>评审前准备</w:t>
      </w:r>
    </w:p>
    <w:p w14:paraId="66D3704D">
      <w:pPr>
        <w:shd w:val="clear"/>
        <w:spacing w:line="360" w:lineRule="auto"/>
        <w:ind w:firstLine="240" w:firstLineChars="100"/>
        <w:rPr>
          <w:rFonts w:hint="eastAsia" w:ascii="宋体" w:hAnsi="宋体" w:cs="Arial"/>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rPr>
        <w:t>由评审专家推选评审小组组长，采购人代表不得担任评审小组组长。</w:t>
      </w:r>
    </w:p>
    <w:p w14:paraId="7E3D2BCA">
      <w:pPr>
        <w:shd w:val="clear"/>
        <w:spacing w:line="360" w:lineRule="auto"/>
        <w:ind w:firstLine="240" w:firstLineChars="100"/>
        <w:rPr>
          <w:rFonts w:hint="eastAsia" w:ascii="宋体" w:hAnsi="宋体" w:cs="Arial"/>
          <w:b/>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rPr>
        <w:t>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33AEE00C">
      <w:pPr>
        <w:pStyle w:val="4"/>
        <w:numPr>
          <w:ilvl w:val="2"/>
          <w:numId w:val="0"/>
        </w:numPr>
        <w:shd w:val="clear"/>
        <w:spacing w:before="0" w:after="0"/>
        <w:ind w:left="730" w:leftChars="185" w:hanging="342" w:hangingChars="142"/>
        <w:jc w:val="both"/>
        <w:rPr>
          <w:rFonts w:ascii="宋体" w:hAnsi="宋体" w:eastAsia="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olor w:val="auto"/>
          <w:sz w:val="24"/>
          <w:szCs w:val="24"/>
          <w:highlight w:val="none"/>
        </w:rPr>
        <w:t>投标文件的初步审查、符合性审查</w:t>
      </w:r>
    </w:p>
    <w:p w14:paraId="18C8762E">
      <w:pPr>
        <w:shd w:val="clear"/>
        <w:spacing w:line="360" w:lineRule="auto"/>
        <w:ind w:firstLine="426" w:firstLineChars="177"/>
        <w:rPr>
          <w:rFonts w:hint="eastAsia" w:ascii="宋体" w:hAnsi="宋体" w:cs="Arial"/>
          <w:b/>
          <w:color w:val="auto"/>
          <w:kern w:val="0"/>
          <w:sz w:val="24"/>
          <w:highlight w:val="none"/>
        </w:rPr>
      </w:pPr>
      <w:r>
        <w:rPr>
          <w:rFonts w:hint="eastAsia" w:ascii="宋体" w:hAnsi="宋体" w:cs="Arial"/>
          <w:b/>
          <w:color w:val="auto"/>
          <w:kern w:val="0"/>
          <w:sz w:val="24"/>
          <w:highlight w:val="none"/>
        </w:rPr>
        <w:t>对所有通过资格审查的</w:t>
      </w:r>
      <w:r>
        <w:rPr>
          <w:rFonts w:hint="eastAsia" w:ascii="宋体" w:hAnsi="宋体" w:cs="Arial"/>
          <w:b/>
          <w:color w:val="auto"/>
          <w:kern w:val="0"/>
          <w:sz w:val="24"/>
          <w:highlight w:val="none"/>
          <w:lang w:eastAsia="zh-CN"/>
        </w:rPr>
        <w:t>投标人</w:t>
      </w:r>
      <w:r>
        <w:rPr>
          <w:rFonts w:hint="eastAsia" w:ascii="宋体" w:hAnsi="宋体" w:cs="Arial"/>
          <w:b/>
          <w:color w:val="auto"/>
          <w:kern w:val="0"/>
          <w:sz w:val="24"/>
          <w:highlight w:val="none"/>
        </w:rPr>
        <w:t>的投标文件进行初步审查，审查、评价投标文件是否符合招标文件的商务、技术、服务等实质性要求。</w:t>
      </w:r>
    </w:p>
    <w:p w14:paraId="60B56BC6">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评标委员会</w:t>
      </w:r>
      <w:r>
        <w:rPr>
          <w:rFonts w:ascii="宋体" w:hAnsi="宋体"/>
          <w:color w:val="auto"/>
          <w:sz w:val="24"/>
          <w:highlight w:val="none"/>
        </w:rPr>
        <w:t>首先</w:t>
      </w:r>
      <w:r>
        <w:rPr>
          <w:rFonts w:hint="eastAsia" w:ascii="宋体" w:hAnsi="宋体"/>
          <w:color w:val="auto"/>
          <w:sz w:val="24"/>
          <w:highlight w:val="none"/>
        </w:rPr>
        <w:t>对所有通过资格审查的</w:t>
      </w:r>
      <w:r>
        <w:rPr>
          <w:rFonts w:hint="eastAsia" w:ascii="宋体" w:hAnsi="宋体"/>
          <w:color w:val="auto"/>
          <w:sz w:val="24"/>
          <w:highlight w:val="none"/>
          <w:lang w:eastAsia="zh-CN"/>
        </w:rPr>
        <w:t>投标人</w:t>
      </w:r>
      <w:r>
        <w:rPr>
          <w:rFonts w:hint="eastAsia" w:ascii="宋体" w:hAnsi="宋体"/>
          <w:color w:val="auto"/>
          <w:sz w:val="24"/>
          <w:highlight w:val="none"/>
        </w:rPr>
        <w:t>的</w:t>
      </w:r>
      <w:r>
        <w:rPr>
          <w:rFonts w:ascii="宋体" w:hAnsi="宋体"/>
          <w:color w:val="auto"/>
          <w:sz w:val="24"/>
          <w:highlight w:val="none"/>
        </w:rPr>
        <w:t>投标文件</w:t>
      </w:r>
      <w:r>
        <w:rPr>
          <w:rFonts w:hint="eastAsia" w:ascii="宋体" w:hAnsi="宋体"/>
          <w:color w:val="auto"/>
          <w:sz w:val="24"/>
          <w:highlight w:val="none"/>
        </w:rPr>
        <w:t>进行符合性审查，审查每份投标文件</w:t>
      </w:r>
      <w:r>
        <w:rPr>
          <w:rFonts w:ascii="宋体" w:hAnsi="宋体"/>
          <w:color w:val="auto"/>
          <w:sz w:val="24"/>
          <w:highlight w:val="none"/>
        </w:rPr>
        <w:t>是否实质上响应了招标文件的要求</w:t>
      </w:r>
      <w:r>
        <w:rPr>
          <w:rFonts w:hint="eastAsia" w:ascii="宋体" w:hAnsi="宋体"/>
          <w:color w:val="auto"/>
          <w:sz w:val="24"/>
          <w:highlight w:val="none"/>
        </w:rPr>
        <w:t>（</w:t>
      </w:r>
      <w:r>
        <w:rPr>
          <w:rFonts w:ascii="宋体" w:hAnsi="宋体"/>
          <w:color w:val="auto"/>
          <w:sz w:val="24"/>
          <w:highlight w:val="none"/>
        </w:rPr>
        <w:t>实质性响应的投标文件是指投标文件符合招标文件规定的实质性内容、条件和规定</w:t>
      </w:r>
      <w:r>
        <w:rPr>
          <w:rFonts w:hint="eastAsia" w:ascii="宋体" w:hAnsi="宋体"/>
          <w:color w:val="auto"/>
          <w:sz w:val="24"/>
          <w:highlight w:val="none"/>
        </w:rPr>
        <w:t>）</w:t>
      </w:r>
      <w:r>
        <w:rPr>
          <w:rFonts w:ascii="宋体" w:hAnsi="宋体"/>
          <w:color w:val="auto"/>
          <w:sz w:val="24"/>
          <w:highlight w:val="none"/>
        </w:rPr>
        <w:t>。</w:t>
      </w:r>
    </w:p>
    <w:p w14:paraId="74F95F27">
      <w:pPr>
        <w:pStyle w:val="4"/>
        <w:numPr>
          <w:ilvl w:val="0"/>
          <w:numId w:val="8"/>
        </w:numPr>
        <w:shd w:val="clear"/>
        <w:spacing w:before="0" w:after="0"/>
        <w:ind w:firstLine="482" w:firstLineChars="20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投标文件的澄清、说明或补正</w:t>
      </w:r>
    </w:p>
    <w:p w14:paraId="05343161">
      <w:pPr>
        <w:pStyle w:val="38"/>
        <w:shd w:val="clear"/>
        <w:spacing w:before="0" w:beforeAutospacing="0" w:after="0" w:afterAutospacing="0" w:line="440" w:lineRule="exact"/>
        <w:ind w:left="0" w:leftChars="0" w:firstLine="420" w:firstLineChars="175"/>
        <w:jc w:val="both"/>
        <w:rPr>
          <w:rFonts w:hint="eastAsia"/>
          <w:highlight w:val="none"/>
          <w:lang w:val="en-US" w:eastAsia="zh-CN"/>
        </w:rPr>
      </w:pPr>
      <w:r>
        <w:rPr>
          <w:rFonts w:hint="eastAsia"/>
          <w:highlight w:val="none"/>
          <w:lang w:val="en-US" w:eastAsia="zh-CN"/>
        </w:rPr>
        <w:t>（1）对于投标文件中含义不明确、同类问题表述不一致或者有明显文字和计算错误的内容，评标委员会将</w:t>
      </w:r>
      <w:r>
        <w:rPr>
          <w:rFonts w:hint="eastAsia"/>
          <w:b/>
          <w:bCs/>
          <w:color w:val="FF0000"/>
          <w:highlight w:val="none"/>
          <w:lang w:val="en-US" w:eastAsia="zh-CN"/>
        </w:rPr>
        <w:t>通过“乐采云平台”线上</w:t>
      </w:r>
      <w:r>
        <w:rPr>
          <w:rFonts w:hint="eastAsia"/>
          <w:highlight w:val="none"/>
          <w:lang w:val="en-US" w:eastAsia="zh-CN"/>
        </w:rPr>
        <w:t>要求投标人在规定的时间内作出必要的澄清、说明或者补正，投标人澄清、说明或补正时间为30分钟内，未在规定时间内澄清、说明或补正说明的，视为无异议。</w:t>
      </w:r>
    </w:p>
    <w:p w14:paraId="691EDA02">
      <w:pPr>
        <w:shd w:val="clear"/>
        <w:spacing w:line="360" w:lineRule="auto"/>
        <w:ind w:left="0" w:leftChars="0" w:firstLine="420" w:firstLineChars="175"/>
        <w:rPr>
          <w:rFonts w:hint="eastAsia" w:ascii="宋体" w:hAnsi="宋体" w:cs="Arial"/>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lang w:eastAsia="zh-CN"/>
        </w:rPr>
        <w:t>）投标人</w:t>
      </w:r>
      <w:r>
        <w:rPr>
          <w:rFonts w:hint="eastAsia" w:ascii="宋体" w:hAnsi="宋体" w:cs="Arial"/>
          <w:color w:val="auto"/>
          <w:kern w:val="0"/>
          <w:sz w:val="24"/>
          <w:highlight w:val="none"/>
        </w:rPr>
        <w:t>的澄清、说明或者补正应当</w:t>
      </w:r>
      <w:r>
        <w:rPr>
          <w:rFonts w:hint="eastAsia" w:ascii="宋体" w:hAnsi="宋体" w:cs="Arial"/>
          <w:color w:val="auto"/>
          <w:kern w:val="0"/>
          <w:sz w:val="24"/>
          <w:highlight w:val="none"/>
          <w:lang w:eastAsia="zh-CN"/>
        </w:rPr>
        <w:t>通过“乐采云平台”线上书面</w:t>
      </w:r>
      <w:r>
        <w:rPr>
          <w:rFonts w:hint="eastAsia" w:ascii="宋体" w:hAnsi="宋体" w:cs="Arial"/>
          <w:color w:val="auto"/>
          <w:kern w:val="0"/>
          <w:sz w:val="24"/>
          <w:highlight w:val="none"/>
        </w:rPr>
        <w:t>提交，并加盖公章，或者由</w:t>
      </w:r>
      <w:r>
        <w:rPr>
          <w:rFonts w:hint="eastAsia" w:ascii="宋体" w:hAnsi="宋体" w:cs="Arial"/>
          <w:color w:val="auto"/>
          <w:kern w:val="0"/>
          <w:sz w:val="24"/>
          <w:highlight w:val="none"/>
          <w:lang w:eastAsia="zh-CN"/>
        </w:rPr>
        <w:t>法定代表人</w:t>
      </w:r>
      <w:r>
        <w:rPr>
          <w:rFonts w:hint="eastAsia" w:ascii="宋体" w:hAnsi="宋体" w:cs="Arial"/>
          <w:color w:val="auto"/>
          <w:kern w:val="0"/>
          <w:sz w:val="24"/>
          <w:highlight w:val="none"/>
        </w:rPr>
        <w:t>或其授权的代表签字。</w:t>
      </w:r>
      <w:r>
        <w:rPr>
          <w:rFonts w:hint="eastAsia" w:ascii="宋体" w:hAnsi="宋体" w:cs="Arial"/>
          <w:color w:val="auto"/>
          <w:kern w:val="0"/>
          <w:sz w:val="24"/>
          <w:highlight w:val="none"/>
          <w:lang w:eastAsia="zh-CN"/>
        </w:rPr>
        <w:t>投标人</w:t>
      </w:r>
      <w:r>
        <w:rPr>
          <w:rFonts w:hint="eastAsia" w:ascii="宋体" w:hAnsi="宋体" w:cs="Arial"/>
          <w:color w:val="auto"/>
          <w:kern w:val="0"/>
          <w:sz w:val="24"/>
          <w:highlight w:val="none"/>
        </w:rPr>
        <w:t>的澄清、说明或者补正不得超出投标文件的范围或者改变投标文件的实质性内容。</w:t>
      </w:r>
    </w:p>
    <w:p w14:paraId="083EC747">
      <w:pPr>
        <w:pStyle w:val="22"/>
        <w:shd w:val="clear"/>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w:t>
      </w:r>
      <w:r>
        <w:rPr>
          <w:rFonts w:hint="eastAsia" w:hAnsi="宋体"/>
          <w:b/>
          <w:bCs/>
          <w:sz w:val="24"/>
          <w:szCs w:val="24"/>
          <w:highlight w:val="none"/>
          <w:lang w:eastAsia="zh-CN"/>
        </w:rPr>
        <w:t>八</w:t>
      </w:r>
      <w:r>
        <w:rPr>
          <w:rFonts w:hint="eastAsia" w:hAnsi="宋体"/>
          <w:b/>
          <w:bCs/>
          <w:sz w:val="24"/>
          <w:szCs w:val="24"/>
          <w:highlight w:val="none"/>
        </w:rPr>
        <w:t>）错误修正</w:t>
      </w:r>
    </w:p>
    <w:p w14:paraId="7F8991A4">
      <w:pPr>
        <w:pStyle w:val="38"/>
        <w:shd w:val="clear"/>
        <w:spacing w:before="0" w:beforeAutospacing="0" w:after="0" w:afterAutospacing="0" w:line="440" w:lineRule="exact"/>
        <w:ind w:firstLine="480" w:firstLineChars="200"/>
        <w:jc w:val="both"/>
        <w:rPr>
          <w:rFonts w:cs="Times New Roman"/>
          <w:highlight w:val="none"/>
        </w:rPr>
      </w:pPr>
      <w:r>
        <w:rPr>
          <w:rFonts w:hint="eastAsia"/>
          <w:highlight w:val="none"/>
        </w:rPr>
        <w:t>投标文件报价出现前后不一致的，除招标文件另有规定外，按照下列规定修正：</w:t>
      </w:r>
    </w:p>
    <w:p w14:paraId="7724F6E8">
      <w:pPr>
        <w:pStyle w:val="38"/>
        <w:shd w:val="clear"/>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、投标文件中开标一览表（报价表）内容与投标文件中相应内容不一致的</w:t>
      </w:r>
      <w:r>
        <w:rPr>
          <w:rFonts w:hint="eastAsia"/>
          <w:highlight w:val="none"/>
          <w:lang w:eastAsia="zh-CN"/>
        </w:rPr>
        <w:t>，或</w:t>
      </w:r>
      <w:r>
        <w:rPr>
          <w:rFonts w:hint="eastAsia"/>
          <w:highlight w:val="none"/>
        </w:rPr>
        <w:t>与</w:t>
      </w:r>
      <w:r>
        <w:rPr>
          <w:rFonts w:hint="eastAsia"/>
          <w:highlight w:val="none"/>
          <w:lang w:eastAsia="zh-CN"/>
        </w:rPr>
        <w:t>“乐采云平台”</w:t>
      </w:r>
      <w:r>
        <w:rPr>
          <w:rFonts w:hint="eastAsia"/>
          <w:highlight w:val="none"/>
        </w:rPr>
        <w:t>中的报价两者不一致的，以投标文件中开标一览表（报价表）为准；</w:t>
      </w:r>
    </w:p>
    <w:p w14:paraId="69AE023F">
      <w:pPr>
        <w:pStyle w:val="38"/>
        <w:shd w:val="clear"/>
        <w:spacing w:before="0" w:beforeAutospacing="0" w:after="0" w:afterAutospacing="0" w:line="440" w:lineRule="exact"/>
        <w:ind w:firstLine="480" w:firstLineChars="200"/>
        <w:jc w:val="both"/>
        <w:rPr>
          <w:rFonts w:cs="Times New Roman"/>
          <w:highlight w:val="none"/>
        </w:rPr>
      </w:pPr>
      <w:r>
        <w:rPr>
          <w:highlight w:val="none"/>
        </w:rPr>
        <w:t>2</w:t>
      </w:r>
      <w:r>
        <w:rPr>
          <w:rFonts w:hint="eastAsia"/>
          <w:highlight w:val="none"/>
        </w:rPr>
        <w:t>、大写金额和小写金额不一致的，以大写金额为准；</w:t>
      </w:r>
    </w:p>
    <w:p w14:paraId="5B7F98AB">
      <w:pPr>
        <w:pStyle w:val="38"/>
        <w:shd w:val="clear"/>
        <w:spacing w:before="0" w:beforeAutospacing="0" w:after="0" w:afterAutospacing="0" w:line="440" w:lineRule="exact"/>
        <w:ind w:firstLine="480" w:firstLineChars="200"/>
        <w:jc w:val="both"/>
        <w:rPr>
          <w:rFonts w:cs="Times New Roman"/>
          <w:highlight w:val="none"/>
        </w:rPr>
      </w:pPr>
      <w:r>
        <w:rPr>
          <w:highlight w:val="none"/>
        </w:rPr>
        <w:t>3</w:t>
      </w:r>
      <w:r>
        <w:rPr>
          <w:rFonts w:hint="eastAsia"/>
          <w:highlight w:val="none"/>
        </w:rPr>
        <w:t>、单价金额小数点或者百分比有明显错位的，以开标一览表的总价为准，并修改单价；</w:t>
      </w:r>
    </w:p>
    <w:p w14:paraId="25A90319">
      <w:pPr>
        <w:pStyle w:val="38"/>
        <w:shd w:val="clear"/>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、总价金额与按单价汇总金额不一致的，以单价金额计算结果为准。</w:t>
      </w:r>
    </w:p>
    <w:p w14:paraId="343D5170">
      <w:pPr>
        <w:pStyle w:val="38"/>
        <w:shd w:val="clear"/>
        <w:spacing w:before="0" w:beforeAutospacing="0" w:after="0" w:afterAutospacing="0" w:line="440" w:lineRule="exact"/>
        <w:ind w:firstLine="480" w:firstLineChars="200"/>
        <w:jc w:val="both"/>
        <w:rPr>
          <w:rFonts w:cs="Times New Roman"/>
          <w:highlight w:val="none"/>
        </w:rPr>
      </w:pPr>
      <w:r>
        <w:rPr>
          <w:rFonts w:hint="eastAsia"/>
          <w:highlight w:val="none"/>
        </w:rPr>
        <w:t>同时出现两种以上不一致的，按照前款规定的顺序修正。修正应当采用书面形式，并加盖公章，或者由</w:t>
      </w:r>
      <w:r>
        <w:rPr>
          <w:rFonts w:hint="eastAsia"/>
          <w:highlight w:val="none"/>
          <w:lang w:eastAsia="zh-CN"/>
        </w:rPr>
        <w:t>法定代表人</w:t>
      </w:r>
      <w:r>
        <w:rPr>
          <w:rFonts w:hint="eastAsia"/>
          <w:highlight w:val="none"/>
        </w:rPr>
        <w:t>或其授权的代表签字。修正后的报价经投标人确认后产生约束力，投标人不确认的，其投标无效。</w:t>
      </w:r>
    </w:p>
    <w:p w14:paraId="51F310F2">
      <w:pPr>
        <w:pStyle w:val="38"/>
        <w:shd w:val="clear"/>
        <w:spacing w:before="0" w:beforeAutospacing="0" w:after="0" w:afterAutospacing="0" w:line="440" w:lineRule="exact"/>
        <w:ind w:firstLine="482" w:firstLineChars="200"/>
        <w:jc w:val="both"/>
        <w:rPr>
          <w:rFonts w:cs="Times New Roman"/>
          <w:b/>
          <w:bCs/>
          <w:highlight w:val="none"/>
        </w:rPr>
      </w:pPr>
      <w:r>
        <w:rPr>
          <w:rFonts w:hint="eastAsia"/>
          <w:b/>
          <w:bCs/>
          <w:highlight w:val="none"/>
        </w:rPr>
        <w:t>（</w:t>
      </w:r>
      <w:r>
        <w:rPr>
          <w:rFonts w:hint="eastAsia"/>
          <w:b/>
          <w:bCs/>
          <w:highlight w:val="none"/>
          <w:lang w:eastAsia="zh-CN"/>
        </w:rPr>
        <w:t>九</w:t>
      </w:r>
      <w:r>
        <w:rPr>
          <w:rFonts w:hint="eastAsia"/>
          <w:b/>
          <w:bCs/>
          <w:highlight w:val="none"/>
        </w:rPr>
        <w:t>）投标人存在下列情况之一的，投标无效</w:t>
      </w:r>
    </w:p>
    <w:p w14:paraId="2968B3C1">
      <w:pPr>
        <w:shd w:val="clea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投标文件未按招标文件规定的要求提交的；</w:t>
      </w:r>
    </w:p>
    <w:p w14:paraId="1336ECA7">
      <w:pPr>
        <w:shd w:val="clea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2、电子加密投标文件解密失败且未按要求提交“备份投标文件”的；</w:t>
      </w:r>
    </w:p>
    <w:p w14:paraId="6E676A6D">
      <w:pPr>
        <w:shd w:val="clea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资格证明文件、商务技术文件、报价文件出现混</w:t>
      </w:r>
      <w:r>
        <w:rPr>
          <w:rFonts w:hint="eastAsia" w:ascii="宋体" w:hAnsi="宋体" w:cs="宋体"/>
          <w:color w:val="auto"/>
          <w:kern w:val="0"/>
          <w:sz w:val="24"/>
          <w:highlight w:val="none"/>
          <w:lang w:eastAsia="zh-CN"/>
        </w:rPr>
        <w:t>传</w:t>
      </w:r>
      <w:r>
        <w:rPr>
          <w:rFonts w:hint="eastAsia" w:ascii="宋体" w:hAnsi="宋体" w:cs="宋体"/>
          <w:color w:val="auto"/>
          <w:kern w:val="0"/>
          <w:sz w:val="24"/>
          <w:highlight w:val="none"/>
        </w:rPr>
        <w:t>或在资格证明文件或商务技术文件中出现投标报价的；</w:t>
      </w:r>
    </w:p>
    <w:p w14:paraId="22CF4B50">
      <w:pPr>
        <w:shd w:val="clea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投标人没有提供合法、有效的“授权委托书”或“</w:t>
      </w:r>
      <w:r>
        <w:rPr>
          <w:rFonts w:hint="eastAsia" w:ascii="宋体" w:hAnsi="宋体" w:cs="宋体"/>
          <w:color w:val="auto"/>
          <w:kern w:val="0"/>
          <w:sz w:val="24"/>
          <w:highlight w:val="none"/>
          <w:lang w:eastAsia="zh-CN"/>
        </w:rPr>
        <w:t>法定代表人</w:t>
      </w:r>
      <w:r>
        <w:rPr>
          <w:rFonts w:hint="eastAsia" w:ascii="宋体" w:hAnsi="宋体" w:cs="宋体"/>
          <w:color w:val="auto"/>
          <w:kern w:val="0"/>
          <w:sz w:val="24"/>
          <w:highlight w:val="none"/>
        </w:rPr>
        <w:t>身份证明书”</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 xml:space="preserve">； </w:t>
      </w:r>
    </w:p>
    <w:p w14:paraId="065D2340">
      <w:pPr>
        <w:shd w:val="clea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投标文件的实质性内容未使用中文表述、意思表述不明确、前后矛盾或者使用计量单位不符合招标文件要求的；</w:t>
      </w:r>
    </w:p>
    <w:p w14:paraId="0643B9FC">
      <w:pPr>
        <w:shd w:val="clea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未实质性响应招标文件要求或者投标文件有采购人不能接受的附加条件的；</w:t>
      </w:r>
    </w:p>
    <w:p w14:paraId="4845DE35">
      <w:pPr>
        <w:shd w:val="clea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明显不符合招标文件要求的技术参数、质量标准，或者与招标文件中的技术指标、主要功能项目发生实质性偏离的；</w:t>
      </w:r>
    </w:p>
    <w:p w14:paraId="4C231750">
      <w:pPr>
        <w:shd w:val="clear"/>
        <w:adjustRightInd w:val="0"/>
        <w:snapToGrid w:val="0"/>
        <w:spacing w:line="440" w:lineRule="exact"/>
        <w:ind w:firstLine="480" w:firstLineChars="200"/>
        <w:jc w:val="left"/>
        <w:rPr>
          <w:rFonts w:ascii="宋体" w:cs="宋体"/>
          <w:kern w:val="0"/>
          <w:sz w:val="24"/>
          <w:szCs w:val="24"/>
          <w:highlight w:val="none"/>
        </w:rPr>
      </w:pP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不具备招标文件中规定的资格要求的；</w:t>
      </w:r>
    </w:p>
    <w:p w14:paraId="16DCE217">
      <w:pPr>
        <w:pStyle w:val="38"/>
        <w:shd w:val="clear"/>
        <w:tabs>
          <w:tab w:val="left" w:pos="7380"/>
        </w:tabs>
        <w:adjustRightInd w:val="0"/>
        <w:snapToGrid w:val="0"/>
        <w:spacing w:before="0" w:beforeAutospacing="0" w:after="0" w:afterAutospacing="0" w:line="440" w:lineRule="exact"/>
        <w:ind w:firstLine="480" w:firstLineChars="200"/>
        <w:jc w:val="both"/>
        <w:rPr>
          <w:rFonts w:cs="Times New Roman"/>
          <w:highlight w:val="none"/>
        </w:rPr>
      </w:pPr>
      <w:r>
        <w:rPr>
          <w:rFonts w:hint="eastAsia"/>
          <w:highlight w:val="none"/>
          <w:lang w:val="en-US" w:eastAsia="zh-CN"/>
        </w:rPr>
        <w:t>9、</w:t>
      </w:r>
      <w:r>
        <w:rPr>
          <w:rFonts w:hint="eastAsia"/>
          <w:highlight w:val="none"/>
        </w:rPr>
        <w:t>投标文件含有采购人不能接受的附加条件的；</w:t>
      </w:r>
      <w:r>
        <w:rPr>
          <w:rFonts w:cs="Times New Roman"/>
          <w:highlight w:val="none"/>
        </w:rPr>
        <w:tab/>
      </w:r>
    </w:p>
    <w:p w14:paraId="728EB8C6">
      <w:pPr>
        <w:shd w:val="clear"/>
        <w:adjustRightInd w:val="0"/>
        <w:snapToGri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评标委员会认为投标人的报价明显低于其他通过符合性审</w:t>
      </w:r>
      <w:r>
        <w:rPr>
          <w:rFonts w:hint="eastAsia" w:ascii="宋体" w:hAnsi="宋体" w:cs="宋体"/>
          <w:kern w:val="0"/>
          <w:sz w:val="24"/>
          <w:szCs w:val="24"/>
          <w:highlight w:val="none"/>
          <w:lang w:eastAsia="zh-CN"/>
        </w:rPr>
        <w:t>查的</w:t>
      </w:r>
      <w:r>
        <w:rPr>
          <w:rFonts w:hint="eastAsia" w:ascii="宋体" w:hAnsi="宋体" w:cs="宋体"/>
          <w:kern w:val="0"/>
          <w:sz w:val="24"/>
          <w:szCs w:val="24"/>
          <w:highlight w:val="none"/>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5D2CAB">
      <w:pPr>
        <w:pStyle w:val="38"/>
        <w:shd w:val="clear"/>
        <w:spacing w:before="0" w:beforeAutospacing="0" w:after="0" w:afterAutospacing="0" w:line="440" w:lineRule="exact"/>
        <w:ind w:firstLine="480" w:firstLineChars="200"/>
        <w:jc w:val="both"/>
        <w:rPr>
          <w:rFonts w:hint="eastAsia"/>
          <w:highlight w:val="none"/>
        </w:rPr>
      </w:pPr>
      <w:r>
        <w:rPr>
          <w:rFonts w:hint="eastAsia"/>
          <w:highlight w:val="none"/>
          <w:lang w:val="en-US" w:eastAsia="zh-CN"/>
        </w:rPr>
        <w:t>11、</w:t>
      </w:r>
      <w:r>
        <w:rPr>
          <w:rFonts w:hint="eastAsia"/>
          <w:highlight w:val="none"/>
        </w:rPr>
        <w:t>报价超过招标文件中规定的预算金额或最高限价；</w:t>
      </w:r>
    </w:p>
    <w:p w14:paraId="7B3B9885">
      <w:pPr>
        <w:shd w:val="clear"/>
        <w:adjustRightInd w:val="0"/>
        <w:snapToGrid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12、</w:t>
      </w:r>
      <w:r>
        <w:rPr>
          <w:rFonts w:hint="eastAsia" w:ascii="宋体" w:hAnsi="宋体" w:cs="宋体"/>
          <w:kern w:val="0"/>
          <w:sz w:val="24"/>
          <w:szCs w:val="24"/>
          <w:highlight w:val="none"/>
        </w:rPr>
        <w:t>投标文件提供虚假材料的；</w:t>
      </w:r>
    </w:p>
    <w:p w14:paraId="15D40C63">
      <w:pPr>
        <w:shd w:val="clear"/>
        <w:adjustRightInd w:val="0"/>
        <w:snapToGrid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13、投标人上传的电子加密投标文件解密成功的，电子加密投标文件中法定代表人电子章（或委托代理人签字）、投标人的单位电子公章盖章不齐全，不符合招标文件规定的；</w:t>
      </w:r>
    </w:p>
    <w:p w14:paraId="77E8D4B8">
      <w:pPr>
        <w:pStyle w:val="38"/>
        <w:shd w:val="clear"/>
        <w:spacing w:before="0" w:beforeAutospacing="0" w:after="0" w:afterAutospacing="0" w:line="440" w:lineRule="exact"/>
        <w:ind w:firstLine="480" w:firstLineChars="200"/>
        <w:jc w:val="both"/>
        <w:rPr>
          <w:rFonts w:hint="eastAsia"/>
          <w:highlight w:val="none"/>
        </w:rPr>
      </w:pPr>
      <w:r>
        <w:rPr>
          <w:rFonts w:hint="eastAsia"/>
          <w:highlight w:val="none"/>
          <w:lang w:val="en-US" w:eastAsia="zh-CN"/>
        </w:rPr>
        <w:t>14、</w:t>
      </w:r>
      <w:r>
        <w:rPr>
          <w:rFonts w:hint="eastAsia"/>
          <w:highlight w:val="none"/>
        </w:rPr>
        <w:t>投标报价关键内容字迹模糊、无法辨认的或投标报价大写不符合国家有关</w:t>
      </w:r>
    </w:p>
    <w:p w14:paraId="16F8B0EA">
      <w:pPr>
        <w:pStyle w:val="38"/>
        <w:shd w:val="clear"/>
        <w:spacing w:before="0" w:beforeAutospacing="0" w:after="0" w:afterAutospacing="0" w:line="440" w:lineRule="exact"/>
        <w:jc w:val="both"/>
        <w:rPr>
          <w:rFonts w:hint="eastAsia"/>
          <w:highlight w:val="none"/>
        </w:rPr>
      </w:pPr>
      <w:r>
        <w:rPr>
          <w:rFonts w:hint="eastAsia"/>
          <w:highlight w:val="none"/>
        </w:rPr>
        <w:t>规定的；</w:t>
      </w:r>
    </w:p>
    <w:p w14:paraId="4D212C4E">
      <w:pPr>
        <w:pStyle w:val="38"/>
        <w:shd w:val="clear"/>
        <w:spacing w:before="0" w:beforeAutospacing="0" w:after="0" w:afterAutospacing="0" w:line="440" w:lineRule="exact"/>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15、擅自调整开标一览表格式的；</w:t>
      </w:r>
    </w:p>
    <w:p w14:paraId="3ACC32F8">
      <w:pPr>
        <w:pStyle w:val="38"/>
        <w:spacing w:before="0" w:beforeAutospacing="0" w:after="0" w:afterAutospacing="0" w:line="440" w:lineRule="exact"/>
        <w:ind w:firstLine="482" w:firstLineChars="200"/>
        <w:jc w:val="both"/>
        <w:rPr>
          <w:rFonts w:hint="eastAsia" w:eastAsia="宋体"/>
          <w:b/>
          <w:bCs/>
          <w:color w:val="auto"/>
          <w:highlight w:val="none"/>
          <w:lang w:eastAsia="zh-CN"/>
        </w:rPr>
      </w:pPr>
      <w:r>
        <w:rPr>
          <w:rFonts w:hint="eastAsia"/>
          <w:b/>
          <w:bCs/>
          <w:color w:val="auto"/>
          <w:highlight w:val="none"/>
          <w:lang w:val="en-US" w:eastAsia="zh-CN"/>
        </w:rPr>
        <w:t>16、</w:t>
      </w:r>
      <w:r>
        <w:rPr>
          <w:rFonts w:hint="eastAsia"/>
          <w:b/>
          <w:bCs/>
          <w:color w:val="auto"/>
          <w:highlight w:val="none"/>
        </w:rPr>
        <w:t>不同投标人的IP地址、Mac地址、硬件号字段标红【包括但不限于下列情形:不同投标人电子投标文件中的IP地址重复、MAC地址重复或硬件号重复】</w:t>
      </w:r>
      <w:r>
        <w:rPr>
          <w:rFonts w:hint="eastAsia"/>
          <w:b/>
          <w:bCs/>
          <w:color w:val="auto"/>
          <w:highlight w:val="none"/>
          <w:lang w:eastAsia="zh-CN"/>
        </w:rPr>
        <w:t>。</w:t>
      </w:r>
    </w:p>
    <w:p w14:paraId="649BD53E">
      <w:pPr>
        <w:pStyle w:val="38"/>
        <w:spacing w:before="0" w:beforeAutospacing="0" w:after="0" w:afterAutospacing="0" w:line="440" w:lineRule="exact"/>
        <w:ind w:firstLine="480" w:firstLineChars="200"/>
        <w:jc w:val="both"/>
        <w:rPr>
          <w:rFonts w:hint="eastAsia"/>
          <w:color w:val="000000"/>
          <w:highlight w:val="none"/>
        </w:rPr>
      </w:pPr>
      <w:r>
        <w:rPr>
          <w:rFonts w:hint="eastAsia"/>
          <w:color w:val="000000"/>
          <w:highlight w:val="none"/>
        </w:rPr>
        <w:t>1</w:t>
      </w:r>
      <w:r>
        <w:rPr>
          <w:rFonts w:hint="eastAsia"/>
          <w:color w:val="000000"/>
          <w:highlight w:val="none"/>
          <w:lang w:val="en-US" w:eastAsia="zh-CN"/>
        </w:rPr>
        <w:t>7</w:t>
      </w:r>
      <w:r>
        <w:rPr>
          <w:rFonts w:hint="eastAsia"/>
          <w:color w:val="000000"/>
          <w:highlight w:val="none"/>
        </w:rPr>
        <w:t>、有下列情形之一的，视为投标人串通投标，其投标无效：</w:t>
      </w:r>
    </w:p>
    <w:p w14:paraId="7F111E55">
      <w:pPr>
        <w:pStyle w:val="38"/>
        <w:spacing w:before="0" w:beforeAutospacing="0" w:after="0" w:afterAutospacing="0" w:line="440" w:lineRule="exact"/>
        <w:ind w:firstLine="480" w:firstLineChars="200"/>
        <w:jc w:val="both"/>
        <w:rPr>
          <w:rFonts w:cs="Times New Roman"/>
          <w:color w:val="000000"/>
          <w:highlight w:val="none"/>
        </w:rPr>
      </w:pPr>
      <w:r>
        <w:rPr>
          <w:rFonts w:hint="eastAsia"/>
          <w:color w:val="000000"/>
          <w:highlight w:val="none"/>
        </w:rPr>
        <w:t>（</w:t>
      </w:r>
      <w:r>
        <w:rPr>
          <w:color w:val="000000"/>
          <w:highlight w:val="none"/>
        </w:rPr>
        <w:t>1</w:t>
      </w:r>
      <w:r>
        <w:rPr>
          <w:rFonts w:hint="eastAsia"/>
          <w:color w:val="000000"/>
          <w:highlight w:val="none"/>
        </w:rPr>
        <w:t>）不同投标人的投标文件由同一单位或者个人编制；</w:t>
      </w:r>
    </w:p>
    <w:p w14:paraId="2A94A874">
      <w:pPr>
        <w:pStyle w:val="38"/>
        <w:spacing w:before="0" w:beforeAutospacing="0" w:after="0" w:afterAutospacing="0" w:line="440" w:lineRule="exact"/>
        <w:ind w:firstLine="480" w:firstLineChars="200"/>
        <w:jc w:val="both"/>
        <w:rPr>
          <w:rFonts w:cs="Times New Roman"/>
          <w:color w:val="000000"/>
          <w:highlight w:val="none"/>
        </w:rPr>
      </w:pPr>
      <w:r>
        <w:rPr>
          <w:rFonts w:hint="eastAsia"/>
          <w:color w:val="000000"/>
          <w:highlight w:val="none"/>
        </w:rPr>
        <w:t>（</w:t>
      </w:r>
      <w:r>
        <w:rPr>
          <w:color w:val="000000"/>
          <w:highlight w:val="none"/>
        </w:rPr>
        <w:t>2</w:t>
      </w:r>
      <w:r>
        <w:rPr>
          <w:rFonts w:hint="eastAsia"/>
          <w:color w:val="000000"/>
          <w:highlight w:val="none"/>
        </w:rPr>
        <w:t>）不同投标人委托同一单位或者个人办理投标事宜；</w:t>
      </w:r>
    </w:p>
    <w:p w14:paraId="3D786DAD">
      <w:pPr>
        <w:pStyle w:val="38"/>
        <w:spacing w:before="0" w:beforeAutospacing="0" w:after="0" w:afterAutospacing="0" w:line="440" w:lineRule="exact"/>
        <w:ind w:firstLine="480" w:firstLineChars="200"/>
        <w:jc w:val="both"/>
        <w:rPr>
          <w:rFonts w:cs="Times New Roman"/>
          <w:color w:val="000000"/>
          <w:highlight w:val="none"/>
        </w:rPr>
      </w:pPr>
      <w:r>
        <w:rPr>
          <w:rFonts w:hint="eastAsia"/>
          <w:color w:val="000000"/>
          <w:highlight w:val="none"/>
        </w:rPr>
        <w:t>（</w:t>
      </w:r>
      <w:r>
        <w:rPr>
          <w:color w:val="000000"/>
          <w:highlight w:val="none"/>
        </w:rPr>
        <w:t>3</w:t>
      </w:r>
      <w:r>
        <w:rPr>
          <w:rFonts w:hint="eastAsia"/>
          <w:color w:val="000000"/>
          <w:highlight w:val="none"/>
        </w:rPr>
        <w:t>）不同投标人的投标文件载明的项目管理成员或者联系人员为同一人；</w:t>
      </w:r>
    </w:p>
    <w:p w14:paraId="573CE401">
      <w:pPr>
        <w:pStyle w:val="38"/>
        <w:spacing w:before="0" w:beforeAutospacing="0" w:after="0" w:afterAutospacing="0" w:line="440" w:lineRule="exact"/>
        <w:ind w:firstLine="480" w:firstLineChars="200"/>
        <w:jc w:val="both"/>
        <w:rPr>
          <w:rFonts w:cs="Times New Roman"/>
          <w:color w:val="000000"/>
          <w:highlight w:val="none"/>
        </w:rPr>
      </w:pPr>
      <w:r>
        <w:rPr>
          <w:rFonts w:hint="eastAsia"/>
          <w:color w:val="000000"/>
          <w:highlight w:val="none"/>
        </w:rPr>
        <w:t>（</w:t>
      </w:r>
      <w:r>
        <w:rPr>
          <w:color w:val="000000"/>
          <w:highlight w:val="none"/>
        </w:rPr>
        <w:t>4</w:t>
      </w:r>
      <w:r>
        <w:rPr>
          <w:rFonts w:hint="eastAsia"/>
          <w:color w:val="000000"/>
          <w:highlight w:val="none"/>
        </w:rPr>
        <w:t>）不同投标人的投标文件异常一致或者投标报价呈规律性差异；</w:t>
      </w:r>
    </w:p>
    <w:p w14:paraId="4A1CE9B1">
      <w:pPr>
        <w:pStyle w:val="38"/>
        <w:spacing w:before="0" w:beforeAutospacing="0" w:after="0" w:afterAutospacing="0" w:line="440" w:lineRule="exact"/>
        <w:ind w:firstLine="480" w:firstLineChars="200"/>
        <w:jc w:val="both"/>
        <w:rPr>
          <w:rFonts w:cs="Times New Roman"/>
          <w:color w:val="000000"/>
          <w:highlight w:val="none"/>
        </w:rPr>
      </w:pPr>
      <w:r>
        <w:rPr>
          <w:rFonts w:hint="eastAsia"/>
          <w:color w:val="000000"/>
          <w:highlight w:val="none"/>
        </w:rPr>
        <w:t>（</w:t>
      </w:r>
      <w:r>
        <w:rPr>
          <w:color w:val="000000"/>
          <w:highlight w:val="none"/>
        </w:rPr>
        <w:t>5</w:t>
      </w:r>
      <w:r>
        <w:rPr>
          <w:rFonts w:hint="eastAsia"/>
          <w:color w:val="000000"/>
          <w:highlight w:val="none"/>
        </w:rPr>
        <w:t>）不同投标人的投标文件相互混装；</w:t>
      </w:r>
    </w:p>
    <w:p w14:paraId="58247B50">
      <w:pPr>
        <w:shd w:val="clea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8</w:t>
      </w:r>
      <w:r>
        <w:rPr>
          <w:rFonts w:hint="eastAsia" w:ascii="宋体" w:hAnsi="宋体" w:cs="宋体"/>
          <w:color w:val="000000"/>
          <w:kern w:val="0"/>
          <w:sz w:val="24"/>
          <w:szCs w:val="24"/>
          <w:highlight w:val="none"/>
        </w:rPr>
        <w:t>、不符合法律、法规和招标文件中规定的其他实质性要求的（招标文件中打“▲”的内容及被拒绝的条款）。</w:t>
      </w:r>
    </w:p>
    <w:p w14:paraId="7FC350F2">
      <w:pPr>
        <w:shd w:val="clear"/>
        <w:autoSpaceDE w:val="0"/>
        <w:autoSpaceDN w:val="0"/>
        <w:adjustRightInd w:val="0"/>
        <w:spacing w:line="440" w:lineRule="exact"/>
        <w:ind w:firstLine="482" w:firstLineChars="200"/>
        <w:rPr>
          <w:rFonts w:ascii="宋体" w:cs="宋体"/>
          <w:kern w:val="0"/>
          <w:sz w:val="24"/>
          <w:szCs w:val="24"/>
          <w:highlight w:val="none"/>
        </w:rPr>
      </w:pPr>
      <w:r>
        <w:rPr>
          <w:rFonts w:hint="eastAsia" w:ascii="宋体" w:hAnsi="宋体" w:cs="宋体"/>
          <w:b/>
          <w:bCs/>
          <w:kern w:val="0"/>
          <w:sz w:val="24"/>
          <w:szCs w:val="24"/>
          <w:highlight w:val="none"/>
        </w:rPr>
        <w:t>（</w:t>
      </w:r>
      <w:r>
        <w:rPr>
          <w:rFonts w:hint="eastAsia" w:ascii="宋体" w:hAnsi="宋体" w:cs="宋体"/>
          <w:b/>
          <w:bCs/>
          <w:kern w:val="0"/>
          <w:sz w:val="24"/>
          <w:szCs w:val="24"/>
          <w:highlight w:val="none"/>
          <w:lang w:eastAsia="zh-CN"/>
        </w:rPr>
        <w:t>十</w:t>
      </w:r>
      <w:r>
        <w:rPr>
          <w:rFonts w:hint="eastAsia" w:ascii="宋体" w:hAnsi="宋体" w:cs="宋体"/>
          <w:b/>
          <w:bCs/>
          <w:kern w:val="0"/>
          <w:sz w:val="24"/>
          <w:szCs w:val="24"/>
          <w:highlight w:val="none"/>
        </w:rPr>
        <w:t>）有下列情况之一的，本次招标作为废标处理</w:t>
      </w:r>
    </w:p>
    <w:p w14:paraId="17F4D430">
      <w:pPr>
        <w:pStyle w:val="38"/>
        <w:shd w:val="clear"/>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、符合专业条件的供应商或者对招标文件作</w:t>
      </w:r>
      <w:r>
        <w:rPr>
          <w:rFonts w:hint="eastAsia"/>
          <w:highlight w:val="none"/>
          <w:lang w:eastAsia="zh-CN"/>
        </w:rPr>
        <w:t>出</w:t>
      </w:r>
      <w:r>
        <w:rPr>
          <w:rFonts w:hint="eastAsia"/>
          <w:highlight w:val="none"/>
        </w:rPr>
        <w:t>实质响应的供应商不足三家的；</w:t>
      </w:r>
    </w:p>
    <w:p w14:paraId="712A8FB2">
      <w:pPr>
        <w:pStyle w:val="38"/>
        <w:shd w:val="clear"/>
        <w:spacing w:before="0" w:beforeAutospacing="0" w:after="0" w:afterAutospacing="0" w:line="440" w:lineRule="exact"/>
        <w:ind w:firstLine="480" w:firstLineChars="200"/>
        <w:jc w:val="both"/>
        <w:rPr>
          <w:rFonts w:cs="Times New Roman"/>
          <w:b/>
          <w:bCs/>
          <w:highlight w:val="none"/>
        </w:rPr>
      </w:pPr>
      <w:r>
        <w:rPr>
          <w:highlight w:val="none"/>
        </w:rPr>
        <w:t>2</w:t>
      </w:r>
      <w:r>
        <w:rPr>
          <w:rFonts w:hint="eastAsia"/>
          <w:highlight w:val="none"/>
        </w:rPr>
        <w:t>、出现影响采购公正的违法、违规行为的；</w:t>
      </w:r>
    </w:p>
    <w:p w14:paraId="5056F179">
      <w:pPr>
        <w:pStyle w:val="38"/>
        <w:shd w:val="clear"/>
        <w:spacing w:before="0" w:beforeAutospacing="0" w:after="0" w:afterAutospacing="0" w:line="440" w:lineRule="exact"/>
        <w:ind w:firstLine="480" w:firstLineChars="200"/>
        <w:jc w:val="both"/>
        <w:rPr>
          <w:rFonts w:cs="Times New Roman"/>
          <w:highlight w:val="none"/>
        </w:rPr>
      </w:pPr>
      <w:r>
        <w:rPr>
          <w:highlight w:val="none"/>
        </w:rPr>
        <w:t>3</w:t>
      </w:r>
      <w:r>
        <w:rPr>
          <w:rFonts w:hint="eastAsia"/>
          <w:highlight w:val="none"/>
        </w:rPr>
        <w:t>、因重大变故，采购任务取消的；</w:t>
      </w:r>
    </w:p>
    <w:p w14:paraId="1D96F70C">
      <w:pPr>
        <w:pStyle w:val="38"/>
        <w:shd w:val="clear"/>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、法律、法规和招标文件规定的其他导致评标结果无效的。</w:t>
      </w:r>
    </w:p>
    <w:p w14:paraId="1F708F6C">
      <w:pPr>
        <w:pStyle w:val="22"/>
        <w:shd w:val="clear"/>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w:t>
      </w:r>
      <w:r>
        <w:rPr>
          <w:rFonts w:hint="eastAsia" w:hAnsi="宋体"/>
          <w:b/>
          <w:bCs/>
          <w:sz w:val="24"/>
          <w:szCs w:val="24"/>
          <w:highlight w:val="none"/>
          <w:lang w:eastAsia="zh-CN"/>
        </w:rPr>
        <w:t>十一</w:t>
      </w:r>
      <w:r>
        <w:rPr>
          <w:rFonts w:hint="eastAsia" w:hAnsi="宋体"/>
          <w:b/>
          <w:bCs/>
          <w:sz w:val="24"/>
          <w:szCs w:val="24"/>
          <w:highlight w:val="none"/>
        </w:rPr>
        <w:t>）评标过程的监控</w:t>
      </w:r>
    </w:p>
    <w:p w14:paraId="5DC6818A">
      <w:pPr>
        <w:pStyle w:val="38"/>
        <w:shd w:val="clear"/>
        <w:spacing w:before="0" w:beforeAutospacing="0" w:after="0" w:afterAutospacing="0" w:line="440" w:lineRule="exact"/>
        <w:ind w:firstLine="480" w:firstLineChars="200"/>
        <w:jc w:val="both"/>
        <w:rPr>
          <w:rFonts w:cs="Times New Roman"/>
          <w:highlight w:val="none"/>
        </w:rPr>
      </w:pPr>
      <w:r>
        <w:rPr>
          <w:rFonts w:hint="eastAsia"/>
          <w:highlight w:val="none"/>
        </w:rPr>
        <w:t>本项目评标过程实行全程录音、录像监控，投标人在评标过程中所进行的试图影响评标结果的不公正活动，可能导致其投标被拒绝。</w:t>
      </w:r>
    </w:p>
    <w:p w14:paraId="73464AE3">
      <w:pPr>
        <w:shd w:val="clear"/>
        <w:spacing w:line="480" w:lineRule="auto"/>
        <w:jc w:val="center"/>
        <w:rPr>
          <w:rFonts w:hint="eastAsia" w:ascii="宋体" w:hAnsi="宋体" w:cs="宋体"/>
          <w:b/>
          <w:bCs/>
          <w:sz w:val="28"/>
          <w:szCs w:val="28"/>
          <w:highlight w:val="none"/>
        </w:rPr>
      </w:pPr>
    </w:p>
    <w:p w14:paraId="23C038CD">
      <w:pPr>
        <w:shd w:val="clear"/>
        <w:spacing w:line="480"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六、定标</w:t>
      </w:r>
    </w:p>
    <w:p w14:paraId="0159A829">
      <w:pPr>
        <w:pStyle w:val="38"/>
        <w:shd w:val="clear"/>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、确定</w:t>
      </w:r>
      <w:r>
        <w:rPr>
          <w:rFonts w:hint="eastAsia"/>
          <w:highlight w:val="none"/>
          <w:lang w:eastAsia="zh-CN"/>
        </w:rPr>
        <w:t>中标人</w:t>
      </w:r>
      <w:r>
        <w:rPr>
          <w:rFonts w:hint="eastAsia"/>
          <w:highlight w:val="none"/>
        </w:rPr>
        <w:t>。</w:t>
      </w:r>
      <w:r>
        <w:rPr>
          <w:rFonts w:hint="eastAsia"/>
          <w:highlight w:val="none"/>
          <w:lang w:eastAsia="zh-CN"/>
        </w:rPr>
        <w:t>由</w:t>
      </w:r>
      <w:r>
        <w:rPr>
          <w:rFonts w:hint="eastAsia"/>
          <w:highlight w:val="none"/>
        </w:rPr>
        <w:t>评标委员会推荐中标候选人或确定中标人。其中推荐中标候选人的，采购代理机构在评审结束后</w:t>
      </w:r>
      <w:r>
        <w:rPr>
          <w:highlight w:val="none"/>
        </w:rPr>
        <w:t>2</w:t>
      </w:r>
      <w:r>
        <w:rPr>
          <w:rFonts w:hint="eastAsia"/>
          <w:highlight w:val="none"/>
        </w:rPr>
        <w:t>个工作日内将评标报告送采购人，采购人自收到评审报告之日起</w:t>
      </w:r>
      <w:r>
        <w:rPr>
          <w:highlight w:val="none"/>
        </w:rPr>
        <w:t>5</w:t>
      </w:r>
      <w:r>
        <w:rPr>
          <w:rFonts w:hint="eastAsia"/>
          <w:highlight w:val="none"/>
        </w:rPr>
        <w:t>个工作日内在评审报告推荐的中标候选人中</w:t>
      </w:r>
      <w:r>
        <w:rPr>
          <w:rFonts w:hint="eastAsia"/>
          <w:highlight w:val="none"/>
          <w:lang w:eastAsia="zh-CN"/>
        </w:rPr>
        <w:t>推荐排名第一的中标候选人为</w:t>
      </w:r>
      <w:r>
        <w:rPr>
          <w:rFonts w:hint="eastAsia"/>
          <w:highlight w:val="none"/>
        </w:rPr>
        <w:t>中标人。</w:t>
      </w:r>
    </w:p>
    <w:p w14:paraId="2A61B6C4">
      <w:pPr>
        <w:shd w:val="clear"/>
        <w:spacing w:line="440" w:lineRule="exact"/>
        <w:ind w:firstLine="480" w:firstLineChars="200"/>
        <w:rPr>
          <w:rFonts w:ascii="宋体"/>
          <w:kern w:val="0"/>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kern w:val="0"/>
          <w:sz w:val="24"/>
          <w:szCs w:val="24"/>
          <w:highlight w:val="none"/>
        </w:rPr>
        <w:t>发布</w:t>
      </w:r>
      <w:r>
        <w:rPr>
          <w:rFonts w:hint="eastAsia" w:cs="宋体"/>
          <w:sz w:val="24"/>
          <w:szCs w:val="24"/>
          <w:highlight w:val="none"/>
        </w:rPr>
        <w:t>中标</w:t>
      </w:r>
      <w:r>
        <w:rPr>
          <w:rFonts w:hint="eastAsia" w:ascii="宋体" w:hAnsi="宋体" w:cs="宋体"/>
          <w:kern w:val="0"/>
          <w:sz w:val="24"/>
          <w:szCs w:val="24"/>
          <w:highlight w:val="none"/>
        </w:rPr>
        <w:t>结果公告。采购代理机构应当自中标人确定之日起</w:t>
      </w:r>
      <w:r>
        <w:rPr>
          <w:rFonts w:ascii="宋体" w:hAnsi="宋体" w:cs="宋体"/>
          <w:kern w:val="0"/>
          <w:sz w:val="24"/>
          <w:szCs w:val="24"/>
          <w:highlight w:val="none"/>
        </w:rPr>
        <w:t>2</w:t>
      </w:r>
      <w:r>
        <w:rPr>
          <w:rFonts w:hint="eastAsia" w:ascii="宋体" w:hAnsi="宋体" w:cs="宋体"/>
          <w:kern w:val="0"/>
          <w:sz w:val="24"/>
          <w:szCs w:val="24"/>
          <w:highlight w:val="none"/>
        </w:rPr>
        <w:t>个工作日内，</w:t>
      </w:r>
      <w:r>
        <w:rPr>
          <w:rFonts w:hint="eastAsia" w:ascii="宋体" w:hAnsi="宋体" w:cs="宋体"/>
          <w:kern w:val="0"/>
          <w:sz w:val="24"/>
          <w:szCs w:val="24"/>
          <w:highlight w:val="none"/>
          <w:lang w:eastAsia="zh-CN"/>
        </w:rPr>
        <w:t>招标公告发布</w:t>
      </w:r>
      <w:r>
        <w:rPr>
          <w:rFonts w:hint="eastAsia" w:ascii="宋体" w:hAnsi="宋体" w:cs="宋体"/>
          <w:kern w:val="0"/>
          <w:sz w:val="24"/>
          <w:szCs w:val="24"/>
          <w:highlight w:val="none"/>
        </w:rPr>
        <w:t>的媒体及相关网站上公告中标结果。</w:t>
      </w:r>
    </w:p>
    <w:p w14:paraId="284C4C36">
      <w:pPr>
        <w:shd w:val="clear"/>
        <w:spacing w:line="440" w:lineRule="exact"/>
        <w:ind w:firstLine="480" w:firstLineChars="200"/>
        <w:rPr>
          <w:rFonts w:ascii="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、发出中标通知书。采购代理机构在发布中标结果的同时，向中标人发出中标通知书</w:t>
      </w:r>
      <w:r>
        <w:rPr>
          <w:rFonts w:hint="eastAsia" w:ascii="宋体" w:hAnsi="宋体" w:cs="宋体"/>
          <w:kern w:val="0"/>
          <w:sz w:val="24"/>
          <w:szCs w:val="24"/>
          <w:highlight w:val="none"/>
          <w:lang w:eastAsia="zh-CN"/>
        </w:rPr>
        <w:t>。</w:t>
      </w:r>
      <w:r>
        <w:rPr>
          <w:rFonts w:hint="eastAsia" w:ascii="宋体" w:hAnsi="宋体" w:cs="宋体"/>
          <w:b/>
          <w:bCs/>
          <w:kern w:val="0"/>
          <w:sz w:val="24"/>
          <w:szCs w:val="24"/>
          <w:highlight w:val="none"/>
          <w:u w:val="single"/>
          <w:lang w:eastAsia="zh-CN"/>
        </w:rPr>
        <w:t>中标人应在领取中标通知书之时按采购人要求提供纸质投标文件（采用胶装），不建议采用活页夹等可随时拆换的方式装订。</w:t>
      </w:r>
    </w:p>
    <w:p w14:paraId="2311CE01">
      <w:pPr>
        <w:shd w:val="clear"/>
        <w:spacing w:line="480" w:lineRule="auto"/>
        <w:jc w:val="center"/>
        <w:rPr>
          <w:rFonts w:hint="eastAsia" w:ascii="宋体" w:hAnsi="宋体" w:cs="宋体"/>
          <w:b/>
          <w:bCs/>
          <w:sz w:val="28"/>
          <w:szCs w:val="28"/>
          <w:highlight w:val="none"/>
        </w:rPr>
      </w:pPr>
    </w:p>
    <w:p w14:paraId="2B450C04">
      <w:pPr>
        <w:shd w:val="clear"/>
        <w:spacing w:line="480" w:lineRule="auto"/>
        <w:jc w:val="center"/>
        <w:rPr>
          <w:rFonts w:ascii="宋体" w:cs="宋体"/>
          <w:b/>
          <w:bCs/>
          <w:sz w:val="28"/>
          <w:szCs w:val="28"/>
          <w:highlight w:val="none"/>
        </w:rPr>
      </w:pPr>
      <w:r>
        <w:rPr>
          <w:rFonts w:hint="eastAsia" w:ascii="宋体" w:hAnsi="宋体" w:cs="宋体"/>
          <w:b/>
          <w:bCs/>
          <w:sz w:val="28"/>
          <w:szCs w:val="28"/>
          <w:highlight w:val="none"/>
        </w:rPr>
        <w:t>七、合同签订及公告</w:t>
      </w:r>
    </w:p>
    <w:p w14:paraId="6DE3E8BB">
      <w:pPr>
        <w:shd w:val="clear"/>
        <w:spacing w:line="440" w:lineRule="exact"/>
        <w:ind w:firstLine="482" w:firstLineChars="200"/>
        <w:rPr>
          <w:rFonts w:ascii="宋体"/>
          <w:b/>
          <w:bCs/>
          <w:kern w:val="0"/>
          <w:sz w:val="24"/>
          <w:szCs w:val="24"/>
          <w:highlight w:val="none"/>
        </w:rPr>
      </w:pPr>
      <w:r>
        <w:rPr>
          <w:rFonts w:hint="eastAsia" w:ascii="宋体" w:hAnsi="宋体" w:cs="宋体"/>
          <w:b/>
          <w:bCs/>
          <w:sz w:val="24"/>
          <w:szCs w:val="24"/>
          <w:highlight w:val="none"/>
        </w:rPr>
        <w:t>（一）签订合同</w:t>
      </w:r>
    </w:p>
    <w:p w14:paraId="35CFBBBB">
      <w:pPr>
        <w:pStyle w:val="38"/>
        <w:shd w:val="clear"/>
        <w:spacing w:before="0" w:beforeAutospacing="0" w:after="0" w:afterAutospacing="0" w:line="440" w:lineRule="exact"/>
        <w:ind w:firstLine="600" w:firstLineChars="250"/>
        <w:jc w:val="both"/>
        <w:rPr>
          <w:rFonts w:cs="Times New Roman"/>
          <w:highlight w:val="none"/>
        </w:rPr>
      </w:pPr>
      <w:r>
        <w:rPr>
          <w:highlight w:val="none"/>
        </w:rPr>
        <w:t>1</w:t>
      </w:r>
      <w:r>
        <w:rPr>
          <w:rFonts w:hint="eastAsia"/>
          <w:highlight w:val="none"/>
        </w:rPr>
        <w:t>、采购人应当自中标通知书发出之日起</w:t>
      </w:r>
      <w:r>
        <w:rPr>
          <w:highlight w:val="none"/>
        </w:rPr>
        <w:t>30</w:t>
      </w:r>
      <w:r>
        <w:rPr>
          <w:rFonts w:hint="eastAsia"/>
          <w:highlight w:val="none"/>
        </w:rPr>
        <w:t>日内，按照</w:t>
      </w:r>
      <w:r>
        <w:rPr>
          <w:rFonts w:hint="eastAsia"/>
          <w:highlight w:val="none"/>
          <w:lang w:eastAsia="zh-CN"/>
        </w:rPr>
        <w:t>招标文件</w:t>
      </w:r>
      <w:r>
        <w:rPr>
          <w:rFonts w:hint="eastAsia"/>
          <w:highlight w:val="none"/>
        </w:rPr>
        <w:t>和中标人投标文件的规定，与中标人签订书面合同。所签订的合同不得对</w:t>
      </w:r>
      <w:r>
        <w:rPr>
          <w:rFonts w:hint="eastAsia"/>
          <w:highlight w:val="none"/>
          <w:lang w:eastAsia="zh-CN"/>
        </w:rPr>
        <w:t>招标文件</w:t>
      </w:r>
      <w:r>
        <w:rPr>
          <w:rFonts w:hint="eastAsia"/>
          <w:highlight w:val="none"/>
        </w:rPr>
        <w:t>确定的事项和中标人投标文件作实质性修改。</w:t>
      </w:r>
    </w:p>
    <w:p w14:paraId="5B00C330">
      <w:pPr>
        <w:pStyle w:val="38"/>
        <w:shd w:val="clear"/>
        <w:spacing w:before="0" w:beforeAutospacing="0" w:after="0" w:afterAutospacing="0" w:line="440" w:lineRule="exact"/>
        <w:ind w:firstLine="600" w:firstLineChars="250"/>
        <w:jc w:val="both"/>
        <w:rPr>
          <w:rFonts w:hint="eastAsia"/>
          <w:highlight w:val="none"/>
        </w:rPr>
      </w:pPr>
      <w:r>
        <w:rPr>
          <w:highlight w:val="none"/>
        </w:rPr>
        <w:t>2</w:t>
      </w:r>
      <w:r>
        <w:rPr>
          <w:rFonts w:hint="eastAsia"/>
          <w:highlight w:val="none"/>
        </w:rPr>
        <w:t>、采购人不得向中标人提出任何不合理的要求作为签订合同的条件。</w:t>
      </w:r>
    </w:p>
    <w:p w14:paraId="4C50897B">
      <w:pPr>
        <w:pStyle w:val="38"/>
        <w:shd w:val="clear"/>
        <w:spacing w:before="0" w:beforeAutospacing="0" w:after="0" w:afterAutospacing="0" w:line="440" w:lineRule="exact"/>
        <w:ind w:firstLine="600" w:firstLineChars="250"/>
        <w:jc w:val="both"/>
        <w:rPr>
          <w:highlight w:val="none"/>
        </w:rPr>
      </w:pPr>
      <w:r>
        <w:rPr>
          <w:highlight w:val="none"/>
        </w:rPr>
        <w:t>3</w:t>
      </w:r>
      <w:r>
        <w:rPr>
          <w:rFonts w:hint="eastAsia"/>
          <w:highlight w:val="none"/>
        </w:rPr>
        <w:t>、</w:t>
      </w:r>
      <w:r>
        <w:rPr>
          <w:rFonts w:hint="eastAsia"/>
          <w:highlight w:val="none"/>
          <w:lang w:eastAsia="zh-CN"/>
        </w:rPr>
        <w:t>中标人</w:t>
      </w:r>
      <w:r>
        <w:rPr>
          <w:rFonts w:hint="eastAsia"/>
          <w:highlight w:val="none"/>
        </w:rPr>
        <w:t>无正当理由拖延、拒签合同的</w:t>
      </w:r>
      <w:r>
        <w:rPr>
          <w:rFonts w:hint="eastAsia"/>
          <w:highlight w:val="none"/>
          <w:lang w:eastAsia="zh-CN"/>
        </w:rPr>
        <w:t>，参照</w:t>
      </w:r>
      <w:r>
        <w:rPr>
          <w:rFonts w:hint="eastAsia"/>
          <w:highlight w:val="none"/>
        </w:rPr>
        <w:t>《政府采购法》等有关规定进行处理</w:t>
      </w:r>
      <w:r>
        <w:rPr>
          <w:rFonts w:hint="eastAsia"/>
          <w:highlight w:val="none"/>
          <w:lang w:eastAsia="zh-CN"/>
        </w:rPr>
        <w:t>、</w:t>
      </w:r>
      <w:r>
        <w:rPr>
          <w:rFonts w:hint="eastAsia"/>
          <w:highlight w:val="none"/>
        </w:rPr>
        <w:t>处罚。</w:t>
      </w:r>
    </w:p>
    <w:p w14:paraId="3AB2155B">
      <w:pPr>
        <w:pStyle w:val="38"/>
        <w:shd w:val="clear"/>
        <w:spacing w:before="0" w:beforeAutospacing="0" w:after="0" w:afterAutospacing="0" w:line="440" w:lineRule="exact"/>
        <w:ind w:firstLine="600" w:firstLineChars="250"/>
        <w:jc w:val="both"/>
        <w:rPr>
          <w:highlight w:val="none"/>
        </w:rPr>
      </w:pPr>
      <w:r>
        <w:rPr>
          <w:highlight w:val="none"/>
        </w:rPr>
        <w:t>4</w:t>
      </w:r>
      <w:r>
        <w:rPr>
          <w:rFonts w:hint="eastAsia"/>
          <w:highlight w:val="none"/>
        </w:rPr>
        <w:t>、</w:t>
      </w:r>
      <w:r>
        <w:rPr>
          <w:rFonts w:hint="eastAsia"/>
          <w:highlight w:val="none"/>
          <w:lang w:eastAsia="zh-CN"/>
        </w:rPr>
        <w:t>中标人</w:t>
      </w:r>
      <w:r>
        <w:rPr>
          <w:rFonts w:hint="eastAsia"/>
          <w:highlight w:val="none"/>
        </w:rPr>
        <w:t>拒绝与采购人签订合同的，采购人</w:t>
      </w:r>
      <w:r>
        <w:rPr>
          <w:rFonts w:hint="eastAsia"/>
          <w:highlight w:val="none"/>
          <w:lang w:eastAsia="zh-CN"/>
        </w:rPr>
        <w:t>应</w:t>
      </w:r>
      <w:r>
        <w:rPr>
          <w:rFonts w:hint="eastAsia"/>
          <w:highlight w:val="none"/>
        </w:rPr>
        <w:t>重新开展采购活动。</w:t>
      </w:r>
    </w:p>
    <w:p w14:paraId="7C712F82">
      <w:pPr>
        <w:pStyle w:val="38"/>
        <w:shd w:val="clear"/>
        <w:spacing w:before="0" w:beforeAutospacing="0" w:after="0" w:afterAutospacing="0" w:line="440" w:lineRule="exact"/>
        <w:ind w:firstLine="600" w:firstLineChars="250"/>
        <w:jc w:val="both"/>
        <w:rPr>
          <w:highlight w:val="none"/>
        </w:rPr>
      </w:pPr>
      <w:r>
        <w:rPr>
          <w:highlight w:val="none"/>
        </w:rPr>
        <w:t>5</w:t>
      </w:r>
      <w:r>
        <w:rPr>
          <w:rFonts w:hint="eastAsia"/>
          <w:highlight w:val="none"/>
        </w:rPr>
        <w:t>、询问或者质疑事项可能影响中标结果的，采购人应当暂停签订合同，已经签订合同的，应当中止履行合同（中标结果的质疑期为中标结果公告期限届满之日起七个工作日）。</w:t>
      </w:r>
    </w:p>
    <w:p w14:paraId="7D74FEF8">
      <w:pPr>
        <w:pStyle w:val="38"/>
        <w:shd w:val="clear"/>
        <w:spacing w:before="0" w:beforeAutospacing="0" w:after="0" w:afterAutospacing="0" w:line="440" w:lineRule="exact"/>
        <w:ind w:firstLine="424" w:firstLineChars="176"/>
        <w:rPr>
          <w:rFonts w:cs="Times New Roman"/>
          <w:b/>
          <w:bCs/>
          <w:highlight w:val="none"/>
        </w:rPr>
      </w:pPr>
      <w:r>
        <w:rPr>
          <w:rFonts w:hint="eastAsia"/>
          <w:b/>
          <w:bCs/>
          <w:highlight w:val="none"/>
        </w:rPr>
        <w:t>（二）合同公告及备案</w:t>
      </w:r>
    </w:p>
    <w:p w14:paraId="29791F51">
      <w:pPr>
        <w:pStyle w:val="19"/>
        <w:shd w:val="clear"/>
        <w:spacing w:after="0" w:line="440" w:lineRule="exact"/>
        <w:ind w:left="0" w:leftChars="0" w:firstLine="480" w:firstLineChars="200"/>
        <w:rPr>
          <w:rFonts w:ascii="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、采购人应当自采购合同签订之日起</w:t>
      </w:r>
      <w:r>
        <w:rPr>
          <w:rFonts w:ascii="宋体" w:hAnsi="宋体" w:cs="宋体"/>
          <w:sz w:val="24"/>
          <w:szCs w:val="24"/>
          <w:highlight w:val="none"/>
        </w:rPr>
        <w:t>7</w:t>
      </w:r>
      <w:r>
        <w:rPr>
          <w:rFonts w:hint="eastAsia" w:ascii="宋体" w:hAnsi="宋体" w:cs="宋体"/>
          <w:sz w:val="24"/>
          <w:szCs w:val="24"/>
          <w:highlight w:val="none"/>
        </w:rPr>
        <w:t>个工作日内，将采购合同副本报</w:t>
      </w:r>
      <w:r>
        <w:rPr>
          <w:rFonts w:hint="eastAsia" w:ascii="宋体" w:hAnsi="宋体" w:cs="宋体"/>
          <w:sz w:val="24"/>
          <w:szCs w:val="24"/>
          <w:highlight w:val="none"/>
          <w:lang w:eastAsia="zh-CN"/>
        </w:rPr>
        <w:t>有关部门</w:t>
      </w:r>
      <w:r>
        <w:rPr>
          <w:rFonts w:hint="eastAsia" w:ascii="宋体" w:hAnsi="宋体" w:cs="宋体"/>
          <w:sz w:val="24"/>
          <w:szCs w:val="24"/>
          <w:highlight w:val="none"/>
        </w:rPr>
        <w:t>备案以及采购代理机构存档。</w:t>
      </w:r>
    </w:p>
    <w:p w14:paraId="34274421">
      <w:pPr>
        <w:shd w:val="clear"/>
        <w:spacing w:line="600" w:lineRule="auto"/>
        <w:jc w:val="center"/>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八</w:t>
      </w:r>
      <w:r>
        <w:rPr>
          <w:rFonts w:hint="eastAsia" w:ascii="宋体" w:hAnsi="宋体" w:cs="宋体"/>
          <w:b/>
          <w:bCs/>
          <w:sz w:val="28"/>
          <w:szCs w:val="28"/>
          <w:highlight w:val="none"/>
        </w:rPr>
        <w:t>、</w:t>
      </w:r>
      <w:r>
        <w:rPr>
          <w:rFonts w:hint="eastAsia" w:ascii="宋体" w:hAnsi="宋体" w:cs="宋体"/>
          <w:b/>
          <w:bCs/>
          <w:sz w:val="28"/>
          <w:szCs w:val="28"/>
          <w:highlight w:val="none"/>
          <w:lang w:eastAsia="zh-CN"/>
        </w:rPr>
        <w:t>其他</w:t>
      </w:r>
    </w:p>
    <w:p w14:paraId="2A1C05B4">
      <w:pPr>
        <w:pStyle w:val="252"/>
        <w:shd w:val="clear"/>
        <w:ind w:firstLine="480" w:firstLineChars="200"/>
        <w:rPr>
          <w:rFonts w:hint="eastAsia" w:ascii="Times New Roman" w:hAnsi="Times New Roman" w:cs="宋体"/>
          <w:b w:val="0"/>
          <w:bCs w:val="0"/>
          <w:color w:val="auto"/>
          <w:highlight w:val="none"/>
          <w:lang w:val="en-US" w:eastAsia="zh-CN"/>
        </w:rPr>
      </w:pPr>
      <w:r>
        <w:rPr>
          <w:rFonts w:hint="eastAsia" w:ascii="Times New Roman" w:hAnsi="Times New Roman" w:cs="宋体"/>
          <w:b w:val="0"/>
          <w:bCs w:val="0"/>
          <w:color w:val="auto"/>
          <w:highlight w:val="none"/>
          <w:lang w:val="en-US" w:eastAsia="zh-CN"/>
        </w:rPr>
        <w:t>（一）中止电子交易活动的情形</w:t>
      </w:r>
    </w:p>
    <w:p w14:paraId="0CC85B05">
      <w:pPr>
        <w:pStyle w:val="19"/>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采购过程中出现以下情形，导致电子交易平台无法正常运行，或者无法保证电子交易的公平、公正和安全时，采购</w:t>
      </w:r>
      <w:r>
        <w:rPr>
          <w:rFonts w:hint="eastAsia" w:ascii="宋体" w:hAnsi="宋体" w:cs="宋体"/>
          <w:sz w:val="24"/>
          <w:szCs w:val="24"/>
          <w:highlight w:val="none"/>
          <w:lang w:eastAsia="zh-CN"/>
        </w:rPr>
        <w:t>代理</w:t>
      </w:r>
      <w:r>
        <w:rPr>
          <w:rFonts w:hint="eastAsia" w:ascii="宋体" w:hAnsi="宋体" w:cs="宋体"/>
          <w:sz w:val="24"/>
          <w:szCs w:val="24"/>
          <w:highlight w:val="none"/>
        </w:rPr>
        <w:t>机构可中止电子交易活动：</w:t>
      </w:r>
    </w:p>
    <w:p w14:paraId="05B6F620">
      <w:pPr>
        <w:pStyle w:val="19"/>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1、电子交易平台发生故障而无法登录访问的；</w:t>
      </w:r>
    </w:p>
    <w:p w14:paraId="2FD4C914">
      <w:pPr>
        <w:pStyle w:val="19"/>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2、电子交易平台应用或数据库出现错误，不能进行正常操作的；</w:t>
      </w:r>
    </w:p>
    <w:p w14:paraId="5A130001">
      <w:pPr>
        <w:pStyle w:val="19"/>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3、电子交易平台发现严重安全漏洞，有潜在泄密危险的；</w:t>
      </w:r>
    </w:p>
    <w:p w14:paraId="5B53E60F">
      <w:pPr>
        <w:pStyle w:val="19"/>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4、病毒发作导致不能进行正常操作的；</w:t>
      </w:r>
    </w:p>
    <w:p w14:paraId="41E68803">
      <w:pPr>
        <w:pStyle w:val="19"/>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5、其他无法保证电子交易的公平、公正和安全的情况。</w:t>
      </w:r>
    </w:p>
    <w:p w14:paraId="3B4EE3A7">
      <w:pPr>
        <w:pStyle w:val="19"/>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出现前款规定情形，不影响采购公平、公正性的，采购代理机构可以待上述情形消除后继续组织电子交易活动；影响或可能影响采购公平、公正性的，应当重新开展采购活动。</w:t>
      </w:r>
    </w:p>
    <w:p w14:paraId="59AB9FE2">
      <w:pPr>
        <w:pStyle w:val="252"/>
        <w:shd w:val="clear"/>
        <w:ind w:firstLine="480" w:firstLineChars="200"/>
        <w:rPr>
          <w:rFonts w:hint="eastAsia"/>
          <w:b w:val="0"/>
          <w:bCs w:val="0"/>
          <w:color w:val="auto"/>
          <w:highlight w:val="none"/>
          <w:lang w:val="en-US" w:eastAsia="zh-CN"/>
        </w:rPr>
      </w:pPr>
      <w:r>
        <w:rPr>
          <w:rFonts w:hint="eastAsia"/>
          <w:b w:val="0"/>
          <w:bCs w:val="0"/>
          <w:color w:val="auto"/>
          <w:highlight w:val="none"/>
          <w:lang w:val="en-US" w:eastAsia="zh-CN"/>
        </w:rPr>
        <w:t>（二）质疑</w:t>
      </w:r>
    </w:p>
    <w:p w14:paraId="1863FACB">
      <w:pPr>
        <w:pStyle w:val="19"/>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投标人对本次招标相关事项有疑问的，可以向采购人或代理机构提出询问。</w:t>
      </w:r>
    </w:p>
    <w:p w14:paraId="007B954D">
      <w:pPr>
        <w:pStyle w:val="19"/>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投标人认为采购文件、采购过程和中标、成交结果使自己合法权益受到损害的，可以在知道或者应当知道其权益受到损害之日起7个工作日内，以书面形式向采购人或代理机构提出质疑。</w:t>
      </w:r>
    </w:p>
    <w:p w14:paraId="7A52C4FE">
      <w:pPr>
        <w:pStyle w:val="19"/>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采购人或代理机构应当在收到投标人的书面质疑后7个工作日作出答复，并以书面形式通知质疑投标人，但答复的内容不得涉及商业秘密。</w:t>
      </w:r>
    </w:p>
    <w:p w14:paraId="05C92E9C">
      <w:pPr>
        <w:pStyle w:val="19"/>
        <w:shd w:val="clear"/>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质疑投标人对采购人、代理机构的答复不满意或采购人、代理机构未在规定的时间内作出答复的，可以在答复期满后向温岭市人民法院提起诉讼。</w:t>
      </w:r>
    </w:p>
    <w:p w14:paraId="4501F265">
      <w:pPr>
        <w:pStyle w:val="252"/>
        <w:shd w:val="clear"/>
        <w:ind w:firstLine="480" w:firstLineChars="200"/>
        <w:rPr>
          <w:rFonts w:hint="eastAsia" w:cs="宋体"/>
          <w:b w:val="0"/>
          <w:bCs w:val="0"/>
          <w:color w:val="auto"/>
          <w:highlight w:val="none"/>
          <w:lang w:val="en-US" w:eastAsia="zh-CN"/>
        </w:rPr>
      </w:pPr>
      <w:r>
        <w:rPr>
          <w:rFonts w:hint="eastAsia" w:cs="宋体"/>
          <w:b w:val="0"/>
          <w:bCs w:val="0"/>
          <w:color w:val="auto"/>
          <w:highlight w:val="none"/>
          <w:lang w:val="en-US" w:eastAsia="zh-CN"/>
        </w:rPr>
        <w:t>（三）验收</w:t>
      </w:r>
    </w:p>
    <w:p w14:paraId="20D9CC55">
      <w:pPr>
        <w:pStyle w:val="19"/>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采购人可以邀请参加本项目的其他投标人或者第三方机构参与验收。参与验收的投标人或者第三方机构的意见作为验收书的参考资料一并存档。</w:t>
      </w:r>
    </w:p>
    <w:p w14:paraId="6DEB0AF9">
      <w:pPr>
        <w:pStyle w:val="19"/>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F12656">
      <w:pPr>
        <w:pStyle w:val="19"/>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63225593">
      <w:pPr>
        <w:pStyle w:val="252"/>
        <w:shd w:val="clear"/>
        <w:ind w:firstLine="240" w:firstLineChars="100"/>
        <w:rPr>
          <w:rFonts w:hint="eastAsia" w:ascii="Times New Roman" w:hAnsi="Times New Roman" w:cs="宋体"/>
          <w:b w:val="0"/>
          <w:bCs w:val="0"/>
          <w:color w:val="auto"/>
          <w:highlight w:val="none"/>
          <w:lang w:val="en-US" w:eastAsia="zh-CN"/>
        </w:rPr>
      </w:pPr>
      <w:r>
        <w:rPr>
          <w:rFonts w:hint="eastAsia" w:ascii="Times New Roman" w:hAnsi="Times New Roman" w:cs="宋体"/>
          <w:b w:val="0"/>
          <w:bCs w:val="0"/>
          <w:color w:val="auto"/>
          <w:highlight w:val="none"/>
          <w:lang w:val="en-US" w:eastAsia="zh-CN"/>
        </w:rPr>
        <w:t>（四）信用记录</w:t>
      </w:r>
    </w:p>
    <w:p w14:paraId="2D7FBEE1">
      <w:pPr>
        <w:pStyle w:val="19"/>
        <w:widowControl/>
        <w:numPr>
          <w:ilvl w:val="0"/>
          <w:numId w:val="0"/>
        </w:numPr>
        <w:shd w:val="clear"/>
        <w:snapToGrid/>
        <w:spacing w:after="0"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参照</w:t>
      </w:r>
      <w:r>
        <w:rPr>
          <w:rFonts w:hint="eastAsia" w:ascii="宋体" w:hAnsi="宋体" w:eastAsia="宋体" w:cs="宋体"/>
          <w:sz w:val="24"/>
          <w:szCs w:val="24"/>
          <w:highlight w:val="none"/>
        </w:rPr>
        <w:t xml:space="preserve">财库[2016]125号《关于在政府采购活动中查询及使用信用记录有关问题的通知》要求，招标代理机构会对投标人信用记录进行查询并甄别。 </w:t>
      </w:r>
    </w:p>
    <w:p w14:paraId="401F6DEE">
      <w:pPr>
        <w:pStyle w:val="19"/>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信用信息查询渠道及截止时间：采购代理机构将通过“信用中国”网站（www.creditchina.gov.cn）渠道查询投标人投标截止时间当天的信用记录。</w:t>
      </w:r>
    </w:p>
    <w:p w14:paraId="47822972">
      <w:pPr>
        <w:pStyle w:val="19"/>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信用信息查询记录和证据留存的具体方式：现场查询的投标人的信用记录、查询结果经确认后将与采购文件一起存档。</w:t>
      </w:r>
    </w:p>
    <w:p w14:paraId="76BAC1B1">
      <w:pPr>
        <w:pStyle w:val="19"/>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信用信息的使用规则：经查询列入失信被执行人名单、重大税收违法失信主体、政府采购严重违法失信行为记录名单的投标人将被拒绝参与采购活动。</w:t>
      </w:r>
    </w:p>
    <w:p w14:paraId="0965BA78">
      <w:pPr>
        <w:pStyle w:val="252"/>
        <w:rPr>
          <w:rFonts w:hint="eastAsia"/>
          <w:b w:val="0"/>
          <w:bCs w:val="0"/>
          <w:color w:val="auto"/>
          <w:highlight w:val="none"/>
          <w:lang w:val="en-US" w:eastAsia="zh-CN"/>
        </w:rPr>
      </w:pPr>
      <w:r>
        <w:rPr>
          <w:rFonts w:hint="eastAsia"/>
          <w:b w:val="0"/>
          <w:bCs w:val="0"/>
          <w:color w:val="auto"/>
          <w:highlight w:val="none"/>
          <w:lang w:val="en-US" w:eastAsia="zh-CN"/>
        </w:rPr>
        <w:t>（五）联合体投标</w:t>
      </w:r>
    </w:p>
    <w:p w14:paraId="0F4759FF">
      <w:pPr>
        <w:widowControl/>
        <w:spacing w:line="440" w:lineRule="exact"/>
        <w:ind w:firstLine="48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若本须知“前附表”规定接受联合体投标的，应遵守以下规定：</w:t>
      </w:r>
    </w:p>
    <w:p w14:paraId="0E5F297E">
      <w:pPr>
        <w:widowControl/>
        <w:spacing w:line="440" w:lineRule="exact"/>
        <w:ind w:firstLine="482"/>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不同</w:t>
      </w:r>
      <w:r>
        <w:rPr>
          <w:rFonts w:hint="eastAsia" w:ascii="宋体" w:hAnsi="宋体" w:cs="宋体"/>
          <w:b w:val="0"/>
          <w:bCs w:val="0"/>
          <w:color w:val="auto"/>
          <w:sz w:val="24"/>
          <w:szCs w:val="24"/>
          <w:highlight w:val="none"/>
        </w:rPr>
        <w:t>供应商可以组成一个联合体，以一个供应商的身份共同参加投标</w:t>
      </w:r>
      <w:r>
        <w:rPr>
          <w:rFonts w:hint="eastAsia" w:ascii="宋体" w:hAnsi="宋体" w:cs="宋体"/>
          <w:b w:val="0"/>
          <w:bCs w:val="0"/>
          <w:color w:val="auto"/>
          <w:sz w:val="24"/>
          <w:szCs w:val="24"/>
          <w:highlight w:val="none"/>
          <w:lang w:eastAsia="zh-CN"/>
        </w:rPr>
        <w:t>，联合体成员数量不得超过</w:t>
      </w:r>
      <w:r>
        <w:rPr>
          <w:rFonts w:hint="eastAsia" w:ascii="宋体" w:hAnsi="宋体" w:cs="宋体"/>
          <w:b w:val="0"/>
          <w:bCs w:val="0"/>
          <w:color w:val="auto"/>
          <w:sz w:val="24"/>
          <w:szCs w:val="24"/>
          <w:highlight w:val="none"/>
          <w:lang w:val="en-US" w:eastAsia="zh-CN"/>
        </w:rPr>
        <w:t>2人</w:t>
      </w:r>
      <w:r>
        <w:rPr>
          <w:rFonts w:hint="eastAsia" w:ascii="宋体" w:hAnsi="宋体" w:cs="宋体"/>
          <w:b w:val="0"/>
          <w:bCs w:val="0"/>
          <w:color w:val="auto"/>
          <w:sz w:val="24"/>
          <w:szCs w:val="24"/>
          <w:highlight w:val="none"/>
        </w:rPr>
        <w:t>；</w:t>
      </w:r>
    </w:p>
    <w:p w14:paraId="77EB2875">
      <w:pPr>
        <w:widowControl/>
        <w:spacing w:line="440" w:lineRule="exact"/>
        <w:ind w:firstLine="482"/>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联合体各方之间须签订联合协议书，明确约定联合体各方承担的工作和相应的责任，在投标联合协议中指定本项目主办人，并将投标联合协议作为投标文件组成的一部分；本项目的主体、关键性工作须由主办人完成，并在投标联合协议中进行说明；</w:t>
      </w:r>
    </w:p>
    <w:p w14:paraId="29B52D65">
      <w:pPr>
        <w:widowControl/>
        <w:spacing w:line="440" w:lineRule="exact"/>
        <w:ind w:firstLine="482"/>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rPr>
        <w:t>）联合体各方签订投标联合协议后，不得再以自己名义单独在本项目中参加投标，也不得组成新的联合体参加本项目投标；</w:t>
      </w:r>
    </w:p>
    <w:p w14:paraId="292577C0">
      <w:pPr>
        <w:widowControl/>
        <w:spacing w:line="440" w:lineRule="exact"/>
        <w:ind w:firstLine="482"/>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rPr>
        <w:t>）联合体各方共同与</w:t>
      </w:r>
      <w:r>
        <w:rPr>
          <w:rFonts w:hint="eastAsia" w:ascii="宋体" w:hAnsi="宋体" w:cs="宋体"/>
          <w:b w:val="0"/>
          <w:bCs w:val="0"/>
          <w:color w:val="auto"/>
          <w:sz w:val="24"/>
          <w:szCs w:val="24"/>
          <w:highlight w:val="none"/>
          <w:lang w:eastAsia="zh-CN"/>
        </w:rPr>
        <w:t>采购人</w:t>
      </w:r>
      <w:r>
        <w:rPr>
          <w:rFonts w:hint="eastAsia" w:ascii="宋体" w:hAnsi="宋体" w:cs="宋体"/>
          <w:b w:val="0"/>
          <w:bCs w:val="0"/>
          <w:color w:val="auto"/>
          <w:sz w:val="24"/>
          <w:szCs w:val="24"/>
          <w:highlight w:val="none"/>
        </w:rPr>
        <w:t>签订采购合同，就采购合同约定的事项对</w:t>
      </w:r>
      <w:r>
        <w:rPr>
          <w:rFonts w:hint="eastAsia" w:ascii="宋体" w:hAnsi="宋体" w:cs="宋体"/>
          <w:b w:val="0"/>
          <w:bCs w:val="0"/>
          <w:color w:val="auto"/>
          <w:sz w:val="24"/>
          <w:szCs w:val="24"/>
          <w:highlight w:val="none"/>
          <w:lang w:eastAsia="zh-CN"/>
        </w:rPr>
        <w:t>采购人</w:t>
      </w:r>
      <w:r>
        <w:rPr>
          <w:rFonts w:hint="eastAsia" w:ascii="宋体" w:hAnsi="宋体" w:cs="宋体"/>
          <w:b w:val="0"/>
          <w:bCs w:val="0"/>
          <w:color w:val="auto"/>
          <w:sz w:val="24"/>
          <w:szCs w:val="24"/>
          <w:highlight w:val="none"/>
        </w:rPr>
        <w:t>承担连带责任。</w:t>
      </w:r>
    </w:p>
    <w:p w14:paraId="12F5B0EF">
      <w:pPr>
        <w:widowControl/>
        <w:jc w:val="center"/>
        <w:outlineLvl w:val="0"/>
        <w:rPr>
          <w:rFonts w:ascii="宋体" w:cs="宋体"/>
          <w:b/>
          <w:bCs/>
          <w:sz w:val="36"/>
          <w:szCs w:val="36"/>
          <w:highlight w:val="none"/>
        </w:rPr>
      </w:pPr>
      <w:r>
        <w:rPr>
          <w:rFonts w:hint="eastAsia" w:ascii="宋体" w:hAnsi="宋体" w:cs="宋体"/>
          <w:b/>
          <w:bCs/>
          <w:sz w:val="36"/>
          <w:szCs w:val="36"/>
          <w:highlight w:val="none"/>
        </w:rPr>
        <w:br w:type="page" w:clear="all"/>
      </w:r>
      <w:bookmarkStart w:id="17" w:name="_Toc18364"/>
      <w:bookmarkStart w:id="18" w:name="_Toc12570"/>
      <w:bookmarkStart w:id="19" w:name="_Toc8717"/>
      <w:bookmarkStart w:id="20" w:name="_Toc8925"/>
      <w:bookmarkStart w:id="21" w:name="_Toc17780"/>
      <w:r>
        <w:rPr>
          <w:rFonts w:hint="eastAsia" w:ascii="宋体" w:hAnsi="宋体" w:cs="宋体"/>
          <w:b/>
          <w:bCs/>
          <w:sz w:val="36"/>
          <w:szCs w:val="36"/>
          <w:highlight w:val="none"/>
        </w:rPr>
        <w:t>第三章 评标办法及评分标准</w:t>
      </w:r>
      <w:bookmarkEnd w:id="17"/>
      <w:bookmarkEnd w:id="18"/>
      <w:bookmarkEnd w:id="19"/>
      <w:bookmarkEnd w:id="20"/>
      <w:bookmarkEnd w:id="21"/>
    </w:p>
    <w:p w14:paraId="49D84173">
      <w:pPr>
        <w:spacing w:line="440" w:lineRule="exact"/>
        <w:ind w:firstLine="480"/>
        <w:rPr>
          <w:rFonts w:ascii="宋体" w:cs="宋体"/>
          <w:b/>
          <w:bCs/>
          <w:i/>
          <w:iCs/>
          <w:sz w:val="24"/>
          <w:szCs w:val="24"/>
          <w:highlight w:val="none"/>
        </w:rPr>
      </w:pPr>
      <w:bookmarkStart w:id="22" w:name="_Toc14431"/>
      <w:r>
        <w:rPr>
          <w:rFonts w:hint="eastAsia" w:ascii="宋体" w:hAnsi="宋体" w:cs="宋体"/>
          <w:sz w:val="24"/>
          <w:szCs w:val="24"/>
          <w:highlight w:val="none"/>
        </w:rPr>
        <w:t>一、采购代理机构将组织评标委员会，对投标人提供的投标文件进行综合评审。</w:t>
      </w:r>
    </w:p>
    <w:p w14:paraId="6004ED77">
      <w:pPr>
        <w:spacing w:line="440" w:lineRule="exac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二、本次招标项目的评标方法为综合评分法，总计100分，其中商务技术60分，报价40分。</w:t>
      </w:r>
    </w:p>
    <w:p w14:paraId="2220184E">
      <w:pPr>
        <w:spacing w:line="440" w:lineRule="exac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（一）商务技术文件中的客观分应一致；其余在规定的分值内评定打分。</w:t>
      </w:r>
    </w:p>
    <w:p w14:paraId="7589BF7C">
      <w:pPr>
        <w:spacing w:line="440" w:lineRule="exac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（二）各投标人商务技术文件得分按照评标委员会成员的独立评分结果汇总后的算术平均分计算，计算公式为：</w:t>
      </w:r>
    </w:p>
    <w:p w14:paraId="5E80E271">
      <w:pPr>
        <w:spacing w:line="440" w:lineRule="exac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商务技术文件得分=评标委员会所有成员评分合计数/评标委员会组成人员数。</w:t>
      </w:r>
    </w:p>
    <w:p w14:paraId="474D22C3">
      <w:pPr>
        <w:numPr>
          <w:ilvl w:val="0"/>
          <w:numId w:val="9"/>
        </w:numPr>
        <w:spacing w:line="440" w:lineRule="exact"/>
        <w:ind w:firstLine="240"/>
        <w:rPr>
          <w:rFonts w:hint="eastAsia" w:cs="宋体"/>
          <w:color w:val="FF0000"/>
          <w:sz w:val="24"/>
          <w:szCs w:val="24"/>
          <w:highlight w:val="none"/>
          <w:u w:val="single"/>
          <w:lang w:val="en-US" w:eastAsia="zh-CN"/>
        </w:rPr>
      </w:pPr>
      <w:r>
        <w:rPr>
          <w:rFonts w:hint="eastAsia" w:cs="宋体"/>
          <w:color w:val="FF0000"/>
          <w:sz w:val="24"/>
          <w:szCs w:val="24"/>
          <w:highlight w:val="none"/>
          <w:u w:val="single"/>
        </w:rPr>
        <w:t>全部有效</w:t>
      </w:r>
      <w:r>
        <w:rPr>
          <w:rFonts w:hint="eastAsia" w:cs="宋体"/>
          <w:color w:val="FF0000"/>
          <w:sz w:val="24"/>
          <w:szCs w:val="24"/>
          <w:highlight w:val="none"/>
          <w:u w:val="single"/>
          <w:lang w:eastAsia="zh-CN"/>
        </w:rPr>
        <w:t>投标人</w:t>
      </w:r>
      <w:r>
        <w:rPr>
          <w:rFonts w:hint="eastAsia" w:cs="宋体"/>
          <w:color w:val="FF0000"/>
          <w:sz w:val="24"/>
          <w:szCs w:val="24"/>
          <w:highlight w:val="none"/>
          <w:u w:val="single"/>
        </w:rPr>
        <w:t>中的最低报价作为评标基准价</w:t>
      </w:r>
      <w:r>
        <w:rPr>
          <w:rFonts w:hint="eastAsia" w:cs="宋体"/>
          <w:color w:val="FF0000"/>
          <w:sz w:val="24"/>
          <w:szCs w:val="24"/>
          <w:highlight w:val="none"/>
          <w:u w:val="single"/>
          <w:lang w:eastAsia="zh-CN"/>
        </w:rPr>
        <w:t>，</w:t>
      </w:r>
      <w:r>
        <w:rPr>
          <w:rFonts w:hint="eastAsia" w:cs="宋体"/>
          <w:color w:val="FF0000"/>
          <w:sz w:val="24"/>
          <w:szCs w:val="24"/>
          <w:highlight w:val="none"/>
          <w:u w:val="single"/>
          <w:lang w:val="en-US" w:eastAsia="zh-CN"/>
        </w:rPr>
        <w:t>其他投标人的报价得分为：（评标基准价／投标报价）×40（计算得分保留小数点后2位）。</w:t>
      </w:r>
    </w:p>
    <w:p w14:paraId="143851FC">
      <w:pPr>
        <w:numPr>
          <w:ilvl w:val="0"/>
          <w:numId w:val="0"/>
        </w:numPr>
        <w:spacing w:line="440" w:lineRule="exact"/>
        <w:ind w:left="1260" w:leftChars="0" w:hanging="84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bidi="ar-SA"/>
        </w:rPr>
        <w:t>（</w:t>
      </w:r>
      <w:r>
        <w:rPr>
          <w:rFonts w:hint="eastAsia" w:ascii="宋体" w:hAnsi="宋体" w:cs="宋体"/>
          <w:sz w:val="24"/>
          <w:szCs w:val="24"/>
          <w:highlight w:val="none"/>
          <w:lang w:val="en-US" w:eastAsia="zh-CN" w:bidi="ar-SA"/>
        </w:rPr>
        <w:t>四</w:t>
      </w:r>
      <w:r>
        <w:rPr>
          <w:rFonts w:hint="eastAsia" w:ascii="宋体" w:hAnsi="宋体" w:eastAsia="宋体" w:cs="宋体"/>
          <w:sz w:val="24"/>
          <w:szCs w:val="24"/>
          <w:highlight w:val="none"/>
          <w:lang w:val="en-US" w:eastAsia="zh-CN" w:bidi="ar-SA"/>
        </w:rPr>
        <w:t>）</w:t>
      </w:r>
      <w:r>
        <w:rPr>
          <w:rFonts w:hint="eastAsia" w:ascii="宋体" w:hAnsi="宋体" w:eastAsia="宋体" w:cs="宋体"/>
          <w:sz w:val="24"/>
          <w:szCs w:val="24"/>
          <w:highlight w:val="none"/>
          <w:lang w:val="en-US" w:eastAsia="zh-CN"/>
        </w:rPr>
        <w:t>投标人评标综合得分=商务技术分+报价分。</w:t>
      </w:r>
    </w:p>
    <w:p w14:paraId="1A89C829">
      <w:pPr>
        <w:spacing w:line="440" w:lineRule="exact"/>
        <w:ind w:firstLine="470"/>
        <w:rPr>
          <w:rFonts w:ascii="宋体"/>
          <w:b/>
          <w:bCs/>
          <w:sz w:val="24"/>
          <w:szCs w:val="24"/>
          <w:highlight w:val="none"/>
          <w:shd w:val="clear" w:color="FFFFFF" w:fill="D9D9D9"/>
          <w:lang w:val="zh-CN"/>
        </w:rPr>
      </w:pPr>
      <w:r>
        <w:rPr>
          <w:rFonts w:hint="eastAsia" w:ascii="宋体" w:cs="宋体"/>
          <w:b/>
          <w:bCs/>
          <w:sz w:val="24"/>
          <w:szCs w:val="24"/>
          <w:highlight w:val="none"/>
          <w:lang w:val="zh-CN"/>
        </w:rPr>
        <w:t>注：</w:t>
      </w:r>
      <w:r>
        <w:rPr>
          <w:rFonts w:hint="eastAsia" w:ascii="宋体" w:hAnsi="宋体" w:cs="宋体"/>
          <w:b/>
          <w:bCs/>
          <w:sz w:val="24"/>
          <w:highlight w:val="none"/>
        </w:rPr>
        <w:t>评分计算过程中均采用四舍五入法</w:t>
      </w:r>
      <w:r>
        <w:rPr>
          <w:rFonts w:hint="eastAsia" w:ascii="宋体" w:cs="宋体"/>
          <w:b/>
          <w:bCs/>
          <w:sz w:val="24"/>
          <w:szCs w:val="24"/>
          <w:highlight w:val="none"/>
          <w:lang w:val="zh-CN"/>
        </w:rPr>
        <w:t>，</w:t>
      </w:r>
      <w:r>
        <w:rPr>
          <w:rFonts w:hint="eastAsia" w:ascii="宋体" w:cs="宋体"/>
          <w:b/>
          <w:bCs/>
          <w:sz w:val="24"/>
          <w:szCs w:val="24"/>
          <w:highlight w:val="none"/>
        </w:rPr>
        <w:t>并</w:t>
      </w:r>
      <w:r>
        <w:rPr>
          <w:rFonts w:hint="eastAsia" w:ascii="宋体" w:cs="宋体"/>
          <w:b/>
          <w:bCs/>
          <w:sz w:val="24"/>
          <w:szCs w:val="24"/>
          <w:highlight w:val="none"/>
          <w:lang w:val="zh-CN"/>
        </w:rPr>
        <w:t>保留</w:t>
      </w:r>
      <w:r>
        <w:rPr>
          <w:rFonts w:ascii="宋体" w:cs="宋体"/>
          <w:b/>
          <w:bCs/>
          <w:sz w:val="24"/>
          <w:szCs w:val="24"/>
          <w:highlight w:val="none"/>
          <w:lang w:val="zh-CN"/>
        </w:rPr>
        <w:t>2</w:t>
      </w:r>
      <w:r>
        <w:rPr>
          <w:rFonts w:hint="eastAsia" w:ascii="宋体" w:cs="宋体"/>
          <w:b/>
          <w:bCs/>
          <w:sz w:val="24"/>
          <w:szCs w:val="24"/>
          <w:highlight w:val="none"/>
          <w:lang w:val="zh-CN"/>
        </w:rPr>
        <w:t>位小数。</w:t>
      </w:r>
    </w:p>
    <w:p w14:paraId="2B4006D0">
      <w:pPr>
        <w:spacing w:line="440" w:lineRule="exact"/>
        <w:ind w:firstLine="480"/>
        <w:rPr>
          <w:rFonts w:ascii="宋体"/>
          <w:sz w:val="24"/>
          <w:szCs w:val="24"/>
          <w:highlight w:val="none"/>
          <w:lang w:val="zh-CN"/>
        </w:rPr>
      </w:pPr>
      <w:r>
        <w:rPr>
          <w:rFonts w:hint="eastAsia" w:ascii="宋体" w:cs="宋体"/>
          <w:sz w:val="24"/>
          <w:szCs w:val="24"/>
          <w:highlight w:val="none"/>
          <w:lang w:val="zh-CN"/>
        </w:rPr>
        <w:t>三、在最大限度地满足招标文件实质性要求前提下，评标委员会按照招标文件中规定的各项因素进行综合评审后，推荐评标总得分最高的投标人为中标候选人，中标候选人只推荐一名。</w:t>
      </w:r>
    </w:p>
    <w:p w14:paraId="42803D5A">
      <w:pPr>
        <w:spacing w:line="440" w:lineRule="exact"/>
        <w:ind w:firstLine="480"/>
        <w:rPr>
          <w:rFonts w:hint="eastAsia" w:ascii="宋体" w:cs="宋体"/>
          <w:sz w:val="24"/>
          <w:szCs w:val="24"/>
          <w:highlight w:val="none"/>
          <w:lang w:val="zh-CN"/>
        </w:rPr>
      </w:pPr>
      <w:r>
        <w:rPr>
          <w:rFonts w:hint="eastAsia" w:ascii="宋体" w:cs="宋体"/>
          <w:sz w:val="24"/>
          <w:szCs w:val="24"/>
          <w:highlight w:val="none"/>
          <w:lang w:val="zh-CN"/>
        </w:rPr>
        <w:t>四、如综合得分相同，投标报价低者为先；如综合得分且投标报价相同的，以技术性能得分较高者为先。</w:t>
      </w:r>
    </w:p>
    <w:p w14:paraId="3816AAF9">
      <w:pPr>
        <w:spacing w:line="440" w:lineRule="exact"/>
        <w:ind w:firstLine="480"/>
        <w:rPr>
          <w:rFonts w:ascii="宋体"/>
          <w:sz w:val="24"/>
          <w:szCs w:val="24"/>
          <w:highlight w:val="none"/>
          <w:lang w:val="zh-CN"/>
        </w:rPr>
      </w:pPr>
      <w:r>
        <w:rPr>
          <w:rFonts w:hint="eastAsia" w:ascii="宋体" w:cs="宋体"/>
          <w:sz w:val="24"/>
          <w:szCs w:val="24"/>
          <w:highlight w:val="none"/>
          <w:lang w:val="zh-CN"/>
        </w:rPr>
        <w:t>五、提供相同品牌产品的不同投标人参加同一合同项下投标的，按一家供应商认定：评审后得分最高的同品牌投标人获得中标人推荐资格；评审得分相同的，由评标委员会集体推荐一个投标人作为中标候选人，其他同品牌投标人不作为中标候选人。</w:t>
      </w:r>
    </w:p>
    <w:p w14:paraId="43520E6F">
      <w:pPr>
        <w:spacing w:line="440" w:lineRule="exact"/>
        <w:ind w:firstLine="480"/>
        <w:jc w:val="left"/>
        <w:rPr>
          <w:rFonts w:ascii="宋体" w:cs="宋体"/>
          <w:sz w:val="24"/>
          <w:szCs w:val="24"/>
          <w:highlight w:val="none"/>
        </w:rPr>
      </w:pPr>
      <w:r>
        <w:rPr>
          <w:rFonts w:hint="eastAsia" w:ascii="宋体" w:hAnsi="宋体" w:cs="宋体"/>
          <w:sz w:val="24"/>
          <w:szCs w:val="24"/>
          <w:highlight w:val="none"/>
          <w:lang w:eastAsia="zh-CN"/>
        </w:rPr>
        <w:t>六</w:t>
      </w:r>
      <w:r>
        <w:rPr>
          <w:rFonts w:hint="eastAsia" w:ascii="宋体" w:hAnsi="宋体" w:cs="宋体"/>
          <w:sz w:val="24"/>
          <w:szCs w:val="24"/>
          <w:highlight w:val="none"/>
        </w:rPr>
        <w:t>、本次评分具体分值细化条款如下表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60分</w:t>
      </w:r>
      <w:r>
        <w:rPr>
          <w:rFonts w:hint="eastAsia" w:ascii="宋体" w:hAnsi="宋体" w:cs="宋体"/>
          <w:sz w:val="24"/>
          <w:szCs w:val="24"/>
          <w:highlight w:val="none"/>
          <w:lang w:eastAsia="zh-CN"/>
        </w:rPr>
        <w:t>）</w:t>
      </w:r>
      <w:r>
        <w:rPr>
          <w:rFonts w:hint="eastAsia" w:ascii="宋体" w:hAnsi="宋体" w:cs="宋体"/>
          <w:sz w:val="24"/>
          <w:szCs w:val="24"/>
          <w:highlight w:val="none"/>
        </w:rPr>
        <w:t>：</w:t>
      </w:r>
    </w:p>
    <w:tbl>
      <w:tblPr>
        <w:tblStyle w:val="43"/>
        <w:tblW w:w="90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30"/>
        <w:gridCol w:w="6622"/>
        <w:gridCol w:w="865"/>
      </w:tblGrid>
      <w:tr w14:paraId="3532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trPr>
        <w:tc>
          <w:tcPr>
            <w:tcW w:w="700" w:type="dxa"/>
            <w:noWrap w:val="0"/>
            <w:vAlign w:val="center"/>
          </w:tcPr>
          <w:p w14:paraId="106F12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hAnsi="宋体" w:cs="宋体"/>
                <w:b/>
                <w:bCs/>
                <w:color w:val="000000"/>
                <w:sz w:val="24"/>
                <w:szCs w:val="24"/>
                <w:highlight w:val="none"/>
              </w:rPr>
            </w:pPr>
            <w:r>
              <w:rPr>
                <w:rFonts w:hint="eastAsia" w:ascii="宋体" w:hAnsi="宋体" w:cs="宋体"/>
                <w:b/>
                <w:bCs/>
                <w:color w:val="000000"/>
                <w:sz w:val="24"/>
                <w:szCs w:val="24"/>
                <w:highlight w:val="none"/>
              </w:rPr>
              <w:t>项目</w:t>
            </w:r>
          </w:p>
        </w:tc>
        <w:tc>
          <w:tcPr>
            <w:tcW w:w="830" w:type="dxa"/>
            <w:noWrap w:val="0"/>
            <w:vAlign w:val="center"/>
          </w:tcPr>
          <w:p w14:paraId="1E7BFD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hAnsi="宋体" w:cs="宋体"/>
                <w:b/>
                <w:bCs/>
                <w:color w:val="000000"/>
                <w:sz w:val="24"/>
                <w:szCs w:val="24"/>
                <w:highlight w:val="none"/>
              </w:rPr>
            </w:pPr>
            <w:r>
              <w:rPr>
                <w:rFonts w:hint="eastAsia" w:ascii="宋体" w:hAnsi="宋体" w:cs="宋体"/>
                <w:b/>
                <w:bCs/>
                <w:color w:val="000000"/>
                <w:sz w:val="24"/>
                <w:szCs w:val="24"/>
                <w:highlight w:val="none"/>
              </w:rPr>
              <w:t>分项</w:t>
            </w:r>
          </w:p>
        </w:tc>
        <w:tc>
          <w:tcPr>
            <w:tcW w:w="6622" w:type="dxa"/>
            <w:noWrap w:val="0"/>
            <w:vAlign w:val="center"/>
          </w:tcPr>
          <w:p w14:paraId="7D3B70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hAnsi="宋体" w:cs="宋体"/>
                <w:b/>
                <w:bCs/>
                <w:color w:val="000000"/>
                <w:sz w:val="24"/>
                <w:szCs w:val="24"/>
                <w:highlight w:val="none"/>
              </w:rPr>
            </w:pPr>
            <w:r>
              <w:rPr>
                <w:rFonts w:hint="eastAsia" w:ascii="宋体" w:hAnsi="宋体" w:cs="宋体"/>
                <w:b/>
                <w:bCs/>
                <w:color w:val="000000"/>
                <w:sz w:val="24"/>
                <w:szCs w:val="24"/>
                <w:highlight w:val="none"/>
              </w:rPr>
              <w:t>评分标准</w:t>
            </w:r>
          </w:p>
        </w:tc>
        <w:tc>
          <w:tcPr>
            <w:tcW w:w="865" w:type="dxa"/>
            <w:noWrap w:val="0"/>
            <w:vAlign w:val="center"/>
          </w:tcPr>
          <w:p w14:paraId="61E22F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hAnsi="宋体" w:cs="宋体"/>
                <w:b/>
                <w:bCs/>
                <w:color w:val="000000"/>
                <w:sz w:val="24"/>
                <w:szCs w:val="24"/>
                <w:highlight w:val="none"/>
              </w:rPr>
            </w:pPr>
            <w:r>
              <w:rPr>
                <w:rFonts w:hint="eastAsia" w:ascii="宋体" w:hAnsi="宋体" w:cs="宋体"/>
                <w:b/>
                <w:bCs/>
                <w:color w:val="000000"/>
                <w:sz w:val="24"/>
                <w:szCs w:val="24"/>
                <w:highlight w:val="none"/>
              </w:rPr>
              <w:t>分值</w:t>
            </w:r>
          </w:p>
        </w:tc>
      </w:tr>
      <w:tr w14:paraId="18B7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700" w:type="dxa"/>
            <w:noWrap w:val="0"/>
            <w:vAlign w:val="center"/>
          </w:tcPr>
          <w:p w14:paraId="1352D476">
            <w:pPr>
              <w:pStyle w:val="39"/>
              <w:keepNext w:val="0"/>
              <w:keepLines w:val="0"/>
              <w:pageBreakBefore w:val="0"/>
              <w:kinsoku/>
              <w:wordWrap/>
              <w:overflowPunct/>
              <w:topLinePunct w:val="0"/>
              <w:autoSpaceDE/>
              <w:autoSpaceDN/>
              <w:bidi w:val="0"/>
              <w:adjustRightInd/>
              <w:snapToGrid/>
              <w:spacing w:line="360" w:lineRule="exact"/>
              <w:rPr>
                <w:rFonts w:hint="eastAsia"/>
                <w:sz w:val="24"/>
                <w:szCs w:val="24"/>
                <w:highlight w:val="none"/>
              </w:rPr>
            </w:pPr>
            <w:bookmarkStart w:id="23" w:name="_Toc18205"/>
            <w:r>
              <w:rPr>
                <w:rFonts w:hint="eastAsia"/>
                <w:sz w:val="24"/>
                <w:szCs w:val="24"/>
                <w:highlight w:val="none"/>
              </w:rPr>
              <w:t>1</w:t>
            </w:r>
            <w:bookmarkEnd w:id="23"/>
          </w:p>
        </w:tc>
        <w:tc>
          <w:tcPr>
            <w:tcW w:w="830" w:type="dxa"/>
            <w:noWrap w:val="0"/>
            <w:vAlign w:val="center"/>
          </w:tcPr>
          <w:p w14:paraId="505984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体系认证</w:t>
            </w:r>
          </w:p>
        </w:tc>
        <w:tc>
          <w:tcPr>
            <w:tcW w:w="6622" w:type="dxa"/>
            <w:noWrap w:val="0"/>
            <w:vAlign w:val="center"/>
          </w:tcPr>
          <w:p w14:paraId="081448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cs="宋体"/>
                <w:sz w:val="24"/>
                <w:szCs w:val="24"/>
                <w:highlight w:val="none"/>
              </w:rPr>
            </w:pPr>
            <w:r>
              <w:rPr>
                <w:rFonts w:hint="eastAsia" w:ascii="宋体" w:hAnsi="宋体" w:cs="宋体"/>
                <w:sz w:val="24"/>
                <w:szCs w:val="24"/>
                <w:highlight w:val="none"/>
              </w:rPr>
              <w:t>投标人</w:t>
            </w:r>
            <w:r>
              <w:rPr>
                <w:rFonts w:hint="eastAsia" w:ascii="宋体" w:hAnsi="宋体" w:cs="宋体"/>
                <w:sz w:val="24"/>
                <w:szCs w:val="24"/>
                <w:highlight w:val="none"/>
                <w:lang w:eastAsia="zh-CN"/>
              </w:rPr>
              <w:t>或投标产品制造商</w:t>
            </w:r>
            <w:r>
              <w:rPr>
                <w:rFonts w:hint="eastAsia" w:ascii="宋体" w:hAnsi="宋体" w:cs="宋体"/>
                <w:sz w:val="24"/>
                <w:szCs w:val="24"/>
                <w:highlight w:val="none"/>
              </w:rPr>
              <w:t>具有有效的质量管理体系认证证书、环境管理体系认证证书、职业健康安全管理体系认证证书</w:t>
            </w:r>
            <w:r>
              <w:rPr>
                <w:rFonts w:hint="eastAsia" w:ascii="宋体" w:hAnsi="宋体" w:cs="宋体"/>
                <w:sz w:val="24"/>
                <w:szCs w:val="24"/>
                <w:highlight w:val="none"/>
                <w:lang w:eastAsia="zh-CN"/>
              </w:rPr>
              <w:t>、能源管理体系认证证书的得</w:t>
            </w:r>
            <w:r>
              <w:rPr>
                <w:rFonts w:hint="eastAsia" w:ascii="宋体" w:hAnsi="宋体" w:cs="宋体"/>
                <w:sz w:val="24"/>
                <w:szCs w:val="24"/>
                <w:highlight w:val="none"/>
                <w:lang w:val="en-US" w:eastAsia="zh-CN"/>
              </w:rPr>
              <w:t>2</w:t>
            </w:r>
            <w:r>
              <w:rPr>
                <w:rFonts w:hint="eastAsia" w:ascii="宋体" w:hAnsi="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sz w:val="24"/>
                <w:szCs w:val="24"/>
                <w:highlight w:val="none"/>
              </w:rPr>
              <w:t>缺少一个证书的扣</w:t>
            </w:r>
            <w:r>
              <w:rPr>
                <w:rFonts w:hint="eastAsia" w:ascii="宋体" w:hAnsi="宋体" w:cs="宋体"/>
                <w:sz w:val="24"/>
                <w:szCs w:val="24"/>
                <w:highlight w:val="none"/>
                <w:lang w:val="en-US" w:eastAsia="zh-CN"/>
              </w:rPr>
              <w:t>0.5</w:t>
            </w:r>
            <w:r>
              <w:rPr>
                <w:rFonts w:hint="eastAsia" w:ascii="宋体" w:hAnsi="宋体" w:cs="宋体"/>
                <w:sz w:val="24"/>
                <w:szCs w:val="24"/>
                <w:highlight w:val="none"/>
              </w:rPr>
              <w:t>分，扣完为止。</w:t>
            </w:r>
          </w:p>
          <w:p w14:paraId="06F2D0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cs="宋体"/>
                <w:sz w:val="24"/>
                <w:szCs w:val="24"/>
                <w:highlight w:val="none"/>
              </w:rPr>
            </w:pPr>
            <w:r>
              <w:rPr>
                <w:rFonts w:hint="eastAsia" w:ascii="宋体" w:hAnsi="宋体" w:cs="宋体"/>
                <w:b/>
                <w:bCs/>
                <w:sz w:val="24"/>
                <w:szCs w:val="24"/>
                <w:highlight w:val="none"/>
              </w:rPr>
              <w:t>（</w:t>
            </w:r>
            <w:r>
              <w:rPr>
                <w:rFonts w:hint="eastAsia" w:ascii="宋体" w:hAnsi="宋体" w:cs="宋体"/>
                <w:b/>
                <w:bCs/>
                <w:sz w:val="24"/>
                <w:szCs w:val="24"/>
                <w:highlight w:val="none"/>
                <w:lang w:eastAsia="zh-CN"/>
              </w:rPr>
              <w:t>证明材料：</w:t>
            </w:r>
            <w:r>
              <w:rPr>
                <w:rFonts w:hint="eastAsia" w:ascii="宋体" w:hAnsi="宋体" w:cs="宋体"/>
                <w:b/>
                <w:bCs/>
                <w:sz w:val="24"/>
                <w:szCs w:val="24"/>
                <w:highlight w:val="none"/>
              </w:rPr>
              <w:t>证书复印件加盖公章</w:t>
            </w:r>
            <w:r>
              <w:rPr>
                <w:rFonts w:hint="eastAsia" w:ascii="宋体" w:hAnsi="宋体" w:cs="宋体"/>
                <w:b/>
                <w:bCs/>
                <w:sz w:val="24"/>
                <w:szCs w:val="24"/>
                <w:highlight w:val="none"/>
                <w:lang w:eastAsia="zh-CN"/>
              </w:rPr>
              <w:t>编入商务技术文件中</w:t>
            </w:r>
            <w:r>
              <w:rPr>
                <w:rFonts w:hint="eastAsia" w:ascii="宋体" w:hAnsi="宋体" w:cs="宋体"/>
                <w:b/>
                <w:bCs/>
                <w:sz w:val="24"/>
                <w:szCs w:val="24"/>
                <w:highlight w:val="none"/>
              </w:rPr>
              <w:t>，并同时提供国家认证认可监督管理委员会官方网站上相关证书有效的网页截图或网站打印页，否则不得分。</w:t>
            </w:r>
            <w:r>
              <w:rPr>
                <w:rFonts w:hint="eastAsia" w:ascii="宋体" w:hAnsi="宋体" w:cs="宋体"/>
                <w:sz w:val="24"/>
                <w:szCs w:val="24"/>
                <w:highlight w:val="none"/>
              </w:rPr>
              <w:t>）</w:t>
            </w:r>
          </w:p>
        </w:tc>
        <w:tc>
          <w:tcPr>
            <w:tcW w:w="865" w:type="dxa"/>
            <w:noWrap w:val="0"/>
            <w:vAlign w:val="center"/>
          </w:tcPr>
          <w:p w14:paraId="4805B2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hAnsi="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分</w:t>
            </w:r>
          </w:p>
        </w:tc>
      </w:tr>
      <w:tr w14:paraId="2EB8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00" w:type="dxa"/>
            <w:noWrap w:val="0"/>
            <w:vAlign w:val="center"/>
          </w:tcPr>
          <w:p w14:paraId="4C867742">
            <w:pPr>
              <w:pStyle w:val="39"/>
              <w:keepNext w:val="0"/>
              <w:keepLines w:val="0"/>
              <w:pageBreakBefore w:val="0"/>
              <w:kinsoku/>
              <w:wordWrap/>
              <w:overflowPunct/>
              <w:topLinePunct w:val="0"/>
              <w:autoSpaceDE/>
              <w:autoSpaceDN/>
              <w:bidi w:val="0"/>
              <w:adjustRightInd/>
              <w:snapToGrid/>
              <w:spacing w:line="360" w:lineRule="exact"/>
              <w:rPr>
                <w:rFonts w:hint="eastAsia" w:eastAsia="宋体"/>
                <w:sz w:val="24"/>
                <w:szCs w:val="24"/>
                <w:highlight w:val="none"/>
                <w:lang w:val="en-US" w:eastAsia="zh-CN"/>
              </w:rPr>
            </w:pPr>
            <w:bookmarkStart w:id="24" w:name="_Toc15988"/>
            <w:r>
              <w:rPr>
                <w:rFonts w:hint="eastAsia"/>
                <w:sz w:val="24"/>
                <w:szCs w:val="24"/>
                <w:highlight w:val="none"/>
                <w:lang w:val="en-US" w:eastAsia="zh-CN"/>
              </w:rPr>
              <w:t>2</w:t>
            </w:r>
          </w:p>
        </w:tc>
        <w:tc>
          <w:tcPr>
            <w:tcW w:w="830" w:type="dxa"/>
            <w:noWrap w:val="0"/>
            <w:vAlign w:val="center"/>
          </w:tcPr>
          <w:p w14:paraId="58AB89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企业综合实力情况</w:t>
            </w:r>
          </w:p>
        </w:tc>
        <w:tc>
          <w:tcPr>
            <w:tcW w:w="6622" w:type="dxa"/>
            <w:noWrap w:val="0"/>
            <w:vAlign w:val="center"/>
          </w:tcPr>
          <w:p w14:paraId="31F28367">
            <w:pPr>
              <w:keepNext w:val="0"/>
              <w:keepLines w:val="0"/>
              <w:pageBreakBefore w:val="0"/>
              <w:numPr>
                <w:ilvl w:val="0"/>
                <w:numId w:val="10"/>
              </w:numPr>
              <w:suppressLineNumbers w:val="0"/>
              <w:kinsoku/>
              <w:wordWrap/>
              <w:overflowPunct/>
              <w:topLinePunct w:val="0"/>
              <w:autoSpaceDE/>
              <w:autoSpaceDN/>
              <w:bidi w:val="0"/>
              <w:adjustRightInd/>
              <w:snapToGrid/>
              <w:spacing w:before="0" w:beforeAutospacing="0" w:after="0" w:afterAutospacing="0" w:line="360" w:lineRule="exact"/>
              <w:ind w:left="425" w:right="0" w:hanging="425"/>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投标人或电动自行车的制造商具有有效的绿色足迹评价证书的，得1分；</w:t>
            </w:r>
          </w:p>
          <w:p w14:paraId="3A787BE1">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（证明材料：</w:t>
            </w:r>
            <w:r>
              <w:rPr>
                <w:rFonts w:hint="eastAsia" w:ascii="宋体" w:hAnsi="宋体" w:cs="宋体"/>
                <w:b/>
                <w:bCs/>
                <w:sz w:val="24"/>
                <w:szCs w:val="24"/>
                <w:highlight w:val="none"/>
              </w:rPr>
              <w:t>证书复印件加盖公章</w:t>
            </w:r>
            <w:r>
              <w:rPr>
                <w:rFonts w:hint="eastAsia" w:ascii="宋体" w:hAnsi="宋体" w:cs="宋体"/>
                <w:b/>
                <w:bCs/>
                <w:sz w:val="24"/>
                <w:szCs w:val="24"/>
                <w:highlight w:val="none"/>
                <w:lang w:eastAsia="zh-CN"/>
              </w:rPr>
              <w:t>编入商务技术文件中</w:t>
            </w:r>
            <w:r>
              <w:rPr>
                <w:rFonts w:hint="eastAsia" w:ascii="宋体" w:hAnsi="宋体" w:cs="宋体"/>
                <w:b/>
                <w:bCs/>
                <w:color w:val="000000"/>
                <w:sz w:val="24"/>
                <w:szCs w:val="24"/>
                <w:highlight w:val="none"/>
                <w:lang w:val="en-US" w:eastAsia="zh-CN"/>
              </w:rPr>
              <w:t>）</w:t>
            </w:r>
          </w:p>
          <w:p w14:paraId="51604E8B">
            <w:pPr>
              <w:keepNext w:val="0"/>
              <w:keepLines w:val="0"/>
              <w:pageBreakBefore w:val="0"/>
              <w:numPr>
                <w:ilvl w:val="0"/>
                <w:numId w:val="10"/>
              </w:numPr>
              <w:suppressLineNumbers w:val="0"/>
              <w:kinsoku/>
              <w:wordWrap/>
              <w:overflowPunct/>
              <w:topLinePunct w:val="0"/>
              <w:autoSpaceDE/>
              <w:autoSpaceDN/>
              <w:bidi w:val="0"/>
              <w:adjustRightInd/>
              <w:snapToGrid/>
              <w:spacing w:before="0" w:beforeAutospacing="0" w:after="0" w:afterAutospacing="0" w:line="360" w:lineRule="exact"/>
              <w:ind w:left="425" w:right="0" w:hanging="425"/>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投标人或电动自行车的制造商具有与本项目有关的发明专利的，每提供一份得</w:t>
            </w:r>
            <w:r>
              <w:rPr>
                <w:rFonts w:hint="eastAsia" w:ascii="宋体" w:hAnsi="宋体" w:cs="宋体"/>
                <w:color w:val="000000"/>
                <w:sz w:val="24"/>
                <w:szCs w:val="24"/>
                <w:highlight w:val="none"/>
                <w:lang w:val="en-US" w:eastAsia="zh-CN"/>
              </w:rPr>
              <w:t>0.5</w:t>
            </w:r>
            <w:r>
              <w:rPr>
                <w:rFonts w:hint="eastAsia" w:ascii="宋体" w:hAnsi="宋体" w:eastAsia="宋体" w:cs="宋体"/>
                <w:color w:val="000000"/>
                <w:sz w:val="24"/>
                <w:szCs w:val="24"/>
                <w:highlight w:val="none"/>
                <w:lang w:val="en-US" w:eastAsia="zh-CN"/>
              </w:rPr>
              <w:t>分，本项最高得</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分。</w:t>
            </w:r>
          </w:p>
          <w:p w14:paraId="5BAF5C05">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证明材料：</w:t>
            </w:r>
          </w:p>
          <w:p w14:paraId="4EA1A5A0">
            <w:pPr>
              <w:keepNext w:val="0"/>
              <w:keepLines w:val="0"/>
              <w:pageBreakBefore w:val="0"/>
              <w:numPr>
                <w:ilvl w:val="0"/>
                <w:numId w:val="11"/>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2" w:firstLineChars="200"/>
              <w:rPr>
                <w:rFonts w:hint="eastAsia" w:ascii="宋体" w:hAnsi="宋体" w:cs="宋体"/>
                <w:b/>
                <w:bCs/>
                <w:sz w:val="24"/>
                <w:szCs w:val="24"/>
                <w:highlight w:val="none"/>
                <w:lang w:eastAsia="zh-CN"/>
              </w:rPr>
            </w:pPr>
            <w:r>
              <w:rPr>
                <w:rFonts w:hint="eastAsia" w:ascii="宋体" w:hAnsi="宋体" w:cs="宋体"/>
                <w:b/>
                <w:bCs/>
                <w:color w:val="000000"/>
                <w:sz w:val="24"/>
                <w:szCs w:val="24"/>
                <w:highlight w:val="none"/>
                <w:lang w:val="en-US" w:eastAsia="zh-CN"/>
              </w:rPr>
              <w:t>提供发明专利证书复印件（或国家知识产权局官方网站公布专利证书的查询截图）</w:t>
            </w:r>
            <w:r>
              <w:rPr>
                <w:rFonts w:hint="eastAsia" w:ascii="宋体" w:hAnsi="宋体" w:cs="宋体"/>
                <w:b/>
                <w:bCs/>
                <w:sz w:val="24"/>
                <w:szCs w:val="24"/>
                <w:highlight w:val="none"/>
              </w:rPr>
              <w:t>加盖</w:t>
            </w:r>
            <w:r>
              <w:rPr>
                <w:rFonts w:hint="eastAsia" w:ascii="宋体" w:hAnsi="宋体" w:cs="宋体"/>
                <w:b/>
                <w:bCs/>
                <w:sz w:val="24"/>
                <w:szCs w:val="24"/>
                <w:highlight w:val="none"/>
                <w:lang w:eastAsia="zh-CN"/>
              </w:rPr>
              <w:t>专利证书申请人</w:t>
            </w:r>
            <w:r>
              <w:rPr>
                <w:rFonts w:hint="eastAsia" w:ascii="宋体" w:hAnsi="宋体" w:cs="宋体"/>
                <w:b/>
                <w:bCs/>
                <w:sz w:val="24"/>
                <w:szCs w:val="24"/>
                <w:highlight w:val="none"/>
              </w:rPr>
              <w:t>公章</w:t>
            </w:r>
            <w:r>
              <w:rPr>
                <w:rFonts w:hint="eastAsia" w:ascii="宋体" w:hAnsi="宋体" w:cs="宋体"/>
                <w:b/>
                <w:bCs/>
                <w:sz w:val="24"/>
                <w:szCs w:val="24"/>
                <w:highlight w:val="none"/>
                <w:lang w:eastAsia="zh-CN"/>
              </w:rPr>
              <w:t>（母公司、控股子公司均认可）编入商务技术文件中，若发明专利无法具体体现与电动自行车相关内容的，应另附页说明，否则不得分。</w:t>
            </w:r>
          </w:p>
          <w:p w14:paraId="0E2D92E8">
            <w:pPr>
              <w:keepNext w:val="0"/>
              <w:keepLines w:val="0"/>
              <w:pageBreakBefore w:val="0"/>
              <w:numPr>
                <w:ilvl w:val="0"/>
                <w:numId w:val="11"/>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2" w:firstLineChars="200"/>
              <w:rPr>
                <w:rFonts w:hint="eastAsia" w:ascii="宋体" w:hAnsi="宋体" w:cs="宋体"/>
                <w:color w:val="000000"/>
                <w:sz w:val="24"/>
                <w:szCs w:val="24"/>
                <w:highlight w:val="none"/>
                <w:lang w:val="en-US" w:eastAsia="zh-CN"/>
              </w:rPr>
            </w:pPr>
            <w:r>
              <w:rPr>
                <w:rFonts w:hint="eastAsia" w:ascii="宋体" w:hAnsi="宋体" w:cs="宋体"/>
                <w:b/>
                <w:bCs/>
                <w:color w:val="000000"/>
                <w:sz w:val="24"/>
                <w:szCs w:val="24"/>
                <w:highlight w:val="none"/>
                <w:lang w:val="en-US" w:eastAsia="zh-CN"/>
              </w:rPr>
              <w:t>若为专利证书申请人的母公司、控股子公司的，须同时提供专利证书申请人在“国家企业信用信息公示系统”中基础信息（体现股东及出资详细信息）的网页截图或由法定的社会验资机构出具的验资报告或注册地市场监督部门出具的股东出资情况证明等官方能体现其双方关系证明文件。</w:t>
            </w:r>
          </w:p>
        </w:tc>
        <w:tc>
          <w:tcPr>
            <w:tcW w:w="865" w:type="dxa"/>
            <w:noWrap w:val="0"/>
            <w:vAlign w:val="center"/>
          </w:tcPr>
          <w:p w14:paraId="6A805F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10分</w:t>
            </w:r>
            <w:bookmarkEnd w:id="24"/>
          </w:p>
        </w:tc>
      </w:tr>
      <w:tr w14:paraId="6988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00" w:type="dxa"/>
            <w:noWrap w:val="0"/>
            <w:vAlign w:val="center"/>
          </w:tcPr>
          <w:p w14:paraId="2B273F42">
            <w:pPr>
              <w:pStyle w:val="39"/>
              <w:keepNext w:val="0"/>
              <w:keepLines w:val="0"/>
              <w:pageBreakBefore w:val="0"/>
              <w:kinsoku/>
              <w:wordWrap/>
              <w:overflowPunct/>
              <w:topLinePunct w:val="0"/>
              <w:autoSpaceDE/>
              <w:autoSpaceDN/>
              <w:bidi w:val="0"/>
              <w:adjustRightInd/>
              <w:snapToGrid/>
              <w:spacing w:line="360" w:lineRule="exact"/>
              <w:rPr>
                <w:rFonts w:hint="default" w:eastAsia="宋体"/>
                <w:sz w:val="24"/>
                <w:szCs w:val="24"/>
                <w:highlight w:val="none"/>
                <w:lang w:val="en-US" w:eastAsia="zh-CN"/>
              </w:rPr>
            </w:pPr>
            <w:r>
              <w:rPr>
                <w:rFonts w:hint="eastAsia"/>
                <w:sz w:val="24"/>
                <w:szCs w:val="24"/>
                <w:highlight w:val="none"/>
                <w:lang w:val="en-US" w:eastAsia="zh-CN"/>
              </w:rPr>
              <w:t>3</w:t>
            </w:r>
          </w:p>
        </w:tc>
        <w:tc>
          <w:tcPr>
            <w:tcW w:w="830" w:type="dxa"/>
            <w:noWrap w:val="0"/>
            <w:vAlign w:val="center"/>
          </w:tcPr>
          <w:p w14:paraId="5B4FD3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hAnsi="宋体" w:cs="宋体"/>
                <w:color w:val="000000"/>
                <w:sz w:val="24"/>
                <w:szCs w:val="24"/>
                <w:highlight w:val="none"/>
              </w:rPr>
            </w:pPr>
            <w:r>
              <w:rPr>
                <w:rFonts w:hint="eastAsia" w:ascii="宋体" w:hAnsi="宋体" w:cs="宋体"/>
                <w:color w:val="000000"/>
                <w:sz w:val="24"/>
                <w:szCs w:val="24"/>
                <w:highlight w:val="none"/>
              </w:rPr>
              <w:t>类似业绩</w:t>
            </w:r>
          </w:p>
        </w:tc>
        <w:tc>
          <w:tcPr>
            <w:tcW w:w="6622" w:type="dxa"/>
            <w:noWrap w:val="0"/>
            <w:vAlign w:val="center"/>
          </w:tcPr>
          <w:p w14:paraId="3FAB8F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cs="宋体"/>
                <w:sz w:val="24"/>
                <w:szCs w:val="24"/>
                <w:highlight w:val="none"/>
              </w:rPr>
            </w:pPr>
            <w:r>
              <w:rPr>
                <w:rFonts w:hint="eastAsia" w:ascii="宋体" w:hAnsi="宋体" w:cs="宋体"/>
                <w:sz w:val="24"/>
                <w:szCs w:val="24"/>
                <w:highlight w:val="none"/>
              </w:rPr>
              <w:t>20</w:t>
            </w:r>
            <w:r>
              <w:rPr>
                <w:rFonts w:hint="eastAsia" w:ascii="宋体" w:hAnsi="宋体" w:cs="宋体"/>
                <w:sz w:val="24"/>
                <w:szCs w:val="24"/>
                <w:highlight w:val="none"/>
                <w:lang w:val="en-US" w:eastAsia="zh-CN"/>
              </w:rPr>
              <w:t>21</w:t>
            </w:r>
            <w:r>
              <w:rPr>
                <w:rFonts w:hint="eastAsia" w:ascii="宋体" w:hAnsi="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月1日至今（以合同签订时间为准），投标人在全国范围内拥有的</w:t>
            </w:r>
            <w:r>
              <w:rPr>
                <w:rFonts w:hint="eastAsia" w:ascii="宋体" w:hAnsi="宋体" w:cs="宋体"/>
                <w:b/>
                <w:bCs/>
                <w:sz w:val="24"/>
                <w:szCs w:val="24"/>
                <w:highlight w:val="none"/>
                <w:u w:val="single"/>
                <w:lang w:eastAsia="zh-CN"/>
              </w:rPr>
              <w:t>公共电动自行车供货</w:t>
            </w:r>
            <w:r>
              <w:rPr>
                <w:rFonts w:hint="eastAsia" w:ascii="宋体" w:hAnsi="宋体" w:cs="宋体"/>
                <w:sz w:val="24"/>
                <w:szCs w:val="24"/>
                <w:highlight w:val="none"/>
              </w:rPr>
              <w:t>业绩</w:t>
            </w:r>
            <w:r>
              <w:rPr>
                <w:rFonts w:hint="eastAsia" w:ascii="宋体" w:hAnsi="宋体" w:cs="宋体"/>
                <w:sz w:val="24"/>
                <w:szCs w:val="24"/>
                <w:highlight w:val="none"/>
                <w:lang w:eastAsia="zh-CN"/>
              </w:rPr>
              <w:t>，</w:t>
            </w:r>
            <w:r>
              <w:rPr>
                <w:rFonts w:hint="eastAsia" w:ascii="宋体" w:hAnsi="宋体" w:cs="宋体"/>
                <w:sz w:val="24"/>
                <w:szCs w:val="24"/>
                <w:highlight w:val="none"/>
              </w:rPr>
              <w:t>每</w:t>
            </w:r>
            <w:r>
              <w:rPr>
                <w:rFonts w:hint="eastAsia" w:ascii="宋体" w:hAnsi="宋体" w:cs="宋体"/>
                <w:sz w:val="24"/>
                <w:szCs w:val="24"/>
                <w:highlight w:val="none"/>
                <w:lang w:eastAsia="zh-CN"/>
              </w:rPr>
              <w:t>有一个得</w:t>
            </w:r>
            <w:r>
              <w:rPr>
                <w:rFonts w:hint="eastAsia" w:ascii="宋体" w:hAnsi="宋体" w:cs="宋体"/>
                <w:sz w:val="24"/>
                <w:szCs w:val="24"/>
                <w:highlight w:val="none"/>
                <w:lang w:val="en-US" w:eastAsia="zh-CN"/>
              </w:rPr>
              <w:t>2</w:t>
            </w:r>
            <w:r>
              <w:rPr>
                <w:rFonts w:hint="eastAsia" w:ascii="宋体" w:hAnsi="宋体" w:cs="宋体"/>
                <w:sz w:val="24"/>
                <w:szCs w:val="24"/>
                <w:highlight w:val="none"/>
              </w:rPr>
              <w:t>分，最高得</w:t>
            </w:r>
            <w:r>
              <w:rPr>
                <w:rFonts w:hint="eastAsia" w:ascii="宋体" w:hAnsi="宋体" w:cs="宋体"/>
                <w:sz w:val="24"/>
                <w:szCs w:val="24"/>
                <w:highlight w:val="none"/>
                <w:lang w:val="en-US" w:eastAsia="zh-CN"/>
              </w:rPr>
              <w:t>2</w:t>
            </w:r>
            <w:r>
              <w:rPr>
                <w:rFonts w:hint="eastAsia" w:ascii="宋体" w:hAnsi="宋体" w:cs="宋体"/>
                <w:sz w:val="24"/>
                <w:szCs w:val="24"/>
                <w:highlight w:val="none"/>
              </w:rPr>
              <w:t>分。</w:t>
            </w:r>
          </w:p>
          <w:p w14:paraId="0ACEE7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default" w:ascii="宋体" w:hAnsi="宋体" w:cs="宋体"/>
                <w:color w:val="000000"/>
                <w:sz w:val="24"/>
                <w:szCs w:val="24"/>
                <w:highlight w:val="none"/>
              </w:rPr>
            </w:pPr>
            <w:r>
              <w:rPr>
                <w:rFonts w:hint="eastAsia" w:ascii="宋体" w:hAnsi="宋体" w:cs="宋体"/>
                <w:sz w:val="24"/>
                <w:szCs w:val="24"/>
                <w:highlight w:val="none"/>
              </w:rPr>
              <w:t>（</w:t>
            </w:r>
            <w:r>
              <w:rPr>
                <w:rFonts w:hint="eastAsia" w:ascii="宋体" w:hAnsi="宋体" w:cs="宋体"/>
                <w:b/>
                <w:bCs/>
                <w:sz w:val="24"/>
                <w:szCs w:val="24"/>
                <w:highlight w:val="none"/>
              </w:rPr>
              <w:t>证明材料：</w:t>
            </w:r>
            <w:r>
              <w:rPr>
                <w:rFonts w:hint="eastAsia" w:ascii="宋体" w:hAnsi="宋体" w:cs="宋体"/>
                <w:b/>
                <w:bCs/>
                <w:sz w:val="24"/>
                <w:szCs w:val="24"/>
                <w:highlight w:val="none"/>
                <w:lang w:eastAsia="zh-CN"/>
              </w:rPr>
              <w:t>提供项目合同复印件</w:t>
            </w:r>
            <w:r>
              <w:rPr>
                <w:rFonts w:hint="eastAsia" w:ascii="宋体" w:hAnsi="宋体" w:cs="宋体"/>
                <w:b/>
                <w:bCs/>
                <w:sz w:val="24"/>
                <w:szCs w:val="24"/>
                <w:highlight w:val="none"/>
              </w:rPr>
              <w:t>，否则不得分</w:t>
            </w:r>
            <w:r>
              <w:rPr>
                <w:rFonts w:hint="eastAsia" w:ascii="宋体" w:hAnsi="宋体" w:cs="宋体"/>
                <w:sz w:val="24"/>
                <w:szCs w:val="24"/>
                <w:highlight w:val="none"/>
              </w:rPr>
              <w:t>）</w:t>
            </w:r>
          </w:p>
        </w:tc>
        <w:tc>
          <w:tcPr>
            <w:tcW w:w="865" w:type="dxa"/>
            <w:noWrap w:val="0"/>
            <w:vAlign w:val="center"/>
          </w:tcPr>
          <w:p w14:paraId="3FBF9A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hAnsi="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分</w:t>
            </w:r>
          </w:p>
        </w:tc>
      </w:tr>
      <w:tr w14:paraId="14EF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700" w:type="dxa"/>
            <w:noWrap w:val="0"/>
            <w:vAlign w:val="center"/>
          </w:tcPr>
          <w:p w14:paraId="67F82F54">
            <w:pPr>
              <w:pStyle w:val="39"/>
              <w:keepNext w:val="0"/>
              <w:keepLines w:val="0"/>
              <w:pageBreakBefore w:val="0"/>
              <w:kinsoku/>
              <w:wordWrap/>
              <w:overflowPunct/>
              <w:topLinePunct w:val="0"/>
              <w:autoSpaceDE/>
              <w:autoSpaceDN/>
              <w:bidi w:val="0"/>
              <w:adjustRightInd/>
              <w:snapToGrid/>
              <w:spacing w:line="360" w:lineRule="exact"/>
              <w:rPr>
                <w:rFonts w:hint="default" w:eastAsia="宋体"/>
                <w:sz w:val="24"/>
                <w:szCs w:val="24"/>
                <w:highlight w:val="none"/>
                <w:lang w:val="en-US" w:eastAsia="zh-CN"/>
              </w:rPr>
            </w:pPr>
            <w:r>
              <w:rPr>
                <w:rFonts w:hint="eastAsia"/>
                <w:sz w:val="24"/>
                <w:szCs w:val="24"/>
                <w:highlight w:val="none"/>
                <w:lang w:val="en-US" w:eastAsia="zh-CN"/>
              </w:rPr>
              <w:t>4</w:t>
            </w:r>
          </w:p>
        </w:tc>
        <w:tc>
          <w:tcPr>
            <w:tcW w:w="830" w:type="dxa"/>
            <w:noWrap w:val="0"/>
            <w:vAlign w:val="center"/>
          </w:tcPr>
          <w:p w14:paraId="0F2B80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技术参数响应情况</w:t>
            </w:r>
          </w:p>
        </w:tc>
        <w:tc>
          <w:tcPr>
            <w:tcW w:w="6622" w:type="dxa"/>
            <w:noWrap w:val="0"/>
            <w:vAlign w:val="center"/>
          </w:tcPr>
          <w:p w14:paraId="3716C5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满足招标文件要求的所有</w:t>
            </w:r>
            <w:r>
              <w:rPr>
                <w:rFonts w:hint="eastAsia" w:ascii="宋体" w:hAnsi="宋体" w:cs="宋体"/>
                <w:color w:val="000000"/>
                <w:sz w:val="24"/>
                <w:szCs w:val="24"/>
                <w:highlight w:val="none"/>
                <w:lang w:eastAsia="zh-CN"/>
              </w:rPr>
              <w:t>“技术要求及说明”</w:t>
            </w:r>
            <w:r>
              <w:rPr>
                <w:rFonts w:hint="eastAsia" w:ascii="宋体" w:hAnsi="宋体" w:cs="宋体"/>
                <w:color w:val="000000"/>
                <w:sz w:val="24"/>
                <w:szCs w:val="24"/>
                <w:highlight w:val="none"/>
              </w:rPr>
              <w:t>的得</w:t>
            </w:r>
            <w:r>
              <w:rPr>
                <w:rFonts w:hint="eastAsia" w:ascii="宋体" w:hAnsi="宋体" w:cs="宋体"/>
                <w:color w:val="000000"/>
                <w:sz w:val="24"/>
                <w:szCs w:val="24"/>
                <w:highlight w:val="none"/>
                <w:lang w:val="en-US" w:eastAsia="zh-CN"/>
              </w:rPr>
              <w:t>13</w:t>
            </w:r>
            <w:r>
              <w:rPr>
                <w:rFonts w:hint="eastAsia" w:ascii="宋体" w:hAnsi="宋体" w:cs="宋体"/>
                <w:color w:val="000000"/>
                <w:sz w:val="24"/>
                <w:szCs w:val="24"/>
                <w:highlight w:val="none"/>
              </w:rPr>
              <w:t>分；低于招标文件要求允许偏离的重要性技术参数</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带</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rPr>
              <w:t>的重要性参数</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、技术规范和技术要求的给予逐项减分，每低于一项减1分；低于招标文件要求允许偏离的非重要技术参数、技术规范和技术要求的给予逐项减分，每低于一项减0.5分，扣完本项为止</w:t>
            </w:r>
            <w:r>
              <w:rPr>
                <w:rFonts w:hint="eastAsia" w:ascii="宋体" w:hAnsi="宋体" w:cs="宋体"/>
                <w:color w:val="000000"/>
                <w:sz w:val="24"/>
                <w:szCs w:val="24"/>
                <w:highlight w:val="none"/>
                <w:lang w:eastAsia="zh-CN"/>
              </w:rPr>
              <w:t>；本项最高得</w:t>
            </w:r>
            <w:r>
              <w:rPr>
                <w:rFonts w:hint="eastAsia" w:ascii="宋体" w:hAnsi="宋体" w:cs="宋体"/>
                <w:color w:val="000000"/>
                <w:sz w:val="24"/>
                <w:szCs w:val="24"/>
                <w:highlight w:val="none"/>
                <w:lang w:val="en-US" w:eastAsia="zh-CN"/>
              </w:rPr>
              <w:t>13分</w:t>
            </w:r>
            <w:r>
              <w:rPr>
                <w:rFonts w:hint="eastAsia" w:ascii="宋体" w:hAnsi="宋体" w:cs="宋体"/>
                <w:color w:val="000000"/>
                <w:sz w:val="24"/>
                <w:szCs w:val="24"/>
                <w:highlight w:val="none"/>
              </w:rPr>
              <w:t>。</w:t>
            </w:r>
          </w:p>
          <w:p w14:paraId="252897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cs="宋体"/>
                <w:color w:val="000000"/>
                <w:sz w:val="24"/>
                <w:szCs w:val="24"/>
                <w:highlight w:val="none"/>
              </w:rPr>
            </w:pPr>
            <w:r>
              <w:rPr>
                <w:rFonts w:hint="eastAsia" w:ascii="宋体" w:hAnsi="宋体" w:cs="宋体"/>
                <w:b/>
                <w:bCs/>
                <w:color w:val="000000"/>
                <w:sz w:val="24"/>
                <w:szCs w:val="24"/>
                <w:highlight w:val="none"/>
                <w:lang w:eastAsia="zh-CN"/>
              </w:rPr>
              <w:t>（注：</w:t>
            </w:r>
            <w:r>
              <w:rPr>
                <w:rFonts w:hint="default" w:ascii="Times New Roman" w:hAnsi="Times New Roman" w:eastAsia="宋体" w:cs="Times New Roman"/>
                <w:b/>
                <w:bCs/>
                <w:color w:val="000000"/>
                <w:kern w:val="0"/>
                <w:sz w:val="24"/>
                <w:szCs w:val="24"/>
                <w:highlight w:val="none"/>
                <w:lang w:val="en-US" w:eastAsia="zh-CN" w:bidi="ar"/>
              </w:rPr>
              <w:t>其中标“</w:t>
            </w:r>
            <w:r>
              <w:rPr>
                <w:rFonts w:hint="eastAsia" w:ascii="Times New Roman" w:hAnsi="Times New Roman" w:eastAsia="宋体" w:cs="Times New Roman"/>
                <w:b/>
                <w:bCs/>
                <w:color w:val="000000"/>
                <w:kern w:val="0"/>
                <w:sz w:val="24"/>
                <w:szCs w:val="24"/>
                <w:highlight w:val="none"/>
                <w:lang w:val="en-US" w:eastAsia="zh-CN" w:bidi="ar"/>
              </w:rPr>
              <w:t>★</w:t>
            </w:r>
            <w:r>
              <w:rPr>
                <w:rFonts w:hint="default" w:ascii="Times New Roman" w:hAnsi="Times New Roman" w:eastAsia="宋体" w:cs="Times New Roman"/>
                <w:b/>
                <w:bCs/>
                <w:color w:val="000000"/>
                <w:kern w:val="0"/>
                <w:sz w:val="24"/>
                <w:szCs w:val="24"/>
                <w:highlight w:val="none"/>
                <w:lang w:val="en-US" w:eastAsia="zh-CN" w:bidi="ar"/>
              </w:rPr>
              <w:t>”项</w:t>
            </w:r>
            <w:r>
              <w:rPr>
                <w:rFonts w:hint="default" w:ascii="Times New Roman" w:hAnsi="Times New Roman" w:cs="Times New Roman"/>
                <w:b/>
                <w:bCs/>
                <w:color w:val="000000"/>
                <w:kern w:val="0"/>
                <w:sz w:val="24"/>
                <w:szCs w:val="24"/>
                <w:highlight w:val="none"/>
                <w:lang w:val="en-US" w:eastAsia="zh-CN" w:bidi="ar"/>
              </w:rPr>
              <w:t>及非</w:t>
            </w:r>
            <w:r>
              <w:rPr>
                <w:rFonts w:hint="default" w:ascii="Times New Roman" w:hAnsi="Times New Roman" w:eastAsia="宋体" w:cs="Times New Roman"/>
                <w:b/>
                <w:bCs/>
                <w:color w:val="000000"/>
                <w:kern w:val="0"/>
                <w:sz w:val="24"/>
                <w:szCs w:val="24"/>
                <w:highlight w:val="none"/>
                <w:lang w:val="en-US" w:eastAsia="zh-CN" w:bidi="ar"/>
              </w:rPr>
              <w:t>“</w:t>
            </w:r>
            <w:r>
              <w:rPr>
                <w:rFonts w:hint="eastAsia" w:ascii="Times New Roman" w:hAnsi="Times New Roman" w:eastAsia="宋体" w:cs="Times New Roman"/>
                <w:b/>
                <w:bCs/>
                <w:color w:val="000000"/>
                <w:kern w:val="0"/>
                <w:sz w:val="24"/>
                <w:szCs w:val="24"/>
                <w:highlight w:val="none"/>
                <w:lang w:val="en-US" w:eastAsia="zh-CN" w:bidi="ar"/>
              </w:rPr>
              <w:t>★</w:t>
            </w:r>
            <w:r>
              <w:rPr>
                <w:rFonts w:hint="default" w:ascii="Times New Roman" w:hAnsi="Times New Roman" w:eastAsia="宋体" w:cs="Times New Roman"/>
                <w:b/>
                <w:bCs/>
                <w:color w:val="000000"/>
                <w:kern w:val="0"/>
                <w:sz w:val="24"/>
                <w:szCs w:val="24"/>
                <w:highlight w:val="none"/>
                <w:lang w:val="en-US" w:eastAsia="zh-CN" w:bidi="ar"/>
              </w:rPr>
              <w:t>”项写明要提供证明材料的须</w:t>
            </w:r>
            <w:r>
              <w:rPr>
                <w:rFonts w:hint="default" w:ascii="Times New Roman" w:hAnsi="Times New Roman" w:cs="Times New Roman"/>
                <w:b/>
                <w:bCs/>
                <w:color w:val="000000"/>
                <w:kern w:val="0"/>
                <w:sz w:val="24"/>
                <w:szCs w:val="24"/>
                <w:highlight w:val="none"/>
                <w:lang w:val="en-US" w:eastAsia="zh-CN" w:bidi="ar"/>
              </w:rPr>
              <w:t>按照招标文件要求提供相应材料证明，否则</w:t>
            </w:r>
            <w:r>
              <w:rPr>
                <w:rFonts w:hint="eastAsia" w:ascii="Times New Roman" w:hAnsi="Times New Roman" w:cs="Times New Roman"/>
                <w:b/>
                <w:bCs/>
                <w:color w:val="000000"/>
                <w:kern w:val="0"/>
                <w:sz w:val="24"/>
                <w:szCs w:val="24"/>
                <w:highlight w:val="none"/>
                <w:lang w:val="en-US" w:eastAsia="zh-CN" w:bidi="ar"/>
              </w:rPr>
              <w:t>按低于招标文件要求认定</w:t>
            </w:r>
            <w:r>
              <w:rPr>
                <w:rFonts w:hint="eastAsia" w:ascii="宋体" w:hAnsi="宋体" w:cs="宋体"/>
                <w:b/>
                <w:bCs/>
                <w:color w:val="000000"/>
                <w:sz w:val="24"/>
                <w:szCs w:val="24"/>
                <w:highlight w:val="none"/>
                <w:lang w:eastAsia="zh-CN"/>
              </w:rPr>
              <w:t>）</w:t>
            </w:r>
          </w:p>
        </w:tc>
        <w:tc>
          <w:tcPr>
            <w:tcW w:w="865" w:type="dxa"/>
            <w:noWrap w:val="0"/>
            <w:vAlign w:val="center"/>
          </w:tcPr>
          <w:p w14:paraId="4CE281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hAnsi="宋体" w:cs="宋体"/>
                <w:color w:val="000000"/>
                <w:sz w:val="24"/>
                <w:szCs w:val="24"/>
                <w:highlight w:val="none"/>
              </w:rPr>
            </w:pPr>
            <w:r>
              <w:rPr>
                <w:rFonts w:hint="eastAsia" w:ascii="宋体" w:hAnsi="宋体" w:cs="宋体"/>
                <w:color w:val="000000"/>
                <w:sz w:val="24"/>
                <w:szCs w:val="24"/>
                <w:highlight w:val="none"/>
                <w:lang w:val="en-US" w:eastAsia="zh-CN"/>
              </w:rPr>
              <w:t>13</w:t>
            </w:r>
            <w:r>
              <w:rPr>
                <w:rFonts w:hint="eastAsia" w:ascii="宋体" w:hAnsi="宋体" w:cs="宋体"/>
                <w:color w:val="000000"/>
                <w:sz w:val="24"/>
                <w:szCs w:val="24"/>
                <w:highlight w:val="none"/>
              </w:rPr>
              <w:t>分</w:t>
            </w:r>
          </w:p>
        </w:tc>
      </w:tr>
      <w:tr w14:paraId="074A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noWrap w:val="0"/>
            <w:vAlign w:val="center"/>
          </w:tcPr>
          <w:p w14:paraId="0F846F5E">
            <w:pPr>
              <w:pStyle w:val="39"/>
              <w:keepNext w:val="0"/>
              <w:keepLines w:val="0"/>
              <w:pageBreakBefore w:val="0"/>
              <w:kinsoku/>
              <w:wordWrap/>
              <w:overflowPunct/>
              <w:topLinePunct w:val="0"/>
              <w:autoSpaceDE/>
              <w:autoSpaceDN/>
              <w:bidi w:val="0"/>
              <w:adjustRightInd/>
              <w:snapToGrid/>
              <w:spacing w:line="360" w:lineRule="exact"/>
              <w:ind w:left="0" w:right="0"/>
              <w:rPr>
                <w:rFonts w:hint="default"/>
                <w:sz w:val="24"/>
                <w:szCs w:val="24"/>
                <w:highlight w:val="none"/>
                <w:lang w:val="en-US" w:eastAsia="zh-CN"/>
              </w:rPr>
            </w:pPr>
            <w:bookmarkStart w:id="25" w:name="_Toc10172"/>
            <w:r>
              <w:rPr>
                <w:rFonts w:hint="eastAsia"/>
                <w:sz w:val="24"/>
                <w:szCs w:val="24"/>
                <w:highlight w:val="none"/>
                <w:lang w:val="en-US" w:eastAsia="zh-CN"/>
              </w:rPr>
              <w:t>5.1</w:t>
            </w:r>
          </w:p>
        </w:tc>
        <w:tc>
          <w:tcPr>
            <w:tcW w:w="830" w:type="dxa"/>
            <w:vMerge w:val="restart"/>
            <w:noWrap w:val="0"/>
            <w:vAlign w:val="center"/>
          </w:tcPr>
          <w:p w14:paraId="2D149F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投标产品的先进性</w:t>
            </w:r>
          </w:p>
        </w:tc>
        <w:tc>
          <w:tcPr>
            <w:tcW w:w="6622" w:type="dxa"/>
            <w:noWrap w:val="0"/>
            <w:vAlign w:val="center"/>
          </w:tcPr>
          <w:p w14:paraId="5562426B">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根据拟投入本项目投标产品（除</w:t>
            </w:r>
            <w:r>
              <w:rPr>
                <w:rFonts w:hint="eastAsia" w:ascii="宋体" w:hAnsi="宋体" w:cs="宋体"/>
                <w:color w:val="000000"/>
                <w:sz w:val="24"/>
                <w:szCs w:val="24"/>
                <w:highlight w:val="none"/>
                <w:lang w:val="en-US" w:eastAsia="zh-CN"/>
              </w:rPr>
              <w:t>电池外</w:t>
            </w:r>
            <w:r>
              <w:rPr>
                <w:rFonts w:hint="eastAsia" w:ascii="宋体" w:hAnsi="宋体" w:eastAsia="宋体" w:cs="宋体"/>
                <w:color w:val="000000"/>
                <w:sz w:val="24"/>
                <w:szCs w:val="24"/>
                <w:highlight w:val="none"/>
                <w:lang w:val="en-US" w:eastAsia="zh-CN"/>
              </w:rPr>
              <w:t>）的</w:t>
            </w:r>
            <w:r>
              <w:rPr>
                <w:rFonts w:hint="eastAsia" w:ascii="宋体" w:hAnsi="宋体" w:eastAsia="宋体" w:cs="宋体"/>
                <w:i w:val="0"/>
                <w:iCs w:val="0"/>
                <w:color w:val="000000"/>
                <w:kern w:val="0"/>
                <w:sz w:val="24"/>
                <w:szCs w:val="24"/>
                <w:highlight w:val="none"/>
                <w:u w:val="none"/>
                <w:lang w:val="en-US" w:eastAsia="zh-CN" w:bidi="ar"/>
              </w:rPr>
              <w:t>技术支持资料（彩页、证书等）完整性及对投标产品</w:t>
            </w:r>
            <w:r>
              <w:rPr>
                <w:rFonts w:hint="eastAsia" w:ascii="宋体" w:hAnsi="宋体" w:eastAsia="宋体" w:cs="宋体"/>
                <w:color w:val="000000"/>
                <w:sz w:val="24"/>
                <w:szCs w:val="24"/>
                <w:highlight w:val="none"/>
                <w:lang w:val="en-US" w:eastAsia="zh-CN"/>
              </w:rPr>
              <w:t>品牌档次信誉度、性能、先进性等进行综合评审打分；</w:t>
            </w:r>
          </w:p>
          <w:p w14:paraId="7D5C0CFD">
            <w:pPr>
              <w:keepNext w:val="0"/>
              <w:keepLines w:val="0"/>
              <w:pageBreakBefore w:val="0"/>
              <w:numPr>
                <w:ilvl w:val="0"/>
                <w:numId w:val="12"/>
              </w:numPr>
              <w:suppressLineNumbers w:val="0"/>
              <w:kinsoku/>
              <w:wordWrap/>
              <w:overflowPunct/>
              <w:topLinePunct w:val="0"/>
              <w:autoSpaceDE/>
              <w:autoSpaceDN/>
              <w:bidi w:val="0"/>
              <w:adjustRightInd/>
              <w:snapToGrid/>
              <w:spacing w:before="0" w:beforeAutospacing="0" w:after="0" w:afterAutospacing="0" w:line="360" w:lineRule="exact"/>
              <w:ind w:left="425" w:right="0" w:hanging="425"/>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证明内容完善、科学、合理，品牌档次信誉度高，产品先进的得3.6-5分；</w:t>
            </w:r>
          </w:p>
          <w:p w14:paraId="573AB2DB">
            <w:pPr>
              <w:keepNext w:val="0"/>
              <w:keepLines w:val="0"/>
              <w:pageBreakBefore w:val="0"/>
              <w:numPr>
                <w:ilvl w:val="0"/>
                <w:numId w:val="12"/>
              </w:numPr>
              <w:suppressLineNumbers w:val="0"/>
              <w:kinsoku/>
              <w:wordWrap/>
              <w:overflowPunct/>
              <w:topLinePunct w:val="0"/>
              <w:autoSpaceDE/>
              <w:autoSpaceDN/>
              <w:bidi w:val="0"/>
              <w:adjustRightInd/>
              <w:snapToGrid/>
              <w:spacing w:before="0" w:beforeAutospacing="0" w:after="0" w:afterAutospacing="0" w:line="360" w:lineRule="exact"/>
              <w:ind w:left="425" w:right="0" w:hanging="425"/>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证明内容较完善、科学、合理的，品牌档次信誉度较高，产品较先进的得2.1-3.5分；</w:t>
            </w:r>
          </w:p>
          <w:p w14:paraId="62AA1D3D">
            <w:pPr>
              <w:keepNext w:val="0"/>
              <w:keepLines w:val="0"/>
              <w:pageBreakBefore w:val="0"/>
              <w:numPr>
                <w:ilvl w:val="0"/>
                <w:numId w:val="12"/>
              </w:numPr>
              <w:suppressLineNumbers w:val="0"/>
              <w:kinsoku/>
              <w:wordWrap/>
              <w:overflowPunct/>
              <w:topLinePunct w:val="0"/>
              <w:autoSpaceDE/>
              <w:autoSpaceDN/>
              <w:bidi w:val="0"/>
              <w:adjustRightInd/>
              <w:snapToGrid/>
              <w:spacing w:before="0" w:beforeAutospacing="0" w:after="0" w:afterAutospacing="0" w:line="360" w:lineRule="exact"/>
              <w:ind w:left="425" w:right="0" w:hanging="425"/>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证明内容不详实，使用的产品先进性一般的得0-2分。</w:t>
            </w:r>
          </w:p>
        </w:tc>
        <w:tc>
          <w:tcPr>
            <w:tcW w:w="865" w:type="dxa"/>
            <w:noWrap w:val="0"/>
            <w:vAlign w:val="center"/>
          </w:tcPr>
          <w:p w14:paraId="46975E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5分</w:t>
            </w:r>
          </w:p>
        </w:tc>
      </w:tr>
      <w:tr w14:paraId="6C08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00" w:type="dxa"/>
            <w:noWrap w:val="0"/>
            <w:vAlign w:val="center"/>
          </w:tcPr>
          <w:p w14:paraId="21F5A7FB">
            <w:pPr>
              <w:pStyle w:val="39"/>
              <w:keepNext w:val="0"/>
              <w:keepLines w:val="0"/>
              <w:pageBreakBefore w:val="0"/>
              <w:kinsoku/>
              <w:wordWrap/>
              <w:overflowPunct/>
              <w:topLinePunct w:val="0"/>
              <w:autoSpaceDE/>
              <w:autoSpaceDN/>
              <w:bidi w:val="0"/>
              <w:adjustRightInd/>
              <w:snapToGrid/>
              <w:spacing w:line="360" w:lineRule="exact"/>
              <w:ind w:left="0" w:right="0"/>
              <w:rPr>
                <w:rFonts w:hint="default"/>
                <w:sz w:val="24"/>
                <w:szCs w:val="24"/>
                <w:highlight w:val="none"/>
                <w:lang w:val="en-US" w:eastAsia="zh-CN"/>
              </w:rPr>
            </w:pPr>
            <w:r>
              <w:rPr>
                <w:rFonts w:hint="eastAsia"/>
                <w:sz w:val="24"/>
                <w:szCs w:val="24"/>
                <w:highlight w:val="none"/>
                <w:lang w:val="en-US" w:eastAsia="zh-CN"/>
              </w:rPr>
              <w:t>5.2</w:t>
            </w:r>
          </w:p>
        </w:tc>
        <w:tc>
          <w:tcPr>
            <w:tcW w:w="830" w:type="dxa"/>
            <w:vMerge w:val="continue"/>
            <w:noWrap w:val="0"/>
            <w:vAlign w:val="center"/>
          </w:tcPr>
          <w:p w14:paraId="12B18A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cs="宋体"/>
                <w:color w:val="000000"/>
                <w:sz w:val="24"/>
                <w:szCs w:val="24"/>
                <w:highlight w:val="none"/>
                <w:lang w:eastAsia="zh-CN"/>
              </w:rPr>
            </w:pPr>
          </w:p>
        </w:tc>
        <w:tc>
          <w:tcPr>
            <w:tcW w:w="6622" w:type="dxa"/>
            <w:shd w:val="clear" w:color="auto" w:fill="auto"/>
            <w:noWrap w:val="0"/>
            <w:vAlign w:val="center"/>
          </w:tcPr>
          <w:p w14:paraId="0CEA39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拟投入本项目</w:t>
            </w:r>
            <w:r>
              <w:rPr>
                <w:rFonts w:hint="eastAsia" w:ascii="宋体" w:hAnsi="宋体" w:cs="宋体"/>
                <w:color w:val="000000"/>
                <w:sz w:val="24"/>
                <w:szCs w:val="24"/>
                <w:highlight w:val="none"/>
                <w:lang w:val="en-US" w:eastAsia="zh-CN"/>
              </w:rPr>
              <w:t>电池</w:t>
            </w:r>
            <w:r>
              <w:rPr>
                <w:rFonts w:hint="eastAsia" w:ascii="宋体" w:hAnsi="宋体" w:cs="宋体"/>
                <w:color w:val="000000"/>
                <w:sz w:val="24"/>
                <w:szCs w:val="24"/>
                <w:highlight w:val="none"/>
              </w:rPr>
              <w:t>的品牌档次</w:t>
            </w:r>
            <w:r>
              <w:rPr>
                <w:rFonts w:hint="eastAsia" w:ascii="宋体" w:hAnsi="宋体" w:cs="宋体"/>
                <w:color w:val="000000"/>
                <w:sz w:val="24"/>
                <w:szCs w:val="24"/>
                <w:highlight w:val="none"/>
                <w:lang w:val="en-US" w:eastAsia="zh-CN"/>
              </w:rPr>
              <w:t>响应</w:t>
            </w:r>
            <w:r>
              <w:rPr>
                <w:rFonts w:hint="eastAsia" w:ascii="宋体" w:hAnsi="宋体" w:cs="宋体"/>
                <w:color w:val="000000"/>
                <w:sz w:val="24"/>
                <w:szCs w:val="24"/>
                <w:highlight w:val="none"/>
              </w:rPr>
              <w:t>等方面进行综合评审打分；</w:t>
            </w:r>
          </w:p>
          <w:p w14:paraId="150C9FFD">
            <w:pPr>
              <w:keepNext w:val="0"/>
              <w:keepLines w:val="0"/>
              <w:pageBreakBefore w:val="0"/>
              <w:numPr>
                <w:ilvl w:val="0"/>
                <w:numId w:val="13"/>
              </w:numPr>
              <w:suppressLineNumbers w:val="0"/>
              <w:kinsoku/>
              <w:wordWrap/>
              <w:overflowPunct/>
              <w:topLinePunct w:val="0"/>
              <w:autoSpaceDE/>
              <w:autoSpaceDN/>
              <w:bidi w:val="0"/>
              <w:adjustRightInd/>
              <w:snapToGrid/>
              <w:spacing w:before="0" w:beforeAutospacing="0" w:after="0" w:afterAutospacing="0" w:line="360" w:lineRule="exact"/>
              <w:ind w:left="425" w:right="0" w:hanging="425"/>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品牌档次信誉度相当于或优于本项目的推荐品牌，技术性能、功能符合采购需求的得0.5-1；</w:t>
            </w:r>
          </w:p>
          <w:p w14:paraId="422DBA96">
            <w:pPr>
              <w:keepNext w:val="0"/>
              <w:keepLines w:val="0"/>
              <w:pageBreakBefore w:val="0"/>
              <w:numPr>
                <w:ilvl w:val="0"/>
                <w:numId w:val="13"/>
              </w:numPr>
              <w:suppressLineNumbers w:val="0"/>
              <w:kinsoku/>
              <w:wordWrap/>
              <w:overflowPunct/>
              <w:topLinePunct w:val="0"/>
              <w:autoSpaceDE/>
              <w:autoSpaceDN/>
              <w:bidi w:val="0"/>
              <w:adjustRightInd/>
              <w:snapToGrid/>
              <w:spacing w:before="0" w:beforeAutospacing="0" w:after="0" w:afterAutospacing="0" w:line="360" w:lineRule="exact"/>
              <w:ind w:left="425" w:leftChars="0" w:right="0" w:rightChars="0" w:hanging="425" w:firstLineChars="0"/>
              <w:rPr>
                <w:rFonts w:hint="default" w:ascii="宋体" w:hAnsi="宋体" w:eastAsia="宋体" w:cs="宋体"/>
                <w:color w:val="000000"/>
                <w:sz w:val="24"/>
                <w:szCs w:val="24"/>
                <w:highlight w:val="none"/>
                <w:lang w:val="en-US" w:eastAsia="zh-CN" w:bidi="ar-SA"/>
              </w:rPr>
            </w:pPr>
            <w:r>
              <w:rPr>
                <w:rFonts w:hint="eastAsia" w:ascii="宋体" w:hAnsi="宋体" w:cs="宋体"/>
                <w:color w:val="000000"/>
                <w:sz w:val="24"/>
                <w:szCs w:val="24"/>
                <w:highlight w:val="none"/>
                <w:lang w:val="en-US" w:eastAsia="zh-CN"/>
              </w:rPr>
              <w:t>电池</w:t>
            </w:r>
            <w:r>
              <w:rPr>
                <w:rFonts w:hint="eastAsia" w:ascii="宋体" w:hAnsi="宋体" w:eastAsia="宋体" w:cs="宋体"/>
                <w:color w:val="000000"/>
                <w:sz w:val="24"/>
                <w:szCs w:val="24"/>
                <w:highlight w:val="none"/>
                <w:lang w:val="en-US" w:eastAsia="zh-CN"/>
              </w:rPr>
              <w:t>未使用本项目的推荐品牌的得0-0.4</w:t>
            </w:r>
            <w:r>
              <w:rPr>
                <w:rFonts w:hint="eastAsia" w:ascii="宋体" w:hAnsi="宋体" w:cs="宋体"/>
                <w:color w:val="000000"/>
                <w:sz w:val="24"/>
                <w:szCs w:val="24"/>
                <w:highlight w:val="none"/>
                <w:lang w:val="en-US" w:eastAsia="zh-CN"/>
              </w:rPr>
              <w:t>。</w:t>
            </w:r>
          </w:p>
        </w:tc>
        <w:tc>
          <w:tcPr>
            <w:tcW w:w="865" w:type="dxa"/>
            <w:shd w:val="clear" w:color="auto" w:fill="auto"/>
            <w:noWrap w:val="0"/>
            <w:vAlign w:val="center"/>
          </w:tcPr>
          <w:p w14:paraId="4F18DB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szCs w:val="24"/>
                <w:highlight w:val="none"/>
                <w:lang w:val="en-US" w:eastAsia="zh-CN"/>
              </w:rPr>
              <w:t>1分</w:t>
            </w:r>
          </w:p>
        </w:tc>
      </w:tr>
      <w:tr w14:paraId="19F2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700" w:type="dxa"/>
            <w:shd w:val="clear" w:color="auto" w:fill="auto"/>
            <w:noWrap w:val="0"/>
            <w:vAlign w:val="center"/>
          </w:tcPr>
          <w:p w14:paraId="7DFC1276">
            <w:pPr>
              <w:pStyle w:val="39"/>
              <w:keepNext w:val="0"/>
              <w:keepLines w:val="0"/>
              <w:pageBreakBefore w:val="0"/>
              <w:kinsoku/>
              <w:wordWrap/>
              <w:overflowPunct/>
              <w:topLinePunct w:val="0"/>
              <w:autoSpaceDE/>
              <w:autoSpaceDN/>
              <w:bidi w:val="0"/>
              <w:adjustRightInd/>
              <w:snapToGrid/>
              <w:spacing w:line="360" w:lineRule="exact"/>
              <w:ind w:left="0" w:leftChars="0" w:right="0" w:rightChars="0"/>
              <w:rPr>
                <w:rFonts w:hint="eastAsia" w:ascii="Cambria" w:hAnsi="Cambria" w:eastAsia="宋体" w:cs="Times New Roman"/>
                <w:b/>
                <w:color w:val="000000"/>
                <w:sz w:val="24"/>
                <w:szCs w:val="24"/>
                <w:highlight w:val="none"/>
                <w:lang w:val="en-US" w:eastAsia="zh-CN" w:bidi="ar-SA"/>
              </w:rPr>
            </w:pPr>
            <w:r>
              <w:rPr>
                <w:rFonts w:hint="eastAsia"/>
                <w:sz w:val="24"/>
                <w:szCs w:val="24"/>
                <w:highlight w:val="none"/>
                <w:lang w:val="en-US" w:eastAsia="zh-CN"/>
              </w:rPr>
              <w:t>6</w:t>
            </w:r>
          </w:p>
        </w:tc>
        <w:tc>
          <w:tcPr>
            <w:tcW w:w="830" w:type="dxa"/>
            <w:shd w:val="clear" w:color="auto" w:fill="auto"/>
            <w:noWrap w:val="0"/>
            <w:vAlign w:val="center"/>
          </w:tcPr>
          <w:p w14:paraId="7DDD7E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szCs w:val="24"/>
                <w:highlight w:val="none"/>
                <w:lang w:val="en-US" w:eastAsia="zh-CN"/>
              </w:rPr>
              <w:t>对项目的理解和分析</w:t>
            </w:r>
          </w:p>
        </w:tc>
        <w:tc>
          <w:tcPr>
            <w:tcW w:w="6622" w:type="dxa"/>
            <w:shd w:val="clear" w:color="auto" w:fill="auto"/>
            <w:noWrap w:val="0"/>
            <w:vAlign w:val="center"/>
          </w:tcPr>
          <w:p w14:paraId="4C5D6E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根据投标人对目前温岭市滨海新城引入电动自行车项目背景了解程度及对项目的理解和分析进行综合评审打分。</w:t>
            </w:r>
          </w:p>
          <w:p w14:paraId="0CC4BBF8">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360" w:lineRule="exact"/>
              <w:ind w:left="425" w:right="0" w:hanging="425"/>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对项目现状及当地数据较为熟悉，方案内容描述合理、详细的得</w:t>
            </w:r>
            <w:r>
              <w:rPr>
                <w:rFonts w:hint="eastAsia" w:ascii="宋体" w:hAnsi="宋体" w:cs="宋体"/>
                <w:color w:val="000000"/>
                <w:sz w:val="24"/>
                <w:szCs w:val="24"/>
                <w:highlight w:val="none"/>
                <w:lang w:val="en-US" w:eastAsia="zh-CN"/>
              </w:rPr>
              <w:t>3.6</w:t>
            </w:r>
            <w:r>
              <w:rPr>
                <w:rFonts w:hint="default"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分；</w:t>
            </w:r>
          </w:p>
          <w:p w14:paraId="40A4B61F">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360" w:lineRule="exact"/>
              <w:ind w:left="425" w:right="0" w:hanging="425"/>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对项目现状及当地数据基本熟悉，方案内容描述内容基本详细的得</w:t>
            </w:r>
            <w:r>
              <w:rPr>
                <w:rFonts w:hint="eastAsia" w:ascii="宋体" w:hAnsi="宋体" w:cs="宋体"/>
                <w:color w:val="000000"/>
                <w:sz w:val="24"/>
                <w:szCs w:val="24"/>
                <w:highlight w:val="none"/>
                <w:lang w:val="en-US" w:eastAsia="zh-CN"/>
              </w:rPr>
              <w:t>2.1</w:t>
            </w:r>
            <w:r>
              <w:rPr>
                <w:rFonts w:hint="default"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3.5</w:t>
            </w:r>
            <w:r>
              <w:rPr>
                <w:rFonts w:hint="eastAsia" w:ascii="宋体" w:hAnsi="宋体" w:eastAsia="宋体" w:cs="宋体"/>
                <w:color w:val="000000"/>
                <w:sz w:val="24"/>
                <w:szCs w:val="24"/>
                <w:highlight w:val="none"/>
                <w:lang w:val="en-US" w:eastAsia="zh-CN"/>
              </w:rPr>
              <w:t>分；</w:t>
            </w:r>
          </w:p>
          <w:p w14:paraId="38213695">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360" w:lineRule="exact"/>
              <w:ind w:left="425" w:leftChars="0" w:right="0" w:rightChars="0" w:hanging="425" w:firstLineChars="0"/>
              <w:rPr>
                <w:rFonts w:hint="eastAsia" w:ascii="Times New Roman" w:hAnsi="Times New Roman" w:eastAsia="宋体" w:cs="Times New Roman"/>
                <w:sz w:val="21"/>
                <w:szCs w:val="21"/>
                <w:highlight w:val="none"/>
                <w:lang w:val="en-US" w:eastAsia="zh-CN" w:bidi="ar-SA"/>
              </w:rPr>
            </w:pPr>
            <w:r>
              <w:rPr>
                <w:rFonts w:hint="eastAsia" w:ascii="宋体" w:hAnsi="宋体" w:eastAsia="宋体" w:cs="宋体"/>
                <w:color w:val="000000"/>
                <w:sz w:val="24"/>
                <w:szCs w:val="24"/>
                <w:highlight w:val="none"/>
                <w:lang w:val="en-US" w:eastAsia="zh-CN"/>
              </w:rPr>
              <w:t>对项目现状及当地数据熟悉度欠佳，方案内容描述内容一般的得</w:t>
            </w:r>
            <w:r>
              <w:rPr>
                <w:rFonts w:hint="default" w:ascii="宋体" w:hAnsi="宋体" w:eastAsia="宋体" w:cs="宋体"/>
                <w:color w:val="000000"/>
                <w:sz w:val="24"/>
                <w:szCs w:val="24"/>
                <w:highlight w:val="none"/>
                <w:lang w:val="en-US" w:eastAsia="zh-CN"/>
              </w:rPr>
              <w:t>0-</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w:t>
            </w:r>
          </w:p>
        </w:tc>
        <w:tc>
          <w:tcPr>
            <w:tcW w:w="865" w:type="dxa"/>
            <w:shd w:val="clear" w:color="auto" w:fill="auto"/>
            <w:noWrap w:val="0"/>
            <w:vAlign w:val="center"/>
          </w:tcPr>
          <w:p w14:paraId="7953BB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szCs w:val="24"/>
                <w:highlight w:val="none"/>
                <w:lang w:val="en-US" w:eastAsia="zh-CN"/>
              </w:rPr>
              <w:t>5分</w:t>
            </w:r>
          </w:p>
        </w:tc>
      </w:tr>
      <w:tr w14:paraId="7209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700" w:type="dxa"/>
            <w:shd w:val="clear" w:color="auto" w:fill="auto"/>
            <w:noWrap w:val="0"/>
            <w:vAlign w:val="center"/>
          </w:tcPr>
          <w:p w14:paraId="1F6D06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Cambria" w:hAnsi="Cambria" w:eastAsia="宋体" w:cs="Times New Roman"/>
                <w:b/>
                <w:color w:val="000000"/>
                <w:sz w:val="24"/>
                <w:szCs w:val="24"/>
                <w:highlight w:val="none"/>
                <w:lang w:val="en-US" w:eastAsia="zh-CN" w:bidi="ar-SA"/>
              </w:rPr>
            </w:pPr>
            <w:r>
              <w:rPr>
                <w:rFonts w:hint="eastAsia" w:ascii="Cambria" w:hAnsi="Cambria" w:eastAsia="宋体" w:cs="Times New Roman"/>
                <w:b/>
                <w:color w:val="000000"/>
                <w:sz w:val="24"/>
                <w:szCs w:val="24"/>
                <w:highlight w:val="none"/>
                <w:lang w:val="en-US" w:eastAsia="zh-CN" w:bidi="ar-SA"/>
              </w:rPr>
              <w:t>7</w:t>
            </w:r>
          </w:p>
        </w:tc>
        <w:tc>
          <w:tcPr>
            <w:tcW w:w="830" w:type="dxa"/>
            <w:shd w:val="clear" w:color="auto" w:fill="auto"/>
            <w:noWrap w:val="0"/>
            <w:vAlign w:val="center"/>
          </w:tcPr>
          <w:p w14:paraId="21C9BE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cs="宋体"/>
                <w:color w:val="000000"/>
                <w:sz w:val="24"/>
                <w:szCs w:val="24"/>
                <w:highlight w:val="none"/>
                <w:lang w:val="en-US" w:eastAsia="zh-CN"/>
              </w:rPr>
            </w:pPr>
            <w:r>
              <w:rPr>
                <w:rFonts w:hint="default" w:ascii="宋体" w:hAnsi="宋体" w:eastAsia="宋体" w:cs="宋体"/>
                <w:bCs/>
                <w:sz w:val="24"/>
                <w:szCs w:val="24"/>
                <w:highlight w:val="none"/>
                <w:lang w:val="en-US" w:eastAsia="zh-CN" w:bidi="ar-SA"/>
              </w:rPr>
              <w:t>组织实施方案</w:t>
            </w:r>
          </w:p>
        </w:tc>
        <w:tc>
          <w:tcPr>
            <w:tcW w:w="6622" w:type="dxa"/>
            <w:shd w:val="clear" w:color="auto" w:fill="auto"/>
            <w:noWrap w:val="0"/>
            <w:vAlign w:val="center"/>
          </w:tcPr>
          <w:p w14:paraId="2ABFC2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rPr>
              <w:t>投标人提供完整的项目组织实施方案，</w:t>
            </w:r>
            <w:r>
              <w:rPr>
                <w:rFonts w:hint="eastAsia" w:ascii="宋体" w:hAnsi="宋体" w:cs="宋体"/>
                <w:color w:val="000000"/>
                <w:sz w:val="24"/>
                <w:szCs w:val="24"/>
                <w:highlight w:val="none"/>
                <w:lang w:val="en-US" w:eastAsia="zh-CN"/>
              </w:rPr>
              <w:t>至少</w:t>
            </w:r>
            <w:r>
              <w:rPr>
                <w:rFonts w:hint="eastAsia" w:ascii="宋体" w:hAnsi="宋体" w:cs="宋体"/>
                <w:color w:val="000000"/>
                <w:sz w:val="24"/>
                <w:szCs w:val="24"/>
                <w:highlight w:val="none"/>
              </w:rPr>
              <w:t>包括</w:t>
            </w:r>
            <w:r>
              <w:rPr>
                <w:rFonts w:hint="eastAsia" w:ascii="宋体" w:hAnsi="宋体" w:cs="宋体"/>
                <w:color w:val="000000"/>
                <w:sz w:val="24"/>
                <w:szCs w:val="24"/>
                <w:highlight w:val="none"/>
                <w:lang w:eastAsia="zh-CN"/>
              </w:rPr>
              <w:t>车辆等采购货物的订货</w:t>
            </w:r>
            <w:r>
              <w:rPr>
                <w:rFonts w:hint="eastAsia" w:ascii="宋体" w:hAnsi="宋体" w:cs="宋体"/>
                <w:color w:val="000000"/>
                <w:sz w:val="24"/>
                <w:szCs w:val="24"/>
                <w:highlight w:val="none"/>
              </w:rPr>
              <w:t>进度安排、安装调试方案。要求进度安排明确，安装调试方案明确、细致、合理</w:t>
            </w:r>
            <w:r>
              <w:rPr>
                <w:rFonts w:hint="eastAsia" w:ascii="宋体" w:hAnsi="宋体" w:cs="宋体"/>
                <w:color w:val="000000"/>
                <w:sz w:val="24"/>
                <w:szCs w:val="24"/>
                <w:highlight w:val="none"/>
                <w:lang w:eastAsia="zh-CN"/>
              </w:rPr>
              <w:t>。</w:t>
            </w:r>
          </w:p>
          <w:p w14:paraId="266B7129">
            <w:pPr>
              <w:keepNext w:val="0"/>
              <w:keepLines w:val="0"/>
              <w:pageBreakBefore w:val="0"/>
              <w:numPr>
                <w:ilvl w:val="0"/>
                <w:numId w:val="15"/>
              </w:numPr>
              <w:suppressLineNumbers w:val="0"/>
              <w:kinsoku/>
              <w:wordWrap/>
              <w:overflowPunct/>
              <w:topLinePunct w:val="0"/>
              <w:autoSpaceDE/>
              <w:autoSpaceDN/>
              <w:bidi w:val="0"/>
              <w:adjustRightInd/>
              <w:snapToGrid/>
              <w:spacing w:before="0" w:beforeAutospacing="0" w:after="0" w:afterAutospacing="0" w:line="360" w:lineRule="exact"/>
              <w:ind w:left="425" w:right="0" w:hanging="425"/>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方案明确、表述完整、可操作性强，得2.1</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3分；</w:t>
            </w:r>
          </w:p>
          <w:p w14:paraId="41108B89">
            <w:pPr>
              <w:keepNext w:val="0"/>
              <w:keepLines w:val="0"/>
              <w:pageBreakBefore w:val="0"/>
              <w:numPr>
                <w:ilvl w:val="0"/>
                <w:numId w:val="15"/>
              </w:numPr>
              <w:suppressLineNumbers w:val="0"/>
              <w:kinsoku/>
              <w:wordWrap/>
              <w:overflowPunct/>
              <w:topLinePunct w:val="0"/>
              <w:autoSpaceDE/>
              <w:autoSpaceDN/>
              <w:bidi w:val="0"/>
              <w:adjustRightInd/>
              <w:snapToGrid/>
              <w:spacing w:before="0" w:beforeAutospacing="0" w:after="0" w:afterAutospacing="0" w:line="360" w:lineRule="exact"/>
              <w:ind w:left="425" w:right="0" w:hanging="425"/>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方案较明确、表述略模糊、具有一定的可操作性，得1.1</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2分；</w:t>
            </w:r>
          </w:p>
          <w:p w14:paraId="64799BC8">
            <w:pPr>
              <w:keepNext w:val="0"/>
              <w:keepLines w:val="0"/>
              <w:pageBreakBefore w:val="0"/>
              <w:numPr>
                <w:ilvl w:val="0"/>
                <w:numId w:val="15"/>
              </w:numPr>
              <w:suppressLineNumbers w:val="0"/>
              <w:kinsoku/>
              <w:wordWrap/>
              <w:overflowPunct/>
              <w:topLinePunct w:val="0"/>
              <w:autoSpaceDE/>
              <w:autoSpaceDN/>
              <w:bidi w:val="0"/>
              <w:adjustRightInd/>
              <w:snapToGrid/>
              <w:spacing w:before="0" w:beforeAutospacing="0" w:after="0" w:afterAutospacing="0" w:line="360" w:lineRule="exact"/>
              <w:ind w:left="425" w:right="0" w:hanging="425"/>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方案不够明确、表述模糊、可操作性差，得0</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1分。</w:t>
            </w:r>
          </w:p>
        </w:tc>
        <w:tc>
          <w:tcPr>
            <w:tcW w:w="865" w:type="dxa"/>
            <w:shd w:val="clear" w:color="auto" w:fill="auto"/>
            <w:noWrap w:val="0"/>
            <w:vAlign w:val="center"/>
          </w:tcPr>
          <w:p w14:paraId="577B09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cs="宋体"/>
                <w:color w:val="00000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bidi="ar"/>
              </w:rPr>
              <w:t>3分</w:t>
            </w:r>
          </w:p>
        </w:tc>
      </w:tr>
      <w:bookmarkEnd w:id="25"/>
      <w:tr w14:paraId="397C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0" w:type="dxa"/>
            <w:noWrap w:val="0"/>
            <w:vAlign w:val="center"/>
          </w:tcPr>
          <w:p w14:paraId="1F16A31A">
            <w:pPr>
              <w:pStyle w:val="39"/>
              <w:keepNext w:val="0"/>
              <w:keepLines w:val="0"/>
              <w:pageBreakBefore w:val="0"/>
              <w:kinsoku/>
              <w:wordWrap/>
              <w:overflowPunct/>
              <w:topLinePunct w:val="0"/>
              <w:autoSpaceDE/>
              <w:autoSpaceDN/>
              <w:bidi w:val="0"/>
              <w:adjustRightInd/>
              <w:snapToGrid/>
              <w:spacing w:line="360" w:lineRule="exact"/>
              <w:ind w:left="0" w:leftChars="0" w:right="0" w:rightChars="0"/>
              <w:rPr>
                <w:rFonts w:hint="default" w:ascii="Cambria" w:hAnsi="Cambria" w:eastAsia="宋体" w:cs="Times New Roman"/>
                <w:b/>
                <w:color w:val="000000"/>
                <w:sz w:val="24"/>
                <w:szCs w:val="24"/>
                <w:highlight w:val="none"/>
                <w:lang w:val="en-US" w:eastAsia="zh-CN" w:bidi="ar-SA"/>
              </w:rPr>
            </w:pPr>
            <w:r>
              <w:rPr>
                <w:rFonts w:hint="eastAsia" w:ascii="Cambria" w:hAnsi="Cambria" w:eastAsia="宋体" w:cs="Times New Roman"/>
                <w:b/>
                <w:color w:val="000000"/>
                <w:sz w:val="24"/>
                <w:szCs w:val="24"/>
                <w:highlight w:val="none"/>
                <w:lang w:val="en-US" w:eastAsia="zh-CN" w:bidi="ar-SA"/>
              </w:rPr>
              <w:t>8.1</w:t>
            </w:r>
          </w:p>
        </w:tc>
        <w:tc>
          <w:tcPr>
            <w:tcW w:w="830" w:type="dxa"/>
            <w:vMerge w:val="restart"/>
            <w:noWrap w:val="0"/>
            <w:vAlign w:val="center"/>
          </w:tcPr>
          <w:p w14:paraId="032A929B">
            <w:pPr>
              <w:pStyle w:val="2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hAnsi="宋体" w:eastAsia="宋体"/>
                <w:bCs/>
                <w:sz w:val="24"/>
                <w:szCs w:val="24"/>
                <w:highlight w:val="none"/>
                <w:lang w:eastAsia="zh-CN"/>
              </w:rPr>
            </w:pPr>
            <w:r>
              <w:rPr>
                <w:rFonts w:hint="eastAsia" w:hAnsi="宋体"/>
                <w:bCs/>
                <w:sz w:val="24"/>
                <w:szCs w:val="24"/>
                <w:highlight w:val="none"/>
                <w:lang w:eastAsia="zh-CN"/>
              </w:rPr>
              <w:t>售后服务方案</w:t>
            </w:r>
          </w:p>
        </w:tc>
        <w:tc>
          <w:tcPr>
            <w:tcW w:w="6622" w:type="dxa"/>
            <w:noWrap w:val="0"/>
            <w:vAlign w:val="center"/>
          </w:tcPr>
          <w:p w14:paraId="0B61B39D">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投标人具有有效的售后服务认证证书五星级及以上的得</w:t>
            </w:r>
            <w:r>
              <w:rPr>
                <w:rFonts w:hint="eastAsia" w:ascii="宋体" w:hAnsi="宋体" w:cs="宋体"/>
                <w:color w:val="000000"/>
                <w:sz w:val="24"/>
                <w:szCs w:val="24"/>
                <w:highlight w:val="none"/>
                <w:lang w:val="en-US" w:eastAsia="zh-CN"/>
              </w:rPr>
              <w:t>1分</w:t>
            </w:r>
            <w:r>
              <w:rPr>
                <w:rFonts w:hint="eastAsia" w:ascii="宋体" w:hAnsi="宋体" w:cs="宋体"/>
                <w:color w:val="000000"/>
                <w:sz w:val="24"/>
                <w:szCs w:val="24"/>
                <w:highlight w:val="none"/>
                <w:lang w:eastAsia="zh-CN"/>
              </w:rPr>
              <w:t>。</w:t>
            </w:r>
            <w:r>
              <w:rPr>
                <w:rFonts w:hint="eastAsia" w:ascii="宋体" w:hAnsi="宋体" w:cs="宋体"/>
                <w:b/>
                <w:bCs/>
                <w:sz w:val="24"/>
                <w:szCs w:val="24"/>
                <w:highlight w:val="none"/>
              </w:rPr>
              <w:t>（</w:t>
            </w:r>
            <w:r>
              <w:rPr>
                <w:rFonts w:hint="eastAsia" w:ascii="宋体" w:hAnsi="宋体" w:cs="宋体"/>
                <w:b/>
                <w:bCs/>
                <w:sz w:val="24"/>
                <w:szCs w:val="24"/>
                <w:highlight w:val="none"/>
                <w:lang w:eastAsia="zh-CN"/>
              </w:rPr>
              <w:t>证明材料：</w:t>
            </w:r>
            <w:r>
              <w:rPr>
                <w:rFonts w:hint="eastAsia" w:ascii="宋体" w:hAnsi="宋体" w:cs="宋体"/>
                <w:b/>
                <w:bCs/>
                <w:sz w:val="24"/>
                <w:szCs w:val="24"/>
                <w:highlight w:val="none"/>
              </w:rPr>
              <w:t>证书复印件加盖公章</w:t>
            </w:r>
            <w:r>
              <w:rPr>
                <w:rFonts w:hint="eastAsia" w:ascii="宋体" w:hAnsi="宋体" w:cs="宋体"/>
                <w:b/>
                <w:bCs/>
                <w:sz w:val="24"/>
                <w:szCs w:val="24"/>
                <w:highlight w:val="none"/>
                <w:lang w:eastAsia="zh-CN"/>
              </w:rPr>
              <w:t>编入商务技术文件中</w:t>
            </w:r>
            <w:r>
              <w:rPr>
                <w:rFonts w:hint="eastAsia" w:ascii="宋体" w:hAnsi="宋体" w:cs="宋体"/>
                <w:b/>
                <w:bCs/>
                <w:sz w:val="24"/>
                <w:szCs w:val="24"/>
                <w:highlight w:val="none"/>
              </w:rPr>
              <w:t>，并同时提供国家认证认可监督管理委员会官方网站上相关证书有效的网页截图或网站打印页，否则不得分。</w:t>
            </w:r>
            <w:r>
              <w:rPr>
                <w:rFonts w:hint="eastAsia" w:ascii="宋体" w:hAnsi="宋体" w:cs="宋体"/>
                <w:sz w:val="24"/>
                <w:szCs w:val="24"/>
                <w:highlight w:val="none"/>
              </w:rPr>
              <w:t>）</w:t>
            </w:r>
          </w:p>
        </w:tc>
        <w:tc>
          <w:tcPr>
            <w:tcW w:w="865" w:type="dxa"/>
            <w:noWrap w:val="0"/>
            <w:vAlign w:val="center"/>
          </w:tcPr>
          <w:p w14:paraId="1FBD5E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1分</w:t>
            </w:r>
          </w:p>
        </w:tc>
      </w:tr>
      <w:tr w14:paraId="5DD5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00" w:type="dxa"/>
            <w:noWrap w:val="0"/>
            <w:vAlign w:val="center"/>
          </w:tcPr>
          <w:p w14:paraId="65EF5DFA">
            <w:pPr>
              <w:pStyle w:val="39"/>
              <w:keepNext w:val="0"/>
              <w:keepLines w:val="0"/>
              <w:pageBreakBefore w:val="0"/>
              <w:kinsoku/>
              <w:wordWrap/>
              <w:overflowPunct/>
              <w:topLinePunct w:val="0"/>
              <w:autoSpaceDE/>
              <w:autoSpaceDN/>
              <w:bidi w:val="0"/>
              <w:adjustRightInd/>
              <w:snapToGrid/>
              <w:spacing w:line="360" w:lineRule="exact"/>
              <w:rPr>
                <w:rFonts w:hint="default"/>
                <w:sz w:val="24"/>
                <w:szCs w:val="24"/>
                <w:highlight w:val="none"/>
                <w:lang w:val="en-US" w:eastAsia="zh-CN"/>
              </w:rPr>
            </w:pPr>
            <w:bookmarkStart w:id="26" w:name="_Toc20345"/>
            <w:r>
              <w:rPr>
                <w:rFonts w:hint="eastAsia"/>
                <w:sz w:val="24"/>
                <w:szCs w:val="24"/>
                <w:highlight w:val="none"/>
                <w:lang w:val="en-US" w:eastAsia="zh-CN"/>
              </w:rPr>
              <w:t>8.2</w:t>
            </w:r>
          </w:p>
        </w:tc>
        <w:tc>
          <w:tcPr>
            <w:tcW w:w="830" w:type="dxa"/>
            <w:vMerge w:val="continue"/>
            <w:noWrap w:val="0"/>
            <w:vAlign w:val="center"/>
          </w:tcPr>
          <w:p w14:paraId="1D26C451">
            <w:pPr>
              <w:pStyle w:val="2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hAnsi="宋体"/>
                <w:bCs/>
                <w:sz w:val="24"/>
                <w:szCs w:val="24"/>
                <w:highlight w:val="none"/>
                <w:lang w:eastAsia="zh-CN"/>
              </w:rPr>
            </w:pPr>
          </w:p>
        </w:tc>
        <w:tc>
          <w:tcPr>
            <w:tcW w:w="6622" w:type="dxa"/>
            <w:noWrap w:val="0"/>
            <w:vAlign w:val="center"/>
          </w:tcPr>
          <w:p w14:paraId="68616E94">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根据投标人的质保期承诺、售后服务承诺、措施，售后服务的响应时间和培训工作方案的先进性、可行性、完整性打分（</w:t>
            </w:r>
            <w:r>
              <w:rPr>
                <w:rFonts w:hint="eastAsia" w:ascii="宋体" w:hAnsi="宋体" w:cs="宋体"/>
                <w:color w:val="000000"/>
                <w:sz w:val="24"/>
                <w:szCs w:val="24"/>
                <w:highlight w:val="none"/>
                <w:lang w:val="en-US" w:eastAsia="zh-CN"/>
              </w:rPr>
              <w:t>0-2分</w:t>
            </w:r>
            <w:r>
              <w:rPr>
                <w:rFonts w:hint="eastAsia" w:ascii="宋体" w:hAnsi="宋体" w:cs="宋体"/>
                <w:color w:val="000000"/>
                <w:sz w:val="24"/>
                <w:szCs w:val="24"/>
                <w:highlight w:val="none"/>
                <w:lang w:eastAsia="zh-CN"/>
              </w:rPr>
              <w:t>）。</w:t>
            </w:r>
          </w:p>
        </w:tc>
        <w:tc>
          <w:tcPr>
            <w:tcW w:w="865" w:type="dxa"/>
            <w:noWrap w:val="0"/>
            <w:vAlign w:val="center"/>
          </w:tcPr>
          <w:p w14:paraId="586CAD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2分</w:t>
            </w:r>
          </w:p>
        </w:tc>
      </w:tr>
      <w:tr w14:paraId="5EB4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0" w:type="dxa"/>
            <w:noWrap w:val="0"/>
            <w:vAlign w:val="center"/>
          </w:tcPr>
          <w:p w14:paraId="3A7B4C4C">
            <w:pPr>
              <w:pStyle w:val="39"/>
              <w:keepNext w:val="0"/>
              <w:keepLines w:val="0"/>
              <w:pageBreakBefore w:val="0"/>
              <w:kinsoku/>
              <w:wordWrap/>
              <w:overflowPunct/>
              <w:topLinePunct w:val="0"/>
              <w:autoSpaceDE/>
              <w:autoSpaceDN/>
              <w:bidi w:val="0"/>
              <w:adjustRightInd/>
              <w:snapToGrid/>
              <w:spacing w:line="360" w:lineRule="exact"/>
              <w:jc w:val="center"/>
              <w:rPr>
                <w:rFonts w:hint="default"/>
                <w:sz w:val="24"/>
                <w:szCs w:val="24"/>
                <w:highlight w:val="none"/>
                <w:lang w:val="en-US" w:eastAsia="zh-CN"/>
              </w:rPr>
            </w:pPr>
            <w:r>
              <w:rPr>
                <w:rFonts w:hint="eastAsia"/>
                <w:sz w:val="24"/>
                <w:szCs w:val="24"/>
                <w:highlight w:val="none"/>
                <w:lang w:val="en-US" w:eastAsia="zh-CN"/>
              </w:rPr>
              <w:t>9</w:t>
            </w:r>
          </w:p>
        </w:tc>
        <w:tc>
          <w:tcPr>
            <w:tcW w:w="830" w:type="dxa"/>
            <w:noWrap w:val="0"/>
            <w:vAlign w:val="center"/>
          </w:tcPr>
          <w:p w14:paraId="6F377A2F">
            <w:pPr>
              <w:pStyle w:val="2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hAnsi="宋体" w:eastAsia="宋体"/>
                <w:bCs/>
                <w:sz w:val="24"/>
                <w:szCs w:val="24"/>
                <w:highlight w:val="none"/>
                <w:lang w:eastAsia="zh-CN"/>
              </w:rPr>
            </w:pPr>
            <w:r>
              <w:rPr>
                <w:rFonts w:hint="eastAsia" w:hAnsi="宋体"/>
                <w:bCs/>
                <w:sz w:val="24"/>
                <w:szCs w:val="24"/>
                <w:highlight w:val="none"/>
                <w:lang w:eastAsia="zh-CN"/>
              </w:rPr>
              <w:t>备品备件情况</w:t>
            </w:r>
          </w:p>
        </w:tc>
        <w:tc>
          <w:tcPr>
            <w:tcW w:w="6622" w:type="dxa"/>
            <w:noWrap w:val="0"/>
            <w:vAlign w:val="center"/>
          </w:tcPr>
          <w:p w14:paraId="73DF752E">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lang w:val="en-US" w:eastAsia="zh-CN"/>
              </w:rPr>
              <w:t>根据各投标人提供的本项目易损件、备品备件</w:t>
            </w:r>
            <w:r>
              <w:rPr>
                <w:rFonts w:hint="eastAsia" w:ascii="宋体" w:hAnsi="宋体" w:cs="宋体"/>
                <w:sz w:val="24"/>
                <w:szCs w:val="24"/>
                <w:highlight w:val="none"/>
                <w:lang w:val="en-US" w:eastAsia="zh-CN"/>
              </w:rPr>
              <w:t>数量、种类、</w:t>
            </w:r>
            <w:r>
              <w:rPr>
                <w:rFonts w:hint="eastAsia" w:ascii="宋体" w:hAnsi="宋体" w:eastAsia="宋体" w:cs="宋体"/>
                <w:sz w:val="24"/>
                <w:szCs w:val="24"/>
                <w:highlight w:val="none"/>
                <w:lang w:val="en-US" w:eastAsia="zh-CN"/>
              </w:rPr>
              <w:t>价格</w:t>
            </w:r>
            <w:r>
              <w:rPr>
                <w:rFonts w:hint="eastAsia" w:ascii="宋体" w:hAnsi="宋体" w:cs="宋体"/>
                <w:sz w:val="24"/>
                <w:szCs w:val="24"/>
                <w:highlight w:val="none"/>
                <w:lang w:val="en-US" w:eastAsia="zh-CN"/>
              </w:rPr>
              <w:t>等</w:t>
            </w:r>
            <w:r>
              <w:rPr>
                <w:rFonts w:hint="eastAsia" w:ascii="宋体" w:hAnsi="宋体" w:eastAsia="宋体" w:cs="宋体"/>
                <w:sz w:val="24"/>
                <w:szCs w:val="24"/>
                <w:highlight w:val="none"/>
                <w:lang w:val="en-US" w:eastAsia="zh-CN"/>
              </w:rPr>
              <w:t>进行综合评审</w:t>
            </w:r>
            <w:r>
              <w:rPr>
                <w:rFonts w:hint="eastAsia" w:ascii="宋体" w:hAnsi="宋体" w:cs="宋体"/>
                <w:sz w:val="24"/>
                <w:szCs w:val="24"/>
                <w:highlight w:val="none"/>
                <w:lang w:val="en-US" w:eastAsia="zh-CN"/>
              </w:rPr>
              <w:t>（0-2分）</w:t>
            </w:r>
            <w:r>
              <w:rPr>
                <w:rFonts w:hint="eastAsia" w:ascii="宋体" w:hAnsi="宋体" w:eastAsia="宋体" w:cs="宋体"/>
                <w:sz w:val="24"/>
                <w:szCs w:val="24"/>
                <w:highlight w:val="none"/>
                <w:lang w:val="en-US" w:eastAsia="zh-CN"/>
              </w:rPr>
              <w:t>。</w:t>
            </w:r>
          </w:p>
        </w:tc>
        <w:tc>
          <w:tcPr>
            <w:tcW w:w="865" w:type="dxa"/>
            <w:noWrap w:val="0"/>
            <w:vAlign w:val="center"/>
          </w:tcPr>
          <w:p w14:paraId="699FD5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2分</w:t>
            </w:r>
          </w:p>
        </w:tc>
      </w:tr>
      <w:bookmarkEnd w:id="26"/>
      <w:tr w14:paraId="0B20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0" w:type="dxa"/>
            <w:tcBorders>
              <w:top w:val="single" w:color="000000" w:sz="4" w:space="0"/>
              <w:bottom w:val="single" w:color="000000" w:sz="4" w:space="0"/>
            </w:tcBorders>
            <w:noWrap w:val="0"/>
            <w:vAlign w:val="center"/>
          </w:tcPr>
          <w:p w14:paraId="27F8837E">
            <w:pPr>
              <w:pStyle w:val="39"/>
              <w:keepNext w:val="0"/>
              <w:keepLines w:val="0"/>
              <w:pageBreakBefore w:val="0"/>
              <w:kinsoku/>
              <w:wordWrap/>
              <w:overflowPunct/>
              <w:topLinePunct w:val="0"/>
              <w:autoSpaceDE/>
              <w:autoSpaceDN/>
              <w:bidi w:val="0"/>
              <w:adjustRightInd/>
              <w:snapToGrid/>
              <w:spacing w:line="360" w:lineRule="exact"/>
              <w:jc w:val="center"/>
              <w:rPr>
                <w:rFonts w:hint="default" w:eastAsia="宋体"/>
                <w:sz w:val="24"/>
                <w:szCs w:val="24"/>
                <w:highlight w:val="none"/>
                <w:lang w:val="en-US" w:eastAsia="zh-CN"/>
              </w:rPr>
            </w:pPr>
            <w:r>
              <w:rPr>
                <w:rFonts w:hint="eastAsia"/>
                <w:sz w:val="24"/>
                <w:szCs w:val="24"/>
                <w:highlight w:val="none"/>
                <w:lang w:val="en-US" w:eastAsia="zh-CN"/>
              </w:rPr>
              <w:t>10</w:t>
            </w:r>
          </w:p>
        </w:tc>
        <w:tc>
          <w:tcPr>
            <w:tcW w:w="830" w:type="dxa"/>
            <w:tcBorders>
              <w:top w:val="single" w:color="000000" w:sz="4" w:space="0"/>
            </w:tcBorders>
            <w:noWrap w:val="0"/>
            <w:vAlign w:val="center"/>
          </w:tcPr>
          <w:p w14:paraId="095B37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样品分</w:t>
            </w:r>
          </w:p>
        </w:tc>
        <w:tc>
          <w:tcPr>
            <w:tcW w:w="6622" w:type="dxa"/>
            <w:noWrap w:val="0"/>
            <w:vAlign w:val="center"/>
          </w:tcPr>
          <w:p w14:paraId="538DC8B7">
            <w:pPr>
              <w:keepNext w:val="0"/>
              <w:keepLines w:val="0"/>
              <w:pageBreakBefore w:val="0"/>
              <w:numPr>
                <w:ilvl w:val="0"/>
                <w:numId w:val="16"/>
              </w:numPr>
              <w:suppressLineNumbers w:val="0"/>
              <w:kinsoku/>
              <w:wordWrap/>
              <w:overflowPunct/>
              <w:topLinePunct w:val="0"/>
              <w:autoSpaceDE/>
              <w:autoSpaceDN/>
              <w:bidi w:val="0"/>
              <w:adjustRightInd/>
              <w:snapToGrid/>
              <w:spacing w:before="0" w:beforeAutospacing="0" w:after="0" w:afterAutospacing="0" w:line="360" w:lineRule="exact"/>
              <w:ind w:left="425" w:right="0" w:hanging="425"/>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根据投标人所投电动自行车（含电池、智能中控）整车展示，制造工艺、外观造型（包含但不限于车辆前后、二维码位置、侧面、俯视、刹车等）等方面进行综合评审，</w:t>
            </w:r>
            <w:r>
              <w:rPr>
                <w:rFonts w:hint="eastAsia" w:ascii="宋体" w:hAnsi="宋体" w:eastAsia="宋体" w:cs="宋体"/>
                <w:color w:val="000000"/>
                <w:sz w:val="24"/>
                <w:szCs w:val="24"/>
                <w:highlight w:val="none"/>
                <w:lang w:val="en-US" w:eastAsia="zh-CN"/>
              </w:rPr>
              <w:t>0-</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分</w:t>
            </w:r>
            <w:r>
              <w:rPr>
                <w:rFonts w:hint="eastAsia" w:ascii="宋体" w:hAnsi="宋体" w:cs="宋体"/>
                <w:color w:val="000000"/>
                <w:sz w:val="24"/>
                <w:szCs w:val="24"/>
                <w:highlight w:val="none"/>
                <w:lang w:eastAsia="zh-CN"/>
              </w:rPr>
              <w:t>。</w:t>
            </w:r>
          </w:p>
          <w:p w14:paraId="1DD448CF">
            <w:pPr>
              <w:keepNext w:val="0"/>
              <w:keepLines w:val="0"/>
              <w:pageBreakBefore w:val="0"/>
              <w:numPr>
                <w:ilvl w:val="0"/>
                <w:numId w:val="17"/>
              </w:numPr>
              <w:suppressLineNumbers w:val="0"/>
              <w:kinsoku/>
              <w:wordWrap/>
              <w:overflowPunct/>
              <w:topLinePunct w:val="0"/>
              <w:autoSpaceDE/>
              <w:autoSpaceDN/>
              <w:bidi w:val="0"/>
              <w:adjustRightInd/>
              <w:snapToGrid/>
              <w:spacing w:before="0" w:beforeAutospacing="0" w:after="0" w:afterAutospacing="0" w:line="360" w:lineRule="exact"/>
              <w:ind w:left="420" w:leftChars="200" w:right="0" w:rightChars="0" w:firstLine="0" w:firstLineChars="0"/>
              <w:jc w:val="left"/>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制造工艺精细，外观造型契合项目需求且美观大方的，得3.1-6分；</w:t>
            </w:r>
          </w:p>
          <w:p w14:paraId="16B935A8">
            <w:pPr>
              <w:keepNext w:val="0"/>
              <w:keepLines w:val="0"/>
              <w:pageBreakBefore w:val="0"/>
              <w:numPr>
                <w:ilvl w:val="0"/>
                <w:numId w:val="17"/>
              </w:numPr>
              <w:suppressLineNumbers w:val="0"/>
              <w:kinsoku/>
              <w:wordWrap/>
              <w:overflowPunct/>
              <w:topLinePunct w:val="0"/>
              <w:autoSpaceDE/>
              <w:autoSpaceDN/>
              <w:bidi w:val="0"/>
              <w:adjustRightInd/>
              <w:snapToGrid/>
              <w:spacing w:before="0" w:beforeAutospacing="0" w:after="0" w:afterAutospacing="0" w:line="360" w:lineRule="exact"/>
              <w:ind w:left="420" w:leftChars="200" w:right="0" w:rightChars="0" w:firstLine="0" w:firstLineChars="0"/>
              <w:jc w:val="left"/>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制造工艺粗糙，外观造型基本契合项目需求的，得0-3分。</w:t>
            </w:r>
          </w:p>
          <w:p w14:paraId="7AC61CED">
            <w:pPr>
              <w:keepNext w:val="0"/>
              <w:keepLines w:val="0"/>
              <w:pageBreakBefore w:val="0"/>
              <w:numPr>
                <w:ilvl w:val="0"/>
                <w:numId w:val="16"/>
              </w:numPr>
              <w:suppressLineNumbers w:val="0"/>
              <w:kinsoku/>
              <w:wordWrap/>
              <w:overflowPunct/>
              <w:topLinePunct w:val="0"/>
              <w:autoSpaceDE/>
              <w:autoSpaceDN/>
              <w:bidi w:val="0"/>
              <w:adjustRightInd/>
              <w:snapToGrid/>
              <w:spacing w:before="0" w:beforeAutospacing="0" w:after="0" w:afterAutospacing="0" w:line="360" w:lineRule="exact"/>
              <w:ind w:left="425" w:right="0" w:hanging="425"/>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根据投标人所</w:t>
            </w:r>
            <w:r>
              <w:rPr>
                <w:rFonts w:hint="eastAsia" w:ascii="宋体" w:hAnsi="宋体" w:cs="宋体"/>
                <w:color w:val="000000"/>
                <w:sz w:val="24"/>
                <w:szCs w:val="24"/>
                <w:highlight w:val="none"/>
                <w:lang w:val="en-US" w:eastAsia="zh-CN"/>
              </w:rPr>
              <w:t>提供的</w:t>
            </w:r>
            <w:r>
              <w:rPr>
                <w:rFonts w:hint="eastAsia" w:ascii="宋体" w:hAnsi="宋体" w:eastAsia="宋体" w:cs="宋体"/>
                <w:color w:val="000000"/>
                <w:sz w:val="24"/>
                <w:szCs w:val="24"/>
                <w:highlight w:val="none"/>
                <w:lang w:eastAsia="zh-CN"/>
              </w:rPr>
              <w:t>智能头盔</w:t>
            </w:r>
            <w:r>
              <w:rPr>
                <w:rFonts w:hint="eastAsia" w:ascii="宋体" w:hAnsi="宋体" w:cs="宋体"/>
                <w:color w:val="000000"/>
                <w:sz w:val="24"/>
                <w:szCs w:val="24"/>
                <w:highlight w:val="none"/>
                <w:lang w:eastAsia="zh-CN"/>
              </w:rPr>
              <w:t>、菜篮、座垫、挡泥板等</w:t>
            </w:r>
            <w:r>
              <w:rPr>
                <w:rFonts w:hint="eastAsia" w:ascii="宋体" w:hAnsi="宋体" w:eastAsia="宋体" w:cs="宋体"/>
                <w:color w:val="000000"/>
                <w:sz w:val="24"/>
                <w:szCs w:val="24"/>
                <w:highlight w:val="none"/>
                <w:lang w:eastAsia="zh-CN"/>
              </w:rPr>
              <w:t>展示，</w:t>
            </w:r>
            <w:r>
              <w:rPr>
                <w:rFonts w:hint="eastAsia" w:ascii="宋体" w:hAnsi="宋体" w:cs="宋体"/>
                <w:color w:val="000000"/>
                <w:sz w:val="24"/>
                <w:szCs w:val="24"/>
                <w:highlight w:val="none"/>
                <w:lang w:eastAsia="zh-CN"/>
              </w:rPr>
              <w:t>从</w:t>
            </w:r>
            <w:r>
              <w:rPr>
                <w:rFonts w:hint="eastAsia" w:ascii="宋体" w:hAnsi="宋体" w:eastAsia="宋体" w:cs="宋体"/>
                <w:color w:val="000000"/>
                <w:sz w:val="24"/>
                <w:szCs w:val="24"/>
                <w:highlight w:val="none"/>
                <w:lang w:eastAsia="zh-CN"/>
              </w:rPr>
              <w:t>制造工艺、外观造型</w:t>
            </w:r>
            <w:r>
              <w:rPr>
                <w:rFonts w:hint="eastAsia" w:ascii="宋体" w:hAnsi="宋体" w:cs="宋体"/>
                <w:color w:val="000000"/>
                <w:sz w:val="24"/>
                <w:szCs w:val="24"/>
                <w:highlight w:val="none"/>
                <w:lang w:eastAsia="zh-CN"/>
              </w:rPr>
              <w:t>、质量</w:t>
            </w:r>
            <w:r>
              <w:rPr>
                <w:rFonts w:hint="eastAsia" w:ascii="宋体" w:hAnsi="宋体" w:eastAsia="宋体" w:cs="宋体"/>
                <w:color w:val="000000"/>
                <w:sz w:val="24"/>
                <w:szCs w:val="24"/>
                <w:highlight w:val="none"/>
                <w:lang w:eastAsia="zh-CN"/>
              </w:rPr>
              <w:t>等方面进行综合评审</w:t>
            </w:r>
            <w:r>
              <w:rPr>
                <w:rFonts w:hint="eastAsia" w:ascii="宋体" w:hAnsi="宋体" w:cs="宋体"/>
                <w:color w:val="000000"/>
                <w:sz w:val="24"/>
                <w:szCs w:val="24"/>
                <w:highlight w:val="none"/>
                <w:lang w:eastAsia="zh-CN"/>
              </w:rPr>
              <w:t>，每个品类得（</w:t>
            </w:r>
            <w:r>
              <w:rPr>
                <w:rFonts w:hint="eastAsia" w:ascii="宋体" w:hAnsi="宋体" w:cs="宋体"/>
                <w:color w:val="000000"/>
                <w:sz w:val="24"/>
                <w:szCs w:val="24"/>
                <w:highlight w:val="none"/>
                <w:lang w:val="en-US" w:eastAsia="zh-CN"/>
              </w:rPr>
              <w:t>0-1分</w:t>
            </w:r>
            <w:r>
              <w:rPr>
                <w:rFonts w:hint="eastAsia" w:ascii="宋体" w:hAnsi="宋体" w:cs="宋体"/>
                <w:color w:val="000000"/>
                <w:sz w:val="24"/>
                <w:szCs w:val="24"/>
                <w:highlight w:val="none"/>
                <w:lang w:eastAsia="zh-CN"/>
              </w:rPr>
              <w:t>），本项最高得</w:t>
            </w:r>
            <w:r>
              <w:rPr>
                <w:rFonts w:hint="eastAsia" w:ascii="宋体" w:hAnsi="宋体" w:cs="宋体"/>
                <w:color w:val="000000"/>
                <w:sz w:val="24"/>
                <w:szCs w:val="24"/>
                <w:highlight w:val="none"/>
                <w:lang w:val="en-US" w:eastAsia="zh-CN"/>
              </w:rPr>
              <w:t>4分</w:t>
            </w:r>
            <w:r>
              <w:rPr>
                <w:rFonts w:hint="eastAsia" w:ascii="宋体" w:hAnsi="宋体" w:eastAsia="宋体" w:cs="宋体"/>
                <w:color w:val="000000"/>
                <w:sz w:val="24"/>
                <w:szCs w:val="24"/>
                <w:highlight w:val="none"/>
                <w:lang w:eastAsia="zh-CN"/>
              </w:rPr>
              <w:t>。</w:t>
            </w:r>
          </w:p>
          <w:p w14:paraId="4D284184">
            <w:pPr>
              <w:keepNext w:val="0"/>
              <w:keepLines w:val="0"/>
              <w:pageBreakBefore w:val="0"/>
              <w:numPr>
                <w:ilvl w:val="0"/>
                <w:numId w:val="16"/>
              </w:numPr>
              <w:suppressLineNumbers w:val="0"/>
              <w:kinsoku/>
              <w:wordWrap/>
              <w:overflowPunct/>
              <w:topLinePunct w:val="0"/>
              <w:autoSpaceDE/>
              <w:autoSpaceDN/>
              <w:bidi w:val="0"/>
              <w:adjustRightInd/>
              <w:snapToGrid/>
              <w:spacing w:before="0" w:beforeAutospacing="0" w:after="0" w:afterAutospacing="0" w:line="360" w:lineRule="exact"/>
              <w:ind w:left="425" w:right="0" w:hanging="425"/>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根据投标人所投电动自行车操作便捷性、骑行舒适度、制动性能等方面进行综合评审，</w:t>
            </w:r>
            <w:r>
              <w:rPr>
                <w:rFonts w:hint="eastAsia" w:ascii="宋体" w:hAnsi="宋体" w:eastAsia="宋体" w:cs="宋体"/>
                <w:color w:val="000000"/>
                <w:sz w:val="24"/>
                <w:szCs w:val="24"/>
                <w:highlight w:val="none"/>
                <w:lang w:val="en-US" w:eastAsia="zh-CN"/>
              </w:rPr>
              <w:t>0-</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分</w:t>
            </w:r>
            <w:r>
              <w:rPr>
                <w:rFonts w:hint="eastAsia" w:ascii="宋体" w:hAnsi="宋体" w:cs="宋体"/>
                <w:color w:val="000000"/>
                <w:sz w:val="24"/>
                <w:szCs w:val="24"/>
                <w:highlight w:val="none"/>
                <w:lang w:eastAsia="zh-CN"/>
              </w:rPr>
              <w:t>。</w:t>
            </w:r>
          </w:p>
          <w:p w14:paraId="7D2AA5E8">
            <w:pPr>
              <w:keepNext w:val="0"/>
              <w:keepLines w:val="0"/>
              <w:pageBreakBefore w:val="0"/>
              <w:numPr>
                <w:ilvl w:val="0"/>
                <w:numId w:val="18"/>
              </w:numPr>
              <w:suppressLineNumbers w:val="0"/>
              <w:kinsoku/>
              <w:wordWrap/>
              <w:overflowPunct/>
              <w:topLinePunct w:val="0"/>
              <w:autoSpaceDE/>
              <w:autoSpaceDN/>
              <w:bidi w:val="0"/>
              <w:adjustRightInd/>
              <w:snapToGrid/>
              <w:spacing w:before="0" w:beforeAutospacing="0" w:after="0" w:afterAutospacing="0" w:line="360" w:lineRule="exact"/>
              <w:ind w:left="420" w:leftChars="200" w:right="0" w:rightChars="0" w:firstLine="0" w:firstLineChars="0"/>
              <w:jc w:val="left"/>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电动自行车操作便捷、舒适度高，制动性能灵敏且制动性好的，得2.1-4分；</w:t>
            </w:r>
          </w:p>
          <w:p w14:paraId="05B5D727">
            <w:pPr>
              <w:keepNext w:val="0"/>
              <w:keepLines w:val="0"/>
              <w:pageBreakBefore w:val="0"/>
              <w:numPr>
                <w:ilvl w:val="0"/>
                <w:numId w:val="18"/>
              </w:numPr>
              <w:suppressLineNumbers w:val="0"/>
              <w:kinsoku/>
              <w:wordWrap/>
              <w:overflowPunct/>
              <w:topLinePunct w:val="0"/>
              <w:autoSpaceDE/>
              <w:autoSpaceDN/>
              <w:bidi w:val="0"/>
              <w:adjustRightInd/>
              <w:snapToGrid/>
              <w:spacing w:before="0" w:beforeAutospacing="0" w:after="0" w:afterAutospacing="0" w:line="360" w:lineRule="exact"/>
              <w:ind w:left="420" w:leftChars="200" w:right="0" w:rightChars="0" w:firstLine="0" w:firstLineChars="0"/>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电动自行车的便捷性、舒适度、制动性能一般的，得0-2.0分。</w:t>
            </w:r>
          </w:p>
          <w:p w14:paraId="565536D5">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宋体" w:hAnsi="宋体" w:eastAsia="宋体" w:cs="宋体"/>
                <w:color w:val="000000"/>
                <w:sz w:val="24"/>
                <w:szCs w:val="24"/>
                <w:highlight w:val="none"/>
                <w:lang w:eastAsia="zh-CN"/>
              </w:rPr>
            </w:pPr>
            <w:r>
              <w:rPr>
                <w:rFonts w:hint="eastAsia" w:ascii="宋体" w:hAnsi="宋体" w:eastAsia="宋体" w:cs="宋体"/>
                <w:b/>
                <w:bCs/>
                <w:color w:val="auto"/>
                <w:sz w:val="22"/>
                <w:szCs w:val="22"/>
                <w:highlight w:val="none"/>
                <w:lang w:eastAsia="zh-CN"/>
              </w:rPr>
              <w:t>注：投标人不提供样品或提供样品不全或外观尺寸或技术参数明显不符合招标文件要求的，全部样品分得0分，但中标后必须严格按照招标文件要求供货。投标人所投电动自行车的样车（含电池、智能中控等），可正常骑行。</w:t>
            </w:r>
          </w:p>
        </w:tc>
        <w:tc>
          <w:tcPr>
            <w:tcW w:w="865" w:type="dxa"/>
            <w:noWrap w:val="0"/>
            <w:vAlign w:val="center"/>
          </w:tcPr>
          <w:p w14:paraId="4C7DF9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hAnsi="宋体" w:cs="宋体"/>
                <w:color w:val="000000"/>
                <w:sz w:val="24"/>
                <w:szCs w:val="24"/>
                <w:highlight w:val="none"/>
              </w:rPr>
            </w:pPr>
            <w:r>
              <w:rPr>
                <w:rFonts w:hint="eastAsia" w:ascii="宋体" w:hAnsi="宋体" w:cs="宋体"/>
                <w:color w:val="000000"/>
                <w:sz w:val="24"/>
                <w:szCs w:val="24"/>
                <w:highlight w:val="none"/>
                <w:lang w:val="en-US" w:eastAsia="zh-CN"/>
              </w:rPr>
              <w:t>14</w:t>
            </w:r>
            <w:r>
              <w:rPr>
                <w:rFonts w:hint="eastAsia" w:ascii="宋体" w:hAnsi="宋体" w:cs="宋体"/>
                <w:color w:val="000000"/>
                <w:sz w:val="24"/>
                <w:szCs w:val="24"/>
                <w:highlight w:val="none"/>
              </w:rPr>
              <w:t>分</w:t>
            </w:r>
          </w:p>
        </w:tc>
      </w:tr>
    </w:tbl>
    <w:p w14:paraId="1EE5E926">
      <w:pPr>
        <w:keepNext w:val="0"/>
        <w:keepLines w:val="0"/>
        <w:pageBreakBefore w:val="0"/>
        <w:widowControl w:val="0"/>
        <w:spacing w:line="360" w:lineRule="exact"/>
        <w:rPr>
          <w:rFonts w:hint="eastAsia"/>
          <w:b/>
          <w:bCs/>
          <w:highlight w:val="none"/>
          <w:lang w:val="en-US" w:eastAsia="zh-CN"/>
        </w:rPr>
      </w:pPr>
      <w:r>
        <w:rPr>
          <w:rFonts w:hint="eastAsia" w:eastAsia="宋体"/>
          <w:b/>
          <w:bCs/>
          <w:highlight w:val="none"/>
          <w:lang w:val="zh-CN" w:eastAsia="zh-CN"/>
        </w:rPr>
        <w:t>注：</w:t>
      </w:r>
    </w:p>
    <w:p w14:paraId="4F341CDD">
      <w:pPr>
        <w:keepNext w:val="0"/>
        <w:keepLines w:val="0"/>
        <w:pageBreakBefore w:val="0"/>
        <w:widowControl w:val="0"/>
        <w:spacing w:line="360" w:lineRule="exact"/>
        <w:ind w:firstLine="422"/>
        <w:rPr>
          <w:rFonts w:hint="eastAsia" w:eastAsia="宋体"/>
          <w:b/>
          <w:bCs/>
          <w:highlight w:val="none"/>
          <w:lang w:val="zh-CN" w:eastAsia="zh-CN"/>
        </w:rPr>
      </w:pPr>
      <w:r>
        <w:rPr>
          <w:rFonts w:hint="eastAsia"/>
          <w:b/>
          <w:bCs/>
          <w:highlight w:val="none"/>
          <w:lang w:val="en-US" w:eastAsia="zh-CN"/>
        </w:rPr>
        <w:t>1.</w:t>
      </w:r>
      <w:r>
        <w:rPr>
          <w:rFonts w:hint="eastAsia" w:eastAsia="宋体"/>
          <w:b/>
          <w:bCs/>
          <w:highlight w:val="none"/>
          <w:lang w:val="zh-CN" w:eastAsia="zh-CN"/>
        </w:rPr>
        <w:t>上述评分项，缺项不得分</w:t>
      </w:r>
      <w:r>
        <w:rPr>
          <w:rFonts w:hint="eastAsia"/>
          <w:b/>
          <w:bCs/>
          <w:highlight w:val="none"/>
          <w:lang w:val="zh-CN" w:eastAsia="zh-CN"/>
        </w:rPr>
        <w:t>；</w:t>
      </w:r>
    </w:p>
    <w:p w14:paraId="670F3EB7">
      <w:pPr>
        <w:keepNext w:val="0"/>
        <w:keepLines w:val="0"/>
        <w:pageBreakBefore w:val="0"/>
        <w:widowControl w:val="0"/>
        <w:spacing w:line="360" w:lineRule="exact"/>
        <w:ind w:firstLine="422"/>
        <w:rPr>
          <w:b/>
          <w:bCs/>
          <w:highlight w:val="none"/>
          <w:lang w:val="zh-CN"/>
        </w:rPr>
      </w:pPr>
      <w:r>
        <w:rPr>
          <w:rFonts w:hint="eastAsia"/>
          <w:b/>
          <w:bCs/>
          <w:highlight w:val="none"/>
          <w:lang w:val="en-US" w:eastAsia="zh-CN"/>
        </w:rPr>
        <w:t>2</w:t>
      </w:r>
      <w:r>
        <w:rPr>
          <w:rFonts w:hint="eastAsia" w:eastAsia="宋体"/>
          <w:b/>
          <w:bCs/>
          <w:highlight w:val="none"/>
          <w:lang w:val="en-US" w:eastAsia="zh-CN"/>
        </w:rPr>
        <w:t>.</w:t>
      </w:r>
      <w:r>
        <w:rPr>
          <w:rFonts w:hint="eastAsia" w:eastAsia="宋体"/>
          <w:b/>
          <w:bCs/>
          <w:highlight w:val="none"/>
          <w:lang w:val="zh-CN"/>
        </w:rPr>
        <w:t>上述证明材料</w:t>
      </w:r>
      <w:r>
        <w:rPr>
          <w:rFonts w:hint="eastAsia"/>
          <w:b/>
          <w:bCs/>
          <w:highlight w:val="none"/>
          <w:lang w:val="zh-CN"/>
        </w:rPr>
        <w:t>中的单位发生合法变更的，需提供合法变更的材料。否则，相应分值不予计取。</w:t>
      </w:r>
      <w:bookmarkEnd w:id="22"/>
    </w:p>
    <w:p w14:paraId="76EB262B">
      <w:pPr>
        <w:rPr>
          <w:rFonts w:hint="eastAsia"/>
          <w:b/>
          <w:bCs/>
          <w:highlight w:val="none"/>
          <w:lang w:val="zh-CN" w:eastAsia="zh-CN"/>
        </w:rPr>
      </w:pPr>
      <w:r>
        <w:rPr>
          <w:rFonts w:hint="eastAsia"/>
          <w:b/>
          <w:bCs/>
          <w:highlight w:val="none"/>
          <w:lang w:val="zh-CN" w:eastAsia="zh-CN"/>
        </w:rPr>
        <w:br w:type="page" w:clear="all"/>
      </w:r>
    </w:p>
    <w:p w14:paraId="67605EA9">
      <w:pPr>
        <w:rPr>
          <w:rFonts w:hint="eastAsia"/>
          <w:highlight w:val="none"/>
          <w:lang w:val="zh-CN" w:eastAsia="zh-CN"/>
        </w:rPr>
      </w:pPr>
    </w:p>
    <w:p w14:paraId="7C1B28B7">
      <w:pPr>
        <w:widowControl/>
        <w:jc w:val="center"/>
        <w:outlineLvl w:val="0"/>
        <w:rPr>
          <w:rFonts w:hint="eastAsia" w:ascii="宋体" w:hAnsi="宋体" w:cs="宋体"/>
          <w:b/>
          <w:bCs/>
          <w:sz w:val="36"/>
          <w:szCs w:val="36"/>
          <w:highlight w:val="none"/>
        </w:rPr>
      </w:pPr>
      <w:r>
        <w:rPr>
          <w:rFonts w:hint="eastAsia" w:ascii="宋体" w:hAnsi="宋体" w:cs="宋体"/>
          <w:b/>
          <w:bCs/>
          <w:sz w:val="36"/>
          <w:szCs w:val="36"/>
          <w:highlight w:val="none"/>
        </w:rPr>
        <w:t xml:space="preserve"> </w:t>
      </w:r>
      <w:bookmarkStart w:id="27" w:name="_Toc798"/>
      <w:bookmarkStart w:id="28" w:name="_Toc4091"/>
      <w:bookmarkStart w:id="29" w:name="_Toc7005"/>
      <w:bookmarkStart w:id="30" w:name="_Toc4561"/>
      <w:bookmarkStart w:id="31" w:name="_Toc14256"/>
      <w:bookmarkStart w:id="32" w:name="_Toc28154"/>
      <w:bookmarkStart w:id="33" w:name="_Toc23902"/>
      <w:bookmarkStart w:id="34" w:name="_Toc18025"/>
      <w:r>
        <w:rPr>
          <w:rFonts w:hint="eastAsia" w:ascii="宋体" w:hAnsi="宋体" w:cs="宋体"/>
          <w:b/>
          <w:bCs/>
          <w:sz w:val="36"/>
          <w:szCs w:val="36"/>
          <w:highlight w:val="none"/>
          <w:lang w:eastAsia="zh-CN"/>
        </w:rPr>
        <w:t>第四章</w:t>
      </w:r>
      <w:r>
        <w:rPr>
          <w:rFonts w:hint="eastAsia" w:ascii="宋体" w:hAnsi="宋体" w:cs="宋体"/>
          <w:b/>
          <w:bCs/>
          <w:sz w:val="36"/>
          <w:szCs w:val="36"/>
          <w:highlight w:val="none"/>
          <w:lang w:val="en-US" w:eastAsia="zh-CN"/>
        </w:rPr>
        <w:t xml:space="preserve">  </w:t>
      </w:r>
      <w:r>
        <w:rPr>
          <w:rFonts w:hint="eastAsia" w:ascii="宋体" w:hAnsi="宋体" w:cs="宋体"/>
          <w:b/>
          <w:bCs/>
          <w:sz w:val="36"/>
          <w:szCs w:val="36"/>
          <w:highlight w:val="none"/>
        </w:rPr>
        <w:t>采购需求</w:t>
      </w:r>
      <w:bookmarkEnd w:id="27"/>
      <w:bookmarkEnd w:id="28"/>
      <w:bookmarkEnd w:id="29"/>
      <w:bookmarkEnd w:id="30"/>
      <w:bookmarkEnd w:id="31"/>
      <w:bookmarkEnd w:id="32"/>
      <w:bookmarkEnd w:id="33"/>
      <w:bookmarkEnd w:id="34"/>
    </w:p>
    <w:p w14:paraId="0D66DBB8">
      <w:pPr>
        <w:pStyle w:val="2"/>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80" w:lineRule="exact"/>
        <w:ind w:left="-10" w:leftChars="0" w:right="0" w:firstLine="10" w:firstLineChars="0"/>
        <w:jc w:val="both"/>
        <w:textAlignment w:val="auto"/>
        <w:rPr>
          <w:rFonts w:hint="eastAsia" w:ascii="Times New Roman" w:hAnsi="宋体" w:eastAsia="宋体" w:cs="宋体"/>
          <w:b/>
          <w:bCs/>
          <w:color w:val="auto"/>
          <w:spacing w:val="1"/>
          <w:sz w:val="24"/>
          <w:szCs w:val="24"/>
          <w:highlight w:val="none"/>
          <w:lang w:val="en-US" w:eastAsia="zh-CN" w:bidi="ar-SA"/>
        </w:rPr>
      </w:pPr>
      <w:bookmarkStart w:id="35" w:name="_Toc23512618"/>
      <w:bookmarkStart w:id="36" w:name="_Toc447271487"/>
      <w:bookmarkStart w:id="37" w:name="_Toc521590626"/>
      <w:bookmarkStart w:id="38" w:name="_Toc22817"/>
      <w:bookmarkStart w:id="39" w:name="_Toc15699"/>
      <w:bookmarkStart w:id="40" w:name="_Toc26649"/>
      <w:bookmarkStart w:id="41" w:name="_Toc22121"/>
      <w:bookmarkStart w:id="42" w:name="_Toc28291"/>
      <w:bookmarkStart w:id="43" w:name="_Toc28159"/>
      <w:bookmarkStart w:id="44" w:name="_Toc10801"/>
      <w:bookmarkStart w:id="45" w:name="_Toc1865"/>
      <w:bookmarkStart w:id="46" w:name="_Toc6961"/>
      <w:bookmarkStart w:id="47" w:name="_Toc27849"/>
      <w:bookmarkStart w:id="48" w:name="_Toc4511"/>
      <w:bookmarkStart w:id="49" w:name="_Toc478052165"/>
      <w:bookmarkStart w:id="50" w:name="_Toc30379"/>
      <w:bookmarkStart w:id="51" w:name="_Toc17957"/>
      <w:r>
        <w:rPr>
          <w:rFonts w:hint="eastAsia" w:ascii="Times New Roman" w:hAnsi="宋体" w:eastAsia="宋体" w:cs="宋体"/>
          <w:b/>
          <w:bCs/>
          <w:color w:val="auto"/>
          <w:spacing w:val="1"/>
          <w:sz w:val="24"/>
          <w:szCs w:val="24"/>
          <w:highlight w:val="none"/>
          <w:lang w:val="en-US" w:eastAsia="zh-CN" w:bidi="ar-SA"/>
        </w:rPr>
        <w:t>项目概况</w:t>
      </w:r>
    </w:p>
    <w:p w14:paraId="0E460457">
      <w:pPr>
        <w:keepNext w:val="0"/>
        <w:keepLines w:val="0"/>
        <w:pageBreakBefore w:val="0"/>
        <w:kinsoku/>
        <w:wordWrap/>
        <w:overflowPunct/>
        <w:topLinePunct w:val="0"/>
        <w:autoSpaceDE/>
        <w:autoSpaceDN/>
        <w:bidi w:val="0"/>
        <w:adjustRightInd/>
        <w:snapToGrid/>
        <w:spacing w:line="480" w:lineRule="exact"/>
        <w:ind w:firstLine="484"/>
        <w:jc w:val="both"/>
        <w:textAlignment w:val="auto"/>
        <w:rPr>
          <w:rFonts w:hint="eastAsia" w:ascii="Times New Roman" w:hAnsi="宋体" w:eastAsia="宋体" w:cs="宋体"/>
          <w:b w:val="0"/>
          <w:color w:val="auto"/>
          <w:spacing w:val="1"/>
          <w:sz w:val="24"/>
          <w:szCs w:val="24"/>
          <w:highlight w:val="none"/>
          <w:lang w:val="en-US" w:eastAsia="zh-CN" w:bidi="ar-SA"/>
        </w:rPr>
      </w:pPr>
      <w:r>
        <w:rPr>
          <w:rFonts w:hint="eastAsia" w:hAnsi="宋体" w:cs="宋体"/>
          <w:b w:val="0"/>
          <w:color w:val="auto"/>
          <w:spacing w:val="1"/>
          <w:sz w:val="24"/>
          <w:szCs w:val="24"/>
          <w:highlight w:val="none"/>
          <w:lang w:val="en-US" w:eastAsia="zh-CN" w:bidi="ar-SA"/>
        </w:rPr>
        <w:t>1.1</w:t>
      </w:r>
      <w:r>
        <w:rPr>
          <w:rFonts w:hint="eastAsia" w:ascii="Times New Roman" w:hAnsi="宋体" w:eastAsia="宋体" w:cs="宋体"/>
          <w:b w:val="0"/>
          <w:color w:val="auto"/>
          <w:spacing w:val="1"/>
          <w:sz w:val="24"/>
          <w:szCs w:val="24"/>
          <w:highlight w:val="none"/>
          <w:lang w:val="en-US" w:eastAsia="zh-CN" w:bidi="ar-SA"/>
        </w:rPr>
        <w:t>为了优化各类交通资源配置，使市民的出行需求在日常生活中全面覆盖，本项目计划将在温岭市东部新区、松门镇和石塘镇范围内分批次共投入</w:t>
      </w:r>
      <w:r>
        <w:rPr>
          <w:rFonts w:hint="eastAsia" w:hAnsi="宋体" w:cs="宋体"/>
          <w:b w:val="0"/>
          <w:color w:val="auto"/>
          <w:spacing w:val="1"/>
          <w:sz w:val="24"/>
          <w:szCs w:val="24"/>
          <w:highlight w:val="none"/>
          <w:lang w:val="en-US" w:eastAsia="zh-CN" w:bidi="ar-SA"/>
        </w:rPr>
        <w:t>约1500</w:t>
      </w:r>
      <w:r>
        <w:rPr>
          <w:rFonts w:hint="eastAsia" w:ascii="Times New Roman" w:hAnsi="宋体" w:eastAsia="宋体" w:cs="宋体"/>
          <w:b w:val="0"/>
          <w:color w:val="auto"/>
          <w:spacing w:val="1"/>
          <w:sz w:val="24"/>
          <w:szCs w:val="24"/>
          <w:highlight w:val="none"/>
          <w:lang w:val="en-US" w:eastAsia="zh-CN" w:bidi="ar-SA"/>
        </w:rPr>
        <w:t xml:space="preserve"> 辆共享电单车。</w:t>
      </w:r>
    </w:p>
    <w:p w14:paraId="050F59FE">
      <w:pPr>
        <w:keepNext w:val="0"/>
        <w:keepLines w:val="0"/>
        <w:pageBreakBefore w:val="0"/>
        <w:kinsoku/>
        <w:wordWrap/>
        <w:overflowPunct/>
        <w:topLinePunct w:val="0"/>
        <w:autoSpaceDE/>
        <w:autoSpaceDN/>
        <w:bidi w:val="0"/>
        <w:adjustRightInd/>
        <w:snapToGrid/>
        <w:spacing w:line="480" w:lineRule="exact"/>
        <w:ind w:firstLine="484"/>
        <w:jc w:val="both"/>
        <w:textAlignment w:val="auto"/>
        <w:rPr>
          <w:rFonts w:hint="eastAsia" w:ascii="Times New Roman" w:hAnsi="宋体" w:eastAsia="宋体" w:cs="宋体"/>
          <w:b/>
          <w:bCs/>
          <w:color w:val="auto"/>
          <w:spacing w:val="1"/>
          <w:sz w:val="24"/>
          <w:szCs w:val="24"/>
          <w:highlight w:val="none"/>
          <w:u w:val="single"/>
          <w:lang w:val="en-US" w:eastAsia="zh-CN" w:bidi="ar-SA"/>
        </w:rPr>
      </w:pPr>
      <w:r>
        <w:rPr>
          <w:rFonts w:hint="eastAsia" w:ascii="Times New Roman" w:hAnsi="宋体" w:eastAsia="宋体" w:cs="宋体"/>
          <w:b/>
          <w:bCs/>
          <w:color w:val="auto"/>
          <w:spacing w:val="1"/>
          <w:sz w:val="24"/>
          <w:szCs w:val="24"/>
          <w:highlight w:val="none"/>
          <w:u w:val="single"/>
          <w:lang w:val="en-US" w:eastAsia="zh-CN" w:bidi="ar-SA"/>
        </w:rPr>
        <w:t>注：车辆保险费用均不包含在本项目中。</w:t>
      </w:r>
    </w:p>
    <w:p w14:paraId="743B423C">
      <w:pPr>
        <w:pStyle w:val="2"/>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80" w:lineRule="exact"/>
        <w:ind w:left="-10" w:leftChars="0" w:right="0" w:firstLine="10" w:firstLineChars="0"/>
        <w:jc w:val="both"/>
        <w:textAlignment w:val="auto"/>
        <w:rPr>
          <w:rFonts w:hint="default" w:ascii="Times New Roman" w:hAnsi="宋体" w:eastAsia="宋体" w:cs="宋体"/>
          <w:b/>
          <w:bCs/>
          <w:color w:val="auto"/>
          <w:spacing w:val="1"/>
          <w:sz w:val="24"/>
          <w:szCs w:val="24"/>
          <w:highlight w:val="none"/>
          <w:lang w:val="en-US" w:eastAsia="zh-CN" w:bidi="ar-SA"/>
        </w:rPr>
      </w:pPr>
      <w:r>
        <w:rPr>
          <w:rFonts w:hint="eastAsia" w:ascii="Times New Roman" w:hAnsi="宋体" w:eastAsia="宋体" w:cs="宋体"/>
          <w:b/>
          <w:bCs/>
          <w:color w:val="auto"/>
          <w:spacing w:val="1"/>
          <w:sz w:val="24"/>
          <w:szCs w:val="24"/>
          <w:highlight w:val="none"/>
          <w:lang w:val="en-US" w:eastAsia="zh-CN" w:bidi="ar-SA"/>
        </w:rPr>
        <w:t>项目执行标准和相关规范</w:t>
      </w:r>
    </w:p>
    <w:p w14:paraId="34B2B2AA">
      <w:pPr>
        <w:keepNext w:val="0"/>
        <w:keepLines w:val="0"/>
        <w:pageBreakBefore w:val="0"/>
        <w:kinsoku/>
        <w:wordWrap/>
        <w:overflowPunct/>
        <w:topLinePunct w:val="0"/>
        <w:autoSpaceDE/>
        <w:autoSpaceDN/>
        <w:bidi w:val="0"/>
        <w:adjustRightInd/>
        <w:snapToGrid/>
        <w:spacing w:line="480" w:lineRule="exact"/>
        <w:ind w:firstLine="484"/>
        <w:jc w:val="both"/>
        <w:textAlignment w:val="auto"/>
        <w:rPr>
          <w:rFonts w:hint="eastAsia" w:ascii="Times New Roman" w:hAnsi="宋体" w:eastAsia="宋体" w:cs="宋体"/>
          <w:b w:val="0"/>
          <w:color w:val="auto"/>
          <w:spacing w:val="1"/>
          <w:sz w:val="24"/>
          <w:szCs w:val="24"/>
          <w:highlight w:val="none"/>
          <w:lang w:val="en-US" w:eastAsia="zh-CN" w:bidi="ar-SA"/>
        </w:rPr>
      </w:pPr>
      <w:r>
        <w:rPr>
          <w:rFonts w:hint="eastAsia" w:ascii="Times New Roman" w:hAnsi="宋体" w:eastAsia="宋体" w:cs="宋体"/>
          <w:b w:val="0"/>
          <w:color w:val="auto"/>
          <w:spacing w:val="1"/>
          <w:sz w:val="24"/>
          <w:szCs w:val="24"/>
          <w:highlight w:val="none"/>
          <w:lang w:val="en-US" w:eastAsia="zh-CN" w:bidi="ar-SA"/>
        </w:rPr>
        <w:t>为保证项目建设质量，须遵循有关业务、技术、数据等标准和规范。</w:t>
      </w:r>
    </w:p>
    <w:p w14:paraId="4BE52ADD">
      <w:pPr>
        <w:keepNext w:val="0"/>
        <w:keepLines w:val="0"/>
        <w:pageBreakBefore w:val="0"/>
        <w:numPr>
          <w:ilvl w:val="0"/>
          <w:numId w:val="20"/>
        </w:numPr>
        <w:kinsoku/>
        <w:wordWrap/>
        <w:overflowPunct/>
        <w:topLinePunct w:val="0"/>
        <w:autoSpaceDE/>
        <w:autoSpaceDN/>
        <w:bidi w:val="0"/>
        <w:adjustRightInd/>
        <w:snapToGrid/>
        <w:spacing w:line="480" w:lineRule="exact"/>
        <w:ind w:left="0" w:firstLine="484"/>
        <w:jc w:val="both"/>
        <w:textAlignment w:val="auto"/>
        <w:rPr>
          <w:rFonts w:hint="eastAsia" w:ascii="Times New Roman" w:hAnsi="宋体" w:eastAsia="宋体" w:cs="宋体"/>
          <w:b w:val="0"/>
          <w:color w:val="auto"/>
          <w:spacing w:val="1"/>
          <w:sz w:val="24"/>
          <w:szCs w:val="24"/>
          <w:highlight w:val="none"/>
          <w:lang w:val="en-US" w:eastAsia="zh-CN" w:bidi="ar-SA"/>
        </w:rPr>
      </w:pPr>
      <w:r>
        <w:rPr>
          <w:rFonts w:hint="eastAsia" w:hAnsi="宋体" w:cs="宋体"/>
          <w:b w:val="0"/>
          <w:color w:val="auto"/>
          <w:spacing w:val="1"/>
          <w:sz w:val="24"/>
          <w:szCs w:val="24"/>
          <w:highlight w:val="none"/>
          <w:lang w:val="en-US" w:eastAsia="zh-CN" w:bidi="ar-SA"/>
        </w:rPr>
        <w:t>《电动自行车电气安全要求》</w:t>
      </w:r>
      <w:r>
        <w:rPr>
          <w:rFonts w:hint="eastAsia" w:ascii="Times New Roman" w:hAnsi="宋体" w:eastAsia="宋体" w:cs="宋体"/>
          <w:b w:val="0"/>
          <w:color w:val="auto"/>
          <w:spacing w:val="1"/>
          <w:sz w:val="24"/>
          <w:szCs w:val="24"/>
          <w:highlight w:val="none"/>
          <w:lang w:val="en-US" w:eastAsia="zh-CN" w:bidi="ar-SA"/>
        </w:rPr>
        <w:t>（新国标 GB 42295-2022）；</w:t>
      </w:r>
    </w:p>
    <w:p w14:paraId="6BDA4625">
      <w:pPr>
        <w:keepNext w:val="0"/>
        <w:keepLines w:val="0"/>
        <w:pageBreakBefore w:val="0"/>
        <w:numPr>
          <w:ilvl w:val="0"/>
          <w:numId w:val="20"/>
        </w:numPr>
        <w:kinsoku/>
        <w:wordWrap/>
        <w:overflowPunct/>
        <w:topLinePunct w:val="0"/>
        <w:autoSpaceDE/>
        <w:autoSpaceDN/>
        <w:bidi w:val="0"/>
        <w:adjustRightInd/>
        <w:snapToGrid/>
        <w:spacing w:line="480" w:lineRule="exact"/>
        <w:ind w:left="0" w:firstLine="484"/>
        <w:jc w:val="both"/>
        <w:textAlignment w:val="auto"/>
        <w:rPr>
          <w:rFonts w:hint="eastAsia" w:ascii="Times New Roman" w:hAnsi="宋体" w:eastAsia="宋体" w:cs="宋体"/>
          <w:b w:val="0"/>
          <w:color w:val="auto"/>
          <w:spacing w:val="1"/>
          <w:sz w:val="24"/>
          <w:szCs w:val="24"/>
          <w:highlight w:val="none"/>
          <w:lang w:val="en-US" w:eastAsia="zh-CN" w:bidi="ar-SA"/>
        </w:rPr>
      </w:pPr>
      <w:r>
        <w:rPr>
          <w:rFonts w:hint="eastAsia" w:ascii="Times New Roman" w:hAnsi="宋体" w:eastAsia="宋体" w:cs="宋体"/>
          <w:b w:val="0"/>
          <w:color w:val="auto"/>
          <w:spacing w:val="1"/>
          <w:sz w:val="24"/>
          <w:szCs w:val="24"/>
          <w:highlight w:val="none"/>
          <w:lang w:val="en-US" w:eastAsia="zh-CN" w:bidi="ar-SA"/>
        </w:rPr>
        <w:t>《电动自行车用锂离子蓄电池安全技术规范》</w:t>
      </w:r>
      <w:r>
        <w:rPr>
          <w:rFonts w:hint="eastAsia" w:hAnsi="宋体" w:cs="宋体"/>
          <w:b w:val="0"/>
          <w:color w:val="auto"/>
          <w:spacing w:val="1"/>
          <w:sz w:val="24"/>
          <w:szCs w:val="24"/>
          <w:highlight w:val="none"/>
          <w:lang w:val="en-US" w:eastAsia="zh-CN" w:bidi="ar-SA"/>
        </w:rPr>
        <w:t>（</w:t>
      </w:r>
      <w:r>
        <w:rPr>
          <w:rFonts w:hint="eastAsia" w:ascii="Times New Roman" w:hAnsi="宋体" w:eastAsia="宋体" w:cs="宋体"/>
          <w:b w:val="0"/>
          <w:color w:val="auto"/>
          <w:spacing w:val="1"/>
          <w:sz w:val="24"/>
          <w:szCs w:val="24"/>
          <w:highlight w:val="none"/>
          <w:lang w:val="en-US" w:eastAsia="zh-CN" w:bidi="ar-SA"/>
        </w:rPr>
        <w:t>GB 43854-2024</w:t>
      </w:r>
      <w:r>
        <w:rPr>
          <w:rFonts w:hint="eastAsia" w:hAnsi="宋体" w:cs="宋体"/>
          <w:b w:val="0"/>
          <w:color w:val="auto"/>
          <w:spacing w:val="1"/>
          <w:sz w:val="24"/>
          <w:szCs w:val="24"/>
          <w:highlight w:val="none"/>
          <w:lang w:val="en-US" w:eastAsia="zh-CN" w:bidi="ar-SA"/>
        </w:rPr>
        <w:t>）。</w:t>
      </w:r>
    </w:p>
    <w:p w14:paraId="5F24394F">
      <w:pPr>
        <w:pStyle w:val="42"/>
        <w:keepNext w:val="0"/>
        <w:keepLines w:val="0"/>
        <w:pageBreakBefore w:val="0"/>
        <w:kinsoku/>
        <w:wordWrap/>
        <w:overflowPunct/>
        <w:topLinePunct w:val="0"/>
        <w:autoSpaceDE/>
        <w:autoSpaceDN/>
        <w:bidi w:val="0"/>
        <w:adjustRightInd/>
        <w:snapToGrid/>
        <w:spacing w:line="480" w:lineRule="exact"/>
        <w:ind w:left="0" w:firstLine="630"/>
        <w:textAlignment w:val="auto"/>
        <w:rPr>
          <w:rFonts w:hint="default"/>
          <w:highlight w:val="none"/>
          <w:lang w:val="en-US" w:eastAsia="zh-CN"/>
        </w:rPr>
      </w:pPr>
      <w:r>
        <w:rPr>
          <w:rFonts w:hint="eastAsia"/>
          <w:highlight w:val="none"/>
          <w:lang w:val="en-US" w:eastAsia="zh-CN"/>
        </w:rPr>
        <w:t>注：在项目执行期间，如有最新标准，按最新标准执行。</w:t>
      </w:r>
    </w:p>
    <w:p w14:paraId="46CEF175">
      <w:pPr>
        <w:pStyle w:val="2"/>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80" w:lineRule="exact"/>
        <w:ind w:left="-10" w:leftChars="0" w:right="0" w:firstLine="10" w:firstLineChars="0"/>
        <w:jc w:val="both"/>
        <w:textAlignment w:val="auto"/>
        <w:rPr>
          <w:rFonts w:hint="default" w:ascii="Times New Roman" w:hAnsi="宋体" w:eastAsia="宋体" w:cs="宋体"/>
          <w:b/>
          <w:bCs/>
          <w:color w:val="auto"/>
          <w:spacing w:val="1"/>
          <w:sz w:val="24"/>
          <w:szCs w:val="24"/>
          <w:highlight w:val="none"/>
          <w:lang w:val="en-US" w:eastAsia="zh-CN" w:bidi="ar-SA"/>
        </w:rPr>
      </w:pPr>
      <w:r>
        <w:rPr>
          <w:rFonts w:hint="eastAsia" w:ascii="Times New Roman" w:hAnsi="宋体" w:eastAsia="宋体" w:cs="宋体"/>
          <w:b/>
          <w:bCs/>
          <w:color w:val="auto"/>
          <w:spacing w:val="1"/>
          <w:sz w:val="24"/>
          <w:szCs w:val="24"/>
          <w:highlight w:val="none"/>
          <w:lang w:val="en-US" w:eastAsia="zh-CN" w:bidi="ar-SA"/>
        </w:rPr>
        <w:t>项目建设内容</w:t>
      </w:r>
      <w:bookmarkEnd w:id="35"/>
    </w:p>
    <w:p w14:paraId="1DFABEA6">
      <w:pPr>
        <w:keepNext w:val="0"/>
        <w:keepLines w:val="0"/>
        <w:pageBreakBefore w:val="0"/>
        <w:kinsoku/>
        <w:wordWrap/>
        <w:overflowPunct/>
        <w:topLinePunct w:val="0"/>
        <w:autoSpaceDE/>
        <w:autoSpaceDN/>
        <w:bidi w:val="0"/>
        <w:adjustRightInd/>
        <w:snapToGrid/>
        <w:spacing w:line="480" w:lineRule="exact"/>
        <w:ind w:firstLine="484"/>
        <w:jc w:val="both"/>
        <w:textAlignment w:val="auto"/>
        <w:rPr>
          <w:rFonts w:hint="eastAsia" w:ascii="Times New Roman" w:hAnsi="宋体" w:eastAsia="宋体" w:cs="宋体"/>
          <w:b w:val="0"/>
          <w:color w:val="auto"/>
          <w:spacing w:val="1"/>
          <w:sz w:val="24"/>
          <w:szCs w:val="24"/>
          <w:highlight w:val="none"/>
          <w:lang w:val="en-US" w:eastAsia="zh-CN" w:bidi="ar-SA"/>
        </w:rPr>
      </w:pPr>
      <w:r>
        <w:rPr>
          <w:rFonts w:hint="eastAsia" w:ascii="Times New Roman" w:hAnsi="宋体" w:eastAsia="宋体" w:cs="宋体"/>
          <w:b w:val="0"/>
          <w:color w:val="auto"/>
          <w:spacing w:val="1"/>
          <w:sz w:val="24"/>
          <w:szCs w:val="24"/>
          <w:highlight w:val="none"/>
          <w:lang w:val="en-US" w:eastAsia="zh-CN" w:bidi="ar-SA"/>
        </w:rPr>
        <w:t>采购内容包含</w:t>
      </w:r>
      <w:r>
        <w:rPr>
          <w:rFonts w:hint="eastAsia" w:hAnsi="宋体" w:cs="宋体"/>
          <w:b w:val="0"/>
          <w:color w:val="auto"/>
          <w:spacing w:val="1"/>
          <w:sz w:val="24"/>
          <w:szCs w:val="24"/>
          <w:highlight w:val="none"/>
          <w:lang w:val="en-US" w:eastAsia="zh-CN" w:bidi="ar-SA"/>
        </w:rPr>
        <w:t>硬件产品的采购（包含电动自行车、电池、智能头盔套装、智能中控设备、智能充电柜、运维用工具车辆）及免费质保期内的售后维保服务</w:t>
      </w:r>
      <w:r>
        <w:rPr>
          <w:rFonts w:hint="eastAsia" w:ascii="宋体" w:hAnsi="宋体" w:cs="宋体"/>
          <w:color w:val="auto"/>
          <w:sz w:val="24"/>
          <w:szCs w:val="24"/>
          <w:highlight w:val="none"/>
          <w:lang w:val="en-US" w:eastAsia="zh-CN"/>
        </w:rPr>
        <w:t>，停车点内的摄像头识别线施划及与采购人系统平台的调试对接等</w:t>
      </w:r>
      <w:r>
        <w:rPr>
          <w:rFonts w:hint="eastAsia" w:ascii="宋体" w:hAnsi="宋体" w:cs="宋体"/>
          <w:sz w:val="24"/>
          <w:szCs w:val="24"/>
          <w:highlight w:val="none"/>
          <w:lang w:val="en-US" w:eastAsia="zh-CN"/>
        </w:rPr>
        <w:t>。</w:t>
      </w:r>
    </w:p>
    <w:p w14:paraId="7E2A943C">
      <w:pPr>
        <w:keepNext w:val="0"/>
        <w:keepLines w:val="0"/>
        <w:pageBreakBefore w:val="0"/>
        <w:kinsoku/>
        <w:wordWrap/>
        <w:overflowPunct/>
        <w:topLinePunct w:val="0"/>
        <w:autoSpaceDE/>
        <w:autoSpaceDN/>
        <w:bidi w:val="0"/>
        <w:adjustRightInd/>
        <w:snapToGrid/>
        <w:spacing w:line="480" w:lineRule="exact"/>
        <w:ind w:firstLine="484"/>
        <w:jc w:val="both"/>
        <w:textAlignment w:val="auto"/>
        <w:rPr>
          <w:rFonts w:hint="eastAsia" w:ascii="Times New Roman" w:hAnsi="宋体" w:eastAsia="宋体" w:cs="宋体"/>
          <w:b w:val="0"/>
          <w:color w:val="auto"/>
          <w:spacing w:val="1"/>
          <w:sz w:val="24"/>
          <w:szCs w:val="24"/>
          <w:highlight w:val="none"/>
          <w:lang w:val="en-US" w:eastAsia="zh-CN" w:bidi="ar-SA"/>
        </w:rPr>
      </w:pPr>
      <w:r>
        <w:rPr>
          <w:rFonts w:hint="eastAsia" w:ascii="Times New Roman" w:hAnsi="宋体" w:eastAsia="宋体" w:cs="宋体"/>
          <w:b w:val="0"/>
          <w:color w:val="auto"/>
          <w:spacing w:val="1"/>
          <w:sz w:val="24"/>
          <w:szCs w:val="24"/>
          <w:highlight w:val="none"/>
          <w:lang w:val="en-US" w:eastAsia="zh-CN" w:bidi="ar-SA"/>
        </w:rPr>
        <w:t>具体清单如下：</w:t>
      </w:r>
    </w:p>
    <w:p w14:paraId="7A5E6B6D">
      <w:pPr>
        <w:rPr>
          <w:rFonts w:hint="eastAsia"/>
          <w:highlight w:val="none"/>
          <w:lang w:val="en-US" w:eastAsia="zh-CN"/>
        </w:rPr>
      </w:pPr>
    </w:p>
    <w:tbl>
      <w:tblPr>
        <w:tblStyle w:val="4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747"/>
        <w:gridCol w:w="3018"/>
        <w:gridCol w:w="530"/>
        <w:gridCol w:w="877"/>
        <w:gridCol w:w="1225"/>
        <w:gridCol w:w="1225"/>
      </w:tblGrid>
      <w:tr w14:paraId="5F43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357" w:type="pct"/>
            <w:noWrap w:val="0"/>
            <w:vAlign w:val="center"/>
          </w:tcPr>
          <w:p w14:paraId="5F0F5A58">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序号</w:t>
            </w:r>
          </w:p>
        </w:tc>
        <w:tc>
          <w:tcPr>
            <w:tcW w:w="940" w:type="pct"/>
            <w:noWrap w:val="0"/>
            <w:vAlign w:val="center"/>
          </w:tcPr>
          <w:p w14:paraId="0E3A3B37">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bCs w:val="0"/>
                <w:color w:val="000000"/>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名称</w:t>
            </w:r>
          </w:p>
        </w:tc>
        <w:tc>
          <w:tcPr>
            <w:tcW w:w="1624" w:type="pct"/>
            <w:noWrap w:val="0"/>
            <w:vAlign w:val="center"/>
          </w:tcPr>
          <w:p w14:paraId="113931A2">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bCs w:val="0"/>
                <w:color w:val="000000"/>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规格</w:t>
            </w:r>
          </w:p>
        </w:tc>
        <w:tc>
          <w:tcPr>
            <w:tcW w:w="285" w:type="pct"/>
            <w:noWrap w:val="0"/>
            <w:vAlign w:val="center"/>
          </w:tcPr>
          <w:p w14:paraId="091ED2B1">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bCs w:val="0"/>
                <w:color w:val="000000"/>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单位</w:t>
            </w:r>
          </w:p>
        </w:tc>
        <w:tc>
          <w:tcPr>
            <w:tcW w:w="472" w:type="pct"/>
            <w:noWrap w:val="0"/>
            <w:vAlign w:val="center"/>
          </w:tcPr>
          <w:p w14:paraId="31EFD2F0">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bCs w:val="0"/>
                <w:color w:val="000000"/>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数量</w:t>
            </w:r>
          </w:p>
        </w:tc>
        <w:tc>
          <w:tcPr>
            <w:tcW w:w="659" w:type="pct"/>
            <w:noWrap w:val="0"/>
            <w:vAlign w:val="center"/>
          </w:tcPr>
          <w:p w14:paraId="6E5E22CD">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bCs w:val="0"/>
                <w:color w:val="000000"/>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w:t>
            </w:r>
            <w:r>
              <w:rPr>
                <w:rFonts w:hint="eastAsia" w:ascii="宋体" w:hAnsi="宋体" w:cs="宋体"/>
                <w:b/>
                <w:bCs w:val="0"/>
                <w:color w:val="000000"/>
                <w:kern w:val="2"/>
                <w:sz w:val="24"/>
                <w:szCs w:val="24"/>
                <w:highlight w:val="none"/>
                <w:lang w:val="en-US" w:eastAsia="zh-CN" w:bidi="ar-SA"/>
              </w:rPr>
              <w:t>上限单价</w:t>
            </w:r>
            <w:r>
              <w:rPr>
                <w:rFonts w:hint="eastAsia" w:ascii="宋体" w:hAnsi="宋体" w:eastAsia="宋体" w:cs="宋体"/>
                <w:b/>
                <w:bCs w:val="0"/>
                <w:color w:val="000000"/>
                <w:kern w:val="2"/>
                <w:sz w:val="24"/>
                <w:szCs w:val="24"/>
                <w:highlight w:val="none"/>
                <w:lang w:val="en-US" w:eastAsia="zh-CN" w:bidi="ar-SA"/>
              </w:rPr>
              <w:t>金额（元）</w:t>
            </w:r>
          </w:p>
        </w:tc>
        <w:tc>
          <w:tcPr>
            <w:tcW w:w="659" w:type="pct"/>
            <w:noWrap w:val="0"/>
            <w:vAlign w:val="center"/>
          </w:tcPr>
          <w:p w14:paraId="1505DAA2">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bCs w:val="0"/>
                <w:color w:val="000000"/>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预算金额（元）</w:t>
            </w:r>
          </w:p>
        </w:tc>
      </w:tr>
      <w:tr w14:paraId="36E7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57" w:type="pct"/>
            <w:noWrap w:val="0"/>
            <w:vAlign w:val="center"/>
          </w:tcPr>
          <w:p w14:paraId="2B5D0587">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1</w:t>
            </w:r>
          </w:p>
        </w:tc>
        <w:tc>
          <w:tcPr>
            <w:tcW w:w="940" w:type="pct"/>
            <w:noWrap w:val="0"/>
            <w:vAlign w:val="center"/>
          </w:tcPr>
          <w:p w14:paraId="6F458762">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共享电单车</w:t>
            </w:r>
          </w:p>
          <w:p w14:paraId="66B7EDAD">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（核心产品）</w:t>
            </w:r>
          </w:p>
        </w:tc>
        <w:tc>
          <w:tcPr>
            <w:tcW w:w="1624" w:type="pct"/>
            <w:noWrap w:val="0"/>
            <w:vAlign w:val="center"/>
          </w:tcPr>
          <w:p w14:paraId="23F44D09">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详见产品参数、系统技术要求</w:t>
            </w:r>
          </w:p>
        </w:tc>
        <w:tc>
          <w:tcPr>
            <w:tcW w:w="285" w:type="pct"/>
            <w:noWrap w:val="0"/>
            <w:vAlign w:val="center"/>
          </w:tcPr>
          <w:p w14:paraId="6602E7EB">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辆</w:t>
            </w:r>
          </w:p>
        </w:tc>
        <w:tc>
          <w:tcPr>
            <w:tcW w:w="472" w:type="pct"/>
            <w:noWrap w:val="0"/>
            <w:vAlign w:val="center"/>
          </w:tcPr>
          <w:p w14:paraId="06D8FBCB">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1500</w:t>
            </w:r>
          </w:p>
        </w:tc>
        <w:tc>
          <w:tcPr>
            <w:tcW w:w="659" w:type="pct"/>
            <w:noWrap w:val="0"/>
            <w:vAlign w:val="center"/>
          </w:tcPr>
          <w:p w14:paraId="43EBEA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15</w:t>
            </w:r>
            <w:r>
              <w:rPr>
                <w:rFonts w:hint="eastAsia" w:ascii="宋体" w:hAnsi="宋体" w:eastAsia="宋体" w:cs="宋体"/>
                <w:i w:val="0"/>
                <w:iCs w:val="0"/>
                <w:color w:val="000000"/>
                <w:kern w:val="0"/>
                <w:sz w:val="24"/>
                <w:szCs w:val="24"/>
                <w:highlight w:val="none"/>
                <w:u w:val="none"/>
                <w:lang w:val="en-US" w:eastAsia="zh-CN" w:bidi="ar"/>
              </w:rPr>
              <w:t>0</w:t>
            </w:r>
          </w:p>
        </w:tc>
        <w:tc>
          <w:tcPr>
            <w:tcW w:w="659" w:type="pct"/>
            <w:noWrap w:val="0"/>
            <w:vAlign w:val="center"/>
          </w:tcPr>
          <w:p w14:paraId="2AB0AD44">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3225000</w:t>
            </w:r>
          </w:p>
        </w:tc>
      </w:tr>
      <w:tr w14:paraId="2B53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57" w:type="pct"/>
            <w:noWrap w:val="0"/>
            <w:vAlign w:val="center"/>
          </w:tcPr>
          <w:p w14:paraId="1AADA72F">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2</w:t>
            </w:r>
          </w:p>
        </w:tc>
        <w:tc>
          <w:tcPr>
            <w:tcW w:w="940" w:type="pct"/>
            <w:noWrap w:val="0"/>
            <w:vAlign w:val="center"/>
          </w:tcPr>
          <w:p w14:paraId="4E9F96D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sz w:val="24"/>
                <w:szCs w:val="24"/>
                <w:highlight w:val="none"/>
                <w:lang w:val="en-US" w:eastAsia="zh-CN"/>
              </w:rPr>
              <w:t>智能头盔套装</w:t>
            </w:r>
          </w:p>
        </w:tc>
        <w:tc>
          <w:tcPr>
            <w:tcW w:w="1624" w:type="pct"/>
            <w:noWrap w:val="0"/>
            <w:vAlign w:val="center"/>
          </w:tcPr>
          <w:p w14:paraId="054A7C0B">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详见产品参数、系统技术要求</w:t>
            </w:r>
          </w:p>
        </w:tc>
        <w:tc>
          <w:tcPr>
            <w:tcW w:w="285" w:type="pct"/>
            <w:noWrap w:val="0"/>
            <w:vAlign w:val="center"/>
          </w:tcPr>
          <w:p w14:paraId="735E3BE2">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个</w:t>
            </w:r>
          </w:p>
        </w:tc>
        <w:tc>
          <w:tcPr>
            <w:tcW w:w="472" w:type="pct"/>
            <w:noWrap w:val="0"/>
            <w:vAlign w:val="center"/>
          </w:tcPr>
          <w:p w14:paraId="6F7079A4">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1650</w:t>
            </w:r>
          </w:p>
        </w:tc>
        <w:tc>
          <w:tcPr>
            <w:tcW w:w="659" w:type="pct"/>
            <w:noWrap w:val="0"/>
            <w:vAlign w:val="center"/>
          </w:tcPr>
          <w:p w14:paraId="674DC1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140</w:t>
            </w:r>
          </w:p>
        </w:tc>
        <w:tc>
          <w:tcPr>
            <w:tcW w:w="659" w:type="pct"/>
            <w:noWrap w:val="0"/>
            <w:vAlign w:val="center"/>
          </w:tcPr>
          <w:p w14:paraId="3B385F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231000</w:t>
            </w:r>
          </w:p>
        </w:tc>
      </w:tr>
      <w:tr w14:paraId="1D0A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57" w:type="pct"/>
            <w:noWrap w:val="0"/>
            <w:vAlign w:val="center"/>
          </w:tcPr>
          <w:p w14:paraId="4FEB84E8">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3</w:t>
            </w:r>
          </w:p>
        </w:tc>
        <w:tc>
          <w:tcPr>
            <w:tcW w:w="940" w:type="pct"/>
            <w:noWrap w:val="0"/>
            <w:vAlign w:val="center"/>
          </w:tcPr>
          <w:p w14:paraId="145A162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sz w:val="24"/>
                <w:szCs w:val="24"/>
                <w:highlight w:val="none"/>
                <w:lang w:val="en-US" w:eastAsia="zh-CN"/>
              </w:rPr>
              <w:t>锰酸锂电池</w:t>
            </w:r>
          </w:p>
        </w:tc>
        <w:tc>
          <w:tcPr>
            <w:tcW w:w="1624" w:type="pct"/>
            <w:noWrap w:val="0"/>
            <w:vAlign w:val="center"/>
          </w:tcPr>
          <w:p w14:paraId="26048740">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详见产品参数、系统技术要求</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（其中包括运维用工具车辆电池）</w:t>
            </w:r>
          </w:p>
        </w:tc>
        <w:tc>
          <w:tcPr>
            <w:tcW w:w="285" w:type="pct"/>
            <w:noWrap w:val="0"/>
            <w:vAlign w:val="center"/>
          </w:tcPr>
          <w:p w14:paraId="08E6EC0C">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个</w:t>
            </w:r>
          </w:p>
        </w:tc>
        <w:tc>
          <w:tcPr>
            <w:tcW w:w="472" w:type="pct"/>
            <w:noWrap w:val="0"/>
            <w:vAlign w:val="center"/>
          </w:tcPr>
          <w:p w14:paraId="6A344476">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1900</w:t>
            </w:r>
          </w:p>
        </w:tc>
        <w:tc>
          <w:tcPr>
            <w:tcW w:w="659" w:type="pct"/>
            <w:noWrap w:val="0"/>
            <w:vAlign w:val="center"/>
          </w:tcPr>
          <w:p w14:paraId="494AAD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1150</w:t>
            </w:r>
          </w:p>
        </w:tc>
        <w:tc>
          <w:tcPr>
            <w:tcW w:w="659" w:type="pct"/>
            <w:noWrap w:val="0"/>
            <w:vAlign w:val="center"/>
          </w:tcPr>
          <w:p w14:paraId="3F514E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2185000</w:t>
            </w:r>
          </w:p>
        </w:tc>
      </w:tr>
      <w:tr w14:paraId="236B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57" w:type="pct"/>
            <w:noWrap w:val="0"/>
            <w:vAlign w:val="center"/>
          </w:tcPr>
          <w:p w14:paraId="58E6741B">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4</w:t>
            </w:r>
          </w:p>
        </w:tc>
        <w:tc>
          <w:tcPr>
            <w:tcW w:w="940" w:type="pct"/>
            <w:noWrap w:val="0"/>
            <w:vAlign w:val="center"/>
          </w:tcPr>
          <w:p w14:paraId="5F59D30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sz w:val="24"/>
                <w:szCs w:val="24"/>
                <w:highlight w:val="none"/>
                <w:lang w:val="en-US" w:eastAsia="zh-CN"/>
              </w:rPr>
              <w:t>车辆智能中控</w:t>
            </w:r>
          </w:p>
        </w:tc>
        <w:tc>
          <w:tcPr>
            <w:tcW w:w="1624" w:type="pct"/>
            <w:noWrap w:val="0"/>
            <w:vAlign w:val="center"/>
          </w:tcPr>
          <w:p w14:paraId="33DF99D1">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详见产品参数、系统技术要求，含4G流量卡及2年流量费（流量卡需满足本项目的正常使用）</w:t>
            </w:r>
          </w:p>
        </w:tc>
        <w:tc>
          <w:tcPr>
            <w:tcW w:w="285" w:type="pct"/>
            <w:noWrap w:val="0"/>
            <w:vAlign w:val="center"/>
          </w:tcPr>
          <w:p w14:paraId="1C19287A">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个</w:t>
            </w:r>
          </w:p>
        </w:tc>
        <w:tc>
          <w:tcPr>
            <w:tcW w:w="472" w:type="pct"/>
            <w:noWrap w:val="0"/>
            <w:vAlign w:val="center"/>
          </w:tcPr>
          <w:p w14:paraId="74578517">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1500</w:t>
            </w:r>
          </w:p>
        </w:tc>
        <w:tc>
          <w:tcPr>
            <w:tcW w:w="659" w:type="pct"/>
            <w:noWrap w:val="0"/>
            <w:vAlign w:val="center"/>
          </w:tcPr>
          <w:p w14:paraId="51C6CB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w:t>
            </w:r>
          </w:p>
        </w:tc>
        <w:tc>
          <w:tcPr>
            <w:tcW w:w="659" w:type="pct"/>
            <w:noWrap w:val="0"/>
            <w:vAlign w:val="center"/>
          </w:tcPr>
          <w:p w14:paraId="73C899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450000</w:t>
            </w:r>
          </w:p>
        </w:tc>
      </w:tr>
      <w:tr w14:paraId="3975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57" w:type="pct"/>
            <w:noWrap w:val="0"/>
            <w:vAlign w:val="center"/>
          </w:tcPr>
          <w:p w14:paraId="7AD71C7C">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5</w:t>
            </w:r>
          </w:p>
        </w:tc>
        <w:tc>
          <w:tcPr>
            <w:tcW w:w="940" w:type="pct"/>
            <w:noWrap w:val="0"/>
            <w:vAlign w:val="center"/>
          </w:tcPr>
          <w:p w14:paraId="4CB2756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sz w:val="24"/>
                <w:szCs w:val="24"/>
                <w:highlight w:val="none"/>
                <w:lang w:val="en-US" w:eastAsia="zh-CN"/>
              </w:rPr>
              <w:t>智能充电柜</w:t>
            </w:r>
          </w:p>
        </w:tc>
        <w:tc>
          <w:tcPr>
            <w:tcW w:w="1624" w:type="pct"/>
            <w:noWrap w:val="0"/>
            <w:vAlign w:val="center"/>
          </w:tcPr>
          <w:p w14:paraId="23C8FAA9">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详见产品参数、系统技术要求</w:t>
            </w:r>
          </w:p>
        </w:tc>
        <w:tc>
          <w:tcPr>
            <w:tcW w:w="285" w:type="pct"/>
            <w:noWrap w:val="0"/>
            <w:vAlign w:val="center"/>
          </w:tcPr>
          <w:p w14:paraId="046AFAB6">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套</w:t>
            </w:r>
          </w:p>
        </w:tc>
        <w:tc>
          <w:tcPr>
            <w:tcW w:w="472" w:type="pct"/>
            <w:noWrap w:val="0"/>
            <w:vAlign w:val="center"/>
          </w:tcPr>
          <w:p w14:paraId="46AB123E">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16</w:t>
            </w:r>
          </w:p>
        </w:tc>
        <w:tc>
          <w:tcPr>
            <w:tcW w:w="659" w:type="pct"/>
            <w:noWrap w:val="0"/>
            <w:vAlign w:val="center"/>
          </w:tcPr>
          <w:p w14:paraId="539231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12000</w:t>
            </w:r>
          </w:p>
        </w:tc>
        <w:tc>
          <w:tcPr>
            <w:tcW w:w="659" w:type="pct"/>
            <w:noWrap w:val="0"/>
            <w:vAlign w:val="center"/>
          </w:tcPr>
          <w:p w14:paraId="18163B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192000</w:t>
            </w:r>
          </w:p>
        </w:tc>
      </w:tr>
      <w:tr w14:paraId="7F4C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357" w:type="pct"/>
            <w:noWrap w:val="0"/>
            <w:vAlign w:val="center"/>
          </w:tcPr>
          <w:p w14:paraId="0B3E3872">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6</w:t>
            </w:r>
          </w:p>
        </w:tc>
        <w:tc>
          <w:tcPr>
            <w:tcW w:w="940" w:type="pct"/>
            <w:noWrap w:val="0"/>
            <w:vAlign w:val="center"/>
          </w:tcPr>
          <w:p w14:paraId="7387E08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运维用工具车辆</w:t>
            </w:r>
          </w:p>
        </w:tc>
        <w:tc>
          <w:tcPr>
            <w:tcW w:w="1624" w:type="pct"/>
            <w:noWrap w:val="0"/>
            <w:vAlign w:val="center"/>
          </w:tcPr>
          <w:p w14:paraId="1F9B677D">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共享电单车专用的三轮车辆，包含调度三轮车和换电三轮车。三轮车每辆使用8组</w:t>
            </w:r>
            <w:r>
              <w:rPr>
                <w:rFonts w:hint="eastAsia" w:ascii="宋体" w:hAnsi="宋体" w:cs="宋体"/>
                <w:b w:val="0"/>
                <w:bCs/>
                <w:color w:val="000000"/>
                <w:kern w:val="2"/>
                <w:sz w:val="24"/>
                <w:szCs w:val="24"/>
                <w:highlight w:val="none"/>
                <w:lang w:val="en-US" w:eastAsia="zh-CN" w:bidi="ar-SA"/>
              </w:rPr>
              <w:t>锰酸锂电池</w:t>
            </w:r>
            <w:r>
              <w:rPr>
                <w:rFonts w:hint="eastAsia" w:ascii="宋体" w:hAnsi="宋体" w:eastAsia="宋体" w:cs="宋体"/>
                <w:b w:val="0"/>
                <w:bCs/>
                <w:color w:val="000000"/>
                <w:kern w:val="2"/>
                <w:sz w:val="24"/>
                <w:szCs w:val="24"/>
                <w:highlight w:val="none"/>
                <w:lang w:val="en-US" w:eastAsia="zh-CN" w:bidi="ar-SA"/>
              </w:rPr>
              <w:t>（其中4组为备用）</w:t>
            </w:r>
          </w:p>
        </w:tc>
        <w:tc>
          <w:tcPr>
            <w:tcW w:w="285" w:type="pct"/>
            <w:noWrap w:val="0"/>
            <w:vAlign w:val="center"/>
          </w:tcPr>
          <w:p w14:paraId="47DF7B27">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辆</w:t>
            </w:r>
          </w:p>
        </w:tc>
        <w:tc>
          <w:tcPr>
            <w:tcW w:w="472" w:type="pct"/>
            <w:noWrap w:val="0"/>
            <w:vAlign w:val="center"/>
          </w:tcPr>
          <w:p w14:paraId="5E0D9DDF">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9</w:t>
            </w:r>
          </w:p>
        </w:tc>
        <w:tc>
          <w:tcPr>
            <w:tcW w:w="659" w:type="pct"/>
            <w:noWrap w:val="0"/>
            <w:vAlign w:val="center"/>
          </w:tcPr>
          <w:p w14:paraId="10D39A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7000</w:t>
            </w:r>
          </w:p>
        </w:tc>
        <w:tc>
          <w:tcPr>
            <w:tcW w:w="659" w:type="pct"/>
            <w:noWrap w:val="0"/>
            <w:vAlign w:val="center"/>
          </w:tcPr>
          <w:p w14:paraId="462E35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63000</w:t>
            </w:r>
          </w:p>
        </w:tc>
      </w:tr>
      <w:tr w14:paraId="5327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7" w:type="pct"/>
            <w:noWrap w:val="0"/>
            <w:vAlign w:val="center"/>
          </w:tcPr>
          <w:p w14:paraId="78888C50">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7</w:t>
            </w:r>
          </w:p>
        </w:tc>
        <w:tc>
          <w:tcPr>
            <w:tcW w:w="940" w:type="pct"/>
            <w:noWrap w:val="0"/>
            <w:vAlign w:val="center"/>
          </w:tcPr>
          <w:p w14:paraId="69E84D00">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停车站点施划</w:t>
            </w:r>
          </w:p>
        </w:tc>
        <w:tc>
          <w:tcPr>
            <w:tcW w:w="1624" w:type="pct"/>
            <w:noWrap w:val="0"/>
            <w:vAlign w:val="center"/>
          </w:tcPr>
          <w:p w14:paraId="07D90219">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default" w:ascii="宋体" w:hAnsi="宋体" w:eastAsia="宋体" w:cs="宋体"/>
                <w:b w:val="0"/>
                <w:bCs/>
                <w:color w:val="000000"/>
                <w:kern w:val="2"/>
                <w:sz w:val="24"/>
                <w:szCs w:val="24"/>
                <w:highlight w:val="none"/>
                <w:lang w:val="en-US" w:eastAsia="zh-CN" w:bidi="ar-SA"/>
              </w:rPr>
            </w:pPr>
            <w:r>
              <w:rPr>
                <w:rFonts w:hint="default" w:ascii="宋体" w:hAnsi="宋体" w:eastAsia="宋体" w:cs="宋体"/>
                <w:b w:val="0"/>
                <w:bCs/>
                <w:color w:val="000000"/>
                <w:kern w:val="2"/>
                <w:sz w:val="24"/>
                <w:szCs w:val="24"/>
                <w:highlight w:val="none"/>
                <w:lang w:val="en-US" w:eastAsia="zh-CN" w:bidi="ar-SA"/>
              </w:rPr>
              <w:t>摄像头识别线施划</w:t>
            </w:r>
            <w:r>
              <w:rPr>
                <w:rFonts w:hint="eastAsia" w:ascii="宋体" w:hAnsi="宋体" w:cs="宋体"/>
                <w:b w:val="0"/>
                <w:bCs/>
                <w:color w:val="000000"/>
                <w:kern w:val="2"/>
                <w:sz w:val="24"/>
                <w:szCs w:val="24"/>
                <w:highlight w:val="none"/>
                <w:lang w:val="en-US" w:eastAsia="zh-CN" w:bidi="ar-SA"/>
              </w:rPr>
              <w:t>，示例图详见技术要求及说明</w:t>
            </w:r>
          </w:p>
        </w:tc>
        <w:tc>
          <w:tcPr>
            <w:tcW w:w="285" w:type="pct"/>
            <w:noWrap w:val="0"/>
            <w:vAlign w:val="center"/>
          </w:tcPr>
          <w:p w14:paraId="5BAC3906">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米</w:t>
            </w:r>
          </w:p>
        </w:tc>
        <w:tc>
          <w:tcPr>
            <w:tcW w:w="472" w:type="pct"/>
            <w:noWrap w:val="0"/>
            <w:vAlign w:val="center"/>
          </w:tcPr>
          <w:p w14:paraId="56A89AFC">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right="0"/>
              <w:jc w:val="center"/>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9600</w:t>
            </w:r>
          </w:p>
        </w:tc>
        <w:tc>
          <w:tcPr>
            <w:tcW w:w="659" w:type="pct"/>
            <w:noWrap w:val="0"/>
            <w:vAlign w:val="center"/>
          </w:tcPr>
          <w:p w14:paraId="0A641DB9">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color w:val="000000"/>
                <w:kern w:val="2"/>
                <w:sz w:val="24"/>
                <w:szCs w:val="24"/>
                <w:highlight w:val="none"/>
                <w:lang w:val="en-US" w:eastAsia="zh-CN" w:bidi="ar-SA"/>
              </w:rPr>
            </w:pPr>
            <w:r>
              <w:rPr>
                <w:rFonts w:hint="eastAsia" w:ascii="宋体" w:hAnsi="宋体" w:cs="宋体"/>
                <w:i w:val="0"/>
                <w:iCs w:val="0"/>
                <w:color w:val="000000"/>
                <w:kern w:val="0"/>
                <w:sz w:val="24"/>
                <w:szCs w:val="24"/>
                <w:highlight w:val="none"/>
                <w:u w:val="none"/>
                <w:lang w:val="en-US" w:eastAsia="zh-CN" w:bidi="ar"/>
              </w:rPr>
              <w:t>15</w:t>
            </w:r>
          </w:p>
        </w:tc>
        <w:tc>
          <w:tcPr>
            <w:tcW w:w="659" w:type="pct"/>
            <w:noWrap w:val="0"/>
            <w:vAlign w:val="center"/>
          </w:tcPr>
          <w:p w14:paraId="607618C5">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144000</w:t>
            </w:r>
          </w:p>
        </w:tc>
      </w:tr>
    </w:tbl>
    <w:p w14:paraId="1BD0442D">
      <w:pPr>
        <w:pStyle w:val="2"/>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440" w:lineRule="exact"/>
        <w:ind w:left="-10" w:leftChars="0" w:right="0" w:firstLine="10" w:firstLineChars="0"/>
        <w:jc w:val="both"/>
        <w:rPr>
          <w:rFonts w:hint="eastAsia" w:ascii="Times New Roman" w:hAnsi="宋体" w:eastAsia="宋体" w:cs="宋体"/>
          <w:b/>
          <w:bCs/>
          <w:color w:val="auto"/>
          <w:spacing w:val="1"/>
          <w:sz w:val="24"/>
          <w:szCs w:val="24"/>
          <w:highlight w:val="none"/>
          <w:lang w:val="en-US" w:eastAsia="zh-CN" w:bidi="ar-SA"/>
        </w:rPr>
      </w:pPr>
      <w:r>
        <w:rPr>
          <w:rFonts w:hint="eastAsia" w:ascii="Times New Roman" w:hAnsi="宋体" w:eastAsia="宋体" w:cs="宋体"/>
          <w:b/>
          <w:bCs/>
          <w:color w:val="auto"/>
          <w:spacing w:val="1"/>
          <w:sz w:val="24"/>
          <w:szCs w:val="24"/>
          <w:highlight w:val="none"/>
          <w:lang w:val="en-US" w:eastAsia="zh-CN" w:bidi="ar-SA"/>
        </w:rPr>
        <w:t>技术要求及说明</w:t>
      </w:r>
    </w:p>
    <w:bookmarkEnd w:id="36"/>
    <w:bookmarkEnd w:id="37"/>
    <w:bookmarkEnd w:id="38"/>
    <w:bookmarkEnd w:id="39"/>
    <w:bookmarkEnd w:id="40"/>
    <w:bookmarkEnd w:id="41"/>
    <w:bookmarkEnd w:id="42"/>
    <w:bookmarkEnd w:id="43"/>
    <w:bookmarkEnd w:id="44"/>
    <w:bookmarkEnd w:id="45"/>
    <w:bookmarkEnd w:id="46"/>
    <w:bookmarkEnd w:id="47"/>
    <w:p w14:paraId="6DDF4645">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0" w:firstLineChars="0"/>
        <w:textAlignment w:val="auto"/>
        <w:outlineLvl w:val="2"/>
        <w:rPr>
          <w:rFonts w:hint="eastAsia" w:ascii="宋体" w:hAnsi="宋体" w:eastAsia="宋体" w:cs="宋体"/>
          <w:b/>
          <w:bCs/>
          <w:color w:val="auto"/>
          <w:sz w:val="24"/>
          <w:szCs w:val="32"/>
          <w:highlight w:val="none"/>
        </w:rPr>
      </w:pPr>
      <w:bookmarkStart w:id="52" w:name="_Toc24479"/>
      <w:r>
        <w:rPr>
          <w:rFonts w:hint="eastAsia" w:ascii="宋体" w:hAnsi="宋体" w:eastAsia="宋体" w:cs="宋体"/>
          <w:b/>
          <w:bCs/>
          <w:color w:val="auto"/>
          <w:sz w:val="24"/>
          <w:szCs w:val="32"/>
          <w:highlight w:val="none"/>
          <w:lang w:val="en-US" w:eastAsia="zh-CN"/>
        </w:rPr>
        <w:t>4.1</w:t>
      </w:r>
      <w:r>
        <w:rPr>
          <w:rFonts w:hint="eastAsia" w:ascii="宋体" w:hAnsi="宋体" w:eastAsia="宋体" w:cs="宋体"/>
          <w:b/>
          <w:bCs/>
          <w:color w:val="auto"/>
          <w:sz w:val="24"/>
          <w:szCs w:val="32"/>
          <w:highlight w:val="none"/>
        </w:rPr>
        <w:t>电动自行车</w:t>
      </w:r>
      <w:bookmarkEnd w:id="52"/>
    </w:p>
    <w:p w14:paraId="36C7944D">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5"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▲电动自行车须为符合新国标全包塑车款；</w:t>
      </w:r>
    </w:p>
    <w:p w14:paraId="7F8EB38E">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5"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轮胎具备高温采标，免充气，免维护一体轮胎，抗磨损，吸震好，弹性佳，骑行舒适性好；前≥16 寸*2.5，后≥16 寸*2.5；</w:t>
      </w:r>
    </w:p>
    <w:p w14:paraId="68D3EA23">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5"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每辆电动自行车预装安全头盔装置接口并支持头盔锁功能；</w:t>
      </w:r>
    </w:p>
    <w:p w14:paraId="283F5787">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5"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长 x 宽 x 高 x 轴距：约 1600mm*650mm*1025mm*1130mm；（土 100mm）</w:t>
      </w:r>
      <w:r>
        <w:rPr>
          <w:rFonts w:hint="eastAsia" w:ascii="宋体" w:hAnsi="宋体" w:eastAsia="宋体" w:cs="宋体"/>
          <w:color w:val="auto"/>
          <w:sz w:val="24"/>
          <w:szCs w:val="32"/>
          <w:highlight w:val="none"/>
          <w:lang w:eastAsia="zh-CN"/>
        </w:rPr>
        <w:t>；</w:t>
      </w:r>
    </w:p>
    <w:p w14:paraId="1EC2C08C">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5"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50KG≤整车质量（含电池）≤55KG；</w:t>
      </w:r>
    </w:p>
    <w:p w14:paraId="55693891">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5"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载重量≥75Kg；</w:t>
      </w:r>
    </w:p>
    <w:p w14:paraId="480A37D0">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5"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最高时速：电驱动行驶≤25KM/H；</w:t>
      </w:r>
    </w:p>
    <w:p w14:paraId="7413AF58">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5"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制动距离（单用后闸）：干态≤4m，湿态≤15m；</w:t>
      </w:r>
    </w:p>
    <w:p w14:paraId="32DAA497">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5"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制动器形式：前后 110 鼓刹；</w:t>
      </w:r>
    </w:p>
    <w:p w14:paraId="49391762">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5"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控制器：正弦波控制器；</w:t>
      </w:r>
    </w:p>
    <w:p w14:paraId="72C0CCAB">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5"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减震：双重液压加弹簧减震；</w:t>
      </w:r>
    </w:p>
    <w:p w14:paraId="076EBF24">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5"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电机类型：≥16 寸低速电机，铝合金轮毂电机，无齿无刷直流电机（形式：永磁）；</w:t>
      </w:r>
    </w:p>
    <w:p w14:paraId="2FA680BC">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5"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电机功率：≤350W；</w:t>
      </w:r>
    </w:p>
    <w:p w14:paraId="58E3B521">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5"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整车设有电路短路、自燃及过荷、防水、防盗、防锈、防漏电等防护措施</w:t>
      </w:r>
      <w:r>
        <w:rPr>
          <w:rFonts w:hint="eastAsia" w:ascii="宋体" w:hAnsi="宋体" w:cs="宋体"/>
          <w:color w:val="auto"/>
          <w:sz w:val="24"/>
          <w:szCs w:val="32"/>
          <w:highlight w:val="none"/>
          <w:lang w:eastAsia="zh-CN"/>
        </w:rPr>
        <w:t>；</w:t>
      </w:r>
    </w:p>
    <w:p w14:paraId="4E5AEF47">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5" w:leftChars="0" w:firstLine="480" w:firstLineChars="200"/>
        <w:textAlignment w:val="auto"/>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eastAsia="zh-CN"/>
        </w:rPr>
        <w:t>摄像头：</w:t>
      </w:r>
    </w:p>
    <w:p w14:paraId="0C3D56AC">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lang w:eastAsia="zh-CN"/>
        </w:rPr>
        <w:t>防水等级≥</w:t>
      </w:r>
      <w:r>
        <w:rPr>
          <w:rFonts w:hint="eastAsia" w:ascii="宋体" w:hAnsi="宋体" w:eastAsia="宋体" w:cs="宋体"/>
          <w:color w:val="auto"/>
          <w:sz w:val="24"/>
          <w:szCs w:val="32"/>
          <w:highlight w:val="none"/>
          <w:lang w:val="en-US" w:eastAsia="zh-CN"/>
        </w:rPr>
        <w:t>IPX7</w:t>
      </w:r>
      <w:r>
        <w:rPr>
          <w:rFonts w:hint="eastAsia" w:ascii="宋体" w:hAnsi="宋体" w:eastAsia="宋体" w:cs="宋体"/>
          <w:b/>
          <w:bCs/>
          <w:color w:val="auto"/>
          <w:sz w:val="24"/>
          <w:szCs w:val="32"/>
          <w:highlight w:val="none"/>
          <w:lang w:val="en-US" w:eastAsia="zh-CN"/>
        </w:rPr>
        <w:t>（须提供第三方出具的检测报告，否则按负偏离认定）</w:t>
      </w:r>
      <w:r>
        <w:rPr>
          <w:rFonts w:hint="eastAsia" w:ascii="宋体" w:hAnsi="宋体" w:eastAsia="宋体" w:cs="宋体"/>
          <w:color w:val="auto"/>
          <w:sz w:val="24"/>
          <w:szCs w:val="32"/>
          <w:highlight w:val="none"/>
        </w:rPr>
        <w:t>；</w:t>
      </w:r>
    </w:p>
    <w:p w14:paraId="696A26C0">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停车角度误差≤10°</w:t>
      </w:r>
      <w:r>
        <w:rPr>
          <w:rFonts w:hint="eastAsia" w:ascii="宋体" w:hAnsi="宋体" w:eastAsia="宋体" w:cs="宋体"/>
          <w:b/>
          <w:bCs/>
          <w:color w:val="auto"/>
          <w:sz w:val="24"/>
          <w:szCs w:val="32"/>
          <w:highlight w:val="none"/>
          <w:lang w:val="en-US" w:eastAsia="zh-CN"/>
        </w:rPr>
        <w:t>（须提供第三方出具的检测报告，否则按负偏离认定）</w:t>
      </w:r>
      <w:r>
        <w:rPr>
          <w:rFonts w:hint="eastAsia" w:ascii="宋体" w:hAnsi="宋体" w:eastAsia="宋体" w:cs="宋体"/>
          <w:color w:val="auto"/>
          <w:sz w:val="24"/>
          <w:szCs w:val="32"/>
          <w:highlight w:val="none"/>
        </w:rPr>
        <w:t>；</w:t>
      </w:r>
    </w:p>
    <w:p w14:paraId="6A5CE337">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停车距离误差≤5cm</w:t>
      </w:r>
      <w:r>
        <w:rPr>
          <w:rFonts w:hint="eastAsia" w:ascii="宋体" w:hAnsi="宋体" w:eastAsia="宋体" w:cs="宋体"/>
          <w:b/>
          <w:bCs/>
          <w:color w:val="auto"/>
          <w:sz w:val="24"/>
          <w:szCs w:val="32"/>
          <w:highlight w:val="none"/>
          <w:lang w:val="en-US" w:eastAsia="zh-CN"/>
        </w:rPr>
        <w:t>（须提供第三方出具的检测报告，否则按负偏离认定）</w:t>
      </w:r>
      <w:r>
        <w:rPr>
          <w:rFonts w:hint="eastAsia" w:ascii="宋体" w:hAnsi="宋体" w:eastAsia="宋体" w:cs="宋体"/>
          <w:color w:val="auto"/>
          <w:sz w:val="24"/>
          <w:szCs w:val="32"/>
          <w:highlight w:val="none"/>
        </w:rPr>
        <w:t>；</w:t>
      </w:r>
    </w:p>
    <w:p w14:paraId="4649B192">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lang w:eastAsia="zh-CN"/>
        </w:rPr>
        <w:t>能识别特定图形标志线，能在夜晚环境下自动补光识别标志线与角度</w:t>
      </w:r>
      <w:r>
        <w:rPr>
          <w:rFonts w:hint="eastAsia" w:ascii="宋体" w:hAnsi="宋体" w:eastAsia="宋体" w:cs="宋体"/>
          <w:b/>
          <w:bCs/>
          <w:color w:val="auto"/>
          <w:sz w:val="24"/>
          <w:szCs w:val="32"/>
          <w:highlight w:val="none"/>
          <w:lang w:val="en-US" w:eastAsia="zh-CN"/>
        </w:rPr>
        <w:t>（须提供第三方出具的检测报告，否则按负偏离认定）</w:t>
      </w:r>
      <w:r>
        <w:rPr>
          <w:rFonts w:hint="eastAsia" w:ascii="宋体" w:hAnsi="宋体" w:eastAsia="宋体" w:cs="宋体"/>
          <w:color w:val="auto"/>
          <w:sz w:val="24"/>
          <w:szCs w:val="32"/>
          <w:highlight w:val="none"/>
          <w:lang w:eastAsia="zh-CN"/>
        </w:rPr>
        <w:t>。</w:t>
      </w:r>
    </w:p>
    <w:p w14:paraId="6DAFA6B6">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5" w:leftChars="0" w:firstLine="482" w:firstLineChars="200"/>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主要配件要求</w:t>
      </w:r>
    </w:p>
    <w:p w14:paraId="5DE08CE6">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车架烤漆：电泳+烤漆；</w:t>
      </w:r>
    </w:p>
    <w:p w14:paraId="4392CBE4">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车辆颜色及 logo 标志：提供车辆应印制车辆专属 logo 标志，具体 logo 及车辆颜色按采购人要求定制</w:t>
      </w:r>
      <w:r>
        <w:rPr>
          <w:rFonts w:hint="eastAsia" w:ascii="宋体" w:hAnsi="宋体" w:cs="宋体"/>
          <w:color w:val="auto"/>
          <w:sz w:val="24"/>
          <w:szCs w:val="32"/>
          <w:highlight w:val="none"/>
          <w:lang w:eastAsia="zh-CN"/>
        </w:rPr>
        <w:t>；</w:t>
      </w:r>
    </w:p>
    <w:p w14:paraId="0D084D39">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后扶手：短款后扶手，带二维码安装位置，带后牌照安装位置；</w:t>
      </w:r>
    </w:p>
    <w:p w14:paraId="3D8BF666">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后扶手烤漆：电泳+烤漆，或者铝合金材质；</w:t>
      </w:r>
    </w:p>
    <w:p w14:paraId="6752488A">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▲车把左转把为转铃，右转把为电门</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右把为半把形式</w:t>
      </w:r>
      <w:r>
        <w:rPr>
          <w:rFonts w:hint="eastAsia" w:ascii="宋体" w:hAnsi="宋体" w:eastAsia="宋体" w:cs="宋体"/>
          <w:color w:val="auto"/>
          <w:sz w:val="24"/>
          <w:szCs w:val="32"/>
          <w:highlight w:val="none"/>
        </w:rPr>
        <w:t>；</w:t>
      </w:r>
    </w:p>
    <w:p w14:paraId="771A1E29">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菜篮：车篮大小可以容下头盔；</w:t>
      </w:r>
    </w:p>
    <w:p w14:paraId="3E1CE9ED">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▲配语音喇叭，支持系统远程控制语音播报；</w:t>
      </w:r>
    </w:p>
    <w:p w14:paraId="1B3F457F">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前照灯、后尾灯：为 LED 前照灯</w:t>
      </w:r>
      <w:r>
        <w:rPr>
          <w:rFonts w:hint="eastAsia" w:ascii="宋体" w:hAnsi="宋体" w:cs="宋体"/>
          <w:color w:val="auto"/>
          <w:sz w:val="24"/>
          <w:szCs w:val="32"/>
          <w:highlight w:val="none"/>
          <w:lang w:eastAsia="zh-CN"/>
        </w:rPr>
        <w:t>；</w:t>
      </w:r>
    </w:p>
    <w:p w14:paraId="7FF83C96">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车辆配置有应急充电插口，方便紧急情况下应急供电解锁电池；</w:t>
      </w:r>
    </w:p>
    <w:p w14:paraId="761204F2">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电动自行车电池仓需支持本项目要求的锂电池，电池仓位置在鞍座下方，电池仓安装电控锁</w:t>
      </w:r>
      <w:r>
        <w:rPr>
          <w:rFonts w:hint="eastAsia" w:ascii="宋体" w:hAnsi="宋体" w:cs="宋体"/>
          <w:color w:val="auto"/>
          <w:sz w:val="24"/>
          <w:szCs w:val="32"/>
          <w:highlight w:val="none"/>
          <w:lang w:eastAsia="zh-CN"/>
        </w:rPr>
        <w:t>；</w:t>
      </w:r>
    </w:p>
    <w:p w14:paraId="1390CF99">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电动自行车需预留安装符合市场主流型号中控的空间；</w:t>
      </w:r>
    </w:p>
    <w:p w14:paraId="302C188D">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▲车辆仪表盘：所配备的电动自行车，需要具备 LED 仪表显示功能，可同时显示剩余电量和骑行里程，在电机驱动单元故障时可显示故障指示；</w:t>
      </w:r>
    </w:p>
    <w:p w14:paraId="7DB81412">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u w:val="none"/>
        </w:rPr>
      </w:pPr>
      <w:r>
        <w:rPr>
          <w:rFonts w:hint="eastAsia" w:ascii="宋体" w:hAnsi="宋体" w:eastAsia="宋体" w:cs="宋体"/>
          <w:color w:val="auto"/>
          <w:sz w:val="24"/>
          <w:szCs w:val="32"/>
          <w:highlight w:val="none"/>
          <w:u w:val="none"/>
        </w:rPr>
        <w:t>▲须符合 GB42295-2022</w:t>
      </w:r>
      <w:r>
        <w:rPr>
          <w:rFonts w:hint="eastAsia" w:ascii="宋体" w:hAnsi="宋体" w:cs="宋体"/>
          <w:color w:val="auto"/>
          <w:sz w:val="24"/>
          <w:szCs w:val="32"/>
          <w:highlight w:val="none"/>
          <w:u w:val="none"/>
          <w:lang w:eastAsia="zh-CN"/>
        </w:rPr>
        <w:t>《电动自行车电气安全要求》</w:t>
      </w:r>
      <w:r>
        <w:rPr>
          <w:rFonts w:hint="eastAsia" w:ascii="宋体" w:hAnsi="宋体" w:eastAsia="宋体" w:cs="宋体"/>
          <w:color w:val="auto"/>
          <w:sz w:val="24"/>
          <w:szCs w:val="32"/>
          <w:highlight w:val="none"/>
          <w:u w:val="none"/>
        </w:rPr>
        <w:t>，并提供检验报告和CCC认证证书。</w:t>
      </w:r>
    </w:p>
    <w:p w14:paraId="19A6A115">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0" w:firstLineChars="0"/>
        <w:textAlignment w:val="auto"/>
        <w:outlineLvl w:val="2"/>
        <w:rPr>
          <w:rFonts w:hint="eastAsia" w:ascii="宋体" w:hAnsi="宋体" w:eastAsia="宋体" w:cs="宋体"/>
          <w:b/>
          <w:bCs/>
          <w:color w:val="auto"/>
          <w:sz w:val="24"/>
          <w:szCs w:val="32"/>
          <w:highlight w:val="none"/>
          <w:lang w:val="en-US" w:eastAsia="zh-CN"/>
        </w:rPr>
      </w:pPr>
      <w:bookmarkStart w:id="53" w:name="_Toc19133"/>
      <w:r>
        <w:rPr>
          <w:rFonts w:hint="eastAsia" w:ascii="宋体" w:hAnsi="宋体" w:eastAsia="宋体" w:cs="宋体"/>
          <w:b/>
          <w:bCs/>
          <w:color w:val="auto"/>
          <w:sz w:val="24"/>
          <w:szCs w:val="32"/>
          <w:highlight w:val="none"/>
          <w:lang w:val="en-US" w:eastAsia="zh-CN"/>
        </w:rPr>
        <w:t>4.2智能感应头盔套装（含头盔、车篮、头盔锁等）</w:t>
      </w:r>
      <w:bookmarkEnd w:id="53"/>
    </w:p>
    <w:p w14:paraId="64F5FA4B">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5" w:leftChars="0" w:firstLine="415"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▲骑行前必须解锁头盔才能骑行，还车时需先归还头盔方可还车；</w:t>
      </w:r>
    </w:p>
    <w:p w14:paraId="0E5AA5FE">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5" w:leftChars="0" w:firstLine="415"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感应锁头，操作简便，感应识别防止假还头盔，具备防恶意破坏功能；</w:t>
      </w:r>
    </w:p>
    <w:p w14:paraId="66D96C45">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5" w:leftChars="0" w:firstLine="415"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头盔需与头盔锁匹配，套装必须防水、防盗、防锈等</w:t>
      </w:r>
      <w:r>
        <w:rPr>
          <w:rFonts w:hint="eastAsia" w:ascii="宋体" w:hAnsi="宋体" w:cs="宋体"/>
          <w:color w:val="auto"/>
          <w:sz w:val="24"/>
          <w:szCs w:val="32"/>
          <w:highlight w:val="none"/>
          <w:lang w:eastAsia="zh-CN"/>
        </w:rPr>
        <w:t>。</w:t>
      </w:r>
    </w:p>
    <w:p w14:paraId="7ACC4984">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0" w:firstLineChars="0"/>
        <w:textAlignment w:val="auto"/>
        <w:outlineLvl w:val="2"/>
        <w:rPr>
          <w:rFonts w:hint="eastAsia" w:ascii="宋体" w:hAnsi="宋体" w:eastAsia="宋体" w:cs="宋体"/>
          <w:b/>
          <w:bCs/>
          <w:color w:val="auto"/>
          <w:sz w:val="24"/>
          <w:szCs w:val="32"/>
          <w:highlight w:val="none"/>
          <w:lang w:val="en-US" w:eastAsia="zh-CN"/>
        </w:rPr>
      </w:pPr>
      <w:bookmarkStart w:id="54" w:name="_Toc1647"/>
      <w:r>
        <w:rPr>
          <w:rFonts w:hint="eastAsia" w:ascii="宋体" w:hAnsi="宋体" w:eastAsia="宋体" w:cs="宋体"/>
          <w:b/>
          <w:bCs/>
          <w:color w:val="auto"/>
          <w:sz w:val="24"/>
          <w:szCs w:val="32"/>
          <w:highlight w:val="none"/>
          <w:lang w:val="en-US" w:eastAsia="zh-CN"/>
        </w:rPr>
        <w:t>4.3</w:t>
      </w:r>
      <w:r>
        <w:rPr>
          <w:rFonts w:hint="eastAsia" w:ascii="宋体" w:hAnsi="宋体" w:cs="宋体"/>
          <w:b/>
          <w:bCs/>
          <w:color w:val="auto"/>
          <w:sz w:val="24"/>
          <w:szCs w:val="32"/>
          <w:highlight w:val="none"/>
          <w:lang w:val="en-US" w:eastAsia="zh-CN"/>
        </w:rPr>
        <w:t>锰酸锂</w:t>
      </w:r>
      <w:r>
        <w:rPr>
          <w:rFonts w:hint="eastAsia" w:ascii="宋体" w:hAnsi="宋体" w:eastAsia="宋体" w:cs="宋体"/>
          <w:b/>
          <w:bCs/>
          <w:color w:val="auto"/>
          <w:sz w:val="24"/>
          <w:szCs w:val="32"/>
          <w:highlight w:val="none"/>
          <w:lang w:val="en-US" w:eastAsia="zh-CN"/>
        </w:rPr>
        <w:t>电池</w:t>
      </w:r>
      <w:bookmarkEnd w:id="54"/>
    </w:p>
    <w:p w14:paraId="0A9C3EA7">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60" w:leftChars="0" w:firstLine="48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循环使用次数：≥</w:t>
      </w:r>
      <w:r>
        <w:rPr>
          <w:rFonts w:hint="eastAsia" w:ascii="宋体" w:hAnsi="宋体" w:cs="宋体"/>
          <w:color w:val="auto"/>
          <w:sz w:val="24"/>
          <w:szCs w:val="32"/>
          <w:highlight w:val="none"/>
          <w:lang w:val="en-US" w:eastAsia="zh-CN"/>
        </w:rPr>
        <w:t>500</w:t>
      </w:r>
      <w:r>
        <w:rPr>
          <w:rFonts w:hint="eastAsia" w:ascii="宋体" w:hAnsi="宋体" w:eastAsia="宋体" w:cs="宋体"/>
          <w:color w:val="auto"/>
          <w:sz w:val="24"/>
          <w:szCs w:val="32"/>
          <w:highlight w:val="none"/>
        </w:rPr>
        <w:t>次；</w:t>
      </w:r>
    </w:p>
    <w:p w14:paraId="70A4F51F">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60" w:leftChars="0" w:firstLine="48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防水等级：≥IPx</w:t>
      </w: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rPr>
        <w:t>；</w:t>
      </w:r>
    </w:p>
    <w:p w14:paraId="42C25356">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60" w:leftChars="0" w:firstLine="48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▲电池类型：</w:t>
      </w:r>
      <w:r>
        <w:rPr>
          <w:rFonts w:hint="eastAsia" w:ascii="宋体" w:hAnsi="宋体" w:cs="宋体"/>
          <w:color w:val="auto"/>
          <w:sz w:val="24"/>
          <w:szCs w:val="32"/>
          <w:highlight w:val="none"/>
          <w:lang w:val="en-US" w:eastAsia="zh-CN"/>
        </w:rPr>
        <w:t>锂电池</w:t>
      </w:r>
      <w:r>
        <w:rPr>
          <w:rFonts w:hint="eastAsia" w:ascii="宋体" w:hAnsi="宋体" w:eastAsia="宋体" w:cs="宋体"/>
          <w:color w:val="auto"/>
          <w:sz w:val="24"/>
          <w:szCs w:val="32"/>
          <w:highlight w:val="none"/>
        </w:rPr>
        <w:t>；</w:t>
      </w:r>
    </w:p>
    <w:p w14:paraId="0EC53656">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60" w:leftChars="0" w:firstLine="48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▲电池标称电压：48V；</w:t>
      </w:r>
    </w:p>
    <w:p w14:paraId="6B721290">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60" w:leftChars="0" w:firstLine="48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▲电池标称容量：≥2</w:t>
      </w:r>
      <w:r>
        <w:rPr>
          <w:rFonts w:hint="eastAsia" w:ascii="宋体" w:hAnsi="宋体" w:cs="宋体"/>
          <w:color w:val="auto"/>
          <w:sz w:val="24"/>
          <w:szCs w:val="32"/>
          <w:highlight w:val="none"/>
          <w:lang w:val="en-US" w:eastAsia="zh-CN"/>
        </w:rPr>
        <w:t>4</w:t>
      </w:r>
      <w:r>
        <w:rPr>
          <w:rFonts w:hint="eastAsia" w:ascii="宋体" w:hAnsi="宋体" w:eastAsia="宋体" w:cs="宋体"/>
          <w:color w:val="auto"/>
          <w:sz w:val="24"/>
          <w:szCs w:val="32"/>
          <w:highlight w:val="none"/>
        </w:rPr>
        <w:t>AH；</w:t>
      </w:r>
    </w:p>
    <w:p w14:paraId="4271CEA0">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60" w:leftChars="0" w:firstLine="480" w:firstLineChars="0"/>
        <w:textAlignment w:val="auto"/>
        <w:rPr>
          <w:rFonts w:hint="eastAsia" w:ascii="宋体" w:hAnsi="宋体" w:eastAsia="宋体" w:cs="宋体"/>
          <w:color w:val="auto"/>
          <w:sz w:val="24"/>
          <w:szCs w:val="32"/>
          <w:highlight w:val="none"/>
          <w:u w:val="single"/>
        </w:rPr>
      </w:pPr>
      <w:r>
        <w:rPr>
          <w:rFonts w:hint="eastAsia" w:ascii="宋体" w:hAnsi="宋体" w:eastAsia="宋体" w:cs="宋体"/>
          <w:color w:val="auto"/>
          <w:sz w:val="24"/>
          <w:szCs w:val="32"/>
          <w:highlight w:val="none"/>
        </w:rPr>
        <w:t>放电温度范围：-20℃～6</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rPr>
        <w:t>℃；</w:t>
      </w:r>
    </w:p>
    <w:p w14:paraId="0981D664">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60" w:leftChars="0" w:firstLine="48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充电温度范围：-</w:t>
      </w:r>
      <w:r>
        <w:rPr>
          <w:rFonts w:hint="eastAsia" w:ascii="宋体" w:hAnsi="宋体" w:cs="宋体"/>
          <w:color w:val="auto"/>
          <w:sz w:val="24"/>
          <w:szCs w:val="32"/>
          <w:highlight w:val="none"/>
          <w:lang w:val="en-US" w:eastAsia="zh-CN"/>
        </w:rPr>
        <w:t>1</w:t>
      </w:r>
      <w:r>
        <w:rPr>
          <w:rFonts w:hint="eastAsia" w:ascii="宋体" w:hAnsi="宋体" w:eastAsia="宋体" w:cs="宋体"/>
          <w:color w:val="auto"/>
          <w:sz w:val="24"/>
          <w:szCs w:val="32"/>
          <w:highlight w:val="none"/>
        </w:rPr>
        <w:t>0℃～</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rPr>
        <w:t>5℃；</w:t>
      </w:r>
    </w:p>
    <w:p w14:paraId="43A70DE1">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60" w:leftChars="0" w:firstLine="48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充电方式：满足本次采购电动自行车充电柜相关要求；</w:t>
      </w:r>
    </w:p>
    <w:p w14:paraId="1557AC50">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60" w:leftChars="0" w:firstLine="48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尺寸：满足本次采购电动自行车电池安装要求；</w:t>
      </w:r>
    </w:p>
    <w:p w14:paraId="19508507">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60" w:leftChars="0" w:firstLine="480" w:firstLineChars="0"/>
        <w:textAlignment w:val="auto"/>
        <w:rPr>
          <w:rFonts w:hint="eastAsia" w:ascii="宋体" w:hAnsi="宋体" w:eastAsia="宋体" w:cs="宋体"/>
          <w:b/>
          <w:bCs/>
          <w:color w:val="auto"/>
          <w:sz w:val="24"/>
          <w:szCs w:val="32"/>
          <w:highlight w:val="none"/>
        </w:rPr>
      </w:pPr>
      <w:r>
        <w:rPr>
          <w:rFonts w:hint="eastAsia" w:ascii="宋体" w:hAnsi="宋体" w:eastAsia="宋体" w:cs="宋体"/>
          <w:color w:val="auto"/>
          <w:sz w:val="24"/>
          <w:szCs w:val="32"/>
          <w:highlight w:val="none"/>
        </w:rPr>
        <w:t>▲符合《电动自行车用锂离子蓄电池安全技术规范》（GB 43854-2024）标准，并提供</w:t>
      </w:r>
      <w:r>
        <w:rPr>
          <w:rFonts w:hint="eastAsia" w:ascii="宋体" w:hAnsi="宋体" w:cs="宋体"/>
          <w:color w:val="auto"/>
          <w:sz w:val="24"/>
          <w:szCs w:val="32"/>
          <w:highlight w:val="none"/>
          <w:lang w:val="en-US" w:eastAsia="zh-CN"/>
        </w:rPr>
        <w:t>ccc认证证书</w:t>
      </w:r>
      <w:r>
        <w:rPr>
          <w:rFonts w:hint="eastAsia" w:ascii="宋体" w:hAnsi="宋体" w:eastAsia="宋体" w:cs="宋体"/>
          <w:color w:val="auto"/>
          <w:sz w:val="24"/>
          <w:szCs w:val="32"/>
          <w:highlight w:val="none"/>
        </w:rPr>
        <w:t>。</w:t>
      </w:r>
    </w:p>
    <w:p w14:paraId="213E78F4">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60" w:leftChars="0" w:firstLine="480" w:firstLineChars="0"/>
        <w:textAlignment w:val="auto"/>
        <w:rPr>
          <w:rFonts w:hint="eastAsia" w:ascii="宋体" w:hAnsi="宋体" w:eastAsia="宋体" w:cs="宋体"/>
          <w:b/>
          <w:bCs/>
          <w:color w:val="auto"/>
          <w:sz w:val="24"/>
          <w:szCs w:val="32"/>
          <w:highlight w:val="none"/>
        </w:rPr>
      </w:pPr>
      <w:r>
        <w:rPr>
          <w:rFonts w:hint="eastAsia" w:ascii="宋体" w:hAnsi="宋体" w:cs="宋体"/>
          <w:b/>
          <w:bCs/>
          <w:color w:val="auto"/>
          <w:sz w:val="24"/>
          <w:highlight w:val="none"/>
          <w:lang w:eastAsia="zh-CN"/>
        </w:rPr>
        <w:t>电池</w:t>
      </w:r>
      <w:r>
        <w:rPr>
          <w:rFonts w:hint="eastAsia" w:ascii="宋体" w:hAnsi="宋体" w:cs="宋体"/>
          <w:b/>
          <w:bCs/>
          <w:color w:val="auto"/>
          <w:sz w:val="24"/>
          <w:highlight w:val="none"/>
        </w:rPr>
        <w:t>推荐品牌：优于或相当于（宁德时代、</w:t>
      </w:r>
      <w:r>
        <w:rPr>
          <w:rFonts w:hint="eastAsia" w:ascii="宋体" w:hAnsi="宋体" w:cs="宋体"/>
          <w:b/>
          <w:bCs/>
          <w:color w:val="auto"/>
          <w:sz w:val="24"/>
          <w:highlight w:val="none"/>
          <w:lang w:eastAsia="zh-CN"/>
        </w:rPr>
        <w:t>星恒</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比亚迪</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w:t>
      </w:r>
    </w:p>
    <w:p w14:paraId="7981CDC0">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7" w:leftChars="0" w:hanging="7" w:firstLineChars="0"/>
        <w:textAlignment w:val="auto"/>
        <w:outlineLvl w:val="2"/>
        <w:rPr>
          <w:rFonts w:hint="eastAsia" w:ascii="宋体" w:hAnsi="宋体" w:eastAsia="宋体" w:cs="宋体"/>
          <w:b/>
          <w:bCs/>
          <w:color w:val="auto"/>
          <w:sz w:val="24"/>
          <w:szCs w:val="32"/>
          <w:highlight w:val="none"/>
          <w:lang w:val="en-US" w:eastAsia="zh-CN"/>
        </w:rPr>
      </w:pPr>
      <w:bookmarkStart w:id="55" w:name="_Toc29862"/>
      <w:r>
        <w:rPr>
          <w:rFonts w:hint="eastAsia" w:ascii="宋体" w:hAnsi="宋体" w:eastAsia="宋体" w:cs="宋体"/>
          <w:b/>
          <w:bCs/>
          <w:color w:val="auto"/>
          <w:sz w:val="24"/>
          <w:szCs w:val="32"/>
          <w:highlight w:val="none"/>
          <w:lang w:val="en-US" w:eastAsia="zh-CN"/>
        </w:rPr>
        <w:t>4.4智能中控</w:t>
      </w:r>
      <w:bookmarkEnd w:id="55"/>
    </w:p>
    <w:p w14:paraId="29F42D36">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整机参数：支持宽电压输入：12V-120V：防水防尘 IP67 或更优：外壳材料 PC阻燃；</w:t>
      </w:r>
    </w:p>
    <w:p w14:paraId="0C27BE2F">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中控具备启动、断电、设防的基本功能；</w:t>
      </w:r>
    </w:p>
    <w:p w14:paraId="09A5A5B8">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电池锁，终端支持开电池锁，自动复位锁机构，锁住电瓶，防止电瓶被盗；</w:t>
      </w:r>
    </w:p>
    <w:p w14:paraId="65B43274">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具备 4G 及以上的通讯制式标准、北斗（BD)星座、 GPS 星座双模多频实时定位、震动检测、防盗报警：</w:t>
      </w:r>
    </w:p>
    <w:p w14:paraId="7E342A50">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中控具有蓝牙连接控制功能：通过</w:t>
      </w:r>
      <w:r>
        <w:rPr>
          <w:rFonts w:hint="eastAsia" w:ascii="宋体" w:hAnsi="宋体" w:cs="宋体"/>
          <w:color w:val="auto"/>
          <w:sz w:val="24"/>
          <w:szCs w:val="32"/>
          <w:highlight w:val="none"/>
          <w:lang w:eastAsia="zh-CN"/>
        </w:rPr>
        <w:t>运维</w:t>
      </w:r>
      <w:r>
        <w:rPr>
          <w:rFonts w:hint="eastAsia" w:ascii="宋体" w:hAnsi="宋体" w:eastAsia="宋体" w:cs="宋体"/>
          <w:color w:val="auto"/>
          <w:sz w:val="24"/>
          <w:szCs w:val="32"/>
          <w:highlight w:val="none"/>
        </w:rPr>
        <w:t>后台实现蓝牙启动，上锁，电池解锁等操作，以便在 4G 信号失效的情况进行应急控制；</w:t>
      </w:r>
    </w:p>
    <w:p w14:paraId="5031D1E6">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定位性能：支持 L1+L5 双频道搜星能力、定位精度≤50cm；</w:t>
      </w:r>
    </w:p>
    <w:p w14:paraId="1CD78504">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中控的续航：在失去电瓶电源的输出，中控凭借内置备用电池可以持续上传定位和车辆数据，持续时间应不低于 15 天，避免因换电不及时导致车辆丢失定位；</w:t>
      </w:r>
    </w:p>
    <w:p w14:paraId="377043E8">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中控的应急解锁功能：支持主电池移除或没电的情况下，依然可以通过内置备用电池解锁主电池锁；</w:t>
      </w:r>
    </w:p>
    <w:p w14:paraId="3F1F903C">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中控具有电子围栏管控：电子围栏主要通过平台来设置规划出一个虚拟区域，具有预警功能，当用户骑行靠近虚拟区域边缘时将提醒用户，当用户骑出服务区后，车辆中控会上报给平台，同时车辆将自动断电；</w:t>
      </w:r>
    </w:p>
    <w:p w14:paraId="5B2203D1">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中控具有报警功能：车辆被盗报警，车辆震动报警、轮动报警、断电报警、高危车辆报警，可远程断电，被盗后无法正常使用；</w:t>
      </w:r>
    </w:p>
    <w:p w14:paraId="7501D1BD">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语音功能：可自定义语音内容及播放设定，外接语音喇叭可以播放语音；</w:t>
      </w:r>
    </w:p>
    <w:p w14:paraId="32BC38A4">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★中控具有惯导定位系统，用于在无法北斗定位（BD）或者 GPS 定位的地方（如室内、地下停车场、桥墩、隧道下等场景）获取车辆位置，便于</w:t>
      </w:r>
      <w:r>
        <w:rPr>
          <w:rFonts w:hint="eastAsia" w:ascii="宋体" w:hAnsi="宋体" w:cs="宋体"/>
          <w:color w:val="auto"/>
          <w:sz w:val="24"/>
          <w:szCs w:val="32"/>
          <w:highlight w:val="none"/>
          <w:lang w:eastAsia="zh-CN"/>
        </w:rPr>
        <w:t>运维</w:t>
      </w:r>
      <w:r>
        <w:rPr>
          <w:rFonts w:hint="eastAsia" w:ascii="宋体" w:hAnsi="宋体" w:eastAsia="宋体" w:cs="宋体"/>
          <w:color w:val="auto"/>
          <w:sz w:val="24"/>
          <w:szCs w:val="32"/>
          <w:highlight w:val="none"/>
        </w:rPr>
        <w:t>寻车</w:t>
      </w:r>
      <w:r>
        <w:rPr>
          <w:rFonts w:hint="eastAsia" w:ascii="宋体" w:hAnsi="宋体" w:eastAsia="宋体" w:cs="宋体"/>
          <w:b/>
          <w:bCs/>
          <w:color w:val="auto"/>
          <w:sz w:val="24"/>
          <w:szCs w:val="32"/>
          <w:highlight w:val="none"/>
          <w:lang w:val="en-US" w:eastAsia="zh-CN"/>
        </w:rPr>
        <w:t>（须提供第三方出具的检测报告，否则按负偏离认定）</w:t>
      </w:r>
      <w:r>
        <w:rPr>
          <w:rFonts w:hint="eastAsia" w:ascii="宋体" w:hAnsi="宋体" w:eastAsia="宋体" w:cs="宋体"/>
          <w:color w:val="auto"/>
          <w:sz w:val="24"/>
          <w:szCs w:val="32"/>
          <w:highlight w:val="none"/>
        </w:rPr>
        <w:t>；</w:t>
      </w:r>
    </w:p>
    <w:p w14:paraId="1D8FFDE1">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★中控具有逆行检测系统，当用户在非机动车道内逆行，系统可检测出逆行车辆，并对逆行车辆进行语音告警提示。在必要的情况下可通过平台技术手段限制用户骑行</w:t>
      </w:r>
      <w:r>
        <w:rPr>
          <w:rFonts w:hint="eastAsia" w:ascii="宋体" w:hAnsi="宋体" w:eastAsia="宋体" w:cs="宋体"/>
          <w:b/>
          <w:bCs/>
          <w:color w:val="auto"/>
          <w:sz w:val="24"/>
          <w:szCs w:val="32"/>
          <w:highlight w:val="none"/>
          <w:lang w:val="en-US" w:eastAsia="zh-CN"/>
        </w:rPr>
        <w:t>（须提供第三方出具的检测报告，否则按负偏离认定）</w:t>
      </w:r>
      <w:r>
        <w:rPr>
          <w:rFonts w:hint="eastAsia" w:ascii="宋体" w:hAnsi="宋体" w:eastAsia="宋体" w:cs="宋体"/>
          <w:color w:val="auto"/>
          <w:sz w:val="24"/>
          <w:szCs w:val="32"/>
          <w:highlight w:val="none"/>
        </w:rPr>
        <w:t>；</w:t>
      </w:r>
    </w:p>
    <w:p w14:paraId="38E82362">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中控具有智能感应头盔锁检测控制功能：用户扫码解锁车辆，通电前需要先解锁头盔并取出后车辆方可通电使用，解锁未取出头盔、未解锁头盔的情况都应限制车辆启动和使用；</w:t>
      </w:r>
    </w:p>
    <w:p w14:paraId="3D1B6487">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★中控具有90度垂直停放功能：用户解锁用车后，在归还车辆时，APP 提示车头面向马路规范停车提示，当停车朝向与人行道沿的夹角超过±15 度，用户无法还车</w:t>
      </w:r>
      <w:r>
        <w:rPr>
          <w:rFonts w:hint="eastAsia" w:ascii="宋体" w:hAnsi="宋体" w:eastAsia="宋体" w:cs="宋体"/>
          <w:b/>
          <w:bCs/>
          <w:color w:val="auto"/>
          <w:sz w:val="24"/>
          <w:szCs w:val="32"/>
          <w:highlight w:val="none"/>
          <w:lang w:val="en-US" w:eastAsia="zh-CN"/>
        </w:rPr>
        <w:t>（须提供第三方出具的检测报告，否则按负偏离认定）</w:t>
      </w:r>
      <w:r>
        <w:rPr>
          <w:rFonts w:hint="eastAsia" w:ascii="宋体" w:hAnsi="宋体" w:eastAsia="宋体" w:cs="宋体"/>
          <w:color w:val="auto"/>
          <w:sz w:val="24"/>
          <w:szCs w:val="32"/>
          <w:highlight w:val="none"/>
        </w:rPr>
        <w:t>；</w:t>
      </w:r>
    </w:p>
    <w:p w14:paraId="014731BA">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中控具有剩余电量与剩余里程估算功能：根据电池电压、骑行里程估算剩余电量和骑行里程</w:t>
      </w:r>
      <w:r>
        <w:rPr>
          <w:rFonts w:hint="eastAsia" w:ascii="宋体" w:hAnsi="宋体" w:cs="宋体"/>
          <w:color w:val="auto"/>
          <w:sz w:val="24"/>
          <w:szCs w:val="32"/>
          <w:highlight w:val="none"/>
          <w:lang w:eastAsia="zh-CN"/>
        </w:rPr>
        <w:t>；</w:t>
      </w:r>
    </w:p>
    <w:p w14:paraId="570F0C72">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cs="宋体"/>
          <w:color w:val="auto"/>
          <w:sz w:val="24"/>
          <w:szCs w:val="32"/>
          <w:highlight w:val="none"/>
          <w:lang w:eastAsia="zh-CN"/>
        </w:rPr>
        <w:t>具备摄像头停车识别检测功能：车辆朝向地面图案停车，摄像头识别地面图案失败则停车失败，摄像头识别地面图案成功则停车成功（</w:t>
      </w:r>
      <w:r>
        <w:rPr>
          <w:rFonts w:hint="eastAsia" w:ascii="宋体" w:hAnsi="宋体" w:eastAsia="宋体" w:cs="宋体"/>
          <w:b/>
          <w:bCs/>
          <w:color w:val="auto"/>
          <w:sz w:val="24"/>
          <w:szCs w:val="32"/>
          <w:highlight w:val="none"/>
          <w:lang w:val="en-US" w:eastAsia="zh-CN"/>
        </w:rPr>
        <w:t>须提供第三方出具的检测报告，否则按负偏离认定）</w:t>
      </w:r>
      <w:r>
        <w:rPr>
          <w:rFonts w:hint="eastAsia" w:ascii="宋体" w:hAnsi="宋体" w:cs="宋体"/>
          <w:color w:val="auto"/>
          <w:sz w:val="24"/>
          <w:szCs w:val="32"/>
          <w:highlight w:val="none"/>
          <w:lang w:eastAsia="zh-CN"/>
        </w:rPr>
        <w:t>。</w:t>
      </w:r>
    </w:p>
    <w:p w14:paraId="540D172C">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7" w:leftChars="0" w:hanging="7" w:firstLineChars="0"/>
        <w:textAlignment w:val="auto"/>
        <w:outlineLvl w:val="2"/>
        <w:rPr>
          <w:rFonts w:hint="eastAsia" w:ascii="宋体" w:hAnsi="宋体" w:eastAsia="宋体" w:cs="宋体"/>
          <w:b/>
          <w:bCs/>
          <w:color w:val="auto"/>
          <w:sz w:val="24"/>
          <w:szCs w:val="32"/>
          <w:highlight w:val="none"/>
          <w:lang w:val="en-US" w:eastAsia="zh-CN"/>
        </w:rPr>
      </w:pPr>
      <w:bookmarkStart w:id="56" w:name="_Toc15559"/>
      <w:r>
        <w:rPr>
          <w:rFonts w:hint="eastAsia" w:ascii="宋体" w:hAnsi="宋体" w:eastAsia="宋体" w:cs="宋体"/>
          <w:b/>
          <w:bCs/>
          <w:color w:val="auto"/>
          <w:sz w:val="24"/>
          <w:szCs w:val="32"/>
          <w:highlight w:val="none"/>
          <w:lang w:val="en-US" w:eastAsia="zh-CN"/>
        </w:rPr>
        <w:t>4.5智能充电柜</w:t>
      </w:r>
      <w:bookmarkEnd w:id="56"/>
    </w:p>
    <w:p w14:paraId="7F85B7CF">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可以为本项目的锂电池提供充电；</w:t>
      </w:r>
    </w:p>
    <w:p w14:paraId="00354A84">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color w:val="auto"/>
          <w:sz w:val="24"/>
          <w:szCs w:val="32"/>
          <w:highlight w:val="none"/>
          <w:lang w:val="en-US" w:eastAsia="zh-CN"/>
        </w:rPr>
        <w:t>★</w:t>
      </w:r>
      <w:r>
        <w:rPr>
          <w:rFonts w:hint="eastAsia" w:ascii="宋体" w:hAnsi="宋体" w:eastAsia="宋体" w:cs="宋体"/>
          <w:color w:val="auto"/>
          <w:sz w:val="24"/>
          <w:szCs w:val="32"/>
          <w:highlight w:val="none"/>
          <w:lang w:eastAsia="zh-CN"/>
        </w:rPr>
        <w:t>设备需</w:t>
      </w:r>
      <w:r>
        <w:rPr>
          <w:rFonts w:hint="eastAsia" w:ascii="宋体" w:hAnsi="宋体" w:eastAsia="宋体" w:cs="宋体"/>
          <w:color w:val="auto"/>
          <w:sz w:val="24"/>
          <w:szCs w:val="32"/>
          <w:highlight w:val="none"/>
        </w:rPr>
        <w:t>具备充电柜CQC产品认证证书和第三方提供的检验报告；</w:t>
      </w:r>
    </w:p>
    <w:p w14:paraId="27D93303">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每个充电柜含有 6 个及以上充电仓；</w:t>
      </w:r>
    </w:p>
    <w:p w14:paraId="278B4C94">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环境条件：工作温度-20℃+60℃，储存温度：-30°C~+65°C；</w:t>
      </w:r>
    </w:p>
    <w:p w14:paraId="51535588">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充换电柜具有充电电源与充电状态指示灯，给予充电管理人员充电电源和充电状态的提示；</w:t>
      </w:r>
    </w:p>
    <w:p w14:paraId="44D43CB7">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color w:val="auto"/>
          <w:sz w:val="24"/>
          <w:szCs w:val="32"/>
          <w:highlight w:val="none"/>
          <w:lang w:val="en-US" w:eastAsia="zh-CN"/>
        </w:rPr>
        <w:t>★</w:t>
      </w:r>
      <w:r>
        <w:rPr>
          <w:rFonts w:hint="eastAsia" w:ascii="宋体" w:hAnsi="宋体" w:eastAsia="宋体" w:cs="宋体"/>
          <w:color w:val="auto"/>
          <w:sz w:val="24"/>
          <w:szCs w:val="32"/>
          <w:highlight w:val="none"/>
        </w:rPr>
        <w:t>充电柜具有充电故障后自动切断电源输入和故障排除后电路自动恢复功能</w:t>
      </w:r>
      <w:r>
        <w:rPr>
          <w:rFonts w:hint="eastAsia" w:ascii="宋体" w:hAnsi="宋体" w:cs="宋体"/>
          <w:color w:val="auto"/>
          <w:sz w:val="24"/>
          <w:szCs w:val="32"/>
          <w:highlight w:val="none"/>
          <w:lang w:eastAsia="zh-CN"/>
        </w:rPr>
        <w:t>（</w:t>
      </w:r>
      <w:r>
        <w:rPr>
          <w:rFonts w:hint="eastAsia" w:ascii="宋体" w:hAnsi="宋体" w:eastAsia="宋体" w:cs="宋体"/>
          <w:b/>
          <w:bCs/>
          <w:color w:val="auto"/>
          <w:sz w:val="24"/>
          <w:szCs w:val="32"/>
          <w:highlight w:val="none"/>
          <w:lang w:val="en-US" w:eastAsia="zh-CN"/>
        </w:rPr>
        <w:t>须提供第三方出具的检测报告，否则按负偏离认定）</w:t>
      </w:r>
      <w:r>
        <w:rPr>
          <w:rFonts w:hint="eastAsia" w:ascii="宋体" w:hAnsi="宋体" w:eastAsia="宋体" w:cs="宋体"/>
          <w:color w:val="auto"/>
          <w:sz w:val="24"/>
          <w:szCs w:val="32"/>
          <w:highlight w:val="none"/>
        </w:rPr>
        <w:t>；</w:t>
      </w:r>
    </w:p>
    <w:p w14:paraId="69E57913">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color w:val="auto"/>
          <w:sz w:val="24"/>
          <w:szCs w:val="32"/>
          <w:highlight w:val="none"/>
          <w:lang w:val="en-US" w:eastAsia="zh-CN"/>
        </w:rPr>
        <w:t>★</w:t>
      </w:r>
      <w:r>
        <w:rPr>
          <w:rFonts w:hint="eastAsia" w:ascii="宋体" w:hAnsi="宋体" w:eastAsia="宋体" w:cs="宋体"/>
          <w:color w:val="auto"/>
          <w:sz w:val="24"/>
          <w:szCs w:val="32"/>
          <w:highlight w:val="none"/>
        </w:rPr>
        <w:t>充电柜具有输出过压保护、输出短路保护、漏电保护功能</w:t>
      </w:r>
      <w:r>
        <w:rPr>
          <w:rFonts w:hint="eastAsia" w:ascii="宋体" w:hAnsi="宋体" w:cs="宋体"/>
          <w:color w:val="auto"/>
          <w:sz w:val="24"/>
          <w:szCs w:val="32"/>
          <w:highlight w:val="none"/>
          <w:lang w:eastAsia="zh-CN"/>
        </w:rPr>
        <w:t>（</w:t>
      </w:r>
      <w:r>
        <w:rPr>
          <w:rFonts w:hint="eastAsia" w:ascii="宋体" w:hAnsi="宋体" w:eastAsia="宋体" w:cs="宋体"/>
          <w:b/>
          <w:bCs/>
          <w:color w:val="auto"/>
          <w:sz w:val="24"/>
          <w:szCs w:val="32"/>
          <w:highlight w:val="none"/>
          <w:lang w:val="en-US" w:eastAsia="zh-CN"/>
        </w:rPr>
        <w:t>须提供第三方出具的检测报告，否则按负偏离认定）</w:t>
      </w:r>
      <w:r>
        <w:rPr>
          <w:rFonts w:hint="eastAsia" w:ascii="宋体" w:hAnsi="宋体" w:eastAsia="宋体" w:cs="宋体"/>
          <w:color w:val="auto"/>
          <w:sz w:val="24"/>
          <w:szCs w:val="32"/>
          <w:highlight w:val="none"/>
        </w:rPr>
        <w:t>；</w:t>
      </w:r>
    </w:p>
    <w:p w14:paraId="05A0573D">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color w:val="auto"/>
          <w:sz w:val="24"/>
          <w:szCs w:val="32"/>
          <w:highlight w:val="none"/>
          <w:lang w:val="en-US" w:eastAsia="zh-CN"/>
        </w:rPr>
        <w:t>★</w:t>
      </w:r>
      <w:r>
        <w:rPr>
          <w:rFonts w:hint="eastAsia" w:ascii="宋体" w:hAnsi="宋体" w:eastAsia="宋体" w:cs="宋体"/>
          <w:color w:val="auto"/>
          <w:sz w:val="24"/>
          <w:szCs w:val="32"/>
          <w:highlight w:val="none"/>
        </w:rPr>
        <w:t>充电柜应具有人机交互功能，在设备明显位置设置设备二维码，</w:t>
      </w:r>
      <w:r>
        <w:rPr>
          <w:rFonts w:hint="eastAsia" w:ascii="宋体" w:hAnsi="宋体" w:cs="宋体"/>
          <w:color w:val="auto"/>
          <w:sz w:val="24"/>
          <w:szCs w:val="32"/>
          <w:highlight w:val="none"/>
          <w:lang w:eastAsia="zh-CN"/>
        </w:rPr>
        <w:t>运维</w:t>
      </w:r>
      <w:r>
        <w:rPr>
          <w:rFonts w:hint="eastAsia" w:ascii="宋体" w:hAnsi="宋体" w:eastAsia="宋体" w:cs="宋体"/>
          <w:color w:val="auto"/>
          <w:sz w:val="24"/>
          <w:szCs w:val="32"/>
          <w:highlight w:val="none"/>
        </w:rPr>
        <w:t>人员通过扫码二维码可获知设备入仓电池分布情况及充电情况</w:t>
      </w:r>
      <w:r>
        <w:rPr>
          <w:rFonts w:hint="eastAsia" w:ascii="宋体" w:hAnsi="宋体" w:cs="宋体"/>
          <w:color w:val="auto"/>
          <w:sz w:val="24"/>
          <w:szCs w:val="32"/>
          <w:highlight w:val="none"/>
          <w:lang w:eastAsia="zh-CN"/>
        </w:rPr>
        <w:t>（</w:t>
      </w:r>
      <w:r>
        <w:rPr>
          <w:rFonts w:hint="eastAsia" w:ascii="宋体" w:hAnsi="宋体" w:eastAsia="宋体" w:cs="宋体"/>
          <w:b/>
          <w:bCs/>
          <w:color w:val="auto"/>
          <w:sz w:val="24"/>
          <w:szCs w:val="32"/>
          <w:highlight w:val="none"/>
          <w:lang w:val="en-US" w:eastAsia="zh-CN"/>
        </w:rPr>
        <w:t>须提供第三方出具的检测报告，否则按负偏离认定）</w:t>
      </w:r>
      <w:r>
        <w:rPr>
          <w:rFonts w:hint="eastAsia" w:ascii="宋体" w:hAnsi="宋体" w:eastAsia="宋体" w:cs="宋体"/>
          <w:color w:val="auto"/>
          <w:sz w:val="24"/>
          <w:szCs w:val="32"/>
          <w:highlight w:val="none"/>
        </w:rPr>
        <w:t>；</w:t>
      </w:r>
    </w:p>
    <w:p w14:paraId="483A6821">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5" w:leftChars="0" w:firstLine="412" w:firstLineChars="172"/>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充电柜具有温度监控装置</w:t>
      </w:r>
      <w:r>
        <w:rPr>
          <w:rFonts w:hint="eastAsia" w:ascii="宋体" w:hAnsi="宋体" w:cs="宋体"/>
          <w:color w:val="auto"/>
          <w:sz w:val="24"/>
          <w:szCs w:val="32"/>
          <w:highlight w:val="none"/>
          <w:lang w:eastAsia="zh-CN"/>
        </w:rPr>
        <w:t>。</w:t>
      </w:r>
    </w:p>
    <w:p w14:paraId="15A90F1C">
      <w:pPr>
        <w:pStyle w:val="31"/>
        <w:rPr>
          <w:highlight w:val="none"/>
        </w:rPr>
      </w:pPr>
      <w:r>
        <w:rPr>
          <w:rFonts w:hint="eastAsia" w:ascii="宋体" w:hAnsi="宋体" w:eastAsia="宋体" w:cs="宋体"/>
          <w:b/>
          <w:bCs/>
          <w:color w:val="auto"/>
          <w:sz w:val="24"/>
          <w:szCs w:val="32"/>
          <w:highlight w:val="none"/>
          <w:u w:val="none"/>
          <w:lang w:val="en-US" w:eastAsia="zh-CN"/>
        </w:rPr>
        <w:t>4.</w:t>
      </w:r>
      <w:r>
        <w:rPr>
          <w:rFonts w:hint="eastAsia" w:ascii="宋体" w:hAnsi="宋体" w:cs="宋体"/>
          <w:b/>
          <w:bCs/>
          <w:color w:val="auto"/>
          <w:sz w:val="24"/>
          <w:szCs w:val="32"/>
          <w:highlight w:val="none"/>
          <w:u w:val="none"/>
          <w:lang w:val="en-US" w:eastAsia="zh-CN"/>
        </w:rPr>
        <w:t>6</w:t>
      </w:r>
      <w:r>
        <w:rPr>
          <w:rFonts w:hint="eastAsia" w:ascii="宋体" w:hAnsi="宋体" w:eastAsia="宋体" w:cs="宋体"/>
          <w:b/>
          <w:bCs/>
          <w:color w:val="auto"/>
          <w:sz w:val="24"/>
          <w:szCs w:val="32"/>
          <w:highlight w:val="none"/>
          <w:u w:val="none"/>
          <w:lang w:val="en-US" w:eastAsia="zh-CN"/>
        </w:rPr>
        <w:t>停车站点施划要求</w:t>
      </w:r>
    </w:p>
    <w:p w14:paraId="54EBEDBC">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1.摄像头识别线的左右两端需覆盖住停车线框。</w:t>
      </w:r>
    </w:p>
    <w:p w14:paraId="676E6510">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（摄像头识别线示例图）</w:t>
      </w:r>
    </w:p>
    <w:p w14:paraId="5660FD47">
      <w:pPr>
        <w:pStyle w:val="2"/>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440" w:lineRule="exact"/>
        <w:ind w:left="-10" w:right="0" w:firstLine="430"/>
        <w:jc w:val="both"/>
        <w:rPr>
          <w:rFonts w:hint="eastAsia" w:ascii="Times New Roman" w:hAnsi="宋体" w:eastAsia="宋体" w:cs="宋体"/>
          <w:b/>
          <w:bCs/>
          <w:color w:val="auto"/>
          <w:spacing w:val="1"/>
          <w:sz w:val="24"/>
          <w:szCs w:val="24"/>
          <w:highlight w:val="none"/>
          <w:lang w:val="en-US" w:eastAsia="zh-CN" w:bidi="ar-SA"/>
        </w:rPr>
      </w:pPr>
      <w:r>
        <w:rPr>
          <w:rFonts w:hint="default" w:ascii="宋体" w:hAnsi="宋体" w:eastAsia="宋体" w:cs="宋体"/>
          <w:sz w:val="24"/>
          <w:szCs w:val="24"/>
          <w:highlight w:val="none"/>
          <w:lang w:val="en-US" w:eastAsia="zh-CN"/>
        </w:rPr>
        <w:drawing>
          <wp:anchor distT="0" distB="0" distL="114300" distR="114300" simplePos="0" relativeHeight="251662336" behindDoc="0" locked="0" layoutInCell="1" allowOverlap="1">
            <wp:simplePos x="0" y="0"/>
            <wp:positionH relativeFrom="column">
              <wp:posOffset>259715</wp:posOffset>
            </wp:positionH>
            <wp:positionV relativeFrom="paragraph">
              <wp:posOffset>85090</wp:posOffset>
            </wp:positionV>
            <wp:extent cx="5561330" cy="2004695"/>
            <wp:effectExtent l="0" t="0" r="1270" b="14605"/>
            <wp:wrapTopAndBottom/>
            <wp:docPr id="4" name="图片 4" descr="eff2bf04a99777d804119f96d0fef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ff2bf04a99777d804119f96d0fefef"/>
                    <pic:cNvPicPr>
                      <a:picLocks noChangeAspect="1"/>
                    </pic:cNvPicPr>
                  </pic:nvPicPr>
                  <pic:blipFill>
                    <a:blip r:embed="rId14"/>
                    <a:stretch>
                      <a:fillRect/>
                    </a:stretch>
                  </pic:blipFill>
                  <pic:spPr>
                    <a:xfrm>
                      <a:off x="0" y="0"/>
                      <a:ext cx="5561330" cy="2004695"/>
                    </a:xfrm>
                    <a:prstGeom prst="rect">
                      <a:avLst/>
                    </a:prstGeom>
                  </pic:spPr>
                </pic:pic>
              </a:graphicData>
            </a:graphic>
          </wp:anchor>
        </w:drawing>
      </w:r>
      <w:r>
        <w:rPr>
          <w:rFonts w:hint="eastAsia" w:ascii="Times New Roman" w:hAnsi="宋体" w:eastAsia="宋体" w:cs="宋体"/>
          <w:b/>
          <w:bCs/>
          <w:color w:val="auto"/>
          <w:spacing w:val="1"/>
          <w:sz w:val="24"/>
          <w:szCs w:val="24"/>
          <w:highlight w:val="none"/>
          <w:lang w:val="en-US" w:eastAsia="zh-CN" w:bidi="ar-SA"/>
        </w:rPr>
        <w:t>商务要求</w:t>
      </w:r>
    </w:p>
    <w:p w14:paraId="445EB3BC">
      <w:pPr>
        <w:keepNext w:val="0"/>
        <w:keepLines w:val="0"/>
        <w:pageBreakBefore w:val="0"/>
        <w:widowControl w:val="0"/>
        <w:numPr>
          <w:ilvl w:val="0"/>
          <w:numId w:val="28"/>
        </w:numPr>
        <w:spacing w:line="440" w:lineRule="exact"/>
        <w:ind w:left="0" w:firstLine="48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投标报价中</w:t>
      </w:r>
      <w:r>
        <w:rPr>
          <w:rFonts w:hint="eastAsia" w:ascii="宋体" w:hAnsi="宋体" w:eastAsia="宋体" w:cs="宋体"/>
          <w:sz w:val="24"/>
          <w:szCs w:val="24"/>
          <w:highlight w:val="none"/>
          <w:lang w:eastAsia="zh-CN"/>
        </w:rPr>
        <w:t>包括</w:t>
      </w:r>
      <w:r>
        <w:rPr>
          <w:rFonts w:hint="eastAsia" w:ascii="宋体" w:hAnsi="宋体" w:cs="宋体"/>
          <w:sz w:val="24"/>
          <w:szCs w:val="24"/>
          <w:highlight w:val="none"/>
          <w:lang w:eastAsia="zh-CN"/>
        </w:rPr>
        <w:t>设备购置费【包括</w:t>
      </w:r>
      <w:r>
        <w:rPr>
          <w:rFonts w:hint="eastAsia" w:ascii="宋体" w:hAnsi="宋体" w:eastAsia="宋体" w:cs="宋体"/>
          <w:sz w:val="24"/>
          <w:szCs w:val="24"/>
          <w:highlight w:val="none"/>
          <w:lang w:eastAsia="zh-CN"/>
        </w:rPr>
        <w:t>电动自行车、电池、智能头盔套装、智能中控设备、智能充电柜、</w:t>
      </w:r>
      <w:r>
        <w:rPr>
          <w:rFonts w:hint="eastAsia" w:ascii="宋体" w:hAnsi="宋体" w:cs="宋体"/>
          <w:sz w:val="24"/>
          <w:szCs w:val="24"/>
          <w:highlight w:val="none"/>
          <w:lang w:eastAsia="zh-CN"/>
        </w:rPr>
        <w:t>运维用工具车辆】</w:t>
      </w:r>
      <w:r>
        <w:rPr>
          <w:rFonts w:hint="eastAsia" w:ascii="宋体" w:hAnsi="宋体" w:eastAsia="宋体" w:cs="宋体"/>
          <w:sz w:val="24"/>
          <w:szCs w:val="24"/>
          <w:highlight w:val="none"/>
          <w:lang w:eastAsia="zh-CN"/>
        </w:rPr>
        <w:t>及免费质保期内的售后维保服务</w:t>
      </w:r>
      <w:r>
        <w:rPr>
          <w:rFonts w:hint="eastAsia" w:ascii="宋体" w:hAnsi="宋体" w:cs="宋体"/>
          <w:sz w:val="24"/>
          <w:szCs w:val="24"/>
          <w:highlight w:val="none"/>
          <w:lang w:eastAsia="zh-CN"/>
        </w:rPr>
        <w:t>、</w:t>
      </w:r>
      <w:r>
        <w:rPr>
          <w:rFonts w:hint="eastAsia" w:ascii="宋体" w:hAnsi="宋体" w:cs="宋体"/>
          <w:color w:val="auto"/>
          <w:sz w:val="24"/>
          <w:szCs w:val="24"/>
          <w:highlight w:val="none"/>
          <w:lang w:val="en-US" w:eastAsia="zh-CN"/>
        </w:rPr>
        <w:t>停车点内的摄像头识别线施划及与采购人系统平台的调试对接</w:t>
      </w:r>
      <w:r>
        <w:rPr>
          <w:rFonts w:hint="eastAsia" w:ascii="宋体" w:hAnsi="宋体" w:eastAsia="宋体" w:cs="宋体"/>
          <w:sz w:val="24"/>
          <w:szCs w:val="24"/>
          <w:highlight w:val="none"/>
          <w:lang w:eastAsia="zh-CN"/>
        </w:rPr>
        <w:t>、装卸费、培训采购人使用人员费用、税金、利润、管理费等本项目所有可能涉及的费用。上述如有未列出的费用，则视为已包含在合同价内，采购人不再另行支付。项目实施过程中的风险及责任，由中标人自行承担。</w:t>
      </w:r>
    </w:p>
    <w:p w14:paraId="0BDF5EBB">
      <w:pPr>
        <w:keepNext w:val="0"/>
        <w:keepLines w:val="0"/>
        <w:pageBreakBefore w:val="0"/>
        <w:widowControl w:val="0"/>
        <w:numPr>
          <w:ilvl w:val="0"/>
          <w:numId w:val="28"/>
        </w:numPr>
        <w:spacing w:line="440" w:lineRule="exact"/>
        <w:ind w:left="0" w:firstLine="482"/>
        <w:rPr>
          <w:rFonts w:hint="eastAsia" w:ascii="宋体" w:hAnsi="宋体" w:eastAsia="宋体" w:cs="宋体"/>
          <w:b/>
          <w:bCs/>
          <w:color w:val="0000FF"/>
          <w:sz w:val="24"/>
          <w:szCs w:val="24"/>
          <w:highlight w:val="none"/>
          <w:u w:val="single"/>
          <w:lang w:eastAsia="zh-CN"/>
        </w:rPr>
      </w:pPr>
      <w:r>
        <w:rPr>
          <w:rFonts w:hint="eastAsia" w:ascii="宋体" w:hAnsi="宋体" w:eastAsia="宋体" w:cs="宋体"/>
          <w:b/>
          <w:bCs/>
          <w:color w:val="0000FF"/>
          <w:sz w:val="24"/>
          <w:szCs w:val="24"/>
          <w:highlight w:val="none"/>
          <w:lang w:eastAsia="zh-CN"/>
        </w:rPr>
        <w:t>▲工期：</w:t>
      </w:r>
      <w:r>
        <w:rPr>
          <w:rFonts w:hint="eastAsia" w:ascii="宋体" w:hAnsi="宋体" w:eastAsia="宋体" w:cs="宋体"/>
          <w:b/>
          <w:bCs/>
          <w:color w:val="0000FF"/>
          <w:sz w:val="24"/>
          <w:szCs w:val="24"/>
          <w:highlight w:val="none"/>
          <w:u w:val="single"/>
          <w:lang w:eastAsia="zh-CN"/>
        </w:rPr>
        <w:t>中标人应在采购人确定安装点位及</w:t>
      </w:r>
      <w:r>
        <w:rPr>
          <w:rFonts w:hint="eastAsia" w:ascii="宋体" w:hAnsi="宋体" w:eastAsia="宋体" w:cs="宋体"/>
          <w:b/>
          <w:bCs/>
          <w:color w:val="0000FF"/>
          <w:sz w:val="24"/>
          <w:szCs w:val="24"/>
          <w:highlight w:val="none"/>
          <w:u w:val="single"/>
          <w:lang w:val="en-US" w:eastAsia="zh-CN"/>
        </w:rPr>
        <w:t>供货清单后</w:t>
      </w:r>
      <w:r>
        <w:rPr>
          <w:rFonts w:hint="eastAsia" w:ascii="宋体" w:hAnsi="宋体" w:cs="宋体"/>
          <w:b/>
          <w:bCs/>
          <w:color w:val="0000FF"/>
          <w:sz w:val="24"/>
          <w:szCs w:val="24"/>
          <w:highlight w:val="none"/>
          <w:u w:val="single"/>
          <w:lang w:val="en-US" w:eastAsia="zh-CN"/>
        </w:rPr>
        <w:t>90日历天</w:t>
      </w:r>
      <w:r>
        <w:rPr>
          <w:rFonts w:hint="eastAsia" w:ascii="宋体" w:hAnsi="宋体" w:eastAsia="宋体" w:cs="宋体"/>
          <w:b/>
          <w:bCs/>
          <w:color w:val="0000FF"/>
          <w:sz w:val="24"/>
          <w:szCs w:val="24"/>
          <w:highlight w:val="none"/>
          <w:u w:val="single"/>
          <w:lang w:val="en-US" w:eastAsia="zh-CN"/>
        </w:rPr>
        <w:t>内</w:t>
      </w:r>
      <w:r>
        <w:rPr>
          <w:rFonts w:hint="eastAsia" w:ascii="宋体" w:hAnsi="宋体" w:eastAsia="宋体" w:cs="宋体"/>
          <w:b/>
          <w:bCs/>
          <w:color w:val="0000FF"/>
          <w:sz w:val="24"/>
          <w:szCs w:val="24"/>
          <w:highlight w:val="none"/>
          <w:u w:val="single"/>
          <w:lang w:eastAsia="zh-CN"/>
        </w:rPr>
        <w:t>完成安装调试及摄像头识别线</w:t>
      </w:r>
      <w:r>
        <w:rPr>
          <w:rFonts w:hint="eastAsia" w:ascii="宋体" w:hAnsi="宋体" w:cs="宋体"/>
          <w:b/>
          <w:bCs/>
          <w:color w:val="0000FF"/>
          <w:sz w:val="24"/>
          <w:szCs w:val="24"/>
          <w:highlight w:val="none"/>
          <w:u w:val="single"/>
          <w:lang w:eastAsia="zh-CN"/>
        </w:rPr>
        <w:t>施划</w:t>
      </w:r>
      <w:r>
        <w:rPr>
          <w:rFonts w:hint="eastAsia" w:ascii="宋体" w:hAnsi="宋体" w:eastAsia="宋体" w:cs="宋体"/>
          <w:b/>
          <w:bCs/>
          <w:color w:val="0000FF"/>
          <w:sz w:val="24"/>
          <w:szCs w:val="24"/>
          <w:highlight w:val="none"/>
          <w:u w:val="single"/>
          <w:lang w:eastAsia="zh-CN"/>
        </w:rPr>
        <w:t>。</w:t>
      </w:r>
    </w:p>
    <w:p w14:paraId="76EC56D7">
      <w:pPr>
        <w:keepNext w:val="0"/>
        <w:keepLines w:val="0"/>
        <w:pageBreakBefore w:val="0"/>
        <w:widowControl w:val="0"/>
        <w:numPr>
          <w:ilvl w:val="0"/>
          <w:numId w:val="0"/>
        </w:numPr>
        <w:spacing w:line="440" w:lineRule="exact"/>
        <w:ind w:firstLine="48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在规定的时间内由于中标人的原因不能完成</w:t>
      </w:r>
      <w:r>
        <w:rPr>
          <w:rFonts w:hint="eastAsia" w:ascii="宋体" w:hAnsi="宋体" w:eastAsia="宋体" w:cs="宋体"/>
          <w:b w:val="0"/>
          <w:bCs w:val="0"/>
          <w:color w:val="auto"/>
          <w:sz w:val="24"/>
          <w:szCs w:val="24"/>
          <w:highlight w:val="none"/>
          <w:lang w:val="en-US" w:eastAsia="zh-CN"/>
        </w:rPr>
        <w:t>供货</w:t>
      </w:r>
      <w:r>
        <w:rPr>
          <w:rFonts w:hint="eastAsia" w:ascii="宋体" w:hAnsi="宋体" w:eastAsia="宋体" w:cs="宋体"/>
          <w:b w:val="0"/>
          <w:bCs w:val="0"/>
          <w:color w:val="auto"/>
          <w:sz w:val="24"/>
          <w:szCs w:val="24"/>
          <w:highlight w:val="none"/>
          <w:lang w:eastAsia="zh-CN"/>
        </w:rPr>
        <w:t>、调试、验收合格并投入使用的，采购人有权没收履约保证金，且中标人应承担由此给采购人造成的其他损失。</w:t>
      </w:r>
    </w:p>
    <w:p w14:paraId="19938A89">
      <w:pPr>
        <w:keepNext w:val="0"/>
        <w:keepLines w:val="0"/>
        <w:pageBreakBefore w:val="0"/>
        <w:widowControl w:val="0"/>
        <w:numPr>
          <w:ilvl w:val="0"/>
          <w:numId w:val="28"/>
        </w:numPr>
        <w:spacing w:line="440" w:lineRule="exact"/>
        <w:ind w:left="0" w:firstLine="48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投入本项目的电动自行车须</w:t>
      </w:r>
      <w:r>
        <w:rPr>
          <w:rFonts w:ascii="宋体" w:hAnsi="宋体" w:eastAsia="宋体" w:cs="宋体"/>
          <w:spacing w:val="1"/>
          <w:sz w:val="24"/>
          <w:szCs w:val="24"/>
          <w:highlight w:val="none"/>
          <w:lang w:eastAsia="zh-CN"/>
        </w:rPr>
        <w:t>是全新的、未使用过的</w:t>
      </w:r>
      <w:r>
        <w:rPr>
          <w:rFonts w:hint="eastAsia" w:ascii="宋体" w:hAnsi="宋体" w:cs="宋体"/>
          <w:spacing w:val="1"/>
          <w:sz w:val="24"/>
          <w:szCs w:val="24"/>
          <w:highlight w:val="none"/>
          <w:lang w:eastAsia="zh-CN"/>
        </w:rPr>
        <w:t>，</w:t>
      </w:r>
      <w:r>
        <w:rPr>
          <w:rFonts w:hint="eastAsia" w:ascii="宋体" w:hAnsi="宋体" w:eastAsia="宋体" w:cs="宋体"/>
          <w:b w:val="0"/>
          <w:bCs w:val="0"/>
          <w:color w:val="auto"/>
          <w:sz w:val="24"/>
          <w:szCs w:val="24"/>
          <w:highlight w:val="none"/>
          <w:lang w:val="en-US" w:eastAsia="zh-CN"/>
        </w:rPr>
        <w:t>电动自行车分批次投入，涉及点位约</w:t>
      </w:r>
      <w:r>
        <w:rPr>
          <w:rFonts w:hint="eastAsia" w:ascii="宋体" w:hAnsi="宋体" w:cs="宋体"/>
          <w:b w:val="0"/>
          <w:bCs w:val="0"/>
          <w:color w:val="auto"/>
          <w:sz w:val="24"/>
          <w:szCs w:val="24"/>
          <w:highlight w:val="none"/>
          <w:lang w:val="en-US" w:eastAsia="zh-CN"/>
        </w:rPr>
        <w:t>300</w:t>
      </w:r>
      <w:r>
        <w:rPr>
          <w:rFonts w:hint="eastAsia" w:ascii="宋体" w:hAnsi="宋体" w:eastAsia="宋体" w:cs="宋体"/>
          <w:b w:val="0"/>
          <w:bCs w:val="0"/>
          <w:color w:val="auto"/>
          <w:sz w:val="24"/>
          <w:szCs w:val="24"/>
          <w:highlight w:val="none"/>
          <w:lang w:val="en-US" w:eastAsia="zh-CN"/>
        </w:rPr>
        <w:t>个（实际以采购人指定数量为准），投标人应在报价中充分考虑由此产生的费用成本。</w:t>
      </w:r>
    </w:p>
    <w:p w14:paraId="357E11ED">
      <w:pPr>
        <w:keepNext w:val="0"/>
        <w:keepLines w:val="0"/>
        <w:pageBreakBefore w:val="0"/>
        <w:widowControl w:val="0"/>
        <w:numPr>
          <w:ilvl w:val="0"/>
          <w:numId w:val="28"/>
        </w:numPr>
        <w:spacing w:line="440" w:lineRule="exact"/>
        <w:ind w:left="0" w:firstLine="48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w:t>
      </w:r>
      <w:r>
        <w:rPr>
          <w:rFonts w:hint="eastAsia" w:ascii="宋体" w:hAnsi="宋体" w:cs="宋体"/>
          <w:b w:val="0"/>
          <w:bCs w:val="0"/>
          <w:color w:val="auto"/>
          <w:sz w:val="24"/>
          <w:szCs w:val="24"/>
          <w:highlight w:val="none"/>
          <w:lang w:eastAsia="zh-CN"/>
        </w:rPr>
        <w:t>量</w:t>
      </w:r>
      <w:r>
        <w:rPr>
          <w:rFonts w:hint="eastAsia" w:ascii="宋体" w:hAnsi="宋体" w:eastAsia="宋体" w:cs="宋体"/>
          <w:b w:val="0"/>
          <w:bCs w:val="0"/>
          <w:color w:val="auto"/>
          <w:sz w:val="24"/>
          <w:szCs w:val="24"/>
          <w:highlight w:val="none"/>
          <w:lang w:eastAsia="zh-CN"/>
        </w:rPr>
        <w:t>要求：</w:t>
      </w:r>
    </w:p>
    <w:p w14:paraId="1CEEBFFA">
      <w:pPr>
        <w:keepNext w:val="0"/>
        <w:keepLines w:val="0"/>
        <w:pageBreakBefore w:val="0"/>
        <w:widowControl w:val="0"/>
        <w:spacing w:line="440" w:lineRule="exact"/>
        <w:ind w:firstLine="480"/>
        <w:rPr>
          <w:rFonts w:hint="eastAsia" w:ascii="宋体" w:hAnsi="宋体" w:cs="宋体"/>
          <w:b/>
          <w:bCs/>
          <w:sz w:val="24"/>
          <w:szCs w:val="24"/>
          <w:highlight w:val="none"/>
          <w:u w:val="singl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.1▲</w:t>
      </w:r>
      <w:r>
        <w:rPr>
          <w:rFonts w:hint="eastAsia" w:ascii="宋体" w:hAnsi="宋体" w:cs="宋体"/>
          <w:b/>
          <w:bCs/>
          <w:sz w:val="24"/>
          <w:szCs w:val="24"/>
          <w:highlight w:val="none"/>
          <w:u w:val="single"/>
          <w:lang w:eastAsia="zh-CN"/>
        </w:rPr>
        <w:t>免费质保期</w:t>
      </w:r>
      <w:r>
        <w:rPr>
          <w:rFonts w:hint="eastAsia" w:ascii="宋体" w:hAnsi="宋体" w:eastAsia="宋体" w:cs="宋体"/>
          <w:b/>
          <w:bCs/>
          <w:sz w:val="24"/>
          <w:szCs w:val="24"/>
          <w:highlight w:val="none"/>
          <w:u w:val="single"/>
          <w:lang w:eastAsia="zh-CN"/>
        </w:rPr>
        <w:t>：</w:t>
      </w:r>
      <w:r>
        <w:rPr>
          <w:rFonts w:hint="eastAsia" w:ascii="宋体" w:hAnsi="宋体" w:cs="宋体"/>
          <w:b/>
          <w:bCs/>
          <w:sz w:val="24"/>
          <w:szCs w:val="24"/>
          <w:highlight w:val="none"/>
          <w:u w:val="single"/>
          <w:lang w:eastAsia="zh-CN"/>
        </w:rPr>
        <w:t>项目整体</w:t>
      </w:r>
      <w:r>
        <w:rPr>
          <w:rFonts w:hint="eastAsia" w:ascii="宋体" w:hAnsi="宋体" w:eastAsia="宋体" w:cs="宋体"/>
          <w:b/>
          <w:bCs/>
          <w:sz w:val="24"/>
          <w:szCs w:val="24"/>
          <w:highlight w:val="none"/>
          <w:u w:val="single"/>
          <w:lang w:eastAsia="zh-CN"/>
        </w:rPr>
        <w:t>质保期</w:t>
      </w:r>
      <w:r>
        <w:rPr>
          <w:rFonts w:hint="eastAsia" w:ascii="宋体" w:hAnsi="宋体" w:cs="宋体"/>
          <w:b/>
          <w:bCs/>
          <w:sz w:val="24"/>
          <w:szCs w:val="24"/>
          <w:highlight w:val="none"/>
          <w:u w:val="single"/>
          <w:lang w:val="en-US" w:eastAsia="zh-CN"/>
        </w:rPr>
        <w:t>不得少于2</w:t>
      </w:r>
      <w:r>
        <w:rPr>
          <w:rFonts w:hint="eastAsia" w:ascii="宋体" w:hAnsi="宋体" w:eastAsia="宋体" w:cs="宋体"/>
          <w:b/>
          <w:bCs/>
          <w:sz w:val="24"/>
          <w:szCs w:val="24"/>
          <w:highlight w:val="none"/>
          <w:u w:val="single"/>
          <w:lang w:eastAsia="zh-CN"/>
        </w:rPr>
        <w:t>年</w:t>
      </w:r>
      <w:r>
        <w:rPr>
          <w:rFonts w:hint="eastAsia" w:ascii="宋体" w:hAnsi="宋体" w:cs="宋体"/>
          <w:b/>
          <w:bCs/>
          <w:sz w:val="24"/>
          <w:szCs w:val="24"/>
          <w:highlight w:val="none"/>
          <w:u w:val="single"/>
          <w:lang w:val="en-US" w:eastAsia="zh-CN"/>
        </w:rPr>
        <w:t>，</w:t>
      </w:r>
      <w:r>
        <w:rPr>
          <w:rFonts w:hint="eastAsia" w:ascii="宋体" w:hAnsi="宋体" w:cs="宋体"/>
          <w:b/>
          <w:bCs/>
          <w:sz w:val="24"/>
          <w:szCs w:val="24"/>
          <w:highlight w:val="none"/>
          <w:u w:val="single"/>
          <w:lang w:eastAsia="zh-CN"/>
        </w:rPr>
        <w:t>从</w:t>
      </w:r>
      <w:r>
        <w:rPr>
          <w:rFonts w:hint="eastAsia" w:ascii="宋体" w:hAnsi="宋体" w:cs="宋体"/>
          <w:b/>
          <w:bCs/>
          <w:color w:val="auto"/>
          <w:sz w:val="24"/>
          <w:szCs w:val="24"/>
          <w:highlight w:val="none"/>
          <w:u w:val="single"/>
          <w:lang w:val="en-US" w:eastAsia="zh-CN"/>
        </w:rPr>
        <w:t>该批次设备正式投入并验收合格</w:t>
      </w:r>
      <w:r>
        <w:rPr>
          <w:rFonts w:hint="eastAsia" w:ascii="宋体" w:hAnsi="宋体" w:cs="宋体"/>
          <w:b/>
          <w:bCs/>
          <w:sz w:val="24"/>
          <w:szCs w:val="24"/>
          <w:highlight w:val="none"/>
          <w:u w:val="single"/>
          <w:lang w:val="en-US" w:eastAsia="zh-CN"/>
        </w:rPr>
        <w:t>之日起计</w:t>
      </w:r>
      <w:r>
        <w:rPr>
          <w:rFonts w:hint="eastAsia" w:ascii="宋体" w:hAnsi="宋体" w:cs="宋体"/>
          <w:b/>
          <w:bCs/>
          <w:sz w:val="24"/>
          <w:szCs w:val="24"/>
          <w:highlight w:val="none"/>
          <w:u w:val="single"/>
          <w:lang w:eastAsia="zh-CN"/>
        </w:rPr>
        <w:t>。</w:t>
      </w:r>
    </w:p>
    <w:p w14:paraId="258E132B">
      <w:pPr>
        <w:keepNext w:val="0"/>
        <w:keepLines w:val="0"/>
        <w:pageBreakBefore w:val="0"/>
        <w:widowControl w:val="0"/>
        <w:spacing w:line="440" w:lineRule="exact"/>
        <w:ind w:firstLine="48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.2质保期内：实行“三包”，</w:t>
      </w:r>
      <w:r>
        <w:rPr>
          <w:rFonts w:hint="eastAsia" w:ascii="宋体" w:hAnsi="宋体" w:cs="宋体"/>
          <w:sz w:val="24"/>
          <w:szCs w:val="24"/>
          <w:highlight w:val="none"/>
          <w:lang w:eastAsia="zh-CN"/>
        </w:rPr>
        <w:t>如三包期限短于项目整体质保期的，</w:t>
      </w:r>
      <w:r>
        <w:rPr>
          <w:rFonts w:hint="eastAsia" w:ascii="宋体" w:hAnsi="宋体" w:eastAsia="宋体" w:cs="宋体"/>
          <w:sz w:val="24"/>
          <w:szCs w:val="24"/>
          <w:highlight w:val="none"/>
          <w:lang w:eastAsia="zh-CN"/>
        </w:rPr>
        <w:t>所购设备各部件发生因质量原因导致的故障，</w:t>
      </w:r>
      <w:r>
        <w:rPr>
          <w:rFonts w:hint="eastAsia" w:ascii="宋体" w:hAnsi="宋体" w:cs="宋体"/>
          <w:sz w:val="24"/>
          <w:szCs w:val="24"/>
          <w:highlight w:val="none"/>
          <w:lang w:eastAsia="zh-CN"/>
        </w:rPr>
        <w:t>中标人应</w:t>
      </w:r>
      <w:r>
        <w:rPr>
          <w:rFonts w:hint="eastAsia" w:ascii="宋体" w:hAnsi="宋体" w:eastAsia="宋体" w:cs="宋体"/>
          <w:sz w:val="24"/>
          <w:szCs w:val="24"/>
          <w:highlight w:val="none"/>
          <w:lang w:eastAsia="zh-CN"/>
        </w:rPr>
        <w:t>免费更换同种品牌不低于原价位、规格、型号的部件</w:t>
      </w:r>
      <w:r>
        <w:rPr>
          <w:rFonts w:hint="eastAsia" w:ascii="宋体" w:hAnsi="宋体" w:cs="宋体"/>
          <w:sz w:val="24"/>
          <w:szCs w:val="24"/>
          <w:highlight w:val="none"/>
          <w:lang w:eastAsia="zh-CN"/>
        </w:rPr>
        <w:t>，因其他原因引起故障的</w:t>
      </w:r>
      <w:r>
        <w:rPr>
          <w:rFonts w:hint="eastAsia" w:ascii="宋体" w:hAnsi="宋体" w:cs="宋体"/>
          <w:sz w:val="24"/>
          <w:szCs w:val="24"/>
          <w:highlight w:val="none"/>
          <w:lang w:val="en-US" w:eastAsia="zh-CN"/>
        </w:rPr>
        <w:t xml:space="preserve">由采购人自行负责 </w:t>
      </w:r>
      <w:r>
        <w:rPr>
          <w:rFonts w:hint="eastAsia" w:ascii="宋体" w:hAnsi="宋体" w:eastAsia="宋体" w:cs="宋体"/>
          <w:sz w:val="24"/>
          <w:szCs w:val="24"/>
          <w:highlight w:val="none"/>
          <w:lang w:eastAsia="zh-CN"/>
        </w:rPr>
        <w:t>。当设备需要升级时免费升级。</w:t>
      </w:r>
    </w:p>
    <w:p w14:paraId="06A4F9CF">
      <w:pPr>
        <w:keepNext w:val="0"/>
        <w:keepLines w:val="0"/>
        <w:pageBreakBefore w:val="0"/>
        <w:widowControl w:val="0"/>
        <w:spacing w:line="440" w:lineRule="exact"/>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.3质保期后：供货方提供终身优惠服务和技术支持，设备出现故障需要修理时，</w:t>
      </w:r>
      <w:r>
        <w:rPr>
          <w:rFonts w:hint="eastAsia" w:ascii="宋体" w:hAnsi="宋体" w:eastAsia="宋体" w:cs="宋体"/>
          <w:sz w:val="24"/>
          <w:szCs w:val="24"/>
          <w:highlight w:val="none"/>
          <w:lang w:val="en-US" w:eastAsia="zh-CN"/>
        </w:rPr>
        <w:t>所换零件按成本价收取。</w:t>
      </w:r>
    </w:p>
    <w:p w14:paraId="1610E9A5">
      <w:pPr>
        <w:keepNext w:val="0"/>
        <w:keepLines w:val="0"/>
        <w:pageBreakBefore w:val="0"/>
        <w:widowControl w:val="0"/>
        <w:spacing w:line="440" w:lineRule="exac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4.4中标人应保证其提供的货物及服务完全符合招标文件规定的质量、规格和性能的要求；并保证所提供的货物全新环保。</w:t>
      </w:r>
    </w:p>
    <w:p w14:paraId="44602294">
      <w:pPr>
        <w:keepNext w:val="0"/>
        <w:keepLines w:val="0"/>
        <w:pageBreakBefore w:val="0"/>
        <w:widowControl w:val="0"/>
        <w:spacing w:line="440" w:lineRule="exac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4.5在质量保证期内，如果货物的数量、质量或规格与合同不符，或证实货物是有缺陷的，中标人应无条件更换合格、符合招标文件的货物，由此产生的一切费用由中标人负责。</w:t>
      </w:r>
    </w:p>
    <w:p w14:paraId="0984751E">
      <w:pPr>
        <w:keepNext w:val="0"/>
        <w:keepLines w:val="0"/>
        <w:pageBreakBefore w:val="0"/>
        <w:widowControl w:val="0"/>
        <w:spacing w:line="440" w:lineRule="exac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4.6中标人提供的货物必须是现货、全新、原装（包括零部件）的，符合国家检测标准或具有中国商检部门合格书，符合招标文件要求的规格型号和技术性能。</w:t>
      </w:r>
    </w:p>
    <w:p w14:paraId="024DBA54">
      <w:pPr>
        <w:keepNext w:val="0"/>
        <w:keepLines w:val="0"/>
        <w:pageBreakBefore w:val="0"/>
        <w:widowControl w:val="0"/>
        <w:spacing w:line="440" w:lineRule="exac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4.7所有设备、附（配）件应具备该类产品的功能要求，无瑕疵和缺陷，质量为合格产品，同时有明确的生产厂商或制造厂商。</w:t>
      </w:r>
    </w:p>
    <w:p w14:paraId="777D3041">
      <w:pPr>
        <w:keepNext w:val="0"/>
        <w:keepLines w:val="0"/>
        <w:pageBreakBefore w:val="0"/>
        <w:widowControl w:val="0"/>
        <w:numPr>
          <w:ilvl w:val="0"/>
          <w:numId w:val="28"/>
        </w:numPr>
        <w:spacing w:line="440" w:lineRule="exact"/>
        <w:ind w:left="0" w:firstLine="48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▲付款方式（按实际供货清单合同金额）：</w:t>
      </w:r>
    </w:p>
    <w:p w14:paraId="15271D8F">
      <w:pPr>
        <w:keepNext w:val="0"/>
        <w:keepLines w:val="0"/>
        <w:pageBreakBefore w:val="0"/>
        <w:widowControl w:val="0"/>
        <w:numPr>
          <w:ilvl w:val="0"/>
          <w:numId w:val="0"/>
        </w:numPr>
        <w:spacing w:line="440" w:lineRule="exact"/>
        <w:ind w:firstLine="480"/>
        <w:jc w:val="both"/>
        <w:rPr>
          <w:rFonts w:hint="eastAsia"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val="en-US" w:eastAsia="zh-CN"/>
        </w:rPr>
        <w:t>接甲方建设通知后7个工作日内</w:t>
      </w:r>
      <w:r>
        <w:rPr>
          <w:rFonts w:hint="eastAsia" w:ascii="宋体" w:hAnsi="宋体" w:eastAsia="宋体" w:cs="宋体"/>
          <w:sz w:val="24"/>
          <w:szCs w:val="24"/>
          <w:highlight w:val="none"/>
          <w:u w:val="single"/>
          <w:lang w:val="en-US" w:eastAsia="zh-CN"/>
        </w:rPr>
        <w:t>，甲方向乙方支付预付款，支付比例为当期供货金额的40%；设备到场后支付至当期供货金额的60%；待当期货物安装完毕调试运行经甲方确认后支付至当期供货金额的90%，在</w:t>
      </w:r>
      <w:r>
        <w:rPr>
          <w:rFonts w:hint="eastAsia" w:ascii="宋体" w:hAnsi="宋体" w:cs="宋体"/>
          <w:sz w:val="24"/>
          <w:szCs w:val="24"/>
          <w:highlight w:val="none"/>
          <w:u w:val="single"/>
          <w:lang w:val="en-US" w:eastAsia="zh-CN"/>
        </w:rPr>
        <w:t>当期货物</w:t>
      </w:r>
      <w:r>
        <w:rPr>
          <w:rFonts w:hint="eastAsia" w:ascii="宋体" w:hAnsi="宋体" w:eastAsia="宋体" w:cs="宋体"/>
          <w:sz w:val="24"/>
          <w:szCs w:val="24"/>
          <w:highlight w:val="none"/>
          <w:u w:val="single"/>
          <w:lang w:val="en-US" w:eastAsia="zh-CN"/>
        </w:rPr>
        <w:t>最终试运行验收合格且结算后付至</w:t>
      </w:r>
      <w:r>
        <w:rPr>
          <w:rFonts w:hint="eastAsia" w:ascii="宋体" w:hAnsi="宋体" w:cs="宋体"/>
          <w:sz w:val="24"/>
          <w:szCs w:val="24"/>
          <w:highlight w:val="none"/>
          <w:u w:val="single"/>
          <w:lang w:val="en-US" w:eastAsia="zh-CN"/>
        </w:rPr>
        <w:t>当期货款</w:t>
      </w:r>
      <w:r>
        <w:rPr>
          <w:rFonts w:hint="eastAsia" w:ascii="宋体" w:hAnsi="宋体" w:eastAsia="宋体" w:cs="宋体"/>
          <w:sz w:val="24"/>
          <w:szCs w:val="24"/>
          <w:highlight w:val="none"/>
          <w:u w:val="single"/>
          <w:lang w:val="en-US" w:eastAsia="zh-CN"/>
        </w:rPr>
        <w:t>结算价的97.5%，剩余2.5%在</w:t>
      </w:r>
      <w:r>
        <w:rPr>
          <w:rFonts w:hint="eastAsia" w:ascii="宋体" w:hAnsi="宋体" w:cs="宋体"/>
          <w:sz w:val="24"/>
          <w:szCs w:val="24"/>
          <w:highlight w:val="none"/>
          <w:u w:val="single"/>
          <w:lang w:val="en-US" w:eastAsia="zh-CN"/>
        </w:rPr>
        <w:t>整体</w:t>
      </w:r>
      <w:r>
        <w:rPr>
          <w:rFonts w:hint="eastAsia" w:ascii="宋体" w:hAnsi="宋体" w:eastAsia="宋体" w:cs="宋体"/>
          <w:sz w:val="24"/>
          <w:szCs w:val="24"/>
          <w:highlight w:val="none"/>
          <w:u w:val="single"/>
          <w:lang w:val="en-US" w:eastAsia="zh-CN"/>
        </w:rPr>
        <w:t>项目终验收合格2年后付清。</w:t>
      </w:r>
    </w:p>
    <w:p w14:paraId="7FDC7618">
      <w:pPr>
        <w:keepNext w:val="0"/>
        <w:keepLines w:val="0"/>
        <w:pageBreakBefore w:val="0"/>
        <w:widowControl w:val="0"/>
        <w:numPr>
          <w:ilvl w:val="0"/>
          <w:numId w:val="28"/>
        </w:numPr>
        <w:spacing w:line="440" w:lineRule="exact"/>
        <w:ind w:left="0"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验收</w:t>
      </w:r>
    </w:p>
    <w:p w14:paraId="1A3B02B3">
      <w:pPr>
        <w:keepNext w:val="0"/>
        <w:keepLines w:val="0"/>
        <w:pageBreakBefore w:val="0"/>
        <w:widowControl w:val="0"/>
        <w:numPr>
          <w:ilvl w:val="0"/>
          <w:numId w:val="0"/>
        </w:numPr>
        <w:spacing w:line="44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6.1</w:t>
      </w:r>
      <w:r>
        <w:rPr>
          <w:rFonts w:hint="eastAsia" w:ascii="宋体" w:hAnsi="宋体" w:eastAsia="宋体" w:cs="宋体"/>
          <w:b w:val="0"/>
          <w:bCs w:val="0"/>
          <w:color w:val="auto"/>
          <w:sz w:val="24"/>
          <w:szCs w:val="24"/>
          <w:highlight w:val="none"/>
          <w:lang w:val="en-US" w:eastAsia="zh-CN"/>
        </w:rPr>
        <w:t>中标人应按合同规定提供了符合招标文件规定的要求的货物和服务，向采购人提供所有的技术资料和清单，</w:t>
      </w:r>
      <w:r>
        <w:rPr>
          <w:rFonts w:hint="eastAsia" w:ascii="宋体" w:hAnsi="宋体" w:cs="宋体"/>
          <w:b w:val="0"/>
          <w:bCs w:val="0"/>
          <w:color w:val="auto"/>
          <w:sz w:val="24"/>
          <w:szCs w:val="24"/>
          <w:highlight w:val="none"/>
          <w:lang w:val="en-US" w:eastAsia="zh-CN"/>
        </w:rPr>
        <w:t>采购人应在所供货物及相关技术资料、清单提供齐全后7个工作日内组织验收。</w:t>
      </w:r>
      <w:r>
        <w:rPr>
          <w:rFonts w:hint="eastAsia" w:ascii="宋体" w:hAnsi="宋体" w:eastAsia="宋体" w:cs="宋体"/>
          <w:b w:val="0"/>
          <w:bCs w:val="0"/>
          <w:color w:val="auto"/>
          <w:sz w:val="24"/>
          <w:szCs w:val="24"/>
          <w:highlight w:val="none"/>
          <w:lang w:val="en-US" w:eastAsia="zh-CN"/>
        </w:rPr>
        <w:t>若因中标人质量问题等导致验收不合格，中标人应及时予以整改，直至验收合格，期间发生的一切费用由中标人承担，采购人保留向中标人索赔的权利。</w:t>
      </w:r>
      <w:r>
        <w:rPr>
          <w:rFonts w:hint="eastAsia" w:ascii="宋体" w:hAnsi="宋体" w:cs="宋体"/>
          <w:b w:val="0"/>
          <w:bCs w:val="0"/>
          <w:color w:val="auto"/>
          <w:sz w:val="24"/>
          <w:szCs w:val="24"/>
          <w:highlight w:val="none"/>
          <w:lang w:val="en-US" w:eastAsia="zh-CN"/>
        </w:rPr>
        <w:t>具体硬件验收要求：</w:t>
      </w:r>
    </w:p>
    <w:p w14:paraId="2DB5C883">
      <w:pPr>
        <w:pStyle w:val="41"/>
        <w:keepNext w:val="0"/>
        <w:keepLines w:val="0"/>
        <w:pageBreakBefore w:val="0"/>
        <w:widowControl w:val="0"/>
        <w:spacing w:line="440" w:lineRule="exact"/>
        <w:rPr>
          <w:rFonts w:hint="eastAsia"/>
          <w:highlight w:val="none"/>
          <w:lang w:val="en-US" w:eastAsia="zh-CN"/>
        </w:rPr>
      </w:pPr>
      <w:r>
        <w:rPr>
          <w:rFonts w:hint="eastAsia"/>
          <w:highlight w:val="none"/>
          <w:lang w:val="en-US" w:eastAsia="zh-CN"/>
        </w:rPr>
        <w:t>1）电动自行车（含中控）</w:t>
      </w:r>
    </w:p>
    <w:p w14:paraId="6A6AB61B">
      <w:pPr>
        <w:pStyle w:val="41"/>
        <w:keepNext w:val="0"/>
        <w:keepLines w:val="0"/>
        <w:pageBreakBefore w:val="0"/>
        <w:widowControl w:val="0"/>
        <w:numPr>
          <w:ilvl w:val="0"/>
          <w:numId w:val="29"/>
        </w:numPr>
        <w:spacing w:line="440" w:lineRule="exact"/>
        <w:ind w:left="0" w:firstLine="480"/>
        <w:rPr>
          <w:rFonts w:hint="eastAsia"/>
          <w:highlight w:val="none"/>
          <w:lang w:val="en-US" w:eastAsia="zh-CN"/>
        </w:rPr>
      </w:pPr>
      <w:r>
        <w:rPr>
          <w:rFonts w:hint="eastAsia"/>
          <w:highlight w:val="none"/>
          <w:lang w:val="en-US" w:eastAsia="zh-CN"/>
        </w:rPr>
        <w:t xml:space="preserve">车辆车身具有CCC铭牌标识。 </w:t>
      </w:r>
    </w:p>
    <w:p w14:paraId="57AE7B87">
      <w:pPr>
        <w:pStyle w:val="41"/>
        <w:keepNext w:val="0"/>
        <w:keepLines w:val="0"/>
        <w:pageBreakBefore w:val="0"/>
        <w:widowControl w:val="0"/>
        <w:numPr>
          <w:ilvl w:val="0"/>
          <w:numId w:val="29"/>
        </w:numPr>
        <w:spacing w:line="440" w:lineRule="exact"/>
        <w:ind w:left="0" w:firstLine="480"/>
        <w:rPr>
          <w:rFonts w:hint="eastAsia"/>
          <w:highlight w:val="none"/>
          <w:lang w:val="en-US" w:eastAsia="zh-CN"/>
        </w:rPr>
      </w:pPr>
      <w:r>
        <w:rPr>
          <w:rFonts w:hint="eastAsia"/>
          <w:highlight w:val="none"/>
          <w:lang w:val="en-US" w:eastAsia="zh-CN"/>
        </w:rPr>
        <w:t>抽检不少于当前批次内50台车且摄像头识别还车成功率不低于90%。</w:t>
      </w:r>
    </w:p>
    <w:p w14:paraId="4EF76443">
      <w:pPr>
        <w:pStyle w:val="41"/>
        <w:keepNext w:val="0"/>
        <w:keepLines w:val="0"/>
        <w:pageBreakBefore w:val="0"/>
        <w:widowControl w:val="0"/>
        <w:spacing w:line="440" w:lineRule="exact"/>
        <w:rPr>
          <w:rFonts w:hint="eastAsia"/>
          <w:highlight w:val="none"/>
          <w:lang w:val="en-US" w:eastAsia="zh-CN"/>
        </w:rPr>
      </w:pPr>
      <w:r>
        <w:rPr>
          <w:rFonts w:hint="eastAsia"/>
          <w:highlight w:val="none"/>
          <w:lang w:val="en-US" w:eastAsia="zh-CN"/>
        </w:rPr>
        <w:t>2）电池</w:t>
      </w:r>
    </w:p>
    <w:p w14:paraId="67D4FEC5">
      <w:pPr>
        <w:pStyle w:val="41"/>
        <w:keepNext w:val="0"/>
        <w:keepLines w:val="0"/>
        <w:pageBreakBefore w:val="0"/>
        <w:widowControl w:val="0"/>
        <w:numPr>
          <w:ilvl w:val="0"/>
          <w:numId w:val="30"/>
        </w:numPr>
        <w:spacing w:line="440" w:lineRule="exact"/>
        <w:ind w:left="0" w:firstLine="480"/>
        <w:rPr>
          <w:rFonts w:hint="eastAsia"/>
          <w:highlight w:val="none"/>
          <w:lang w:val="en-US" w:eastAsia="zh-CN"/>
        </w:rPr>
      </w:pPr>
      <w:r>
        <w:rPr>
          <w:rFonts w:hint="eastAsia"/>
          <w:highlight w:val="none"/>
          <w:lang w:val="en-US" w:eastAsia="zh-CN"/>
        </w:rPr>
        <w:t>电池投入运维后，所有电池完成一次充放电，随机抽检当前批次内100组电池，通过电池检测仪器检测容量不低于24AH。</w:t>
      </w:r>
    </w:p>
    <w:p w14:paraId="4E33F3DC">
      <w:pPr>
        <w:pStyle w:val="41"/>
        <w:keepNext w:val="0"/>
        <w:keepLines w:val="0"/>
        <w:pageBreakBefore w:val="0"/>
        <w:widowControl w:val="0"/>
        <w:spacing w:line="440" w:lineRule="exact"/>
        <w:rPr>
          <w:rFonts w:hint="eastAsia"/>
          <w:highlight w:val="none"/>
          <w:lang w:val="en-US" w:eastAsia="zh-CN"/>
        </w:rPr>
      </w:pPr>
      <w:r>
        <w:rPr>
          <w:rFonts w:hint="eastAsia"/>
          <w:highlight w:val="none"/>
          <w:lang w:val="en-US" w:eastAsia="zh-CN"/>
        </w:rPr>
        <w:t>3）换电柜</w:t>
      </w:r>
    </w:p>
    <w:p w14:paraId="18B12304">
      <w:pPr>
        <w:pStyle w:val="41"/>
        <w:keepNext w:val="0"/>
        <w:keepLines w:val="0"/>
        <w:pageBreakBefore w:val="0"/>
        <w:widowControl w:val="0"/>
        <w:numPr>
          <w:ilvl w:val="0"/>
          <w:numId w:val="31"/>
        </w:numPr>
        <w:spacing w:line="440" w:lineRule="exact"/>
        <w:ind w:left="0" w:firstLine="480"/>
        <w:rPr>
          <w:rFonts w:hint="eastAsia"/>
          <w:highlight w:val="none"/>
          <w:lang w:val="en-US" w:eastAsia="zh-CN"/>
        </w:rPr>
      </w:pPr>
      <w:r>
        <w:rPr>
          <w:rFonts w:hint="eastAsia"/>
          <w:highlight w:val="none"/>
          <w:lang w:val="en-US" w:eastAsia="zh-CN"/>
        </w:rPr>
        <w:t>平台可在线检测到所有换电柜均已在线运维充电状态；</w:t>
      </w:r>
    </w:p>
    <w:p w14:paraId="7C0ED999">
      <w:pPr>
        <w:pStyle w:val="41"/>
        <w:keepNext w:val="0"/>
        <w:keepLines w:val="0"/>
        <w:pageBreakBefore w:val="0"/>
        <w:widowControl w:val="0"/>
        <w:numPr>
          <w:ilvl w:val="0"/>
          <w:numId w:val="31"/>
        </w:numPr>
        <w:spacing w:line="440" w:lineRule="exact"/>
        <w:ind w:left="0" w:firstLine="480"/>
        <w:rPr>
          <w:rFonts w:hint="eastAsia"/>
          <w:highlight w:val="none"/>
          <w:lang w:val="en-US" w:eastAsia="zh-CN"/>
        </w:rPr>
      </w:pPr>
      <w:r>
        <w:rPr>
          <w:rFonts w:hint="eastAsia"/>
          <w:highlight w:val="none"/>
          <w:lang w:val="en-US" w:eastAsia="zh-CN"/>
        </w:rPr>
        <w:t>可远程查看设备用电情况、充电状态；</w:t>
      </w:r>
    </w:p>
    <w:p w14:paraId="2893B07B">
      <w:pPr>
        <w:pStyle w:val="41"/>
        <w:keepNext w:val="0"/>
        <w:keepLines w:val="0"/>
        <w:pageBreakBefore w:val="0"/>
        <w:widowControl w:val="0"/>
        <w:numPr>
          <w:ilvl w:val="0"/>
          <w:numId w:val="31"/>
        </w:numPr>
        <w:spacing w:line="440" w:lineRule="exact"/>
        <w:ind w:left="0" w:firstLine="480"/>
        <w:rPr>
          <w:rFonts w:hint="eastAsia"/>
          <w:highlight w:val="none"/>
          <w:lang w:val="en-US" w:eastAsia="zh-CN"/>
        </w:rPr>
      </w:pPr>
      <w:r>
        <w:rPr>
          <w:rFonts w:hint="eastAsia"/>
          <w:highlight w:val="none"/>
          <w:lang w:val="en-US" w:eastAsia="zh-CN"/>
        </w:rPr>
        <w:t>换电柜均已配备安全舱门，充电作业时可见舱道工作状态。</w:t>
      </w:r>
    </w:p>
    <w:p w14:paraId="435CE348">
      <w:pPr>
        <w:keepNext w:val="0"/>
        <w:keepLines w:val="0"/>
        <w:pageBreakBefore w:val="0"/>
        <w:widowControl w:val="0"/>
        <w:numPr>
          <w:ilvl w:val="0"/>
          <w:numId w:val="0"/>
        </w:numPr>
        <w:spacing w:line="440" w:lineRule="exact"/>
        <w:ind w:firstLine="48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6.2采购人有权对封存的样品进行破坏性试验（进行拆解等），样品车辆归采购人所有。若拆解后的组成部件与所提供货物拆解后的组成部件不一致的，将视为验收不通过，中标人应按要求进行更换，直至验收通过。</w:t>
      </w:r>
    </w:p>
    <w:p w14:paraId="6E5FE6EB">
      <w:pPr>
        <w:keepNext w:val="0"/>
        <w:keepLines w:val="0"/>
        <w:pageBreakBefore w:val="0"/>
        <w:widowControl w:val="0"/>
        <w:numPr>
          <w:ilvl w:val="0"/>
          <w:numId w:val="0"/>
        </w:numPr>
        <w:spacing w:line="440" w:lineRule="exact"/>
        <w:ind w:firstLine="48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6.3采购人有权</w:t>
      </w:r>
      <w:r>
        <w:rPr>
          <w:rFonts w:hint="default" w:ascii="宋体" w:hAnsi="宋体" w:cs="宋体"/>
          <w:b w:val="0"/>
          <w:bCs w:val="0"/>
          <w:color w:val="auto"/>
          <w:sz w:val="24"/>
          <w:szCs w:val="24"/>
          <w:highlight w:val="none"/>
          <w:lang w:val="en-US" w:eastAsia="zh-CN"/>
        </w:rPr>
        <w:t>委托有资质第三方检测机构对运抵现场的不同批次的车辆</w:t>
      </w:r>
      <w:r>
        <w:rPr>
          <w:rFonts w:hint="eastAsia" w:ascii="宋体" w:hAnsi="宋体" w:cs="宋体"/>
          <w:b w:val="0"/>
          <w:bCs w:val="0"/>
          <w:color w:val="auto"/>
          <w:sz w:val="24"/>
          <w:szCs w:val="24"/>
          <w:highlight w:val="none"/>
          <w:lang w:val="en-US" w:eastAsia="zh-CN"/>
        </w:rPr>
        <w:t>、电池进行抽检</w:t>
      </w:r>
      <w:r>
        <w:rPr>
          <w:rFonts w:hint="default" w:ascii="宋体" w:hAnsi="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检测机构由采购人指定，</w:t>
      </w:r>
      <w:r>
        <w:rPr>
          <w:rFonts w:hint="default" w:ascii="宋体" w:hAnsi="宋体" w:cs="宋体"/>
          <w:b w:val="0"/>
          <w:bCs w:val="0"/>
          <w:color w:val="auto"/>
          <w:sz w:val="24"/>
          <w:szCs w:val="24"/>
          <w:highlight w:val="none"/>
          <w:lang w:val="en-US" w:eastAsia="zh-CN"/>
        </w:rPr>
        <w:t>检测费用由中标</w:t>
      </w:r>
      <w:r>
        <w:rPr>
          <w:rFonts w:hint="eastAsia" w:ascii="宋体" w:hAnsi="宋体" w:cs="宋体"/>
          <w:b w:val="0"/>
          <w:bCs w:val="0"/>
          <w:color w:val="auto"/>
          <w:sz w:val="24"/>
          <w:szCs w:val="24"/>
          <w:highlight w:val="none"/>
          <w:lang w:val="en-US" w:eastAsia="zh-CN"/>
        </w:rPr>
        <w:t>人</w:t>
      </w:r>
      <w:r>
        <w:rPr>
          <w:rFonts w:hint="default" w:ascii="宋体" w:hAnsi="宋体" w:cs="宋体"/>
          <w:b w:val="0"/>
          <w:bCs w:val="0"/>
          <w:color w:val="auto"/>
          <w:sz w:val="24"/>
          <w:szCs w:val="24"/>
          <w:highlight w:val="none"/>
          <w:lang w:val="en-US" w:eastAsia="zh-CN"/>
        </w:rPr>
        <w:t>支付。</w:t>
      </w:r>
    </w:p>
    <w:p w14:paraId="2FCE8C71">
      <w:pPr>
        <w:keepNext w:val="0"/>
        <w:keepLines w:val="0"/>
        <w:pageBreakBefore w:val="0"/>
        <w:widowControl w:val="0"/>
        <w:numPr>
          <w:ilvl w:val="0"/>
          <w:numId w:val="28"/>
        </w:numPr>
        <w:spacing w:line="440" w:lineRule="exact"/>
        <w:ind w:left="0"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培训</w:t>
      </w:r>
    </w:p>
    <w:p w14:paraId="70120EAA">
      <w:pPr>
        <w:keepNext w:val="0"/>
        <w:keepLines w:val="0"/>
        <w:pageBreakBefore w:val="0"/>
        <w:widowControl w:val="0"/>
        <w:numPr>
          <w:ilvl w:val="0"/>
          <w:numId w:val="0"/>
        </w:numPr>
        <w:spacing w:line="44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.1中标人有义务对采购人采购设备的正常使用和维护提供必要的培训。</w:t>
      </w:r>
    </w:p>
    <w:p w14:paraId="79CE35EE">
      <w:pPr>
        <w:keepNext w:val="0"/>
        <w:keepLines w:val="0"/>
        <w:pageBreakBefore w:val="0"/>
        <w:widowControl w:val="0"/>
        <w:numPr>
          <w:ilvl w:val="0"/>
          <w:numId w:val="0"/>
        </w:numPr>
        <w:spacing w:line="44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.2培训的内容包括主要设备和软件的安装、使用、配置管理、性能优化以及硬件设备基本维护知识。</w:t>
      </w:r>
    </w:p>
    <w:p w14:paraId="558B1E1F">
      <w:pPr>
        <w:keepNext w:val="0"/>
        <w:keepLines w:val="0"/>
        <w:pageBreakBefore w:val="0"/>
        <w:widowControl w:val="0"/>
        <w:numPr>
          <w:ilvl w:val="0"/>
          <w:numId w:val="0"/>
        </w:numPr>
        <w:spacing w:line="44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.3采购人如有培训需求，</w:t>
      </w: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必须派出具有相应专业资格和实际工作经验的人员进行培训。</w:t>
      </w: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应按照采购人要求在用户地培训。</w:t>
      </w:r>
    </w:p>
    <w:p w14:paraId="0221E56D">
      <w:pPr>
        <w:keepNext w:val="0"/>
        <w:keepLines w:val="0"/>
        <w:pageBreakBefore w:val="0"/>
        <w:widowControl w:val="0"/>
        <w:numPr>
          <w:ilvl w:val="0"/>
          <w:numId w:val="28"/>
        </w:numPr>
        <w:spacing w:line="440" w:lineRule="exact"/>
        <w:ind w:left="0" w:firstLine="482"/>
        <w:rPr>
          <w:rFonts w:hint="eastAsia" w:ascii="宋体" w:hAnsi="宋体" w:eastAsia="宋体" w:cs="宋体"/>
          <w:b/>
          <w:bCs/>
          <w:color w:val="0000FF"/>
          <w:sz w:val="24"/>
          <w:szCs w:val="24"/>
          <w:highlight w:val="none"/>
          <w:u w:val="single"/>
          <w:lang w:val="en-US" w:eastAsia="zh-CN"/>
        </w:rPr>
      </w:pPr>
      <w:r>
        <w:rPr>
          <w:rFonts w:hint="eastAsia" w:ascii="宋体" w:hAnsi="宋体" w:eastAsia="宋体" w:cs="宋体"/>
          <w:b/>
          <w:bCs/>
          <w:color w:val="0000FF"/>
          <w:sz w:val="24"/>
          <w:szCs w:val="24"/>
          <w:highlight w:val="none"/>
          <w:u w:val="single"/>
          <w:lang w:val="en-US" w:eastAsia="zh-CN"/>
        </w:rPr>
        <w:t>▲中标人须在供货安装前提供硬件设备质保证明等材料，包装内均需有生产厂商标识、使用说明书、质保卡、联系方式等（</w:t>
      </w:r>
      <w:r>
        <w:rPr>
          <w:rFonts w:hint="eastAsia" w:ascii="宋体" w:hAnsi="宋体" w:cs="宋体"/>
          <w:b/>
          <w:bCs/>
          <w:color w:val="0000FF"/>
          <w:sz w:val="24"/>
          <w:szCs w:val="24"/>
          <w:highlight w:val="none"/>
          <w:u w:val="single"/>
          <w:lang w:val="en-US" w:eastAsia="zh-CN"/>
        </w:rPr>
        <w:t>投标时在商务技术文件中提供</w:t>
      </w:r>
      <w:r>
        <w:rPr>
          <w:rFonts w:hint="eastAsia" w:ascii="宋体" w:hAnsi="宋体" w:eastAsia="宋体" w:cs="宋体"/>
          <w:b/>
          <w:bCs/>
          <w:color w:val="0000FF"/>
          <w:sz w:val="24"/>
          <w:szCs w:val="24"/>
          <w:highlight w:val="none"/>
          <w:u w:val="single"/>
          <w:lang w:val="en-US" w:eastAsia="zh-CN"/>
        </w:rPr>
        <w:t>承诺函，</w:t>
      </w:r>
      <w:r>
        <w:rPr>
          <w:rFonts w:hint="eastAsia" w:ascii="宋体" w:hAnsi="宋体" w:cs="宋体"/>
          <w:b/>
          <w:bCs/>
          <w:color w:val="0000FF"/>
          <w:sz w:val="24"/>
          <w:szCs w:val="24"/>
          <w:highlight w:val="none"/>
          <w:u w:val="single"/>
          <w:lang w:val="en-US" w:eastAsia="zh-CN"/>
        </w:rPr>
        <w:t>格式附后，否则作无效投标处理</w:t>
      </w:r>
      <w:r>
        <w:rPr>
          <w:rFonts w:hint="eastAsia" w:ascii="宋体" w:hAnsi="宋体" w:eastAsia="宋体" w:cs="宋体"/>
          <w:b/>
          <w:bCs/>
          <w:color w:val="0000FF"/>
          <w:sz w:val="24"/>
          <w:szCs w:val="24"/>
          <w:highlight w:val="none"/>
          <w:u w:val="single"/>
          <w:lang w:val="en-US" w:eastAsia="zh-CN"/>
        </w:rPr>
        <w:t>）。</w:t>
      </w:r>
    </w:p>
    <w:p w14:paraId="1E1E0FF9">
      <w:pPr>
        <w:keepNext w:val="0"/>
        <w:keepLines w:val="0"/>
        <w:pageBreakBefore w:val="0"/>
        <w:widowControl w:val="0"/>
        <w:numPr>
          <w:ilvl w:val="0"/>
          <w:numId w:val="28"/>
        </w:numPr>
        <w:spacing w:line="440" w:lineRule="exact"/>
        <w:ind w:left="0"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本次招标的货物如涉及国家规定强制认证的，均视为供应商投标产品符合了工业品生产许可证，3C 认证、环保产品认证、节能产品认证等强制认证规定的，中标人须在采购人对上述货物验收时提供相关证书证明资料，否则作验收不能通过处理。</w:t>
      </w:r>
    </w:p>
    <w:p w14:paraId="6BE0B89D">
      <w:pPr>
        <w:keepNext w:val="0"/>
        <w:keepLines w:val="0"/>
        <w:pageBreakBefore w:val="0"/>
        <w:widowControl w:val="0"/>
        <w:numPr>
          <w:ilvl w:val="0"/>
          <w:numId w:val="28"/>
        </w:numPr>
        <w:spacing w:line="440" w:lineRule="exact"/>
        <w:ind w:left="0"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知识产权</w:t>
      </w:r>
    </w:p>
    <w:p w14:paraId="79C2B8B5">
      <w:pPr>
        <w:keepNext w:val="0"/>
        <w:keepLines w:val="0"/>
        <w:pageBreakBefore w:val="0"/>
        <w:widowControl w:val="0"/>
        <w:numPr>
          <w:ilvl w:val="0"/>
          <w:numId w:val="0"/>
        </w:numPr>
        <w:spacing w:line="44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1中标人应保证在本项目使用的任何产品（包括部分使用）时，不会产生因第三方提出侵犯其专利权、商标权或其他知识产权而引起的法律和经济纠纷，如因专利权、商标权或其他知识产权而引起法律和经济纠纷，由中标人承担所有相关责任；若采购人承担责任，有权向中标人全额追偿。</w:t>
      </w:r>
    </w:p>
    <w:p w14:paraId="58D41190">
      <w:pPr>
        <w:keepNext w:val="0"/>
        <w:keepLines w:val="0"/>
        <w:pageBreakBefore w:val="0"/>
        <w:widowControl w:val="0"/>
        <w:numPr>
          <w:ilvl w:val="0"/>
          <w:numId w:val="0"/>
        </w:numPr>
        <w:spacing w:line="44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10.2</w:t>
      </w:r>
      <w:r>
        <w:rPr>
          <w:rFonts w:hint="eastAsia" w:ascii="宋体" w:hAnsi="宋体" w:eastAsia="宋体" w:cs="宋体"/>
          <w:b w:val="0"/>
          <w:bCs w:val="0"/>
          <w:color w:val="auto"/>
          <w:sz w:val="24"/>
          <w:szCs w:val="24"/>
          <w:highlight w:val="none"/>
          <w:lang w:val="en-US" w:eastAsia="zh-CN"/>
        </w:rPr>
        <w:t>如采用中标人所不拥有的知识产权，则在报价中必须包括合法获取该知识产权的相关费用。</w:t>
      </w:r>
    </w:p>
    <w:p w14:paraId="6F1DF649">
      <w:pPr>
        <w:keepNext w:val="0"/>
        <w:keepLines w:val="0"/>
        <w:pageBreakBefore w:val="0"/>
        <w:widowControl w:val="0"/>
        <w:numPr>
          <w:ilvl w:val="0"/>
          <w:numId w:val="28"/>
        </w:numPr>
        <w:spacing w:line="440" w:lineRule="exact"/>
        <w:ind w:left="0" w:firstLine="48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安全文明施工要求</w:t>
      </w:r>
    </w:p>
    <w:p w14:paraId="73BDEBA4">
      <w:pPr>
        <w:keepNext w:val="0"/>
        <w:keepLines w:val="0"/>
        <w:pageBreakBefore w:val="0"/>
        <w:widowControl w:val="0"/>
        <w:numPr>
          <w:ilvl w:val="0"/>
          <w:numId w:val="0"/>
        </w:numPr>
        <w:spacing w:line="440" w:lineRule="exact"/>
        <w:ind w:firstLine="480"/>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11.1</w:t>
      </w:r>
      <w:r>
        <w:rPr>
          <w:rFonts w:hint="default" w:ascii="宋体" w:hAnsi="宋体" w:eastAsia="宋体" w:cs="宋体"/>
          <w:b w:val="0"/>
          <w:bCs w:val="0"/>
          <w:color w:val="auto"/>
          <w:sz w:val="24"/>
          <w:szCs w:val="24"/>
          <w:highlight w:val="none"/>
          <w:lang w:val="en-US" w:eastAsia="zh-CN"/>
        </w:rPr>
        <w:t>施工现场应保持整洁，合理规划，设置作业区、材料堆放区，垃圾或废料应集中堆放、及时清除，做到“工完、料尽、场地清”。</w:t>
      </w:r>
    </w:p>
    <w:p w14:paraId="06A2E59B">
      <w:pPr>
        <w:keepNext w:val="0"/>
        <w:keepLines w:val="0"/>
        <w:pageBreakBefore w:val="0"/>
        <w:widowControl w:val="0"/>
        <w:numPr>
          <w:ilvl w:val="0"/>
          <w:numId w:val="0"/>
        </w:numPr>
        <w:spacing w:line="440" w:lineRule="exact"/>
        <w:ind w:firstLine="480"/>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11.2</w:t>
      </w:r>
      <w:r>
        <w:rPr>
          <w:rFonts w:hint="default" w:ascii="宋体" w:hAnsi="宋体" w:eastAsia="宋体" w:cs="宋体"/>
          <w:b w:val="0"/>
          <w:bCs w:val="0"/>
          <w:color w:val="auto"/>
          <w:sz w:val="24"/>
          <w:szCs w:val="24"/>
          <w:highlight w:val="none"/>
          <w:lang w:val="en-US" w:eastAsia="zh-CN"/>
        </w:rPr>
        <w:t>施工完成后应对施工过程中对场地造成的无可避免的污染和损坏进行原样恢复。</w:t>
      </w:r>
    </w:p>
    <w:p w14:paraId="0793FA91">
      <w:pPr>
        <w:keepNext w:val="0"/>
        <w:keepLines w:val="0"/>
        <w:pageBreakBefore w:val="0"/>
        <w:widowControl w:val="0"/>
        <w:numPr>
          <w:ilvl w:val="0"/>
          <w:numId w:val="28"/>
        </w:numPr>
        <w:spacing w:line="440" w:lineRule="exact"/>
        <w:ind w:left="0" w:firstLine="482"/>
        <w:rPr>
          <w:rFonts w:hint="eastAsia" w:ascii="宋体" w:hAnsi="宋体" w:eastAsia="宋体" w:cs="宋体"/>
          <w:b/>
          <w:bCs/>
          <w:color w:val="0000FF"/>
          <w:sz w:val="24"/>
          <w:szCs w:val="24"/>
          <w:highlight w:val="none"/>
          <w:u w:val="single"/>
          <w:lang w:val="en-US" w:eastAsia="zh-CN"/>
        </w:rPr>
      </w:pPr>
      <w:r>
        <w:rPr>
          <w:rFonts w:hint="eastAsia" w:ascii="宋体" w:hAnsi="宋体" w:eastAsia="宋体" w:cs="宋体"/>
          <w:b/>
          <w:bCs/>
          <w:color w:val="0000FF"/>
          <w:sz w:val="24"/>
          <w:szCs w:val="24"/>
          <w:highlight w:val="none"/>
          <w:u w:val="single"/>
          <w:lang w:val="en-US" w:eastAsia="zh-CN"/>
        </w:rPr>
        <w:t>▲投标人应充分考虑智能中控的兼容性，确保投标产品能对接温岭公共电单车平台，相关费用请在报价中综合考虑，采购人不再另行支付（投标时在商务技术文件中提供承诺函，格式附后，否则作无效投标处理）。</w:t>
      </w:r>
    </w:p>
    <w:p w14:paraId="3AA64A35">
      <w:pPr>
        <w:pStyle w:val="2"/>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440" w:lineRule="exact"/>
        <w:ind w:left="-10" w:right="0" w:firstLine="430"/>
        <w:jc w:val="both"/>
        <w:rPr>
          <w:rFonts w:hint="eastAsia" w:ascii="Times New Roman" w:hAnsi="宋体" w:eastAsia="宋体" w:cs="宋体"/>
          <w:b/>
          <w:bCs/>
          <w:color w:val="auto"/>
          <w:spacing w:val="1"/>
          <w:sz w:val="24"/>
          <w:szCs w:val="24"/>
          <w:highlight w:val="none"/>
          <w:lang w:val="en-US" w:eastAsia="zh-CN" w:bidi="ar-SA"/>
        </w:rPr>
      </w:pPr>
      <w:r>
        <w:rPr>
          <w:rFonts w:hint="eastAsia" w:ascii="Times New Roman" w:hAnsi="宋体" w:eastAsia="宋体" w:cs="宋体"/>
          <w:b/>
          <w:bCs/>
          <w:color w:val="auto"/>
          <w:spacing w:val="1"/>
          <w:sz w:val="24"/>
          <w:szCs w:val="24"/>
          <w:highlight w:val="none"/>
          <w:lang w:val="en-US" w:eastAsia="zh-CN" w:bidi="ar-SA"/>
        </w:rPr>
        <w:t>样品递交要求：</w:t>
      </w:r>
    </w:p>
    <w:p w14:paraId="226F34BD">
      <w:pPr>
        <w:keepNext w:val="0"/>
        <w:keepLines w:val="0"/>
        <w:pageBreakBefore w:val="0"/>
        <w:widowControl w:val="0"/>
        <w:numPr>
          <w:ilvl w:val="0"/>
          <w:numId w:val="0"/>
        </w:numPr>
        <w:spacing w:line="440" w:lineRule="exact"/>
        <w:ind w:firstLine="480" w:firstLineChars="200"/>
        <w:rPr>
          <w:rFonts w:hint="eastAsia" w:ascii="宋体" w:hAnsi="宋体" w:eastAsia="宋体" w:cs="宋体"/>
          <w:b/>
          <w:bCs/>
          <w:color w:val="auto"/>
          <w:sz w:val="24"/>
          <w:szCs w:val="24"/>
          <w:highlight w:val="none"/>
          <w:u w:val="single"/>
          <w:lang w:val="zh-CN"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样品清单：</w:t>
      </w:r>
      <w:r>
        <w:rPr>
          <w:rFonts w:hint="eastAsia" w:ascii="宋体" w:hAnsi="宋体" w:eastAsia="宋体" w:cs="宋体"/>
          <w:b/>
          <w:bCs/>
          <w:color w:val="auto"/>
          <w:sz w:val="24"/>
          <w:szCs w:val="24"/>
          <w:highlight w:val="none"/>
          <w:u w:val="single"/>
          <w:lang w:val="en-US" w:eastAsia="zh-CN"/>
        </w:rPr>
        <w:t xml:space="preserve">电动自行车一辆 </w:t>
      </w:r>
      <w:r>
        <w:rPr>
          <w:rFonts w:hint="eastAsia" w:ascii="宋体" w:hAnsi="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val="en-US" w:eastAsia="zh-CN"/>
        </w:rPr>
        <w:t>含电池、智能中控、智能头盔等</w:t>
      </w:r>
      <w:r>
        <w:rPr>
          <w:rFonts w:hint="eastAsia" w:ascii="宋体" w:hAnsi="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val="en-US" w:eastAsia="zh-CN"/>
        </w:rPr>
        <w:t>，可正常骑行</w:t>
      </w:r>
      <w:r>
        <w:rPr>
          <w:rFonts w:hint="eastAsia" w:ascii="宋体" w:hAnsi="宋体" w:cs="宋体"/>
          <w:b/>
          <w:bCs/>
          <w:color w:val="auto"/>
          <w:sz w:val="24"/>
          <w:szCs w:val="24"/>
          <w:highlight w:val="none"/>
          <w:u w:val="single"/>
          <w:lang w:val="en-US" w:eastAsia="zh-CN"/>
        </w:rPr>
        <w:t>。</w:t>
      </w:r>
    </w:p>
    <w:p w14:paraId="24CA1C00">
      <w:pPr>
        <w:pStyle w:val="39"/>
        <w:numPr>
          <w:ilvl w:val="0"/>
          <w:numId w:val="0"/>
        </w:numPr>
        <w:ind w:right="0"/>
        <w:jc w:val="center"/>
        <w:rPr>
          <w:rFonts w:hint="eastAsia"/>
          <w:highlight w:val="none"/>
          <w:lang w:val="en-US" w:eastAsia="zh-CN"/>
        </w:rPr>
      </w:pPr>
      <w:r>
        <w:rPr>
          <w:rFonts w:hint="eastAsia"/>
          <w:highlight w:val="none"/>
          <w:lang w:val="en-US" w:eastAsia="zh-CN"/>
        </w:rPr>
        <w:drawing>
          <wp:inline distT="0" distB="0" distL="114300" distR="114300">
            <wp:extent cx="3881755" cy="2708910"/>
            <wp:effectExtent l="0" t="0" r="0" b="0"/>
            <wp:docPr id="11" name="图片 11" descr="a938a1cbbe881cde3fa87e18ebb5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938a1cbbe881cde3fa87e18ebb5e4c"/>
                    <pic:cNvPicPr>
                      <a:picLocks noChangeAspect="1"/>
                    </pic:cNvPicPr>
                  </pic:nvPicPr>
                  <pic:blipFill>
                    <a:blip r:embed="rId15"/>
                    <a:srcRect l="28614" t="-633" r="3928" b="633"/>
                    <a:stretch>
                      <a:fillRect/>
                    </a:stretch>
                  </pic:blipFill>
                  <pic:spPr>
                    <a:xfrm>
                      <a:off x="0" y="0"/>
                      <a:ext cx="3881755" cy="2708910"/>
                    </a:xfrm>
                    <a:prstGeom prst="rect">
                      <a:avLst/>
                    </a:prstGeom>
                  </pic:spPr>
                </pic:pic>
              </a:graphicData>
            </a:graphic>
          </wp:inline>
        </w:drawing>
      </w:r>
    </w:p>
    <w:p w14:paraId="197097BB">
      <w:pPr>
        <w:pStyle w:val="39"/>
        <w:numPr>
          <w:ilvl w:val="0"/>
          <w:numId w:val="0"/>
        </w:numPr>
        <w:ind w:right="0"/>
        <w:jc w:val="center"/>
        <w:rPr>
          <w:rFonts w:hint="eastAsia"/>
          <w:highlight w:val="none"/>
          <w:lang w:val="zh-CN" w:eastAsia="zh-CN"/>
        </w:rPr>
      </w:pPr>
      <w:r>
        <w:rPr>
          <w:rFonts w:hint="eastAsia" w:ascii="宋体" w:hAnsi="宋体" w:eastAsia="宋体" w:cs="宋体"/>
          <w:b/>
          <w:bCs/>
          <w:color w:val="auto"/>
          <w:sz w:val="24"/>
          <w:szCs w:val="24"/>
          <w:highlight w:val="none"/>
          <w:u w:val="none"/>
          <w:lang w:val="en-US" w:eastAsia="zh-CN" w:bidi="ar-SA"/>
        </w:rPr>
        <w:t>（样车图示</w:t>
      </w:r>
      <w:r>
        <w:rPr>
          <w:rFonts w:hint="eastAsia" w:ascii="宋体" w:hAnsi="宋体" w:cs="宋体"/>
          <w:b/>
          <w:bCs/>
          <w:color w:val="auto"/>
          <w:sz w:val="24"/>
          <w:szCs w:val="24"/>
          <w:highlight w:val="none"/>
          <w:u w:val="none"/>
          <w:lang w:val="en-US" w:eastAsia="zh-CN" w:bidi="ar-SA"/>
        </w:rPr>
        <w:t>，仅供参考</w:t>
      </w:r>
      <w:r>
        <w:rPr>
          <w:rFonts w:hint="eastAsia" w:ascii="宋体" w:hAnsi="宋体" w:eastAsia="宋体" w:cs="宋体"/>
          <w:b/>
          <w:bCs/>
          <w:color w:val="auto"/>
          <w:sz w:val="24"/>
          <w:szCs w:val="24"/>
          <w:highlight w:val="none"/>
          <w:u w:val="none"/>
          <w:lang w:val="en-US" w:eastAsia="zh-CN" w:bidi="ar-SA"/>
        </w:rPr>
        <w:t>）</w:t>
      </w:r>
    </w:p>
    <w:p w14:paraId="3201E55F">
      <w:pPr>
        <w:keepNext w:val="0"/>
        <w:keepLines w:val="0"/>
        <w:pageBreakBefore w:val="0"/>
        <w:widowControl w:val="0"/>
        <w:numPr>
          <w:ilvl w:val="0"/>
          <w:numId w:val="0"/>
        </w:numPr>
        <w:spacing w:line="44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样品递交时间及地点：</w:t>
      </w:r>
      <w:r>
        <w:rPr>
          <w:rFonts w:hint="eastAsia" w:ascii="宋体" w:hAnsi="宋体" w:cs="宋体"/>
          <w:b/>
          <w:bCs/>
          <w:color w:val="auto"/>
          <w:sz w:val="24"/>
          <w:szCs w:val="24"/>
          <w:highlight w:val="none"/>
          <w:u w:val="single"/>
          <w:lang w:val="en-US" w:eastAsia="zh-CN"/>
        </w:rPr>
        <w:t>投标人</w:t>
      </w:r>
      <w:r>
        <w:rPr>
          <w:rFonts w:hint="eastAsia" w:ascii="宋体" w:hAnsi="宋体" w:eastAsia="宋体" w:cs="宋体"/>
          <w:b/>
          <w:bCs/>
          <w:color w:val="auto"/>
          <w:sz w:val="24"/>
          <w:szCs w:val="24"/>
          <w:highlight w:val="none"/>
          <w:u w:val="single"/>
          <w:lang w:val="en-US" w:eastAsia="zh-CN"/>
        </w:rPr>
        <w:t>应于投标截止时间前将上述样品递交至温岭市行政服务中心</w:t>
      </w:r>
      <w:r>
        <w:rPr>
          <w:rFonts w:hint="eastAsia" w:ascii="宋体" w:hAnsi="宋体" w:cs="宋体"/>
          <w:b/>
          <w:bCs/>
          <w:color w:val="auto"/>
          <w:sz w:val="24"/>
          <w:szCs w:val="24"/>
          <w:highlight w:val="none"/>
          <w:u w:val="single"/>
          <w:lang w:val="en-US" w:eastAsia="zh-CN"/>
        </w:rPr>
        <w:t>负</w:t>
      </w:r>
      <w:r>
        <w:rPr>
          <w:rFonts w:hint="eastAsia" w:ascii="宋体" w:hAnsi="宋体" w:eastAsia="宋体" w:cs="宋体"/>
          <w:b/>
          <w:bCs/>
          <w:color w:val="auto"/>
          <w:sz w:val="24"/>
          <w:szCs w:val="24"/>
          <w:highlight w:val="none"/>
          <w:u w:val="single"/>
          <w:lang w:val="en-US" w:eastAsia="zh-CN"/>
        </w:rPr>
        <w:t>一楼（根据现场实际情况，具体地点如有变化，则现场另行指定存放地点，联系人：刘峰男，联系电话：15712659188），拒绝接收逾期送达的样品。请</w:t>
      </w:r>
      <w:r>
        <w:rPr>
          <w:rFonts w:hint="eastAsia" w:ascii="宋体" w:hAnsi="宋体" w:cs="宋体"/>
          <w:b/>
          <w:bCs/>
          <w:color w:val="auto"/>
          <w:sz w:val="24"/>
          <w:szCs w:val="24"/>
          <w:highlight w:val="none"/>
          <w:u w:val="single"/>
          <w:lang w:val="en-US" w:eastAsia="zh-CN"/>
        </w:rPr>
        <w:t>投标人</w:t>
      </w:r>
      <w:r>
        <w:rPr>
          <w:rFonts w:hint="eastAsia" w:ascii="宋体" w:hAnsi="宋体" w:eastAsia="宋体" w:cs="宋体"/>
          <w:b/>
          <w:bCs/>
          <w:color w:val="auto"/>
          <w:sz w:val="24"/>
          <w:szCs w:val="24"/>
          <w:highlight w:val="none"/>
          <w:u w:val="single"/>
          <w:lang w:val="en-US" w:eastAsia="zh-CN"/>
        </w:rPr>
        <w:t>在上述时间内提供样品，超过截止时间的，采购人或采购代理机构将不予接收</w:t>
      </w:r>
      <w:r>
        <w:rPr>
          <w:rFonts w:hint="eastAsia" w:ascii="宋体" w:hAnsi="宋体" w:cs="宋体"/>
          <w:b/>
          <w:bCs/>
          <w:color w:val="auto"/>
          <w:sz w:val="24"/>
          <w:szCs w:val="24"/>
          <w:highlight w:val="none"/>
          <w:u w:val="single"/>
          <w:lang w:val="en-US" w:eastAsia="zh-CN"/>
        </w:rPr>
        <w:t>；</w:t>
      </w:r>
    </w:p>
    <w:p w14:paraId="3A081119">
      <w:pPr>
        <w:keepNext w:val="0"/>
        <w:keepLines w:val="0"/>
        <w:pageBreakBefore w:val="0"/>
        <w:widowControl w:val="0"/>
        <w:numPr>
          <w:ilvl w:val="0"/>
          <w:numId w:val="0"/>
        </w:numPr>
        <w:spacing w:line="44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是否需要随样品提交检测报告：否；</w:t>
      </w:r>
    </w:p>
    <w:p w14:paraId="4ECB5C7E">
      <w:pPr>
        <w:keepNext w:val="0"/>
        <w:keepLines w:val="0"/>
        <w:pageBreakBefore w:val="0"/>
        <w:widowControl w:val="0"/>
        <w:numPr>
          <w:ilvl w:val="0"/>
          <w:numId w:val="0"/>
        </w:numPr>
        <w:spacing w:line="44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制作、运输、安装和保管样品所发生的一切费用由</w:t>
      </w: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自理；</w:t>
      </w:r>
    </w:p>
    <w:p w14:paraId="7E06B191">
      <w:pPr>
        <w:keepNext w:val="0"/>
        <w:keepLines w:val="0"/>
        <w:pageBreakBefore w:val="0"/>
        <w:widowControl w:val="0"/>
        <w:numPr>
          <w:ilvl w:val="0"/>
          <w:numId w:val="0"/>
        </w:numPr>
        <w:spacing w:line="440" w:lineRule="exact"/>
        <w:ind w:firstLine="48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val="en-US" w:eastAsia="zh-CN"/>
        </w:rPr>
        <w:t>.</w:t>
      </w:r>
      <w:r>
        <w:rPr>
          <w:rFonts w:hint="eastAsia" w:ascii="宋体" w:hAnsi="宋体" w:cs="宋体"/>
          <w:b/>
          <w:bCs/>
          <w:color w:val="0000FF"/>
          <w:sz w:val="24"/>
          <w:szCs w:val="24"/>
          <w:highlight w:val="none"/>
          <w:u w:val="single"/>
          <w:lang w:val="en-US" w:eastAsia="zh-CN"/>
        </w:rPr>
        <w:t>投标人</w:t>
      </w:r>
      <w:r>
        <w:rPr>
          <w:rFonts w:hint="eastAsia" w:ascii="宋体" w:hAnsi="宋体" w:eastAsia="宋体" w:cs="宋体"/>
          <w:b/>
          <w:bCs/>
          <w:color w:val="0000FF"/>
          <w:sz w:val="24"/>
          <w:szCs w:val="24"/>
          <w:highlight w:val="none"/>
          <w:u w:val="single"/>
          <w:lang w:val="en-US" w:eastAsia="zh-CN"/>
        </w:rPr>
        <w:t>不提供样品或</w:t>
      </w:r>
      <w:r>
        <w:rPr>
          <w:rFonts w:hint="eastAsia" w:ascii="宋体" w:hAnsi="宋体" w:cs="宋体"/>
          <w:b/>
          <w:bCs/>
          <w:color w:val="0000FF"/>
          <w:sz w:val="24"/>
          <w:szCs w:val="24"/>
          <w:highlight w:val="none"/>
          <w:u w:val="single"/>
          <w:lang w:val="en-US" w:eastAsia="zh-CN"/>
        </w:rPr>
        <w:t>提供样品不全或</w:t>
      </w:r>
      <w:r>
        <w:rPr>
          <w:rFonts w:hint="eastAsia" w:ascii="宋体" w:hAnsi="宋体" w:eastAsia="宋体" w:cs="宋体"/>
          <w:b/>
          <w:bCs/>
          <w:color w:val="0000FF"/>
          <w:sz w:val="24"/>
          <w:szCs w:val="24"/>
          <w:highlight w:val="none"/>
          <w:u w:val="single"/>
          <w:lang w:val="en-US" w:eastAsia="zh-CN"/>
        </w:rPr>
        <w:t>外观尺寸或技术参数明显不符合招标文件要求的</w:t>
      </w:r>
      <w:r>
        <w:rPr>
          <w:rFonts w:hint="eastAsia" w:ascii="宋体" w:hAnsi="宋体" w:cs="宋体"/>
          <w:b/>
          <w:bCs/>
          <w:color w:val="0000FF"/>
          <w:sz w:val="24"/>
          <w:szCs w:val="24"/>
          <w:highlight w:val="none"/>
          <w:u w:val="single"/>
          <w:lang w:val="en-US" w:eastAsia="zh-CN"/>
        </w:rPr>
        <w:t>，全部</w:t>
      </w:r>
      <w:r>
        <w:rPr>
          <w:rFonts w:hint="eastAsia" w:ascii="宋体" w:hAnsi="宋体" w:eastAsia="宋体" w:cs="宋体"/>
          <w:b/>
          <w:bCs/>
          <w:color w:val="0000FF"/>
          <w:sz w:val="24"/>
          <w:szCs w:val="24"/>
          <w:highlight w:val="none"/>
          <w:u w:val="single"/>
          <w:lang w:val="en-US" w:eastAsia="zh-CN"/>
        </w:rPr>
        <w:t>样品分得0分</w:t>
      </w:r>
      <w:r>
        <w:rPr>
          <w:rFonts w:hint="eastAsia" w:ascii="宋体" w:hAnsi="宋体" w:cs="宋体"/>
          <w:b/>
          <w:bCs/>
          <w:color w:val="0000FF"/>
          <w:sz w:val="24"/>
          <w:szCs w:val="24"/>
          <w:highlight w:val="none"/>
          <w:u w:val="single"/>
          <w:lang w:val="en-US" w:eastAsia="zh-CN"/>
        </w:rPr>
        <w:t>，但中标后必须严格按照招标文件要求供货</w:t>
      </w:r>
      <w:r>
        <w:rPr>
          <w:rFonts w:hint="eastAsia" w:ascii="宋体" w:hAnsi="宋体" w:eastAsia="宋体" w:cs="宋体"/>
          <w:b/>
          <w:bCs/>
          <w:color w:val="0000FF"/>
          <w:sz w:val="24"/>
          <w:szCs w:val="24"/>
          <w:highlight w:val="none"/>
          <w:u w:val="single"/>
          <w:lang w:val="en-US" w:eastAsia="zh-CN"/>
        </w:rPr>
        <w:t>；</w:t>
      </w:r>
    </w:p>
    <w:p w14:paraId="53B25BF0">
      <w:pPr>
        <w:keepNext w:val="0"/>
        <w:keepLines w:val="0"/>
        <w:pageBreakBefore w:val="0"/>
        <w:widowControl w:val="0"/>
        <w:numPr>
          <w:ilvl w:val="0"/>
          <w:numId w:val="0"/>
        </w:numPr>
        <w:spacing w:line="440" w:lineRule="exact"/>
        <w:ind w:firstLine="48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样品的退还：</w:t>
      </w:r>
      <w:r>
        <w:rPr>
          <w:rFonts w:hint="default" w:ascii="宋体" w:hAnsi="宋体" w:eastAsia="宋体" w:cs="宋体"/>
          <w:b w:val="0"/>
          <w:bCs w:val="0"/>
          <w:color w:val="auto"/>
          <w:sz w:val="24"/>
          <w:szCs w:val="24"/>
          <w:highlight w:val="none"/>
          <w:lang w:val="en-US" w:eastAsia="zh-CN"/>
        </w:rPr>
        <w:t>采购活动结束后，对于未中标人提供的样品，采购人、采购机构将通知未中标人在规定的时间内取回，逾期未取回的，采购人、采购机构不负保管义务；对于中标人提供的样品，采购人将进行保管、封存，并作为履约验收的</w:t>
      </w:r>
      <w:r>
        <w:rPr>
          <w:rFonts w:hint="eastAsia" w:ascii="宋体" w:hAnsi="宋体" w:cs="宋体"/>
          <w:b w:val="0"/>
          <w:bCs w:val="0"/>
          <w:color w:val="auto"/>
          <w:sz w:val="24"/>
          <w:szCs w:val="24"/>
          <w:highlight w:val="none"/>
          <w:lang w:val="en-US" w:eastAsia="zh-CN"/>
        </w:rPr>
        <w:t>重要依据</w:t>
      </w:r>
      <w:r>
        <w:rPr>
          <w:rFonts w:hint="default" w:ascii="宋体" w:hAnsi="宋体" w:eastAsia="宋体" w:cs="宋体"/>
          <w:b w:val="0"/>
          <w:bCs w:val="0"/>
          <w:color w:val="auto"/>
          <w:sz w:val="24"/>
          <w:szCs w:val="24"/>
          <w:highlight w:val="none"/>
          <w:lang w:val="en-US" w:eastAsia="zh-CN"/>
        </w:rPr>
        <w:t>。</w:t>
      </w:r>
    </w:p>
    <w:p w14:paraId="43F9DD28">
      <w:pPr>
        <w:rPr>
          <w:rFonts w:hint="eastAsia" w:ascii="宋体" w:hAnsi="宋体" w:eastAsia="宋体" w:cs="宋体"/>
          <w:b w:val="0"/>
          <w:bCs w:val="0"/>
          <w:color w:val="auto"/>
          <w:sz w:val="24"/>
          <w:szCs w:val="24"/>
          <w:highlight w:val="none"/>
          <w:lang w:val="en-US" w:eastAsia="zh-CN"/>
        </w:rPr>
      </w:pPr>
    </w:p>
    <w:p w14:paraId="58024A9C">
      <w:pPr>
        <w:pStyle w:val="39"/>
        <w:jc w:val="both"/>
        <w:rPr>
          <w:rFonts w:hint="default" w:ascii="宋体" w:hAnsi="宋体" w:eastAsia="宋体" w:cs="宋体"/>
          <w:b/>
          <w:bCs/>
          <w:color w:val="0000FF"/>
          <w:sz w:val="24"/>
          <w:szCs w:val="24"/>
          <w:highlight w:val="none"/>
          <w:lang w:val="en-US" w:eastAsia="zh-CN" w:bidi="ar-SA"/>
        </w:rPr>
        <w:sectPr>
          <w:headerReference r:id="rId4" w:type="default"/>
          <w:footerReference r:id="rId5" w:type="default"/>
          <w:pgSz w:w="11910" w:h="16840"/>
          <w:pgMar w:top="1440" w:right="1417" w:bottom="1440" w:left="1417" w:header="884" w:footer="1304" w:gutter="0"/>
          <w:cols w:space="720" w:num="1"/>
          <w:docGrid w:linePitch="360" w:charSpace="0"/>
        </w:sectPr>
      </w:pPr>
      <w:r>
        <w:rPr>
          <w:rFonts w:hint="eastAsia" w:ascii="宋体" w:hAnsi="宋体" w:eastAsia="宋体" w:cs="宋体"/>
          <w:b/>
          <w:bCs/>
          <w:color w:val="0000FF"/>
          <w:sz w:val="24"/>
          <w:szCs w:val="24"/>
          <w:highlight w:val="none"/>
          <w:lang w:val="en-US" w:eastAsia="zh-CN" w:bidi="ar-SA"/>
        </w:rPr>
        <w:t>注：</w:t>
      </w:r>
      <w:r>
        <w:rPr>
          <w:rFonts w:hint="eastAsia" w:ascii="宋体" w:hAnsi="宋体" w:eastAsia="宋体" w:cs="宋体"/>
          <w:b/>
          <w:bCs/>
          <w:color w:val="0000FF"/>
          <w:sz w:val="24"/>
          <w:szCs w:val="24"/>
          <w:highlight w:val="none"/>
          <w:u w:val="single"/>
          <w:lang w:val="en-US" w:eastAsia="zh-CN" w:bidi="ar-SA"/>
        </w:rPr>
        <w:t>标注“▲”的为实质性响应条款，不允许负偏离或不响应，否则作无效投标处理。</w:t>
      </w:r>
    </w:p>
    <w:p w14:paraId="7335A002">
      <w:pPr>
        <w:widowControl/>
        <w:jc w:val="center"/>
        <w:outlineLvl w:val="0"/>
        <w:rPr>
          <w:rFonts w:hint="eastAsia" w:ascii="宋体" w:hAnsi="宋体" w:cs="宋体"/>
          <w:b/>
          <w:bCs/>
          <w:sz w:val="36"/>
          <w:szCs w:val="36"/>
          <w:highlight w:val="none"/>
          <w:lang w:eastAsia="zh-CN"/>
        </w:rPr>
      </w:pPr>
      <w:bookmarkStart w:id="57" w:name="_Toc7354"/>
      <w:r>
        <w:rPr>
          <w:rFonts w:hint="eastAsia" w:ascii="宋体" w:hAnsi="宋体" w:cs="宋体"/>
          <w:b/>
          <w:bCs/>
          <w:sz w:val="36"/>
          <w:szCs w:val="36"/>
          <w:highlight w:val="none"/>
        </w:rPr>
        <w:t>第</w:t>
      </w:r>
      <w:r>
        <w:rPr>
          <w:rFonts w:hint="eastAsia" w:ascii="宋体" w:hAnsi="宋体" w:cs="宋体"/>
          <w:b/>
          <w:bCs/>
          <w:sz w:val="36"/>
          <w:szCs w:val="36"/>
          <w:highlight w:val="none"/>
          <w:lang w:eastAsia="zh-CN"/>
        </w:rPr>
        <w:t>五</w:t>
      </w:r>
      <w:r>
        <w:rPr>
          <w:rFonts w:hint="eastAsia" w:ascii="宋体" w:hAnsi="宋体" w:cs="宋体"/>
          <w:b/>
          <w:bCs/>
          <w:sz w:val="36"/>
          <w:szCs w:val="36"/>
          <w:highlight w:val="none"/>
        </w:rPr>
        <w:t xml:space="preserve">章 </w:t>
      </w:r>
      <w:r>
        <w:rPr>
          <w:rFonts w:hint="eastAsia" w:ascii="宋体" w:hAnsi="宋体" w:cs="宋体"/>
          <w:b/>
          <w:bCs/>
          <w:sz w:val="36"/>
          <w:szCs w:val="36"/>
          <w:highlight w:val="none"/>
          <w:lang w:eastAsia="zh-CN"/>
        </w:rPr>
        <w:t>合同文本（草拟）</w:t>
      </w:r>
      <w:bookmarkEnd w:id="57"/>
    </w:p>
    <w:bookmarkEnd w:id="48"/>
    <w:bookmarkEnd w:id="49"/>
    <w:bookmarkEnd w:id="50"/>
    <w:bookmarkEnd w:id="51"/>
    <w:p w14:paraId="49F662AF">
      <w:pPr>
        <w:spacing w:line="440" w:lineRule="exact"/>
        <w:ind w:firstLine="480"/>
        <w:rPr>
          <w:rFonts w:hint="eastAsia"/>
          <w:sz w:val="24"/>
          <w:highlight w:val="none"/>
        </w:rPr>
      </w:pPr>
    </w:p>
    <w:p w14:paraId="10D50817">
      <w:pPr>
        <w:keepNext w:val="0"/>
        <w:keepLines w:val="0"/>
        <w:pageBreakBefore w:val="0"/>
        <w:spacing w:before="245" w:line="288" w:lineRule="auto"/>
        <w:ind w:left="6" w:right="36" w:firstLine="413"/>
        <w:jc w:val="both"/>
        <w:rPr>
          <w:rFonts w:ascii="宋体" w:hAnsi="宋体" w:eastAsia="宋体" w:cs="宋体"/>
          <w:highlight w:val="none"/>
          <w:lang w:eastAsia="zh-CN"/>
        </w:rPr>
      </w:pPr>
      <w:r>
        <w:rPr>
          <w:rFonts w:ascii="宋体" w:hAnsi="宋体" w:eastAsia="宋体" w:cs="宋体"/>
          <w:spacing w:val="-1"/>
          <w:highlight w:val="none"/>
          <w:lang w:eastAsia="zh-CN"/>
        </w:rPr>
        <w:t>本章所述《合同文本》为指引性文件。在合同签订时，采购人有权合理修改本合同条</w:t>
      </w:r>
      <w:r>
        <w:rPr>
          <w:rFonts w:ascii="宋体" w:hAnsi="宋体" w:eastAsia="宋体" w:cs="宋体"/>
          <w:spacing w:val="-2"/>
          <w:highlight w:val="none"/>
          <w:lang w:eastAsia="zh-CN"/>
        </w:rPr>
        <w:t>款。若采购人和中标供应商双方同意，合同格式也可以按照其他形式。合同条款的基本内</w:t>
      </w:r>
      <w:r>
        <w:rPr>
          <w:rFonts w:ascii="宋体" w:hAnsi="宋体" w:eastAsia="宋体" w:cs="宋体"/>
          <w:spacing w:val="-1"/>
          <w:highlight w:val="none"/>
          <w:lang w:eastAsia="zh-CN"/>
        </w:rPr>
        <w:t>容</w:t>
      </w:r>
      <w:r>
        <w:rPr>
          <w:rFonts w:ascii="宋体" w:hAnsi="宋体" w:eastAsia="宋体" w:cs="宋体"/>
          <w:spacing w:val="-3"/>
          <w:highlight w:val="none"/>
          <w:lang w:eastAsia="zh-CN"/>
        </w:rPr>
        <w:t>应</w:t>
      </w:r>
      <w:r>
        <w:rPr>
          <w:rFonts w:ascii="宋体" w:hAnsi="宋体" w:eastAsia="宋体" w:cs="宋体"/>
          <w:spacing w:val="-1"/>
          <w:highlight w:val="none"/>
          <w:lang w:eastAsia="zh-CN"/>
        </w:rPr>
        <w:t>与本</w:t>
      </w:r>
      <w:r>
        <w:rPr>
          <w:rFonts w:ascii="宋体" w:hAnsi="宋体" w:eastAsia="宋体" w:cs="宋体"/>
          <w:spacing w:val="-3"/>
          <w:highlight w:val="none"/>
          <w:lang w:eastAsia="zh-CN"/>
        </w:rPr>
        <w:t>章</w:t>
      </w:r>
      <w:r>
        <w:rPr>
          <w:rFonts w:ascii="宋体" w:hAnsi="宋体" w:eastAsia="宋体" w:cs="宋体"/>
          <w:spacing w:val="-1"/>
          <w:highlight w:val="none"/>
          <w:lang w:eastAsia="zh-CN"/>
        </w:rPr>
        <w:t>所</w:t>
      </w:r>
      <w:r>
        <w:rPr>
          <w:rFonts w:ascii="宋体" w:hAnsi="宋体" w:eastAsia="宋体" w:cs="宋体"/>
          <w:spacing w:val="-53"/>
          <w:highlight w:val="none"/>
          <w:lang w:eastAsia="zh-CN"/>
        </w:rPr>
        <w:t>述</w:t>
      </w:r>
      <w:r>
        <w:rPr>
          <w:rFonts w:ascii="宋体" w:hAnsi="宋体" w:eastAsia="宋体" w:cs="宋体"/>
          <w:spacing w:val="-1"/>
          <w:highlight w:val="none"/>
          <w:lang w:eastAsia="zh-CN"/>
        </w:rPr>
        <w:t>《合</w:t>
      </w:r>
      <w:r>
        <w:rPr>
          <w:rFonts w:ascii="宋体" w:hAnsi="宋体" w:eastAsia="宋体" w:cs="宋体"/>
          <w:spacing w:val="-3"/>
          <w:highlight w:val="none"/>
          <w:lang w:eastAsia="zh-CN"/>
        </w:rPr>
        <w:t>同</w:t>
      </w:r>
      <w:r>
        <w:rPr>
          <w:rFonts w:ascii="宋体" w:hAnsi="宋体" w:eastAsia="宋体" w:cs="宋体"/>
          <w:spacing w:val="-1"/>
          <w:highlight w:val="none"/>
          <w:lang w:eastAsia="zh-CN"/>
        </w:rPr>
        <w:t>文</w:t>
      </w:r>
      <w:r>
        <w:rPr>
          <w:rFonts w:ascii="宋体" w:hAnsi="宋体" w:eastAsia="宋体" w:cs="宋体"/>
          <w:spacing w:val="-3"/>
          <w:highlight w:val="none"/>
          <w:lang w:eastAsia="zh-CN"/>
        </w:rPr>
        <w:t>本</w:t>
      </w:r>
      <w:r>
        <w:rPr>
          <w:rFonts w:ascii="宋体" w:hAnsi="宋体" w:eastAsia="宋体" w:cs="宋体"/>
          <w:spacing w:val="-53"/>
          <w:highlight w:val="none"/>
          <w:lang w:eastAsia="zh-CN"/>
        </w:rPr>
        <w:t>》</w:t>
      </w:r>
      <w:r>
        <w:rPr>
          <w:rFonts w:ascii="宋体" w:hAnsi="宋体" w:eastAsia="宋体" w:cs="宋体"/>
          <w:spacing w:val="-1"/>
          <w:highlight w:val="none"/>
          <w:lang w:eastAsia="zh-CN"/>
        </w:rPr>
        <w:t>要</w:t>
      </w:r>
      <w:r>
        <w:rPr>
          <w:rFonts w:ascii="宋体" w:hAnsi="宋体" w:eastAsia="宋体" w:cs="宋体"/>
          <w:spacing w:val="-3"/>
          <w:highlight w:val="none"/>
          <w:lang w:eastAsia="zh-CN"/>
        </w:rPr>
        <w:t>求</w:t>
      </w:r>
      <w:r>
        <w:rPr>
          <w:rFonts w:ascii="宋体" w:hAnsi="宋体" w:eastAsia="宋体" w:cs="宋体"/>
          <w:spacing w:val="-1"/>
          <w:highlight w:val="none"/>
          <w:lang w:eastAsia="zh-CN"/>
        </w:rPr>
        <w:t>的内</w:t>
      </w:r>
      <w:r>
        <w:rPr>
          <w:rFonts w:ascii="宋体" w:hAnsi="宋体" w:eastAsia="宋体" w:cs="宋体"/>
          <w:spacing w:val="-3"/>
          <w:highlight w:val="none"/>
          <w:lang w:eastAsia="zh-CN"/>
        </w:rPr>
        <w:t>容</w:t>
      </w:r>
      <w:r>
        <w:rPr>
          <w:rFonts w:ascii="宋体" w:hAnsi="宋体" w:eastAsia="宋体" w:cs="宋体"/>
          <w:spacing w:val="-1"/>
          <w:highlight w:val="none"/>
          <w:lang w:eastAsia="zh-CN"/>
        </w:rPr>
        <w:t>相一致</w:t>
      </w:r>
      <w:r>
        <w:rPr>
          <w:rFonts w:ascii="宋体" w:hAnsi="宋体" w:eastAsia="宋体" w:cs="宋体"/>
          <w:spacing w:val="-51"/>
          <w:highlight w:val="none"/>
          <w:lang w:eastAsia="zh-CN"/>
        </w:rPr>
        <w:t>，</w:t>
      </w:r>
      <w:r>
        <w:rPr>
          <w:rFonts w:ascii="宋体" w:hAnsi="宋体" w:eastAsia="宋体" w:cs="宋体"/>
          <w:spacing w:val="-1"/>
          <w:highlight w:val="none"/>
          <w:lang w:eastAsia="zh-CN"/>
        </w:rPr>
        <w:t>同</w:t>
      </w:r>
      <w:r>
        <w:rPr>
          <w:rFonts w:ascii="宋体" w:hAnsi="宋体" w:eastAsia="宋体" w:cs="宋体"/>
          <w:spacing w:val="-3"/>
          <w:highlight w:val="none"/>
          <w:lang w:eastAsia="zh-CN"/>
        </w:rPr>
        <w:t>时</w:t>
      </w:r>
      <w:r>
        <w:rPr>
          <w:rFonts w:ascii="宋体" w:hAnsi="宋体" w:eastAsia="宋体" w:cs="宋体"/>
          <w:spacing w:val="-1"/>
          <w:highlight w:val="none"/>
          <w:lang w:eastAsia="zh-CN"/>
        </w:rPr>
        <w:t>采购</w:t>
      </w:r>
      <w:r>
        <w:rPr>
          <w:rFonts w:ascii="宋体" w:hAnsi="宋体" w:eastAsia="宋体" w:cs="宋体"/>
          <w:spacing w:val="-3"/>
          <w:highlight w:val="none"/>
          <w:lang w:eastAsia="zh-CN"/>
        </w:rPr>
        <w:t>文</w:t>
      </w:r>
      <w:r>
        <w:rPr>
          <w:rFonts w:ascii="宋体" w:hAnsi="宋体" w:eastAsia="宋体" w:cs="宋体"/>
          <w:spacing w:val="-1"/>
          <w:highlight w:val="none"/>
          <w:lang w:eastAsia="zh-CN"/>
        </w:rPr>
        <w:t>件及其</w:t>
      </w:r>
      <w:r>
        <w:rPr>
          <w:rFonts w:ascii="宋体" w:hAnsi="宋体" w:eastAsia="宋体" w:cs="宋体"/>
          <w:spacing w:val="-3"/>
          <w:highlight w:val="none"/>
          <w:lang w:eastAsia="zh-CN"/>
        </w:rPr>
        <w:t>答疑</w:t>
      </w:r>
      <w:r>
        <w:rPr>
          <w:rFonts w:ascii="宋体" w:hAnsi="宋体" w:eastAsia="宋体" w:cs="宋体"/>
          <w:spacing w:val="-51"/>
          <w:highlight w:val="none"/>
          <w:lang w:eastAsia="zh-CN"/>
        </w:rPr>
        <w:t>、</w:t>
      </w:r>
      <w:r>
        <w:rPr>
          <w:rFonts w:ascii="宋体" w:hAnsi="宋体" w:eastAsia="宋体" w:cs="宋体"/>
          <w:spacing w:val="-1"/>
          <w:highlight w:val="none"/>
          <w:lang w:eastAsia="zh-CN"/>
        </w:rPr>
        <w:t>补</w:t>
      </w:r>
      <w:r>
        <w:rPr>
          <w:rFonts w:ascii="宋体" w:hAnsi="宋体" w:eastAsia="宋体" w:cs="宋体"/>
          <w:spacing w:val="-3"/>
          <w:highlight w:val="none"/>
          <w:lang w:eastAsia="zh-CN"/>
        </w:rPr>
        <w:t>充</w:t>
      </w:r>
      <w:r>
        <w:rPr>
          <w:rFonts w:ascii="宋体" w:hAnsi="宋体" w:eastAsia="宋体" w:cs="宋体"/>
          <w:spacing w:val="-53"/>
          <w:highlight w:val="none"/>
          <w:lang w:eastAsia="zh-CN"/>
        </w:rPr>
        <w:t>、</w:t>
      </w:r>
      <w:r>
        <w:rPr>
          <w:rFonts w:ascii="宋体" w:hAnsi="宋体" w:eastAsia="宋体" w:cs="宋体"/>
          <w:spacing w:val="-1"/>
          <w:highlight w:val="none"/>
          <w:lang w:eastAsia="zh-CN"/>
        </w:rPr>
        <w:t>修改</w:t>
      </w:r>
      <w:r>
        <w:rPr>
          <w:rFonts w:ascii="宋体" w:hAnsi="宋体" w:eastAsia="宋体" w:cs="宋体"/>
          <w:highlight w:val="none"/>
          <w:lang w:eastAsia="zh-CN"/>
        </w:rPr>
        <w:t>；中</w:t>
      </w:r>
      <w:r>
        <w:rPr>
          <w:rFonts w:ascii="宋体" w:hAnsi="宋体" w:eastAsia="宋体" w:cs="宋体"/>
          <w:spacing w:val="-2"/>
          <w:highlight w:val="none"/>
          <w:lang w:eastAsia="zh-CN"/>
        </w:rPr>
        <w:t>标人的投标文件；中标供应商在评审答疑时的书面澄清或说明；中标通知书等文件是构成合同不可分割的部分。</w:t>
      </w:r>
    </w:p>
    <w:p w14:paraId="5BF0E07E">
      <w:pPr>
        <w:keepNext w:val="0"/>
        <w:keepLines w:val="0"/>
        <w:pageBreakBefore w:val="0"/>
        <w:spacing w:before="9" w:line="288" w:lineRule="auto"/>
        <w:ind w:left="6" w:right="36" w:firstLine="517"/>
        <w:rPr>
          <w:rFonts w:ascii="宋体" w:hAnsi="宋体" w:eastAsia="宋体" w:cs="宋体"/>
          <w:sz w:val="26"/>
          <w:szCs w:val="26"/>
          <w:highlight w:val="none"/>
          <w:lang w:eastAsia="zh-CN"/>
        </w:rPr>
      </w:pPr>
    </w:p>
    <w:p w14:paraId="611918AE">
      <w:pPr>
        <w:keepNext w:val="0"/>
        <w:keepLines w:val="0"/>
        <w:pageBreakBefore w:val="0"/>
        <w:widowControl w:val="0"/>
        <w:kinsoku/>
        <w:wordWrap/>
        <w:overflowPunct/>
        <w:topLinePunct w:val="0"/>
        <w:autoSpaceDE/>
        <w:autoSpaceDN/>
        <w:bidi w:val="0"/>
        <w:adjustRightInd/>
        <w:snapToGrid/>
        <w:spacing w:line="420" w:lineRule="exact"/>
        <w:ind w:left="6" w:right="36" w:firstLine="477"/>
        <w:jc w:val="left"/>
        <w:textAlignment w:val="auto"/>
        <w:rPr>
          <w:rFonts w:ascii="宋体" w:hAnsi="宋体" w:eastAsia="宋体" w:cs="宋体"/>
          <w:sz w:val="24"/>
          <w:szCs w:val="24"/>
          <w:highlight w:val="none"/>
          <w:lang w:eastAsia="zh-CN"/>
        </w:rPr>
      </w:pPr>
      <w:r>
        <w:rPr>
          <w:rFonts w:ascii="宋体" w:hAnsi="宋体" w:eastAsia="宋体" w:cs="宋体"/>
          <w:sz w:val="24"/>
          <w:szCs w:val="24"/>
          <w:highlight w:val="none"/>
          <w:lang w:eastAsia="zh-CN"/>
        </w:rPr>
        <w:t>采购人（以下称甲方）：</w:t>
      </w:r>
    </w:p>
    <w:p w14:paraId="14F6CA59">
      <w:pPr>
        <w:keepNext w:val="0"/>
        <w:keepLines w:val="0"/>
        <w:pageBreakBefore w:val="0"/>
        <w:widowControl w:val="0"/>
        <w:kinsoku/>
        <w:wordWrap/>
        <w:overflowPunct/>
        <w:topLinePunct w:val="0"/>
        <w:autoSpaceDE/>
        <w:autoSpaceDN/>
        <w:bidi w:val="0"/>
        <w:adjustRightInd/>
        <w:snapToGrid/>
        <w:spacing w:line="420" w:lineRule="exact"/>
        <w:ind w:left="6" w:right="36" w:firstLine="477"/>
        <w:jc w:val="left"/>
        <w:textAlignment w:val="auto"/>
        <w:rPr>
          <w:rFonts w:ascii="宋体" w:hAnsi="宋体" w:eastAsia="宋体" w:cs="宋体"/>
          <w:sz w:val="24"/>
          <w:szCs w:val="24"/>
          <w:highlight w:val="none"/>
          <w:lang w:eastAsia="zh-CN"/>
        </w:rPr>
      </w:pPr>
      <w:r>
        <w:rPr>
          <w:rFonts w:ascii="宋体" w:hAnsi="宋体" w:eastAsia="宋体" w:cs="宋体"/>
          <w:sz w:val="24"/>
          <w:szCs w:val="24"/>
          <w:highlight w:val="none"/>
          <w:lang w:eastAsia="zh-CN"/>
        </w:rPr>
        <w:t>中标供应商（以下称乙方）：</w:t>
      </w:r>
    </w:p>
    <w:p w14:paraId="670AB791">
      <w:pPr>
        <w:keepNext w:val="0"/>
        <w:keepLines w:val="0"/>
        <w:pageBreakBefore w:val="0"/>
        <w:widowControl w:val="0"/>
        <w:kinsoku/>
        <w:wordWrap/>
        <w:overflowPunct/>
        <w:topLinePunct w:val="0"/>
        <w:autoSpaceDE/>
        <w:autoSpaceDN/>
        <w:bidi w:val="0"/>
        <w:adjustRightInd/>
        <w:snapToGrid/>
        <w:spacing w:line="420" w:lineRule="exact"/>
        <w:ind w:left="6" w:right="36" w:firstLine="477"/>
        <w:jc w:val="left"/>
        <w:textAlignment w:val="auto"/>
        <w:rPr>
          <w:rFonts w:ascii="宋体" w:hAnsi="宋体" w:eastAsia="宋体" w:cs="宋体"/>
          <w:sz w:val="24"/>
          <w:szCs w:val="24"/>
          <w:highlight w:val="none"/>
          <w:lang w:eastAsia="zh-CN"/>
        </w:rPr>
      </w:pPr>
      <w:r>
        <w:rPr>
          <w:rFonts w:ascii="宋体" w:hAnsi="宋体" w:eastAsia="宋体" w:cs="宋体"/>
          <w:sz w:val="24"/>
          <w:szCs w:val="24"/>
          <w:highlight w:val="none"/>
          <w:lang w:eastAsia="zh-CN"/>
        </w:rPr>
        <w:t>采购方式：</w:t>
      </w:r>
      <w:r>
        <w:rPr>
          <w:rFonts w:ascii="宋体" w:hAnsi="宋体" w:eastAsia="宋体" w:cs="宋体"/>
          <w:sz w:val="24"/>
          <w:szCs w:val="24"/>
          <w:highlight w:val="none"/>
          <w:u w:val="single"/>
          <w:lang w:eastAsia="zh-CN"/>
        </w:rPr>
        <w:t>公开招标</w:t>
      </w:r>
    </w:p>
    <w:p w14:paraId="117DBE34">
      <w:pPr>
        <w:keepNext w:val="0"/>
        <w:keepLines w:val="0"/>
        <w:pageBreakBefore w:val="0"/>
        <w:widowControl w:val="0"/>
        <w:tabs>
          <w:tab w:val="left" w:pos="2355"/>
          <w:tab w:val="left" w:pos="2960"/>
          <w:tab w:val="left" w:pos="4047"/>
          <w:tab w:val="left" w:pos="6704"/>
        </w:tabs>
        <w:kinsoku/>
        <w:wordWrap/>
        <w:overflowPunct/>
        <w:topLinePunct w:val="0"/>
        <w:autoSpaceDE/>
        <w:autoSpaceDN/>
        <w:bidi w:val="0"/>
        <w:adjustRightInd/>
        <w:snapToGrid/>
        <w:spacing w:before="21" w:line="420" w:lineRule="exact"/>
        <w:ind w:left="6" w:right="36" w:firstLine="477"/>
        <w:jc w:val="both"/>
        <w:textAlignment w:val="auto"/>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根据</w:t>
      </w:r>
      <w:r>
        <w:rPr>
          <w:rFonts w:ascii="宋体" w:hAnsi="宋体" w:eastAsia="宋体" w:cs="宋体"/>
          <w:sz w:val="24"/>
          <w:szCs w:val="24"/>
          <w:highlight w:val="none"/>
          <w:u w:val="single"/>
          <w:lang w:eastAsia="zh-CN"/>
        </w:rPr>
        <w:t>202</w:t>
      </w:r>
      <w:r>
        <w:rPr>
          <w:rFonts w:hint="eastAsia" w:ascii="宋体" w:hAnsi="宋体" w:cs="宋体"/>
          <w:sz w:val="24"/>
          <w:szCs w:val="24"/>
          <w:highlight w:val="none"/>
          <w:u w:val="single"/>
          <w:lang w:val="en-US" w:eastAsia="zh-CN"/>
        </w:rPr>
        <w:t xml:space="preserve">  </w:t>
      </w:r>
      <w:r>
        <w:rPr>
          <w:rFonts w:ascii="宋体" w:hAnsi="宋体" w:eastAsia="宋体" w:cs="宋体"/>
          <w:spacing w:val="1"/>
          <w:sz w:val="24"/>
          <w:szCs w:val="24"/>
          <w:highlight w:val="none"/>
          <w:lang w:eastAsia="zh-CN"/>
        </w:rPr>
        <w:t>年</w:t>
      </w:r>
      <w:r>
        <w:rPr>
          <w:rFonts w:ascii="Times New Roman" w:hAnsi="Times New Roman" w:eastAsia="Times New Roman" w:cs="Times New Roman"/>
          <w:spacing w:val="1"/>
          <w:sz w:val="24"/>
          <w:szCs w:val="24"/>
          <w:highlight w:val="none"/>
          <w:u w:val="single"/>
          <w:lang w:eastAsia="zh-CN"/>
        </w:rPr>
        <w:tab/>
      </w:r>
      <w:r>
        <w:rPr>
          <w:rFonts w:ascii="宋体" w:hAnsi="宋体" w:eastAsia="宋体" w:cs="宋体"/>
          <w:sz w:val="24"/>
          <w:szCs w:val="24"/>
          <w:highlight w:val="none"/>
          <w:lang w:eastAsia="zh-CN"/>
        </w:rPr>
        <w:t>月</w:t>
      </w:r>
      <w:r>
        <w:rPr>
          <w:rFonts w:ascii="Times New Roman" w:hAnsi="Times New Roman" w:eastAsia="Times New Roman" w:cs="Times New Roman"/>
          <w:sz w:val="24"/>
          <w:szCs w:val="24"/>
          <w:highlight w:val="none"/>
          <w:u w:val="single"/>
          <w:lang w:eastAsia="zh-CN"/>
        </w:rPr>
        <w:tab/>
      </w:r>
      <w:r>
        <w:rPr>
          <w:rFonts w:ascii="宋体" w:hAnsi="宋体" w:eastAsia="宋体" w:cs="宋体"/>
          <w:spacing w:val="-1"/>
          <w:sz w:val="24"/>
          <w:szCs w:val="24"/>
          <w:highlight w:val="none"/>
          <w:lang w:eastAsia="zh-CN"/>
        </w:rPr>
        <w:t>日</w:t>
      </w:r>
      <w:r>
        <w:rPr>
          <w:rFonts w:ascii="Times New Roman" w:hAnsi="Times New Roman" w:eastAsia="Times New Roman" w:cs="Times New Roman"/>
          <w:spacing w:val="-1"/>
          <w:sz w:val="24"/>
          <w:szCs w:val="24"/>
          <w:highlight w:val="none"/>
          <w:u w:val="single"/>
          <w:lang w:eastAsia="zh-CN"/>
        </w:rPr>
        <w:tab/>
      </w:r>
      <w:r>
        <w:rPr>
          <w:rFonts w:ascii="宋体" w:hAnsi="宋体" w:eastAsia="宋体" w:cs="宋体"/>
          <w:spacing w:val="1"/>
          <w:sz w:val="24"/>
          <w:szCs w:val="24"/>
          <w:highlight w:val="none"/>
          <w:lang w:eastAsia="zh-CN"/>
        </w:rPr>
        <w:t>（项目编号：</w:t>
      </w:r>
      <w:r>
        <w:rPr>
          <w:rFonts w:ascii="Times New Roman" w:hAnsi="Times New Roman" w:eastAsia="Times New Roman" w:cs="Times New Roman"/>
          <w:spacing w:val="1"/>
          <w:sz w:val="24"/>
          <w:szCs w:val="24"/>
          <w:highlight w:val="none"/>
          <w:u w:val="single"/>
          <w:lang w:eastAsia="zh-CN"/>
        </w:rPr>
        <w:tab/>
      </w:r>
      <w:r>
        <w:rPr>
          <w:rFonts w:ascii="宋体" w:hAnsi="宋体" w:eastAsia="宋体" w:cs="宋体"/>
          <w:sz w:val="24"/>
          <w:szCs w:val="24"/>
          <w:highlight w:val="none"/>
          <w:lang w:eastAsia="zh-CN"/>
        </w:rPr>
        <w:t>）招标结果和招标文</w:t>
      </w:r>
      <w:r>
        <w:rPr>
          <w:rFonts w:ascii="宋体" w:hAnsi="宋体" w:eastAsia="宋体" w:cs="宋体"/>
          <w:spacing w:val="2"/>
          <w:sz w:val="24"/>
          <w:szCs w:val="24"/>
          <w:highlight w:val="none"/>
          <w:lang w:eastAsia="zh-CN"/>
        </w:rPr>
        <w:t>件要求，并依照《中华人民共和国民法典》及其他等有关法律、行政法规的规定，</w:t>
      </w:r>
      <w:r>
        <w:rPr>
          <w:rFonts w:ascii="宋体" w:hAnsi="宋体" w:eastAsia="宋体" w:cs="宋体"/>
          <w:sz w:val="24"/>
          <w:szCs w:val="24"/>
          <w:highlight w:val="none"/>
          <w:lang w:eastAsia="zh-CN"/>
        </w:rPr>
        <w:t>同时在平等、公平、诚实和信用的原则下，经双方协商一致，订立本合同。</w:t>
      </w:r>
    </w:p>
    <w:p w14:paraId="7C0BD5C6">
      <w:pPr>
        <w:keepNext w:val="0"/>
        <w:keepLines w:val="0"/>
        <w:pageBreakBefore w:val="0"/>
        <w:widowControl w:val="0"/>
        <w:tabs>
          <w:tab w:val="left" w:pos="2355"/>
          <w:tab w:val="left" w:pos="2960"/>
          <w:tab w:val="left" w:pos="4047"/>
          <w:tab w:val="left" w:pos="6704"/>
        </w:tabs>
        <w:kinsoku/>
        <w:wordWrap/>
        <w:overflowPunct/>
        <w:topLinePunct w:val="0"/>
        <w:autoSpaceDE/>
        <w:autoSpaceDN/>
        <w:bidi w:val="0"/>
        <w:adjustRightInd/>
        <w:snapToGrid/>
        <w:spacing w:before="21" w:line="420" w:lineRule="exact"/>
        <w:ind w:left="6" w:right="36" w:firstLine="479"/>
        <w:jc w:val="left"/>
        <w:textAlignment w:val="auto"/>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第一条：合同价格</w:t>
      </w:r>
    </w:p>
    <w:p w14:paraId="2AB4BB43">
      <w:pPr>
        <w:keepNext w:val="0"/>
        <w:keepLines w:val="0"/>
        <w:pageBreakBefore w:val="0"/>
        <w:widowControl w:val="0"/>
        <w:numPr>
          <w:ilvl w:val="0"/>
          <w:numId w:val="32"/>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清单：详见合同附件</w:t>
      </w:r>
    </w:p>
    <w:p w14:paraId="3F4A2FD2">
      <w:pPr>
        <w:keepNext w:val="0"/>
        <w:keepLines w:val="0"/>
        <w:pageBreakBefore w:val="0"/>
        <w:widowControl w:val="0"/>
        <w:numPr>
          <w:ilvl w:val="0"/>
          <w:numId w:val="32"/>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数量：以甲方需求为准。</w:t>
      </w:r>
    </w:p>
    <w:p w14:paraId="15C3717B">
      <w:pPr>
        <w:keepNext w:val="0"/>
        <w:keepLines w:val="0"/>
        <w:pageBreakBefore w:val="0"/>
        <w:widowControl w:val="0"/>
        <w:numPr>
          <w:ilvl w:val="0"/>
          <w:numId w:val="32"/>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hint="eastAsia" w:ascii="Times New Roman" w:hAnsi="Times New Roman" w:eastAsia="Times New Roman" w:cs="Times New Roman"/>
          <w:sz w:val="24"/>
          <w:szCs w:val="24"/>
          <w:highlight w:val="none"/>
          <w:lang w:val="en-US" w:eastAsia="zh-CN"/>
        </w:rPr>
        <w:t>合同</w:t>
      </w:r>
      <w:r>
        <w:rPr>
          <w:rFonts w:ascii="Times New Roman" w:hAnsi="Times New Roman" w:eastAsia="Times New Roman" w:cs="Times New Roman"/>
          <w:sz w:val="24"/>
          <w:szCs w:val="24"/>
          <w:highlight w:val="none"/>
          <w:lang w:eastAsia="zh-CN"/>
        </w:rPr>
        <w:t>金额：</w:t>
      </w:r>
    </w:p>
    <w:p w14:paraId="36672B4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合同金额：</w:t>
      </w:r>
      <w:r>
        <w:rPr>
          <w:rFonts w:hint="eastAsia" w:ascii="宋体" w:hAnsi="宋体" w:cs="宋体"/>
          <w:sz w:val="24"/>
          <w:szCs w:val="24"/>
          <w:highlight w:val="none"/>
          <w:u w:val="single"/>
          <w:lang w:val="en-US" w:eastAsia="zh-CN"/>
        </w:rPr>
        <w:t xml:space="preserve">        元整人民币（</w:t>
      </w:r>
      <w:r>
        <w:rPr>
          <w:rFonts w:hint="eastAsia" w:ascii="宋体" w:hAnsi="宋体" w:eastAsia="宋体" w:cs="宋体"/>
          <w:sz w:val="24"/>
          <w:szCs w:val="24"/>
          <w:highlight w:val="none"/>
          <w:u w:val="single"/>
          <w:lang w:val="en-US" w:eastAsia="zh-CN"/>
        </w:rPr>
        <w:t>¥</w:t>
      </w:r>
      <w:r>
        <w:rPr>
          <w:rFonts w:hint="eastAsia" w:ascii="宋体" w:hAnsi="宋体" w:cs="宋体"/>
          <w:sz w:val="24"/>
          <w:szCs w:val="24"/>
          <w:highlight w:val="none"/>
          <w:u w:val="single"/>
          <w:lang w:val="en-US" w:eastAsia="zh-CN"/>
        </w:rPr>
        <w:t>：   元），</w:t>
      </w:r>
      <w:r>
        <w:rPr>
          <w:rFonts w:hint="eastAsia" w:ascii="宋体" w:hAnsi="宋体" w:cs="宋体"/>
          <w:sz w:val="24"/>
          <w:szCs w:val="24"/>
          <w:highlight w:val="none"/>
          <w:lang w:val="en-US" w:eastAsia="zh-CN"/>
        </w:rPr>
        <w:t xml:space="preserve">项目执行过程中，中标单价不变。  </w:t>
      </w:r>
    </w:p>
    <w:p w14:paraId="4826FB98">
      <w:pPr>
        <w:keepNext w:val="0"/>
        <w:keepLines w:val="0"/>
        <w:pageBreakBefore w:val="0"/>
        <w:widowControl w:val="0"/>
        <w:kinsoku/>
        <w:wordWrap/>
        <w:overflowPunct/>
        <w:topLinePunct w:val="0"/>
        <w:autoSpaceDE/>
        <w:autoSpaceDN/>
        <w:bidi w:val="0"/>
        <w:adjustRightInd/>
        <w:snapToGrid/>
        <w:spacing w:before="30" w:line="420" w:lineRule="exact"/>
        <w:ind w:left="6" w:right="36" w:firstLine="477"/>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注：</w:t>
      </w:r>
      <w:r>
        <w:rPr>
          <w:rFonts w:hint="eastAsia" w:eastAsia="Times New Roman" w:cs="Times New Roman"/>
          <w:sz w:val="24"/>
          <w:szCs w:val="24"/>
          <w:highlight w:val="none"/>
          <w:lang w:val="en-US" w:eastAsia="zh-CN"/>
        </w:rPr>
        <w:t>合同</w:t>
      </w:r>
      <w:r>
        <w:rPr>
          <w:rFonts w:ascii="Times New Roman" w:hAnsi="Times New Roman" w:eastAsia="Times New Roman" w:cs="Times New Roman"/>
          <w:sz w:val="24"/>
          <w:szCs w:val="24"/>
          <w:highlight w:val="none"/>
          <w:lang w:eastAsia="zh-CN"/>
        </w:rPr>
        <w:t>金额</w:t>
      </w:r>
      <w:r>
        <w:rPr>
          <w:rFonts w:hint="eastAsia" w:ascii="Times New Roman" w:hAnsi="Times New Roman" w:eastAsia="Times New Roman" w:cs="Times New Roman"/>
          <w:sz w:val="24"/>
          <w:szCs w:val="24"/>
          <w:highlight w:val="none"/>
          <w:lang w:eastAsia="zh-CN"/>
        </w:rPr>
        <w:t>包括设备购置费</w:t>
      </w:r>
      <w:r>
        <w:rPr>
          <w:rFonts w:hint="eastAsia" w:ascii="宋体" w:hAnsi="宋体" w:cs="宋体"/>
          <w:sz w:val="24"/>
          <w:szCs w:val="24"/>
          <w:highlight w:val="none"/>
          <w:lang w:eastAsia="zh-CN"/>
        </w:rPr>
        <w:t>【包括</w:t>
      </w:r>
      <w:r>
        <w:rPr>
          <w:rFonts w:hint="eastAsia" w:ascii="宋体" w:hAnsi="宋体" w:eastAsia="宋体" w:cs="宋体"/>
          <w:sz w:val="24"/>
          <w:szCs w:val="24"/>
          <w:highlight w:val="none"/>
          <w:lang w:eastAsia="zh-CN"/>
        </w:rPr>
        <w:t>电动自行车、电池、智能头盔套装、智能中控设备、智能充电柜、</w:t>
      </w:r>
      <w:r>
        <w:rPr>
          <w:rFonts w:hint="eastAsia" w:ascii="宋体" w:hAnsi="宋体" w:cs="宋体"/>
          <w:sz w:val="24"/>
          <w:szCs w:val="24"/>
          <w:highlight w:val="none"/>
          <w:lang w:eastAsia="zh-CN"/>
        </w:rPr>
        <w:t>运维用工具车辆】</w:t>
      </w:r>
      <w:r>
        <w:rPr>
          <w:rFonts w:hint="eastAsia" w:ascii="宋体" w:hAnsi="宋体" w:eastAsia="宋体" w:cs="宋体"/>
          <w:sz w:val="24"/>
          <w:szCs w:val="24"/>
          <w:highlight w:val="none"/>
          <w:lang w:eastAsia="zh-CN"/>
        </w:rPr>
        <w:t>及免费质保期内的售后维保服务</w:t>
      </w:r>
      <w:r>
        <w:rPr>
          <w:rFonts w:hint="eastAsia" w:ascii="宋体" w:hAnsi="宋体" w:cs="宋体"/>
          <w:sz w:val="24"/>
          <w:szCs w:val="24"/>
          <w:highlight w:val="none"/>
          <w:lang w:eastAsia="zh-CN"/>
        </w:rPr>
        <w:t>、</w:t>
      </w:r>
      <w:r>
        <w:rPr>
          <w:rFonts w:hint="eastAsia" w:ascii="宋体" w:hAnsi="宋体" w:cs="宋体"/>
          <w:color w:val="auto"/>
          <w:sz w:val="24"/>
          <w:szCs w:val="24"/>
          <w:highlight w:val="none"/>
          <w:lang w:val="en-US" w:eastAsia="zh-CN"/>
        </w:rPr>
        <w:t>停车点内的摄像头识别线施划及与采购人系统平台的调试对接</w:t>
      </w:r>
      <w:r>
        <w:rPr>
          <w:rFonts w:hint="eastAsia" w:ascii="宋体" w:hAnsi="宋体" w:eastAsia="宋体" w:cs="宋体"/>
          <w:sz w:val="24"/>
          <w:szCs w:val="24"/>
          <w:highlight w:val="none"/>
          <w:lang w:eastAsia="zh-CN"/>
        </w:rPr>
        <w:t>、装卸费、培训采购人使用人员费用、税金、利润、管理费等本项目所有可能涉及的费用</w:t>
      </w:r>
      <w:r>
        <w:rPr>
          <w:rFonts w:hint="eastAsia" w:ascii="Times New Roman" w:hAnsi="Times New Roman" w:eastAsia="Times New Roman" w:cs="Times New Roman"/>
          <w:sz w:val="24"/>
          <w:szCs w:val="24"/>
          <w:highlight w:val="none"/>
          <w:lang w:eastAsia="zh-CN"/>
        </w:rPr>
        <w:t>。</w:t>
      </w:r>
      <w:r>
        <w:rPr>
          <w:rFonts w:hint="eastAsia" w:ascii="宋体" w:hAnsi="宋体" w:eastAsia="宋体" w:cs="宋体"/>
          <w:sz w:val="24"/>
          <w:szCs w:val="24"/>
          <w:highlight w:val="none"/>
          <w:lang w:eastAsia="zh-CN"/>
        </w:rPr>
        <w:t>上述如有未列出的费用，则视为已包含在合同价内，</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eastAsia="zh-CN"/>
        </w:rPr>
        <w:t>不再另行支付。</w:t>
      </w:r>
    </w:p>
    <w:p w14:paraId="162528FD">
      <w:pPr>
        <w:keepNext w:val="0"/>
        <w:keepLines w:val="0"/>
        <w:pageBreakBefore w:val="0"/>
        <w:widowControl w:val="0"/>
        <w:kinsoku/>
        <w:wordWrap/>
        <w:overflowPunct/>
        <w:topLinePunct w:val="0"/>
        <w:autoSpaceDE/>
        <w:autoSpaceDN/>
        <w:bidi w:val="0"/>
        <w:adjustRightInd/>
        <w:snapToGrid/>
        <w:spacing w:before="27" w:line="420" w:lineRule="exact"/>
        <w:ind w:left="6" w:right="36" w:firstLine="479"/>
        <w:jc w:val="left"/>
        <w:textAlignment w:val="auto"/>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第二条：质量标准和要求</w:t>
      </w:r>
    </w:p>
    <w:p w14:paraId="2559B94D">
      <w:pPr>
        <w:keepNext w:val="0"/>
        <w:keepLines w:val="0"/>
        <w:pageBreakBefore w:val="0"/>
        <w:widowControl w:val="0"/>
        <w:numPr>
          <w:ilvl w:val="0"/>
          <w:numId w:val="33"/>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乙方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24444139">
      <w:pPr>
        <w:keepNext w:val="0"/>
        <w:keepLines w:val="0"/>
        <w:pageBreakBefore w:val="0"/>
        <w:widowControl w:val="0"/>
        <w:numPr>
          <w:ilvl w:val="0"/>
          <w:numId w:val="33"/>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乙方所出售的货物还应符合国家和浙江省有关安全、环保、卫生之规定。</w:t>
      </w:r>
    </w:p>
    <w:p w14:paraId="583C804B">
      <w:pPr>
        <w:keepNext w:val="0"/>
        <w:keepLines w:val="0"/>
        <w:pageBreakBefore w:val="0"/>
        <w:widowControl w:val="0"/>
        <w:numPr>
          <w:ilvl w:val="0"/>
          <w:numId w:val="33"/>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产品质量要求：</w:t>
      </w:r>
    </w:p>
    <w:p w14:paraId="0AB3FBFA">
      <w:pPr>
        <w:keepNext w:val="0"/>
        <w:keepLines w:val="0"/>
        <w:pageBreakBefore w:val="0"/>
        <w:widowControl w:val="0"/>
        <w:kinsoku/>
        <w:wordWrap/>
        <w:overflowPunct/>
        <w:topLinePunct w:val="0"/>
        <w:autoSpaceDE/>
        <w:autoSpaceDN/>
        <w:bidi w:val="0"/>
        <w:adjustRightInd/>
        <w:snapToGrid/>
        <w:spacing w:before="30" w:line="420" w:lineRule="exact"/>
        <w:ind w:left="6" w:right="36" w:firstLine="477"/>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⑴、所有设备在到达安装现场时须经甲方代表验收后才可进行设备安装，验货时须提交该产品的原厂质量合格证明</w:t>
      </w:r>
      <w:r>
        <w:rPr>
          <w:rFonts w:hint="eastAsia" w:eastAsia="Times New Roman" w:cs="Times New Roman"/>
          <w:sz w:val="24"/>
          <w:szCs w:val="24"/>
          <w:highlight w:val="none"/>
          <w:lang w:eastAsia="zh-CN"/>
        </w:rPr>
        <w:t>。</w:t>
      </w:r>
    </w:p>
    <w:p w14:paraId="43698352">
      <w:pPr>
        <w:keepNext w:val="0"/>
        <w:keepLines w:val="0"/>
        <w:pageBreakBefore w:val="0"/>
        <w:widowControl w:val="0"/>
        <w:kinsoku/>
        <w:wordWrap/>
        <w:overflowPunct/>
        <w:topLinePunct w:val="0"/>
        <w:autoSpaceDE/>
        <w:autoSpaceDN/>
        <w:bidi w:val="0"/>
        <w:adjustRightInd/>
        <w:snapToGrid/>
        <w:spacing w:before="30" w:line="420" w:lineRule="exact"/>
        <w:ind w:left="6" w:right="36" w:firstLine="477"/>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⑵、所有设备、附（配）件应具备该类产品的功能要求，无瑕疵和缺陷，质量为合格产品，同时有明确的生产厂商或制造厂商</w:t>
      </w:r>
      <w:r>
        <w:rPr>
          <w:rFonts w:hint="eastAsia" w:eastAsia="Times New Roman" w:cs="Times New Roman"/>
          <w:sz w:val="24"/>
          <w:szCs w:val="24"/>
          <w:highlight w:val="none"/>
          <w:lang w:eastAsia="zh-CN"/>
        </w:rPr>
        <w:t>。</w:t>
      </w:r>
    </w:p>
    <w:p w14:paraId="41DC26EE">
      <w:pPr>
        <w:keepNext w:val="0"/>
        <w:keepLines w:val="0"/>
        <w:pageBreakBefore w:val="0"/>
        <w:widowControl w:val="0"/>
        <w:kinsoku/>
        <w:wordWrap/>
        <w:overflowPunct/>
        <w:topLinePunct w:val="0"/>
        <w:autoSpaceDE/>
        <w:autoSpaceDN/>
        <w:bidi w:val="0"/>
        <w:adjustRightInd/>
        <w:snapToGrid/>
        <w:spacing w:before="30" w:line="420" w:lineRule="exact"/>
        <w:ind w:left="6" w:right="36" w:firstLine="477"/>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⑶、缺陷保修：如果设备交付使用后，缺陷多次反复出现，乙方必须提出分析报告和解决方案，直到最后纠正缺陷、乙方提供的质保从纠正之日起重新计算质保期</w:t>
      </w:r>
      <w:r>
        <w:rPr>
          <w:rFonts w:hint="eastAsia" w:eastAsia="Times New Roman" w:cs="Times New Roman"/>
          <w:sz w:val="24"/>
          <w:szCs w:val="24"/>
          <w:highlight w:val="none"/>
          <w:lang w:eastAsia="zh-CN"/>
        </w:rPr>
        <w:t>。</w:t>
      </w:r>
    </w:p>
    <w:p w14:paraId="34AA1AF2">
      <w:pPr>
        <w:keepNext w:val="0"/>
        <w:keepLines w:val="0"/>
        <w:pageBreakBefore w:val="0"/>
        <w:widowControl w:val="0"/>
        <w:kinsoku/>
        <w:wordWrap/>
        <w:overflowPunct/>
        <w:topLinePunct w:val="0"/>
        <w:autoSpaceDE/>
        <w:autoSpaceDN/>
        <w:bidi w:val="0"/>
        <w:adjustRightInd/>
        <w:snapToGrid/>
        <w:spacing w:before="30" w:line="420" w:lineRule="exact"/>
        <w:ind w:left="6" w:right="36" w:firstLine="477"/>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⑷、如果是超出甲方的责任范围的疏忽、误操作等情况而导致的更换修正，应由乙方进行修理，其额外费用由双方协商承担。</w:t>
      </w:r>
    </w:p>
    <w:p w14:paraId="0B59AF04">
      <w:pPr>
        <w:keepNext w:val="0"/>
        <w:keepLines w:val="0"/>
        <w:pageBreakBefore w:val="0"/>
        <w:widowControl w:val="0"/>
        <w:kinsoku/>
        <w:wordWrap/>
        <w:overflowPunct/>
        <w:topLinePunct w:val="0"/>
        <w:autoSpaceDE/>
        <w:autoSpaceDN/>
        <w:bidi w:val="0"/>
        <w:adjustRightInd/>
        <w:snapToGrid/>
        <w:spacing w:before="21" w:line="420" w:lineRule="exact"/>
        <w:ind w:left="6" w:right="36" w:firstLine="479"/>
        <w:jc w:val="left"/>
        <w:textAlignment w:val="auto"/>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第三条：权利瑕疵担保</w:t>
      </w:r>
    </w:p>
    <w:p w14:paraId="168A3578">
      <w:pPr>
        <w:keepNext w:val="0"/>
        <w:keepLines w:val="0"/>
        <w:pageBreakBefore w:val="0"/>
        <w:widowControl w:val="0"/>
        <w:numPr>
          <w:ilvl w:val="0"/>
          <w:numId w:val="0"/>
        </w:numPr>
        <w:kinsoku/>
        <w:wordWrap/>
        <w:overflowPunct/>
        <w:topLinePunct w:val="0"/>
        <w:autoSpaceDE/>
        <w:autoSpaceDN/>
        <w:bidi w:val="0"/>
        <w:adjustRightInd/>
        <w:snapToGrid/>
        <w:spacing w:before="30" w:line="420" w:lineRule="exact"/>
        <w:ind w:left="0" w:leftChars="0" w:right="36" w:rightChars="0" w:firstLine="480" w:firstLineChars="200"/>
        <w:jc w:val="both"/>
        <w:textAlignment w:val="auto"/>
        <w:rPr>
          <w:rFonts w:ascii="Times New Roman" w:hAnsi="Times New Roman" w:eastAsia="Times New Roman" w:cs="Times New Roman"/>
          <w:sz w:val="24"/>
          <w:szCs w:val="24"/>
          <w:highlight w:val="none"/>
          <w:lang w:eastAsia="zh-CN"/>
        </w:rPr>
      </w:pPr>
      <w:r>
        <w:rPr>
          <w:rFonts w:hint="default" w:ascii="Times New Roman" w:hAnsi="Times New Roman" w:eastAsia="Times New Roman" w:cs="Times New Roman"/>
          <w:sz w:val="24"/>
          <w:szCs w:val="24"/>
          <w:highlight w:val="none"/>
          <w:lang w:val="en-US" w:eastAsia="zh-CN" w:bidi="ar-SA"/>
        </w:rPr>
        <w:t>1．</w:t>
      </w:r>
      <w:r>
        <w:rPr>
          <w:rFonts w:ascii="Times New Roman" w:hAnsi="Times New Roman" w:eastAsia="Times New Roman" w:cs="Times New Roman"/>
          <w:sz w:val="24"/>
          <w:szCs w:val="24"/>
          <w:highlight w:val="none"/>
          <w:lang w:eastAsia="zh-CN"/>
        </w:rPr>
        <w:t>乙方保证对其出售的货物享有合法的权利。</w:t>
      </w:r>
    </w:p>
    <w:p w14:paraId="371DAE27">
      <w:pPr>
        <w:keepNext w:val="0"/>
        <w:keepLines w:val="0"/>
        <w:pageBreakBefore w:val="0"/>
        <w:widowControl w:val="0"/>
        <w:numPr>
          <w:ilvl w:val="0"/>
          <w:numId w:val="0"/>
        </w:numPr>
        <w:kinsoku/>
        <w:wordWrap/>
        <w:overflowPunct/>
        <w:topLinePunct w:val="0"/>
        <w:autoSpaceDE/>
        <w:autoSpaceDN/>
        <w:bidi w:val="0"/>
        <w:adjustRightInd/>
        <w:snapToGrid/>
        <w:spacing w:before="30" w:line="420" w:lineRule="exact"/>
        <w:ind w:left="0" w:leftChars="0" w:right="36" w:rightChars="0" w:firstLine="480" w:firstLineChars="200"/>
        <w:jc w:val="both"/>
        <w:textAlignment w:val="auto"/>
        <w:rPr>
          <w:rFonts w:ascii="Times New Roman" w:hAnsi="Times New Roman" w:eastAsia="Times New Roman" w:cs="Times New Roman"/>
          <w:sz w:val="24"/>
          <w:szCs w:val="24"/>
          <w:highlight w:val="none"/>
          <w:lang w:eastAsia="zh-CN"/>
        </w:rPr>
      </w:pPr>
      <w:r>
        <w:rPr>
          <w:rFonts w:hint="default" w:ascii="Times New Roman" w:hAnsi="Times New Roman" w:eastAsia="Times New Roman" w:cs="Times New Roman"/>
          <w:sz w:val="24"/>
          <w:szCs w:val="24"/>
          <w:highlight w:val="none"/>
          <w:lang w:val="en-US" w:eastAsia="zh-CN" w:bidi="ar-SA"/>
        </w:rPr>
        <w:t>2．</w:t>
      </w:r>
      <w:r>
        <w:rPr>
          <w:rFonts w:ascii="Times New Roman" w:hAnsi="Times New Roman" w:eastAsia="Times New Roman" w:cs="Times New Roman"/>
          <w:sz w:val="24"/>
          <w:szCs w:val="24"/>
          <w:highlight w:val="none"/>
          <w:lang w:eastAsia="zh-CN"/>
        </w:rPr>
        <w:t>乙方保证在其出售的货物上不存在任何未曾向甲方透露的担保物权，如抵押权、质押权、留置权等。</w:t>
      </w:r>
    </w:p>
    <w:p w14:paraId="7EF373FF">
      <w:pPr>
        <w:keepNext w:val="0"/>
        <w:keepLines w:val="0"/>
        <w:pageBreakBefore w:val="0"/>
        <w:widowControl w:val="0"/>
        <w:numPr>
          <w:ilvl w:val="0"/>
          <w:numId w:val="0"/>
        </w:numPr>
        <w:kinsoku/>
        <w:wordWrap/>
        <w:overflowPunct/>
        <w:topLinePunct w:val="0"/>
        <w:autoSpaceDE/>
        <w:autoSpaceDN/>
        <w:bidi w:val="0"/>
        <w:adjustRightInd/>
        <w:snapToGrid/>
        <w:spacing w:before="30" w:line="420" w:lineRule="exact"/>
        <w:ind w:left="0" w:leftChars="0" w:right="36" w:rightChars="0" w:firstLine="480" w:firstLineChars="200"/>
        <w:jc w:val="both"/>
        <w:textAlignment w:val="auto"/>
        <w:rPr>
          <w:rFonts w:ascii="Times New Roman" w:hAnsi="Times New Roman" w:eastAsia="Times New Roman" w:cs="Times New Roman"/>
          <w:sz w:val="24"/>
          <w:szCs w:val="24"/>
          <w:highlight w:val="none"/>
          <w:lang w:eastAsia="zh-CN"/>
        </w:rPr>
      </w:pPr>
      <w:r>
        <w:rPr>
          <w:rFonts w:hint="default" w:ascii="Times New Roman" w:hAnsi="Times New Roman" w:eastAsia="Times New Roman" w:cs="Times New Roman"/>
          <w:sz w:val="24"/>
          <w:szCs w:val="24"/>
          <w:highlight w:val="none"/>
          <w:lang w:val="en-US" w:eastAsia="zh-CN" w:bidi="ar-SA"/>
        </w:rPr>
        <w:t>3．</w:t>
      </w:r>
      <w:r>
        <w:rPr>
          <w:rFonts w:ascii="Times New Roman" w:hAnsi="Times New Roman" w:eastAsia="Times New Roman" w:cs="Times New Roman"/>
          <w:sz w:val="24"/>
          <w:szCs w:val="24"/>
          <w:highlight w:val="none"/>
          <w:lang w:eastAsia="zh-CN"/>
        </w:rPr>
        <w:t>乙方应保证甲方免除且乙方承担由于甲方在其本国使用该设备或设备任何一部分时而引起第三方提出的侵犯专利权、商标权或工业设计权的起诉、行动、行政程序索赔、请求等以及甲方为此而产生的损失和损害、费用和支出（包括律师费）。</w:t>
      </w:r>
    </w:p>
    <w:p w14:paraId="73D00B48">
      <w:pPr>
        <w:keepNext w:val="0"/>
        <w:keepLines w:val="0"/>
        <w:pageBreakBefore w:val="0"/>
        <w:widowControl w:val="0"/>
        <w:numPr>
          <w:ilvl w:val="0"/>
          <w:numId w:val="0"/>
        </w:numPr>
        <w:kinsoku/>
        <w:wordWrap/>
        <w:overflowPunct/>
        <w:topLinePunct w:val="0"/>
        <w:autoSpaceDE/>
        <w:autoSpaceDN/>
        <w:bidi w:val="0"/>
        <w:adjustRightInd/>
        <w:snapToGrid/>
        <w:spacing w:before="30" w:line="420" w:lineRule="exact"/>
        <w:ind w:left="0" w:leftChars="0" w:right="36" w:rightChars="0" w:firstLine="480" w:firstLineChars="200"/>
        <w:jc w:val="both"/>
        <w:textAlignment w:val="auto"/>
        <w:rPr>
          <w:rFonts w:ascii="Times New Roman" w:hAnsi="Times New Roman" w:eastAsia="Times New Roman" w:cs="Times New Roman"/>
          <w:sz w:val="24"/>
          <w:szCs w:val="24"/>
          <w:highlight w:val="none"/>
          <w:lang w:eastAsia="zh-CN"/>
        </w:rPr>
      </w:pPr>
      <w:r>
        <w:rPr>
          <w:rFonts w:hint="default" w:ascii="Times New Roman" w:hAnsi="Times New Roman" w:eastAsia="Times New Roman" w:cs="Times New Roman"/>
          <w:sz w:val="24"/>
          <w:szCs w:val="24"/>
          <w:highlight w:val="none"/>
          <w:lang w:val="en-US" w:eastAsia="zh-CN" w:bidi="ar-SA"/>
        </w:rPr>
        <w:t>4．</w:t>
      </w:r>
      <w:r>
        <w:rPr>
          <w:rFonts w:ascii="Times New Roman" w:hAnsi="Times New Roman" w:eastAsia="Times New Roman" w:cs="Times New Roman"/>
          <w:sz w:val="24"/>
          <w:szCs w:val="24"/>
          <w:highlight w:val="none"/>
          <w:lang w:eastAsia="zh-CN"/>
        </w:rPr>
        <w:t>如甲方使用该货物构成上述侵权的，则由乙方承担全部责任。</w:t>
      </w:r>
    </w:p>
    <w:p w14:paraId="7F848B43">
      <w:pPr>
        <w:keepNext w:val="0"/>
        <w:keepLines w:val="0"/>
        <w:pageBreakBefore w:val="0"/>
        <w:widowControl w:val="0"/>
        <w:kinsoku/>
        <w:wordWrap/>
        <w:overflowPunct/>
        <w:topLinePunct w:val="0"/>
        <w:autoSpaceDE/>
        <w:autoSpaceDN/>
        <w:bidi w:val="0"/>
        <w:adjustRightInd/>
        <w:snapToGrid/>
        <w:spacing w:before="30" w:line="420" w:lineRule="exact"/>
        <w:ind w:left="6" w:right="36" w:firstLine="479"/>
        <w:jc w:val="left"/>
        <w:textAlignment w:val="auto"/>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第四条：合同价的结算</w:t>
      </w:r>
    </w:p>
    <w:p w14:paraId="1327CD5D">
      <w:pPr>
        <w:keepNext w:val="0"/>
        <w:keepLines w:val="0"/>
        <w:pageBreakBefore w:val="0"/>
        <w:widowControl w:val="0"/>
        <w:kinsoku/>
        <w:wordWrap/>
        <w:overflowPunct/>
        <w:topLinePunct w:val="0"/>
        <w:autoSpaceDE/>
        <w:autoSpaceDN/>
        <w:bidi w:val="0"/>
        <w:adjustRightInd/>
        <w:snapToGrid/>
        <w:spacing w:before="38" w:line="420" w:lineRule="exact"/>
        <w:ind w:left="6" w:right="36" w:firstLine="477"/>
        <w:jc w:val="left"/>
        <w:textAlignment w:val="auto"/>
        <w:rPr>
          <w:rFonts w:ascii="宋体" w:hAnsi="宋体" w:eastAsia="宋体" w:cs="宋体"/>
          <w:sz w:val="24"/>
          <w:szCs w:val="24"/>
          <w:highlight w:val="none"/>
          <w:lang w:eastAsia="zh-CN"/>
        </w:rPr>
      </w:pPr>
      <w:r>
        <w:rPr>
          <w:rFonts w:ascii="宋体" w:hAnsi="宋体" w:eastAsia="宋体" w:cs="宋体"/>
          <w:sz w:val="24"/>
          <w:szCs w:val="24"/>
          <w:highlight w:val="none"/>
          <w:lang w:eastAsia="zh-CN"/>
        </w:rPr>
        <w:t>项目结算时数量按实，价格按中标时承诺的价格结算。</w:t>
      </w:r>
    </w:p>
    <w:p w14:paraId="1E19D0C5">
      <w:pPr>
        <w:keepNext w:val="0"/>
        <w:keepLines w:val="0"/>
        <w:pageBreakBefore w:val="0"/>
        <w:widowControl w:val="0"/>
        <w:kinsoku/>
        <w:wordWrap/>
        <w:overflowPunct/>
        <w:topLinePunct w:val="0"/>
        <w:autoSpaceDE/>
        <w:autoSpaceDN/>
        <w:bidi w:val="0"/>
        <w:adjustRightInd/>
        <w:snapToGrid/>
        <w:spacing w:before="38" w:line="420" w:lineRule="exact"/>
        <w:ind w:left="6" w:right="36" w:firstLine="479"/>
        <w:jc w:val="left"/>
        <w:textAlignment w:val="auto"/>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第五条：</w:t>
      </w:r>
      <w:r>
        <w:rPr>
          <w:rFonts w:hint="eastAsia" w:ascii="宋体" w:hAnsi="宋体" w:eastAsia="宋体" w:cs="宋体"/>
          <w:b/>
          <w:bCs/>
          <w:sz w:val="24"/>
          <w:szCs w:val="24"/>
          <w:highlight w:val="none"/>
          <w:lang w:eastAsia="zh-CN"/>
        </w:rPr>
        <w:t>工期要求</w:t>
      </w:r>
    </w:p>
    <w:p w14:paraId="75507293">
      <w:pPr>
        <w:keepNext w:val="0"/>
        <w:keepLines w:val="0"/>
        <w:pageBreakBefore w:val="0"/>
        <w:widowControl w:val="0"/>
        <w:numPr>
          <w:ilvl w:val="0"/>
          <w:numId w:val="0"/>
        </w:numPr>
        <w:kinsoku/>
        <w:wordWrap/>
        <w:overflowPunct/>
        <w:topLinePunct w:val="0"/>
        <w:autoSpaceDE/>
        <w:autoSpaceDN/>
        <w:bidi w:val="0"/>
        <w:adjustRightInd/>
        <w:snapToGrid/>
        <w:spacing w:before="30" w:line="420" w:lineRule="exact"/>
        <w:ind w:left="0" w:leftChars="0" w:right="36" w:rightChars="0" w:firstLine="480" w:firstLineChars="200"/>
        <w:jc w:val="both"/>
        <w:textAlignment w:val="auto"/>
        <w:rPr>
          <w:rFonts w:hint="eastAsia" w:ascii="Times New Roman" w:hAnsi="Times New Roman" w:eastAsia="Times New Roman" w:cs="Times New Roman"/>
          <w:sz w:val="24"/>
          <w:szCs w:val="24"/>
          <w:highlight w:val="none"/>
          <w:lang w:eastAsia="zh-CN"/>
        </w:rPr>
      </w:pPr>
      <w:r>
        <w:rPr>
          <w:rFonts w:hint="eastAsia" w:ascii="Times New Roman" w:hAnsi="Times New Roman" w:eastAsia="Times New Roman" w:cs="Times New Roman"/>
          <w:sz w:val="24"/>
          <w:szCs w:val="24"/>
          <w:highlight w:val="none"/>
          <w:lang w:eastAsia="zh-CN"/>
        </w:rPr>
        <w:t>乙方应在甲方确定安装点位及</w:t>
      </w:r>
      <w:r>
        <w:rPr>
          <w:rFonts w:hint="eastAsia" w:ascii="Times New Roman" w:hAnsi="Times New Roman" w:eastAsia="Times New Roman" w:cs="Times New Roman"/>
          <w:sz w:val="24"/>
          <w:szCs w:val="24"/>
          <w:highlight w:val="none"/>
          <w:lang w:val="en-US" w:eastAsia="zh-CN"/>
        </w:rPr>
        <w:t>供货清单后90日历天内</w:t>
      </w:r>
      <w:r>
        <w:rPr>
          <w:rFonts w:hint="eastAsia" w:ascii="Times New Roman" w:hAnsi="Times New Roman" w:eastAsia="Times New Roman" w:cs="Times New Roman"/>
          <w:sz w:val="24"/>
          <w:szCs w:val="24"/>
          <w:highlight w:val="none"/>
          <w:lang w:eastAsia="zh-CN"/>
        </w:rPr>
        <w:t>完成安装调试及摄像头识别线施划。</w:t>
      </w:r>
    </w:p>
    <w:p w14:paraId="303EF0C7">
      <w:pPr>
        <w:keepNext w:val="0"/>
        <w:keepLines w:val="0"/>
        <w:pageBreakBefore w:val="0"/>
        <w:widowControl w:val="0"/>
        <w:kinsoku/>
        <w:wordWrap/>
        <w:overflowPunct/>
        <w:topLinePunct w:val="0"/>
        <w:autoSpaceDE/>
        <w:autoSpaceDN/>
        <w:bidi w:val="0"/>
        <w:adjustRightInd/>
        <w:snapToGrid/>
        <w:spacing w:before="38" w:line="420" w:lineRule="exact"/>
        <w:ind w:left="6" w:right="36" w:firstLine="479"/>
        <w:jc w:val="left"/>
        <w:textAlignment w:val="auto"/>
        <w:rPr>
          <w:rFonts w:ascii="宋体" w:hAnsi="宋体" w:eastAsia="宋体" w:cs="宋体"/>
          <w:b/>
          <w:bCs/>
          <w:spacing w:val="26"/>
          <w:sz w:val="24"/>
          <w:szCs w:val="24"/>
          <w:highlight w:val="none"/>
          <w:lang w:eastAsia="zh-CN"/>
        </w:rPr>
      </w:pPr>
      <w:r>
        <w:rPr>
          <w:rFonts w:ascii="宋体" w:hAnsi="宋体" w:eastAsia="宋体" w:cs="宋体"/>
          <w:b/>
          <w:bCs/>
          <w:sz w:val="24"/>
          <w:szCs w:val="24"/>
          <w:highlight w:val="none"/>
          <w:lang w:eastAsia="zh-CN"/>
        </w:rPr>
        <w:t>第六条：供货方式</w:t>
      </w:r>
    </w:p>
    <w:p w14:paraId="4E0C8237">
      <w:pPr>
        <w:keepNext w:val="0"/>
        <w:keepLines w:val="0"/>
        <w:pageBreakBefore w:val="0"/>
        <w:widowControl w:val="0"/>
        <w:kinsoku/>
        <w:wordWrap/>
        <w:overflowPunct/>
        <w:topLinePunct w:val="0"/>
        <w:autoSpaceDE/>
        <w:autoSpaceDN/>
        <w:bidi w:val="0"/>
        <w:adjustRightInd/>
        <w:snapToGrid/>
        <w:spacing w:before="38" w:line="420" w:lineRule="exact"/>
        <w:ind w:left="6" w:right="36" w:firstLine="477"/>
        <w:jc w:val="left"/>
        <w:textAlignment w:val="auto"/>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在供货期限内，乙方在与甲方签署合同后，</w:t>
      </w:r>
      <w:r>
        <w:rPr>
          <w:rFonts w:hint="eastAsia" w:ascii="宋体" w:hAnsi="宋体" w:cs="宋体"/>
          <w:sz w:val="24"/>
          <w:szCs w:val="24"/>
          <w:highlight w:val="none"/>
          <w:lang w:eastAsia="zh-CN"/>
        </w:rPr>
        <w:t>以分批次投入的方式</w:t>
      </w:r>
      <w:r>
        <w:rPr>
          <w:rFonts w:ascii="宋体" w:hAnsi="宋体" w:eastAsia="宋体" w:cs="宋体"/>
          <w:sz w:val="24"/>
          <w:szCs w:val="24"/>
          <w:highlight w:val="none"/>
          <w:lang w:eastAsia="zh-CN"/>
        </w:rPr>
        <w:t>将产品运送至甲方指定地点</w:t>
      </w:r>
      <w:r>
        <w:rPr>
          <w:rFonts w:hint="eastAsia" w:ascii="宋体" w:hAnsi="宋体" w:cs="宋体"/>
          <w:sz w:val="24"/>
          <w:szCs w:val="24"/>
          <w:highlight w:val="none"/>
          <w:lang w:val="en-US" w:eastAsia="zh-CN"/>
        </w:rPr>
        <w:t>投放并完成安装调试</w:t>
      </w:r>
      <w:r>
        <w:rPr>
          <w:rFonts w:ascii="宋体" w:hAnsi="宋体" w:eastAsia="宋体" w:cs="宋体"/>
          <w:sz w:val="24"/>
          <w:szCs w:val="24"/>
          <w:highlight w:val="none"/>
          <w:lang w:eastAsia="zh-CN"/>
        </w:rPr>
        <w:t>。</w:t>
      </w:r>
    </w:p>
    <w:p w14:paraId="70955A69">
      <w:pPr>
        <w:keepNext w:val="0"/>
        <w:keepLines w:val="0"/>
        <w:pageBreakBefore w:val="0"/>
        <w:widowControl w:val="0"/>
        <w:kinsoku/>
        <w:wordWrap/>
        <w:overflowPunct/>
        <w:topLinePunct w:val="0"/>
        <w:autoSpaceDE/>
        <w:autoSpaceDN/>
        <w:bidi w:val="0"/>
        <w:adjustRightInd/>
        <w:snapToGrid/>
        <w:spacing w:before="38" w:line="420" w:lineRule="exact"/>
        <w:ind w:left="6" w:right="36" w:firstLine="479"/>
        <w:jc w:val="left"/>
        <w:textAlignment w:val="auto"/>
        <w:rPr>
          <w:rFonts w:ascii="宋体" w:hAnsi="宋体" w:eastAsia="宋体" w:cs="宋体"/>
          <w:b/>
          <w:bCs/>
          <w:sz w:val="24"/>
          <w:szCs w:val="24"/>
          <w:highlight w:val="none"/>
          <w:lang w:eastAsia="zh-CN"/>
        </w:rPr>
      </w:pPr>
      <w:r>
        <w:rPr>
          <w:rFonts w:ascii="宋体" w:hAnsi="宋体" w:eastAsia="宋体" w:cs="宋体"/>
          <w:b/>
          <w:bCs/>
          <w:sz w:val="24"/>
          <w:szCs w:val="24"/>
          <w:highlight w:val="none"/>
          <w:lang w:eastAsia="zh-CN"/>
        </w:rPr>
        <w:t>第七条：验收及培训</w:t>
      </w:r>
    </w:p>
    <w:p w14:paraId="78E660F3">
      <w:pPr>
        <w:keepNext w:val="0"/>
        <w:keepLines w:val="0"/>
        <w:pageBreakBefore w:val="0"/>
        <w:widowControl w:val="0"/>
        <w:numPr>
          <w:ilvl w:val="0"/>
          <w:numId w:val="34"/>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hint="eastAsia" w:eastAsia="Times New Roman" w:cs="Times New Roman"/>
          <w:sz w:val="24"/>
          <w:szCs w:val="24"/>
          <w:highlight w:val="none"/>
          <w:lang w:eastAsia="zh-CN"/>
        </w:rPr>
        <w:t>甲方</w:t>
      </w:r>
      <w:r>
        <w:rPr>
          <w:rFonts w:hint="eastAsia" w:ascii="Times New Roman" w:hAnsi="Times New Roman" w:eastAsia="Times New Roman" w:cs="Times New Roman"/>
          <w:sz w:val="24"/>
          <w:szCs w:val="24"/>
          <w:highlight w:val="none"/>
          <w:lang w:eastAsia="zh-CN"/>
        </w:rPr>
        <w:t>应在</w:t>
      </w:r>
      <w:r>
        <w:rPr>
          <w:rFonts w:hint="eastAsia" w:eastAsia="Times New Roman" w:cs="Times New Roman"/>
          <w:sz w:val="24"/>
          <w:szCs w:val="24"/>
          <w:highlight w:val="none"/>
          <w:lang w:eastAsia="zh-CN"/>
        </w:rPr>
        <w:t>收到乙方</w:t>
      </w:r>
      <w:r>
        <w:rPr>
          <w:rFonts w:hint="eastAsia" w:ascii="Times New Roman" w:hAnsi="Times New Roman" w:eastAsia="Times New Roman" w:cs="Times New Roman"/>
          <w:sz w:val="24"/>
          <w:szCs w:val="24"/>
          <w:highlight w:val="none"/>
          <w:lang w:eastAsia="zh-CN"/>
        </w:rPr>
        <w:t>所供货物及相关技术资料、清单后7个工作日内组织</w:t>
      </w:r>
      <w:r>
        <w:rPr>
          <w:rFonts w:ascii="Times New Roman" w:hAnsi="Times New Roman" w:eastAsia="Times New Roman" w:cs="Times New Roman"/>
          <w:sz w:val="24"/>
          <w:szCs w:val="24"/>
          <w:highlight w:val="none"/>
          <w:lang w:eastAsia="zh-CN"/>
        </w:rPr>
        <w:t>有关人员进行验收，并在验收后 7 天内给予批准或提出修改意见，乙方按照要求进行修改，发生的费用由乙方承担；</w:t>
      </w:r>
    </w:p>
    <w:p w14:paraId="2CC68C0B">
      <w:pPr>
        <w:keepNext w:val="0"/>
        <w:keepLines w:val="0"/>
        <w:pageBreakBefore w:val="0"/>
        <w:widowControl w:val="0"/>
        <w:numPr>
          <w:ilvl w:val="0"/>
          <w:numId w:val="34"/>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验收：</w:t>
      </w:r>
    </w:p>
    <w:p w14:paraId="3644C474">
      <w:pPr>
        <w:keepNext w:val="0"/>
        <w:keepLines w:val="0"/>
        <w:pageBreakBefore w:val="0"/>
        <w:widowControl w:val="0"/>
        <w:kinsoku/>
        <w:wordWrap/>
        <w:overflowPunct/>
        <w:topLinePunct w:val="0"/>
        <w:autoSpaceDE/>
        <w:autoSpaceDN/>
        <w:bidi w:val="0"/>
        <w:adjustRightInd/>
        <w:snapToGrid/>
        <w:spacing w:before="30" w:line="420" w:lineRule="exact"/>
        <w:ind w:left="6" w:right="36" w:firstLine="477"/>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⑴、投标货物由甲方进行验收；</w:t>
      </w:r>
    </w:p>
    <w:p w14:paraId="4DE742E0">
      <w:pPr>
        <w:keepNext w:val="0"/>
        <w:keepLines w:val="0"/>
        <w:pageBreakBefore w:val="0"/>
        <w:widowControl w:val="0"/>
        <w:kinsoku/>
        <w:wordWrap/>
        <w:overflowPunct/>
        <w:topLinePunct w:val="0"/>
        <w:autoSpaceDE/>
        <w:autoSpaceDN/>
        <w:bidi w:val="0"/>
        <w:adjustRightInd/>
        <w:snapToGrid/>
        <w:spacing w:before="30" w:line="420" w:lineRule="exact"/>
        <w:ind w:left="6" w:right="36" w:firstLine="477"/>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⑵、设备到达甲方指定地点，经甲方、监理（如有）及乙方共同验收合格后方能进场；</w:t>
      </w:r>
    </w:p>
    <w:p w14:paraId="5F5429EB">
      <w:pPr>
        <w:keepNext w:val="0"/>
        <w:keepLines w:val="0"/>
        <w:pageBreakBefore w:val="0"/>
        <w:widowControl w:val="0"/>
        <w:kinsoku/>
        <w:wordWrap/>
        <w:overflowPunct/>
        <w:topLinePunct w:val="0"/>
        <w:autoSpaceDE/>
        <w:autoSpaceDN/>
        <w:bidi w:val="0"/>
        <w:adjustRightInd/>
        <w:snapToGrid/>
        <w:spacing w:before="30" w:line="420" w:lineRule="exact"/>
        <w:ind w:left="6" w:right="36" w:firstLine="477"/>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⑶、乙方应按合同规定提供了符合招标文件及投标文件的货物和服务，并向甲方提供所有的技术资料和清单，若因乙方质量问题等导致验收不合格，乙方应及时予以处理，直至验收合格，期间发生的一切费用由乙方承担，甲方保留向乙方索赔的权利。</w:t>
      </w:r>
    </w:p>
    <w:p w14:paraId="24B772EE">
      <w:pPr>
        <w:keepNext w:val="0"/>
        <w:keepLines w:val="0"/>
        <w:pageBreakBefore w:val="0"/>
        <w:widowControl w:val="0"/>
        <w:kinsoku/>
        <w:wordWrap/>
        <w:overflowPunct/>
        <w:topLinePunct w:val="0"/>
        <w:autoSpaceDE/>
        <w:autoSpaceDN/>
        <w:bidi w:val="0"/>
        <w:adjustRightInd/>
        <w:snapToGrid/>
        <w:spacing w:before="30" w:line="420" w:lineRule="exact"/>
        <w:ind w:left="6" w:right="36" w:firstLine="477"/>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⑷、验收合格后乙方须向甲方提供整套设备质保书、保修证明、调试说明书。</w:t>
      </w:r>
    </w:p>
    <w:p w14:paraId="09B31F40">
      <w:pPr>
        <w:keepNext w:val="0"/>
        <w:keepLines w:val="0"/>
        <w:pageBreakBefore w:val="0"/>
        <w:widowControl w:val="0"/>
        <w:numPr>
          <w:ilvl w:val="0"/>
          <w:numId w:val="34"/>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培训：</w:t>
      </w:r>
    </w:p>
    <w:p w14:paraId="629AF591">
      <w:pPr>
        <w:keepNext w:val="0"/>
        <w:keepLines w:val="0"/>
        <w:pageBreakBefore w:val="0"/>
        <w:widowControl w:val="0"/>
        <w:kinsoku/>
        <w:wordWrap/>
        <w:overflowPunct/>
        <w:topLinePunct w:val="0"/>
        <w:autoSpaceDE/>
        <w:autoSpaceDN/>
        <w:bidi w:val="0"/>
        <w:adjustRightInd/>
        <w:snapToGrid/>
        <w:spacing w:before="30" w:line="420" w:lineRule="exact"/>
        <w:ind w:left="6" w:right="36" w:firstLine="477"/>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⑴、乙方有义务对甲方采购设备的正常使用和维护提供必要的培训。</w:t>
      </w:r>
    </w:p>
    <w:p w14:paraId="2FD196E6">
      <w:pPr>
        <w:keepNext w:val="0"/>
        <w:keepLines w:val="0"/>
        <w:pageBreakBefore w:val="0"/>
        <w:widowControl w:val="0"/>
        <w:kinsoku/>
        <w:wordWrap/>
        <w:overflowPunct/>
        <w:topLinePunct w:val="0"/>
        <w:autoSpaceDE/>
        <w:autoSpaceDN/>
        <w:bidi w:val="0"/>
        <w:adjustRightInd/>
        <w:snapToGrid/>
        <w:spacing w:before="30" w:line="420" w:lineRule="exact"/>
        <w:ind w:left="6" w:right="36" w:firstLine="477"/>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⑵、培训的内容包括主要设备和软件的安装、使用、配置管理、性能优化以及硬件基本维护知识。</w:t>
      </w:r>
    </w:p>
    <w:p w14:paraId="1D78318B">
      <w:pPr>
        <w:keepNext w:val="0"/>
        <w:keepLines w:val="0"/>
        <w:pageBreakBefore w:val="0"/>
        <w:widowControl w:val="0"/>
        <w:kinsoku/>
        <w:wordWrap/>
        <w:overflowPunct/>
        <w:topLinePunct w:val="0"/>
        <w:autoSpaceDE/>
        <w:autoSpaceDN/>
        <w:bidi w:val="0"/>
        <w:adjustRightInd/>
        <w:snapToGrid/>
        <w:spacing w:before="30" w:line="420" w:lineRule="exact"/>
        <w:ind w:left="6" w:right="36" w:firstLine="477"/>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⑶、对于所有培训，乙方</w:t>
      </w:r>
      <w:r>
        <w:rPr>
          <w:rFonts w:hint="eastAsia" w:eastAsia="Times New Roman" w:cs="Times New Roman"/>
          <w:sz w:val="24"/>
          <w:szCs w:val="24"/>
          <w:highlight w:val="none"/>
          <w:lang w:eastAsia="zh-CN"/>
        </w:rPr>
        <w:t>应</w:t>
      </w:r>
      <w:r>
        <w:rPr>
          <w:rFonts w:ascii="Times New Roman" w:hAnsi="Times New Roman" w:eastAsia="Times New Roman" w:cs="Times New Roman"/>
          <w:sz w:val="24"/>
          <w:szCs w:val="24"/>
          <w:highlight w:val="none"/>
          <w:lang w:eastAsia="zh-CN"/>
        </w:rPr>
        <w:t>派出具有相应专业资格和实际工作经验的人员进行培训。乙方应按照甲方要求在用户地培训。</w:t>
      </w:r>
    </w:p>
    <w:p w14:paraId="4FDF3FF7">
      <w:pPr>
        <w:keepNext w:val="0"/>
        <w:keepLines w:val="0"/>
        <w:pageBreakBefore w:val="0"/>
        <w:widowControl w:val="0"/>
        <w:kinsoku/>
        <w:wordWrap/>
        <w:overflowPunct/>
        <w:topLinePunct w:val="0"/>
        <w:autoSpaceDE/>
        <w:autoSpaceDN/>
        <w:bidi w:val="0"/>
        <w:adjustRightInd/>
        <w:snapToGrid/>
        <w:spacing w:before="30" w:line="420" w:lineRule="exact"/>
        <w:ind w:left="6" w:right="36" w:firstLine="477"/>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⑷、培训所需费用已包含在合同价中。</w:t>
      </w:r>
    </w:p>
    <w:p w14:paraId="64A2F8A3">
      <w:pPr>
        <w:keepNext w:val="0"/>
        <w:keepLines w:val="0"/>
        <w:pageBreakBefore w:val="0"/>
        <w:widowControl w:val="0"/>
        <w:kinsoku/>
        <w:wordWrap/>
        <w:overflowPunct/>
        <w:topLinePunct w:val="0"/>
        <w:autoSpaceDE/>
        <w:autoSpaceDN/>
        <w:bidi w:val="0"/>
        <w:adjustRightInd/>
        <w:snapToGrid/>
        <w:spacing w:before="21" w:line="420" w:lineRule="exact"/>
        <w:ind w:left="6" w:right="36" w:firstLine="479"/>
        <w:jc w:val="left"/>
        <w:textAlignment w:val="auto"/>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第八条：售后服务</w:t>
      </w:r>
    </w:p>
    <w:p w14:paraId="7F496019">
      <w:pPr>
        <w:keepNext w:val="0"/>
        <w:keepLines w:val="0"/>
        <w:pageBreakBefore w:val="0"/>
        <w:widowControl w:val="0"/>
        <w:numPr>
          <w:ilvl w:val="0"/>
          <w:numId w:val="35"/>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hint="eastAsia" w:ascii="Times New Roman" w:hAnsi="Times New Roman" w:eastAsia="Times New Roman" w:cs="Times New Roman"/>
          <w:sz w:val="24"/>
          <w:szCs w:val="24"/>
          <w:highlight w:val="none"/>
          <w:lang w:eastAsia="zh-CN"/>
        </w:rPr>
      </w:pPr>
      <w:r>
        <w:rPr>
          <w:rFonts w:hint="eastAsia" w:ascii="Times New Roman" w:hAnsi="Times New Roman" w:eastAsia="Times New Roman" w:cs="Times New Roman"/>
          <w:sz w:val="24"/>
          <w:szCs w:val="24"/>
          <w:highlight w:val="none"/>
          <w:lang w:eastAsia="zh-CN"/>
        </w:rPr>
        <w:t>乙方对其供货的货物质量按国家规定负责并实行三包。</w:t>
      </w:r>
    </w:p>
    <w:p w14:paraId="436B38A2">
      <w:pPr>
        <w:keepNext w:val="0"/>
        <w:keepLines w:val="0"/>
        <w:pageBreakBefore w:val="0"/>
        <w:widowControl w:val="0"/>
        <w:numPr>
          <w:ilvl w:val="0"/>
          <w:numId w:val="35"/>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hint="eastAsia" w:ascii="Times New Roman" w:hAnsi="Times New Roman" w:eastAsia="Times New Roman" w:cs="Times New Roman"/>
          <w:sz w:val="24"/>
          <w:szCs w:val="24"/>
          <w:highlight w:val="none"/>
          <w:lang w:eastAsia="zh-CN"/>
        </w:rPr>
      </w:pPr>
      <w:r>
        <w:rPr>
          <w:rFonts w:hint="eastAsia" w:ascii="Times New Roman" w:hAnsi="Times New Roman" w:eastAsia="Times New Roman" w:cs="Times New Roman"/>
          <w:sz w:val="24"/>
          <w:szCs w:val="24"/>
          <w:highlight w:val="none"/>
          <w:lang w:eastAsia="zh-CN"/>
        </w:rPr>
        <w:t xml:space="preserve">本项目整体质量保证期为 </w:t>
      </w:r>
      <w:r>
        <w:rPr>
          <w:rFonts w:hint="eastAsia" w:ascii="Times New Roman" w:hAnsi="Times New Roman" w:eastAsia="Times New Roman" w:cs="Times New Roman"/>
          <w:sz w:val="24"/>
          <w:szCs w:val="24"/>
          <w:highlight w:val="none"/>
          <w:lang w:val="en-US" w:eastAsia="zh-CN"/>
        </w:rPr>
        <w:t>2</w:t>
      </w:r>
      <w:r>
        <w:rPr>
          <w:rFonts w:hint="eastAsia" w:ascii="Times New Roman" w:hAnsi="Times New Roman" w:eastAsia="Times New Roman" w:cs="Times New Roman"/>
          <w:sz w:val="24"/>
          <w:szCs w:val="24"/>
          <w:highlight w:val="none"/>
          <w:lang w:eastAsia="zh-CN"/>
        </w:rPr>
        <w:t xml:space="preserve"> 年</w:t>
      </w:r>
      <w:r>
        <w:rPr>
          <w:rFonts w:hint="eastAsia" w:eastAsia="Times New Roman" w:cs="Times New Roman"/>
          <w:sz w:val="24"/>
          <w:szCs w:val="24"/>
          <w:highlight w:val="none"/>
          <w:lang w:eastAsia="zh-CN"/>
        </w:rPr>
        <w:t>（有更优承诺的从其承诺）</w:t>
      </w:r>
      <w:r>
        <w:rPr>
          <w:rFonts w:hint="eastAsia" w:ascii="Times New Roman" w:hAnsi="Times New Roman" w:eastAsia="Times New Roman" w:cs="Times New Roman"/>
          <w:sz w:val="24"/>
          <w:szCs w:val="24"/>
          <w:highlight w:val="none"/>
          <w:lang w:eastAsia="zh-CN"/>
        </w:rPr>
        <w:t>。质保期内的货物因质量问题引起</w:t>
      </w:r>
      <w:r>
        <w:rPr>
          <w:rFonts w:hint="eastAsia" w:ascii="Times New Roman" w:hAnsi="Times New Roman" w:eastAsia="Times New Roman" w:cs="Times New Roman"/>
          <w:sz w:val="24"/>
          <w:szCs w:val="24"/>
          <w:highlight w:val="none"/>
          <w:lang w:val="en-US" w:eastAsia="zh-CN"/>
        </w:rPr>
        <w:t>的故障由乙方免费维修，不能维修的乙方予以免费调换。</w:t>
      </w:r>
      <w:r>
        <w:rPr>
          <w:rFonts w:hint="eastAsia" w:eastAsia="Times New Roman" w:cs="Times New Roman"/>
          <w:sz w:val="24"/>
          <w:szCs w:val="24"/>
          <w:highlight w:val="none"/>
          <w:lang w:val="en-US" w:eastAsia="zh-CN"/>
        </w:rPr>
        <w:t>其他非产品质量问题引起的故障由甲方负责。</w:t>
      </w:r>
    </w:p>
    <w:p w14:paraId="1AA72443">
      <w:pPr>
        <w:keepNext w:val="0"/>
        <w:keepLines w:val="0"/>
        <w:pageBreakBefore w:val="0"/>
        <w:widowControl w:val="0"/>
        <w:kinsoku/>
        <w:wordWrap/>
        <w:overflowPunct/>
        <w:topLinePunct w:val="0"/>
        <w:autoSpaceDE/>
        <w:autoSpaceDN/>
        <w:bidi w:val="0"/>
        <w:adjustRightInd/>
        <w:snapToGrid/>
        <w:spacing w:before="38" w:line="420" w:lineRule="exact"/>
        <w:ind w:left="6" w:right="36" w:firstLine="479"/>
        <w:jc w:val="left"/>
        <w:textAlignment w:val="auto"/>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第九条：履约保证金</w:t>
      </w:r>
    </w:p>
    <w:p w14:paraId="1532E7F8">
      <w:pPr>
        <w:keepNext w:val="0"/>
        <w:keepLines w:val="0"/>
        <w:pageBreakBefore w:val="0"/>
        <w:widowControl w:val="0"/>
        <w:numPr>
          <w:ilvl w:val="0"/>
          <w:numId w:val="36"/>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hint="eastAsia" w:ascii="Times New Roman" w:hAnsi="Times New Roman" w:eastAsia="Times New Roman" w:cs="Times New Roman"/>
          <w:sz w:val="24"/>
          <w:szCs w:val="24"/>
          <w:highlight w:val="none"/>
          <w:lang w:eastAsia="zh-CN"/>
        </w:rPr>
      </w:pPr>
      <w:r>
        <w:rPr>
          <w:rFonts w:hint="eastAsia" w:ascii="Times New Roman" w:hAnsi="Times New Roman" w:eastAsia="Times New Roman" w:cs="Times New Roman"/>
          <w:sz w:val="24"/>
          <w:szCs w:val="24"/>
          <w:highlight w:val="none"/>
          <w:lang w:eastAsia="zh-CN"/>
        </w:rPr>
        <w:t>金额：</w:t>
      </w:r>
      <w:r>
        <w:rPr>
          <w:rFonts w:hint="eastAsia" w:ascii="Times New Roman" w:hAnsi="Times New Roman" w:eastAsia="Times New Roman" w:cs="Times New Roman"/>
          <w:sz w:val="24"/>
          <w:szCs w:val="24"/>
          <w:highlight w:val="none"/>
          <w:lang w:val="en-US" w:eastAsia="zh-CN"/>
        </w:rPr>
        <w:t>签约合同价的</w:t>
      </w:r>
      <w:r>
        <w:rPr>
          <w:rFonts w:hint="eastAsia" w:eastAsia="Times New Roman" w:cs="Times New Roman"/>
          <w:sz w:val="24"/>
          <w:szCs w:val="24"/>
          <w:highlight w:val="none"/>
          <w:lang w:val="en-US" w:eastAsia="zh-CN"/>
        </w:rPr>
        <w:t>1%</w:t>
      </w:r>
      <w:r>
        <w:rPr>
          <w:rFonts w:hint="eastAsia" w:ascii="Times New Roman" w:hAnsi="Times New Roman" w:eastAsia="Times New Roman" w:cs="Times New Roman"/>
          <w:sz w:val="24"/>
          <w:szCs w:val="24"/>
          <w:highlight w:val="none"/>
          <w:lang w:eastAsia="zh-CN"/>
        </w:rPr>
        <w:t>。</w:t>
      </w:r>
    </w:p>
    <w:p w14:paraId="7E212923">
      <w:pPr>
        <w:keepNext w:val="0"/>
        <w:keepLines w:val="0"/>
        <w:pageBreakBefore w:val="0"/>
        <w:widowControl w:val="0"/>
        <w:numPr>
          <w:ilvl w:val="0"/>
          <w:numId w:val="36"/>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hint="eastAsia" w:ascii="Times New Roman" w:hAnsi="Times New Roman" w:eastAsia="Times New Roman" w:cs="Times New Roman"/>
          <w:sz w:val="24"/>
          <w:szCs w:val="24"/>
          <w:highlight w:val="none"/>
          <w:lang w:eastAsia="zh-CN"/>
        </w:rPr>
      </w:pPr>
      <w:r>
        <w:rPr>
          <w:rFonts w:hint="eastAsia" w:ascii="Times New Roman" w:hAnsi="Times New Roman" w:eastAsia="Times New Roman" w:cs="Times New Roman"/>
          <w:sz w:val="24"/>
          <w:szCs w:val="24"/>
          <w:highlight w:val="none"/>
          <w:lang w:eastAsia="zh-CN"/>
        </w:rPr>
        <w:t>收取方式：网银、汇票、电汇、转账支付或银行保函、保险公司保单形式（具体形式，乙方与甲方协商后确定）；</w:t>
      </w:r>
    </w:p>
    <w:p w14:paraId="65D38FFD">
      <w:pPr>
        <w:keepNext w:val="0"/>
        <w:keepLines w:val="0"/>
        <w:pageBreakBefore w:val="0"/>
        <w:widowControl w:val="0"/>
        <w:numPr>
          <w:ilvl w:val="0"/>
          <w:numId w:val="36"/>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hint="eastAsia" w:ascii="Times New Roman" w:hAnsi="Times New Roman" w:eastAsia="Times New Roman" w:cs="Times New Roman"/>
          <w:sz w:val="24"/>
          <w:szCs w:val="24"/>
          <w:highlight w:val="none"/>
          <w:lang w:eastAsia="zh-CN"/>
        </w:rPr>
      </w:pPr>
      <w:r>
        <w:rPr>
          <w:rFonts w:hint="eastAsia" w:ascii="Times New Roman" w:hAnsi="Times New Roman" w:eastAsia="Times New Roman" w:cs="Times New Roman"/>
          <w:sz w:val="24"/>
          <w:szCs w:val="24"/>
          <w:highlight w:val="none"/>
          <w:lang w:eastAsia="zh-CN"/>
        </w:rPr>
        <w:t>履约保证金的退还：履约保证金在项目终验收合格后，确认中标人无违约行为后10个工作日内无息返还（采用保函或保单形式的，项目终验收合格且无异议情况后</w:t>
      </w:r>
      <w:r>
        <w:rPr>
          <w:rFonts w:hint="eastAsia" w:ascii="Times New Roman" w:hAnsi="Times New Roman" w:eastAsia="Times New Roman" w:cs="Times New Roman"/>
          <w:sz w:val="24"/>
          <w:szCs w:val="24"/>
          <w:highlight w:val="none"/>
          <w:lang w:val="en-US" w:eastAsia="zh-CN"/>
        </w:rPr>
        <w:t>28天内</w:t>
      </w:r>
      <w:r>
        <w:rPr>
          <w:rFonts w:hint="eastAsia" w:ascii="Times New Roman" w:hAnsi="Times New Roman" w:eastAsia="Times New Roman" w:cs="Times New Roman"/>
          <w:sz w:val="24"/>
          <w:szCs w:val="24"/>
          <w:highlight w:val="none"/>
          <w:lang w:eastAsia="zh-CN"/>
        </w:rPr>
        <w:t>自动解除）。</w:t>
      </w:r>
    </w:p>
    <w:p w14:paraId="4596B346">
      <w:pPr>
        <w:keepNext w:val="0"/>
        <w:keepLines w:val="0"/>
        <w:pageBreakBefore w:val="0"/>
        <w:widowControl w:val="0"/>
        <w:kinsoku/>
        <w:wordWrap/>
        <w:overflowPunct/>
        <w:topLinePunct w:val="0"/>
        <w:autoSpaceDE/>
        <w:autoSpaceDN/>
        <w:bidi w:val="0"/>
        <w:adjustRightInd/>
        <w:snapToGrid/>
        <w:spacing w:before="38" w:line="420" w:lineRule="exact"/>
        <w:ind w:left="6" w:right="36" w:firstLine="479"/>
        <w:jc w:val="left"/>
        <w:textAlignment w:val="auto"/>
        <w:rPr>
          <w:rFonts w:ascii="宋体" w:hAnsi="宋体" w:eastAsia="宋体" w:cs="宋体"/>
          <w:b/>
          <w:bCs/>
          <w:sz w:val="24"/>
          <w:szCs w:val="24"/>
          <w:highlight w:val="none"/>
          <w:lang w:eastAsia="zh-CN"/>
        </w:rPr>
      </w:pPr>
      <w:r>
        <w:rPr>
          <w:rFonts w:ascii="宋体" w:hAnsi="宋体" w:eastAsia="宋体" w:cs="宋体"/>
          <w:b/>
          <w:bCs/>
          <w:sz w:val="24"/>
          <w:szCs w:val="24"/>
          <w:highlight w:val="none"/>
          <w:lang w:eastAsia="zh-CN"/>
        </w:rPr>
        <w:t>第十条：货款的支付</w:t>
      </w:r>
    </w:p>
    <w:p w14:paraId="094275A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jc w:val="both"/>
        <w:textAlignment w:val="auto"/>
        <w:rPr>
          <w:rFonts w:hint="eastAsia" w:ascii="宋体" w:hAnsi="宋体" w:eastAsia="宋体" w:cs="宋体"/>
          <w:sz w:val="24"/>
          <w:szCs w:val="24"/>
          <w:highlight w:val="none"/>
          <w:u w:val="none"/>
          <w:lang w:val="en-US" w:eastAsia="zh-CN"/>
        </w:rPr>
      </w:pPr>
      <w:r>
        <w:rPr>
          <w:rFonts w:hint="eastAsia" w:ascii="宋体" w:hAnsi="宋体" w:cs="宋体"/>
          <w:sz w:val="24"/>
          <w:szCs w:val="24"/>
          <w:highlight w:val="none"/>
          <w:u w:val="none"/>
          <w:lang w:val="en-US" w:eastAsia="zh-CN"/>
        </w:rPr>
        <w:t>接甲方建设通知后7个工作日内</w:t>
      </w:r>
      <w:r>
        <w:rPr>
          <w:rFonts w:hint="eastAsia" w:ascii="宋体" w:hAnsi="宋体" w:eastAsia="宋体" w:cs="宋体"/>
          <w:sz w:val="24"/>
          <w:szCs w:val="24"/>
          <w:highlight w:val="none"/>
          <w:u w:val="none"/>
          <w:lang w:val="en-US" w:eastAsia="zh-CN"/>
        </w:rPr>
        <w:t>，甲方向乙方支付预付款，支付比例为当期供货金额的40%；设备到场后支付至当期供货金额的60%；待当期货物安装完毕调试运行经甲方确认后支付至当期供货金额的90%，在</w:t>
      </w:r>
      <w:r>
        <w:rPr>
          <w:rFonts w:hint="eastAsia" w:ascii="宋体" w:hAnsi="宋体" w:cs="宋体"/>
          <w:sz w:val="24"/>
          <w:szCs w:val="24"/>
          <w:highlight w:val="none"/>
          <w:u w:val="none"/>
          <w:lang w:val="en-US" w:eastAsia="zh-CN"/>
        </w:rPr>
        <w:t>当期货物</w:t>
      </w:r>
      <w:r>
        <w:rPr>
          <w:rFonts w:hint="eastAsia" w:ascii="宋体" w:hAnsi="宋体" w:eastAsia="宋体" w:cs="宋体"/>
          <w:sz w:val="24"/>
          <w:szCs w:val="24"/>
          <w:highlight w:val="none"/>
          <w:u w:val="none"/>
          <w:lang w:val="en-US" w:eastAsia="zh-CN"/>
        </w:rPr>
        <w:t>最终试运行验收合格且结算后付至</w:t>
      </w:r>
      <w:r>
        <w:rPr>
          <w:rFonts w:hint="eastAsia" w:ascii="宋体" w:hAnsi="宋体" w:cs="宋体"/>
          <w:sz w:val="24"/>
          <w:szCs w:val="24"/>
          <w:highlight w:val="none"/>
          <w:u w:val="none"/>
          <w:lang w:val="en-US" w:eastAsia="zh-CN"/>
        </w:rPr>
        <w:t>当期货款</w:t>
      </w:r>
      <w:r>
        <w:rPr>
          <w:rFonts w:hint="eastAsia" w:ascii="宋体" w:hAnsi="宋体" w:eastAsia="宋体" w:cs="宋体"/>
          <w:sz w:val="24"/>
          <w:szCs w:val="24"/>
          <w:highlight w:val="none"/>
          <w:u w:val="none"/>
          <w:lang w:val="en-US" w:eastAsia="zh-CN"/>
        </w:rPr>
        <w:t>结算价的97.5%，剩余2.5%在</w:t>
      </w:r>
      <w:r>
        <w:rPr>
          <w:rFonts w:hint="eastAsia" w:ascii="宋体" w:hAnsi="宋体" w:cs="宋体"/>
          <w:sz w:val="24"/>
          <w:szCs w:val="24"/>
          <w:highlight w:val="none"/>
          <w:u w:val="none"/>
          <w:lang w:val="en-US" w:eastAsia="zh-CN"/>
        </w:rPr>
        <w:t>整体</w:t>
      </w:r>
      <w:r>
        <w:rPr>
          <w:rFonts w:hint="eastAsia" w:ascii="宋体" w:hAnsi="宋体" w:eastAsia="宋体" w:cs="宋体"/>
          <w:sz w:val="24"/>
          <w:szCs w:val="24"/>
          <w:highlight w:val="none"/>
          <w:u w:val="none"/>
          <w:lang w:val="en-US" w:eastAsia="zh-CN"/>
        </w:rPr>
        <w:t>项目终验收合格2年后付清。</w:t>
      </w:r>
    </w:p>
    <w:p w14:paraId="5EB63147">
      <w:pPr>
        <w:keepNext w:val="0"/>
        <w:keepLines w:val="0"/>
        <w:pageBreakBefore w:val="0"/>
        <w:widowControl w:val="0"/>
        <w:kinsoku/>
        <w:wordWrap/>
        <w:overflowPunct/>
        <w:topLinePunct w:val="0"/>
        <w:autoSpaceDE/>
        <w:autoSpaceDN/>
        <w:bidi w:val="0"/>
        <w:adjustRightInd/>
        <w:snapToGrid/>
        <w:spacing w:before="89" w:line="420" w:lineRule="exact"/>
        <w:ind w:left="6" w:right="36" w:firstLine="479"/>
        <w:jc w:val="left"/>
        <w:textAlignment w:val="auto"/>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第十一条：质量保证</w:t>
      </w:r>
    </w:p>
    <w:p w14:paraId="56A7F949">
      <w:pPr>
        <w:keepNext w:val="0"/>
        <w:keepLines w:val="0"/>
        <w:pageBreakBefore w:val="0"/>
        <w:widowControl w:val="0"/>
        <w:numPr>
          <w:ilvl w:val="0"/>
          <w:numId w:val="37"/>
        </w:numPr>
        <w:kinsoku/>
        <w:wordWrap/>
        <w:overflowPunct/>
        <w:topLinePunct w:val="0"/>
        <w:autoSpaceDE/>
        <w:autoSpaceDN/>
        <w:bidi w:val="0"/>
        <w:adjustRightInd/>
        <w:snapToGrid/>
        <w:spacing w:before="26" w:line="420" w:lineRule="exact"/>
        <w:ind w:left="0" w:leftChars="0" w:right="36" w:firstLine="484" w:firstLineChars="200"/>
        <w:jc w:val="left"/>
        <w:textAlignment w:val="auto"/>
        <w:rPr>
          <w:rFonts w:ascii="宋体" w:hAnsi="宋体" w:eastAsia="宋体" w:cs="宋体"/>
          <w:spacing w:val="1"/>
          <w:sz w:val="24"/>
          <w:szCs w:val="24"/>
          <w:highlight w:val="none"/>
          <w:lang w:eastAsia="zh-CN"/>
        </w:rPr>
      </w:pPr>
      <w:r>
        <w:rPr>
          <w:rFonts w:ascii="宋体" w:hAnsi="宋体" w:eastAsia="宋体" w:cs="宋体"/>
          <w:spacing w:val="1"/>
          <w:sz w:val="24"/>
          <w:szCs w:val="24"/>
          <w:highlight w:val="none"/>
          <w:lang w:eastAsia="zh-CN"/>
        </w:rPr>
        <w:t>质量要求：合格，能保证验收一次性通过。</w:t>
      </w:r>
    </w:p>
    <w:p w14:paraId="34DB83D9">
      <w:pPr>
        <w:keepNext w:val="0"/>
        <w:keepLines w:val="0"/>
        <w:pageBreakBefore w:val="0"/>
        <w:widowControl w:val="0"/>
        <w:numPr>
          <w:ilvl w:val="0"/>
          <w:numId w:val="37"/>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宋体" w:hAnsi="宋体" w:eastAsia="宋体" w:cs="宋体"/>
          <w:spacing w:val="1"/>
          <w:sz w:val="24"/>
          <w:szCs w:val="24"/>
          <w:highlight w:val="none"/>
          <w:lang w:eastAsia="zh-CN"/>
        </w:rPr>
      </w:pPr>
      <w:r>
        <w:rPr>
          <w:rFonts w:ascii="Times New Roman" w:hAnsi="Times New Roman" w:eastAsia="Times New Roman" w:cs="Times New Roman"/>
          <w:sz w:val="24"/>
          <w:szCs w:val="24"/>
          <w:highlight w:val="none"/>
          <w:lang w:eastAsia="zh-CN"/>
        </w:rPr>
        <w:t>免费质量保证期</w:t>
      </w:r>
      <w:r>
        <w:rPr>
          <w:rFonts w:hint="eastAsia" w:eastAsia="Times New Roman" w:cs="Times New Roman"/>
          <w:sz w:val="24"/>
          <w:szCs w:val="24"/>
          <w:highlight w:val="none"/>
          <w:lang w:eastAsia="zh-CN"/>
        </w:rPr>
        <w:t>不得少于2年</w:t>
      </w:r>
      <w:r>
        <w:rPr>
          <w:rFonts w:hint="eastAsia" w:eastAsia="Times New Roman" w:cs="Times New Roman"/>
          <w:sz w:val="24"/>
          <w:szCs w:val="24"/>
          <w:highlight w:val="none"/>
          <w:lang w:val="en-US" w:eastAsia="zh-CN"/>
        </w:rPr>
        <w:t>，</w:t>
      </w:r>
      <w:r>
        <w:rPr>
          <w:rFonts w:hint="eastAsia" w:eastAsia="Times New Roman" w:cs="Times New Roman"/>
          <w:sz w:val="24"/>
          <w:szCs w:val="24"/>
          <w:highlight w:val="none"/>
          <w:lang w:eastAsia="zh-CN"/>
        </w:rPr>
        <w:t>从当批次货物验收合格之日起计</w:t>
      </w:r>
      <w:r>
        <w:rPr>
          <w:rFonts w:ascii="Times New Roman" w:hAnsi="Times New Roman" w:eastAsia="Times New Roman" w:cs="Times New Roman"/>
          <w:sz w:val="24"/>
          <w:szCs w:val="24"/>
          <w:highlight w:val="none"/>
          <w:lang w:eastAsia="zh-CN"/>
        </w:rPr>
        <w:t>。在此期间内发生的因乙方责任产生的质量问题，乙方应在接到通知后 3 天内派人维修，所造成的维修费用由乙方承担。</w:t>
      </w:r>
      <w:r>
        <w:rPr>
          <w:rFonts w:ascii="宋体" w:hAnsi="宋体" w:eastAsia="宋体" w:cs="宋体"/>
          <w:spacing w:val="1"/>
          <w:sz w:val="24"/>
          <w:szCs w:val="24"/>
          <w:highlight w:val="none"/>
          <w:lang w:eastAsia="zh-CN"/>
        </w:rPr>
        <w:t>不能维修的乙方予以免费调换。</w:t>
      </w:r>
    </w:p>
    <w:p w14:paraId="6B9F69E8">
      <w:pPr>
        <w:keepNext w:val="0"/>
        <w:keepLines w:val="0"/>
        <w:pageBreakBefore w:val="0"/>
        <w:widowControl w:val="0"/>
        <w:numPr>
          <w:ilvl w:val="0"/>
          <w:numId w:val="37"/>
        </w:numPr>
        <w:kinsoku/>
        <w:wordWrap/>
        <w:overflowPunct/>
        <w:topLinePunct w:val="0"/>
        <w:autoSpaceDE/>
        <w:autoSpaceDN/>
        <w:bidi w:val="0"/>
        <w:adjustRightInd/>
        <w:snapToGrid/>
        <w:spacing w:before="26" w:line="420" w:lineRule="exact"/>
        <w:ind w:left="0" w:leftChars="0" w:right="36" w:firstLine="484" w:firstLineChars="200"/>
        <w:jc w:val="left"/>
        <w:textAlignment w:val="auto"/>
        <w:rPr>
          <w:rFonts w:ascii="宋体" w:hAnsi="宋体" w:eastAsia="宋体" w:cs="宋体"/>
          <w:spacing w:val="1"/>
          <w:sz w:val="24"/>
          <w:szCs w:val="24"/>
          <w:highlight w:val="none"/>
          <w:lang w:eastAsia="zh-CN"/>
        </w:rPr>
      </w:pPr>
      <w:r>
        <w:rPr>
          <w:rFonts w:ascii="宋体" w:hAnsi="宋体" w:eastAsia="宋体" w:cs="宋体"/>
          <w:spacing w:val="1"/>
          <w:sz w:val="24"/>
          <w:szCs w:val="24"/>
          <w:highlight w:val="none"/>
          <w:lang w:eastAsia="zh-CN"/>
        </w:rPr>
        <w:t>乙方应保证所供货物是全新的、未使用过的，并完全符合合同规定的质量、规格和性能的要求。乙方应保证其货物在正确就位、正常使用和保养条件下，在其使用寿命期内应具有满意的性能。在不少于</w:t>
      </w:r>
      <w:r>
        <w:rPr>
          <w:rFonts w:hint="eastAsia" w:ascii="宋体" w:hAnsi="宋体" w:cs="宋体"/>
          <w:spacing w:val="1"/>
          <w:sz w:val="24"/>
          <w:szCs w:val="24"/>
          <w:highlight w:val="none"/>
          <w:lang w:val="en-US" w:eastAsia="zh-CN"/>
        </w:rPr>
        <w:t>2年</w:t>
      </w:r>
      <w:r>
        <w:rPr>
          <w:rFonts w:ascii="宋体" w:hAnsi="宋体" w:eastAsia="宋体" w:cs="宋体"/>
          <w:spacing w:val="1"/>
          <w:sz w:val="24"/>
          <w:szCs w:val="24"/>
          <w:highlight w:val="none"/>
          <w:lang w:eastAsia="zh-CN"/>
        </w:rPr>
        <w:t>的质量保证期内，乙方应对由于设计、工艺或材料的缺陷而产生的故障负责。</w:t>
      </w:r>
    </w:p>
    <w:p w14:paraId="367E4712">
      <w:pPr>
        <w:keepNext w:val="0"/>
        <w:keepLines w:val="0"/>
        <w:pageBreakBefore w:val="0"/>
        <w:widowControl w:val="0"/>
        <w:numPr>
          <w:ilvl w:val="0"/>
          <w:numId w:val="37"/>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在质量保证期内，如果货物的质量或规格与合同不符，或证实货物是有缺陷的，包括潜在的缺陷或使用不符合要求的材料等，甲方可以根据本合同第十二条规定以书面形式向乙方提出补救措施或索赔。</w:t>
      </w:r>
    </w:p>
    <w:p w14:paraId="6337F8C0">
      <w:pPr>
        <w:keepNext w:val="0"/>
        <w:keepLines w:val="0"/>
        <w:pageBreakBefore w:val="0"/>
        <w:widowControl w:val="0"/>
        <w:numPr>
          <w:ilvl w:val="0"/>
          <w:numId w:val="37"/>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乙方在约定的时间内未能弥补缺陷，甲方可采取必要的补救措施，但其风险和费用将由乙方承担，甲方根据合同规定对乙方行使的其他权利不受影响。</w:t>
      </w:r>
    </w:p>
    <w:p w14:paraId="411436A9">
      <w:pPr>
        <w:keepNext w:val="0"/>
        <w:keepLines w:val="0"/>
        <w:pageBreakBefore w:val="0"/>
        <w:widowControl w:val="0"/>
        <w:kinsoku/>
        <w:wordWrap/>
        <w:overflowPunct/>
        <w:topLinePunct w:val="0"/>
        <w:autoSpaceDE/>
        <w:autoSpaceDN/>
        <w:bidi w:val="0"/>
        <w:adjustRightInd/>
        <w:snapToGrid/>
        <w:spacing w:before="30" w:line="420" w:lineRule="exact"/>
        <w:ind w:left="6" w:right="36" w:firstLine="479"/>
        <w:jc w:val="left"/>
        <w:textAlignment w:val="auto"/>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第十二条：补救措施和索赔</w:t>
      </w:r>
    </w:p>
    <w:p w14:paraId="65399970">
      <w:pPr>
        <w:keepNext w:val="0"/>
        <w:keepLines w:val="0"/>
        <w:pageBreakBefore w:val="0"/>
        <w:widowControl w:val="0"/>
        <w:numPr>
          <w:ilvl w:val="0"/>
          <w:numId w:val="38"/>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甲方有权根据</w:t>
      </w:r>
      <w:r>
        <w:rPr>
          <w:rFonts w:hint="eastAsia" w:ascii="Times New Roman" w:hAnsi="Times New Roman" w:eastAsia="Times New Roman" w:cs="Times New Roman"/>
          <w:sz w:val="24"/>
          <w:szCs w:val="24"/>
          <w:highlight w:val="none"/>
          <w:lang w:eastAsia="zh-CN"/>
        </w:rPr>
        <w:t>第三方权威检测机构或</w:t>
      </w:r>
      <w:r>
        <w:rPr>
          <w:rFonts w:ascii="Times New Roman" w:hAnsi="Times New Roman" w:eastAsia="Times New Roman" w:cs="Times New Roman"/>
          <w:sz w:val="24"/>
          <w:szCs w:val="24"/>
          <w:highlight w:val="none"/>
          <w:lang w:eastAsia="zh-CN"/>
        </w:rPr>
        <w:t>质量检测部门出具的</w:t>
      </w:r>
      <w:r>
        <w:rPr>
          <w:rFonts w:hint="eastAsia" w:ascii="Times New Roman" w:hAnsi="Times New Roman" w:eastAsia="Times New Roman" w:cs="Times New Roman"/>
          <w:sz w:val="24"/>
          <w:szCs w:val="24"/>
          <w:highlight w:val="none"/>
          <w:lang w:eastAsia="zh-CN"/>
        </w:rPr>
        <w:t>检测报告</w:t>
      </w:r>
      <w:r>
        <w:rPr>
          <w:rFonts w:ascii="Times New Roman" w:hAnsi="Times New Roman" w:eastAsia="Times New Roman" w:cs="Times New Roman"/>
          <w:sz w:val="24"/>
          <w:szCs w:val="24"/>
          <w:highlight w:val="none"/>
          <w:lang w:eastAsia="zh-CN"/>
        </w:rPr>
        <w:t>向乙方提出索赔。</w:t>
      </w:r>
    </w:p>
    <w:p w14:paraId="11303463">
      <w:pPr>
        <w:keepNext w:val="0"/>
        <w:keepLines w:val="0"/>
        <w:pageBreakBefore w:val="0"/>
        <w:widowControl w:val="0"/>
        <w:numPr>
          <w:ilvl w:val="0"/>
          <w:numId w:val="38"/>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在质量保证期内，如果乙方对缺陷产品负有责任而甲方提出索赔，乙方应按照甲方同意的下列一种或多种方式解决索赔事宜，并且甲方可以收取乙方合同总价的20%违约金：</w:t>
      </w:r>
    </w:p>
    <w:p w14:paraId="25F76792">
      <w:pPr>
        <w:pStyle w:val="11"/>
        <w:keepNext w:val="0"/>
        <w:keepLines w:val="0"/>
        <w:pageBreakBefore w:val="0"/>
        <w:widowControl w:val="0"/>
        <w:numPr>
          <w:ilvl w:val="0"/>
          <w:numId w:val="39"/>
        </w:numPr>
        <w:kinsoku/>
        <w:wordWrap/>
        <w:overflowPunct/>
        <w:topLinePunct w:val="0"/>
        <w:autoSpaceDE/>
        <w:autoSpaceDN/>
        <w:bidi w:val="0"/>
        <w:adjustRightInd/>
        <w:snapToGrid/>
        <w:spacing w:before="21" w:line="420" w:lineRule="exact"/>
        <w:ind w:left="5" w:right="36" w:firstLine="415"/>
        <w:jc w:val="left"/>
        <w:textAlignment w:val="auto"/>
        <w:rPr>
          <w:rFonts w:hint="eastAsia" w:ascii="Times New Roman" w:hAnsi="Times New Roman" w:eastAsia="Times New Roman" w:cs="Times New Roman"/>
          <w:spacing w:val="1"/>
          <w:highlight w:val="none"/>
          <w:lang w:eastAsia="zh-CN"/>
        </w:rPr>
      </w:pPr>
      <w:r>
        <w:rPr>
          <w:rFonts w:hint="eastAsia" w:ascii="Times New Roman" w:hAnsi="Times New Roman" w:eastAsia="Times New Roman" w:cs="Times New Roman"/>
          <w:spacing w:val="1"/>
          <w:highlight w:val="none"/>
          <w:lang w:eastAsia="zh-CN"/>
        </w:rPr>
        <w:t>乙方退货并将货款退还给甲方，由此发生的一切费用和损失由乙方承担。</w:t>
      </w:r>
    </w:p>
    <w:p w14:paraId="04B858FA">
      <w:pPr>
        <w:pStyle w:val="11"/>
        <w:keepNext w:val="0"/>
        <w:keepLines w:val="0"/>
        <w:pageBreakBefore w:val="0"/>
        <w:widowControl w:val="0"/>
        <w:numPr>
          <w:ilvl w:val="0"/>
          <w:numId w:val="39"/>
        </w:numPr>
        <w:kinsoku/>
        <w:wordWrap/>
        <w:overflowPunct/>
        <w:topLinePunct w:val="0"/>
        <w:autoSpaceDE/>
        <w:autoSpaceDN/>
        <w:bidi w:val="0"/>
        <w:adjustRightInd/>
        <w:snapToGrid/>
        <w:spacing w:before="21" w:line="420" w:lineRule="exact"/>
        <w:ind w:left="5" w:right="36" w:firstLine="415"/>
        <w:jc w:val="left"/>
        <w:textAlignment w:val="auto"/>
        <w:rPr>
          <w:rFonts w:hint="eastAsia" w:ascii="Times New Roman" w:hAnsi="Times New Roman" w:eastAsia="Times New Roman" w:cs="Times New Roman"/>
          <w:spacing w:val="1"/>
          <w:highlight w:val="none"/>
          <w:lang w:eastAsia="zh-CN"/>
        </w:rPr>
      </w:pPr>
      <w:r>
        <w:rPr>
          <w:rFonts w:hint="eastAsia" w:ascii="Times New Roman" w:hAnsi="Times New Roman" w:eastAsia="Times New Roman" w:cs="Times New Roman"/>
          <w:spacing w:val="1"/>
          <w:highlight w:val="none"/>
          <w:lang w:eastAsia="zh-CN"/>
        </w:rPr>
        <w:t>根据货物的质量状况以及甲方所遭受的损失，经过甲方与乙方商定降低货物的价格。</w:t>
      </w:r>
    </w:p>
    <w:p w14:paraId="677F9AEA">
      <w:pPr>
        <w:pStyle w:val="11"/>
        <w:keepNext w:val="0"/>
        <w:keepLines w:val="0"/>
        <w:pageBreakBefore w:val="0"/>
        <w:widowControl w:val="0"/>
        <w:numPr>
          <w:ilvl w:val="0"/>
          <w:numId w:val="39"/>
        </w:numPr>
        <w:kinsoku/>
        <w:wordWrap/>
        <w:overflowPunct/>
        <w:topLinePunct w:val="0"/>
        <w:autoSpaceDE/>
        <w:autoSpaceDN/>
        <w:bidi w:val="0"/>
        <w:adjustRightInd/>
        <w:snapToGrid/>
        <w:spacing w:before="21" w:line="420" w:lineRule="exact"/>
        <w:ind w:left="5" w:right="36" w:firstLine="415"/>
        <w:jc w:val="left"/>
        <w:textAlignment w:val="auto"/>
        <w:rPr>
          <w:rFonts w:hint="eastAsia" w:ascii="Times New Roman" w:hAnsi="Times New Roman" w:eastAsia="Times New Roman" w:cs="Times New Roman"/>
          <w:spacing w:val="1"/>
          <w:highlight w:val="none"/>
          <w:lang w:eastAsia="zh-CN"/>
        </w:rPr>
      </w:pPr>
      <w:r>
        <w:rPr>
          <w:rFonts w:hint="eastAsia" w:ascii="Times New Roman" w:hAnsi="Times New Roman" w:eastAsia="Times New Roman" w:cs="Times New Roman"/>
          <w:spacing w:val="1"/>
          <w:highlight w:val="none"/>
          <w:lang w:eastAsia="zh-CN"/>
        </w:rPr>
        <w:t>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45D94714">
      <w:pPr>
        <w:keepNext w:val="0"/>
        <w:keepLines w:val="0"/>
        <w:pageBreakBefore w:val="0"/>
        <w:widowControl w:val="0"/>
        <w:numPr>
          <w:ilvl w:val="0"/>
          <w:numId w:val="38"/>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14:paraId="04C45AD4">
      <w:pPr>
        <w:keepNext w:val="0"/>
        <w:keepLines w:val="0"/>
        <w:pageBreakBefore w:val="0"/>
        <w:widowControl w:val="0"/>
        <w:kinsoku/>
        <w:wordWrap/>
        <w:overflowPunct/>
        <w:topLinePunct w:val="0"/>
        <w:autoSpaceDE/>
        <w:autoSpaceDN/>
        <w:bidi w:val="0"/>
        <w:adjustRightInd/>
        <w:snapToGrid/>
        <w:spacing w:before="27" w:line="420" w:lineRule="exact"/>
        <w:ind w:left="6" w:right="36" w:firstLine="479"/>
        <w:jc w:val="both"/>
        <w:textAlignment w:val="auto"/>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第十三条：履约延误</w:t>
      </w:r>
    </w:p>
    <w:p w14:paraId="1C2C3083">
      <w:pPr>
        <w:keepNext w:val="0"/>
        <w:keepLines w:val="0"/>
        <w:pageBreakBefore w:val="0"/>
        <w:widowControl w:val="0"/>
        <w:numPr>
          <w:ilvl w:val="0"/>
          <w:numId w:val="40"/>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乙方应按照《合同》规定的时间、地点交货和提供服务。</w:t>
      </w:r>
    </w:p>
    <w:p w14:paraId="2E7AA1E1">
      <w:pPr>
        <w:keepNext w:val="0"/>
        <w:keepLines w:val="0"/>
        <w:pageBreakBefore w:val="0"/>
        <w:widowControl w:val="0"/>
        <w:numPr>
          <w:ilvl w:val="0"/>
          <w:numId w:val="40"/>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0A571396">
      <w:pPr>
        <w:keepNext w:val="0"/>
        <w:keepLines w:val="0"/>
        <w:pageBreakBefore w:val="0"/>
        <w:widowControl w:val="0"/>
        <w:kinsoku/>
        <w:wordWrap/>
        <w:overflowPunct/>
        <w:topLinePunct w:val="0"/>
        <w:autoSpaceDE/>
        <w:autoSpaceDN/>
        <w:bidi w:val="0"/>
        <w:adjustRightInd/>
        <w:snapToGrid/>
        <w:spacing w:before="26" w:line="420" w:lineRule="exact"/>
        <w:ind w:left="6" w:right="36" w:firstLine="479"/>
        <w:jc w:val="left"/>
        <w:textAlignment w:val="auto"/>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第十四条：不可抗力</w:t>
      </w:r>
    </w:p>
    <w:p w14:paraId="3468E147">
      <w:pPr>
        <w:keepNext w:val="0"/>
        <w:keepLines w:val="0"/>
        <w:pageBreakBefore w:val="0"/>
        <w:widowControl w:val="0"/>
        <w:numPr>
          <w:ilvl w:val="0"/>
          <w:numId w:val="41"/>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合同履行期内，如果合同各方因不可抗力而导致合同实施延误或不能履行合同义务的话，不应该承担误期赔偿或不能履行合同义务的责任。</w:t>
      </w:r>
    </w:p>
    <w:p w14:paraId="1F3669B8">
      <w:pPr>
        <w:keepNext w:val="0"/>
        <w:keepLines w:val="0"/>
        <w:pageBreakBefore w:val="0"/>
        <w:widowControl w:val="0"/>
        <w:numPr>
          <w:ilvl w:val="0"/>
          <w:numId w:val="41"/>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本条所述的“不可抗力”系指那些双方不可预见、不可避免、不可克服的事件，但不包括双方的违约或疏忽。这些事件包括但不限于：战争、严重火灾、洪水、台风、地震、国家政策的重大变化，以及双方商定的其他事件。</w:t>
      </w:r>
    </w:p>
    <w:p w14:paraId="307223DC">
      <w:pPr>
        <w:keepNext w:val="0"/>
        <w:keepLines w:val="0"/>
        <w:pageBreakBefore w:val="0"/>
        <w:widowControl w:val="0"/>
        <w:numPr>
          <w:ilvl w:val="0"/>
          <w:numId w:val="41"/>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59720768">
      <w:pPr>
        <w:keepNext w:val="0"/>
        <w:keepLines w:val="0"/>
        <w:pageBreakBefore w:val="0"/>
        <w:widowControl w:val="0"/>
        <w:kinsoku/>
        <w:wordWrap/>
        <w:overflowPunct/>
        <w:topLinePunct w:val="0"/>
        <w:autoSpaceDE/>
        <w:autoSpaceDN/>
        <w:bidi w:val="0"/>
        <w:adjustRightInd/>
        <w:snapToGrid/>
        <w:spacing w:before="27" w:line="420" w:lineRule="exact"/>
        <w:ind w:left="6" w:right="36" w:firstLine="479"/>
        <w:jc w:val="left"/>
        <w:textAlignment w:val="auto"/>
        <w:rPr>
          <w:rFonts w:hint="default" w:ascii="宋体" w:hAnsi="宋体" w:eastAsia="宋体" w:cs="宋体"/>
          <w:b/>
          <w:bCs/>
          <w:spacing w:val="28"/>
          <w:sz w:val="24"/>
          <w:szCs w:val="24"/>
          <w:highlight w:val="none"/>
          <w:lang w:val="en-US" w:eastAsia="zh-CN"/>
        </w:rPr>
      </w:pPr>
      <w:r>
        <w:rPr>
          <w:rFonts w:ascii="宋体" w:hAnsi="宋体" w:eastAsia="宋体" w:cs="宋体"/>
          <w:b/>
          <w:bCs/>
          <w:sz w:val="24"/>
          <w:szCs w:val="24"/>
          <w:highlight w:val="none"/>
          <w:lang w:eastAsia="zh-CN"/>
        </w:rPr>
        <w:t>第十五条：</w:t>
      </w:r>
      <w:r>
        <w:rPr>
          <w:rFonts w:hint="eastAsia" w:ascii="宋体" w:hAnsi="宋体" w:eastAsia="宋体" w:cs="宋体"/>
          <w:b/>
          <w:bCs/>
          <w:sz w:val="24"/>
          <w:szCs w:val="24"/>
          <w:highlight w:val="none"/>
          <w:lang w:val="en-US" w:eastAsia="zh-CN"/>
        </w:rPr>
        <w:t>甲乙双方的权利和义务</w:t>
      </w:r>
    </w:p>
    <w:p w14:paraId="6B089C4F">
      <w:pPr>
        <w:keepNext w:val="0"/>
        <w:keepLines w:val="0"/>
        <w:pageBreakBefore w:val="0"/>
        <w:widowControl w:val="0"/>
        <w:numPr>
          <w:ilvl w:val="0"/>
          <w:numId w:val="42"/>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hint="eastAsia" w:ascii="Times New Roman" w:hAnsi="Times New Roman" w:eastAsia="Times New Roman" w:cs="Times New Roman"/>
          <w:b/>
          <w:bCs/>
          <w:sz w:val="24"/>
          <w:szCs w:val="24"/>
          <w:highlight w:val="none"/>
          <w:lang w:val="en-US" w:eastAsia="zh-CN"/>
        </w:rPr>
      </w:pPr>
      <w:r>
        <w:rPr>
          <w:rFonts w:hint="eastAsia" w:ascii="Times New Roman" w:hAnsi="Times New Roman" w:eastAsia="Times New Roman" w:cs="Times New Roman"/>
          <w:b/>
          <w:bCs/>
          <w:sz w:val="24"/>
          <w:szCs w:val="24"/>
          <w:highlight w:val="none"/>
          <w:lang w:val="en-US" w:eastAsia="zh-CN"/>
        </w:rPr>
        <w:t>甲方的权利和义务</w:t>
      </w:r>
    </w:p>
    <w:p w14:paraId="2E081B8A">
      <w:pPr>
        <w:keepNext w:val="0"/>
        <w:keepLines w:val="0"/>
        <w:pageBreakBefore w:val="0"/>
        <w:widowControl w:val="0"/>
        <w:kinsoku/>
        <w:wordWrap/>
        <w:overflowPunct/>
        <w:topLinePunct w:val="0"/>
        <w:autoSpaceDE/>
        <w:autoSpaceDN/>
        <w:bidi w:val="0"/>
        <w:adjustRightInd/>
        <w:snapToGrid/>
        <w:spacing w:before="38" w:line="420" w:lineRule="exact"/>
        <w:ind w:left="6" w:right="36" w:firstLine="477"/>
        <w:jc w:val="left"/>
        <w:textAlignment w:val="auto"/>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在符合法律、法规、规章、行政规范性文件和相关政策规定以及在甲方职权范围内，甲方应当履行以下义务：</w:t>
      </w:r>
    </w:p>
    <w:p w14:paraId="43E020FC">
      <w:pPr>
        <w:pStyle w:val="11"/>
        <w:keepNext w:val="0"/>
        <w:keepLines w:val="0"/>
        <w:pageBreakBefore w:val="0"/>
        <w:widowControl w:val="0"/>
        <w:numPr>
          <w:ilvl w:val="0"/>
          <w:numId w:val="43"/>
        </w:numPr>
        <w:kinsoku/>
        <w:wordWrap/>
        <w:overflowPunct/>
        <w:topLinePunct w:val="0"/>
        <w:autoSpaceDE/>
        <w:autoSpaceDN/>
        <w:bidi w:val="0"/>
        <w:adjustRightInd/>
        <w:snapToGrid/>
        <w:spacing w:before="21" w:line="420" w:lineRule="exact"/>
        <w:ind w:left="5" w:right="36" w:firstLine="415"/>
        <w:jc w:val="left"/>
        <w:textAlignment w:val="auto"/>
        <w:rPr>
          <w:rFonts w:hint="eastAsia" w:ascii="Times New Roman" w:hAnsi="Times New Roman" w:eastAsia="Times New Roman" w:cs="Times New Roman"/>
          <w:spacing w:val="1"/>
          <w:highlight w:val="none"/>
          <w:lang w:eastAsia="zh-CN"/>
        </w:rPr>
      </w:pPr>
      <w:r>
        <w:rPr>
          <w:rFonts w:hint="eastAsia" w:ascii="Times New Roman" w:hAnsi="Times New Roman" w:eastAsia="Times New Roman" w:cs="Times New Roman"/>
          <w:spacing w:val="1"/>
          <w:highlight w:val="none"/>
          <w:lang w:eastAsia="zh-CN"/>
        </w:rPr>
        <w:t>指导乙方建立健全企业管理制度。企业管理制度应包括经营、安全、服务、人员、机构等管理制度。</w:t>
      </w:r>
    </w:p>
    <w:p w14:paraId="763873DD">
      <w:pPr>
        <w:pStyle w:val="11"/>
        <w:keepNext w:val="0"/>
        <w:keepLines w:val="0"/>
        <w:pageBreakBefore w:val="0"/>
        <w:widowControl w:val="0"/>
        <w:numPr>
          <w:ilvl w:val="0"/>
          <w:numId w:val="43"/>
        </w:numPr>
        <w:kinsoku/>
        <w:wordWrap/>
        <w:overflowPunct/>
        <w:topLinePunct w:val="0"/>
        <w:autoSpaceDE/>
        <w:autoSpaceDN/>
        <w:bidi w:val="0"/>
        <w:adjustRightInd/>
        <w:snapToGrid/>
        <w:spacing w:before="21" w:line="420" w:lineRule="exact"/>
        <w:ind w:left="5" w:right="36" w:firstLine="415"/>
        <w:jc w:val="left"/>
        <w:textAlignment w:val="auto"/>
        <w:rPr>
          <w:rFonts w:hint="eastAsia" w:ascii="Times New Roman" w:hAnsi="Times New Roman" w:eastAsia="Times New Roman" w:cs="Times New Roman"/>
          <w:spacing w:val="1"/>
          <w:highlight w:val="none"/>
          <w:lang w:eastAsia="zh-CN"/>
        </w:rPr>
      </w:pPr>
      <w:r>
        <w:rPr>
          <w:rFonts w:hint="eastAsia" w:ascii="Times New Roman" w:hAnsi="Times New Roman" w:eastAsia="Times New Roman" w:cs="Times New Roman"/>
          <w:spacing w:val="1"/>
          <w:highlight w:val="none"/>
          <w:lang w:val="en-US" w:eastAsia="zh-CN"/>
        </w:rPr>
        <w:t>甲方应在其实施本合同的全部工作中，遵守与本合同有关的法律、法规和规章。按合同有关规定及时向乙方支付合同价款。</w:t>
      </w:r>
    </w:p>
    <w:p w14:paraId="483EDC35">
      <w:pPr>
        <w:keepNext w:val="0"/>
        <w:keepLines w:val="0"/>
        <w:pageBreakBefore w:val="0"/>
        <w:widowControl w:val="0"/>
        <w:numPr>
          <w:ilvl w:val="0"/>
          <w:numId w:val="42"/>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hint="eastAsia" w:ascii="Times New Roman" w:hAnsi="Times New Roman" w:eastAsia="Times New Roman" w:cs="Times New Roman"/>
          <w:b/>
          <w:bCs/>
          <w:sz w:val="24"/>
          <w:szCs w:val="24"/>
          <w:highlight w:val="none"/>
          <w:lang w:val="en-US" w:eastAsia="zh-CN"/>
        </w:rPr>
      </w:pPr>
      <w:r>
        <w:rPr>
          <w:rFonts w:hint="eastAsia" w:ascii="Times New Roman" w:hAnsi="Times New Roman" w:eastAsia="Times New Roman" w:cs="Times New Roman"/>
          <w:b/>
          <w:bCs/>
          <w:sz w:val="24"/>
          <w:szCs w:val="24"/>
          <w:highlight w:val="none"/>
          <w:lang w:val="en-US" w:eastAsia="zh-CN"/>
        </w:rPr>
        <w:t>乙方的权利和义务</w:t>
      </w:r>
    </w:p>
    <w:p w14:paraId="10DF78D9">
      <w:pPr>
        <w:pStyle w:val="11"/>
        <w:keepNext w:val="0"/>
        <w:keepLines w:val="0"/>
        <w:pageBreakBefore w:val="0"/>
        <w:widowControl w:val="0"/>
        <w:numPr>
          <w:ilvl w:val="0"/>
          <w:numId w:val="44"/>
        </w:numPr>
        <w:kinsoku/>
        <w:wordWrap/>
        <w:overflowPunct/>
        <w:topLinePunct w:val="0"/>
        <w:autoSpaceDE/>
        <w:autoSpaceDN/>
        <w:bidi w:val="0"/>
        <w:adjustRightInd/>
        <w:snapToGrid/>
        <w:spacing w:before="21" w:line="420" w:lineRule="exact"/>
        <w:ind w:left="5" w:right="36" w:firstLine="415"/>
        <w:jc w:val="left"/>
        <w:textAlignment w:val="auto"/>
        <w:rPr>
          <w:rFonts w:ascii="Times New Roman" w:hAnsi="Times New Roman" w:eastAsia="Times New Roman" w:cs="Times New Roman"/>
          <w:spacing w:val="1"/>
          <w:highlight w:val="none"/>
          <w:lang w:eastAsia="zh-CN"/>
        </w:rPr>
      </w:pPr>
      <w:r>
        <w:rPr>
          <w:rFonts w:ascii="Times New Roman" w:hAnsi="Times New Roman" w:eastAsia="Times New Roman" w:cs="Times New Roman"/>
          <w:spacing w:val="1"/>
          <w:highlight w:val="none"/>
          <w:lang w:eastAsia="zh-CN"/>
        </w:rPr>
        <w:t>乙方</w:t>
      </w:r>
      <w:r>
        <w:rPr>
          <w:rFonts w:hint="eastAsia" w:ascii="Times New Roman" w:hAnsi="Times New Roman" w:eastAsia="Times New Roman" w:cs="Times New Roman"/>
          <w:spacing w:val="1"/>
          <w:highlight w:val="none"/>
          <w:lang w:val="en-US" w:eastAsia="zh-CN"/>
        </w:rPr>
        <w:t>应提供符合</w:t>
      </w:r>
      <w:r>
        <w:rPr>
          <w:rFonts w:ascii="Times New Roman" w:hAnsi="Times New Roman" w:eastAsia="Times New Roman" w:cs="Times New Roman"/>
          <w:spacing w:val="1"/>
          <w:highlight w:val="none"/>
          <w:lang w:eastAsia="zh-CN"/>
        </w:rPr>
        <w:t>国家规定</w:t>
      </w:r>
      <w:r>
        <w:rPr>
          <w:rFonts w:hint="eastAsia" w:ascii="Times New Roman" w:hAnsi="Times New Roman" w:eastAsia="Times New Roman" w:cs="Times New Roman"/>
          <w:spacing w:val="1"/>
          <w:highlight w:val="none"/>
          <w:lang w:eastAsia="zh-CN"/>
        </w:rPr>
        <w:t>、</w:t>
      </w:r>
      <w:r>
        <w:rPr>
          <w:rFonts w:hint="eastAsia" w:ascii="Times New Roman" w:hAnsi="Times New Roman" w:eastAsia="Times New Roman" w:cs="Times New Roman"/>
          <w:spacing w:val="1"/>
          <w:highlight w:val="none"/>
          <w:lang w:val="en-US" w:eastAsia="zh-CN"/>
        </w:rPr>
        <w:t>招标文件及投标文件承诺的</w:t>
      </w:r>
      <w:r>
        <w:rPr>
          <w:rFonts w:ascii="Times New Roman" w:hAnsi="Times New Roman" w:eastAsia="Times New Roman" w:cs="Times New Roman"/>
          <w:spacing w:val="1"/>
          <w:highlight w:val="none"/>
          <w:lang w:eastAsia="zh-CN"/>
        </w:rPr>
        <w:t>产品质量、配置</w:t>
      </w:r>
      <w:r>
        <w:rPr>
          <w:rFonts w:hint="eastAsia" w:ascii="Times New Roman" w:hAnsi="Times New Roman" w:eastAsia="Times New Roman" w:cs="Times New Roman"/>
          <w:spacing w:val="1"/>
          <w:highlight w:val="none"/>
          <w:lang w:eastAsia="zh-CN"/>
        </w:rPr>
        <w:t>。</w:t>
      </w:r>
    </w:p>
    <w:p w14:paraId="583C6A2F">
      <w:pPr>
        <w:pStyle w:val="11"/>
        <w:keepNext w:val="0"/>
        <w:keepLines w:val="0"/>
        <w:pageBreakBefore w:val="0"/>
        <w:widowControl w:val="0"/>
        <w:numPr>
          <w:ilvl w:val="0"/>
          <w:numId w:val="44"/>
        </w:numPr>
        <w:kinsoku/>
        <w:wordWrap/>
        <w:overflowPunct/>
        <w:topLinePunct w:val="0"/>
        <w:autoSpaceDE/>
        <w:autoSpaceDN/>
        <w:bidi w:val="0"/>
        <w:adjustRightInd/>
        <w:snapToGrid/>
        <w:spacing w:before="21" w:line="420" w:lineRule="exact"/>
        <w:ind w:left="5" w:right="36" w:firstLine="415"/>
        <w:jc w:val="left"/>
        <w:textAlignment w:val="auto"/>
        <w:rPr>
          <w:rFonts w:ascii="Times New Roman" w:hAnsi="Times New Roman" w:eastAsia="Times New Roman" w:cs="Times New Roman"/>
          <w:spacing w:val="1"/>
          <w:highlight w:val="none"/>
          <w:lang w:eastAsia="zh-CN"/>
        </w:rPr>
      </w:pPr>
      <w:r>
        <w:rPr>
          <w:rFonts w:ascii="Times New Roman" w:hAnsi="Times New Roman" w:eastAsia="Times New Roman" w:cs="Times New Roman"/>
          <w:spacing w:val="1"/>
          <w:highlight w:val="none"/>
          <w:lang w:eastAsia="zh-CN"/>
        </w:rPr>
        <w:t>乙方</w:t>
      </w:r>
      <w:r>
        <w:rPr>
          <w:rFonts w:hint="eastAsia" w:ascii="Times New Roman" w:hAnsi="Times New Roman" w:eastAsia="Times New Roman" w:cs="Times New Roman"/>
          <w:spacing w:val="1"/>
          <w:highlight w:val="none"/>
          <w:lang w:val="en-US" w:eastAsia="zh-CN"/>
        </w:rPr>
        <w:t>应</w:t>
      </w:r>
      <w:r>
        <w:rPr>
          <w:rFonts w:ascii="Times New Roman" w:hAnsi="Times New Roman" w:eastAsia="Times New Roman" w:cs="Times New Roman"/>
          <w:spacing w:val="1"/>
          <w:highlight w:val="none"/>
          <w:lang w:eastAsia="zh-CN"/>
        </w:rPr>
        <w:t>按承诺的时间供货、维修或提供其他服务</w:t>
      </w:r>
      <w:r>
        <w:rPr>
          <w:rFonts w:hint="eastAsia" w:ascii="Times New Roman" w:hAnsi="Times New Roman" w:eastAsia="Times New Roman" w:cs="Times New Roman"/>
          <w:spacing w:val="1"/>
          <w:highlight w:val="none"/>
          <w:lang w:eastAsia="zh-CN"/>
        </w:rPr>
        <w:t>。</w:t>
      </w:r>
    </w:p>
    <w:p w14:paraId="003E1781">
      <w:pPr>
        <w:pStyle w:val="11"/>
        <w:keepNext w:val="0"/>
        <w:keepLines w:val="0"/>
        <w:pageBreakBefore w:val="0"/>
        <w:widowControl w:val="0"/>
        <w:numPr>
          <w:ilvl w:val="0"/>
          <w:numId w:val="44"/>
        </w:numPr>
        <w:kinsoku/>
        <w:wordWrap/>
        <w:overflowPunct/>
        <w:topLinePunct w:val="0"/>
        <w:autoSpaceDE/>
        <w:autoSpaceDN/>
        <w:bidi w:val="0"/>
        <w:adjustRightInd/>
        <w:snapToGrid/>
        <w:spacing w:before="21" w:line="420" w:lineRule="exact"/>
        <w:ind w:left="5" w:right="36" w:firstLine="415"/>
        <w:jc w:val="left"/>
        <w:textAlignment w:val="auto"/>
        <w:rPr>
          <w:rFonts w:ascii="Times New Roman" w:hAnsi="Times New Roman" w:eastAsia="Times New Roman" w:cs="Times New Roman"/>
          <w:spacing w:val="1"/>
          <w:highlight w:val="none"/>
          <w:lang w:eastAsia="zh-CN"/>
        </w:rPr>
      </w:pPr>
      <w:r>
        <w:rPr>
          <w:rFonts w:ascii="Times New Roman" w:hAnsi="Times New Roman" w:eastAsia="Times New Roman" w:cs="Times New Roman"/>
          <w:spacing w:val="1"/>
          <w:highlight w:val="none"/>
          <w:lang w:eastAsia="zh-CN"/>
        </w:rPr>
        <w:t>乙方</w:t>
      </w:r>
      <w:r>
        <w:rPr>
          <w:rFonts w:hint="eastAsia" w:ascii="Times New Roman" w:hAnsi="Times New Roman" w:eastAsia="Times New Roman" w:cs="Times New Roman"/>
          <w:spacing w:val="1"/>
          <w:highlight w:val="none"/>
          <w:lang w:val="en-US" w:eastAsia="zh-CN"/>
        </w:rPr>
        <w:t>应</w:t>
      </w:r>
      <w:r>
        <w:rPr>
          <w:rFonts w:ascii="Times New Roman" w:hAnsi="Times New Roman" w:eastAsia="Times New Roman" w:cs="Times New Roman"/>
          <w:spacing w:val="1"/>
          <w:highlight w:val="none"/>
          <w:lang w:eastAsia="zh-CN"/>
        </w:rPr>
        <w:t>按承诺的价格或优惠率签订合同并供货。</w:t>
      </w:r>
    </w:p>
    <w:p w14:paraId="34AEF778">
      <w:pPr>
        <w:keepNext w:val="0"/>
        <w:keepLines w:val="0"/>
        <w:pageBreakBefore w:val="0"/>
        <w:widowControl w:val="0"/>
        <w:kinsoku/>
        <w:wordWrap/>
        <w:overflowPunct/>
        <w:topLinePunct w:val="0"/>
        <w:autoSpaceDE/>
        <w:autoSpaceDN/>
        <w:bidi w:val="0"/>
        <w:adjustRightInd/>
        <w:snapToGrid/>
        <w:spacing w:before="21" w:line="420" w:lineRule="exact"/>
        <w:ind w:left="6" w:right="36" w:firstLine="479"/>
        <w:jc w:val="left"/>
        <w:textAlignment w:val="auto"/>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第十</w:t>
      </w:r>
      <w:r>
        <w:rPr>
          <w:rFonts w:hint="eastAsia" w:ascii="宋体" w:hAnsi="宋体" w:cs="宋体"/>
          <w:b/>
          <w:bCs/>
          <w:sz w:val="24"/>
          <w:szCs w:val="24"/>
          <w:highlight w:val="none"/>
          <w:lang w:val="en-US" w:eastAsia="zh-CN"/>
        </w:rPr>
        <w:t>六</w:t>
      </w:r>
      <w:r>
        <w:rPr>
          <w:rFonts w:ascii="宋体" w:hAnsi="宋体" w:eastAsia="宋体" w:cs="宋体"/>
          <w:b/>
          <w:bCs/>
          <w:sz w:val="24"/>
          <w:szCs w:val="24"/>
          <w:highlight w:val="none"/>
          <w:lang w:eastAsia="zh-CN"/>
        </w:rPr>
        <w:t>条：违约处理</w:t>
      </w:r>
    </w:p>
    <w:p w14:paraId="08C3A45B">
      <w:pPr>
        <w:keepNext w:val="0"/>
        <w:keepLines w:val="0"/>
        <w:pageBreakBefore w:val="0"/>
        <w:widowControl w:val="0"/>
        <w:numPr>
          <w:ilvl w:val="0"/>
          <w:numId w:val="45"/>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hint="eastAsia" w:ascii="Times New Roman" w:hAnsi="Times New Roman" w:eastAsia="Times New Roman" w:cs="Times New Roman"/>
          <w:b w:val="0"/>
          <w:bCs w:val="0"/>
          <w:sz w:val="24"/>
          <w:szCs w:val="24"/>
          <w:highlight w:val="none"/>
          <w:lang w:val="en-US" w:eastAsia="zh-CN"/>
        </w:rPr>
      </w:pPr>
      <w:r>
        <w:rPr>
          <w:rFonts w:hint="eastAsia" w:ascii="Times New Roman" w:hAnsi="Times New Roman" w:eastAsia="Times New Roman" w:cs="Times New Roman"/>
          <w:b w:val="0"/>
          <w:bCs w:val="0"/>
          <w:sz w:val="24"/>
          <w:szCs w:val="24"/>
          <w:highlight w:val="none"/>
          <w:lang w:val="en-US" w:eastAsia="zh-CN"/>
        </w:rPr>
        <w:t>在甲方对乙方违约而采取的任何补救措施不受影响的情况下，甲方可在下列情况下向乙方发出书面通知书，提出终止部分或全部合同。</w:t>
      </w:r>
    </w:p>
    <w:p w14:paraId="7846EADE">
      <w:pPr>
        <w:pStyle w:val="11"/>
        <w:keepNext w:val="0"/>
        <w:keepLines w:val="0"/>
        <w:pageBreakBefore w:val="0"/>
        <w:widowControl w:val="0"/>
        <w:numPr>
          <w:ilvl w:val="0"/>
          <w:numId w:val="46"/>
        </w:numPr>
        <w:kinsoku/>
        <w:wordWrap/>
        <w:overflowPunct/>
        <w:topLinePunct w:val="0"/>
        <w:autoSpaceDE/>
        <w:autoSpaceDN/>
        <w:bidi w:val="0"/>
        <w:adjustRightInd/>
        <w:snapToGrid/>
        <w:spacing w:before="21" w:line="420" w:lineRule="exact"/>
        <w:ind w:left="5" w:right="36" w:firstLine="415"/>
        <w:jc w:val="left"/>
        <w:textAlignment w:val="auto"/>
        <w:rPr>
          <w:rFonts w:hint="eastAsia" w:ascii="Times New Roman" w:hAnsi="Times New Roman" w:eastAsia="Times New Roman" w:cs="Times New Roman"/>
          <w:spacing w:val="1"/>
          <w:highlight w:val="none"/>
          <w:lang w:eastAsia="zh-CN"/>
        </w:rPr>
      </w:pPr>
      <w:r>
        <w:rPr>
          <w:rFonts w:hint="eastAsia" w:ascii="Times New Roman" w:hAnsi="Times New Roman" w:eastAsia="Times New Roman" w:cs="Times New Roman"/>
          <w:spacing w:val="1"/>
          <w:highlight w:val="none"/>
          <w:lang w:eastAsia="zh-CN"/>
        </w:rPr>
        <w:t>乙方提供的产品质量、配置不符合国家规定和承诺的标准；</w:t>
      </w:r>
    </w:p>
    <w:p w14:paraId="0EBA9181">
      <w:pPr>
        <w:pStyle w:val="11"/>
        <w:keepNext w:val="0"/>
        <w:keepLines w:val="0"/>
        <w:pageBreakBefore w:val="0"/>
        <w:widowControl w:val="0"/>
        <w:numPr>
          <w:ilvl w:val="0"/>
          <w:numId w:val="46"/>
        </w:numPr>
        <w:kinsoku/>
        <w:wordWrap/>
        <w:overflowPunct/>
        <w:topLinePunct w:val="0"/>
        <w:autoSpaceDE/>
        <w:autoSpaceDN/>
        <w:bidi w:val="0"/>
        <w:adjustRightInd/>
        <w:snapToGrid/>
        <w:spacing w:before="21" w:line="420" w:lineRule="exact"/>
        <w:ind w:left="5" w:right="36" w:firstLine="415"/>
        <w:jc w:val="left"/>
        <w:textAlignment w:val="auto"/>
        <w:rPr>
          <w:rFonts w:hint="eastAsia" w:ascii="Times New Roman" w:hAnsi="Times New Roman" w:eastAsia="Times New Roman" w:cs="Times New Roman"/>
          <w:spacing w:val="1"/>
          <w:highlight w:val="none"/>
          <w:lang w:eastAsia="zh-CN"/>
        </w:rPr>
      </w:pPr>
      <w:r>
        <w:rPr>
          <w:rFonts w:hint="eastAsia" w:ascii="Times New Roman" w:hAnsi="Times New Roman" w:eastAsia="Times New Roman" w:cs="Times New Roman"/>
          <w:spacing w:val="1"/>
          <w:highlight w:val="none"/>
          <w:lang w:eastAsia="zh-CN"/>
        </w:rPr>
        <w:t>乙方没有按承诺的时间供货、维修或提供其他服务；</w:t>
      </w:r>
    </w:p>
    <w:p w14:paraId="3F0D5702">
      <w:pPr>
        <w:pStyle w:val="11"/>
        <w:keepNext w:val="0"/>
        <w:keepLines w:val="0"/>
        <w:pageBreakBefore w:val="0"/>
        <w:widowControl w:val="0"/>
        <w:numPr>
          <w:ilvl w:val="0"/>
          <w:numId w:val="46"/>
        </w:numPr>
        <w:kinsoku/>
        <w:wordWrap/>
        <w:overflowPunct/>
        <w:topLinePunct w:val="0"/>
        <w:autoSpaceDE/>
        <w:autoSpaceDN/>
        <w:bidi w:val="0"/>
        <w:adjustRightInd/>
        <w:snapToGrid/>
        <w:spacing w:before="21" w:line="420" w:lineRule="exact"/>
        <w:ind w:left="5" w:right="36" w:firstLine="415"/>
        <w:jc w:val="left"/>
        <w:textAlignment w:val="auto"/>
        <w:rPr>
          <w:rFonts w:hint="eastAsia" w:ascii="Times New Roman" w:hAnsi="Times New Roman" w:eastAsia="Times New Roman" w:cs="Times New Roman"/>
          <w:spacing w:val="1"/>
          <w:highlight w:val="none"/>
          <w:lang w:eastAsia="zh-CN"/>
        </w:rPr>
      </w:pPr>
      <w:r>
        <w:rPr>
          <w:rFonts w:hint="eastAsia" w:ascii="Times New Roman" w:hAnsi="Times New Roman" w:eastAsia="Times New Roman" w:cs="Times New Roman"/>
          <w:spacing w:val="1"/>
          <w:highlight w:val="none"/>
          <w:lang w:eastAsia="zh-CN"/>
        </w:rPr>
        <w:t>乙方没有按承诺的价格或优惠率签订合同并供货。</w:t>
      </w:r>
    </w:p>
    <w:p w14:paraId="4AEF4021">
      <w:pPr>
        <w:keepNext w:val="0"/>
        <w:keepLines w:val="0"/>
        <w:pageBreakBefore w:val="0"/>
        <w:widowControl w:val="0"/>
        <w:numPr>
          <w:ilvl w:val="0"/>
          <w:numId w:val="45"/>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hint="eastAsia" w:ascii="Times New Roman" w:hAnsi="Times New Roman" w:eastAsia="Times New Roman" w:cs="Times New Roman"/>
          <w:b w:val="0"/>
          <w:bCs w:val="0"/>
          <w:sz w:val="24"/>
          <w:szCs w:val="24"/>
          <w:highlight w:val="none"/>
          <w:lang w:val="en-US" w:eastAsia="zh-CN"/>
        </w:rPr>
      </w:pPr>
      <w:r>
        <w:rPr>
          <w:rFonts w:hint="eastAsia" w:ascii="Times New Roman" w:hAnsi="Times New Roman" w:eastAsia="Times New Roman" w:cs="Times New Roman"/>
          <w:b w:val="0"/>
          <w:bCs w:val="0"/>
          <w:sz w:val="24"/>
          <w:szCs w:val="24"/>
          <w:highlight w:val="none"/>
          <w:lang w:val="en-US" w:eastAsia="zh-CN"/>
        </w:rPr>
        <w:t>如果甲方根据上述的规定，终止了全部或部分合同，甲方可以依其认为适当的条件和方法购买与未交货物类似的货物，乙方应对购买类似货物所超出的那部分费用负责。但是，乙方应继续执行合同中未终止的部分。</w:t>
      </w:r>
    </w:p>
    <w:p w14:paraId="61CE7BC1">
      <w:pPr>
        <w:keepNext w:val="0"/>
        <w:keepLines w:val="0"/>
        <w:pageBreakBefore w:val="0"/>
        <w:widowControl w:val="0"/>
        <w:numPr>
          <w:ilvl w:val="0"/>
          <w:numId w:val="45"/>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hint="default" w:ascii="Times New Roman" w:hAnsi="Times New Roman" w:eastAsia="Times New Roman" w:cs="Times New Roman"/>
          <w:b w:val="0"/>
          <w:bCs w:val="0"/>
          <w:sz w:val="24"/>
          <w:szCs w:val="24"/>
          <w:highlight w:val="none"/>
          <w:lang w:val="en-US" w:eastAsia="zh-CN"/>
        </w:rPr>
      </w:pPr>
      <w:r>
        <w:rPr>
          <w:rFonts w:hint="eastAsia" w:ascii="Times New Roman" w:hAnsi="Times New Roman" w:eastAsia="Times New Roman" w:cs="Times New Roman"/>
          <w:b w:val="0"/>
          <w:bCs w:val="0"/>
          <w:sz w:val="24"/>
          <w:szCs w:val="24"/>
          <w:highlight w:val="none"/>
          <w:lang w:val="en-US" w:eastAsia="zh-CN"/>
        </w:rPr>
        <w:t>乙方逾期提供货物或者服务的，除不可抗力的因素及甲方认可的情形外，每逾期一天，乙方应按当期合同款的千分之一向甲方支付违约金，由甲方从待付合同款中扣除。逾期超过约定日期20天不能交货或提供服务的，甲方可解除本合同，且履约保证金不予退还，违约金及履约保证金不足以弥补给甲方造成的损失时，乙方须按实际损失赔偿。</w:t>
      </w:r>
    </w:p>
    <w:p w14:paraId="024790E8">
      <w:pPr>
        <w:keepNext w:val="0"/>
        <w:keepLines w:val="0"/>
        <w:pageBreakBefore w:val="0"/>
        <w:widowControl w:val="0"/>
        <w:kinsoku/>
        <w:wordWrap/>
        <w:overflowPunct/>
        <w:topLinePunct w:val="0"/>
        <w:autoSpaceDE/>
        <w:autoSpaceDN/>
        <w:bidi w:val="0"/>
        <w:adjustRightInd/>
        <w:snapToGrid/>
        <w:spacing w:before="27" w:line="420" w:lineRule="exact"/>
        <w:ind w:left="6" w:right="36" w:firstLine="479"/>
        <w:jc w:val="left"/>
        <w:textAlignment w:val="auto"/>
        <w:rPr>
          <w:rFonts w:ascii="宋体" w:hAnsi="宋体" w:eastAsia="宋体" w:cs="宋体"/>
          <w:b/>
          <w:bCs/>
          <w:spacing w:val="28"/>
          <w:sz w:val="24"/>
          <w:szCs w:val="24"/>
          <w:highlight w:val="none"/>
          <w:lang w:eastAsia="zh-CN"/>
        </w:rPr>
      </w:pPr>
      <w:r>
        <w:rPr>
          <w:rFonts w:ascii="宋体" w:hAnsi="宋体" w:eastAsia="宋体" w:cs="宋体"/>
          <w:b/>
          <w:bCs/>
          <w:sz w:val="24"/>
          <w:szCs w:val="24"/>
          <w:highlight w:val="none"/>
          <w:lang w:eastAsia="zh-CN"/>
        </w:rPr>
        <w:t>第十</w:t>
      </w:r>
      <w:r>
        <w:rPr>
          <w:rFonts w:hint="eastAsia" w:ascii="宋体" w:hAnsi="宋体" w:eastAsia="宋体" w:cs="宋体"/>
          <w:b/>
          <w:bCs/>
          <w:sz w:val="24"/>
          <w:szCs w:val="24"/>
          <w:highlight w:val="none"/>
          <w:lang w:val="en-US" w:eastAsia="zh-CN"/>
        </w:rPr>
        <w:t>八</w:t>
      </w:r>
      <w:r>
        <w:rPr>
          <w:rFonts w:ascii="宋体" w:hAnsi="宋体" w:eastAsia="宋体" w:cs="宋体"/>
          <w:b/>
          <w:bCs/>
          <w:sz w:val="24"/>
          <w:szCs w:val="24"/>
          <w:highlight w:val="none"/>
          <w:lang w:eastAsia="zh-CN"/>
        </w:rPr>
        <w:t>条：争议的解决</w:t>
      </w:r>
    </w:p>
    <w:p w14:paraId="0E0C8C63">
      <w:pPr>
        <w:pStyle w:val="11"/>
        <w:keepNext w:val="0"/>
        <w:keepLines w:val="0"/>
        <w:pageBreakBefore w:val="0"/>
        <w:widowControl w:val="0"/>
        <w:kinsoku/>
        <w:wordWrap/>
        <w:overflowPunct/>
        <w:topLinePunct w:val="0"/>
        <w:autoSpaceDE/>
        <w:autoSpaceDN/>
        <w:bidi w:val="0"/>
        <w:adjustRightInd/>
        <w:snapToGrid/>
        <w:spacing w:before="21" w:line="420" w:lineRule="exact"/>
        <w:ind w:left="6" w:right="36" w:firstLine="481"/>
        <w:jc w:val="left"/>
        <w:textAlignment w:val="auto"/>
        <w:rPr>
          <w:rFonts w:ascii="Times New Roman" w:hAnsi="Times New Roman" w:eastAsia="Times New Roman" w:cs="Times New Roman"/>
          <w:spacing w:val="1"/>
          <w:highlight w:val="none"/>
          <w:lang w:eastAsia="zh-CN"/>
        </w:rPr>
      </w:pPr>
      <w:r>
        <w:rPr>
          <w:rFonts w:ascii="Times New Roman" w:hAnsi="Times New Roman" w:eastAsia="Times New Roman" w:cs="Times New Roman"/>
          <w:spacing w:val="1"/>
          <w:highlight w:val="none"/>
          <w:lang w:eastAsia="zh-CN"/>
        </w:rPr>
        <w:t>在发生所供商品的质量、售后服务等问题时，甲方有权直接向乙方索赔，签订必要的书面处理合同。双方在履行合同中所发生的一切争议，应通过协商解决，如协商不成</w:t>
      </w:r>
      <w:r>
        <w:rPr>
          <w:rFonts w:hint="eastAsia" w:ascii="Times New Roman" w:hAnsi="Times New Roman" w:eastAsia="Times New Roman" w:cs="Times New Roman"/>
          <w:spacing w:val="1"/>
          <w:highlight w:val="none"/>
          <w:lang w:eastAsia="zh-CN"/>
        </w:rPr>
        <w:t>，</w:t>
      </w:r>
      <w:r>
        <w:rPr>
          <w:rFonts w:ascii="Times New Roman" w:hAnsi="Times New Roman" w:eastAsia="Times New Roman" w:cs="Times New Roman"/>
          <w:spacing w:val="1"/>
          <w:highlight w:val="none"/>
          <w:lang w:eastAsia="zh-CN"/>
        </w:rPr>
        <w:t>可向</w:t>
      </w:r>
      <w:r>
        <w:rPr>
          <w:rFonts w:hint="eastAsia" w:ascii="Times New Roman" w:hAnsi="Times New Roman" w:eastAsia="Times New Roman" w:cs="Times New Roman"/>
          <w:spacing w:val="1"/>
          <w:highlight w:val="none"/>
          <w:u w:val="single"/>
          <w:lang w:val="en-US" w:eastAsia="zh-CN"/>
        </w:rPr>
        <w:t>温岭市人民法院提请诉讼</w:t>
      </w:r>
      <w:r>
        <w:rPr>
          <w:rFonts w:ascii="Times New Roman" w:hAnsi="Times New Roman" w:eastAsia="Times New Roman" w:cs="Times New Roman"/>
          <w:spacing w:val="1"/>
          <w:highlight w:val="none"/>
          <w:lang w:eastAsia="zh-CN"/>
        </w:rPr>
        <w:t>。</w:t>
      </w:r>
    </w:p>
    <w:p w14:paraId="591264EE">
      <w:pPr>
        <w:keepNext w:val="0"/>
        <w:keepLines w:val="0"/>
        <w:pageBreakBefore w:val="0"/>
        <w:widowControl w:val="0"/>
        <w:kinsoku/>
        <w:wordWrap/>
        <w:overflowPunct/>
        <w:topLinePunct w:val="0"/>
        <w:autoSpaceDE/>
        <w:autoSpaceDN/>
        <w:bidi w:val="0"/>
        <w:adjustRightInd/>
        <w:snapToGrid/>
        <w:spacing w:before="27" w:line="420" w:lineRule="exact"/>
        <w:ind w:left="6" w:right="36" w:firstLine="479"/>
        <w:jc w:val="left"/>
        <w:textAlignment w:val="auto"/>
        <w:rPr>
          <w:rFonts w:ascii="宋体" w:hAnsi="宋体" w:eastAsia="宋体" w:cs="宋体"/>
          <w:b/>
          <w:bCs/>
          <w:sz w:val="24"/>
          <w:szCs w:val="24"/>
          <w:highlight w:val="none"/>
          <w:lang w:eastAsia="zh-CN"/>
        </w:rPr>
      </w:pPr>
      <w:r>
        <w:rPr>
          <w:rFonts w:ascii="宋体" w:hAnsi="宋体" w:eastAsia="宋体" w:cs="宋体"/>
          <w:b/>
          <w:bCs/>
          <w:sz w:val="24"/>
          <w:szCs w:val="24"/>
          <w:highlight w:val="none"/>
          <w:lang w:eastAsia="zh-CN"/>
        </w:rPr>
        <w:t>第十</w:t>
      </w:r>
      <w:r>
        <w:rPr>
          <w:rFonts w:hint="eastAsia" w:ascii="宋体" w:hAnsi="宋体" w:cs="宋体"/>
          <w:b/>
          <w:bCs/>
          <w:sz w:val="24"/>
          <w:szCs w:val="24"/>
          <w:highlight w:val="none"/>
          <w:lang w:val="en-US" w:eastAsia="zh-CN"/>
        </w:rPr>
        <w:t>九</w:t>
      </w:r>
      <w:r>
        <w:rPr>
          <w:rFonts w:ascii="宋体" w:hAnsi="宋体" w:eastAsia="宋体" w:cs="宋体"/>
          <w:b/>
          <w:bCs/>
          <w:sz w:val="24"/>
          <w:szCs w:val="24"/>
          <w:highlight w:val="none"/>
          <w:lang w:eastAsia="zh-CN"/>
        </w:rPr>
        <w:t>条：合同转让和分包</w:t>
      </w:r>
    </w:p>
    <w:p w14:paraId="089C2CAF">
      <w:pPr>
        <w:keepNext w:val="0"/>
        <w:keepLines w:val="0"/>
        <w:pageBreakBefore w:val="0"/>
        <w:widowControl w:val="0"/>
        <w:numPr>
          <w:ilvl w:val="0"/>
          <w:numId w:val="47"/>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除甲方事先书面同意外，乙方不得转让其应履行的合同义务。</w:t>
      </w:r>
    </w:p>
    <w:p w14:paraId="60ED65CA">
      <w:pPr>
        <w:keepNext w:val="0"/>
        <w:keepLines w:val="0"/>
        <w:pageBreakBefore w:val="0"/>
        <w:widowControl w:val="0"/>
        <w:numPr>
          <w:ilvl w:val="0"/>
          <w:numId w:val="47"/>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hint="eastAsia" w:ascii="Times New Roman" w:hAnsi="Times New Roman" w:eastAsia="Times New Roman" w:cs="Times New Roman"/>
          <w:sz w:val="24"/>
          <w:szCs w:val="24"/>
          <w:highlight w:val="none"/>
          <w:lang w:val="en-US" w:eastAsia="zh-CN"/>
        </w:rPr>
        <w:t>本项目不允许分包。</w:t>
      </w:r>
    </w:p>
    <w:p w14:paraId="79C3D2CB">
      <w:pPr>
        <w:keepNext w:val="0"/>
        <w:keepLines w:val="0"/>
        <w:pageBreakBefore w:val="0"/>
        <w:widowControl w:val="0"/>
        <w:kinsoku/>
        <w:wordWrap/>
        <w:overflowPunct/>
        <w:topLinePunct w:val="0"/>
        <w:autoSpaceDE/>
        <w:autoSpaceDN/>
        <w:bidi w:val="0"/>
        <w:adjustRightInd/>
        <w:snapToGrid/>
        <w:spacing w:before="26" w:line="420" w:lineRule="exact"/>
        <w:ind w:left="6" w:right="36" w:firstLine="479"/>
        <w:jc w:val="left"/>
        <w:textAlignment w:val="auto"/>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第</w:t>
      </w:r>
      <w:r>
        <w:rPr>
          <w:rFonts w:hint="eastAsia" w:ascii="宋体" w:hAnsi="宋体" w:cs="宋体"/>
          <w:b/>
          <w:bCs/>
          <w:sz w:val="24"/>
          <w:szCs w:val="24"/>
          <w:highlight w:val="none"/>
          <w:lang w:val="en-US" w:eastAsia="zh-CN"/>
        </w:rPr>
        <w:t>二十</w:t>
      </w:r>
      <w:r>
        <w:rPr>
          <w:rFonts w:ascii="宋体" w:hAnsi="宋体" w:eastAsia="宋体" w:cs="宋体"/>
          <w:b/>
          <w:bCs/>
          <w:sz w:val="24"/>
          <w:szCs w:val="24"/>
          <w:highlight w:val="none"/>
          <w:lang w:eastAsia="zh-CN"/>
        </w:rPr>
        <w:t>条：合同生效</w:t>
      </w:r>
    </w:p>
    <w:p w14:paraId="2B10D419">
      <w:pPr>
        <w:keepNext w:val="0"/>
        <w:keepLines w:val="0"/>
        <w:pageBreakBefore w:val="0"/>
        <w:widowControl w:val="0"/>
        <w:numPr>
          <w:ilvl w:val="0"/>
          <w:numId w:val="48"/>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本合同甲乙双方法定代表人或其委托人签名并</w:t>
      </w:r>
      <w:r>
        <w:rPr>
          <w:rFonts w:hint="eastAsia" w:ascii="Times New Roman" w:hAnsi="Times New Roman" w:eastAsia="Times New Roman" w:cs="Times New Roman"/>
          <w:sz w:val="24"/>
          <w:szCs w:val="24"/>
          <w:highlight w:val="none"/>
          <w:lang w:val="en-US" w:eastAsia="zh-CN"/>
        </w:rPr>
        <w:t>加盖单位公章</w:t>
      </w:r>
      <w:r>
        <w:rPr>
          <w:rFonts w:ascii="Times New Roman" w:hAnsi="Times New Roman" w:eastAsia="Times New Roman" w:cs="Times New Roman"/>
          <w:sz w:val="24"/>
          <w:szCs w:val="24"/>
          <w:highlight w:val="none"/>
          <w:lang w:eastAsia="zh-CN"/>
        </w:rPr>
        <w:t>后生效。</w:t>
      </w:r>
    </w:p>
    <w:p w14:paraId="6874CB11">
      <w:pPr>
        <w:keepNext w:val="0"/>
        <w:keepLines w:val="0"/>
        <w:pageBreakBefore w:val="0"/>
        <w:widowControl w:val="0"/>
        <w:numPr>
          <w:ilvl w:val="0"/>
          <w:numId w:val="48"/>
        </w:numPr>
        <w:kinsoku/>
        <w:wordWrap/>
        <w:overflowPunct/>
        <w:topLinePunct w:val="0"/>
        <w:autoSpaceDE/>
        <w:autoSpaceDN/>
        <w:bidi w:val="0"/>
        <w:adjustRightInd/>
        <w:snapToGrid/>
        <w:spacing w:before="30" w:line="420" w:lineRule="exact"/>
        <w:ind w:left="0" w:leftChars="0" w:right="36" w:firstLine="480" w:firstLineChars="200"/>
        <w:jc w:val="both"/>
        <w:textAlignment w:val="auto"/>
        <w:rPr>
          <w:rFonts w:ascii="Times New Roman" w:hAnsi="Times New Roman" w:eastAsia="Times New Roman" w:cs="Times New Roman"/>
          <w:sz w:val="24"/>
          <w:szCs w:val="24"/>
          <w:highlight w:val="none"/>
          <w:lang w:eastAsia="zh-CN"/>
        </w:rPr>
      </w:pPr>
      <w:r>
        <w:rPr>
          <w:rFonts w:ascii="Times New Roman" w:hAnsi="Times New Roman" w:eastAsia="Times New Roman" w:cs="Times New Roman"/>
          <w:sz w:val="24"/>
          <w:szCs w:val="24"/>
          <w:highlight w:val="none"/>
          <w:lang w:eastAsia="zh-CN"/>
        </w:rPr>
        <w:t>本合同一式七份，甲乙双方各执贰份，其余分送相关部门备案。</w:t>
      </w:r>
    </w:p>
    <w:p w14:paraId="5C15A019">
      <w:pPr>
        <w:keepNext w:val="0"/>
        <w:keepLines w:val="0"/>
        <w:pageBreakBefore w:val="0"/>
        <w:widowControl w:val="0"/>
        <w:kinsoku/>
        <w:wordWrap/>
        <w:overflowPunct/>
        <w:topLinePunct w:val="0"/>
        <w:autoSpaceDE/>
        <w:autoSpaceDN/>
        <w:bidi w:val="0"/>
        <w:adjustRightInd/>
        <w:snapToGrid/>
        <w:spacing w:before="73" w:line="420" w:lineRule="exact"/>
        <w:ind w:left="6" w:right="36" w:firstLine="479"/>
        <w:jc w:val="left"/>
        <w:textAlignment w:val="auto"/>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第</w:t>
      </w:r>
      <w:r>
        <w:rPr>
          <w:rFonts w:hint="eastAsia" w:ascii="宋体" w:hAnsi="宋体" w:cs="宋体"/>
          <w:b/>
          <w:bCs/>
          <w:sz w:val="24"/>
          <w:szCs w:val="24"/>
          <w:highlight w:val="none"/>
          <w:lang w:val="en-US" w:eastAsia="zh-CN"/>
        </w:rPr>
        <w:t>二十一</w:t>
      </w:r>
      <w:r>
        <w:rPr>
          <w:rFonts w:ascii="宋体" w:hAnsi="宋体" w:eastAsia="宋体" w:cs="宋体"/>
          <w:b/>
          <w:bCs/>
          <w:sz w:val="24"/>
          <w:szCs w:val="24"/>
          <w:highlight w:val="none"/>
          <w:lang w:eastAsia="zh-CN"/>
        </w:rPr>
        <w:t>条：合同修改</w:t>
      </w:r>
    </w:p>
    <w:p w14:paraId="6E52A0AF">
      <w:pPr>
        <w:pStyle w:val="11"/>
        <w:keepNext w:val="0"/>
        <w:keepLines w:val="0"/>
        <w:pageBreakBefore w:val="0"/>
        <w:widowControl w:val="0"/>
        <w:kinsoku/>
        <w:wordWrap/>
        <w:overflowPunct/>
        <w:topLinePunct w:val="0"/>
        <w:autoSpaceDE/>
        <w:autoSpaceDN/>
        <w:bidi w:val="0"/>
        <w:adjustRightInd/>
        <w:snapToGrid/>
        <w:spacing w:before="38" w:line="420" w:lineRule="exact"/>
        <w:ind w:left="6" w:right="36" w:firstLine="477"/>
        <w:jc w:val="left"/>
        <w:textAlignment w:val="auto"/>
        <w:rPr>
          <w:highlight w:val="none"/>
          <w:lang w:eastAsia="zh-CN"/>
        </w:rPr>
      </w:pPr>
      <w:r>
        <w:rPr>
          <w:highlight w:val="none"/>
          <w:lang w:eastAsia="zh-CN"/>
        </w:rPr>
        <w:t>除了双方签署书面修改合同，并成为本合同不可分割的一部分之外，本合同条件不得有任何变化或修改。</w:t>
      </w:r>
    </w:p>
    <w:tbl>
      <w:tblPr>
        <w:tblStyle w:val="43"/>
        <w:tblW w:w="0" w:type="auto"/>
        <w:tblInd w:w="0" w:type="dxa"/>
        <w:tblLayout w:type="fixed"/>
        <w:tblCellMar>
          <w:top w:w="0" w:type="dxa"/>
          <w:left w:w="108" w:type="dxa"/>
          <w:bottom w:w="0" w:type="dxa"/>
          <w:right w:w="108" w:type="dxa"/>
        </w:tblCellMar>
      </w:tblPr>
      <w:tblGrid>
        <w:gridCol w:w="4589"/>
        <w:gridCol w:w="4590"/>
      </w:tblGrid>
      <w:tr w14:paraId="74073527">
        <w:tblPrEx>
          <w:tblCellMar>
            <w:top w:w="0" w:type="dxa"/>
            <w:left w:w="108" w:type="dxa"/>
            <w:bottom w:w="0" w:type="dxa"/>
            <w:right w:w="108" w:type="dxa"/>
          </w:tblCellMar>
        </w:tblPrEx>
        <w:trPr>
          <w:trHeight w:val="515" w:hRule="atLeast"/>
        </w:trPr>
        <w:tc>
          <w:tcPr>
            <w:tcW w:w="4589" w:type="dxa"/>
            <w:noWrap w:val="0"/>
            <w:vAlign w:val="center"/>
          </w:tcPr>
          <w:p w14:paraId="09EE0F0F">
            <w:pPr>
              <w:keepNext w:val="0"/>
              <w:keepLines w:val="0"/>
              <w:suppressLineNumbers w:val="0"/>
              <w:spacing w:before="0" w:beforeAutospacing="0" w:after="0" w:afterAutospacing="0" w:line="240" w:lineRule="auto"/>
              <w:ind w:left="0" w:right="0"/>
              <w:rPr>
                <w:rFonts w:hint="eastAsia" w:ascii="Arial" w:hAnsi="Arial" w:eastAsia="宋体" w:cs="Arial"/>
                <w:sz w:val="22"/>
                <w:szCs w:val="22"/>
                <w:highlight w:val="none"/>
                <w:lang w:eastAsia="zh-CN"/>
              </w:rPr>
            </w:pPr>
            <w:r>
              <w:rPr>
                <w:rFonts w:hint="default" w:ascii="Arial" w:hAnsi="Arial" w:cs="Arial"/>
                <w:sz w:val="22"/>
                <w:szCs w:val="22"/>
                <w:highlight w:val="none"/>
              </w:rPr>
              <w:t>甲方（单位章）：</w:t>
            </w:r>
          </w:p>
        </w:tc>
        <w:tc>
          <w:tcPr>
            <w:tcW w:w="4590" w:type="dxa"/>
            <w:noWrap w:val="0"/>
            <w:vAlign w:val="center"/>
          </w:tcPr>
          <w:p w14:paraId="016AE7A7">
            <w:pPr>
              <w:keepNext w:val="0"/>
              <w:keepLines w:val="0"/>
              <w:suppressLineNumbers w:val="0"/>
              <w:spacing w:before="0" w:beforeAutospacing="0" w:after="0" w:afterAutospacing="0" w:line="240" w:lineRule="auto"/>
              <w:ind w:left="0" w:right="0"/>
              <w:rPr>
                <w:rFonts w:hint="default" w:ascii="Arial" w:hAnsi="Arial" w:cs="Arial"/>
                <w:sz w:val="22"/>
                <w:szCs w:val="22"/>
                <w:highlight w:val="none"/>
              </w:rPr>
            </w:pPr>
            <w:r>
              <w:rPr>
                <w:rFonts w:hint="default" w:ascii="Arial" w:hAnsi="Arial" w:cs="Arial"/>
                <w:sz w:val="22"/>
                <w:szCs w:val="22"/>
                <w:highlight w:val="none"/>
              </w:rPr>
              <w:t>乙方（单位章）：</w:t>
            </w:r>
          </w:p>
        </w:tc>
      </w:tr>
      <w:tr w14:paraId="4CEDC31F">
        <w:tblPrEx>
          <w:tblCellMar>
            <w:top w:w="0" w:type="dxa"/>
            <w:left w:w="108" w:type="dxa"/>
            <w:bottom w:w="0" w:type="dxa"/>
            <w:right w:w="108" w:type="dxa"/>
          </w:tblCellMar>
        </w:tblPrEx>
        <w:trPr>
          <w:trHeight w:val="515" w:hRule="atLeast"/>
        </w:trPr>
        <w:tc>
          <w:tcPr>
            <w:tcW w:w="4589" w:type="dxa"/>
            <w:noWrap w:val="0"/>
            <w:vAlign w:val="center"/>
          </w:tcPr>
          <w:p w14:paraId="3C3BADB9">
            <w:pPr>
              <w:keepNext w:val="0"/>
              <w:keepLines w:val="0"/>
              <w:suppressLineNumbers w:val="0"/>
              <w:spacing w:before="0" w:beforeAutospacing="0" w:after="0" w:afterAutospacing="0" w:line="240" w:lineRule="auto"/>
              <w:ind w:left="0" w:right="0"/>
              <w:rPr>
                <w:rFonts w:hint="default" w:ascii="Arial" w:hAnsi="Arial" w:cs="Arial"/>
                <w:sz w:val="22"/>
                <w:szCs w:val="22"/>
                <w:highlight w:val="none"/>
              </w:rPr>
            </w:pPr>
            <w:r>
              <w:rPr>
                <w:rFonts w:hint="default" w:ascii="Arial" w:hAnsi="Arial" w:cs="Arial"/>
                <w:sz w:val="22"/>
                <w:szCs w:val="22"/>
                <w:highlight w:val="none"/>
              </w:rPr>
              <w:t>法定代表人（签字或盖章）：</w:t>
            </w:r>
          </w:p>
        </w:tc>
        <w:tc>
          <w:tcPr>
            <w:tcW w:w="4590" w:type="dxa"/>
            <w:noWrap w:val="0"/>
            <w:vAlign w:val="center"/>
          </w:tcPr>
          <w:p w14:paraId="33956CB7">
            <w:pPr>
              <w:keepNext w:val="0"/>
              <w:keepLines w:val="0"/>
              <w:suppressLineNumbers w:val="0"/>
              <w:spacing w:before="0" w:beforeAutospacing="0" w:after="0" w:afterAutospacing="0" w:line="240" w:lineRule="auto"/>
              <w:ind w:left="0" w:right="0"/>
              <w:rPr>
                <w:rFonts w:hint="default" w:ascii="Arial" w:hAnsi="Arial" w:cs="Arial"/>
                <w:sz w:val="22"/>
                <w:szCs w:val="22"/>
                <w:highlight w:val="none"/>
              </w:rPr>
            </w:pPr>
            <w:r>
              <w:rPr>
                <w:rFonts w:hint="default" w:ascii="Arial" w:hAnsi="Arial" w:cs="Arial"/>
                <w:sz w:val="22"/>
                <w:szCs w:val="22"/>
                <w:highlight w:val="none"/>
              </w:rPr>
              <w:t>法定代表人（签字或盖章）：</w:t>
            </w:r>
          </w:p>
        </w:tc>
      </w:tr>
      <w:tr w14:paraId="2F1233E1">
        <w:tblPrEx>
          <w:tblCellMar>
            <w:top w:w="0" w:type="dxa"/>
            <w:left w:w="108" w:type="dxa"/>
            <w:bottom w:w="0" w:type="dxa"/>
            <w:right w:w="108" w:type="dxa"/>
          </w:tblCellMar>
        </w:tblPrEx>
        <w:trPr>
          <w:trHeight w:val="515" w:hRule="atLeast"/>
        </w:trPr>
        <w:tc>
          <w:tcPr>
            <w:tcW w:w="4589" w:type="dxa"/>
            <w:noWrap w:val="0"/>
            <w:vAlign w:val="center"/>
          </w:tcPr>
          <w:p w14:paraId="28EA35F0">
            <w:pPr>
              <w:keepNext w:val="0"/>
              <w:keepLines w:val="0"/>
              <w:suppressLineNumbers w:val="0"/>
              <w:spacing w:before="0" w:beforeAutospacing="0" w:after="0" w:afterAutospacing="0" w:line="240" w:lineRule="auto"/>
              <w:ind w:left="0" w:right="0"/>
              <w:rPr>
                <w:rFonts w:hint="default" w:ascii="Arial" w:hAnsi="Arial" w:cs="Arial"/>
                <w:sz w:val="22"/>
                <w:szCs w:val="22"/>
                <w:highlight w:val="none"/>
              </w:rPr>
            </w:pPr>
            <w:r>
              <w:rPr>
                <w:rFonts w:hint="default" w:ascii="Arial" w:hAnsi="Arial" w:cs="Arial"/>
                <w:sz w:val="22"/>
                <w:szCs w:val="22"/>
                <w:highlight w:val="none"/>
              </w:rPr>
              <w:t>或授权代表（签字）：</w:t>
            </w:r>
          </w:p>
        </w:tc>
        <w:tc>
          <w:tcPr>
            <w:tcW w:w="4590" w:type="dxa"/>
            <w:noWrap w:val="0"/>
            <w:vAlign w:val="center"/>
          </w:tcPr>
          <w:p w14:paraId="4FBA6870">
            <w:pPr>
              <w:keepNext w:val="0"/>
              <w:keepLines w:val="0"/>
              <w:suppressLineNumbers w:val="0"/>
              <w:spacing w:before="0" w:beforeAutospacing="0" w:after="0" w:afterAutospacing="0" w:line="240" w:lineRule="auto"/>
              <w:ind w:left="0" w:right="0"/>
              <w:rPr>
                <w:rFonts w:hint="default" w:ascii="Arial" w:hAnsi="Arial" w:cs="Arial"/>
                <w:sz w:val="22"/>
                <w:szCs w:val="22"/>
                <w:highlight w:val="none"/>
              </w:rPr>
            </w:pPr>
            <w:r>
              <w:rPr>
                <w:rFonts w:hint="default" w:ascii="Arial" w:hAnsi="Arial" w:cs="Arial"/>
                <w:sz w:val="22"/>
                <w:szCs w:val="22"/>
                <w:highlight w:val="none"/>
              </w:rPr>
              <w:t>或授权代表（签字）：</w:t>
            </w:r>
          </w:p>
        </w:tc>
      </w:tr>
      <w:tr w14:paraId="30BA36C6">
        <w:tblPrEx>
          <w:tblCellMar>
            <w:top w:w="0" w:type="dxa"/>
            <w:left w:w="108" w:type="dxa"/>
            <w:bottom w:w="0" w:type="dxa"/>
            <w:right w:w="108" w:type="dxa"/>
          </w:tblCellMar>
        </w:tblPrEx>
        <w:trPr>
          <w:trHeight w:val="515" w:hRule="atLeast"/>
        </w:trPr>
        <w:tc>
          <w:tcPr>
            <w:tcW w:w="4589" w:type="dxa"/>
            <w:noWrap w:val="0"/>
            <w:vAlign w:val="center"/>
          </w:tcPr>
          <w:p w14:paraId="6CEE859D">
            <w:pPr>
              <w:keepNext w:val="0"/>
              <w:keepLines w:val="0"/>
              <w:suppressLineNumbers w:val="0"/>
              <w:spacing w:before="0" w:beforeAutospacing="0" w:after="0" w:afterAutospacing="0" w:line="240" w:lineRule="auto"/>
              <w:ind w:left="0" w:right="0"/>
              <w:rPr>
                <w:rFonts w:hint="default" w:ascii="Arial" w:hAnsi="Arial" w:cs="Arial"/>
                <w:sz w:val="22"/>
                <w:szCs w:val="22"/>
                <w:highlight w:val="none"/>
              </w:rPr>
            </w:pPr>
            <w:r>
              <w:rPr>
                <w:rFonts w:hint="default" w:ascii="Arial" w:hAnsi="Arial" w:cs="Arial"/>
                <w:sz w:val="22"/>
                <w:szCs w:val="22"/>
                <w:highlight w:val="none"/>
              </w:rPr>
              <w:t>地　　址：</w:t>
            </w:r>
          </w:p>
        </w:tc>
        <w:tc>
          <w:tcPr>
            <w:tcW w:w="4590" w:type="dxa"/>
            <w:noWrap w:val="0"/>
            <w:vAlign w:val="center"/>
          </w:tcPr>
          <w:p w14:paraId="6E20C97B">
            <w:pPr>
              <w:keepNext w:val="0"/>
              <w:keepLines w:val="0"/>
              <w:suppressLineNumbers w:val="0"/>
              <w:spacing w:before="0" w:beforeAutospacing="0" w:after="0" w:afterAutospacing="0" w:line="240" w:lineRule="auto"/>
              <w:ind w:left="0" w:right="0"/>
              <w:rPr>
                <w:rFonts w:hint="default" w:ascii="Arial" w:hAnsi="Arial" w:cs="Arial"/>
                <w:sz w:val="22"/>
                <w:szCs w:val="22"/>
                <w:highlight w:val="none"/>
              </w:rPr>
            </w:pPr>
            <w:r>
              <w:rPr>
                <w:rFonts w:hint="default" w:ascii="Arial" w:hAnsi="Arial" w:cs="Arial"/>
                <w:sz w:val="22"/>
                <w:szCs w:val="22"/>
                <w:highlight w:val="none"/>
              </w:rPr>
              <w:t>地　　址：</w:t>
            </w:r>
          </w:p>
        </w:tc>
      </w:tr>
      <w:tr w14:paraId="579786A0">
        <w:tblPrEx>
          <w:tblCellMar>
            <w:top w:w="0" w:type="dxa"/>
            <w:left w:w="108" w:type="dxa"/>
            <w:bottom w:w="0" w:type="dxa"/>
            <w:right w:w="108" w:type="dxa"/>
          </w:tblCellMar>
        </w:tblPrEx>
        <w:trPr>
          <w:trHeight w:val="515" w:hRule="atLeast"/>
        </w:trPr>
        <w:tc>
          <w:tcPr>
            <w:tcW w:w="4589" w:type="dxa"/>
            <w:noWrap w:val="0"/>
            <w:vAlign w:val="center"/>
          </w:tcPr>
          <w:p w14:paraId="588BE3FB">
            <w:pPr>
              <w:keepNext w:val="0"/>
              <w:keepLines w:val="0"/>
              <w:suppressLineNumbers w:val="0"/>
              <w:spacing w:before="0" w:beforeAutospacing="0" w:after="0" w:afterAutospacing="0" w:line="240" w:lineRule="auto"/>
              <w:ind w:left="0" w:right="0"/>
              <w:rPr>
                <w:rFonts w:hint="default" w:ascii="Arial" w:hAnsi="Arial" w:cs="Arial"/>
                <w:sz w:val="22"/>
                <w:szCs w:val="22"/>
                <w:highlight w:val="none"/>
              </w:rPr>
            </w:pPr>
            <w:r>
              <w:rPr>
                <w:rFonts w:hint="default" w:ascii="Arial" w:hAnsi="Arial" w:cs="Arial"/>
                <w:sz w:val="22"/>
                <w:szCs w:val="22"/>
                <w:highlight w:val="none"/>
              </w:rPr>
              <w:t>邮政编码：</w:t>
            </w:r>
          </w:p>
        </w:tc>
        <w:tc>
          <w:tcPr>
            <w:tcW w:w="4590" w:type="dxa"/>
            <w:noWrap w:val="0"/>
            <w:vAlign w:val="center"/>
          </w:tcPr>
          <w:p w14:paraId="40FDA28F">
            <w:pPr>
              <w:keepNext w:val="0"/>
              <w:keepLines w:val="0"/>
              <w:suppressLineNumbers w:val="0"/>
              <w:spacing w:before="0" w:beforeAutospacing="0" w:after="0" w:afterAutospacing="0" w:line="240" w:lineRule="auto"/>
              <w:ind w:left="0" w:right="0"/>
              <w:rPr>
                <w:rFonts w:hint="default" w:ascii="Arial" w:hAnsi="Arial" w:cs="Arial"/>
                <w:sz w:val="22"/>
                <w:szCs w:val="22"/>
                <w:highlight w:val="none"/>
              </w:rPr>
            </w:pPr>
            <w:r>
              <w:rPr>
                <w:rFonts w:hint="default" w:ascii="Arial" w:hAnsi="Arial" w:cs="Arial"/>
                <w:sz w:val="22"/>
                <w:szCs w:val="22"/>
                <w:highlight w:val="none"/>
              </w:rPr>
              <w:t>邮政编码：</w:t>
            </w:r>
          </w:p>
        </w:tc>
      </w:tr>
      <w:tr w14:paraId="1BF1725D">
        <w:tblPrEx>
          <w:tblCellMar>
            <w:top w:w="0" w:type="dxa"/>
            <w:left w:w="108" w:type="dxa"/>
            <w:bottom w:w="0" w:type="dxa"/>
            <w:right w:w="108" w:type="dxa"/>
          </w:tblCellMar>
        </w:tblPrEx>
        <w:trPr>
          <w:trHeight w:val="515" w:hRule="atLeast"/>
        </w:trPr>
        <w:tc>
          <w:tcPr>
            <w:tcW w:w="4589" w:type="dxa"/>
            <w:noWrap w:val="0"/>
            <w:vAlign w:val="center"/>
          </w:tcPr>
          <w:p w14:paraId="14F5A575">
            <w:pPr>
              <w:keepNext w:val="0"/>
              <w:keepLines w:val="0"/>
              <w:suppressLineNumbers w:val="0"/>
              <w:spacing w:before="0" w:beforeAutospacing="0" w:after="0" w:afterAutospacing="0" w:line="240" w:lineRule="auto"/>
              <w:ind w:left="0" w:right="0"/>
              <w:rPr>
                <w:rFonts w:hint="default" w:ascii="Arial" w:hAnsi="Arial" w:cs="Arial"/>
                <w:sz w:val="22"/>
                <w:szCs w:val="22"/>
                <w:highlight w:val="none"/>
              </w:rPr>
            </w:pPr>
            <w:r>
              <w:rPr>
                <w:rFonts w:hint="default" w:ascii="Arial" w:hAnsi="Arial" w:cs="Arial"/>
                <w:sz w:val="22"/>
                <w:szCs w:val="22"/>
                <w:highlight w:val="none"/>
              </w:rPr>
              <w:t>电　　话：</w:t>
            </w:r>
          </w:p>
        </w:tc>
        <w:tc>
          <w:tcPr>
            <w:tcW w:w="4590" w:type="dxa"/>
            <w:noWrap w:val="0"/>
            <w:vAlign w:val="center"/>
          </w:tcPr>
          <w:p w14:paraId="407CD061">
            <w:pPr>
              <w:keepNext w:val="0"/>
              <w:keepLines w:val="0"/>
              <w:suppressLineNumbers w:val="0"/>
              <w:spacing w:before="0" w:beforeAutospacing="0" w:after="0" w:afterAutospacing="0" w:line="240" w:lineRule="auto"/>
              <w:ind w:left="0" w:right="0"/>
              <w:rPr>
                <w:rFonts w:hint="default" w:ascii="Arial" w:hAnsi="Arial" w:cs="Arial"/>
                <w:sz w:val="22"/>
                <w:szCs w:val="22"/>
                <w:highlight w:val="none"/>
              </w:rPr>
            </w:pPr>
            <w:r>
              <w:rPr>
                <w:rFonts w:hint="default" w:ascii="Arial" w:hAnsi="Arial" w:cs="Arial"/>
                <w:sz w:val="22"/>
                <w:szCs w:val="22"/>
                <w:highlight w:val="none"/>
              </w:rPr>
              <w:t>电　　话：</w:t>
            </w:r>
          </w:p>
        </w:tc>
      </w:tr>
      <w:tr w14:paraId="6D90FFAF">
        <w:tblPrEx>
          <w:tblCellMar>
            <w:top w:w="0" w:type="dxa"/>
            <w:left w:w="108" w:type="dxa"/>
            <w:bottom w:w="0" w:type="dxa"/>
            <w:right w:w="108" w:type="dxa"/>
          </w:tblCellMar>
        </w:tblPrEx>
        <w:trPr>
          <w:trHeight w:val="515" w:hRule="atLeast"/>
        </w:trPr>
        <w:tc>
          <w:tcPr>
            <w:tcW w:w="4589" w:type="dxa"/>
            <w:noWrap w:val="0"/>
            <w:vAlign w:val="center"/>
          </w:tcPr>
          <w:p w14:paraId="7268D718">
            <w:pPr>
              <w:keepNext w:val="0"/>
              <w:keepLines w:val="0"/>
              <w:suppressLineNumbers w:val="0"/>
              <w:spacing w:before="0" w:beforeAutospacing="0" w:after="0" w:afterAutospacing="0" w:line="240" w:lineRule="auto"/>
              <w:ind w:left="0" w:right="0"/>
              <w:rPr>
                <w:rFonts w:hint="eastAsia" w:ascii="Arial" w:hAnsi="Arial" w:eastAsia="宋体" w:cs="Arial"/>
                <w:sz w:val="22"/>
                <w:szCs w:val="22"/>
                <w:highlight w:val="none"/>
                <w:lang w:eastAsia="zh-CN"/>
              </w:rPr>
            </w:pPr>
            <w:r>
              <w:rPr>
                <w:rFonts w:hint="default" w:ascii="Arial" w:hAnsi="Arial" w:cs="Arial"/>
                <w:sz w:val="22"/>
                <w:szCs w:val="22"/>
                <w:highlight w:val="none"/>
              </w:rPr>
              <w:t>开户银行：</w:t>
            </w:r>
          </w:p>
        </w:tc>
        <w:tc>
          <w:tcPr>
            <w:tcW w:w="4590" w:type="dxa"/>
            <w:noWrap w:val="0"/>
            <w:vAlign w:val="center"/>
          </w:tcPr>
          <w:p w14:paraId="2A6F14F2">
            <w:pPr>
              <w:keepNext w:val="0"/>
              <w:keepLines w:val="0"/>
              <w:suppressLineNumbers w:val="0"/>
              <w:spacing w:before="0" w:beforeAutospacing="0" w:after="0" w:afterAutospacing="0" w:line="240" w:lineRule="auto"/>
              <w:ind w:left="0" w:right="0"/>
              <w:rPr>
                <w:rFonts w:hint="default" w:ascii="Arial" w:hAnsi="Arial" w:cs="Arial"/>
                <w:sz w:val="22"/>
                <w:szCs w:val="22"/>
                <w:highlight w:val="none"/>
              </w:rPr>
            </w:pPr>
            <w:r>
              <w:rPr>
                <w:rFonts w:hint="default" w:ascii="Arial" w:hAnsi="Arial" w:cs="Arial"/>
                <w:sz w:val="22"/>
                <w:szCs w:val="22"/>
                <w:highlight w:val="none"/>
              </w:rPr>
              <w:t>开户银行：</w:t>
            </w:r>
          </w:p>
        </w:tc>
      </w:tr>
      <w:tr w14:paraId="448688D2">
        <w:tblPrEx>
          <w:tblCellMar>
            <w:top w:w="0" w:type="dxa"/>
            <w:left w:w="108" w:type="dxa"/>
            <w:bottom w:w="0" w:type="dxa"/>
            <w:right w:w="108" w:type="dxa"/>
          </w:tblCellMar>
        </w:tblPrEx>
        <w:trPr>
          <w:trHeight w:val="515" w:hRule="atLeast"/>
        </w:trPr>
        <w:tc>
          <w:tcPr>
            <w:tcW w:w="4589" w:type="dxa"/>
            <w:noWrap w:val="0"/>
            <w:vAlign w:val="center"/>
          </w:tcPr>
          <w:p w14:paraId="080CC7F0">
            <w:pPr>
              <w:keepNext w:val="0"/>
              <w:keepLines w:val="0"/>
              <w:suppressLineNumbers w:val="0"/>
              <w:spacing w:before="0" w:beforeAutospacing="0" w:after="0" w:afterAutospacing="0" w:line="240" w:lineRule="auto"/>
              <w:ind w:left="0" w:right="0"/>
              <w:rPr>
                <w:rFonts w:hint="eastAsia" w:ascii="Arial" w:hAnsi="Arial" w:eastAsia="宋体" w:cs="Arial"/>
                <w:sz w:val="22"/>
                <w:szCs w:val="22"/>
                <w:highlight w:val="none"/>
                <w:lang w:eastAsia="zh-CN"/>
              </w:rPr>
            </w:pPr>
            <w:r>
              <w:rPr>
                <w:rFonts w:hint="default" w:ascii="Arial" w:hAnsi="Arial" w:cs="Arial"/>
                <w:sz w:val="22"/>
                <w:szCs w:val="22"/>
                <w:highlight w:val="none"/>
              </w:rPr>
              <w:t>账　　号：</w:t>
            </w:r>
          </w:p>
        </w:tc>
        <w:tc>
          <w:tcPr>
            <w:tcW w:w="4590" w:type="dxa"/>
            <w:noWrap w:val="0"/>
            <w:vAlign w:val="center"/>
          </w:tcPr>
          <w:p w14:paraId="7114C75E">
            <w:pPr>
              <w:keepNext w:val="0"/>
              <w:keepLines w:val="0"/>
              <w:suppressLineNumbers w:val="0"/>
              <w:spacing w:before="0" w:beforeAutospacing="0" w:after="0" w:afterAutospacing="0" w:line="240" w:lineRule="auto"/>
              <w:ind w:left="0" w:right="0"/>
              <w:rPr>
                <w:rFonts w:hint="default" w:ascii="Arial" w:hAnsi="Arial" w:cs="Arial"/>
                <w:sz w:val="22"/>
                <w:szCs w:val="22"/>
                <w:highlight w:val="none"/>
              </w:rPr>
            </w:pPr>
            <w:r>
              <w:rPr>
                <w:rFonts w:hint="default" w:ascii="Arial" w:hAnsi="Arial" w:cs="Arial"/>
                <w:sz w:val="22"/>
                <w:szCs w:val="22"/>
                <w:highlight w:val="none"/>
              </w:rPr>
              <w:t>账　　号：</w:t>
            </w:r>
          </w:p>
        </w:tc>
      </w:tr>
      <w:tr w14:paraId="3D6D1D6B">
        <w:tblPrEx>
          <w:tblCellMar>
            <w:top w:w="0" w:type="dxa"/>
            <w:left w:w="108" w:type="dxa"/>
            <w:bottom w:w="0" w:type="dxa"/>
            <w:right w:w="108" w:type="dxa"/>
          </w:tblCellMar>
        </w:tblPrEx>
        <w:trPr>
          <w:trHeight w:val="515" w:hRule="atLeast"/>
        </w:trPr>
        <w:tc>
          <w:tcPr>
            <w:tcW w:w="4589" w:type="dxa"/>
            <w:noWrap w:val="0"/>
            <w:vAlign w:val="center"/>
          </w:tcPr>
          <w:p w14:paraId="482E352D">
            <w:pPr>
              <w:keepNext w:val="0"/>
              <w:keepLines w:val="0"/>
              <w:suppressLineNumbers w:val="0"/>
              <w:spacing w:before="0" w:beforeAutospacing="0" w:after="0" w:afterAutospacing="0" w:line="240" w:lineRule="auto"/>
              <w:ind w:left="0" w:right="0"/>
              <w:rPr>
                <w:rFonts w:hint="default" w:ascii="Arial" w:hAnsi="Arial" w:cs="Arial"/>
                <w:sz w:val="22"/>
                <w:szCs w:val="22"/>
                <w:highlight w:val="none"/>
              </w:rPr>
            </w:pPr>
            <w:r>
              <w:rPr>
                <w:rFonts w:hint="default" w:ascii="Arial" w:hAnsi="Arial" w:cs="Arial"/>
                <w:sz w:val="22"/>
                <w:szCs w:val="22"/>
                <w:highlight w:val="none"/>
              </w:rPr>
              <w:t xml:space="preserve">签订时间： </w:t>
            </w:r>
            <w:r>
              <w:rPr>
                <w:rFonts w:hint="eastAsia" w:ascii="Arial" w:hAnsi="Arial" w:cs="Arial"/>
                <w:sz w:val="22"/>
                <w:szCs w:val="22"/>
                <w:highlight w:val="none"/>
                <w:lang w:val="en-US" w:eastAsia="zh-CN"/>
              </w:rPr>
              <w:t xml:space="preserve">  </w:t>
            </w:r>
            <w:r>
              <w:rPr>
                <w:rFonts w:hint="default" w:ascii="Arial" w:hAnsi="Arial" w:cs="Arial"/>
                <w:sz w:val="22"/>
                <w:szCs w:val="22"/>
                <w:highlight w:val="none"/>
              </w:rPr>
              <w:t>年　月　日</w:t>
            </w:r>
          </w:p>
        </w:tc>
        <w:tc>
          <w:tcPr>
            <w:tcW w:w="4590" w:type="dxa"/>
            <w:noWrap w:val="0"/>
            <w:vAlign w:val="center"/>
          </w:tcPr>
          <w:p w14:paraId="7599FC9F">
            <w:pPr>
              <w:keepNext w:val="0"/>
              <w:keepLines w:val="0"/>
              <w:suppressLineNumbers w:val="0"/>
              <w:spacing w:before="0" w:beforeAutospacing="0" w:after="0" w:afterAutospacing="0" w:line="240" w:lineRule="auto"/>
              <w:ind w:left="0" w:right="0"/>
              <w:rPr>
                <w:rFonts w:hint="default" w:ascii="Arial" w:hAnsi="Arial" w:cs="Arial"/>
                <w:sz w:val="22"/>
                <w:szCs w:val="22"/>
                <w:highlight w:val="none"/>
              </w:rPr>
            </w:pPr>
            <w:r>
              <w:rPr>
                <w:rFonts w:hint="default" w:ascii="Arial" w:hAnsi="Arial" w:cs="Arial"/>
                <w:sz w:val="22"/>
                <w:szCs w:val="22"/>
                <w:highlight w:val="none"/>
              </w:rPr>
              <w:t>签订时间：   年　月　日</w:t>
            </w:r>
          </w:p>
        </w:tc>
      </w:tr>
    </w:tbl>
    <w:p w14:paraId="49A9AA99">
      <w:pPr>
        <w:rPr>
          <w:rFonts w:ascii="宋体" w:hAnsi="宋体" w:eastAsia="宋体" w:cs="宋体"/>
          <w:sz w:val="24"/>
          <w:szCs w:val="24"/>
          <w:highlight w:val="none"/>
          <w:lang w:eastAsia="zh-CN"/>
        </w:rPr>
        <w:sectPr>
          <w:footerReference r:id="rId6" w:type="default"/>
          <w:pgSz w:w="11910" w:h="16840"/>
          <w:pgMar w:top="1440" w:right="1417" w:bottom="1440" w:left="1417" w:header="884" w:footer="1470" w:gutter="0"/>
          <w:cols w:space="720" w:num="1"/>
          <w:docGrid w:linePitch="360" w:charSpace="0"/>
        </w:sectPr>
      </w:pPr>
      <w:r>
        <w:rPr>
          <w:rFonts w:hint="eastAsia" w:ascii="宋体" w:hAnsi="宋体" w:eastAsia="宋体" w:cs="宋体"/>
          <w:sz w:val="24"/>
          <w:szCs w:val="24"/>
          <w:highlight w:val="none"/>
          <w:lang w:eastAsia="zh-CN"/>
        </w:rPr>
        <w:t>签约地点：</w:t>
      </w:r>
    </w:p>
    <w:p w14:paraId="6BBF3C28">
      <w:pPr>
        <w:jc w:val="left"/>
        <w:rPr>
          <w:highlight w:val="none"/>
          <w:lang w:eastAsia="zh-CN"/>
        </w:rPr>
      </w:pPr>
      <w:r>
        <w:rPr>
          <w:rFonts w:hint="eastAsia"/>
          <w:highlight w:val="none"/>
          <w:lang w:val="en-US" w:eastAsia="zh-CN"/>
        </w:rPr>
        <w:t>附件一：</w:t>
      </w:r>
      <w:r>
        <w:rPr>
          <w:highlight w:val="none"/>
          <w:lang w:eastAsia="zh-CN"/>
        </w:rPr>
        <w:t>履约担保</w:t>
      </w:r>
    </w:p>
    <w:p w14:paraId="044E6E7C">
      <w:pPr>
        <w:spacing w:before="10"/>
        <w:rPr>
          <w:rFonts w:ascii="宋体" w:hAnsi="宋体" w:eastAsia="宋体" w:cs="宋体"/>
          <w:sz w:val="29"/>
          <w:szCs w:val="29"/>
          <w:highlight w:val="none"/>
          <w:lang w:eastAsia="zh-CN"/>
        </w:rPr>
      </w:pPr>
    </w:p>
    <w:p w14:paraId="286684A7">
      <w:pPr>
        <w:spacing w:before="14"/>
        <w:ind w:left="389"/>
        <w:jc w:val="center"/>
        <w:rPr>
          <w:rFonts w:ascii="宋体" w:hAnsi="宋体" w:eastAsia="宋体" w:cs="宋体"/>
          <w:sz w:val="28"/>
          <w:szCs w:val="28"/>
          <w:highlight w:val="none"/>
          <w:lang w:eastAsia="zh-CN"/>
        </w:rPr>
      </w:pPr>
      <w:r>
        <w:rPr>
          <w:rFonts w:ascii="宋体" w:hAnsi="宋体" w:eastAsia="宋体" w:cs="宋体"/>
          <w:spacing w:val="-2"/>
          <w:sz w:val="28"/>
          <w:szCs w:val="28"/>
          <w:highlight w:val="none"/>
          <w:lang w:eastAsia="zh-CN"/>
        </w:rPr>
        <w:t>履约担保（格式）</w:t>
      </w:r>
    </w:p>
    <w:p w14:paraId="045A266A">
      <w:pPr>
        <w:spacing w:before="8"/>
        <w:rPr>
          <w:rFonts w:ascii="宋体" w:hAnsi="宋体" w:eastAsia="宋体" w:cs="宋体"/>
          <w:sz w:val="31"/>
          <w:szCs w:val="31"/>
          <w:highlight w:val="none"/>
          <w:lang w:eastAsia="zh-CN"/>
        </w:rPr>
      </w:pPr>
    </w:p>
    <w:p w14:paraId="0F3AC121">
      <w:pPr>
        <w:tabs>
          <w:tab w:val="left" w:pos="1705"/>
        </w:tabs>
        <w:rPr>
          <w:rFonts w:ascii="宋体" w:hAnsi="宋体" w:eastAsia="宋体" w:cs="宋体"/>
          <w:sz w:val="21"/>
          <w:szCs w:val="21"/>
          <w:highlight w:val="none"/>
          <w:lang w:eastAsia="zh-CN"/>
        </w:rPr>
      </w:pPr>
      <w:r>
        <w:rPr>
          <w:rFonts w:ascii="宋体" w:hAnsi="宋体" w:eastAsia="宋体" w:cs="宋体"/>
          <w:b/>
          <w:bCs/>
          <w:spacing w:val="1"/>
          <w:sz w:val="21"/>
          <w:szCs w:val="21"/>
          <w:highlight w:val="none"/>
          <w:lang w:eastAsia="zh-CN"/>
        </w:rPr>
        <w:t>致：</w:t>
      </w:r>
      <w:r>
        <w:rPr>
          <w:rFonts w:ascii="Times New Roman" w:hAnsi="Times New Roman" w:eastAsia="Times New Roman" w:cs="Times New Roman"/>
          <w:b/>
          <w:bCs/>
          <w:spacing w:val="1"/>
          <w:sz w:val="21"/>
          <w:szCs w:val="21"/>
          <w:highlight w:val="none"/>
          <w:u w:val="single"/>
          <w:lang w:eastAsia="zh-CN"/>
        </w:rPr>
        <w:tab/>
      </w:r>
      <w:r>
        <w:rPr>
          <w:rFonts w:ascii="宋体" w:hAnsi="宋体" w:eastAsia="宋体" w:cs="宋体"/>
          <w:sz w:val="21"/>
          <w:szCs w:val="21"/>
          <w:highlight w:val="none"/>
          <w:lang w:eastAsia="zh-CN"/>
        </w:rPr>
        <w:t>（委托方名称）：</w:t>
      </w:r>
    </w:p>
    <w:p w14:paraId="289CD123">
      <w:pPr>
        <w:pStyle w:val="17"/>
        <w:tabs>
          <w:tab w:val="left" w:pos="1722"/>
          <w:tab w:val="left" w:pos="5583"/>
          <w:tab w:val="left" w:pos="6819"/>
        </w:tabs>
        <w:spacing w:before="135" w:line="356" w:lineRule="auto"/>
        <w:ind w:right="294" w:firstLine="420"/>
        <w:jc w:val="both"/>
        <w:rPr>
          <w:highlight w:val="none"/>
          <w:lang w:eastAsia="zh-CN"/>
        </w:rPr>
      </w:pPr>
      <w:r>
        <w:rPr>
          <w:highlight w:val="none"/>
          <w:lang w:eastAsia="zh-CN"/>
        </w:rPr>
        <w:t>鉴于</w:t>
      </w:r>
      <w:r>
        <w:rPr>
          <w:highlight w:val="none"/>
          <w:u w:val="single"/>
          <w:lang w:eastAsia="zh-CN"/>
        </w:rPr>
        <w:tab/>
      </w:r>
      <w:r>
        <w:rPr>
          <w:highlight w:val="none"/>
          <w:lang w:eastAsia="zh-CN"/>
        </w:rPr>
        <w:t>（委托方名称，以下简称“委托方”）已接受</w:t>
      </w:r>
      <w:r>
        <w:rPr>
          <w:highlight w:val="none"/>
          <w:u w:val="single"/>
          <w:lang w:eastAsia="zh-CN"/>
        </w:rPr>
        <w:t>（受托方名称，以下简称“受托方”）</w:t>
      </w:r>
      <w:r>
        <w:rPr>
          <w:highlight w:val="none"/>
          <w:lang w:eastAsia="zh-CN"/>
        </w:rPr>
        <w:t>于</w:t>
      </w:r>
      <w:r>
        <w:rPr>
          <w:highlight w:val="none"/>
          <w:u w:val="single"/>
          <w:lang w:eastAsia="zh-CN"/>
        </w:rPr>
        <w:t xml:space="preserve">   </w:t>
      </w:r>
      <w:r>
        <w:rPr>
          <w:highlight w:val="none"/>
          <w:lang w:eastAsia="zh-CN"/>
        </w:rPr>
        <w:t xml:space="preserve"> 年</w:t>
      </w:r>
      <w:r>
        <w:rPr>
          <w:highlight w:val="none"/>
          <w:u w:val="single"/>
          <w:lang w:eastAsia="zh-CN"/>
        </w:rPr>
        <w:t xml:space="preserve">    </w:t>
      </w:r>
      <w:r>
        <w:rPr>
          <w:highlight w:val="none"/>
          <w:lang w:eastAsia="zh-CN"/>
        </w:rPr>
        <w:t>月</w:t>
      </w:r>
      <w:r>
        <w:rPr>
          <w:highlight w:val="none"/>
          <w:u w:val="single"/>
          <w:lang w:eastAsia="zh-CN"/>
        </w:rPr>
        <w:t xml:space="preserve">    </w:t>
      </w:r>
      <w:r>
        <w:rPr>
          <w:highlight w:val="none"/>
          <w:lang w:eastAsia="zh-CN"/>
        </w:rPr>
        <w:t>日递交的</w:t>
      </w:r>
      <w:r>
        <w:rPr>
          <w:highlight w:val="none"/>
          <w:u w:val="single"/>
          <w:lang w:eastAsia="zh-CN"/>
        </w:rPr>
        <w:t>（项目名称）</w:t>
      </w:r>
      <w:r>
        <w:rPr>
          <w:highlight w:val="none"/>
          <w:lang w:eastAsia="zh-CN"/>
        </w:rPr>
        <w:t>的投标文件。我方愿意无条件地、不可撤销地就受托方履行与你方订立的合同，向你方提供担保。</w:t>
      </w:r>
    </w:p>
    <w:p w14:paraId="298EFBC2">
      <w:pPr>
        <w:pStyle w:val="17"/>
        <w:tabs>
          <w:tab w:val="left" w:pos="1722"/>
          <w:tab w:val="left" w:pos="5583"/>
          <w:tab w:val="left" w:pos="6819"/>
        </w:tabs>
        <w:spacing w:before="135" w:line="356" w:lineRule="auto"/>
        <w:ind w:right="294" w:firstLine="420"/>
        <w:jc w:val="both"/>
        <w:rPr>
          <w:highlight w:val="none"/>
          <w:lang w:eastAsia="zh-CN"/>
        </w:rPr>
      </w:pPr>
      <w:r>
        <w:rPr>
          <w:highlight w:val="none"/>
          <w:lang w:eastAsia="zh-CN"/>
        </w:rPr>
        <w:t>1、担保金额人民币（大写）</w:t>
      </w:r>
      <w:r>
        <w:rPr>
          <w:rFonts w:hint="eastAsia"/>
          <w:highlight w:val="none"/>
          <w:u w:val="single"/>
          <w:lang w:val="en-US" w:eastAsia="zh-CN"/>
        </w:rPr>
        <w:t xml:space="preserve">   </w:t>
      </w:r>
      <w:r>
        <w:rPr>
          <w:highlight w:val="none"/>
          <w:u w:val="single"/>
          <w:lang w:eastAsia="zh-CN"/>
        </w:rPr>
        <w:tab/>
      </w:r>
      <w:r>
        <w:rPr>
          <w:highlight w:val="none"/>
          <w:lang w:eastAsia="zh-CN"/>
        </w:rPr>
        <w:t>元（￥</w:t>
      </w:r>
      <w:r>
        <w:rPr>
          <w:highlight w:val="none"/>
          <w:u w:val="single"/>
          <w:lang w:eastAsia="zh-CN"/>
        </w:rPr>
        <w:tab/>
      </w:r>
      <w:r>
        <w:rPr>
          <w:rFonts w:hint="eastAsia"/>
          <w:highlight w:val="none"/>
          <w:u w:val="single"/>
          <w:lang w:val="en-US" w:eastAsia="zh-CN"/>
        </w:rPr>
        <w:t xml:space="preserve">     </w:t>
      </w:r>
      <w:r>
        <w:rPr>
          <w:highlight w:val="none"/>
          <w:lang w:eastAsia="zh-CN"/>
        </w:rPr>
        <w:t>元）。</w:t>
      </w:r>
    </w:p>
    <w:p w14:paraId="3A5D093E">
      <w:pPr>
        <w:pStyle w:val="17"/>
        <w:tabs>
          <w:tab w:val="left" w:pos="1722"/>
          <w:tab w:val="left" w:pos="5583"/>
          <w:tab w:val="left" w:pos="6819"/>
        </w:tabs>
        <w:spacing w:before="135" w:line="356" w:lineRule="auto"/>
        <w:ind w:right="294" w:firstLine="420"/>
        <w:jc w:val="both"/>
        <w:rPr>
          <w:highlight w:val="none"/>
          <w:lang w:eastAsia="zh-CN"/>
        </w:rPr>
      </w:pPr>
      <w:r>
        <w:rPr>
          <w:highlight w:val="none"/>
          <w:lang w:eastAsia="zh-CN"/>
        </w:rPr>
        <w:t>2、担保有效期自委托方与受托方签订的合同生效之日起至项目</w:t>
      </w:r>
      <w:r>
        <w:rPr>
          <w:rFonts w:hint="eastAsia"/>
          <w:highlight w:val="none"/>
          <w:lang w:eastAsia="zh-CN"/>
        </w:rPr>
        <w:t>终</w:t>
      </w:r>
      <w:r>
        <w:rPr>
          <w:highlight w:val="none"/>
          <w:lang w:eastAsia="zh-CN"/>
        </w:rPr>
        <w:t>验收合格止。</w:t>
      </w:r>
    </w:p>
    <w:p w14:paraId="71DD0962">
      <w:pPr>
        <w:pStyle w:val="17"/>
        <w:tabs>
          <w:tab w:val="left" w:pos="1722"/>
          <w:tab w:val="left" w:pos="5583"/>
          <w:tab w:val="left" w:pos="6819"/>
        </w:tabs>
        <w:spacing w:before="135" w:line="356" w:lineRule="auto"/>
        <w:ind w:right="294" w:firstLine="420"/>
        <w:jc w:val="both"/>
        <w:rPr>
          <w:highlight w:val="none"/>
          <w:lang w:eastAsia="zh-CN"/>
        </w:rPr>
      </w:pPr>
      <w:r>
        <w:rPr>
          <w:highlight w:val="none"/>
          <w:lang w:eastAsia="zh-CN"/>
        </w:rPr>
        <w:t>3、在本担保有效期内，因受托方违反合同约定的义务给你方造成经济损失时，我方在收到你方以书面形式提出的在担保金额内的赔偿要求后，无条件地在７天内予以支付。</w:t>
      </w:r>
    </w:p>
    <w:p w14:paraId="1BBEBA8A">
      <w:pPr>
        <w:pStyle w:val="17"/>
        <w:tabs>
          <w:tab w:val="left" w:pos="1722"/>
          <w:tab w:val="left" w:pos="5583"/>
          <w:tab w:val="left" w:pos="6819"/>
        </w:tabs>
        <w:spacing w:before="135" w:line="356" w:lineRule="auto"/>
        <w:ind w:right="294" w:firstLine="420"/>
        <w:jc w:val="both"/>
        <w:rPr>
          <w:highlight w:val="none"/>
          <w:lang w:eastAsia="zh-CN"/>
        </w:rPr>
      </w:pPr>
      <w:r>
        <w:rPr>
          <w:highlight w:val="none"/>
          <w:lang w:eastAsia="zh-CN"/>
        </w:rPr>
        <w:t>4、委托方和受托方按合同书变更合同时，我方承担本担保规定的义务不变。</w:t>
      </w:r>
    </w:p>
    <w:p w14:paraId="33644B22">
      <w:pPr>
        <w:spacing w:before="2"/>
        <w:rPr>
          <w:rFonts w:ascii="宋体" w:hAnsi="宋体" w:eastAsia="宋体" w:cs="宋体"/>
          <w:sz w:val="28"/>
          <w:szCs w:val="28"/>
          <w:highlight w:val="none"/>
          <w:lang w:eastAsia="zh-CN"/>
        </w:rPr>
      </w:pPr>
    </w:p>
    <w:p w14:paraId="0ADDA611">
      <w:pPr>
        <w:tabs>
          <w:tab w:val="left" w:pos="6942"/>
          <w:tab w:val="left" w:pos="7496"/>
        </w:tabs>
        <w:spacing w:line="432" w:lineRule="auto"/>
        <w:ind w:left="4088" w:right="647" w:firstLine="103"/>
        <w:rPr>
          <w:rFonts w:ascii="宋体" w:hAnsi="宋体" w:eastAsia="宋体" w:cs="宋体"/>
          <w:spacing w:val="26"/>
          <w:highlight w:val="none"/>
          <w:lang w:eastAsia="zh-CN"/>
        </w:rPr>
      </w:pPr>
      <w:r>
        <w:rPr>
          <w:rFonts w:ascii="宋体" w:hAnsi="宋体" w:eastAsia="宋体" w:cs="宋体"/>
          <w:spacing w:val="-2"/>
          <w:highlight w:val="none"/>
          <w:lang w:eastAsia="zh-CN"/>
        </w:rPr>
        <w:t>担保人：</w:t>
      </w:r>
      <w:r>
        <w:rPr>
          <w:rFonts w:ascii="Times New Roman" w:hAnsi="Times New Roman" w:eastAsia="Times New Roman" w:cs="Times New Roman"/>
          <w:spacing w:val="-2"/>
          <w:highlight w:val="none"/>
          <w:u w:val="single"/>
          <w:lang w:eastAsia="zh-CN"/>
        </w:rPr>
        <w:tab/>
      </w:r>
      <w:r>
        <w:rPr>
          <w:rFonts w:ascii="宋体" w:hAnsi="宋体" w:eastAsia="宋体" w:cs="宋体"/>
          <w:spacing w:val="-2"/>
          <w:highlight w:val="none"/>
          <w:lang w:eastAsia="zh-CN"/>
        </w:rPr>
        <w:t>（盖单位章）</w:t>
      </w:r>
      <w:r>
        <w:rPr>
          <w:rFonts w:ascii="宋体" w:hAnsi="宋体" w:eastAsia="宋体" w:cs="宋体"/>
          <w:spacing w:val="26"/>
          <w:highlight w:val="none"/>
          <w:lang w:eastAsia="zh-CN"/>
        </w:rPr>
        <w:t xml:space="preserve"> </w:t>
      </w:r>
    </w:p>
    <w:p w14:paraId="1CEC60BA">
      <w:pPr>
        <w:tabs>
          <w:tab w:val="left" w:pos="6942"/>
          <w:tab w:val="left" w:pos="7496"/>
        </w:tabs>
        <w:spacing w:line="432" w:lineRule="auto"/>
        <w:ind w:left="4088" w:right="647" w:firstLine="103"/>
        <w:rPr>
          <w:rFonts w:ascii="宋体" w:hAnsi="宋体" w:eastAsia="宋体" w:cs="宋体"/>
          <w:highlight w:val="none"/>
          <w:lang w:eastAsia="zh-CN"/>
        </w:rPr>
      </w:pPr>
      <w:r>
        <w:rPr>
          <w:rFonts w:ascii="宋体" w:hAnsi="宋体" w:eastAsia="宋体" w:cs="宋体"/>
          <w:spacing w:val="-2"/>
          <w:highlight w:val="none"/>
          <w:lang w:eastAsia="zh-CN"/>
        </w:rPr>
        <w:t>法定代表人或其委托代理人：</w:t>
      </w:r>
      <w:r>
        <w:rPr>
          <w:rFonts w:ascii="Times New Roman" w:hAnsi="Times New Roman" w:eastAsia="Times New Roman" w:cs="Times New Roman"/>
          <w:spacing w:val="-2"/>
          <w:highlight w:val="none"/>
          <w:u w:val="single"/>
          <w:lang w:eastAsia="zh-CN"/>
        </w:rPr>
        <w:tab/>
      </w:r>
      <w:r>
        <w:rPr>
          <w:rFonts w:ascii="宋体" w:hAnsi="宋体" w:eastAsia="宋体" w:cs="宋体"/>
          <w:spacing w:val="-2"/>
          <w:highlight w:val="none"/>
          <w:u w:val="single"/>
          <w:lang w:eastAsia="zh-CN"/>
        </w:rPr>
        <w:t>（签字）</w:t>
      </w:r>
    </w:p>
    <w:p w14:paraId="57FAD233">
      <w:pPr>
        <w:tabs>
          <w:tab w:val="left" w:pos="4602"/>
        </w:tabs>
        <w:spacing w:before="56" w:line="433" w:lineRule="auto"/>
        <w:ind w:left="4163" w:right="3760"/>
        <w:rPr>
          <w:rFonts w:ascii="宋体" w:hAnsi="宋体" w:eastAsia="宋体" w:cs="宋体"/>
          <w:spacing w:val="21"/>
          <w:highlight w:val="none"/>
          <w:lang w:eastAsia="zh-CN"/>
        </w:rPr>
      </w:pPr>
      <w:r>
        <w:rPr>
          <w:rFonts w:ascii="宋体" w:hAnsi="宋体" w:eastAsia="宋体" w:cs="宋体"/>
          <w:highlight w:val="none"/>
          <w:lang w:eastAsia="zh-CN"/>
        </w:rPr>
        <w:t>地</w:t>
      </w:r>
      <w:r>
        <w:rPr>
          <w:rFonts w:ascii="宋体" w:hAnsi="宋体" w:eastAsia="宋体" w:cs="宋体"/>
          <w:highlight w:val="none"/>
          <w:lang w:eastAsia="zh-CN"/>
        </w:rPr>
        <w:tab/>
      </w:r>
      <w:r>
        <w:rPr>
          <w:rFonts w:ascii="宋体" w:hAnsi="宋体" w:eastAsia="宋体" w:cs="宋体"/>
          <w:spacing w:val="-1"/>
          <w:highlight w:val="none"/>
          <w:lang w:eastAsia="zh-CN"/>
        </w:rPr>
        <w:t>址：</w:t>
      </w:r>
      <w:r>
        <w:rPr>
          <w:rFonts w:ascii="宋体" w:hAnsi="宋体" w:eastAsia="宋体" w:cs="宋体"/>
          <w:spacing w:val="21"/>
          <w:highlight w:val="none"/>
          <w:lang w:eastAsia="zh-CN"/>
        </w:rPr>
        <w:t xml:space="preserve"> </w:t>
      </w:r>
    </w:p>
    <w:p w14:paraId="2E96655F">
      <w:pPr>
        <w:tabs>
          <w:tab w:val="left" w:pos="4602"/>
        </w:tabs>
        <w:spacing w:before="56" w:line="433" w:lineRule="auto"/>
        <w:ind w:left="4163" w:right="3760"/>
        <w:rPr>
          <w:rFonts w:ascii="宋体" w:hAnsi="宋体" w:eastAsia="宋体" w:cs="宋体"/>
          <w:spacing w:val="25"/>
          <w:highlight w:val="none"/>
          <w:lang w:eastAsia="zh-CN"/>
        </w:rPr>
      </w:pPr>
      <w:r>
        <w:rPr>
          <w:rFonts w:ascii="宋体" w:hAnsi="宋体" w:eastAsia="宋体" w:cs="宋体"/>
          <w:spacing w:val="-2"/>
          <w:highlight w:val="none"/>
          <w:lang w:eastAsia="zh-CN"/>
        </w:rPr>
        <w:t>邮政编码：</w:t>
      </w:r>
      <w:r>
        <w:rPr>
          <w:rFonts w:ascii="宋体" w:hAnsi="宋体" w:eastAsia="宋体" w:cs="宋体"/>
          <w:spacing w:val="25"/>
          <w:highlight w:val="none"/>
          <w:lang w:eastAsia="zh-CN"/>
        </w:rPr>
        <w:t xml:space="preserve"> </w:t>
      </w:r>
    </w:p>
    <w:p w14:paraId="3E3D877A">
      <w:pPr>
        <w:tabs>
          <w:tab w:val="left" w:pos="4602"/>
        </w:tabs>
        <w:spacing w:before="56" w:line="433" w:lineRule="auto"/>
        <w:ind w:left="4163" w:right="3760"/>
        <w:rPr>
          <w:rFonts w:ascii="宋体" w:hAnsi="宋体" w:eastAsia="宋体" w:cs="宋体"/>
          <w:highlight w:val="none"/>
          <w:lang w:eastAsia="zh-CN"/>
        </w:rPr>
      </w:pPr>
      <w:r>
        <w:rPr>
          <w:rFonts w:ascii="宋体" w:hAnsi="宋体" w:eastAsia="宋体" w:cs="宋体"/>
          <w:highlight w:val="none"/>
          <w:lang w:eastAsia="zh-CN"/>
        </w:rPr>
        <w:t>电</w:t>
      </w:r>
      <w:r>
        <w:rPr>
          <w:rFonts w:ascii="宋体" w:hAnsi="宋体" w:eastAsia="宋体" w:cs="宋体"/>
          <w:highlight w:val="none"/>
          <w:lang w:eastAsia="zh-CN"/>
        </w:rPr>
        <w:tab/>
      </w:r>
      <w:r>
        <w:rPr>
          <w:rFonts w:ascii="宋体" w:hAnsi="宋体" w:eastAsia="宋体" w:cs="宋体"/>
          <w:highlight w:val="none"/>
          <w:lang w:eastAsia="zh-CN"/>
        </w:rPr>
        <w:t>话：</w:t>
      </w:r>
    </w:p>
    <w:p w14:paraId="6D76DF13">
      <w:pPr>
        <w:tabs>
          <w:tab w:val="left" w:pos="4602"/>
        </w:tabs>
        <w:spacing w:before="56" w:line="433" w:lineRule="auto"/>
        <w:ind w:left="4163" w:right="3760"/>
        <w:rPr>
          <w:rFonts w:ascii="宋体" w:hAnsi="宋体" w:eastAsia="宋体" w:cs="宋体"/>
          <w:highlight w:val="none"/>
          <w:lang w:eastAsia="zh-CN"/>
        </w:rPr>
      </w:pPr>
      <w:r>
        <w:rPr>
          <w:rFonts w:ascii="宋体" w:hAnsi="宋体" w:eastAsia="宋体" w:cs="宋体"/>
          <w:highlight w:val="none"/>
          <w:lang w:eastAsia="zh-CN"/>
        </w:rPr>
        <w:t>传</w:t>
      </w:r>
      <w:r>
        <w:rPr>
          <w:rFonts w:ascii="宋体" w:hAnsi="宋体" w:eastAsia="宋体" w:cs="宋体"/>
          <w:highlight w:val="none"/>
          <w:lang w:eastAsia="zh-CN"/>
        </w:rPr>
        <w:tab/>
      </w:r>
      <w:r>
        <w:rPr>
          <w:rFonts w:ascii="宋体" w:hAnsi="宋体" w:eastAsia="宋体" w:cs="宋体"/>
          <w:highlight w:val="none"/>
          <w:lang w:eastAsia="zh-CN"/>
        </w:rPr>
        <w:t>真：</w:t>
      </w:r>
    </w:p>
    <w:p w14:paraId="4E29C341">
      <w:pPr>
        <w:spacing w:before="4"/>
        <w:rPr>
          <w:rFonts w:ascii="宋体" w:hAnsi="宋体" w:eastAsia="宋体" w:cs="宋体"/>
          <w:sz w:val="15"/>
          <w:szCs w:val="15"/>
          <w:highlight w:val="none"/>
          <w:lang w:eastAsia="zh-CN"/>
        </w:rPr>
      </w:pPr>
    </w:p>
    <w:p w14:paraId="5558B6E5">
      <w:pPr>
        <w:tabs>
          <w:tab w:val="left" w:pos="6548"/>
          <w:tab w:val="left" w:pos="7319"/>
          <w:tab w:val="left" w:pos="8089"/>
        </w:tabs>
        <w:spacing w:before="33"/>
        <w:ind w:left="568" w:firstLine="5431"/>
        <w:rPr>
          <w:rFonts w:ascii="宋体" w:hAnsi="宋体" w:eastAsia="宋体" w:cs="宋体"/>
          <w:highlight w:val="none"/>
          <w:lang w:eastAsia="zh-CN"/>
        </w:rPr>
      </w:pPr>
      <w:r>
        <w:rPr>
          <w:rFonts w:ascii="Times New Roman" w:hAnsi="Times New Roman" w:eastAsia="Times New Roman" w:cs="Times New Roman"/>
          <w:highlight w:val="none"/>
          <w:u w:val="single"/>
          <w:lang w:eastAsia="zh-CN"/>
        </w:rPr>
        <w:t xml:space="preserve"> </w:t>
      </w:r>
      <w:r>
        <w:rPr>
          <w:rFonts w:ascii="Times New Roman" w:hAnsi="Times New Roman" w:eastAsia="Times New Roman" w:cs="Times New Roman"/>
          <w:highlight w:val="none"/>
          <w:u w:val="single"/>
          <w:lang w:eastAsia="zh-CN"/>
        </w:rPr>
        <w:tab/>
      </w:r>
      <w:r>
        <w:rPr>
          <w:rFonts w:ascii="宋体" w:hAnsi="宋体" w:eastAsia="宋体" w:cs="宋体"/>
          <w:spacing w:val="-1"/>
          <w:highlight w:val="none"/>
          <w:lang w:eastAsia="zh-CN"/>
        </w:rPr>
        <w:t>年</w:t>
      </w:r>
      <w:r>
        <w:rPr>
          <w:rFonts w:ascii="Times New Roman" w:hAnsi="Times New Roman" w:eastAsia="Times New Roman" w:cs="Times New Roman"/>
          <w:spacing w:val="-1"/>
          <w:highlight w:val="none"/>
          <w:u w:val="single"/>
          <w:lang w:eastAsia="zh-CN"/>
        </w:rPr>
        <w:tab/>
      </w:r>
      <w:r>
        <w:rPr>
          <w:rFonts w:ascii="宋体" w:hAnsi="宋体" w:eastAsia="宋体" w:cs="宋体"/>
          <w:spacing w:val="-1"/>
          <w:highlight w:val="none"/>
          <w:lang w:eastAsia="zh-CN"/>
        </w:rPr>
        <w:t>月</w:t>
      </w:r>
      <w:r>
        <w:rPr>
          <w:rFonts w:ascii="Times New Roman" w:hAnsi="Times New Roman" w:eastAsia="Times New Roman" w:cs="Times New Roman"/>
          <w:spacing w:val="-1"/>
          <w:highlight w:val="none"/>
          <w:u w:val="single"/>
          <w:lang w:eastAsia="zh-CN"/>
        </w:rPr>
        <w:tab/>
      </w:r>
      <w:r>
        <w:rPr>
          <w:rFonts w:ascii="宋体" w:hAnsi="宋体" w:eastAsia="宋体" w:cs="宋体"/>
          <w:highlight w:val="none"/>
          <w:lang w:eastAsia="zh-CN"/>
        </w:rPr>
        <w:t>日</w:t>
      </w:r>
    </w:p>
    <w:p w14:paraId="13447296">
      <w:pPr>
        <w:rPr>
          <w:rFonts w:ascii="宋体" w:hAnsi="宋体" w:eastAsia="宋体" w:cs="宋体"/>
          <w:highlight w:val="none"/>
          <w:lang w:eastAsia="zh-CN"/>
        </w:rPr>
      </w:pPr>
    </w:p>
    <w:p w14:paraId="58006309">
      <w:pPr>
        <w:rPr>
          <w:rFonts w:ascii="宋体" w:hAnsi="宋体" w:eastAsia="宋体" w:cs="宋体"/>
          <w:highlight w:val="none"/>
          <w:lang w:eastAsia="zh-CN"/>
        </w:rPr>
      </w:pPr>
    </w:p>
    <w:p w14:paraId="3D62DE92">
      <w:pPr>
        <w:spacing w:before="175"/>
        <w:ind w:left="568"/>
        <w:rPr>
          <w:rFonts w:ascii="宋体" w:hAnsi="宋体" w:eastAsia="宋体" w:cs="宋体"/>
          <w:highlight w:val="none"/>
          <w:lang w:eastAsia="zh-CN"/>
        </w:rPr>
      </w:pPr>
      <w:r>
        <w:rPr>
          <w:rFonts w:ascii="宋体" w:hAnsi="宋体" w:eastAsia="宋体" w:cs="宋体"/>
          <w:spacing w:val="-2"/>
          <w:highlight w:val="none"/>
          <w:lang w:eastAsia="zh-CN"/>
        </w:rPr>
        <w:t>注：采用履约担保采用保函的，参照上述格式；委托代理人应附授权委托书。</w:t>
      </w:r>
    </w:p>
    <w:p w14:paraId="6C71BFE7">
      <w:pPr>
        <w:rPr>
          <w:rFonts w:ascii="宋体" w:hAnsi="宋体" w:eastAsia="宋体" w:cs="宋体"/>
          <w:highlight w:val="none"/>
          <w:lang w:eastAsia="zh-CN"/>
        </w:rPr>
        <w:sectPr>
          <w:pgSz w:w="11910" w:h="16840"/>
          <w:pgMar w:top="1440" w:right="1080" w:bottom="1440" w:left="1080" w:header="884" w:footer="1470" w:gutter="0"/>
          <w:cols w:space="720" w:num="1"/>
          <w:docGrid w:linePitch="360" w:charSpace="0"/>
        </w:sectPr>
      </w:pPr>
    </w:p>
    <w:p w14:paraId="09FD2997">
      <w:pPr>
        <w:spacing w:line="360" w:lineRule="auto"/>
        <w:jc w:val="center"/>
        <w:rPr>
          <w:rFonts w:hint="eastAsia" w:ascii="宋体" w:hAnsi="宋体" w:cs="宋体"/>
          <w:b/>
          <w:bCs/>
          <w:sz w:val="36"/>
          <w:szCs w:val="36"/>
          <w:highlight w:val="none"/>
        </w:rPr>
      </w:pPr>
    </w:p>
    <w:p w14:paraId="31C122FB">
      <w:pPr>
        <w:spacing w:line="360" w:lineRule="auto"/>
        <w:jc w:val="center"/>
        <w:outlineLvl w:val="9"/>
        <w:rPr>
          <w:rFonts w:hint="eastAsia" w:ascii="宋体" w:hAnsi="宋体" w:cs="宋体"/>
          <w:b/>
          <w:bCs/>
          <w:sz w:val="36"/>
          <w:szCs w:val="36"/>
          <w:highlight w:val="none"/>
        </w:rPr>
      </w:pPr>
    </w:p>
    <w:p w14:paraId="158C5CF2">
      <w:pPr>
        <w:spacing w:line="360" w:lineRule="auto"/>
        <w:jc w:val="center"/>
        <w:outlineLvl w:val="9"/>
        <w:rPr>
          <w:rFonts w:hint="eastAsia" w:ascii="宋体" w:hAnsi="宋体" w:cs="宋体"/>
          <w:b/>
          <w:bCs/>
          <w:sz w:val="36"/>
          <w:szCs w:val="36"/>
          <w:highlight w:val="none"/>
        </w:rPr>
      </w:pPr>
    </w:p>
    <w:p w14:paraId="2E62CED5">
      <w:pPr>
        <w:spacing w:line="360" w:lineRule="auto"/>
        <w:jc w:val="center"/>
        <w:outlineLvl w:val="9"/>
        <w:rPr>
          <w:rFonts w:hint="eastAsia" w:ascii="宋体" w:hAnsi="宋体" w:cs="宋体"/>
          <w:b/>
          <w:bCs/>
          <w:sz w:val="36"/>
          <w:szCs w:val="36"/>
          <w:highlight w:val="none"/>
        </w:rPr>
      </w:pPr>
    </w:p>
    <w:p w14:paraId="72B9FC96">
      <w:pPr>
        <w:spacing w:line="360" w:lineRule="auto"/>
        <w:jc w:val="center"/>
        <w:outlineLvl w:val="9"/>
        <w:rPr>
          <w:rFonts w:hint="eastAsia" w:ascii="宋体" w:hAnsi="宋体" w:cs="宋体"/>
          <w:b/>
          <w:bCs/>
          <w:sz w:val="36"/>
          <w:szCs w:val="36"/>
          <w:highlight w:val="none"/>
        </w:rPr>
      </w:pPr>
    </w:p>
    <w:p w14:paraId="3B868610">
      <w:pPr>
        <w:spacing w:line="360" w:lineRule="auto"/>
        <w:jc w:val="center"/>
        <w:outlineLvl w:val="9"/>
        <w:rPr>
          <w:rFonts w:hint="eastAsia" w:ascii="宋体" w:hAnsi="宋体" w:cs="宋体"/>
          <w:b/>
          <w:bCs/>
          <w:sz w:val="36"/>
          <w:szCs w:val="36"/>
          <w:highlight w:val="none"/>
        </w:rPr>
      </w:pPr>
    </w:p>
    <w:p w14:paraId="358BF363">
      <w:pPr>
        <w:spacing w:line="360" w:lineRule="auto"/>
        <w:jc w:val="center"/>
        <w:outlineLvl w:val="9"/>
        <w:rPr>
          <w:rFonts w:hint="eastAsia" w:ascii="宋体" w:hAnsi="宋体" w:cs="宋体"/>
          <w:b/>
          <w:bCs/>
          <w:sz w:val="36"/>
          <w:szCs w:val="36"/>
          <w:highlight w:val="none"/>
        </w:rPr>
      </w:pPr>
    </w:p>
    <w:p w14:paraId="2D5602B2">
      <w:pPr>
        <w:spacing w:line="360" w:lineRule="auto"/>
        <w:jc w:val="center"/>
        <w:outlineLvl w:val="0"/>
        <w:rPr>
          <w:rFonts w:ascii="宋体" w:cs="宋体"/>
          <w:b/>
          <w:bCs/>
          <w:sz w:val="36"/>
          <w:szCs w:val="36"/>
          <w:highlight w:val="none"/>
        </w:rPr>
      </w:pPr>
      <w:bookmarkStart w:id="58" w:name="_Toc10409"/>
      <w:bookmarkStart w:id="59" w:name="_Toc8890"/>
      <w:bookmarkStart w:id="60" w:name="_Toc12672"/>
      <w:bookmarkStart w:id="61" w:name="_Toc21566"/>
      <w:bookmarkStart w:id="62" w:name="_Toc28408"/>
      <w:r>
        <w:rPr>
          <w:rFonts w:hint="eastAsia" w:ascii="宋体" w:hAnsi="宋体" w:cs="宋体"/>
          <w:b/>
          <w:bCs/>
          <w:sz w:val="36"/>
          <w:szCs w:val="36"/>
          <w:highlight w:val="none"/>
        </w:rPr>
        <w:t>第六章</w:t>
      </w:r>
      <w:r>
        <w:rPr>
          <w:rFonts w:ascii="宋体" w:hAnsi="宋体" w:cs="宋体"/>
          <w:b/>
          <w:bCs/>
          <w:sz w:val="36"/>
          <w:szCs w:val="36"/>
          <w:highlight w:val="none"/>
        </w:rPr>
        <w:t xml:space="preserve"> </w:t>
      </w:r>
      <w:r>
        <w:rPr>
          <w:rFonts w:hint="eastAsia" w:ascii="宋体" w:hAnsi="宋体" w:cs="宋体"/>
          <w:b/>
          <w:bCs/>
          <w:sz w:val="36"/>
          <w:szCs w:val="36"/>
          <w:highlight w:val="none"/>
        </w:rPr>
        <w:t>投标文件格式附件</w:t>
      </w:r>
      <w:bookmarkEnd w:id="58"/>
      <w:bookmarkEnd w:id="59"/>
      <w:bookmarkEnd w:id="60"/>
      <w:bookmarkEnd w:id="61"/>
      <w:bookmarkEnd w:id="62"/>
    </w:p>
    <w:p w14:paraId="5FCB1B45">
      <w:pPr>
        <w:rPr>
          <w:rFonts w:ascii="宋体"/>
          <w:b/>
          <w:bCs/>
          <w:sz w:val="28"/>
          <w:szCs w:val="28"/>
          <w:highlight w:val="none"/>
        </w:rPr>
      </w:pPr>
      <w:r>
        <w:rPr>
          <w:rFonts w:hint="eastAsia" w:ascii="宋体" w:hAnsi="宋体" w:cs="宋体"/>
          <w:b/>
          <w:bCs/>
          <w:sz w:val="28"/>
          <w:szCs w:val="28"/>
          <w:highlight w:val="none"/>
        </w:rPr>
        <w:br w:type="page" w:clear="all"/>
      </w:r>
    </w:p>
    <w:p w14:paraId="552D0A2A">
      <w:pPr>
        <w:spacing w:line="360" w:lineRule="auto"/>
        <w:ind w:right="-108"/>
        <w:jc w:val="center"/>
        <w:outlineLvl w:val="0"/>
        <w:rPr>
          <w:rFonts w:hint="eastAsia" w:ascii="宋体" w:hAnsi="宋体" w:cs="宋体"/>
          <w:spacing w:val="40"/>
          <w:sz w:val="48"/>
          <w:szCs w:val="48"/>
          <w:highlight w:val="none"/>
          <w:lang w:eastAsia="zh-CN"/>
        </w:rPr>
      </w:pPr>
      <w:r>
        <w:rPr>
          <w:rFonts w:hint="eastAsia" w:ascii="宋体" w:hAnsi="宋体" w:cs="宋体"/>
          <w:spacing w:val="40"/>
          <w:sz w:val="48"/>
          <w:szCs w:val="48"/>
          <w:highlight w:val="none"/>
          <w:lang w:eastAsia="zh-CN"/>
        </w:rPr>
        <w:t>滨海新城共享电单车项目（重新发布）</w:t>
      </w:r>
    </w:p>
    <w:p w14:paraId="1F7C5E95">
      <w:pPr>
        <w:spacing w:line="360" w:lineRule="auto"/>
        <w:ind w:right="-108"/>
        <w:jc w:val="center"/>
        <w:rPr>
          <w:rFonts w:hint="eastAsia" w:ascii="宋体" w:hAnsi="宋体" w:cs="宋体"/>
          <w:sz w:val="36"/>
          <w:szCs w:val="36"/>
          <w:highlight w:val="none"/>
        </w:rPr>
      </w:pPr>
    </w:p>
    <w:p w14:paraId="78F38921">
      <w:pPr>
        <w:spacing w:line="360" w:lineRule="auto"/>
        <w:ind w:right="-108"/>
        <w:jc w:val="center"/>
        <w:rPr>
          <w:rFonts w:hint="eastAsia" w:ascii="宋体" w:hAnsi="宋体" w:cs="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JJWL241011294-1</w:t>
      </w:r>
    </w:p>
    <w:p w14:paraId="0B03732A">
      <w:pPr>
        <w:pStyle w:val="39"/>
        <w:outlineLvl w:val="9"/>
        <w:rPr>
          <w:sz w:val="24"/>
          <w:szCs w:val="24"/>
          <w:highlight w:val="none"/>
        </w:rPr>
      </w:pPr>
    </w:p>
    <w:p w14:paraId="29110E75">
      <w:pPr>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14:paraId="06C0334C">
      <w:pPr>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14:paraId="6E24EC03">
      <w:pPr>
        <w:spacing w:line="360" w:lineRule="auto"/>
        <w:jc w:val="center"/>
        <w:rPr>
          <w:rFonts w:ascii="宋体"/>
          <w:sz w:val="84"/>
          <w:szCs w:val="84"/>
          <w:highlight w:val="none"/>
        </w:rPr>
      </w:pPr>
      <w:r>
        <w:rPr>
          <w:rFonts w:hint="eastAsia" w:ascii="宋体" w:hAnsi="宋体" w:cs="宋体"/>
          <w:sz w:val="84"/>
          <w:szCs w:val="84"/>
          <w:highlight w:val="none"/>
          <w:lang w:val="zh-CN"/>
        </w:rPr>
        <w:t>文</w:t>
      </w:r>
    </w:p>
    <w:p w14:paraId="15162EEE">
      <w:pP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14:paraId="6AA5BDBD">
      <w:pPr>
        <w:spacing w:after="100" w:afterAutospacing="1" w:line="360" w:lineRule="auto"/>
        <w:ind w:right="-108"/>
        <w:jc w:val="center"/>
        <w:rPr>
          <w:rFonts w:ascii="宋体"/>
          <w:b/>
          <w:bCs/>
          <w:spacing w:val="40"/>
          <w:sz w:val="28"/>
          <w:szCs w:val="28"/>
          <w:highlight w:val="none"/>
        </w:rPr>
      </w:pPr>
      <w:r>
        <w:rPr>
          <w:rFonts w:hint="eastAsia" w:ascii="宋体" w:hAnsi="宋体" w:cs="宋体"/>
          <w:b/>
          <w:bCs/>
          <w:spacing w:val="40"/>
          <w:sz w:val="28"/>
          <w:szCs w:val="28"/>
          <w:highlight w:val="none"/>
          <w:lang w:val="zh-CN"/>
        </w:rPr>
        <w:t>（</w:t>
      </w:r>
      <w:r>
        <w:rPr>
          <w:rFonts w:hint="eastAsia" w:ascii="宋体" w:hAnsi="宋体" w:cs="宋体"/>
          <w:b/>
          <w:bCs/>
          <w:spacing w:val="40"/>
          <w:sz w:val="28"/>
          <w:szCs w:val="28"/>
          <w:highlight w:val="none"/>
        </w:rPr>
        <w:t>资格证明文件）</w:t>
      </w:r>
    </w:p>
    <w:p w14:paraId="25662526">
      <w:pPr>
        <w:spacing w:line="360" w:lineRule="auto"/>
        <w:ind w:right="532" w:firstLine="720"/>
        <w:rPr>
          <w:rFonts w:hint="eastAsia" w:ascii="宋体" w:hAnsi="宋体" w:cs="宋体"/>
          <w:sz w:val="36"/>
          <w:szCs w:val="36"/>
          <w:highlight w:val="none"/>
        </w:rPr>
      </w:pPr>
    </w:p>
    <w:p w14:paraId="7A4DD110">
      <w:pPr>
        <w:spacing w:line="360" w:lineRule="auto"/>
        <w:ind w:right="532" w:firstLine="720"/>
        <w:rPr>
          <w:rFonts w:ascii="宋体"/>
          <w:sz w:val="36"/>
          <w:szCs w:val="36"/>
          <w:highlight w:val="none"/>
        </w:rPr>
      </w:pPr>
      <w:r>
        <w:rPr>
          <w:rFonts w:hint="eastAsia" w:ascii="宋体" w:hAnsi="宋体" w:cs="宋体"/>
          <w:sz w:val="36"/>
          <w:szCs w:val="36"/>
          <w:highlight w:val="none"/>
          <w:lang w:eastAsia="zh-CN"/>
        </w:rPr>
        <w:t>投标人全称（单位公章）</w:t>
      </w:r>
      <w:r>
        <w:rPr>
          <w:rFonts w:hint="eastAsia" w:ascii="宋体" w:hAnsi="宋体" w:cs="宋体"/>
          <w:sz w:val="36"/>
          <w:szCs w:val="36"/>
          <w:highlight w:val="none"/>
        </w:rPr>
        <w:t>：</w:t>
      </w:r>
    </w:p>
    <w:p w14:paraId="35A2DEA1">
      <w:pPr>
        <w:spacing w:line="360" w:lineRule="auto"/>
        <w:ind w:right="532" w:firstLine="720"/>
        <w:rPr>
          <w:rFonts w:ascii="宋体"/>
          <w:sz w:val="36"/>
          <w:szCs w:val="36"/>
          <w:highlight w:val="none"/>
        </w:rPr>
      </w:pPr>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p>
    <w:p w14:paraId="0827C180">
      <w:pPr>
        <w:spacing w:line="360" w:lineRule="auto"/>
        <w:ind w:right="532" w:firstLine="720"/>
        <w:rPr>
          <w:rFonts w:ascii="宋体"/>
          <w:sz w:val="36"/>
          <w:szCs w:val="36"/>
          <w:highlight w:val="none"/>
        </w:rPr>
      </w:pPr>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p>
    <w:p w14:paraId="17225E04">
      <w:pPr>
        <w:spacing w:before="50" w:after="50" w:line="360" w:lineRule="auto"/>
        <w:rPr>
          <w:rFonts w:ascii="仿宋_GB2312" w:hAnsi="宋体" w:eastAsia="仿宋_GB2312"/>
          <w:b/>
          <w:bCs/>
          <w:sz w:val="36"/>
          <w:szCs w:val="36"/>
          <w:highlight w:val="none"/>
        </w:rPr>
      </w:pPr>
    </w:p>
    <w:p w14:paraId="47D5CD32">
      <w:pPr>
        <w:spacing w:before="50" w:after="50" w:line="360" w:lineRule="auto"/>
        <w:jc w:val="center"/>
        <w:rPr>
          <w:rFonts w:hint="eastAsia" w:ascii="宋体" w:hAnsi="宋体" w:eastAsia="宋体" w:cs="宋体"/>
          <w:b/>
          <w:bCs/>
          <w:sz w:val="36"/>
          <w:szCs w:val="36"/>
          <w:highlight w:val="none"/>
          <w:lang w:val="en-US" w:eastAsia="zh-CN"/>
        </w:rPr>
      </w:pPr>
      <w:r>
        <w:rPr>
          <w:rFonts w:hint="eastAsia" w:ascii="宋体" w:hAnsi="宋体" w:cs="宋体"/>
          <w:b/>
          <w:bCs/>
          <w:sz w:val="36"/>
          <w:szCs w:val="36"/>
          <w:highlight w:val="none"/>
        </w:rPr>
        <w:t>资格证明文件</w:t>
      </w:r>
      <w:r>
        <w:rPr>
          <w:rFonts w:hint="eastAsia" w:ascii="宋体" w:hAnsi="宋体" w:cs="宋体"/>
          <w:b/>
          <w:bCs/>
          <w:sz w:val="36"/>
          <w:szCs w:val="36"/>
          <w:highlight w:val="none"/>
          <w:lang w:eastAsia="zh-CN"/>
        </w:rPr>
        <w:t>（包含但不仅限于以下内容）</w:t>
      </w:r>
    </w:p>
    <w:p w14:paraId="5AA50AC0">
      <w:pPr>
        <w:pStyle w:val="206"/>
        <w:rPr>
          <w:rFonts w:hint="default"/>
          <w:highlight w:val="none"/>
          <w:lang w:val="en-US" w:eastAsia="zh-CN"/>
        </w:rPr>
      </w:pPr>
    </w:p>
    <w:p w14:paraId="7755D864">
      <w:pPr>
        <w:numPr>
          <w:ilvl w:val="0"/>
          <w:numId w:val="49"/>
        </w:numPr>
        <w:spacing w:line="360" w:lineRule="auto"/>
        <w:jc w:val="left"/>
        <w:rPr>
          <w:rFonts w:hint="eastAsia" w:ascii="宋体" w:hAnsi="宋体" w:cs="宋体"/>
          <w:sz w:val="24"/>
          <w:szCs w:val="24"/>
          <w:highlight w:val="none"/>
          <w:lang w:eastAsia="zh-CN"/>
        </w:rPr>
      </w:pPr>
      <w:r>
        <w:rPr>
          <w:rFonts w:hint="eastAsia" w:ascii="宋体" w:hAnsi="宋体" w:cs="宋体"/>
          <w:sz w:val="24"/>
          <w:szCs w:val="24"/>
          <w:highlight w:val="none"/>
        </w:rPr>
        <w:t>投标声明书</w:t>
      </w:r>
      <w:r>
        <w:rPr>
          <w:rFonts w:hint="eastAsia" w:cs="宋体"/>
          <w:sz w:val="24"/>
          <w:szCs w:val="24"/>
          <w:highlight w:val="none"/>
          <w:lang w:val="en-US" w:eastAsia="zh-CN"/>
        </w:rPr>
        <w:t>；</w:t>
      </w:r>
    </w:p>
    <w:p w14:paraId="4BE01AD4">
      <w:pPr>
        <w:numPr>
          <w:ilvl w:val="0"/>
          <w:numId w:val="49"/>
        </w:numPr>
        <w:spacing w:line="360" w:lineRule="auto"/>
        <w:jc w:val="left"/>
        <w:rPr>
          <w:rFonts w:ascii="宋体"/>
          <w:sz w:val="24"/>
          <w:szCs w:val="24"/>
          <w:highlight w:val="none"/>
        </w:rPr>
      </w:pPr>
      <w:r>
        <w:rPr>
          <w:rFonts w:hint="eastAsia" w:cs="宋体"/>
          <w:sz w:val="24"/>
          <w:szCs w:val="24"/>
          <w:highlight w:val="none"/>
          <w:lang w:val="en-US" w:eastAsia="zh-CN"/>
        </w:rPr>
        <w:t>法定代表人身份证明书（或</w:t>
      </w:r>
      <w:r>
        <w:rPr>
          <w:rFonts w:hint="eastAsia" w:cs="宋体"/>
          <w:sz w:val="24"/>
          <w:szCs w:val="24"/>
          <w:highlight w:val="none"/>
        </w:rPr>
        <w:t>授权委托书</w:t>
      </w:r>
      <w:r>
        <w:rPr>
          <w:rFonts w:hint="eastAsia" w:cs="宋体"/>
          <w:sz w:val="24"/>
          <w:szCs w:val="24"/>
          <w:highlight w:val="none"/>
          <w:lang w:val="en-US" w:eastAsia="zh-CN"/>
        </w:rPr>
        <w:t>）；</w:t>
      </w:r>
    </w:p>
    <w:p w14:paraId="2F195165">
      <w:pPr>
        <w:numPr>
          <w:ilvl w:val="0"/>
          <w:numId w:val="49"/>
        </w:numPr>
        <w:spacing w:line="360" w:lineRule="auto"/>
        <w:jc w:val="left"/>
        <w:rPr>
          <w:rFonts w:hint="eastAsia" w:ascii="宋体" w:hAnsi="宋体" w:cs="宋体"/>
          <w:sz w:val="24"/>
          <w:szCs w:val="24"/>
          <w:highlight w:val="none"/>
          <w:lang w:eastAsia="zh-CN"/>
        </w:rPr>
      </w:pPr>
      <w:r>
        <w:rPr>
          <w:rFonts w:hint="eastAsia" w:ascii="宋体" w:hAnsi="宋体" w:cs="宋体"/>
          <w:sz w:val="24"/>
          <w:szCs w:val="24"/>
          <w:highlight w:val="none"/>
        </w:rPr>
        <w:t>法人或者其他组织的营业执照等证明文件，自然人的身份证明</w:t>
      </w:r>
      <w:r>
        <w:rPr>
          <w:rFonts w:hint="eastAsia" w:ascii="宋体" w:hAnsi="宋体" w:cs="宋体"/>
          <w:sz w:val="24"/>
          <w:szCs w:val="24"/>
          <w:highlight w:val="none"/>
          <w:lang w:val="en-US" w:eastAsia="zh-CN"/>
        </w:rPr>
        <w:t>；</w:t>
      </w:r>
    </w:p>
    <w:p w14:paraId="0DA7A30B">
      <w:pPr>
        <w:numPr>
          <w:ilvl w:val="0"/>
          <w:numId w:val="49"/>
        </w:numPr>
        <w:spacing w:line="360" w:lineRule="auto"/>
        <w:jc w:val="left"/>
        <w:rPr>
          <w:rFonts w:hint="eastAsia" w:ascii="宋体" w:hAnsi="宋体" w:cs="宋体"/>
          <w:sz w:val="24"/>
          <w:szCs w:val="24"/>
          <w:highlight w:val="none"/>
          <w:lang w:eastAsia="zh-CN"/>
        </w:rPr>
      </w:pPr>
      <w:r>
        <w:rPr>
          <w:rFonts w:hint="eastAsia" w:ascii="宋体" w:hAnsi="宋体" w:cs="宋体"/>
          <w:sz w:val="24"/>
          <w:szCs w:val="24"/>
          <w:highlight w:val="none"/>
        </w:rPr>
        <w:t>具备履行合同所必需的设备和专业技术能力的证明材料</w:t>
      </w:r>
      <w:r>
        <w:rPr>
          <w:rFonts w:hint="eastAsia" w:ascii="宋体" w:hAnsi="宋体" w:cs="宋体"/>
          <w:sz w:val="24"/>
          <w:szCs w:val="24"/>
          <w:highlight w:val="none"/>
          <w:lang w:val="en-US" w:eastAsia="zh-CN"/>
        </w:rPr>
        <w:t>；</w:t>
      </w:r>
    </w:p>
    <w:p w14:paraId="36AC054B">
      <w:pPr>
        <w:numPr>
          <w:ilvl w:val="0"/>
          <w:numId w:val="49"/>
        </w:numPr>
        <w:spacing w:line="360" w:lineRule="auto"/>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lang w:eastAsia="zh-CN"/>
        </w:rPr>
        <w:t>认为需要提供的</w:t>
      </w:r>
      <w:r>
        <w:rPr>
          <w:rFonts w:hint="eastAsia" w:ascii="宋体" w:hAnsi="宋体" w:cs="宋体"/>
          <w:sz w:val="24"/>
          <w:szCs w:val="24"/>
          <w:highlight w:val="none"/>
          <w:lang w:eastAsia="zh-CN"/>
        </w:rPr>
        <w:t>其他</w:t>
      </w:r>
      <w:r>
        <w:rPr>
          <w:rFonts w:hint="eastAsia" w:ascii="宋体" w:hAnsi="宋体" w:eastAsia="宋体" w:cs="宋体"/>
          <w:sz w:val="24"/>
          <w:szCs w:val="24"/>
          <w:highlight w:val="none"/>
          <w:lang w:eastAsia="zh-CN"/>
        </w:rPr>
        <w:t>文件和资料。</w:t>
      </w:r>
    </w:p>
    <w:p w14:paraId="7AC6E56A">
      <w:pPr>
        <w:spacing w:line="360" w:lineRule="auto"/>
        <w:rPr>
          <w:rFonts w:ascii="宋体"/>
          <w:b/>
          <w:bCs/>
          <w:sz w:val="28"/>
          <w:szCs w:val="28"/>
          <w:highlight w:val="none"/>
        </w:rPr>
      </w:pPr>
    </w:p>
    <w:p w14:paraId="6EFFD713">
      <w:pPr>
        <w:spacing w:line="360" w:lineRule="auto"/>
        <w:ind w:left="420"/>
        <w:rPr>
          <w:rFonts w:ascii="宋体"/>
          <w:b/>
          <w:bCs/>
          <w:sz w:val="28"/>
          <w:szCs w:val="28"/>
          <w:highlight w:val="none"/>
        </w:rPr>
      </w:pPr>
    </w:p>
    <w:p w14:paraId="501C631A">
      <w:pPr>
        <w:spacing w:line="360" w:lineRule="auto"/>
        <w:ind w:left="420"/>
        <w:rPr>
          <w:rFonts w:ascii="宋体"/>
          <w:b/>
          <w:bCs/>
          <w:sz w:val="28"/>
          <w:szCs w:val="28"/>
          <w:highlight w:val="none"/>
        </w:rPr>
      </w:pPr>
    </w:p>
    <w:p w14:paraId="16767665">
      <w:pPr>
        <w:spacing w:line="360" w:lineRule="auto"/>
        <w:ind w:left="420"/>
        <w:rPr>
          <w:rFonts w:ascii="宋体"/>
          <w:b/>
          <w:bCs/>
          <w:sz w:val="28"/>
          <w:szCs w:val="28"/>
          <w:highlight w:val="none"/>
        </w:rPr>
      </w:pPr>
    </w:p>
    <w:p w14:paraId="2646A32C">
      <w:pPr>
        <w:spacing w:line="360" w:lineRule="auto"/>
        <w:ind w:left="420"/>
        <w:rPr>
          <w:rFonts w:ascii="宋体"/>
          <w:b/>
          <w:bCs/>
          <w:sz w:val="28"/>
          <w:szCs w:val="28"/>
          <w:highlight w:val="none"/>
        </w:rPr>
      </w:pPr>
    </w:p>
    <w:p w14:paraId="304649CB">
      <w:pPr>
        <w:spacing w:line="360" w:lineRule="auto"/>
        <w:ind w:left="420"/>
        <w:rPr>
          <w:rFonts w:ascii="宋体"/>
          <w:b/>
          <w:bCs/>
          <w:sz w:val="28"/>
          <w:szCs w:val="28"/>
          <w:highlight w:val="none"/>
        </w:rPr>
      </w:pPr>
    </w:p>
    <w:p w14:paraId="5FB35F6B">
      <w:pPr>
        <w:spacing w:line="360" w:lineRule="auto"/>
        <w:ind w:left="420"/>
        <w:rPr>
          <w:rFonts w:ascii="宋体"/>
          <w:b/>
          <w:bCs/>
          <w:sz w:val="28"/>
          <w:szCs w:val="28"/>
          <w:highlight w:val="none"/>
        </w:rPr>
      </w:pPr>
    </w:p>
    <w:p w14:paraId="405ACBE2">
      <w:pPr>
        <w:spacing w:line="360" w:lineRule="auto"/>
        <w:ind w:left="420"/>
        <w:rPr>
          <w:rFonts w:ascii="宋体"/>
          <w:b/>
          <w:bCs/>
          <w:sz w:val="28"/>
          <w:szCs w:val="28"/>
          <w:highlight w:val="none"/>
        </w:rPr>
      </w:pPr>
    </w:p>
    <w:p w14:paraId="11B4BE3B">
      <w:pPr>
        <w:spacing w:line="360" w:lineRule="auto"/>
        <w:ind w:left="420"/>
        <w:rPr>
          <w:rFonts w:ascii="宋体"/>
          <w:b/>
          <w:bCs/>
          <w:sz w:val="28"/>
          <w:szCs w:val="28"/>
          <w:highlight w:val="none"/>
        </w:rPr>
      </w:pPr>
    </w:p>
    <w:p w14:paraId="10889526">
      <w:pPr>
        <w:spacing w:line="360" w:lineRule="auto"/>
        <w:ind w:left="420"/>
        <w:rPr>
          <w:rFonts w:ascii="宋体"/>
          <w:b/>
          <w:bCs/>
          <w:sz w:val="28"/>
          <w:szCs w:val="28"/>
          <w:highlight w:val="none"/>
        </w:rPr>
      </w:pPr>
    </w:p>
    <w:p w14:paraId="622A33AA">
      <w:pPr>
        <w:spacing w:line="360" w:lineRule="auto"/>
        <w:rPr>
          <w:rFonts w:ascii="宋体"/>
          <w:b/>
          <w:bCs/>
          <w:sz w:val="28"/>
          <w:szCs w:val="28"/>
          <w:highlight w:val="none"/>
        </w:rPr>
      </w:pPr>
    </w:p>
    <w:p w14:paraId="6F1189C1">
      <w:pPr>
        <w:widowControl/>
        <w:jc w:val="left"/>
        <w:rPr>
          <w:rFonts w:hint="eastAsia" w:ascii="宋体" w:eastAsia="宋体"/>
          <w:b/>
          <w:bCs/>
          <w:sz w:val="28"/>
          <w:szCs w:val="28"/>
          <w:highlight w:val="none"/>
          <w:lang w:eastAsia="zh-CN"/>
        </w:rPr>
      </w:pPr>
      <w:r>
        <w:rPr>
          <w:rFonts w:ascii="宋体"/>
          <w:b/>
          <w:bCs/>
          <w:sz w:val="28"/>
          <w:szCs w:val="28"/>
          <w:highlight w:val="none"/>
        </w:rPr>
        <w:br w:type="page" w:clear="all"/>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lang w:eastAsia="zh-CN"/>
        </w:rPr>
        <w:t>：</w:t>
      </w:r>
    </w:p>
    <w:p w14:paraId="4EB8B4F7">
      <w:pPr>
        <w:spacing w:line="440" w:lineRule="exact"/>
        <w:ind w:firstLine="643"/>
        <w:jc w:val="center"/>
        <w:rPr>
          <w:rFonts w:ascii="宋体"/>
          <w:b/>
          <w:bCs/>
          <w:sz w:val="32"/>
          <w:szCs w:val="32"/>
          <w:highlight w:val="none"/>
          <w:lang w:val="zh-CN"/>
        </w:rPr>
      </w:pPr>
      <w:r>
        <w:rPr>
          <w:rFonts w:hint="eastAsia" w:ascii="宋体" w:hAnsi="宋体" w:cs="宋体"/>
          <w:b/>
          <w:bCs/>
          <w:sz w:val="32"/>
          <w:szCs w:val="32"/>
          <w:highlight w:val="none"/>
          <w:lang w:val="zh-CN"/>
        </w:rPr>
        <w:t>投标声明书</w:t>
      </w:r>
    </w:p>
    <w:p w14:paraId="2C13985A">
      <w:pPr>
        <w:spacing w:line="440" w:lineRule="exact"/>
        <w:rPr>
          <w:rFonts w:ascii="宋体"/>
          <w:sz w:val="24"/>
          <w:szCs w:val="24"/>
          <w:highlight w:val="none"/>
          <w:u w:val="single"/>
        </w:rPr>
      </w:pPr>
      <w:r>
        <w:rPr>
          <w:rFonts w:hint="eastAsia" w:ascii="宋体" w:hAnsi="宋体" w:cs="宋体"/>
          <w:sz w:val="24"/>
          <w:szCs w:val="24"/>
          <w:highlight w:val="none"/>
          <w:u w:val="single"/>
          <w:lang w:eastAsia="zh-CN"/>
        </w:rPr>
        <w:t>温岭市海城投资集团有限公司</w:t>
      </w:r>
      <w:r>
        <w:rPr>
          <w:rFonts w:hint="eastAsia" w:ascii="宋体" w:hAnsi="宋体" w:cs="宋体"/>
          <w:sz w:val="24"/>
          <w:szCs w:val="24"/>
          <w:highlight w:val="none"/>
          <w:u w:val="single"/>
        </w:rPr>
        <w:t>：</w:t>
      </w:r>
    </w:p>
    <w:p w14:paraId="4D32211A">
      <w:pPr>
        <w:spacing w:line="440" w:lineRule="exact"/>
        <w:ind w:firstLine="480"/>
        <w:rPr>
          <w:rFonts w:ascii="宋体"/>
          <w:sz w:val="24"/>
          <w:szCs w:val="24"/>
          <w:highlight w:val="none"/>
        </w:rPr>
      </w:pP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投标人</w:t>
      </w:r>
      <w:r>
        <w:rPr>
          <w:rFonts w:hint="eastAsia" w:ascii="宋体" w:hAnsi="宋体" w:cs="宋体"/>
          <w:sz w:val="24"/>
          <w:szCs w:val="24"/>
          <w:highlight w:val="none"/>
          <w:u w:val="single"/>
        </w:rPr>
        <w:t>名称）</w:t>
      </w:r>
      <w:r>
        <w:rPr>
          <w:rFonts w:hint="eastAsia" w:ascii="宋体" w:hAnsi="宋体" w:cs="宋体"/>
          <w:sz w:val="24"/>
          <w:szCs w:val="24"/>
          <w:highlight w:val="none"/>
        </w:rPr>
        <w:t>系中华人民共和国合法企业，</w:t>
      </w:r>
      <w:r>
        <w:rPr>
          <w:rFonts w:hint="eastAsia" w:ascii="宋体" w:hAnsi="宋体" w:cs="宋体"/>
          <w:sz w:val="24"/>
          <w:szCs w:val="24"/>
          <w:highlight w:val="none"/>
          <w:u w:val="single"/>
        </w:rPr>
        <w:t>（经营地址）</w:t>
      </w:r>
      <w:r>
        <w:rPr>
          <w:rFonts w:hint="eastAsia" w:ascii="宋体" w:hAnsi="宋体" w:cs="宋体"/>
          <w:sz w:val="24"/>
          <w:szCs w:val="24"/>
          <w:highlight w:val="none"/>
        </w:rPr>
        <w:t>。</w:t>
      </w:r>
    </w:p>
    <w:p w14:paraId="634A3AA3">
      <w:pPr>
        <w:spacing w:line="440" w:lineRule="exact"/>
        <w:ind w:firstLine="480"/>
        <w:rPr>
          <w:rFonts w:ascii="宋体"/>
          <w:sz w:val="24"/>
          <w:szCs w:val="24"/>
          <w:highlight w:val="none"/>
        </w:rPr>
      </w:pPr>
      <w:r>
        <w:rPr>
          <w:rFonts w:hint="eastAsia" w:ascii="宋体" w:hAnsi="宋体" w:cs="宋体"/>
          <w:sz w:val="24"/>
          <w:szCs w:val="24"/>
          <w:highlight w:val="none"/>
        </w:rPr>
        <w:t>我（</w:t>
      </w:r>
      <w:r>
        <w:rPr>
          <w:rFonts w:ascii="宋体" w:hAnsi="宋体" w:cs="宋体"/>
          <w:sz w:val="24"/>
          <w:szCs w:val="24"/>
          <w:highlight w:val="none"/>
          <w:u w:val="single"/>
        </w:rPr>
        <w:t xml:space="preserve"> </w:t>
      </w:r>
      <w:r>
        <w:rPr>
          <w:rFonts w:hint="eastAsia" w:ascii="宋体" w:hAnsi="宋体" w:cs="宋体"/>
          <w:sz w:val="24"/>
          <w:szCs w:val="24"/>
          <w:highlight w:val="none"/>
          <w:u w:val="single"/>
        </w:rPr>
        <w:t>姓名</w:t>
      </w:r>
      <w:r>
        <w:rPr>
          <w:rFonts w:ascii="宋体" w:hAnsi="宋体" w:cs="宋体"/>
          <w:sz w:val="24"/>
          <w:szCs w:val="24"/>
          <w:highlight w:val="none"/>
          <w:u w:val="single"/>
        </w:rPr>
        <w:t xml:space="preserve"> </w:t>
      </w:r>
      <w:r>
        <w:rPr>
          <w:rFonts w:hint="eastAsia" w:ascii="宋体" w:hAnsi="宋体" w:cs="宋体"/>
          <w:sz w:val="24"/>
          <w:szCs w:val="24"/>
          <w:highlight w:val="none"/>
        </w:rPr>
        <w:t>）系（</w:t>
      </w:r>
      <w:r>
        <w:rPr>
          <w:rFonts w:ascii="宋体" w:hAnsi="宋体" w:cs="宋体"/>
          <w:sz w:val="24"/>
          <w:szCs w:val="24"/>
          <w:highlight w:val="none"/>
          <w:u w:val="single"/>
        </w:rPr>
        <w:t xml:space="preserve"> </w:t>
      </w:r>
      <w:r>
        <w:rPr>
          <w:rFonts w:hint="eastAsia" w:ascii="宋体" w:hAnsi="宋体" w:cs="宋体"/>
          <w:sz w:val="24"/>
          <w:szCs w:val="24"/>
          <w:highlight w:val="none"/>
          <w:u w:val="single"/>
          <w:lang w:eastAsia="zh-CN"/>
        </w:rPr>
        <w:t>投标人</w:t>
      </w:r>
      <w:r>
        <w:rPr>
          <w:rFonts w:hint="eastAsia" w:ascii="宋体" w:hAnsi="宋体" w:cs="宋体"/>
          <w:sz w:val="24"/>
          <w:szCs w:val="24"/>
          <w:highlight w:val="none"/>
          <w:u w:val="single"/>
        </w:rPr>
        <w:t>名称</w:t>
      </w:r>
      <w:r>
        <w:rPr>
          <w:rFonts w:ascii="宋体" w:hAnsi="宋体" w:cs="宋体"/>
          <w:sz w:val="24"/>
          <w:szCs w:val="24"/>
          <w:highlight w:val="none"/>
          <w:u w:val="single"/>
        </w:rPr>
        <w:t xml:space="preserve"> </w:t>
      </w:r>
      <w:r>
        <w:rPr>
          <w:rFonts w:hint="eastAsia" w:ascii="宋体" w:hAnsi="宋体" w:cs="宋体"/>
          <w:sz w:val="24"/>
          <w:szCs w:val="24"/>
          <w:highlight w:val="none"/>
        </w:rPr>
        <w:t>）的</w:t>
      </w:r>
      <w:r>
        <w:rPr>
          <w:rFonts w:hint="eastAsia" w:ascii="宋体" w:hAnsi="宋体" w:cs="宋体"/>
          <w:sz w:val="24"/>
          <w:szCs w:val="24"/>
          <w:highlight w:val="none"/>
          <w:lang w:eastAsia="zh-CN"/>
        </w:rPr>
        <w:t>法定代表人</w:t>
      </w:r>
      <w:r>
        <w:rPr>
          <w:rFonts w:hint="eastAsia" w:ascii="宋体" w:hAnsi="宋体" w:cs="宋体"/>
          <w:sz w:val="24"/>
          <w:szCs w:val="24"/>
          <w:highlight w:val="none"/>
        </w:rPr>
        <w:t>，我公司自愿参加贵方组织的</w:t>
      </w:r>
      <w:r>
        <w:rPr>
          <w:rFonts w:hint="eastAsia" w:ascii="宋体" w:hAnsi="宋体" w:cs="宋体"/>
          <w:color w:val="auto"/>
          <w:sz w:val="24"/>
          <w:highlight w:val="none"/>
          <w:u w:val="single"/>
          <w:lang w:eastAsia="zh-CN" w:bidi="ar"/>
        </w:rPr>
        <w:t>滨海新城共享电单车项目（重新发布）</w:t>
      </w:r>
      <w:r>
        <w:rPr>
          <w:rFonts w:hint="eastAsia" w:ascii="宋体" w:hAnsi="宋体" w:cs="宋体"/>
          <w:sz w:val="24"/>
          <w:szCs w:val="24"/>
          <w:highlight w:val="none"/>
        </w:rPr>
        <w:t>（编号为</w:t>
      </w:r>
      <w:r>
        <w:rPr>
          <w:rFonts w:hint="eastAsia" w:ascii="宋体" w:hAnsi="宋体" w:cs="宋体"/>
          <w:sz w:val="24"/>
          <w:szCs w:val="24"/>
          <w:highlight w:val="none"/>
          <w:u w:val="single"/>
          <w:lang w:eastAsia="zh-CN"/>
        </w:rPr>
        <w:t>JJWL241011294-1</w:t>
      </w:r>
      <w:r>
        <w:rPr>
          <w:rFonts w:hint="eastAsia" w:ascii="宋体" w:hAnsi="宋体" w:cs="宋体"/>
          <w:sz w:val="24"/>
          <w:szCs w:val="24"/>
          <w:highlight w:val="none"/>
        </w:rPr>
        <w:t>）的投标，为此，我公司就本次投标有关事项郑重声明如下：</w:t>
      </w:r>
    </w:p>
    <w:p w14:paraId="669DBCE3">
      <w:pPr>
        <w:numPr>
          <w:ilvl w:val="0"/>
          <w:numId w:val="50"/>
        </w:numPr>
        <w:spacing w:line="440" w:lineRule="exact"/>
        <w:ind w:firstLine="420"/>
        <w:rPr>
          <w:rFonts w:ascii="宋体" w:hAnsi="宋体" w:cs="宋体"/>
          <w:sz w:val="24"/>
          <w:szCs w:val="24"/>
          <w:highlight w:val="none"/>
        </w:rPr>
      </w:pPr>
      <w:r>
        <w:rPr>
          <w:rFonts w:hint="eastAsia" w:ascii="宋体" w:hAnsi="宋体" w:cs="宋体"/>
          <w:sz w:val="24"/>
          <w:szCs w:val="24"/>
          <w:highlight w:val="none"/>
        </w:rPr>
        <w:t>我公司具有良好的商业信誉和健全的财务会计制度；</w:t>
      </w:r>
    </w:p>
    <w:p w14:paraId="6D22736C">
      <w:pPr>
        <w:numPr>
          <w:ilvl w:val="0"/>
          <w:numId w:val="50"/>
        </w:numPr>
        <w:spacing w:line="440" w:lineRule="exact"/>
        <w:ind w:firstLine="420"/>
        <w:rPr>
          <w:rFonts w:ascii="宋体" w:hAnsi="宋体" w:cs="宋体"/>
          <w:sz w:val="24"/>
          <w:szCs w:val="24"/>
          <w:highlight w:val="none"/>
        </w:rPr>
      </w:pPr>
      <w:r>
        <w:rPr>
          <w:rFonts w:hint="eastAsia" w:ascii="宋体" w:hAnsi="宋体" w:cs="宋体"/>
          <w:sz w:val="24"/>
          <w:szCs w:val="24"/>
          <w:highlight w:val="none"/>
        </w:rPr>
        <w:t>我公司具有依法缴纳税收和社会保障资金的良好记录；</w:t>
      </w:r>
    </w:p>
    <w:p w14:paraId="2C8B7B00">
      <w:pPr>
        <w:numPr>
          <w:ilvl w:val="0"/>
          <w:numId w:val="50"/>
        </w:numPr>
        <w:spacing w:line="440" w:lineRule="exact"/>
        <w:ind w:firstLine="420"/>
        <w:rPr>
          <w:rFonts w:ascii="宋体" w:hAnsi="宋体" w:cs="宋体"/>
          <w:sz w:val="24"/>
          <w:szCs w:val="24"/>
          <w:highlight w:val="none"/>
        </w:rPr>
      </w:pPr>
      <w:r>
        <w:rPr>
          <w:rFonts w:hint="eastAsia" w:ascii="宋体" w:hAnsi="宋体" w:cs="宋体"/>
          <w:sz w:val="24"/>
          <w:szCs w:val="24"/>
          <w:highlight w:val="none"/>
        </w:rPr>
        <w:t>我公司截止投标时间近三年以来，在经营活动中无重大违法记录（重大违法记录是指供应商因违法经营受到刑事处罚或者责令停产停业、吊销许可证或者执照、较大数额罚款等行政处罚）。</w:t>
      </w:r>
    </w:p>
    <w:p w14:paraId="19A9BA46">
      <w:pPr>
        <w:numPr>
          <w:ilvl w:val="0"/>
          <w:numId w:val="50"/>
        </w:numPr>
        <w:spacing w:line="440" w:lineRule="exact"/>
        <w:ind w:firstLine="420"/>
        <w:rPr>
          <w:rFonts w:ascii="宋体" w:hAnsi="宋体" w:cs="宋体"/>
          <w:sz w:val="24"/>
          <w:szCs w:val="24"/>
          <w:highlight w:val="none"/>
        </w:rPr>
      </w:pPr>
      <w:r>
        <w:rPr>
          <w:rFonts w:hint="eastAsia" w:ascii="宋体" w:hAnsi="宋体" w:cs="宋体"/>
          <w:sz w:val="24"/>
          <w:szCs w:val="24"/>
          <w:highlight w:val="none"/>
        </w:rPr>
        <w:t>我公司截止投标时间近三年以来，未被“信用中国”（www.creditchina.gov.cn）、“中国政府采购网”（www.ccgp.gov.cn）列入失信被执行人、</w:t>
      </w:r>
      <w:r>
        <w:rPr>
          <w:rFonts w:hint="eastAsia" w:ascii="宋体" w:hAnsi="宋体" w:cs="宋体"/>
          <w:sz w:val="24"/>
          <w:szCs w:val="24"/>
          <w:highlight w:val="none"/>
          <w:lang w:eastAsia="zh-CN"/>
        </w:rPr>
        <w:t>重大税收违法失信主体</w:t>
      </w:r>
      <w:r>
        <w:rPr>
          <w:rFonts w:hint="eastAsia" w:ascii="宋体" w:hAnsi="宋体" w:cs="宋体"/>
          <w:sz w:val="24"/>
          <w:szCs w:val="24"/>
          <w:highlight w:val="none"/>
        </w:rPr>
        <w:t>、政府采购严重违法失信行为记录名单。</w:t>
      </w:r>
    </w:p>
    <w:p w14:paraId="073E0C61">
      <w:pPr>
        <w:numPr>
          <w:ilvl w:val="0"/>
          <w:numId w:val="50"/>
        </w:numPr>
        <w:spacing w:line="440" w:lineRule="exact"/>
        <w:ind w:firstLine="420"/>
        <w:rPr>
          <w:rFonts w:ascii="宋体"/>
          <w:sz w:val="24"/>
          <w:szCs w:val="24"/>
          <w:highlight w:val="none"/>
        </w:rPr>
      </w:pPr>
      <w:r>
        <w:rPr>
          <w:rFonts w:hint="eastAsia" w:ascii="宋体" w:hAnsi="宋体" w:cs="宋体"/>
          <w:sz w:val="24"/>
          <w:szCs w:val="24"/>
          <w:highlight w:val="none"/>
        </w:rPr>
        <w:t>我公司在参与投标前已详细审查了招标文件和所有相关资料，我方完全明白并认为此招标文件没有倾向性，也没有存在排斥潜在</w:t>
      </w:r>
      <w:r>
        <w:rPr>
          <w:rFonts w:hint="eastAsia" w:ascii="宋体" w:hAnsi="宋体" w:cs="宋体"/>
          <w:sz w:val="24"/>
          <w:szCs w:val="24"/>
          <w:highlight w:val="none"/>
          <w:lang w:eastAsia="zh-CN"/>
        </w:rPr>
        <w:t>投标人</w:t>
      </w:r>
      <w:r>
        <w:rPr>
          <w:rFonts w:hint="eastAsia" w:ascii="宋体" w:hAnsi="宋体" w:cs="宋体"/>
          <w:sz w:val="24"/>
          <w:szCs w:val="24"/>
          <w:highlight w:val="none"/>
        </w:rPr>
        <w:t>的内容，我方同意招标文件的相关条款，放弃对招标文件提出误解和质疑的一切权利。</w:t>
      </w:r>
    </w:p>
    <w:p w14:paraId="4790E4E4">
      <w:pPr>
        <w:numPr>
          <w:ilvl w:val="0"/>
          <w:numId w:val="50"/>
        </w:numPr>
        <w:spacing w:line="440" w:lineRule="exact"/>
        <w:ind w:firstLine="420"/>
        <w:rPr>
          <w:rFonts w:ascii="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lang w:val="zh-CN"/>
        </w:rPr>
        <w:t>公司</w:t>
      </w:r>
      <w:r>
        <w:rPr>
          <w:rFonts w:hint="eastAsia" w:ascii="宋体" w:hAnsi="宋体" w:cs="宋体"/>
          <w:sz w:val="24"/>
          <w:szCs w:val="24"/>
          <w:highlight w:val="none"/>
        </w:rPr>
        <w:t>不是采购人的附属机构；在获知本项目采购信息后，与采购人聘请的为此项目提供咨询服务的公司及其附属机构没有任何联系。</w:t>
      </w:r>
    </w:p>
    <w:p w14:paraId="7BFA9BEB">
      <w:pPr>
        <w:numPr>
          <w:ilvl w:val="0"/>
          <w:numId w:val="50"/>
        </w:numPr>
        <w:spacing w:line="440" w:lineRule="exact"/>
        <w:ind w:firstLine="420"/>
        <w:rPr>
          <w:rFonts w:ascii="宋体"/>
          <w:sz w:val="24"/>
          <w:szCs w:val="24"/>
          <w:highlight w:val="none"/>
          <w:lang w:val="af-ZA"/>
        </w:rPr>
      </w:pPr>
      <w:r>
        <w:rPr>
          <w:rFonts w:hint="eastAsia" w:ascii="宋体" w:hAnsi="宋体" w:cs="宋体"/>
          <w:sz w:val="24"/>
          <w:szCs w:val="24"/>
          <w:highlight w:val="none"/>
        </w:rPr>
        <w:t>我</w:t>
      </w:r>
      <w:r>
        <w:rPr>
          <w:rFonts w:hint="eastAsia" w:ascii="宋体" w:hAnsi="宋体" w:cs="宋体"/>
          <w:sz w:val="24"/>
          <w:szCs w:val="24"/>
          <w:highlight w:val="none"/>
          <w:lang w:val="zh-CN"/>
        </w:rPr>
        <w:t>公司</w:t>
      </w:r>
      <w:r>
        <w:rPr>
          <w:rFonts w:hint="eastAsia" w:ascii="宋体" w:hAnsi="宋体" w:cs="宋体"/>
          <w:sz w:val="24"/>
          <w:szCs w:val="24"/>
          <w:highlight w:val="none"/>
        </w:rPr>
        <w:t>保证，</w:t>
      </w:r>
      <w:r>
        <w:rPr>
          <w:rFonts w:hint="eastAsia" w:ascii="宋体" w:hAnsi="宋体" w:cs="宋体"/>
          <w:sz w:val="24"/>
          <w:szCs w:val="24"/>
          <w:highlight w:val="none"/>
          <w:lang w:val="af-ZA"/>
        </w:rPr>
        <w:t>采购人在中华人民共和国境内使用</w:t>
      </w:r>
      <w:r>
        <w:rPr>
          <w:rFonts w:hint="eastAsia" w:ascii="宋体" w:hAnsi="宋体" w:cs="宋体"/>
          <w:sz w:val="24"/>
          <w:szCs w:val="24"/>
          <w:highlight w:val="none"/>
        </w:rPr>
        <w:t>我</w:t>
      </w:r>
      <w:r>
        <w:rPr>
          <w:rFonts w:hint="eastAsia" w:ascii="宋体" w:hAnsi="宋体" w:cs="宋体"/>
          <w:sz w:val="24"/>
          <w:szCs w:val="24"/>
          <w:highlight w:val="none"/>
          <w:lang w:val="zh-CN"/>
        </w:rPr>
        <w:t>公司</w:t>
      </w:r>
      <w:r>
        <w:rPr>
          <w:rFonts w:hint="eastAsia" w:ascii="宋体" w:hAnsi="宋体" w:cs="宋体"/>
          <w:sz w:val="24"/>
          <w:szCs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0B1A584">
      <w:pPr>
        <w:numPr>
          <w:ilvl w:val="0"/>
          <w:numId w:val="50"/>
        </w:numPr>
        <w:spacing w:line="440" w:lineRule="exact"/>
        <w:ind w:firstLine="420"/>
        <w:rPr>
          <w:rFonts w:ascii="宋体" w:hAnsi="宋体" w:cs="宋体"/>
          <w:sz w:val="24"/>
          <w:szCs w:val="24"/>
          <w:highlight w:val="none"/>
          <w:lang w:val="af-ZA"/>
        </w:rPr>
      </w:pPr>
      <w:r>
        <w:rPr>
          <w:rFonts w:hint="eastAsia" w:ascii="宋体" w:hAnsi="宋体" w:cs="宋体"/>
          <w:sz w:val="24"/>
          <w:szCs w:val="24"/>
          <w:highlight w:val="none"/>
          <w:lang w:val="af-ZA"/>
        </w:rPr>
        <w:t>我公司严格履行采购合同，不降低合同约定的产品质量和服务，不擅自变更、中止、终止合同，或拒绝履行合同义务；</w:t>
      </w:r>
    </w:p>
    <w:p w14:paraId="33E1C7F4">
      <w:pPr>
        <w:numPr>
          <w:ilvl w:val="0"/>
          <w:numId w:val="50"/>
        </w:numPr>
        <w:spacing w:line="440" w:lineRule="exact"/>
        <w:ind w:firstLine="420"/>
        <w:rPr>
          <w:rFonts w:ascii="宋体"/>
          <w:sz w:val="24"/>
          <w:szCs w:val="24"/>
          <w:highlight w:val="none"/>
        </w:rPr>
      </w:pPr>
      <w:r>
        <w:rPr>
          <w:rFonts w:hint="eastAsia" w:ascii="宋体" w:hAnsi="宋体" w:cs="宋体"/>
          <w:sz w:val="24"/>
          <w:szCs w:val="24"/>
          <w:highlight w:val="none"/>
        </w:rPr>
        <w:t>以上事项如有虚假或隐瞒，我</w:t>
      </w:r>
      <w:r>
        <w:rPr>
          <w:rFonts w:hint="eastAsia" w:ascii="宋体" w:hAnsi="宋体" w:cs="宋体"/>
          <w:sz w:val="24"/>
          <w:szCs w:val="24"/>
          <w:highlight w:val="none"/>
          <w:lang w:val="zh-CN"/>
        </w:rPr>
        <w:t>公司</w:t>
      </w:r>
      <w:r>
        <w:rPr>
          <w:rFonts w:hint="eastAsia" w:ascii="宋体" w:hAnsi="宋体" w:cs="宋体"/>
          <w:sz w:val="24"/>
          <w:szCs w:val="24"/>
          <w:highlight w:val="none"/>
        </w:rPr>
        <w:t>愿意承担一切后果，并不再寻求任何旨在减轻或免除法律责任的辩解。</w:t>
      </w:r>
    </w:p>
    <w:p w14:paraId="478C9DB4">
      <w:pPr>
        <w:spacing w:line="440" w:lineRule="exact"/>
        <w:ind w:firstLine="480"/>
        <w:jc w:val="left"/>
        <w:rPr>
          <w:rFonts w:hint="eastAsia" w:ascii="宋体" w:hAnsi="宋体" w:cs="宋体"/>
          <w:sz w:val="24"/>
          <w:szCs w:val="24"/>
          <w:highlight w:val="none"/>
          <w:lang w:val="zh-CN"/>
        </w:rPr>
      </w:pPr>
    </w:p>
    <w:p w14:paraId="51311B6F">
      <w:pPr>
        <w:spacing w:line="440" w:lineRule="exact"/>
        <w:ind w:firstLine="480"/>
        <w:jc w:val="left"/>
        <w:rPr>
          <w:rFonts w:ascii="宋体"/>
          <w:sz w:val="24"/>
          <w:szCs w:val="24"/>
          <w:highlight w:val="none"/>
          <w:lang w:val="zh-CN"/>
        </w:rPr>
      </w:pPr>
      <w:r>
        <w:rPr>
          <w:rFonts w:hint="eastAsia" w:ascii="宋体" w:hAnsi="宋体" w:cs="宋体"/>
          <w:sz w:val="24"/>
          <w:szCs w:val="24"/>
          <w:highlight w:val="none"/>
          <w:lang w:val="zh-CN"/>
        </w:rPr>
        <w:t>投标人全称（单位公章）：</w:t>
      </w:r>
    </w:p>
    <w:p w14:paraId="67DE1089">
      <w:pPr>
        <w:spacing w:line="440" w:lineRule="exact"/>
        <w:ind w:firstLine="480"/>
        <w:jc w:val="left"/>
        <w:rPr>
          <w:rFonts w:ascii="宋体"/>
          <w:sz w:val="24"/>
          <w:szCs w:val="24"/>
          <w:highlight w:val="none"/>
          <w:lang w:val="zh-CN"/>
        </w:rPr>
      </w:pPr>
      <w:r>
        <w:rPr>
          <w:rFonts w:hint="eastAsia" w:ascii="宋体" w:hAnsi="宋体" w:cs="宋体"/>
          <w:sz w:val="24"/>
          <w:szCs w:val="24"/>
          <w:highlight w:val="none"/>
          <w:lang w:val="zh-CN"/>
        </w:rPr>
        <w:t>法定代表人或授权委托人（签名或盖章）：</w:t>
      </w:r>
    </w:p>
    <w:p w14:paraId="3B9958B5">
      <w:pPr>
        <w:spacing w:line="440" w:lineRule="exact"/>
        <w:ind w:firstLine="720"/>
        <w:jc w:val="both"/>
        <w:rPr>
          <w:rFonts w:ascii="宋体"/>
          <w:sz w:val="24"/>
          <w:szCs w:val="24"/>
          <w:highlight w:val="none"/>
          <w:lang w:val="zh-CN"/>
        </w:rPr>
      </w:pPr>
      <w:r>
        <w:rPr>
          <w:rFonts w:hint="eastAsia" w:ascii="宋体" w:hAnsi="宋体" w:cs="宋体"/>
          <w:sz w:val="24"/>
          <w:szCs w:val="24"/>
          <w:highlight w:val="none"/>
          <w:lang w:val="zh-CN"/>
        </w:rPr>
        <w:t>日期：</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val="zh-CN"/>
        </w:rPr>
        <w:t>年</w:t>
      </w:r>
      <w:r>
        <w:rPr>
          <w:rFonts w:ascii="宋体" w:hAnsi="宋体" w:cs="宋体"/>
          <w:sz w:val="24"/>
          <w:szCs w:val="24"/>
          <w:highlight w:val="none"/>
          <w:lang w:val="zh-CN"/>
        </w:rPr>
        <w:t xml:space="preserve"> </w:t>
      </w:r>
      <w:r>
        <w:rPr>
          <w:rFonts w:hint="eastAsia" w:ascii="宋体" w:hAnsi="宋体" w:cs="宋体"/>
          <w:sz w:val="24"/>
          <w:szCs w:val="24"/>
          <w:highlight w:val="none"/>
          <w:lang w:val="en-US" w:eastAsia="zh-CN"/>
        </w:rPr>
        <w:t xml:space="preserve">  </w:t>
      </w:r>
      <w:r>
        <w:rPr>
          <w:rFonts w:ascii="宋体" w:hAnsi="宋体" w:cs="宋体"/>
          <w:sz w:val="24"/>
          <w:szCs w:val="24"/>
          <w:highlight w:val="none"/>
          <w:lang w:val="zh-CN"/>
        </w:rPr>
        <w:t xml:space="preserve"> </w:t>
      </w:r>
      <w:r>
        <w:rPr>
          <w:rFonts w:hint="eastAsia" w:ascii="宋体" w:hAnsi="宋体" w:cs="宋体"/>
          <w:sz w:val="24"/>
          <w:szCs w:val="24"/>
          <w:highlight w:val="none"/>
          <w:lang w:val="zh-CN"/>
        </w:rPr>
        <w:t>月</w:t>
      </w:r>
      <w:r>
        <w:rPr>
          <w:rFonts w:ascii="宋体" w:hAnsi="宋体" w:cs="宋体"/>
          <w:sz w:val="24"/>
          <w:szCs w:val="24"/>
          <w:highlight w:val="none"/>
          <w:lang w:val="zh-CN"/>
        </w:rPr>
        <w:t xml:space="preserve"> </w:t>
      </w:r>
      <w:r>
        <w:rPr>
          <w:rFonts w:hint="eastAsia" w:ascii="宋体" w:hAnsi="宋体" w:cs="宋体"/>
          <w:sz w:val="24"/>
          <w:szCs w:val="24"/>
          <w:highlight w:val="none"/>
          <w:lang w:val="en-US" w:eastAsia="zh-CN"/>
        </w:rPr>
        <w:t xml:space="preserve">  </w:t>
      </w:r>
      <w:r>
        <w:rPr>
          <w:rFonts w:ascii="宋体" w:hAnsi="宋体" w:cs="宋体"/>
          <w:sz w:val="24"/>
          <w:szCs w:val="24"/>
          <w:highlight w:val="none"/>
          <w:lang w:val="zh-CN"/>
        </w:rPr>
        <w:t xml:space="preserve"> </w:t>
      </w:r>
      <w:r>
        <w:rPr>
          <w:rFonts w:hint="eastAsia" w:ascii="宋体" w:hAnsi="宋体" w:cs="宋体"/>
          <w:sz w:val="24"/>
          <w:szCs w:val="24"/>
          <w:highlight w:val="none"/>
          <w:lang w:val="zh-CN"/>
        </w:rPr>
        <w:t>日</w:t>
      </w:r>
    </w:p>
    <w:p w14:paraId="77FF50F4">
      <w:pPr>
        <w:spacing w:line="360" w:lineRule="auto"/>
        <w:ind w:right="480"/>
        <w:rPr>
          <w:rFonts w:hint="eastAsia" w:ascii="宋体" w:eastAsia="宋体"/>
          <w:b/>
          <w:bCs/>
          <w:sz w:val="28"/>
          <w:szCs w:val="28"/>
          <w:highlight w:val="none"/>
          <w:lang w:val="en-US" w:eastAsia="zh-CN"/>
        </w:rPr>
      </w:pPr>
      <w:r>
        <w:rPr>
          <w:rFonts w:hint="eastAsia" w:ascii="宋体" w:hAnsi="宋体" w:cs="宋体"/>
          <w:b/>
          <w:bCs/>
          <w:sz w:val="28"/>
          <w:szCs w:val="28"/>
          <w:highlight w:val="none"/>
        </w:rPr>
        <w:br w:type="page" w:clear="all"/>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2-1:</w:t>
      </w:r>
    </w:p>
    <w:p w14:paraId="468D8241">
      <w:pPr>
        <w:pStyle w:val="22"/>
        <w:spacing w:before="120" w:after="120" w:line="480" w:lineRule="auto"/>
        <w:jc w:val="center"/>
        <w:rPr>
          <w:rFonts w:hint="eastAsia" w:ascii="仿宋_GB2312" w:hAnsi="宋体" w:eastAsia="仿宋_GB2312"/>
          <w:b/>
          <w:color w:val="000000"/>
          <w:sz w:val="36"/>
          <w:szCs w:val="36"/>
          <w:highlight w:val="none"/>
          <w:lang w:val="en-US" w:eastAsia="zh-CN" w:bidi="ar-SA"/>
        </w:rPr>
      </w:pPr>
      <w:r>
        <w:rPr>
          <w:rFonts w:hint="eastAsia" w:ascii="仿宋_GB2312" w:hAnsi="宋体" w:eastAsia="仿宋_GB2312"/>
          <w:b/>
          <w:color w:val="000000"/>
          <w:sz w:val="36"/>
          <w:szCs w:val="36"/>
          <w:highlight w:val="none"/>
          <w:lang w:val="en-US" w:eastAsia="zh-CN" w:bidi="ar-SA"/>
        </w:rPr>
        <w:t>法定代表人身份证明书</w:t>
      </w:r>
    </w:p>
    <w:p w14:paraId="14B42687">
      <w:pPr>
        <w:spacing w:line="540" w:lineRule="exact"/>
        <w:ind w:firstLine="480"/>
        <w:jc w:val="center"/>
        <w:rPr>
          <w:rFonts w:ascii="宋体" w:hAnsi="宋体"/>
          <w:color w:val="auto"/>
          <w:highlight w:val="none"/>
        </w:rPr>
      </w:pPr>
    </w:p>
    <w:p w14:paraId="154C7D52">
      <w:pPr>
        <w:spacing w:line="540" w:lineRule="exact"/>
        <w:ind w:firstLine="480"/>
        <w:rPr>
          <w:rFonts w:ascii="宋体" w:hAnsi="宋体"/>
          <w:color w:val="auto"/>
          <w:highlight w:val="none"/>
        </w:rPr>
      </w:pPr>
    </w:p>
    <w:p w14:paraId="09B83C47">
      <w:pPr>
        <w:spacing w:line="540" w:lineRule="exact"/>
        <w:ind w:firstLine="480"/>
        <w:rPr>
          <w:rFonts w:ascii="宋体" w:hAnsi="宋体"/>
          <w:color w:val="auto"/>
          <w:highlight w:val="none"/>
        </w:rPr>
      </w:pPr>
      <w:r>
        <w:rPr>
          <w:rFonts w:hint="eastAsia" w:ascii="宋体" w:hAnsi="宋体"/>
          <w:color w:val="auto"/>
          <w:highlight w:val="none"/>
          <w:u w:val="single"/>
        </w:rPr>
        <w:t>　 ｛姓名｝ 　</w:t>
      </w:r>
      <w:r>
        <w:rPr>
          <w:rFonts w:ascii="宋体" w:hAnsi="宋体"/>
          <w:color w:val="auto"/>
          <w:highlight w:val="none"/>
        </w:rPr>
        <w:t>，</w:t>
      </w:r>
      <w:r>
        <w:rPr>
          <w:rFonts w:hint="eastAsia" w:ascii="宋体" w:hAnsi="宋体"/>
          <w:color w:val="auto"/>
          <w:highlight w:val="none"/>
          <w:u w:val="single"/>
        </w:rPr>
        <w:t>　｛性别｝　</w:t>
      </w:r>
      <w:r>
        <w:rPr>
          <w:rFonts w:ascii="宋体" w:hAnsi="宋体"/>
          <w:color w:val="auto"/>
          <w:highlight w:val="none"/>
        </w:rPr>
        <w:t>，</w:t>
      </w:r>
      <w:r>
        <w:rPr>
          <w:rFonts w:hint="eastAsia" w:ascii="宋体" w:hAnsi="宋体"/>
          <w:color w:val="auto"/>
          <w:highlight w:val="none"/>
          <w:u w:val="single"/>
        </w:rPr>
        <w:t>　｛年龄｝　</w:t>
      </w:r>
      <w:r>
        <w:rPr>
          <w:rFonts w:ascii="宋体" w:hAnsi="宋体"/>
          <w:color w:val="auto"/>
          <w:highlight w:val="none"/>
        </w:rPr>
        <w:t>，</w:t>
      </w:r>
      <w:r>
        <w:rPr>
          <w:rFonts w:hint="eastAsia" w:ascii="宋体" w:hAnsi="宋体"/>
          <w:color w:val="auto"/>
          <w:highlight w:val="none"/>
          <w:u w:val="single"/>
        </w:rPr>
        <w:t>　｛职务｝　</w:t>
      </w:r>
      <w:r>
        <w:rPr>
          <w:rFonts w:ascii="宋体" w:hAnsi="宋体"/>
          <w:color w:val="auto"/>
          <w:highlight w:val="none"/>
        </w:rPr>
        <w:t>，身份证号码</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w:t>
      </w:r>
      <w:r>
        <w:rPr>
          <w:rFonts w:ascii="宋体" w:hAnsi="宋体"/>
          <w:color w:val="auto"/>
          <w:highlight w:val="none"/>
        </w:rPr>
        <w:t>系</w:t>
      </w:r>
      <w:r>
        <w:rPr>
          <w:rFonts w:ascii="宋体" w:hAnsi="宋体"/>
          <w:color w:val="auto"/>
          <w:highlight w:val="none"/>
          <w:u w:val="single"/>
        </w:rPr>
        <w:t>　｛</w:t>
      </w:r>
      <w:r>
        <w:rPr>
          <w:rFonts w:hint="eastAsia" w:ascii="宋体" w:hAnsi="宋体"/>
          <w:color w:val="auto"/>
          <w:highlight w:val="none"/>
          <w:u w:val="single"/>
          <w:lang w:eastAsia="zh-CN"/>
        </w:rPr>
        <w:t>投标人</w:t>
      </w:r>
      <w:r>
        <w:rPr>
          <w:rFonts w:ascii="宋体" w:hAnsi="宋体"/>
          <w:color w:val="auto"/>
          <w:highlight w:val="none"/>
          <w:u w:val="single"/>
        </w:rPr>
        <w:t xml:space="preserve">名称｝ </w:t>
      </w:r>
      <w:r>
        <w:rPr>
          <w:rFonts w:ascii="宋体" w:hAnsi="宋体"/>
          <w:color w:val="auto"/>
          <w:highlight w:val="none"/>
        </w:rPr>
        <w:t>的</w:t>
      </w:r>
      <w:r>
        <w:rPr>
          <w:rFonts w:hint="eastAsia" w:ascii="宋体" w:hAnsi="宋体"/>
          <w:color w:val="auto"/>
          <w:highlight w:val="none"/>
          <w:lang w:eastAsia="zh-CN"/>
        </w:rPr>
        <w:t>法定代表人</w:t>
      </w:r>
      <w:r>
        <w:rPr>
          <w:rFonts w:ascii="宋体" w:hAnsi="宋体"/>
          <w:color w:val="auto"/>
          <w:highlight w:val="none"/>
        </w:rPr>
        <w:t>。</w:t>
      </w:r>
    </w:p>
    <w:p w14:paraId="42E301BC">
      <w:pPr>
        <w:spacing w:line="540" w:lineRule="exact"/>
        <w:ind w:firstLine="480"/>
        <w:rPr>
          <w:rFonts w:ascii="宋体" w:hAnsi="宋体"/>
          <w:color w:val="auto"/>
          <w:highlight w:val="none"/>
        </w:rPr>
      </w:pPr>
      <w:r>
        <w:rPr>
          <w:rFonts w:ascii="宋体" w:hAnsi="宋体"/>
          <w:color w:val="auto"/>
          <w:highlight w:val="none"/>
        </w:rPr>
        <w:t>特此证明。</w:t>
      </w:r>
    </w:p>
    <w:p w14:paraId="0CC0662B">
      <w:pPr>
        <w:spacing w:line="540" w:lineRule="exact"/>
        <w:ind w:firstLine="480"/>
        <w:rPr>
          <w:rFonts w:ascii="宋体" w:hAnsi="宋体"/>
          <w:color w:val="auto"/>
          <w:highlight w:val="none"/>
        </w:rPr>
      </w:pPr>
    </w:p>
    <w:p w14:paraId="5364DADC">
      <w:pPr>
        <w:spacing w:line="540" w:lineRule="exact"/>
        <w:ind w:firstLine="480"/>
        <w:rPr>
          <w:rFonts w:ascii="宋体" w:hAnsi="宋体"/>
          <w:color w:val="auto"/>
          <w:highlight w:val="none"/>
        </w:rPr>
      </w:pPr>
    </w:p>
    <w:p w14:paraId="067B9053">
      <w:pPr>
        <w:spacing w:line="540" w:lineRule="exact"/>
        <w:ind w:firstLine="3675"/>
        <w:rPr>
          <w:rFonts w:ascii="宋体" w:hAnsi="宋体"/>
          <w:color w:val="auto"/>
          <w:highlight w:val="none"/>
        </w:rPr>
      </w:pPr>
      <w:r>
        <w:rPr>
          <w:rFonts w:ascii="宋体" w:hAnsi="宋体"/>
          <w:color w:val="auto"/>
          <w:highlight w:val="none"/>
          <w:u w:val="single"/>
        </w:rPr>
        <w:t>　｛</w:t>
      </w:r>
      <w:r>
        <w:rPr>
          <w:rFonts w:hint="eastAsia" w:ascii="宋体" w:hAnsi="宋体"/>
          <w:color w:val="auto"/>
          <w:highlight w:val="none"/>
          <w:u w:val="single"/>
          <w:lang w:eastAsia="zh-CN"/>
        </w:rPr>
        <w:t>投标人</w:t>
      </w:r>
      <w:r>
        <w:rPr>
          <w:rFonts w:ascii="宋体" w:hAnsi="宋体"/>
          <w:color w:val="auto"/>
          <w:highlight w:val="none"/>
          <w:u w:val="single"/>
        </w:rPr>
        <w:t>名称｝　</w:t>
      </w:r>
      <w:r>
        <w:rPr>
          <w:rFonts w:ascii="宋体" w:hAnsi="宋体"/>
          <w:color w:val="auto"/>
          <w:highlight w:val="none"/>
        </w:rPr>
        <w:t>（盖章）</w:t>
      </w:r>
    </w:p>
    <w:p w14:paraId="59AE016E">
      <w:pPr>
        <w:spacing w:line="540" w:lineRule="exact"/>
        <w:ind w:firstLine="3990"/>
        <w:rPr>
          <w:rFonts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tbl>
      <w:tblPr>
        <w:tblStyle w:val="43"/>
        <w:tblpPr w:leftFromText="180" w:rightFromText="180" w:vertAnchor="page" w:horzAnchor="page" w:tblpX="3853" w:tblpY="9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3"/>
      </w:tblGrid>
      <w:tr w14:paraId="7210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trPr>
        <w:tc>
          <w:tcPr>
            <w:tcW w:w="5413" w:type="dxa"/>
            <w:noWrap w:val="0"/>
            <w:vAlign w:val="center"/>
          </w:tcPr>
          <w:p w14:paraId="57FBBA5E">
            <w:pPr>
              <w:keepNext w:val="0"/>
              <w:keepLines w:val="0"/>
              <w:suppressLineNumbers w:val="0"/>
              <w:spacing w:before="0" w:beforeAutospacing="0" w:after="0" w:afterAutospacing="0"/>
              <w:ind w:left="0" w:right="0" w:firstLine="480"/>
              <w:jc w:val="center"/>
              <w:rPr>
                <w:rFonts w:hint="default" w:ascii="宋体" w:hAnsi="宋体"/>
                <w:color w:val="auto"/>
                <w:highlight w:val="none"/>
              </w:rPr>
            </w:pPr>
            <w:r>
              <w:rPr>
                <w:rFonts w:hint="eastAsia" w:ascii="宋体" w:hAnsi="宋体"/>
                <w:color w:val="auto"/>
                <w:highlight w:val="none"/>
                <w:lang w:eastAsia="zh-CN"/>
              </w:rPr>
              <w:t>法定代表人</w:t>
            </w:r>
            <w:r>
              <w:rPr>
                <w:rFonts w:hint="default" w:ascii="宋体" w:hAnsi="宋体"/>
                <w:color w:val="auto"/>
                <w:highlight w:val="none"/>
              </w:rPr>
              <w:t>身份证</w:t>
            </w:r>
            <w:r>
              <w:rPr>
                <w:rFonts w:hint="eastAsia" w:ascii="宋体" w:hAnsi="宋体"/>
                <w:color w:val="auto"/>
                <w:highlight w:val="none"/>
              </w:rPr>
              <w:t>正反面</w:t>
            </w:r>
            <w:r>
              <w:rPr>
                <w:rFonts w:hint="default" w:ascii="宋体" w:hAnsi="宋体"/>
                <w:color w:val="auto"/>
                <w:highlight w:val="none"/>
              </w:rPr>
              <w:t>复印件粘贴处</w:t>
            </w:r>
          </w:p>
        </w:tc>
      </w:tr>
    </w:tbl>
    <w:p w14:paraId="694C3365">
      <w:pPr>
        <w:spacing w:line="540" w:lineRule="exact"/>
        <w:ind w:firstLine="480"/>
        <w:rPr>
          <w:rFonts w:ascii="宋体" w:hAnsi="宋体"/>
          <w:color w:val="auto"/>
          <w:highlight w:val="none"/>
        </w:rPr>
      </w:pPr>
    </w:p>
    <w:p w14:paraId="230A1279">
      <w:pPr>
        <w:spacing w:line="540" w:lineRule="exact"/>
        <w:ind w:firstLine="480"/>
        <w:rPr>
          <w:rFonts w:ascii="宋体" w:hAnsi="宋体"/>
          <w:color w:val="auto"/>
          <w:highlight w:val="none"/>
        </w:rPr>
      </w:pPr>
    </w:p>
    <w:p w14:paraId="33AD060A">
      <w:pPr>
        <w:spacing w:line="540" w:lineRule="exact"/>
        <w:ind w:firstLine="480"/>
        <w:rPr>
          <w:rFonts w:ascii="宋体" w:hAnsi="宋体"/>
          <w:color w:val="auto"/>
          <w:highlight w:val="none"/>
        </w:rPr>
      </w:pPr>
    </w:p>
    <w:p w14:paraId="28C8C672">
      <w:pPr>
        <w:spacing w:line="540" w:lineRule="exact"/>
        <w:ind w:firstLine="480"/>
        <w:rPr>
          <w:rFonts w:ascii="宋体" w:hAnsi="宋体"/>
          <w:color w:val="auto"/>
          <w:highlight w:val="none"/>
        </w:rPr>
      </w:pPr>
      <w:r>
        <w:rPr>
          <w:rFonts w:ascii="宋体" w:hAnsi="宋体"/>
          <w:color w:val="auto"/>
          <w:highlight w:val="none"/>
        </w:rPr>
        <w:t xml:space="preserve">  </w:t>
      </w:r>
    </w:p>
    <w:p w14:paraId="32EA5D41">
      <w:pPr>
        <w:ind w:firstLine="480"/>
        <w:rPr>
          <w:rFonts w:ascii="宋体" w:hAnsi="宋体"/>
          <w:color w:val="auto"/>
          <w:highlight w:val="none"/>
        </w:rPr>
      </w:pPr>
    </w:p>
    <w:p w14:paraId="34263281">
      <w:pPr>
        <w:spacing w:line="360" w:lineRule="auto"/>
        <w:ind w:right="480"/>
        <w:rPr>
          <w:rFonts w:hint="eastAsia" w:ascii="宋体" w:eastAsia="宋体"/>
          <w:b/>
          <w:bCs/>
          <w:sz w:val="28"/>
          <w:szCs w:val="28"/>
          <w:highlight w:val="none"/>
          <w:lang w:val="en-US" w:eastAsia="zh-CN"/>
        </w:rPr>
      </w:pPr>
      <w:r>
        <w:rPr>
          <w:bCs/>
          <w:color w:val="auto"/>
          <w:szCs w:val="21"/>
          <w:highlight w:val="none"/>
        </w:rPr>
        <w:br w:type="page" w:clear="all"/>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2-2:</w:t>
      </w:r>
    </w:p>
    <w:p w14:paraId="4B20583B">
      <w:pPr>
        <w:spacing w:line="360" w:lineRule="auto"/>
        <w:jc w:val="center"/>
        <w:rPr>
          <w:rFonts w:ascii="宋体"/>
          <w:b/>
          <w:bCs/>
          <w:sz w:val="32"/>
          <w:szCs w:val="32"/>
          <w:highlight w:val="none"/>
          <w:lang w:val="zh-CN"/>
        </w:rPr>
      </w:pPr>
      <w:r>
        <w:rPr>
          <w:rFonts w:hint="eastAsia" w:ascii="宋体" w:hAnsi="宋体" w:cs="宋体"/>
          <w:b/>
          <w:bCs/>
          <w:sz w:val="32"/>
          <w:szCs w:val="32"/>
          <w:highlight w:val="none"/>
          <w:lang w:val="zh-CN"/>
        </w:rPr>
        <w:t>授权委托书</w:t>
      </w:r>
    </w:p>
    <w:p w14:paraId="17FCB66C">
      <w:pPr>
        <w:spacing w:line="360" w:lineRule="auto"/>
        <w:ind w:firstLine="420"/>
        <w:rPr>
          <w:rFonts w:ascii="宋体"/>
          <w:highlight w:val="none"/>
        </w:rPr>
      </w:pPr>
    </w:p>
    <w:p w14:paraId="3AFD0D48">
      <w:pPr>
        <w:spacing w:line="360" w:lineRule="auto"/>
        <w:ind w:firstLine="480"/>
        <w:jc w:val="left"/>
        <w:rPr>
          <w:rFonts w:ascii="宋体"/>
          <w:sz w:val="24"/>
          <w:szCs w:val="24"/>
          <w:highlight w:val="none"/>
        </w:rPr>
      </w:pPr>
      <w:r>
        <w:rPr>
          <w:rFonts w:hint="eastAsia" w:ascii="宋体" w:hAnsi="宋体" w:cs="宋体"/>
          <w:sz w:val="24"/>
          <w:szCs w:val="24"/>
          <w:highlight w:val="none"/>
        </w:rPr>
        <w:t>　　　</w:t>
      </w:r>
      <w:r>
        <w:rPr>
          <w:rFonts w:ascii="宋体" w:hAnsi="宋体" w:cs="宋体"/>
          <w:sz w:val="24"/>
          <w:szCs w:val="24"/>
          <w:highlight w:val="none"/>
        </w:rPr>
        <w:t xml:space="preserve">              </w:t>
      </w:r>
    </w:p>
    <w:p w14:paraId="76FC86B7">
      <w:pPr>
        <w:spacing w:line="360" w:lineRule="auto"/>
        <w:ind w:firstLine="480"/>
        <w:jc w:val="left"/>
        <w:rPr>
          <w:rFonts w:ascii="宋体"/>
          <w:sz w:val="24"/>
          <w:szCs w:val="24"/>
          <w:highlight w:val="none"/>
        </w:rPr>
      </w:pPr>
      <w:r>
        <w:rPr>
          <w:rFonts w:hint="eastAsia" w:ascii="宋体" w:hAnsi="宋体" w:cs="宋体"/>
          <w:sz w:val="24"/>
          <w:szCs w:val="24"/>
          <w:highlight w:val="none"/>
        </w:rPr>
        <w:t>我单位全权委托</w:t>
      </w:r>
      <w:r>
        <w:rPr>
          <w:rFonts w:hint="eastAsia" w:ascii="宋体" w:hAnsi="宋体" w:cs="宋体"/>
          <w:sz w:val="24"/>
          <w:szCs w:val="24"/>
          <w:highlight w:val="none"/>
          <w:lang w:eastAsia="zh-CN"/>
        </w:rPr>
        <w:t>：</w:t>
      </w:r>
      <w:r>
        <w:rPr>
          <w:rFonts w:ascii="宋体" w:hAnsi="宋体" w:cs="宋体"/>
          <w:sz w:val="24"/>
          <w:szCs w:val="24"/>
          <w:highlight w:val="none"/>
        </w:rPr>
        <w:t xml:space="preserve">       </w:t>
      </w:r>
      <w:r>
        <w:rPr>
          <w:rFonts w:hint="eastAsia" w:ascii="宋体" w:hAnsi="宋体" w:cs="宋体"/>
          <w:sz w:val="24"/>
          <w:szCs w:val="24"/>
          <w:highlight w:val="none"/>
        </w:rPr>
        <w:t>（身份证号：</w:t>
      </w:r>
      <w:r>
        <w:rPr>
          <w:rFonts w:ascii="宋体" w:hAnsi="宋体" w:cs="宋体"/>
          <w:sz w:val="24"/>
          <w:szCs w:val="24"/>
          <w:highlight w:val="none"/>
        </w:rPr>
        <w:t xml:space="preserve">              </w:t>
      </w:r>
      <w:r>
        <w:rPr>
          <w:rFonts w:hint="eastAsia" w:ascii="宋体" w:hAnsi="宋体" w:cs="宋体"/>
          <w:sz w:val="24"/>
          <w:szCs w:val="24"/>
          <w:highlight w:val="none"/>
        </w:rPr>
        <w:t>）作为我单位合法代理人，参加（填写项目名称及项目编号）投标活动，并办理上述项目所涉的投标文件签署、合同签订及项目实施等与之相关的投标全程各事项。该代理人的上述行为，均代表本单位，与本单位的行为具有同等法律效力</w:t>
      </w:r>
      <w:r>
        <w:rPr>
          <w:rFonts w:hint="eastAsia" w:ascii="宋体" w:hAnsi="宋体" w:cs="宋体"/>
          <w:sz w:val="24"/>
          <w:szCs w:val="24"/>
          <w:highlight w:val="none"/>
          <w:lang w:eastAsia="zh-CN"/>
        </w:rPr>
        <w:t>，</w:t>
      </w:r>
      <w:r>
        <w:rPr>
          <w:rFonts w:hint="eastAsia" w:ascii="宋体" w:hAnsi="宋体" w:cs="宋体"/>
          <w:sz w:val="24"/>
          <w:szCs w:val="24"/>
          <w:highlight w:val="none"/>
        </w:rPr>
        <w:t>本单位将承担该代理人行为的全部法律后果和法律责任。代理人无权转换委托权。</w:t>
      </w:r>
    </w:p>
    <w:p w14:paraId="2A8242DA">
      <w:pPr>
        <w:spacing w:line="360" w:lineRule="auto"/>
        <w:ind w:firstLine="480"/>
        <w:jc w:val="left"/>
        <w:rPr>
          <w:rFonts w:ascii="宋体"/>
          <w:sz w:val="24"/>
          <w:szCs w:val="24"/>
          <w:highlight w:val="none"/>
        </w:rPr>
      </w:pPr>
      <w:r>
        <w:rPr>
          <w:rFonts w:hint="eastAsia" w:ascii="宋体" w:hAnsi="宋体" w:cs="宋体"/>
          <w:sz w:val="24"/>
          <w:szCs w:val="24"/>
          <w:highlight w:val="none"/>
        </w:rPr>
        <w:t>特此委托</w:t>
      </w:r>
    </w:p>
    <w:p w14:paraId="62F1A4F0">
      <w:pPr>
        <w:widowControl/>
        <w:shd w:val="clear" w:color="auto" w:fill="FFFFFF"/>
        <w:spacing w:line="360" w:lineRule="auto"/>
        <w:ind w:firstLine="480"/>
        <w:rPr>
          <w:rFonts w:ascii="宋体"/>
          <w:sz w:val="24"/>
          <w:szCs w:val="24"/>
          <w:highlight w:val="none"/>
        </w:rPr>
      </w:pPr>
    </w:p>
    <w:p w14:paraId="3189D81B">
      <w:pPr>
        <w:widowControl/>
        <w:shd w:val="clear" w:color="auto" w:fill="FFFFFF"/>
        <w:spacing w:line="360" w:lineRule="auto"/>
        <w:ind w:firstLine="480"/>
        <w:rPr>
          <w:rFonts w:ascii="宋体"/>
          <w:sz w:val="24"/>
          <w:szCs w:val="24"/>
          <w:highlight w:val="none"/>
        </w:rPr>
      </w:pPr>
      <w:r>
        <w:rPr>
          <w:rFonts w:hint="eastAsia" w:ascii="宋体" w:hAnsi="宋体" w:cs="宋体"/>
          <w:sz w:val="24"/>
          <w:szCs w:val="24"/>
          <w:highlight w:val="none"/>
        </w:rPr>
        <w:t>代理人姓名（签字）：　　　　　日期：　　年　　月　　日</w:t>
      </w:r>
    </w:p>
    <w:p w14:paraId="4EE71C13">
      <w:pPr>
        <w:widowControl/>
        <w:shd w:val="clear" w:color="auto" w:fill="FFFFFF"/>
        <w:spacing w:line="360" w:lineRule="auto"/>
        <w:ind w:firstLine="480"/>
        <w:rPr>
          <w:rFonts w:ascii="宋体"/>
          <w:sz w:val="24"/>
          <w:szCs w:val="24"/>
          <w:highlight w:val="none"/>
        </w:rPr>
      </w:pPr>
    </w:p>
    <w:p w14:paraId="3B49B860">
      <w:pPr>
        <w:widowControl/>
        <w:shd w:val="clear" w:color="auto" w:fill="FFFFFF"/>
        <w:spacing w:line="360" w:lineRule="auto"/>
        <w:ind w:firstLine="480"/>
        <w:rPr>
          <w:rFonts w:ascii="宋体"/>
          <w:sz w:val="24"/>
          <w:szCs w:val="24"/>
          <w:highlight w:val="none"/>
        </w:rPr>
      </w:pPr>
    </w:p>
    <w:p w14:paraId="10AC92D2">
      <w:pPr>
        <w:widowControl/>
        <w:shd w:val="clear" w:color="auto" w:fill="FFFFFF"/>
        <w:spacing w:line="360" w:lineRule="auto"/>
        <w:ind w:firstLine="480"/>
        <w:rPr>
          <w:rFonts w:ascii="宋体"/>
          <w:sz w:val="24"/>
          <w:szCs w:val="24"/>
          <w:highlight w:val="none"/>
        </w:rPr>
      </w:pPr>
      <w:r>
        <w:rPr>
          <w:rFonts w:hint="eastAsia" w:ascii="宋体" w:hAnsi="宋体" w:cs="宋体"/>
          <w:sz w:val="24"/>
          <w:szCs w:val="24"/>
          <w:highlight w:val="none"/>
          <w:lang w:eastAsia="zh-CN"/>
        </w:rPr>
        <w:t>法定代表人</w:t>
      </w:r>
      <w:r>
        <w:rPr>
          <w:rFonts w:hint="eastAsia" w:ascii="宋体" w:hAnsi="宋体" w:cs="宋体"/>
          <w:sz w:val="24"/>
          <w:szCs w:val="24"/>
          <w:highlight w:val="none"/>
        </w:rPr>
        <w:t>（签</w:t>
      </w:r>
      <w:r>
        <w:rPr>
          <w:rFonts w:hint="eastAsia" w:ascii="宋体" w:hAnsi="宋体" w:cs="宋体"/>
          <w:sz w:val="24"/>
          <w:szCs w:val="24"/>
          <w:highlight w:val="none"/>
          <w:lang w:eastAsia="zh-CN"/>
        </w:rPr>
        <w:t>章</w:t>
      </w:r>
      <w:r>
        <w:rPr>
          <w:rFonts w:hint="eastAsia" w:ascii="宋体" w:hAnsi="宋体" w:cs="宋体"/>
          <w:sz w:val="24"/>
          <w:szCs w:val="24"/>
          <w:highlight w:val="none"/>
        </w:rPr>
        <w:t>）：　　　　　日期：　　年　　月　　日</w:t>
      </w:r>
    </w:p>
    <w:p w14:paraId="2BD60B0F">
      <w:pPr>
        <w:widowControl/>
        <w:shd w:val="clear" w:color="auto" w:fill="FFFFFF"/>
        <w:spacing w:line="360" w:lineRule="auto"/>
        <w:ind w:firstLine="480"/>
        <w:jc w:val="right"/>
        <w:rPr>
          <w:rFonts w:ascii="宋体"/>
          <w:sz w:val="24"/>
          <w:szCs w:val="24"/>
          <w:highlight w:val="none"/>
        </w:rPr>
      </w:pPr>
      <w:r>
        <w:rPr>
          <w:rFonts w:hint="eastAsia" w:ascii="宋体" w:hAnsi="宋体" w:cs="宋体"/>
          <w:sz w:val="24"/>
          <w:szCs w:val="24"/>
          <w:highlight w:val="none"/>
        </w:rPr>
        <w:t>（委托单位加盖公章）</w:t>
      </w:r>
    </w:p>
    <w:p w14:paraId="616DEEBE">
      <w:pPr>
        <w:spacing w:line="360" w:lineRule="auto"/>
        <w:ind w:firstLine="480"/>
        <w:jc w:val="left"/>
        <w:rPr>
          <w:rFonts w:ascii="宋体"/>
          <w:sz w:val="24"/>
          <w:szCs w:val="24"/>
          <w:highlight w:val="none"/>
        </w:rPr>
      </w:pPr>
    </w:p>
    <w:p w14:paraId="5A58235B">
      <w:pPr>
        <w:spacing w:line="360" w:lineRule="auto"/>
        <w:ind w:firstLine="480"/>
        <w:jc w:val="left"/>
        <w:rPr>
          <w:rFonts w:ascii="宋体"/>
          <w:sz w:val="24"/>
          <w:szCs w:val="24"/>
          <w:highlight w:val="none"/>
        </w:rPr>
      </w:pPr>
    </w:p>
    <w:p w14:paraId="4B6E71AD">
      <w:pPr>
        <w:spacing w:line="360" w:lineRule="auto"/>
        <w:ind w:firstLine="480"/>
        <w:jc w:val="left"/>
        <w:rPr>
          <w:rFonts w:ascii="宋体"/>
          <w:sz w:val="24"/>
          <w:szCs w:val="24"/>
          <w:highlight w:val="none"/>
        </w:rPr>
      </w:pPr>
      <w:r>
        <w:rPr>
          <w:rFonts w:hint="eastAsia" w:ascii="宋体" w:hAnsi="宋体" w:cs="宋体"/>
          <w:sz w:val="24"/>
          <w:szCs w:val="24"/>
          <w:highlight w:val="none"/>
        </w:rPr>
        <w:t>附：</w:t>
      </w:r>
      <w:r>
        <w:rPr>
          <w:rFonts w:ascii="宋体" w:hAnsi="宋体" w:cs="宋体"/>
          <w:sz w:val="24"/>
          <w:szCs w:val="24"/>
          <w:highlight w:val="none"/>
        </w:rPr>
        <w:t>1</w:t>
      </w:r>
      <w:r>
        <w:rPr>
          <w:rFonts w:hint="eastAsia" w:ascii="宋体" w:hAnsi="宋体" w:cs="宋体"/>
          <w:sz w:val="24"/>
          <w:szCs w:val="24"/>
          <w:highlight w:val="none"/>
        </w:rPr>
        <w:t>、代理人身份证复印件（日期，单位加盖公章）</w:t>
      </w:r>
    </w:p>
    <w:p w14:paraId="778EB602">
      <w:pPr>
        <w:spacing w:line="360" w:lineRule="auto"/>
        <w:ind w:firstLine="480"/>
        <w:jc w:val="left"/>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sz w:val="24"/>
          <w:szCs w:val="24"/>
          <w:highlight w:val="none"/>
          <w:lang w:eastAsia="zh-CN"/>
        </w:rPr>
        <w:t>法定代表人</w:t>
      </w:r>
      <w:r>
        <w:rPr>
          <w:rFonts w:hint="eastAsia" w:ascii="宋体" w:hAnsi="宋体" w:cs="宋体"/>
          <w:sz w:val="24"/>
          <w:szCs w:val="24"/>
          <w:highlight w:val="none"/>
        </w:rPr>
        <w:t>身份证复印件（日期，单位加盖公章）</w:t>
      </w:r>
    </w:p>
    <w:p w14:paraId="20CDE23F">
      <w:pPr>
        <w:rPr>
          <w:rFonts w:hint="eastAsia" w:ascii="宋体" w:hAnsi="宋体" w:cs="宋体"/>
          <w:b/>
          <w:bCs/>
          <w:sz w:val="24"/>
          <w:szCs w:val="24"/>
          <w:highlight w:val="none"/>
        </w:rPr>
      </w:pPr>
      <w:r>
        <w:rPr>
          <w:rFonts w:hint="eastAsia" w:ascii="宋体" w:hAnsi="宋体" w:cs="宋体"/>
          <w:b/>
          <w:bCs/>
          <w:sz w:val="24"/>
          <w:szCs w:val="24"/>
          <w:highlight w:val="none"/>
        </w:rPr>
        <w:br w:type="page" w:clear="all"/>
      </w:r>
    </w:p>
    <w:p w14:paraId="6034D3EA">
      <w:pPr>
        <w:jc w:val="center"/>
        <w:rPr>
          <w:rFonts w:hint="eastAsia" w:ascii="宋体" w:hAnsi="宋体" w:cs="宋体"/>
          <w:spacing w:val="40"/>
          <w:sz w:val="48"/>
          <w:szCs w:val="48"/>
          <w:highlight w:val="none"/>
          <w:lang w:eastAsia="zh-CN"/>
        </w:rPr>
      </w:pPr>
      <w:r>
        <w:rPr>
          <w:rFonts w:hint="eastAsia" w:ascii="宋体" w:hAnsi="宋体" w:cs="宋体"/>
          <w:spacing w:val="40"/>
          <w:sz w:val="48"/>
          <w:szCs w:val="48"/>
          <w:highlight w:val="none"/>
          <w:lang w:eastAsia="zh-CN"/>
        </w:rPr>
        <w:t>滨海新城共享电单车项目（重新发布）</w:t>
      </w:r>
    </w:p>
    <w:p w14:paraId="0108BC69">
      <w:pPr>
        <w:spacing w:line="360" w:lineRule="auto"/>
        <w:ind w:right="-108"/>
        <w:jc w:val="center"/>
        <w:rPr>
          <w:rFonts w:hint="eastAsia" w:ascii="宋体" w:hAnsi="宋体" w:cs="宋体"/>
          <w:sz w:val="36"/>
          <w:szCs w:val="36"/>
          <w:highlight w:val="none"/>
        </w:rPr>
      </w:pPr>
    </w:p>
    <w:p w14:paraId="605B0C3A">
      <w:pPr>
        <w:spacing w:line="360" w:lineRule="auto"/>
        <w:ind w:right="-108"/>
        <w:jc w:val="center"/>
        <w:rPr>
          <w:rFonts w:hint="eastAsia" w:ascii="宋体" w:eastAsia="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JJWL241011294-1</w:t>
      </w:r>
    </w:p>
    <w:p w14:paraId="1973D9C9">
      <w:pPr>
        <w:spacing w:line="360" w:lineRule="auto"/>
        <w:jc w:val="center"/>
        <w:rPr>
          <w:rFonts w:ascii="宋体"/>
          <w:sz w:val="56"/>
          <w:szCs w:val="56"/>
          <w:highlight w:val="none"/>
          <w:lang w:val="zh-CN"/>
        </w:rPr>
      </w:pPr>
    </w:p>
    <w:p w14:paraId="08A41AC9">
      <w:pPr>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14:paraId="55BC0E6E">
      <w:pPr>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14:paraId="6CB9D78F">
      <w:pPr>
        <w:spacing w:line="360" w:lineRule="auto"/>
        <w:jc w:val="center"/>
        <w:rPr>
          <w:rFonts w:ascii="宋体"/>
          <w:sz w:val="84"/>
          <w:szCs w:val="84"/>
          <w:highlight w:val="none"/>
        </w:rPr>
      </w:pPr>
      <w:r>
        <w:rPr>
          <w:rFonts w:hint="eastAsia" w:ascii="宋体" w:hAnsi="宋体" w:cs="宋体"/>
          <w:sz w:val="84"/>
          <w:szCs w:val="84"/>
          <w:highlight w:val="none"/>
          <w:lang w:val="zh-CN"/>
        </w:rPr>
        <w:t>文</w:t>
      </w:r>
    </w:p>
    <w:p w14:paraId="7E6505D8">
      <w:pP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14:paraId="50CEECA8">
      <w:pPr>
        <w:spacing w:after="100" w:afterAutospacing="1" w:line="360" w:lineRule="auto"/>
        <w:ind w:right="-108"/>
        <w:jc w:val="center"/>
        <w:rPr>
          <w:rFonts w:hint="eastAsia" w:ascii="宋体" w:hAnsi="宋体" w:cs="宋体"/>
          <w:b/>
          <w:bCs/>
          <w:spacing w:val="40"/>
          <w:sz w:val="28"/>
          <w:szCs w:val="28"/>
          <w:highlight w:val="none"/>
          <w:lang w:val="zh-CN"/>
        </w:rPr>
      </w:pPr>
      <w:r>
        <w:rPr>
          <w:rFonts w:hint="eastAsia" w:ascii="宋体" w:hAnsi="宋体" w:cs="宋体"/>
          <w:b/>
          <w:bCs/>
          <w:spacing w:val="40"/>
          <w:sz w:val="28"/>
          <w:szCs w:val="28"/>
          <w:highlight w:val="none"/>
          <w:lang w:val="zh-CN"/>
        </w:rPr>
        <w:t>（商务技术文件）</w:t>
      </w:r>
    </w:p>
    <w:p w14:paraId="59ECCA2F">
      <w:pPr>
        <w:spacing w:line="360" w:lineRule="auto"/>
        <w:ind w:right="532" w:firstLine="720"/>
        <w:rPr>
          <w:rFonts w:hint="eastAsia" w:ascii="宋体" w:hAnsi="宋体" w:cs="宋体"/>
          <w:sz w:val="36"/>
          <w:szCs w:val="36"/>
          <w:highlight w:val="none"/>
        </w:rPr>
      </w:pPr>
    </w:p>
    <w:p w14:paraId="4494349F">
      <w:pPr>
        <w:spacing w:line="360" w:lineRule="auto"/>
        <w:ind w:right="532" w:firstLine="720"/>
        <w:rPr>
          <w:rFonts w:ascii="宋体"/>
          <w:sz w:val="36"/>
          <w:szCs w:val="36"/>
          <w:highlight w:val="none"/>
        </w:rPr>
      </w:pPr>
      <w:r>
        <w:rPr>
          <w:rFonts w:hint="eastAsia" w:ascii="宋体" w:hAnsi="宋体" w:cs="宋体"/>
          <w:sz w:val="36"/>
          <w:szCs w:val="36"/>
          <w:highlight w:val="none"/>
          <w:lang w:eastAsia="zh-CN"/>
        </w:rPr>
        <w:t>投标人全称（单位公章）</w:t>
      </w:r>
      <w:r>
        <w:rPr>
          <w:rFonts w:hint="eastAsia" w:ascii="宋体" w:hAnsi="宋体" w:cs="宋体"/>
          <w:sz w:val="36"/>
          <w:szCs w:val="36"/>
          <w:highlight w:val="none"/>
        </w:rPr>
        <w:t>：</w:t>
      </w:r>
    </w:p>
    <w:p w14:paraId="5BD1D4A3">
      <w:pPr>
        <w:spacing w:line="360" w:lineRule="auto"/>
        <w:ind w:right="532" w:firstLine="720"/>
        <w:rPr>
          <w:rFonts w:ascii="宋体"/>
          <w:sz w:val="36"/>
          <w:szCs w:val="36"/>
          <w:highlight w:val="none"/>
        </w:rPr>
      </w:pPr>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p>
    <w:p w14:paraId="7EDF58B0">
      <w:pPr>
        <w:spacing w:line="360" w:lineRule="auto"/>
        <w:ind w:right="532" w:firstLine="720"/>
        <w:rPr>
          <w:rFonts w:ascii="宋体"/>
          <w:sz w:val="36"/>
          <w:szCs w:val="36"/>
          <w:highlight w:val="none"/>
        </w:rPr>
      </w:pPr>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p>
    <w:p w14:paraId="707892C5">
      <w:pPr>
        <w:spacing w:before="50" w:after="50" w:line="360" w:lineRule="auto"/>
        <w:jc w:val="center"/>
        <w:rPr>
          <w:rFonts w:hint="eastAsia" w:ascii="宋体" w:eastAsia="宋体"/>
          <w:b/>
          <w:bCs/>
          <w:sz w:val="32"/>
          <w:szCs w:val="32"/>
          <w:highlight w:val="none"/>
          <w:lang w:eastAsia="zh-CN"/>
        </w:rPr>
      </w:pPr>
      <w:r>
        <w:rPr>
          <w:rFonts w:ascii="宋体" w:hAnsi="宋体" w:cs="宋体"/>
          <w:b/>
          <w:bCs/>
          <w:sz w:val="32"/>
          <w:szCs w:val="32"/>
          <w:highlight w:val="none"/>
          <w:lang w:val="zh-CN"/>
        </w:rPr>
        <w:br w:type="page" w:clear="all"/>
      </w:r>
      <w:r>
        <w:rPr>
          <w:rFonts w:hint="eastAsia" w:ascii="宋体" w:hAnsi="宋体" w:cs="宋体"/>
          <w:b/>
          <w:bCs/>
          <w:sz w:val="32"/>
          <w:szCs w:val="32"/>
          <w:highlight w:val="none"/>
          <w:lang w:val="zh-CN"/>
        </w:rPr>
        <w:t>商务技术文件</w:t>
      </w:r>
      <w:r>
        <w:rPr>
          <w:rFonts w:hint="eastAsia" w:ascii="宋体" w:hAnsi="宋体" w:cs="宋体"/>
          <w:b/>
          <w:bCs/>
          <w:sz w:val="32"/>
          <w:szCs w:val="32"/>
          <w:highlight w:val="none"/>
        </w:rPr>
        <w:t>目录</w:t>
      </w:r>
      <w:r>
        <w:rPr>
          <w:rFonts w:hint="eastAsia" w:ascii="宋体" w:hAnsi="宋体" w:cs="宋体"/>
          <w:b/>
          <w:bCs/>
          <w:sz w:val="32"/>
          <w:szCs w:val="32"/>
          <w:highlight w:val="none"/>
          <w:lang w:eastAsia="zh-CN"/>
        </w:rPr>
        <w:t>（</w:t>
      </w:r>
      <w:r>
        <w:rPr>
          <w:rFonts w:hint="eastAsia" w:ascii="宋体" w:hAnsi="宋体" w:cs="宋体"/>
          <w:b/>
          <w:bCs/>
          <w:sz w:val="32"/>
          <w:szCs w:val="32"/>
          <w:highlight w:val="none"/>
          <w:lang w:val="en-US" w:eastAsia="zh-CN"/>
        </w:rPr>
        <w:t>仅供参考</w:t>
      </w:r>
      <w:r>
        <w:rPr>
          <w:rFonts w:hint="eastAsia" w:ascii="宋体" w:hAnsi="宋体" w:cs="宋体"/>
          <w:b/>
          <w:bCs/>
          <w:sz w:val="32"/>
          <w:szCs w:val="32"/>
          <w:highlight w:val="none"/>
          <w:lang w:eastAsia="zh-CN"/>
        </w:rPr>
        <w:t>）</w:t>
      </w:r>
    </w:p>
    <w:p w14:paraId="4F279EEA">
      <w:pPr>
        <w:numPr>
          <w:ilvl w:val="0"/>
          <w:numId w:val="51"/>
        </w:numPr>
        <w:spacing w:line="360" w:lineRule="auto"/>
        <w:ind w:left="-140" w:firstLine="560"/>
        <w:jc w:val="distribute"/>
        <w:rPr>
          <w:rFonts w:hint="eastAsia" w:cs="宋体"/>
          <w:sz w:val="28"/>
          <w:szCs w:val="28"/>
          <w:highlight w:val="none"/>
          <w:lang w:val="en-US" w:eastAsia="zh-CN"/>
        </w:rPr>
      </w:pPr>
      <w:r>
        <w:rPr>
          <w:rFonts w:hint="eastAsia" w:cs="宋体"/>
          <w:sz w:val="28"/>
          <w:szCs w:val="28"/>
          <w:highlight w:val="none"/>
          <w:lang w:val="en-US" w:eastAsia="zh-CN"/>
        </w:rPr>
        <w:t>供应商自评表</w:t>
      </w:r>
      <w:r>
        <w:rPr>
          <w:rFonts w:hint="eastAsia" w:ascii="Times New Roman" w:hAnsi="Times New Roman" w:eastAsia="宋体" w:cs="宋体"/>
          <w:sz w:val="28"/>
          <w:szCs w:val="28"/>
          <w:highlight w:val="none"/>
          <w:lang w:val="en-US" w:eastAsia="zh-CN"/>
        </w:rPr>
        <w:t>……………………………………………页码；</w:t>
      </w:r>
    </w:p>
    <w:p w14:paraId="1C436DDB">
      <w:pPr>
        <w:numPr>
          <w:ilvl w:val="0"/>
          <w:numId w:val="51"/>
        </w:numPr>
        <w:spacing w:line="360" w:lineRule="auto"/>
        <w:ind w:left="-140" w:firstLine="560"/>
        <w:jc w:val="distribute"/>
        <w:rPr>
          <w:rFonts w:hint="eastAsia" w:cs="宋体"/>
          <w:sz w:val="28"/>
          <w:szCs w:val="28"/>
          <w:highlight w:val="none"/>
          <w:lang w:val="en-US" w:eastAsia="zh-CN"/>
        </w:rPr>
      </w:pPr>
      <w:r>
        <w:rPr>
          <w:rFonts w:hint="eastAsia" w:cs="宋体"/>
          <w:sz w:val="28"/>
          <w:szCs w:val="28"/>
          <w:highlight w:val="none"/>
          <w:lang w:val="en-US" w:eastAsia="zh-CN"/>
        </w:rPr>
        <w:t>投标人基本情况表</w:t>
      </w:r>
      <w:r>
        <w:rPr>
          <w:rFonts w:hint="eastAsia" w:ascii="Times New Roman" w:hAnsi="Times New Roman" w:eastAsia="宋体" w:cs="宋体"/>
          <w:sz w:val="28"/>
          <w:szCs w:val="28"/>
          <w:highlight w:val="none"/>
          <w:lang w:val="en-US" w:eastAsia="zh-CN"/>
        </w:rPr>
        <w:t>……………………………………………页码；</w:t>
      </w:r>
    </w:p>
    <w:p w14:paraId="5FDBDB74">
      <w:pPr>
        <w:numPr>
          <w:ilvl w:val="0"/>
          <w:numId w:val="51"/>
        </w:numPr>
        <w:spacing w:line="360" w:lineRule="auto"/>
        <w:ind w:left="-140" w:firstLine="560"/>
        <w:jc w:val="distribute"/>
        <w:rPr>
          <w:rFonts w:hint="eastAsia" w:cs="宋体"/>
          <w:sz w:val="28"/>
          <w:szCs w:val="28"/>
          <w:highlight w:val="none"/>
          <w:lang w:val="en-US" w:eastAsia="zh-CN"/>
        </w:rPr>
      </w:pPr>
      <w:r>
        <w:rPr>
          <w:rFonts w:hint="eastAsia" w:cs="宋体"/>
          <w:sz w:val="28"/>
          <w:szCs w:val="28"/>
          <w:highlight w:val="none"/>
          <w:lang w:val="en-US" w:eastAsia="zh-CN"/>
        </w:rPr>
        <w:t>企业综合实力</w:t>
      </w:r>
      <w:r>
        <w:rPr>
          <w:rFonts w:hint="eastAsia" w:ascii="Times New Roman" w:hAnsi="Times New Roman" w:eastAsia="宋体" w:cs="宋体"/>
          <w:sz w:val="28"/>
          <w:szCs w:val="28"/>
          <w:highlight w:val="none"/>
          <w:lang w:val="en-US" w:eastAsia="zh-CN"/>
        </w:rPr>
        <w:t>………………………………………………页码；</w:t>
      </w:r>
    </w:p>
    <w:p w14:paraId="6B4A9A3D">
      <w:pPr>
        <w:numPr>
          <w:ilvl w:val="0"/>
          <w:numId w:val="51"/>
        </w:numPr>
        <w:spacing w:line="360" w:lineRule="auto"/>
        <w:ind w:left="-140" w:firstLine="560"/>
        <w:jc w:val="distribute"/>
        <w:rPr>
          <w:rFonts w:hint="eastAsia" w:ascii="Times New Roman" w:hAnsi="Times New Roman" w:cs="宋体"/>
          <w:sz w:val="28"/>
          <w:szCs w:val="28"/>
          <w:highlight w:val="none"/>
          <w:lang w:val="en-US" w:eastAsia="zh-CN"/>
        </w:rPr>
      </w:pPr>
      <w:r>
        <w:rPr>
          <w:rFonts w:hint="eastAsia" w:ascii="Times New Roman" w:hAnsi="Times New Roman" w:cs="宋体"/>
          <w:sz w:val="28"/>
          <w:szCs w:val="28"/>
          <w:highlight w:val="none"/>
          <w:lang w:val="en-US" w:eastAsia="zh-CN"/>
        </w:rPr>
        <w:t>证书一览表……………………………………</w:t>
      </w:r>
      <w:r>
        <w:rPr>
          <w:rFonts w:hint="eastAsia" w:ascii="Times New Roman" w:hAnsi="Times New Roman" w:eastAsia="宋体" w:cs="宋体"/>
          <w:sz w:val="28"/>
          <w:szCs w:val="28"/>
          <w:highlight w:val="none"/>
          <w:lang w:val="en-US" w:eastAsia="zh-CN"/>
        </w:rPr>
        <w:t>……………</w:t>
      </w:r>
      <w:r>
        <w:rPr>
          <w:rFonts w:hint="eastAsia" w:ascii="Times New Roman" w:hAnsi="Times New Roman" w:cs="宋体"/>
          <w:sz w:val="28"/>
          <w:szCs w:val="28"/>
          <w:highlight w:val="none"/>
          <w:lang w:val="en-US" w:eastAsia="zh-CN"/>
        </w:rPr>
        <w:t>页码；</w:t>
      </w:r>
    </w:p>
    <w:p w14:paraId="408329F8">
      <w:pPr>
        <w:numPr>
          <w:ilvl w:val="0"/>
          <w:numId w:val="51"/>
        </w:numPr>
        <w:spacing w:line="360" w:lineRule="auto"/>
        <w:ind w:left="-140" w:firstLine="560"/>
        <w:jc w:val="distribute"/>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拟投入设备的配置及主要技术参数表</w:t>
      </w:r>
      <w:r>
        <w:rPr>
          <w:rFonts w:hint="eastAsia" w:ascii="Times New Roman" w:hAnsi="Times New Roman" w:cs="宋体"/>
          <w:sz w:val="28"/>
          <w:szCs w:val="28"/>
          <w:highlight w:val="none"/>
          <w:lang w:val="en-US" w:eastAsia="zh-CN"/>
        </w:rPr>
        <w:t>………………………页码；</w:t>
      </w:r>
    </w:p>
    <w:p w14:paraId="490748FF">
      <w:pPr>
        <w:numPr>
          <w:ilvl w:val="0"/>
          <w:numId w:val="51"/>
        </w:numPr>
        <w:spacing w:line="360" w:lineRule="auto"/>
        <w:ind w:left="-140" w:firstLine="560"/>
        <w:jc w:val="distribute"/>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类似业绩一览表及类似项目情况表…………………………页码；</w:t>
      </w:r>
    </w:p>
    <w:p w14:paraId="2D695614">
      <w:pPr>
        <w:numPr>
          <w:ilvl w:val="0"/>
          <w:numId w:val="51"/>
        </w:numPr>
        <w:spacing w:line="360" w:lineRule="auto"/>
        <w:ind w:left="-140" w:firstLine="560"/>
        <w:jc w:val="distribute"/>
        <w:rPr>
          <w:rFonts w:hint="eastAsia" w:ascii="Times New Roman" w:hAnsi="Times New Roman" w:eastAsia="宋体" w:cs="宋体"/>
          <w:sz w:val="28"/>
          <w:szCs w:val="28"/>
          <w:highlight w:val="none"/>
          <w:lang w:val="en-US" w:eastAsia="zh-CN"/>
        </w:rPr>
      </w:pPr>
      <w:r>
        <w:rPr>
          <w:rFonts w:hint="eastAsia" w:cs="宋体"/>
          <w:sz w:val="28"/>
          <w:szCs w:val="28"/>
          <w:highlight w:val="none"/>
          <w:lang w:val="en-US" w:eastAsia="zh-CN"/>
        </w:rPr>
        <w:t>随机专用工器具及备品备件等明细表</w:t>
      </w:r>
      <w:r>
        <w:rPr>
          <w:rFonts w:hint="eastAsia" w:ascii="Times New Roman" w:hAnsi="Times New Roman" w:eastAsia="宋体" w:cs="宋体"/>
          <w:sz w:val="28"/>
          <w:szCs w:val="28"/>
          <w:highlight w:val="none"/>
          <w:lang w:val="en-US" w:eastAsia="zh-CN"/>
        </w:rPr>
        <w:t>…………………………页码；</w:t>
      </w:r>
    </w:p>
    <w:p w14:paraId="17803F60">
      <w:pPr>
        <w:numPr>
          <w:ilvl w:val="0"/>
          <w:numId w:val="51"/>
        </w:numPr>
        <w:spacing w:line="360" w:lineRule="auto"/>
        <w:ind w:left="-140" w:firstLine="560"/>
        <w:jc w:val="distribute"/>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备品备件、消耗件、易损件明细表……………………………页码；</w:t>
      </w:r>
    </w:p>
    <w:p w14:paraId="567CFAD4">
      <w:pPr>
        <w:numPr>
          <w:ilvl w:val="0"/>
          <w:numId w:val="51"/>
        </w:numPr>
        <w:spacing w:line="360" w:lineRule="auto"/>
        <w:ind w:left="-140" w:firstLine="560"/>
        <w:jc w:val="distribute"/>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承诺函</w:t>
      </w:r>
      <w:r>
        <w:rPr>
          <w:rFonts w:hint="eastAsia" w:ascii="Times New Roman" w:hAnsi="Times New Roman" w:cs="宋体"/>
          <w:sz w:val="28"/>
          <w:szCs w:val="28"/>
          <w:highlight w:val="none"/>
          <w:lang w:val="en-US" w:eastAsia="zh-CN"/>
        </w:rPr>
        <w:t>……………………………………</w:t>
      </w:r>
      <w:r>
        <w:rPr>
          <w:rFonts w:hint="eastAsia" w:ascii="Times New Roman" w:hAnsi="Times New Roman" w:eastAsia="宋体" w:cs="宋体"/>
          <w:sz w:val="28"/>
          <w:szCs w:val="28"/>
          <w:highlight w:val="none"/>
          <w:lang w:val="en-US" w:eastAsia="zh-CN"/>
        </w:rPr>
        <w:t>……………………</w:t>
      </w:r>
      <w:r>
        <w:rPr>
          <w:rFonts w:hint="eastAsia" w:ascii="Times New Roman" w:hAnsi="Times New Roman" w:cs="宋体"/>
          <w:sz w:val="28"/>
          <w:szCs w:val="28"/>
          <w:highlight w:val="none"/>
          <w:lang w:val="en-US" w:eastAsia="zh-CN"/>
        </w:rPr>
        <w:t>页码；</w:t>
      </w:r>
    </w:p>
    <w:p w14:paraId="628644B4">
      <w:pPr>
        <w:numPr>
          <w:ilvl w:val="0"/>
          <w:numId w:val="51"/>
        </w:numPr>
        <w:spacing w:line="360" w:lineRule="auto"/>
        <w:ind w:left="-140" w:firstLine="560"/>
        <w:jc w:val="distribute"/>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免费质保期承诺及售后服务措施方案………………………页码；</w:t>
      </w:r>
    </w:p>
    <w:p w14:paraId="0CB6038E">
      <w:pPr>
        <w:numPr>
          <w:ilvl w:val="0"/>
          <w:numId w:val="51"/>
        </w:numPr>
        <w:spacing w:line="360" w:lineRule="auto"/>
        <w:ind w:left="-140" w:firstLine="560"/>
        <w:jc w:val="distribute"/>
        <w:rPr>
          <w:rFonts w:hint="eastAsia" w:cs="宋体"/>
          <w:sz w:val="28"/>
          <w:szCs w:val="28"/>
          <w:highlight w:val="none"/>
          <w:lang w:val="en-US" w:eastAsia="zh-CN"/>
        </w:rPr>
      </w:pPr>
      <w:r>
        <w:rPr>
          <w:rFonts w:hint="eastAsia" w:cs="宋体"/>
          <w:sz w:val="28"/>
          <w:szCs w:val="28"/>
          <w:highlight w:val="none"/>
          <w:lang w:val="en-US" w:eastAsia="zh-CN"/>
        </w:rPr>
        <w:t>技术、商务偏离表</w:t>
      </w:r>
      <w:r>
        <w:rPr>
          <w:rFonts w:hint="eastAsia" w:ascii="Times New Roman" w:hAnsi="Times New Roman" w:eastAsia="宋体" w:cs="宋体"/>
          <w:sz w:val="28"/>
          <w:szCs w:val="28"/>
          <w:highlight w:val="none"/>
          <w:lang w:val="en-US" w:eastAsia="zh-CN"/>
        </w:rPr>
        <w:t>……………………………………页码；</w:t>
      </w:r>
    </w:p>
    <w:p w14:paraId="188408FC">
      <w:pPr>
        <w:numPr>
          <w:ilvl w:val="0"/>
          <w:numId w:val="51"/>
        </w:numPr>
        <w:spacing w:line="360" w:lineRule="auto"/>
        <w:ind w:left="-140" w:firstLine="560"/>
        <w:jc w:val="distribute"/>
        <w:rPr>
          <w:rFonts w:hint="eastAsia" w:ascii="Times New Roman" w:hAnsi="Times New Roman" w:eastAsia="宋体" w:cs="宋体"/>
          <w:sz w:val="28"/>
          <w:szCs w:val="28"/>
          <w:highlight w:val="none"/>
          <w:lang w:val="en-US" w:eastAsia="zh-CN"/>
        </w:rPr>
      </w:pPr>
      <w:r>
        <w:rPr>
          <w:rFonts w:hint="eastAsia" w:cs="宋体"/>
          <w:sz w:val="28"/>
          <w:szCs w:val="28"/>
          <w:highlight w:val="none"/>
          <w:lang w:val="en-US" w:eastAsia="zh-CN"/>
        </w:rPr>
        <w:t>投标人</w:t>
      </w:r>
      <w:r>
        <w:rPr>
          <w:rFonts w:hint="eastAsia" w:ascii="Times New Roman" w:hAnsi="Times New Roman" w:eastAsia="宋体" w:cs="宋体"/>
          <w:sz w:val="28"/>
          <w:szCs w:val="28"/>
          <w:highlight w:val="none"/>
          <w:lang w:val="en-US" w:eastAsia="zh-CN"/>
        </w:rPr>
        <w:t>认为需要提供的其他资料；包括可能影响</w:t>
      </w:r>
      <w:r>
        <w:rPr>
          <w:rFonts w:hint="eastAsia" w:cs="宋体"/>
          <w:sz w:val="28"/>
          <w:szCs w:val="28"/>
          <w:highlight w:val="none"/>
          <w:lang w:val="en-US" w:eastAsia="zh-CN"/>
        </w:rPr>
        <w:t>投标人</w:t>
      </w:r>
      <w:r>
        <w:rPr>
          <w:rFonts w:hint="eastAsia" w:ascii="Times New Roman" w:hAnsi="Times New Roman" w:eastAsia="宋体" w:cs="宋体"/>
          <w:sz w:val="28"/>
          <w:szCs w:val="28"/>
          <w:highlight w:val="none"/>
          <w:lang w:val="en-US" w:eastAsia="zh-CN"/>
        </w:rPr>
        <w:t>商务技术文件评分的各类证明材料……………………………………………………页码；</w:t>
      </w:r>
    </w:p>
    <w:p w14:paraId="764188D3">
      <w:pPr>
        <w:pStyle w:val="39"/>
        <w:jc w:val="both"/>
        <w:outlineLvl w:val="9"/>
        <w:rPr>
          <w:rFonts w:hint="default"/>
          <w:highlight w:val="none"/>
          <w:lang w:val="en-US"/>
        </w:rPr>
      </w:pPr>
    </w:p>
    <w:p w14:paraId="4FF11135">
      <w:pPr>
        <w:spacing w:line="500" w:lineRule="exact"/>
        <w:rPr>
          <w:b/>
          <w:bCs/>
          <w:sz w:val="28"/>
          <w:szCs w:val="28"/>
          <w:highlight w:val="none"/>
        </w:rPr>
        <w:sectPr>
          <w:headerReference r:id="rId9" w:type="first"/>
          <w:headerReference r:id="rId7" w:type="default"/>
          <w:footerReference r:id="rId10" w:type="default"/>
          <w:headerReference r:id="rId8" w:type="even"/>
          <w:pgSz w:w="11906" w:h="16838"/>
          <w:pgMar w:top="1417" w:right="1361" w:bottom="1417" w:left="1361" w:header="851" w:footer="992" w:gutter="0"/>
          <w:cols w:space="425" w:num="1"/>
          <w:docGrid w:linePitch="360" w:charSpace="0"/>
        </w:sectPr>
      </w:pPr>
    </w:p>
    <w:p w14:paraId="1E930AE4">
      <w:pPr>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附件</w:t>
      </w:r>
      <w:r>
        <w:rPr>
          <w:rFonts w:hint="eastAsia" w:ascii="宋体" w:hAnsi="宋体" w:cs="宋体"/>
          <w:b/>
          <w:bCs/>
          <w:color w:val="auto"/>
          <w:sz w:val="24"/>
          <w:highlight w:val="none"/>
          <w:lang w:val="en-US" w:eastAsia="zh-CN" w:bidi="ar"/>
        </w:rPr>
        <w:t>1</w:t>
      </w:r>
      <w:r>
        <w:rPr>
          <w:rFonts w:hint="eastAsia" w:ascii="宋体" w:hAnsi="宋体" w:cs="宋体"/>
          <w:b/>
          <w:bCs/>
          <w:color w:val="auto"/>
          <w:sz w:val="24"/>
          <w:highlight w:val="none"/>
          <w:lang w:bidi="ar"/>
        </w:rPr>
        <w:t>：</w:t>
      </w:r>
    </w:p>
    <w:p w14:paraId="26A062B2">
      <w:pPr>
        <w:pStyle w:val="22"/>
        <w:spacing w:before="120" w:after="120" w:line="480" w:lineRule="auto"/>
        <w:jc w:val="center"/>
        <w:rPr>
          <w:rFonts w:hint="eastAsia" w:ascii="仿宋_GB2312" w:hAnsi="宋体" w:eastAsia="仿宋_GB2312"/>
          <w:b/>
          <w:color w:val="000000"/>
          <w:sz w:val="32"/>
          <w:szCs w:val="32"/>
          <w:highlight w:val="none"/>
          <w:lang w:val="en-US" w:eastAsia="zh-CN" w:bidi="ar-SA"/>
        </w:rPr>
      </w:pPr>
      <w:r>
        <w:rPr>
          <w:rFonts w:hint="eastAsia" w:ascii="仿宋_GB2312" w:hAnsi="宋体" w:eastAsia="仿宋_GB2312"/>
          <w:b/>
          <w:color w:val="000000"/>
          <w:sz w:val="32"/>
          <w:szCs w:val="32"/>
          <w:highlight w:val="none"/>
          <w:lang w:val="en-US" w:eastAsia="zh-CN" w:bidi="ar-SA"/>
        </w:rPr>
        <w:t>供应商自评表</w:t>
      </w:r>
    </w:p>
    <w:tbl>
      <w:tblPr>
        <w:tblStyle w:val="43"/>
        <w:tblW w:w="5641" w:type="pct"/>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7389"/>
        <w:gridCol w:w="767"/>
        <w:gridCol w:w="978"/>
      </w:tblGrid>
      <w:tr w14:paraId="0B52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blHeader/>
        </w:trPr>
        <w:tc>
          <w:tcPr>
            <w:tcW w:w="328" w:type="pct"/>
            <w:noWrap w:val="0"/>
            <w:vAlign w:val="center"/>
          </w:tcPr>
          <w:p w14:paraId="30BFA8F4">
            <w:pPr>
              <w:pStyle w:val="22"/>
              <w:keepNext w:val="0"/>
              <w:keepLines w:val="0"/>
              <w:suppressLineNumbers w:val="0"/>
              <w:spacing w:before="120" w:beforeAutospacing="0" w:after="120" w:afterAutospacing="0" w:line="240" w:lineRule="auto"/>
              <w:ind w:left="0" w:right="0"/>
              <w:jc w:val="center"/>
              <w:rPr>
                <w:rFonts w:hint="default" w:hAnsi="宋体" w:cs="宋体"/>
                <w:b/>
                <w:color w:val="auto"/>
                <w:sz w:val="16"/>
                <w:szCs w:val="16"/>
                <w:highlight w:val="none"/>
                <w:lang w:bidi="ar"/>
              </w:rPr>
            </w:pPr>
            <w:r>
              <w:rPr>
                <w:rFonts w:hint="default" w:hAnsi="宋体" w:cs="宋体"/>
                <w:b/>
                <w:color w:val="auto"/>
                <w:sz w:val="16"/>
                <w:szCs w:val="16"/>
                <w:highlight w:val="none"/>
                <w:lang w:bidi="ar"/>
              </w:rPr>
              <w:t>序号</w:t>
            </w:r>
          </w:p>
        </w:tc>
        <w:tc>
          <w:tcPr>
            <w:tcW w:w="3778" w:type="pct"/>
            <w:noWrap w:val="0"/>
            <w:vAlign w:val="center"/>
          </w:tcPr>
          <w:p w14:paraId="3D1936E4">
            <w:pPr>
              <w:pStyle w:val="22"/>
              <w:keepNext w:val="0"/>
              <w:keepLines w:val="0"/>
              <w:suppressLineNumbers w:val="0"/>
              <w:spacing w:before="120" w:beforeAutospacing="0" w:after="120" w:afterAutospacing="0" w:line="240" w:lineRule="auto"/>
              <w:ind w:left="0" w:right="0"/>
              <w:jc w:val="center"/>
              <w:rPr>
                <w:rFonts w:hint="default" w:hAnsi="宋体" w:cs="宋体"/>
                <w:b/>
                <w:color w:val="auto"/>
                <w:sz w:val="16"/>
                <w:szCs w:val="16"/>
                <w:highlight w:val="none"/>
                <w:lang w:bidi="ar"/>
              </w:rPr>
            </w:pPr>
            <w:r>
              <w:rPr>
                <w:rFonts w:hint="default" w:hAnsi="宋体" w:cs="宋体"/>
                <w:b/>
                <w:color w:val="auto"/>
                <w:sz w:val="16"/>
                <w:szCs w:val="16"/>
                <w:highlight w:val="none"/>
                <w:lang w:bidi="ar"/>
              </w:rPr>
              <w:t>评分内容</w:t>
            </w:r>
          </w:p>
        </w:tc>
        <w:tc>
          <w:tcPr>
            <w:tcW w:w="392" w:type="pct"/>
            <w:noWrap w:val="0"/>
            <w:vAlign w:val="center"/>
          </w:tcPr>
          <w:p w14:paraId="430F6AD1">
            <w:pPr>
              <w:pStyle w:val="22"/>
              <w:keepNext w:val="0"/>
              <w:keepLines w:val="0"/>
              <w:suppressLineNumbers w:val="0"/>
              <w:spacing w:before="120" w:beforeAutospacing="0" w:after="120" w:afterAutospacing="0" w:line="240" w:lineRule="auto"/>
              <w:ind w:left="0" w:right="0"/>
              <w:jc w:val="center"/>
              <w:rPr>
                <w:rFonts w:hint="default" w:hAnsi="宋体" w:cs="宋体"/>
                <w:b/>
                <w:color w:val="auto"/>
                <w:sz w:val="16"/>
                <w:szCs w:val="16"/>
                <w:highlight w:val="none"/>
                <w:lang w:bidi="ar"/>
              </w:rPr>
            </w:pPr>
            <w:r>
              <w:rPr>
                <w:rFonts w:hint="default" w:hAnsi="宋体" w:cs="宋体"/>
                <w:b/>
                <w:color w:val="auto"/>
                <w:sz w:val="16"/>
                <w:szCs w:val="16"/>
                <w:highlight w:val="none"/>
                <w:lang w:bidi="ar"/>
              </w:rPr>
              <w:t>自评分值</w:t>
            </w:r>
          </w:p>
        </w:tc>
        <w:tc>
          <w:tcPr>
            <w:tcW w:w="500" w:type="pct"/>
            <w:noWrap w:val="0"/>
            <w:vAlign w:val="center"/>
          </w:tcPr>
          <w:p w14:paraId="58A12086">
            <w:pPr>
              <w:pStyle w:val="22"/>
              <w:keepNext w:val="0"/>
              <w:keepLines w:val="0"/>
              <w:suppressLineNumbers w:val="0"/>
              <w:spacing w:before="120" w:beforeAutospacing="0" w:after="120" w:afterAutospacing="0" w:line="240" w:lineRule="auto"/>
              <w:ind w:left="0" w:right="0"/>
              <w:jc w:val="center"/>
              <w:rPr>
                <w:rFonts w:hint="default" w:hAnsi="宋体" w:cs="宋体"/>
                <w:b/>
                <w:color w:val="auto"/>
                <w:sz w:val="16"/>
                <w:szCs w:val="16"/>
                <w:highlight w:val="none"/>
                <w:lang w:bidi="ar"/>
              </w:rPr>
            </w:pPr>
            <w:r>
              <w:rPr>
                <w:rFonts w:hint="default" w:hAnsi="宋体" w:cs="宋体"/>
                <w:b/>
                <w:color w:val="auto"/>
                <w:sz w:val="16"/>
                <w:szCs w:val="16"/>
                <w:highlight w:val="none"/>
                <w:lang w:bidi="ar"/>
              </w:rPr>
              <w:t>评分依据对应页码</w:t>
            </w:r>
          </w:p>
        </w:tc>
      </w:tr>
      <w:tr w14:paraId="372C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328" w:type="pct"/>
            <w:noWrap w:val="0"/>
            <w:vAlign w:val="center"/>
          </w:tcPr>
          <w:p w14:paraId="600C2267">
            <w:pPr>
              <w:pStyle w:val="22"/>
              <w:keepNext w:val="0"/>
              <w:keepLines w:val="0"/>
              <w:suppressLineNumbers w:val="0"/>
              <w:spacing w:before="120" w:beforeAutospacing="0" w:after="120" w:afterAutospacing="0" w:line="240" w:lineRule="auto"/>
              <w:ind w:left="0" w:right="0"/>
              <w:jc w:val="center"/>
              <w:rPr>
                <w:rFonts w:hint="default" w:hAnsi="宋体" w:cs="宋体"/>
                <w:b/>
                <w:color w:val="auto"/>
                <w:sz w:val="16"/>
                <w:szCs w:val="16"/>
                <w:highlight w:val="none"/>
                <w:lang w:val="en-US" w:eastAsia="zh-CN" w:bidi="ar"/>
              </w:rPr>
            </w:pPr>
            <w:r>
              <w:rPr>
                <w:rFonts w:hint="eastAsia" w:hAnsi="宋体" w:cs="宋体"/>
                <w:b/>
                <w:color w:val="auto"/>
                <w:sz w:val="16"/>
                <w:szCs w:val="16"/>
                <w:highlight w:val="none"/>
                <w:lang w:val="en-US" w:eastAsia="zh-CN" w:bidi="ar"/>
              </w:rPr>
              <w:t>1</w:t>
            </w:r>
          </w:p>
        </w:tc>
        <w:tc>
          <w:tcPr>
            <w:tcW w:w="3778" w:type="pct"/>
            <w:shd w:val="clear" w:color="auto" w:fill="auto"/>
            <w:noWrap w:val="0"/>
            <w:vAlign w:val="center"/>
          </w:tcPr>
          <w:p w14:paraId="6D144F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cs="宋体"/>
                <w:sz w:val="21"/>
                <w:szCs w:val="21"/>
                <w:highlight w:val="none"/>
              </w:rPr>
            </w:pPr>
            <w:r>
              <w:rPr>
                <w:rFonts w:hint="eastAsia" w:ascii="宋体" w:hAnsi="宋体" w:cs="宋体"/>
                <w:sz w:val="21"/>
                <w:szCs w:val="21"/>
                <w:highlight w:val="none"/>
              </w:rPr>
              <w:t>投标人</w:t>
            </w:r>
            <w:r>
              <w:rPr>
                <w:rFonts w:hint="eastAsia" w:ascii="宋体" w:hAnsi="宋体" w:cs="宋体"/>
                <w:sz w:val="21"/>
                <w:szCs w:val="21"/>
                <w:highlight w:val="none"/>
                <w:lang w:eastAsia="zh-CN"/>
              </w:rPr>
              <w:t>或投标产品制造商</w:t>
            </w:r>
            <w:r>
              <w:rPr>
                <w:rFonts w:hint="eastAsia" w:ascii="宋体" w:hAnsi="宋体" w:cs="宋体"/>
                <w:sz w:val="21"/>
                <w:szCs w:val="21"/>
                <w:highlight w:val="none"/>
              </w:rPr>
              <w:t>具有有效的质量管理体系认证证书、环境管理体系认证证书、职业健康安全管理体系认证证书</w:t>
            </w:r>
            <w:r>
              <w:rPr>
                <w:rFonts w:hint="eastAsia" w:ascii="宋体" w:hAnsi="宋体" w:cs="宋体"/>
                <w:sz w:val="21"/>
                <w:szCs w:val="21"/>
                <w:highlight w:val="none"/>
                <w:lang w:eastAsia="zh-CN"/>
              </w:rPr>
              <w:t>、能源管理体系认证证书的得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r>
              <w:rPr>
                <w:rFonts w:hint="eastAsia" w:ascii="宋体" w:hAnsi="宋体" w:cs="宋体"/>
                <w:sz w:val="21"/>
                <w:szCs w:val="21"/>
                <w:highlight w:val="none"/>
                <w:lang w:eastAsia="zh-CN"/>
              </w:rPr>
              <w:t>，</w:t>
            </w:r>
            <w:r>
              <w:rPr>
                <w:rFonts w:hint="eastAsia" w:ascii="宋体" w:hAnsi="宋体" w:cs="宋体"/>
                <w:sz w:val="21"/>
                <w:szCs w:val="21"/>
                <w:highlight w:val="none"/>
              </w:rPr>
              <w:t>缺少一个证书的扣</w:t>
            </w:r>
            <w:r>
              <w:rPr>
                <w:rFonts w:hint="eastAsia" w:ascii="宋体" w:hAnsi="宋体" w:cs="宋体"/>
                <w:sz w:val="21"/>
                <w:szCs w:val="21"/>
                <w:highlight w:val="none"/>
                <w:lang w:val="en-US" w:eastAsia="zh-CN"/>
              </w:rPr>
              <w:t>0.5</w:t>
            </w:r>
            <w:r>
              <w:rPr>
                <w:rFonts w:hint="eastAsia" w:ascii="宋体" w:hAnsi="宋体" w:cs="宋体"/>
                <w:sz w:val="21"/>
                <w:szCs w:val="21"/>
                <w:highlight w:val="none"/>
              </w:rPr>
              <w:t>分，扣完为止。</w:t>
            </w:r>
          </w:p>
          <w:p w14:paraId="1CFA12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rPr>
                <w:rFonts w:hint="eastAsia" w:ascii="宋体" w:hAnsi="宋体" w:eastAsia="宋体" w:cs="宋体"/>
                <w:sz w:val="21"/>
                <w:szCs w:val="21"/>
                <w:highlight w:val="none"/>
                <w:lang w:val="en-US" w:eastAsia="zh-CN" w:bidi="ar-SA"/>
              </w:rPr>
            </w:pPr>
            <w:r>
              <w:rPr>
                <w:rFonts w:hint="eastAsia" w:ascii="宋体" w:hAnsi="宋体" w:cs="宋体"/>
                <w:b/>
                <w:bCs/>
                <w:sz w:val="21"/>
                <w:szCs w:val="21"/>
                <w:highlight w:val="none"/>
              </w:rPr>
              <w:t>（</w:t>
            </w:r>
            <w:r>
              <w:rPr>
                <w:rFonts w:hint="eastAsia" w:ascii="宋体" w:hAnsi="宋体" w:cs="宋体"/>
                <w:b/>
                <w:bCs/>
                <w:sz w:val="21"/>
                <w:szCs w:val="21"/>
                <w:highlight w:val="none"/>
                <w:lang w:eastAsia="zh-CN"/>
              </w:rPr>
              <w:t>证明材料：</w:t>
            </w:r>
            <w:r>
              <w:rPr>
                <w:rFonts w:hint="eastAsia" w:ascii="宋体" w:hAnsi="宋体" w:cs="宋体"/>
                <w:b/>
                <w:bCs/>
                <w:sz w:val="21"/>
                <w:szCs w:val="21"/>
                <w:highlight w:val="none"/>
              </w:rPr>
              <w:t>证书复印件加盖公章</w:t>
            </w:r>
            <w:r>
              <w:rPr>
                <w:rFonts w:hint="eastAsia" w:ascii="宋体" w:hAnsi="宋体" w:cs="宋体"/>
                <w:b/>
                <w:bCs/>
                <w:sz w:val="21"/>
                <w:szCs w:val="21"/>
                <w:highlight w:val="none"/>
                <w:lang w:eastAsia="zh-CN"/>
              </w:rPr>
              <w:t>编入商务技术文件中</w:t>
            </w:r>
            <w:r>
              <w:rPr>
                <w:rFonts w:hint="eastAsia" w:ascii="宋体" w:hAnsi="宋体" w:cs="宋体"/>
                <w:b/>
                <w:bCs/>
                <w:sz w:val="21"/>
                <w:szCs w:val="21"/>
                <w:highlight w:val="none"/>
              </w:rPr>
              <w:t>，并同时提供国家认证认可监督管理委员会官方网站上相关证书有效的网页截图或网站打印页，否则不得分。</w:t>
            </w:r>
            <w:r>
              <w:rPr>
                <w:rFonts w:hint="eastAsia" w:ascii="宋体" w:hAnsi="宋体" w:cs="宋体"/>
                <w:sz w:val="21"/>
                <w:szCs w:val="21"/>
                <w:highlight w:val="none"/>
              </w:rPr>
              <w:t>）</w:t>
            </w:r>
          </w:p>
        </w:tc>
        <w:tc>
          <w:tcPr>
            <w:tcW w:w="392" w:type="pct"/>
            <w:noWrap w:val="0"/>
            <w:vAlign w:val="top"/>
          </w:tcPr>
          <w:p w14:paraId="7676F961">
            <w:pPr>
              <w:pStyle w:val="22"/>
              <w:keepNext w:val="0"/>
              <w:keepLines w:val="0"/>
              <w:suppressLineNumbers w:val="0"/>
              <w:spacing w:before="120" w:beforeAutospacing="0" w:after="120" w:afterAutospacing="0" w:line="240" w:lineRule="auto"/>
              <w:ind w:left="0" w:right="0"/>
              <w:jc w:val="center"/>
              <w:rPr>
                <w:rFonts w:hint="default" w:hAnsi="宋体" w:cs="宋体"/>
                <w:b/>
                <w:color w:val="auto"/>
                <w:sz w:val="13"/>
                <w:szCs w:val="13"/>
                <w:highlight w:val="none"/>
                <w:lang w:bidi="ar"/>
              </w:rPr>
            </w:pPr>
          </w:p>
        </w:tc>
        <w:tc>
          <w:tcPr>
            <w:tcW w:w="500" w:type="pct"/>
            <w:noWrap w:val="0"/>
            <w:vAlign w:val="top"/>
          </w:tcPr>
          <w:p w14:paraId="3454FC1B">
            <w:pPr>
              <w:pStyle w:val="22"/>
              <w:keepNext w:val="0"/>
              <w:keepLines w:val="0"/>
              <w:suppressLineNumbers w:val="0"/>
              <w:spacing w:before="120" w:beforeAutospacing="0" w:after="120" w:afterAutospacing="0" w:line="240" w:lineRule="auto"/>
              <w:ind w:left="0" w:right="0"/>
              <w:jc w:val="center"/>
              <w:rPr>
                <w:rFonts w:hint="default" w:hAnsi="宋体" w:cs="宋体"/>
                <w:b/>
                <w:color w:val="auto"/>
                <w:sz w:val="13"/>
                <w:szCs w:val="13"/>
                <w:highlight w:val="none"/>
                <w:lang w:bidi="ar"/>
              </w:rPr>
            </w:pPr>
          </w:p>
        </w:tc>
      </w:tr>
      <w:tr w14:paraId="6513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328" w:type="pct"/>
            <w:noWrap w:val="0"/>
            <w:vAlign w:val="center"/>
          </w:tcPr>
          <w:p w14:paraId="63A66E5E">
            <w:pPr>
              <w:pStyle w:val="22"/>
              <w:keepNext w:val="0"/>
              <w:keepLines w:val="0"/>
              <w:suppressLineNumbers w:val="0"/>
              <w:spacing w:before="120" w:beforeAutospacing="0" w:after="120" w:afterAutospacing="0" w:line="240" w:lineRule="auto"/>
              <w:ind w:left="0" w:right="0"/>
              <w:jc w:val="center"/>
              <w:rPr>
                <w:rFonts w:hint="default" w:hAnsi="宋体" w:cs="宋体"/>
                <w:b/>
                <w:color w:val="auto"/>
                <w:sz w:val="16"/>
                <w:szCs w:val="16"/>
                <w:highlight w:val="none"/>
                <w:lang w:val="en-US" w:eastAsia="zh-CN" w:bidi="ar"/>
              </w:rPr>
            </w:pPr>
            <w:r>
              <w:rPr>
                <w:rFonts w:hint="eastAsia" w:hAnsi="宋体" w:cs="宋体"/>
                <w:b/>
                <w:color w:val="auto"/>
                <w:sz w:val="16"/>
                <w:szCs w:val="16"/>
                <w:highlight w:val="none"/>
                <w:lang w:val="en-US" w:eastAsia="zh-CN" w:bidi="ar"/>
              </w:rPr>
              <w:t>2</w:t>
            </w:r>
          </w:p>
        </w:tc>
        <w:tc>
          <w:tcPr>
            <w:tcW w:w="3778" w:type="pct"/>
            <w:shd w:val="clear" w:color="auto" w:fill="auto"/>
            <w:noWrap w:val="0"/>
            <w:vAlign w:val="center"/>
          </w:tcPr>
          <w:p w14:paraId="328F736F">
            <w:pPr>
              <w:keepNext w:val="0"/>
              <w:keepLines w:val="0"/>
              <w:pageBreakBefore w:val="0"/>
              <w:numPr>
                <w:ilvl w:val="0"/>
                <w:numId w:val="52"/>
              </w:numPr>
              <w:suppressLineNumbers w:val="0"/>
              <w:kinsoku/>
              <w:wordWrap/>
              <w:overflowPunct/>
              <w:topLinePunct w:val="0"/>
              <w:autoSpaceDE/>
              <w:autoSpaceDN/>
              <w:bidi w:val="0"/>
              <w:adjustRightInd/>
              <w:snapToGrid/>
              <w:spacing w:before="0" w:beforeAutospacing="0" w:after="0" w:afterAutospacing="0" w:line="240" w:lineRule="auto"/>
              <w:ind w:left="425" w:right="0" w:hanging="425"/>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投标人或电动自行车的制造商具有有效的绿色足迹评价证书的，得1分；</w:t>
            </w:r>
          </w:p>
          <w:p w14:paraId="6A65B191">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rPr>
                <w:rFonts w:hint="default"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（证明材料：</w:t>
            </w:r>
            <w:r>
              <w:rPr>
                <w:rFonts w:hint="eastAsia" w:ascii="宋体" w:hAnsi="宋体" w:cs="宋体"/>
                <w:b/>
                <w:bCs/>
                <w:sz w:val="21"/>
                <w:szCs w:val="21"/>
                <w:highlight w:val="none"/>
              </w:rPr>
              <w:t>证书复印件加盖公章</w:t>
            </w:r>
            <w:r>
              <w:rPr>
                <w:rFonts w:hint="eastAsia" w:ascii="宋体" w:hAnsi="宋体" w:cs="宋体"/>
                <w:b/>
                <w:bCs/>
                <w:sz w:val="21"/>
                <w:szCs w:val="21"/>
                <w:highlight w:val="none"/>
                <w:lang w:eastAsia="zh-CN"/>
              </w:rPr>
              <w:t>编入商务技术文件中</w:t>
            </w:r>
            <w:r>
              <w:rPr>
                <w:rFonts w:hint="eastAsia" w:ascii="宋体" w:hAnsi="宋体" w:cs="宋体"/>
                <w:b/>
                <w:bCs/>
                <w:color w:val="000000"/>
                <w:sz w:val="21"/>
                <w:szCs w:val="21"/>
                <w:highlight w:val="none"/>
                <w:lang w:val="en-US" w:eastAsia="zh-CN"/>
              </w:rPr>
              <w:t>）</w:t>
            </w:r>
          </w:p>
          <w:p w14:paraId="731B55D2">
            <w:pPr>
              <w:keepNext w:val="0"/>
              <w:keepLines w:val="0"/>
              <w:pageBreakBefore w:val="0"/>
              <w:numPr>
                <w:ilvl w:val="0"/>
                <w:numId w:val="52"/>
              </w:numPr>
              <w:suppressLineNumbers w:val="0"/>
              <w:kinsoku/>
              <w:wordWrap/>
              <w:overflowPunct/>
              <w:topLinePunct w:val="0"/>
              <w:autoSpaceDE/>
              <w:autoSpaceDN/>
              <w:bidi w:val="0"/>
              <w:adjustRightInd/>
              <w:snapToGrid/>
              <w:spacing w:before="0" w:beforeAutospacing="0" w:after="0" w:afterAutospacing="0" w:line="240" w:lineRule="auto"/>
              <w:ind w:left="425" w:right="0" w:hanging="425"/>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投标人或电动自行车的制造商具有与本项目有关的发明专利的，每提供一份得</w:t>
            </w:r>
            <w:r>
              <w:rPr>
                <w:rFonts w:hint="eastAsia" w:ascii="宋体" w:hAnsi="宋体" w:cs="宋体"/>
                <w:color w:val="000000"/>
                <w:sz w:val="21"/>
                <w:szCs w:val="21"/>
                <w:highlight w:val="none"/>
                <w:lang w:val="en-US" w:eastAsia="zh-CN"/>
              </w:rPr>
              <w:t>0.5</w:t>
            </w:r>
            <w:r>
              <w:rPr>
                <w:rFonts w:hint="eastAsia" w:ascii="宋体" w:hAnsi="宋体" w:eastAsia="宋体" w:cs="宋体"/>
                <w:color w:val="000000"/>
                <w:sz w:val="21"/>
                <w:szCs w:val="21"/>
                <w:highlight w:val="none"/>
                <w:lang w:val="en-US" w:eastAsia="zh-CN"/>
              </w:rPr>
              <w:t>分，本项最高得</w:t>
            </w:r>
            <w:r>
              <w:rPr>
                <w:rFonts w:hint="eastAsia"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lang w:val="en-US" w:eastAsia="zh-CN"/>
              </w:rPr>
              <w:t>分。</w:t>
            </w:r>
          </w:p>
          <w:p w14:paraId="5F5FD415">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rPr>
                <w:rFonts w:hint="eastAsia"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证明材料：</w:t>
            </w:r>
          </w:p>
          <w:p w14:paraId="3BC907D3">
            <w:pPr>
              <w:keepNext w:val="0"/>
              <w:keepLines w:val="0"/>
              <w:pageBreakBefore w:val="0"/>
              <w:numPr>
                <w:ilvl w:val="0"/>
                <w:numId w:val="53"/>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2" w:firstLineChars="200"/>
              <w:rPr>
                <w:rFonts w:hint="eastAsia" w:ascii="宋体" w:hAnsi="宋体" w:cs="宋体"/>
                <w:b/>
                <w:bCs/>
                <w:sz w:val="21"/>
                <w:szCs w:val="21"/>
                <w:highlight w:val="none"/>
                <w:lang w:eastAsia="zh-CN"/>
              </w:rPr>
            </w:pPr>
            <w:r>
              <w:rPr>
                <w:rFonts w:hint="eastAsia" w:ascii="宋体" w:hAnsi="宋体" w:cs="宋体"/>
                <w:b/>
                <w:bCs/>
                <w:color w:val="000000"/>
                <w:sz w:val="21"/>
                <w:szCs w:val="21"/>
                <w:highlight w:val="none"/>
                <w:lang w:val="en-US" w:eastAsia="zh-CN"/>
              </w:rPr>
              <w:t>提供发明专利证书复印件（或国家知识产权局官方网站公布专利证书的查询截图）</w:t>
            </w:r>
            <w:r>
              <w:rPr>
                <w:rFonts w:hint="eastAsia" w:ascii="宋体" w:hAnsi="宋体" w:cs="宋体"/>
                <w:b/>
                <w:bCs/>
                <w:sz w:val="21"/>
                <w:szCs w:val="21"/>
                <w:highlight w:val="none"/>
              </w:rPr>
              <w:t>加盖</w:t>
            </w:r>
            <w:r>
              <w:rPr>
                <w:rFonts w:hint="eastAsia" w:ascii="宋体" w:hAnsi="宋体" w:cs="宋体"/>
                <w:b/>
                <w:bCs/>
                <w:sz w:val="21"/>
                <w:szCs w:val="21"/>
                <w:highlight w:val="none"/>
                <w:lang w:eastAsia="zh-CN"/>
              </w:rPr>
              <w:t>专利证书申请人</w:t>
            </w:r>
            <w:r>
              <w:rPr>
                <w:rFonts w:hint="eastAsia" w:ascii="宋体" w:hAnsi="宋体" w:cs="宋体"/>
                <w:b/>
                <w:bCs/>
                <w:sz w:val="21"/>
                <w:szCs w:val="21"/>
                <w:highlight w:val="none"/>
              </w:rPr>
              <w:t>公章</w:t>
            </w:r>
            <w:r>
              <w:rPr>
                <w:rFonts w:hint="eastAsia" w:ascii="宋体" w:hAnsi="宋体" w:cs="宋体"/>
                <w:b/>
                <w:bCs/>
                <w:sz w:val="21"/>
                <w:szCs w:val="21"/>
                <w:highlight w:val="none"/>
                <w:lang w:eastAsia="zh-CN"/>
              </w:rPr>
              <w:t>（母公司、控股子公司均认可）编入商务技术文件中，若发明专利无法具体体现与电动自行车相关内容的，应另附页说明，否则不得分。</w:t>
            </w:r>
          </w:p>
          <w:p w14:paraId="4BD8D4E2">
            <w:pPr>
              <w:keepNext w:val="0"/>
              <w:keepLines w:val="0"/>
              <w:pageBreakBefore w:val="0"/>
              <w:numPr>
                <w:ilvl w:val="0"/>
                <w:numId w:val="53"/>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2" w:firstLineChars="200"/>
              <w:rPr>
                <w:rFonts w:hint="eastAsia" w:ascii="宋体" w:hAnsi="宋体" w:eastAsia="宋体" w:cs="宋体"/>
                <w:color w:val="000000"/>
                <w:sz w:val="21"/>
                <w:szCs w:val="21"/>
                <w:highlight w:val="none"/>
                <w:lang w:val="en-US" w:eastAsia="zh-CN" w:bidi="ar-SA"/>
              </w:rPr>
            </w:pPr>
            <w:r>
              <w:rPr>
                <w:rFonts w:hint="eastAsia" w:ascii="宋体" w:hAnsi="宋体" w:cs="宋体"/>
                <w:b/>
                <w:bCs/>
                <w:color w:val="000000"/>
                <w:sz w:val="21"/>
                <w:szCs w:val="21"/>
                <w:highlight w:val="none"/>
                <w:lang w:val="en-US" w:eastAsia="zh-CN"/>
              </w:rPr>
              <w:t>若为专利证书申请人的母公司、控股子公司的，须同时提供专利证书申请人在“国家企业信用信息公示系统”中基础信息（体现股东及出资详细信息）的网页截图或由法定的社会验资机构出具的验资报告或注册地市场监督部门出具的股东出资情况证明等官方能体现其双方关系证明文件。</w:t>
            </w:r>
          </w:p>
        </w:tc>
        <w:tc>
          <w:tcPr>
            <w:tcW w:w="392" w:type="pct"/>
            <w:noWrap w:val="0"/>
            <w:vAlign w:val="top"/>
          </w:tcPr>
          <w:p w14:paraId="15A758DB">
            <w:pPr>
              <w:pStyle w:val="22"/>
              <w:keepNext w:val="0"/>
              <w:keepLines w:val="0"/>
              <w:suppressLineNumbers w:val="0"/>
              <w:spacing w:before="120" w:beforeAutospacing="0" w:after="120" w:afterAutospacing="0" w:line="240" w:lineRule="auto"/>
              <w:ind w:left="0" w:right="0"/>
              <w:jc w:val="center"/>
              <w:rPr>
                <w:rFonts w:hint="default" w:hAnsi="宋体" w:cs="宋体"/>
                <w:b/>
                <w:color w:val="auto"/>
                <w:sz w:val="13"/>
                <w:szCs w:val="13"/>
                <w:highlight w:val="none"/>
                <w:lang w:bidi="ar"/>
              </w:rPr>
            </w:pPr>
          </w:p>
        </w:tc>
        <w:tc>
          <w:tcPr>
            <w:tcW w:w="500" w:type="pct"/>
            <w:noWrap w:val="0"/>
            <w:vAlign w:val="top"/>
          </w:tcPr>
          <w:p w14:paraId="2B7D69E6">
            <w:pPr>
              <w:pStyle w:val="22"/>
              <w:keepNext w:val="0"/>
              <w:keepLines w:val="0"/>
              <w:suppressLineNumbers w:val="0"/>
              <w:spacing w:before="120" w:beforeAutospacing="0" w:after="120" w:afterAutospacing="0" w:line="240" w:lineRule="auto"/>
              <w:ind w:left="0" w:right="0"/>
              <w:jc w:val="center"/>
              <w:rPr>
                <w:rFonts w:hint="default" w:hAnsi="宋体" w:cs="宋体"/>
                <w:b/>
                <w:color w:val="auto"/>
                <w:sz w:val="13"/>
                <w:szCs w:val="13"/>
                <w:highlight w:val="none"/>
                <w:lang w:bidi="ar"/>
              </w:rPr>
            </w:pPr>
          </w:p>
        </w:tc>
      </w:tr>
      <w:tr w14:paraId="3B58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328" w:type="pct"/>
            <w:noWrap w:val="0"/>
            <w:vAlign w:val="center"/>
          </w:tcPr>
          <w:p w14:paraId="2C58E493">
            <w:pPr>
              <w:pStyle w:val="22"/>
              <w:keepNext w:val="0"/>
              <w:keepLines w:val="0"/>
              <w:suppressLineNumbers w:val="0"/>
              <w:spacing w:before="120" w:beforeAutospacing="0" w:after="120" w:afterAutospacing="0" w:line="240" w:lineRule="auto"/>
              <w:ind w:left="0" w:right="0"/>
              <w:jc w:val="center"/>
              <w:rPr>
                <w:rFonts w:hint="default" w:hAnsi="宋体" w:cs="宋体"/>
                <w:b/>
                <w:color w:val="auto"/>
                <w:sz w:val="16"/>
                <w:szCs w:val="16"/>
                <w:highlight w:val="none"/>
                <w:lang w:val="en-US" w:eastAsia="zh-CN" w:bidi="ar"/>
              </w:rPr>
            </w:pPr>
            <w:r>
              <w:rPr>
                <w:rFonts w:hint="eastAsia" w:hAnsi="宋体" w:cs="宋体"/>
                <w:b/>
                <w:color w:val="auto"/>
                <w:sz w:val="16"/>
                <w:szCs w:val="16"/>
                <w:highlight w:val="none"/>
                <w:lang w:val="en-US" w:eastAsia="zh-CN" w:bidi="ar"/>
              </w:rPr>
              <w:t>3</w:t>
            </w:r>
          </w:p>
        </w:tc>
        <w:tc>
          <w:tcPr>
            <w:tcW w:w="3778" w:type="pct"/>
            <w:shd w:val="clear" w:color="auto" w:fill="auto"/>
            <w:noWrap w:val="0"/>
            <w:vAlign w:val="center"/>
          </w:tcPr>
          <w:p w14:paraId="7A3E5A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cs="宋体"/>
                <w:sz w:val="21"/>
                <w:szCs w:val="21"/>
                <w:highlight w:val="none"/>
              </w:rPr>
            </w:pPr>
            <w:r>
              <w:rPr>
                <w:rFonts w:hint="eastAsia" w:ascii="宋体" w:hAnsi="宋体" w:cs="宋体"/>
                <w:sz w:val="21"/>
                <w:szCs w:val="21"/>
                <w:highlight w:val="none"/>
              </w:rPr>
              <w:t>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cs="宋体"/>
                <w:sz w:val="21"/>
                <w:szCs w:val="21"/>
                <w:highlight w:val="none"/>
              </w:rPr>
              <w:t>月1日至今（以合同签订时间为准），投标人在全国范围内拥有的</w:t>
            </w:r>
            <w:r>
              <w:rPr>
                <w:rFonts w:hint="eastAsia" w:ascii="宋体" w:hAnsi="宋体" w:cs="宋体"/>
                <w:b/>
                <w:bCs/>
                <w:sz w:val="21"/>
                <w:szCs w:val="21"/>
                <w:highlight w:val="none"/>
                <w:u w:val="single"/>
                <w:lang w:eastAsia="zh-CN"/>
              </w:rPr>
              <w:t>公共电动自行车供货</w:t>
            </w:r>
            <w:r>
              <w:rPr>
                <w:rFonts w:hint="eastAsia" w:ascii="宋体" w:hAnsi="宋体" w:cs="宋体"/>
                <w:sz w:val="21"/>
                <w:szCs w:val="21"/>
                <w:highlight w:val="none"/>
              </w:rPr>
              <w:t>业绩</w:t>
            </w:r>
            <w:r>
              <w:rPr>
                <w:rFonts w:hint="eastAsia" w:ascii="宋体" w:hAnsi="宋体" w:cs="宋体"/>
                <w:sz w:val="21"/>
                <w:szCs w:val="21"/>
                <w:highlight w:val="none"/>
                <w:lang w:eastAsia="zh-CN"/>
              </w:rPr>
              <w:t>，</w:t>
            </w:r>
            <w:r>
              <w:rPr>
                <w:rFonts w:hint="eastAsia" w:ascii="宋体" w:hAnsi="宋体" w:cs="宋体"/>
                <w:sz w:val="21"/>
                <w:szCs w:val="21"/>
                <w:highlight w:val="none"/>
              </w:rPr>
              <w:t>每</w:t>
            </w:r>
            <w:r>
              <w:rPr>
                <w:rFonts w:hint="eastAsia" w:ascii="宋体" w:hAnsi="宋体" w:cs="宋体"/>
                <w:sz w:val="21"/>
                <w:szCs w:val="21"/>
                <w:highlight w:val="none"/>
                <w:lang w:eastAsia="zh-CN"/>
              </w:rPr>
              <w:t>有一个得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分，最高得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151969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rPr>
                <w:rFonts w:hint="eastAsia" w:ascii="宋体" w:hAnsi="宋体" w:eastAsia="宋体" w:cs="宋体"/>
                <w:color w:val="000000"/>
                <w:sz w:val="21"/>
                <w:szCs w:val="21"/>
                <w:highlight w:val="none"/>
                <w:lang w:val="en-US" w:eastAsia="zh-CN" w:bidi="ar-SA"/>
              </w:rPr>
            </w:pPr>
            <w:r>
              <w:rPr>
                <w:rFonts w:hint="eastAsia" w:ascii="宋体" w:hAnsi="宋体" w:cs="宋体"/>
                <w:sz w:val="21"/>
                <w:szCs w:val="21"/>
                <w:highlight w:val="none"/>
              </w:rPr>
              <w:t>（</w:t>
            </w:r>
            <w:r>
              <w:rPr>
                <w:rFonts w:hint="eastAsia" w:ascii="宋体" w:hAnsi="宋体" w:cs="宋体"/>
                <w:b/>
                <w:bCs/>
                <w:sz w:val="21"/>
                <w:szCs w:val="21"/>
                <w:highlight w:val="none"/>
              </w:rPr>
              <w:t>证明材料：</w:t>
            </w:r>
            <w:r>
              <w:rPr>
                <w:rFonts w:hint="eastAsia" w:ascii="宋体" w:hAnsi="宋体" w:cs="宋体"/>
                <w:b/>
                <w:bCs/>
                <w:sz w:val="21"/>
                <w:szCs w:val="21"/>
                <w:highlight w:val="none"/>
                <w:lang w:eastAsia="zh-CN"/>
              </w:rPr>
              <w:t>提供项目合同复印件</w:t>
            </w:r>
            <w:r>
              <w:rPr>
                <w:rFonts w:hint="eastAsia" w:ascii="宋体" w:hAnsi="宋体" w:cs="宋体"/>
                <w:b/>
                <w:bCs/>
                <w:sz w:val="21"/>
                <w:szCs w:val="21"/>
                <w:highlight w:val="none"/>
              </w:rPr>
              <w:t>，否则不得分</w:t>
            </w:r>
            <w:r>
              <w:rPr>
                <w:rFonts w:hint="eastAsia" w:ascii="宋体" w:hAnsi="宋体" w:cs="宋体"/>
                <w:sz w:val="21"/>
                <w:szCs w:val="21"/>
                <w:highlight w:val="none"/>
              </w:rPr>
              <w:t>）</w:t>
            </w:r>
          </w:p>
        </w:tc>
        <w:tc>
          <w:tcPr>
            <w:tcW w:w="392" w:type="pct"/>
            <w:noWrap w:val="0"/>
            <w:vAlign w:val="top"/>
          </w:tcPr>
          <w:p w14:paraId="34270172">
            <w:pPr>
              <w:pStyle w:val="22"/>
              <w:keepNext w:val="0"/>
              <w:keepLines w:val="0"/>
              <w:suppressLineNumbers w:val="0"/>
              <w:spacing w:before="120" w:beforeAutospacing="0" w:after="120" w:afterAutospacing="0" w:line="240" w:lineRule="auto"/>
              <w:ind w:left="0" w:right="0"/>
              <w:jc w:val="center"/>
              <w:rPr>
                <w:rFonts w:hint="default" w:hAnsi="宋体" w:cs="宋体"/>
                <w:b/>
                <w:color w:val="auto"/>
                <w:sz w:val="13"/>
                <w:szCs w:val="13"/>
                <w:highlight w:val="none"/>
                <w:lang w:bidi="ar"/>
              </w:rPr>
            </w:pPr>
          </w:p>
        </w:tc>
        <w:tc>
          <w:tcPr>
            <w:tcW w:w="500" w:type="pct"/>
            <w:noWrap w:val="0"/>
            <w:vAlign w:val="top"/>
          </w:tcPr>
          <w:p w14:paraId="3673BB07">
            <w:pPr>
              <w:pStyle w:val="22"/>
              <w:keepNext w:val="0"/>
              <w:keepLines w:val="0"/>
              <w:suppressLineNumbers w:val="0"/>
              <w:spacing w:before="120" w:beforeAutospacing="0" w:after="120" w:afterAutospacing="0" w:line="240" w:lineRule="auto"/>
              <w:ind w:left="0" w:right="0"/>
              <w:jc w:val="center"/>
              <w:rPr>
                <w:rFonts w:hint="default" w:hAnsi="宋体" w:cs="宋体"/>
                <w:b/>
                <w:color w:val="auto"/>
                <w:sz w:val="13"/>
                <w:szCs w:val="13"/>
                <w:highlight w:val="none"/>
                <w:lang w:bidi="ar"/>
              </w:rPr>
            </w:pPr>
          </w:p>
        </w:tc>
      </w:tr>
      <w:tr w14:paraId="5921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328" w:type="pct"/>
            <w:noWrap w:val="0"/>
            <w:vAlign w:val="center"/>
          </w:tcPr>
          <w:p w14:paraId="16DD510E">
            <w:pPr>
              <w:pStyle w:val="22"/>
              <w:keepNext w:val="0"/>
              <w:keepLines w:val="0"/>
              <w:suppressLineNumbers w:val="0"/>
              <w:spacing w:before="120" w:beforeAutospacing="0" w:after="120" w:afterAutospacing="0" w:line="240" w:lineRule="auto"/>
              <w:ind w:left="0" w:right="0"/>
              <w:jc w:val="center"/>
              <w:rPr>
                <w:rFonts w:hint="default" w:hAnsi="宋体" w:cs="宋体"/>
                <w:b/>
                <w:color w:val="auto"/>
                <w:sz w:val="16"/>
                <w:szCs w:val="16"/>
                <w:highlight w:val="none"/>
                <w:lang w:val="en-US" w:eastAsia="zh-CN" w:bidi="ar"/>
              </w:rPr>
            </w:pPr>
            <w:r>
              <w:rPr>
                <w:rFonts w:hint="eastAsia" w:hAnsi="宋体" w:cs="宋体"/>
                <w:b/>
                <w:color w:val="auto"/>
                <w:sz w:val="16"/>
                <w:szCs w:val="16"/>
                <w:highlight w:val="none"/>
                <w:lang w:val="en-US" w:eastAsia="zh-CN" w:bidi="ar"/>
              </w:rPr>
              <w:t>4</w:t>
            </w:r>
          </w:p>
        </w:tc>
        <w:tc>
          <w:tcPr>
            <w:tcW w:w="3778" w:type="pct"/>
            <w:shd w:val="clear" w:color="auto" w:fill="auto"/>
            <w:noWrap w:val="0"/>
            <w:vAlign w:val="center"/>
          </w:tcPr>
          <w:p w14:paraId="2C72C5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cs="宋体"/>
                <w:color w:val="000000"/>
                <w:sz w:val="21"/>
                <w:szCs w:val="21"/>
                <w:highlight w:val="none"/>
              </w:rPr>
            </w:pPr>
            <w:r>
              <w:rPr>
                <w:rFonts w:hint="eastAsia" w:ascii="宋体" w:hAnsi="宋体" w:cs="宋体"/>
                <w:color w:val="000000"/>
                <w:sz w:val="21"/>
                <w:szCs w:val="21"/>
                <w:highlight w:val="none"/>
              </w:rPr>
              <w:t>满足招标文件要求的所有</w:t>
            </w:r>
            <w:r>
              <w:rPr>
                <w:rFonts w:hint="eastAsia" w:ascii="宋体" w:hAnsi="宋体" w:cs="宋体"/>
                <w:color w:val="000000"/>
                <w:sz w:val="21"/>
                <w:szCs w:val="21"/>
                <w:highlight w:val="none"/>
                <w:lang w:eastAsia="zh-CN"/>
              </w:rPr>
              <w:t>“技术要求及说明”</w:t>
            </w:r>
            <w:r>
              <w:rPr>
                <w:rFonts w:hint="eastAsia" w:ascii="宋体" w:hAnsi="宋体" w:cs="宋体"/>
                <w:color w:val="000000"/>
                <w:sz w:val="21"/>
                <w:szCs w:val="21"/>
                <w:highlight w:val="none"/>
              </w:rPr>
              <w:t>的得</w:t>
            </w:r>
            <w:r>
              <w:rPr>
                <w:rFonts w:hint="eastAsia" w:ascii="宋体" w:hAnsi="宋体" w:cs="宋体"/>
                <w:color w:val="000000"/>
                <w:sz w:val="21"/>
                <w:szCs w:val="21"/>
                <w:highlight w:val="none"/>
                <w:lang w:val="en-US" w:eastAsia="zh-CN"/>
              </w:rPr>
              <w:t>13</w:t>
            </w:r>
            <w:r>
              <w:rPr>
                <w:rFonts w:hint="eastAsia" w:ascii="宋体" w:hAnsi="宋体" w:cs="宋体"/>
                <w:color w:val="000000"/>
                <w:sz w:val="21"/>
                <w:szCs w:val="21"/>
                <w:highlight w:val="none"/>
              </w:rPr>
              <w:t>分；低于招标文件要求允许偏离的重要性技术参数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带</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rPr>
              <w:t>的重要性参数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、技术规范和技术要求的给予逐项减分，每低于一项减1分；低于招标文件要求允许偏离的非重要技术参数、技术规范和技术要求的给予逐项减分，每低于一项减0.5分，扣完本项为止</w:t>
            </w:r>
            <w:r>
              <w:rPr>
                <w:rFonts w:hint="eastAsia" w:ascii="宋体" w:hAnsi="宋体" w:cs="宋体"/>
                <w:color w:val="000000"/>
                <w:sz w:val="21"/>
                <w:szCs w:val="21"/>
                <w:highlight w:val="none"/>
                <w:lang w:eastAsia="zh-CN"/>
              </w:rPr>
              <w:t>；本项最高得</w:t>
            </w:r>
            <w:r>
              <w:rPr>
                <w:rFonts w:hint="eastAsia" w:ascii="宋体" w:hAnsi="宋体" w:cs="宋体"/>
                <w:color w:val="000000"/>
                <w:sz w:val="21"/>
                <w:szCs w:val="21"/>
                <w:highlight w:val="none"/>
                <w:lang w:val="en-US" w:eastAsia="zh-CN"/>
              </w:rPr>
              <w:t>13分</w:t>
            </w:r>
            <w:r>
              <w:rPr>
                <w:rFonts w:hint="eastAsia" w:ascii="宋体" w:hAnsi="宋体" w:cs="宋体"/>
                <w:color w:val="000000"/>
                <w:sz w:val="21"/>
                <w:szCs w:val="21"/>
                <w:highlight w:val="none"/>
              </w:rPr>
              <w:t>。</w:t>
            </w:r>
          </w:p>
          <w:p w14:paraId="2FDCBA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rPr>
                <w:rFonts w:hint="eastAsia" w:ascii="宋体" w:hAnsi="宋体" w:eastAsia="宋体" w:cs="宋体"/>
                <w:color w:val="000000"/>
                <w:sz w:val="21"/>
                <w:szCs w:val="21"/>
                <w:highlight w:val="none"/>
                <w:lang w:val="en-US" w:eastAsia="zh-CN" w:bidi="ar-SA"/>
              </w:rPr>
            </w:pPr>
            <w:r>
              <w:rPr>
                <w:rFonts w:hint="eastAsia" w:ascii="宋体" w:hAnsi="宋体" w:cs="宋体"/>
                <w:b/>
                <w:bCs/>
                <w:color w:val="000000"/>
                <w:sz w:val="21"/>
                <w:szCs w:val="21"/>
                <w:highlight w:val="none"/>
                <w:lang w:eastAsia="zh-CN"/>
              </w:rPr>
              <w:t>（注：</w:t>
            </w:r>
            <w:r>
              <w:rPr>
                <w:rFonts w:hint="default" w:ascii="Times New Roman" w:hAnsi="Times New Roman" w:eastAsia="宋体" w:cs="Times New Roman"/>
                <w:b/>
                <w:bCs/>
                <w:color w:val="000000"/>
                <w:kern w:val="0"/>
                <w:sz w:val="21"/>
                <w:szCs w:val="21"/>
                <w:highlight w:val="none"/>
                <w:lang w:val="en-US" w:eastAsia="zh-CN" w:bidi="ar"/>
              </w:rPr>
              <w:t>其中标“</w:t>
            </w:r>
            <w:r>
              <w:rPr>
                <w:rFonts w:hint="eastAsia" w:ascii="Times New Roman" w:hAnsi="Times New Roman" w:eastAsia="宋体" w:cs="Times New Roman"/>
                <w:b/>
                <w:bCs/>
                <w:color w:val="000000"/>
                <w:kern w:val="0"/>
                <w:sz w:val="21"/>
                <w:szCs w:val="21"/>
                <w:highlight w:val="none"/>
                <w:lang w:val="en-US" w:eastAsia="zh-CN" w:bidi="ar"/>
              </w:rPr>
              <w:t>★</w:t>
            </w:r>
            <w:r>
              <w:rPr>
                <w:rFonts w:hint="default" w:ascii="Times New Roman" w:hAnsi="Times New Roman" w:eastAsia="宋体" w:cs="Times New Roman"/>
                <w:b/>
                <w:bCs/>
                <w:color w:val="000000"/>
                <w:kern w:val="0"/>
                <w:sz w:val="21"/>
                <w:szCs w:val="21"/>
                <w:highlight w:val="none"/>
                <w:lang w:val="en-US" w:eastAsia="zh-CN" w:bidi="ar"/>
              </w:rPr>
              <w:t>”项</w:t>
            </w:r>
            <w:r>
              <w:rPr>
                <w:rFonts w:hint="default" w:ascii="Times New Roman" w:hAnsi="Times New Roman" w:cs="Times New Roman"/>
                <w:b/>
                <w:bCs/>
                <w:color w:val="000000"/>
                <w:kern w:val="0"/>
                <w:sz w:val="21"/>
                <w:szCs w:val="21"/>
                <w:highlight w:val="none"/>
                <w:lang w:val="en-US" w:eastAsia="zh-CN" w:bidi="ar"/>
              </w:rPr>
              <w:t>及非</w:t>
            </w:r>
            <w:r>
              <w:rPr>
                <w:rFonts w:hint="default" w:ascii="Times New Roman" w:hAnsi="Times New Roman" w:eastAsia="宋体" w:cs="Times New Roman"/>
                <w:b/>
                <w:bCs/>
                <w:color w:val="000000"/>
                <w:kern w:val="0"/>
                <w:sz w:val="21"/>
                <w:szCs w:val="21"/>
                <w:highlight w:val="none"/>
                <w:lang w:val="en-US" w:eastAsia="zh-CN" w:bidi="ar"/>
              </w:rPr>
              <w:t>“</w:t>
            </w:r>
            <w:r>
              <w:rPr>
                <w:rFonts w:hint="eastAsia" w:ascii="Times New Roman" w:hAnsi="Times New Roman" w:eastAsia="宋体" w:cs="Times New Roman"/>
                <w:b/>
                <w:bCs/>
                <w:color w:val="000000"/>
                <w:kern w:val="0"/>
                <w:sz w:val="21"/>
                <w:szCs w:val="21"/>
                <w:highlight w:val="none"/>
                <w:lang w:val="en-US" w:eastAsia="zh-CN" w:bidi="ar"/>
              </w:rPr>
              <w:t>★</w:t>
            </w:r>
            <w:r>
              <w:rPr>
                <w:rFonts w:hint="default" w:ascii="Times New Roman" w:hAnsi="Times New Roman" w:eastAsia="宋体" w:cs="Times New Roman"/>
                <w:b/>
                <w:bCs/>
                <w:color w:val="000000"/>
                <w:kern w:val="0"/>
                <w:sz w:val="21"/>
                <w:szCs w:val="21"/>
                <w:highlight w:val="none"/>
                <w:lang w:val="en-US" w:eastAsia="zh-CN" w:bidi="ar"/>
              </w:rPr>
              <w:t>”项写明要提供证明材料的须</w:t>
            </w:r>
            <w:r>
              <w:rPr>
                <w:rFonts w:hint="default" w:ascii="Times New Roman" w:hAnsi="Times New Roman" w:cs="Times New Roman"/>
                <w:b/>
                <w:bCs/>
                <w:color w:val="000000"/>
                <w:kern w:val="0"/>
                <w:sz w:val="21"/>
                <w:szCs w:val="21"/>
                <w:highlight w:val="none"/>
                <w:lang w:val="en-US" w:eastAsia="zh-CN" w:bidi="ar"/>
              </w:rPr>
              <w:t>按照招标文件要求提供相应材料证明，否则</w:t>
            </w:r>
            <w:r>
              <w:rPr>
                <w:rFonts w:hint="eastAsia" w:ascii="Times New Roman" w:hAnsi="Times New Roman" w:cs="Times New Roman"/>
                <w:b/>
                <w:bCs/>
                <w:color w:val="000000"/>
                <w:kern w:val="0"/>
                <w:sz w:val="21"/>
                <w:szCs w:val="21"/>
                <w:highlight w:val="none"/>
                <w:lang w:val="en-US" w:eastAsia="zh-CN" w:bidi="ar"/>
              </w:rPr>
              <w:t>按低于招标文件要求认定</w:t>
            </w:r>
            <w:r>
              <w:rPr>
                <w:rFonts w:hint="eastAsia" w:ascii="宋体" w:hAnsi="宋体" w:cs="宋体"/>
                <w:b/>
                <w:bCs/>
                <w:color w:val="000000"/>
                <w:sz w:val="21"/>
                <w:szCs w:val="21"/>
                <w:highlight w:val="none"/>
                <w:lang w:eastAsia="zh-CN"/>
              </w:rPr>
              <w:t>）</w:t>
            </w:r>
          </w:p>
        </w:tc>
        <w:tc>
          <w:tcPr>
            <w:tcW w:w="392" w:type="pct"/>
            <w:noWrap w:val="0"/>
          </w:tcPr>
          <w:p w14:paraId="114942D5">
            <w:pPr>
              <w:pStyle w:val="22"/>
              <w:keepNext w:val="0"/>
              <w:keepLines w:val="0"/>
              <w:suppressLineNumbers w:val="0"/>
              <w:spacing w:before="120" w:beforeAutospacing="0" w:after="120" w:afterAutospacing="0" w:line="240" w:lineRule="auto"/>
              <w:ind w:left="0" w:right="0"/>
              <w:jc w:val="center"/>
              <w:rPr>
                <w:rFonts w:hint="default" w:hAnsi="宋体" w:cs="宋体"/>
                <w:b/>
                <w:color w:val="auto"/>
                <w:sz w:val="13"/>
                <w:szCs w:val="13"/>
                <w:highlight w:val="none"/>
                <w:lang w:bidi="ar"/>
              </w:rPr>
            </w:pPr>
          </w:p>
        </w:tc>
        <w:tc>
          <w:tcPr>
            <w:tcW w:w="500" w:type="pct"/>
            <w:noWrap w:val="0"/>
          </w:tcPr>
          <w:p w14:paraId="09944635">
            <w:pPr>
              <w:pStyle w:val="22"/>
              <w:keepNext w:val="0"/>
              <w:keepLines w:val="0"/>
              <w:suppressLineNumbers w:val="0"/>
              <w:spacing w:before="120" w:beforeAutospacing="0" w:after="120" w:afterAutospacing="0" w:line="240" w:lineRule="auto"/>
              <w:ind w:left="0" w:right="0"/>
              <w:jc w:val="center"/>
              <w:rPr>
                <w:rFonts w:hint="default" w:hAnsi="宋体" w:cs="宋体"/>
                <w:b/>
                <w:color w:val="auto"/>
                <w:sz w:val="13"/>
                <w:szCs w:val="13"/>
                <w:highlight w:val="none"/>
                <w:lang w:bidi="ar"/>
              </w:rPr>
            </w:pPr>
          </w:p>
        </w:tc>
      </w:tr>
    </w:tbl>
    <w:p w14:paraId="7AB89053">
      <w:pPr>
        <w:spacing w:line="500" w:lineRule="exact"/>
        <w:jc w:val="left"/>
        <w:rPr>
          <w:rFonts w:hint="eastAsia" w:hAnsi="宋体"/>
          <w:color w:val="auto"/>
          <w:sz w:val="24"/>
          <w:highlight w:val="none"/>
          <w:lang w:eastAsia="zh-CN"/>
        </w:rPr>
      </w:pPr>
    </w:p>
    <w:p w14:paraId="5DC17094">
      <w:pPr>
        <w:spacing w:line="500" w:lineRule="exact"/>
        <w:jc w:val="left"/>
        <w:rPr>
          <w:rFonts w:hint="eastAsia" w:hAnsi="宋体"/>
          <w:color w:val="auto"/>
          <w:sz w:val="24"/>
          <w:highlight w:val="none"/>
        </w:rPr>
      </w:pPr>
      <w:r>
        <w:rPr>
          <w:rFonts w:hint="eastAsia" w:hAnsi="宋体"/>
          <w:color w:val="auto"/>
          <w:sz w:val="24"/>
          <w:highlight w:val="none"/>
          <w:lang w:eastAsia="zh-CN"/>
        </w:rPr>
        <w:t>投标人全称（单位公章）</w:t>
      </w:r>
      <w:r>
        <w:rPr>
          <w:rFonts w:hint="eastAsia" w:hAnsi="宋体"/>
          <w:color w:val="auto"/>
          <w:sz w:val="24"/>
          <w:highlight w:val="none"/>
        </w:rPr>
        <w:t>：</w:t>
      </w:r>
    </w:p>
    <w:p w14:paraId="4602EB8A">
      <w:pPr>
        <w:spacing w:line="500" w:lineRule="exact"/>
        <w:rPr>
          <w:rFonts w:hint="eastAsia" w:hAnsi="宋体"/>
          <w:color w:val="auto"/>
          <w:sz w:val="24"/>
          <w:highlight w:val="none"/>
          <w:lang w:val="en-US" w:eastAsia="zh-CN"/>
        </w:rPr>
      </w:pPr>
      <w:r>
        <w:rPr>
          <w:rFonts w:hint="eastAsia" w:hAnsi="宋体" w:cs="仿宋_GB2312"/>
          <w:color w:val="auto"/>
          <w:sz w:val="24"/>
          <w:highlight w:val="none"/>
        </w:rPr>
        <w:t>法定代表人或</w:t>
      </w:r>
      <w:r>
        <w:rPr>
          <w:rFonts w:hint="eastAsia" w:hAnsi="宋体"/>
          <w:color w:val="auto"/>
          <w:sz w:val="24"/>
          <w:highlight w:val="none"/>
        </w:rPr>
        <w:t>委托代理人（盖章或签字）：</w:t>
      </w:r>
      <w:r>
        <w:rPr>
          <w:rFonts w:hint="eastAsia" w:hAnsi="宋体"/>
          <w:color w:val="auto"/>
          <w:sz w:val="24"/>
          <w:highlight w:val="none"/>
          <w:lang w:val="en-US" w:eastAsia="zh-CN"/>
        </w:rPr>
        <w:t xml:space="preserve">                 </w:t>
      </w:r>
    </w:p>
    <w:p w14:paraId="4331082C">
      <w:pPr>
        <w:spacing w:line="500" w:lineRule="exact"/>
        <w:rPr>
          <w:rFonts w:hint="default" w:hAnsi="宋体" w:eastAsia="宋体"/>
          <w:color w:val="auto"/>
          <w:sz w:val="24"/>
          <w:highlight w:val="none"/>
          <w:lang w:val="en-US" w:eastAsia="zh-CN"/>
        </w:rPr>
      </w:pPr>
      <w:r>
        <w:rPr>
          <w:rFonts w:hint="eastAsia" w:hAnsi="宋体"/>
          <w:color w:val="auto"/>
          <w:sz w:val="24"/>
          <w:highlight w:val="none"/>
        </w:rPr>
        <w:t xml:space="preserve">日  </w:t>
      </w:r>
      <w:r>
        <w:rPr>
          <w:rFonts w:hAnsi="宋体"/>
          <w:color w:val="auto"/>
          <w:sz w:val="24"/>
          <w:highlight w:val="none"/>
        </w:rPr>
        <w:t xml:space="preserve">  </w:t>
      </w:r>
      <w:r>
        <w:rPr>
          <w:rFonts w:hint="eastAsia" w:hAnsi="宋体"/>
          <w:color w:val="auto"/>
          <w:sz w:val="24"/>
          <w:highlight w:val="none"/>
        </w:rPr>
        <w:t xml:space="preserve">期： </w:t>
      </w:r>
      <w:r>
        <w:rPr>
          <w:rFonts w:hAnsi="宋体"/>
          <w:color w:val="auto"/>
          <w:sz w:val="24"/>
          <w:highlight w:val="none"/>
        </w:rPr>
        <w:t xml:space="preserve"> </w:t>
      </w:r>
    </w:p>
    <w:p w14:paraId="2B745673">
      <w:pPr>
        <w:spacing w:line="500" w:lineRule="exact"/>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br w:type="page" w:clear="all"/>
      </w:r>
      <w:r>
        <w:rPr>
          <w:rFonts w:hint="eastAsia" w:ascii="宋体" w:hAnsi="宋体" w:cs="宋体"/>
          <w:b/>
          <w:bCs/>
          <w:color w:val="auto"/>
          <w:sz w:val="24"/>
          <w:highlight w:val="none"/>
          <w:lang w:bidi="ar"/>
        </w:rPr>
        <w:t>附件</w:t>
      </w:r>
      <w:r>
        <w:rPr>
          <w:rFonts w:hint="eastAsia" w:ascii="宋体" w:hAnsi="宋体" w:cs="宋体"/>
          <w:b/>
          <w:bCs/>
          <w:color w:val="auto"/>
          <w:sz w:val="24"/>
          <w:highlight w:val="none"/>
          <w:lang w:val="en-US" w:eastAsia="zh-CN" w:bidi="ar"/>
        </w:rPr>
        <w:t>2</w:t>
      </w:r>
      <w:r>
        <w:rPr>
          <w:rFonts w:hint="eastAsia" w:ascii="宋体" w:hAnsi="宋体" w:cs="宋体"/>
          <w:b/>
          <w:bCs/>
          <w:color w:val="auto"/>
          <w:sz w:val="24"/>
          <w:highlight w:val="none"/>
          <w:lang w:bidi="ar"/>
        </w:rPr>
        <w:t>：</w:t>
      </w:r>
    </w:p>
    <w:p w14:paraId="151DAC38">
      <w:pPr>
        <w:pStyle w:val="223"/>
        <w:shd w:val="clear" w:color="auto" w:fill="FFFFFF"/>
        <w:spacing w:before="0" w:beforeAutospacing="0" w:after="0" w:afterAutospacing="0" w:line="360" w:lineRule="auto"/>
        <w:jc w:val="center"/>
        <w:rPr>
          <w:rFonts w:cs="Times New Roman"/>
          <w:b/>
          <w:bCs/>
          <w:spacing w:val="21"/>
          <w:sz w:val="32"/>
          <w:szCs w:val="32"/>
          <w:highlight w:val="none"/>
        </w:rPr>
      </w:pPr>
      <w:r>
        <w:rPr>
          <w:b/>
          <w:bCs/>
          <w:sz w:val="32"/>
          <w:szCs w:val="32"/>
          <w:highlight w:val="none"/>
        </w:rPr>
        <w:t xml:space="preserve">  </w:t>
      </w:r>
      <w:r>
        <w:rPr>
          <w:rFonts w:hint="eastAsia"/>
          <w:b/>
          <w:bCs/>
          <w:sz w:val="32"/>
          <w:szCs w:val="32"/>
          <w:highlight w:val="none"/>
          <w:lang w:eastAsia="zh-CN"/>
        </w:rPr>
        <w:t>投标人</w:t>
      </w:r>
      <w:r>
        <w:rPr>
          <w:rFonts w:hint="eastAsia"/>
          <w:b/>
          <w:bCs/>
          <w:spacing w:val="21"/>
          <w:sz w:val="32"/>
          <w:szCs w:val="32"/>
          <w:highlight w:val="none"/>
        </w:rPr>
        <w:t>基本情况表</w:t>
      </w:r>
    </w:p>
    <w:tbl>
      <w:tblPr>
        <w:tblStyle w:val="43"/>
        <w:tblW w:w="95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02"/>
        <w:gridCol w:w="990"/>
        <w:gridCol w:w="1188"/>
        <w:gridCol w:w="1205"/>
        <w:gridCol w:w="364"/>
        <w:gridCol w:w="1258"/>
        <w:gridCol w:w="576"/>
        <w:gridCol w:w="1003"/>
        <w:gridCol w:w="1159"/>
      </w:tblGrid>
      <w:tr w14:paraId="50EC5B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noWrap w:val="0"/>
            <w:vAlign w:val="center"/>
          </w:tcPr>
          <w:p w14:paraId="6A4DD45D">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eastAsia"/>
                <w:color w:val="auto"/>
                <w:sz w:val="21"/>
                <w:highlight w:val="none"/>
                <w:lang w:eastAsia="zh-CN"/>
              </w:rPr>
              <w:t>投标人</w:t>
            </w:r>
            <w:r>
              <w:rPr>
                <w:rFonts w:hint="default"/>
                <w:color w:val="auto"/>
                <w:sz w:val="21"/>
                <w:highlight w:val="none"/>
              </w:rPr>
              <w:t>名称</w:t>
            </w:r>
          </w:p>
        </w:tc>
        <w:tc>
          <w:tcPr>
            <w:tcW w:w="7743" w:type="dxa"/>
            <w:gridSpan w:val="8"/>
            <w:noWrap w:val="0"/>
            <w:vAlign w:val="center"/>
          </w:tcPr>
          <w:p w14:paraId="449DF919">
            <w:pPr>
              <w:pStyle w:val="238"/>
              <w:keepNext w:val="0"/>
              <w:keepLines w:val="0"/>
              <w:suppressLineNumbers w:val="0"/>
              <w:spacing w:before="0" w:beforeAutospacing="0" w:after="0" w:afterAutospacing="0"/>
              <w:ind w:left="0" w:right="0" w:firstLine="315"/>
              <w:rPr>
                <w:rFonts w:hint="default"/>
                <w:color w:val="auto"/>
                <w:sz w:val="21"/>
                <w:highlight w:val="none"/>
              </w:rPr>
            </w:pPr>
          </w:p>
        </w:tc>
      </w:tr>
      <w:tr w14:paraId="498E76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noWrap w:val="0"/>
            <w:vAlign w:val="center"/>
          </w:tcPr>
          <w:p w14:paraId="1D9DDFDF">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default"/>
                <w:color w:val="auto"/>
                <w:sz w:val="21"/>
                <w:highlight w:val="none"/>
              </w:rPr>
              <w:t>注册地址</w:t>
            </w:r>
          </w:p>
        </w:tc>
        <w:tc>
          <w:tcPr>
            <w:tcW w:w="3747" w:type="dxa"/>
            <w:gridSpan w:val="4"/>
            <w:noWrap w:val="0"/>
            <w:vAlign w:val="center"/>
          </w:tcPr>
          <w:p w14:paraId="287C8AD6">
            <w:pPr>
              <w:pStyle w:val="238"/>
              <w:keepNext w:val="0"/>
              <w:keepLines w:val="0"/>
              <w:suppressLineNumbers w:val="0"/>
              <w:spacing w:before="0" w:beforeAutospacing="0" w:after="0" w:afterAutospacing="0"/>
              <w:ind w:left="0" w:right="0" w:firstLine="315"/>
              <w:rPr>
                <w:rFonts w:hint="default"/>
                <w:color w:val="auto"/>
                <w:sz w:val="21"/>
                <w:highlight w:val="none"/>
              </w:rPr>
            </w:pPr>
          </w:p>
        </w:tc>
        <w:tc>
          <w:tcPr>
            <w:tcW w:w="1258" w:type="dxa"/>
            <w:noWrap w:val="0"/>
            <w:vAlign w:val="center"/>
          </w:tcPr>
          <w:p w14:paraId="5EBCE6D3">
            <w:pPr>
              <w:pStyle w:val="238"/>
              <w:keepNext w:val="0"/>
              <w:keepLines w:val="0"/>
              <w:suppressLineNumbers w:val="0"/>
              <w:spacing w:before="0" w:beforeAutospacing="0" w:after="0" w:afterAutospacing="0"/>
              <w:ind w:left="0" w:right="0"/>
              <w:jc w:val="center"/>
              <w:rPr>
                <w:rFonts w:hint="default"/>
                <w:color w:val="auto"/>
                <w:sz w:val="21"/>
                <w:highlight w:val="none"/>
              </w:rPr>
            </w:pPr>
            <w:r>
              <w:rPr>
                <w:rFonts w:hint="default"/>
                <w:color w:val="auto"/>
                <w:sz w:val="21"/>
                <w:highlight w:val="none"/>
              </w:rPr>
              <w:t>邮政编码</w:t>
            </w:r>
          </w:p>
        </w:tc>
        <w:tc>
          <w:tcPr>
            <w:tcW w:w="2738" w:type="dxa"/>
            <w:gridSpan w:val="3"/>
            <w:noWrap w:val="0"/>
            <w:vAlign w:val="center"/>
          </w:tcPr>
          <w:p w14:paraId="42F9D31C">
            <w:pPr>
              <w:pStyle w:val="238"/>
              <w:keepNext w:val="0"/>
              <w:keepLines w:val="0"/>
              <w:suppressLineNumbers w:val="0"/>
              <w:spacing w:before="0" w:beforeAutospacing="0" w:after="0" w:afterAutospacing="0"/>
              <w:ind w:left="0" w:right="0" w:firstLine="315"/>
              <w:rPr>
                <w:rFonts w:hint="default"/>
                <w:color w:val="auto"/>
                <w:sz w:val="21"/>
                <w:highlight w:val="none"/>
              </w:rPr>
            </w:pPr>
          </w:p>
        </w:tc>
      </w:tr>
      <w:tr w14:paraId="6F2068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restart"/>
            <w:noWrap w:val="0"/>
            <w:vAlign w:val="center"/>
          </w:tcPr>
          <w:p w14:paraId="40D19247">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default"/>
                <w:color w:val="auto"/>
                <w:sz w:val="21"/>
                <w:highlight w:val="none"/>
              </w:rPr>
              <w:t>联系方式</w:t>
            </w:r>
          </w:p>
        </w:tc>
        <w:tc>
          <w:tcPr>
            <w:tcW w:w="990" w:type="dxa"/>
            <w:noWrap w:val="0"/>
            <w:vAlign w:val="center"/>
          </w:tcPr>
          <w:p w14:paraId="1F731EF9">
            <w:pPr>
              <w:pStyle w:val="238"/>
              <w:keepNext w:val="0"/>
              <w:keepLines w:val="0"/>
              <w:suppressLineNumbers w:val="0"/>
              <w:spacing w:before="0" w:beforeAutospacing="0" w:after="0" w:afterAutospacing="0"/>
              <w:ind w:left="0" w:right="0" w:firstLine="0"/>
              <w:jc w:val="center"/>
              <w:rPr>
                <w:rFonts w:hint="default"/>
                <w:color w:val="auto"/>
                <w:sz w:val="21"/>
                <w:highlight w:val="none"/>
              </w:rPr>
            </w:pPr>
            <w:r>
              <w:rPr>
                <w:rFonts w:hint="default"/>
                <w:color w:val="auto"/>
                <w:sz w:val="21"/>
                <w:highlight w:val="none"/>
              </w:rPr>
              <w:t>联系人</w:t>
            </w:r>
          </w:p>
        </w:tc>
        <w:tc>
          <w:tcPr>
            <w:tcW w:w="2757" w:type="dxa"/>
            <w:gridSpan w:val="3"/>
            <w:noWrap w:val="0"/>
            <w:vAlign w:val="center"/>
          </w:tcPr>
          <w:p w14:paraId="400AAE1F">
            <w:pPr>
              <w:pStyle w:val="238"/>
              <w:keepNext w:val="0"/>
              <w:keepLines w:val="0"/>
              <w:suppressLineNumbers w:val="0"/>
              <w:spacing w:before="0" w:beforeAutospacing="0" w:after="0" w:afterAutospacing="0"/>
              <w:ind w:left="0" w:right="0" w:firstLine="315"/>
              <w:rPr>
                <w:rFonts w:hint="default"/>
                <w:color w:val="auto"/>
                <w:sz w:val="21"/>
                <w:highlight w:val="none"/>
              </w:rPr>
            </w:pPr>
          </w:p>
        </w:tc>
        <w:tc>
          <w:tcPr>
            <w:tcW w:w="1258" w:type="dxa"/>
            <w:noWrap w:val="0"/>
            <w:vAlign w:val="center"/>
          </w:tcPr>
          <w:p w14:paraId="1D0B886F">
            <w:pPr>
              <w:pStyle w:val="238"/>
              <w:keepNext w:val="0"/>
              <w:keepLines w:val="0"/>
              <w:suppressLineNumbers w:val="0"/>
              <w:spacing w:before="0" w:beforeAutospacing="0" w:after="0" w:afterAutospacing="0"/>
              <w:ind w:left="0" w:right="0"/>
              <w:jc w:val="center"/>
              <w:rPr>
                <w:rFonts w:hint="default"/>
                <w:color w:val="auto"/>
                <w:sz w:val="21"/>
                <w:highlight w:val="none"/>
              </w:rPr>
            </w:pPr>
            <w:r>
              <w:rPr>
                <w:rFonts w:hint="default"/>
                <w:color w:val="auto"/>
                <w:sz w:val="21"/>
                <w:highlight w:val="none"/>
              </w:rPr>
              <w:t>电 话</w:t>
            </w:r>
          </w:p>
        </w:tc>
        <w:tc>
          <w:tcPr>
            <w:tcW w:w="2738" w:type="dxa"/>
            <w:gridSpan w:val="3"/>
            <w:noWrap w:val="0"/>
            <w:vAlign w:val="center"/>
          </w:tcPr>
          <w:p w14:paraId="4FEA92E6">
            <w:pPr>
              <w:pStyle w:val="238"/>
              <w:keepNext w:val="0"/>
              <w:keepLines w:val="0"/>
              <w:suppressLineNumbers w:val="0"/>
              <w:spacing w:before="0" w:beforeAutospacing="0" w:after="0" w:afterAutospacing="0"/>
              <w:ind w:left="0" w:right="0" w:firstLine="315"/>
              <w:rPr>
                <w:rFonts w:hint="default"/>
                <w:color w:val="auto"/>
                <w:sz w:val="21"/>
                <w:highlight w:val="none"/>
              </w:rPr>
            </w:pPr>
          </w:p>
        </w:tc>
      </w:tr>
      <w:tr w14:paraId="74A637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continue"/>
            <w:noWrap w:val="0"/>
            <w:vAlign w:val="center"/>
          </w:tcPr>
          <w:p w14:paraId="5038FEF0">
            <w:pPr>
              <w:pStyle w:val="238"/>
              <w:keepNext w:val="0"/>
              <w:keepLines w:val="0"/>
              <w:suppressLineNumbers w:val="0"/>
              <w:spacing w:before="0" w:beforeAutospacing="0" w:after="0" w:afterAutospacing="0"/>
              <w:ind w:left="0" w:right="0" w:firstLine="315"/>
              <w:jc w:val="center"/>
              <w:rPr>
                <w:rFonts w:hint="default"/>
                <w:color w:val="auto"/>
                <w:sz w:val="21"/>
                <w:highlight w:val="none"/>
              </w:rPr>
            </w:pPr>
          </w:p>
        </w:tc>
        <w:tc>
          <w:tcPr>
            <w:tcW w:w="990" w:type="dxa"/>
            <w:noWrap w:val="0"/>
            <w:vAlign w:val="center"/>
          </w:tcPr>
          <w:p w14:paraId="2516A1E8">
            <w:pPr>
              <w:pStyle w:val="238"/>
              <w:keepNext w:val="0"/>
              <w:keepLines w:val="0"/>
              <w:suppressLineNumbers w:val="0"/>
              <w:spacing w:before="0" w:beforeAutospacing="0" w:after="0" w:afterAutospacing="0"/>
              <w:ind w:left="0" w:right="0" w:firstLine="0"/>
              <w:jc w:val="center"/>
              <w:rPr>
                <w:rFonts w:hint="default"/>
                <w:color w:val="auto"/>
                <w:sz w:val="21"/>
                <w:highlight w:val="none"/>
              </w:rPr>
            </w:pPr>
            <w:r>
              <w:rPr>
                <w:rFonts w:hint="default"/>
                <w:color w:val="auto"/>
                <w:sz w:val="21"/>
                <w:highlight w:val="none"/>
              </w:rPr>
              <w:t>传 真</w:t>
            </w:r>
          </w:p>
        </w:tc>
        <w:tc>
          <w:tcPr>
            <w:tcW w:w="2757" w:type="dxa"/>
            <w:gridSpan w:val="3"/>
            <w:noWrap w:val="0"/>
            <w:vAlign w:val="center"/>
          </w:tcPr>
          <w:p w14:paraId="73E0CACF">
            <w:pPr>
              <w:pStyle w:val="238"/>
              <w:keepNext w:val="0"/>
              <w:keepLines w:val="0"/>
              <w:suppressLineNumbers w:val="0"/>
              <w:spacing w:before="0" w:beforeAutospacing="0" w:after="0" w:afterAutospacing="0"/>
              <w:ind w:left="0" w:right="0" w:firstLine="315"/>
              <w:rPr>
                <w:rFonts w:hint="default"/>
                <w:color w:val="auto"/>
                <w:sz w:val="21"/>
                <w:highlight w:val="none"/>
              </w:rPr>
            </w:pPr>
          </w:p>
        </w:tc>
        <w:tc>
          <w:tcPr>
            <w:tcW w:w="1258" w:type="dxa"/>
            <w:noWrap w:val="0"/>
            <w:vAlign w:val="center"/>
          </w:tcPr>
          <w:p w14:paraId="699A4329">
            <w:pPr>
              <w:pStyle w:val="238"/>
              <w:keepNext w:val="0"/>
              <w:keepLines w:val="0"/>
              <w:suppressLineNumbers w:val="0"/>
              <w:spacing w:before="0" w:beforeAutospacing="0" w:after="0" w:afterAutospacing="0"/>
              <w:ind w:left="0" w:right="0"/>
              <w:jc w:val="center"/>
              <w:rPr>
                <w:rFonts w:hint="default"/>
                <w:color w:val="auto"/>
                <w:sz w:val="21"/>
                <w:highlight w:val="none"/>
              </w:rPr>
            </w:pPr>
            <w:r>
              <w:rPr>
                <w:rFonts w:hint="default"/>
                <w:color w:val="auto"/>
                <w:sz w:val="21"/>
                <w:highlight w:val="none"/>
              </w:rPr>
              <w:t>电子邮件</w:t>
            </w:r>
          </w:p>
        </w:tc>
        <w:tc>
          <w:tcPr>
            <w:tcW w:w="2738" w:type="dxa"/>
            <w:gridSpan w:val="3"/>
            <w:noWrap w:val="0"/>
            <w:vAlign w:val="center"/>
          </w:tcPr>
          <w:p w14:paraId="6ECDBDB4">
            <w:pPr>
              <w:pStyle w:val="238"/>
              <w:keepNext w:val="0"/>
              <w:keepLines w:val="0"/>
              <w:suppressLineNumbers w:val="0"/>
              <w:spacing w:before="0" w:beforeAutospacing="0" w:after="0" w:afterAutospacing="0"/>
              <w:ind w:left="0" w:right="0" w:firstLine="315"/>
              <w:rPr>
                <w:rFonts w:hint="default"/>
                <w:color w:val="auto"/>
                <w:sz w:val="21"/>
                <w:highlight w:val="none"/>
              </w:rPr>
            </w:pPr>
          </w:p>
        </w:tc>
      </w:tr>
      <w:tr w14:paraId="5F5B2A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noWrap w:val="0"/>
            <w:vAlign w:val="center"/>
          </w:tcPr>
          <w:p w14:paraId="0D373D92">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default"/>
                <w:color w:val="auto"/>
                <w:sz w:val="21"/>
                <w:highlight w:val="none"/>
              </w:rPr>
              <w:t>法定代表人</w:t>
            </w:r>
          </w:p>
        </w:tc>
        <w:tc>
          <w:tcPr>
            <w:tcW w:w="990" w:type="dxa"/>
            <w:noWrap w:val="0"/>
            <w:vAlign w:val="center"/>
          </w:tcPr>
          <w:p w14:paraId="2EAFE649">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default"/>
                <w:color w:val="auto"/>
                <w:sz w:val="21"/>
                <w:highlight w:val="none"/>
              </w:rPr>
              <w:t>姓名</w:t>
            </w:r>
          </w:p>
        </w:tc>
        <w:tc>
          <w:tcPr>
            <w:tcW w:w="1188" w:type="dxa"/>
            <w:noWrap w:val="0"/>
            <w:vAlign w:val="center"/>
          </w:tcPr>
          <w:p w14:paraId="657BEB0A">
            <w:pPr>
              <w:pStyle w:val="238"/>
              <w:keepNext w:val="0"/>
              <w:keepLines w:val="0"/>
              <w:suppressLineNumbers w:val="0"/>
              <w:spacing w:before="0" w:beforeAutospacing="0" w:after="0" w:afterAutospacing="0"/>
              <w:ind w:left="0" w:right="0" w:firstLine="315"/>
              <w:rPr>
                <w:rFonts w:hint="default"/>
                <w:color w:val="auto"/>
                <w:sz w:val="21"/>
                <w:highlight w:val="none"/>
              </w:rPr>
            </w:pPr>
          </w:p>
        </w:tc>
        <w:tc>
          <w:tcPr>
            <w:tcW w:w="1205" w:type="dxa"/>
            <w:noWrap w:val="0"/>
            <w:vAlign w:val="center"/>
          </w:tcPr>
          <w:p w14:paraId="0BAE67ED">
            <w:pPr>
              <w:pStyle w:val="238"/>
              <w:keepNext w:val="0"/>
              <w:keepLines w:val="0"/>
              <w:suppressLineNumbers w:val="0"/>
              <w:spacing w:before="0" w:beforeAutospacing="0" w:after="0" w:afterAutospacing="0"/>
              <w:ind w:left="0" w:right="0"/>
              <w:jc w:val="center"/>
              <w:rPr>
                <w:rFonts w:hint="default"/>
                <w:color w:val="auto"/>
                <w:sz w:val="21"/>
                <w:highlight w:val="none"/>
              </w:rPr>
            </w:pPr>
            <w:r>
              <w:rPr>
                <w:rFonts w:hint="default"/>
                <w:color w:val="auto"/>
                <w:sz w:val="21"/>
                <w:highlight w:val="none"/>
              </w:rPr>
              <w:t>技术职称</w:t>
            </w:r>
          </w:p>
        </w:tc>
        <w:tc>
          <w:tcPr>
            <w:tcW w:w="2198" w:type="dxa"/>
            <w:gridSpan w:val="3"/>
            <w:noWrap w:val="0"/>
            <w:vAlign w:val="center"/>
          </w:tcPr>
          <w:p w14:paraId="1B57109A">
            <w:pPr>
              <w:pStyle w:val="238"/>
              <w:keepNext w:val="0"/>
              <w:keepLines w:val="0"/>
              <w:suppressLineNumbers w:val="0"/>
              <w:spacing w:before="0" w:beforeAutospacing="0" w:after="0" w:afterAutospacing="0"/>
              <w:ind w:left="0" w:right="0" w:firstLine="315"/>
              <w:rPr>
                <w:rFonts w:hint="default"/>
                <w:color w:val="auto"/>
                <w:sz w:val="21"/>
                <w:highlight w:val="none"/>
              </w:rPr>
            </w:pPr>
          </w:p>
        </w:tc>
        <w:tc>
          <w:tcPr>
            <w:tcW w:w="1003" w:type="dxa"/>
            <w:noWrap w:val="0"/>
            <w:vAlign w:val="center"/>
          </w:tcPr>
          <w:p w14:paraId="7D747E1E">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default"/>
                <w:color w:val="auto"/>
                <w:sz w:val="21"/>
                <w:highlight w:val="none"/>
              </w:rPr>
              <w:t>电话</w:t>
            </w:r>
          </w:p>
        </w:tc>
        <w:tc>
          <w:tcPr>
            <w:tcW w:w="1159" w:type="dxa"/>
            <w:noWrap w:val="0"/>
            <w:vAlign w:val="center"/>
          </w:tcPr>
          <w:p w14:paraId="4FFC2718">
            <w:pPr>
              <w:pStyle w:val="238"/>
              <w:keepNext w:val="0"/>
              <w:keepLines w:val="0"/>
              <w:suppressLineNumbers w:val="0"/>
              <w:spacing w:before="0" w:beforeAutospacing="0" w:after="0" w:afterAutospacing="0"/>
              <w:ind w:left="0" w:right="0" w:firstLine="315"/>
              <w:rPr>
                <w:rFonts w:hint="default"/>
                <w:color w:val="auto"/>
                <w:sz w:val="21"/>
                <w:highlight w:val="none"/>
              </w:rPr>
            </w:pPr>
          </w:p>
        </w:tc>
      </w:tr>
      <w:tr w14:paraId="241C3F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noWrap w:val="0"/>
            <w:vAlign w:val="center"/>
          </w:tcPr>
          <w:p w14:paraId="30D8AFAD">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eastAsia"/>
                <w:color w:val="auto"/>
                <w:sz w:val="21"/>
                <w:highlight w:val="none"/>
              </w:rPr>
              <w:t>技术</w:t>
            </w:r>
            <w:r>
              <w:rPr>
                <w:rFonts w:hint="default"/>
                <w:color w:val="auto"/>
                <w:sz w:val="21"/>
                <w:highlight w:val="none"/>
              </w:rPr>
              <w:t>负责人</w:t>
            </w:r>
          </w:p>
        </w:tc>
        <w:tc>
          <w:tcPr>
            <w:tcW w:w="990" w:type="dxa"/>
            <w:noWrap w:val="0"/>
            <w:vAlign w:val="center"/>
          </w:tcPr>
          <w:p w14:paraId="7C9229DC">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default"/>
                <w:color w:val="auto"/>
                <w:sz w:val="21"/>
                <w:highlight w:val="none"/>
              </w:rPr>
              <w:t>姓名</w:t>
            </w:r>
          </w:p>
        </w:tc>
        <w:tc>
          <w:tcPr>
            <w:tcW w:w="1188" w:type="dxa"/>
            <w:noWrap w:val="0"/>
            <w:vAlign w:val="center"/>
          </w:tcPr>
          <w:p w14:paraId="5AF2633D">
            <w:pPr>
              <w:pStyle w:val="238"/>
              <w:keepNext w:val="0"/>
              <w:keepLines w:val="0"/>
              <w:suppressLineNumbers w:val="0"/>
              <w:spacing w:before="0" w:beforeAutospacing="0" w:after="0" w:afterAutospacing="0"/>
              <w:ind w:left="0" w:right="0" w:firstLine="315"/>
              <w:rPr>
                <w:rFonts w:hint="default"/>
                <w:color w:val="auto"/>
                <w:sz w:val="21"/>
                <w:highlight w:val="none"/>
              </w:rPr>
            </w:pPr>
          </w:p>
        </w:tc>
        <w:tc>
          <w:tcPr>
            <w:tcW w:w="1205" w:type="dxa"/>
            <w:noWrap w:val="0"/>
            <w:vAlign w:val="center"/>
          </w:tcPr>
          <w:p w14:paraId="6EFC1C0F">
            <w:pPr>
              <w:pStyle w:val="238"/>
              <w:keepNext w:val="0"/>
              <w:keepLines w:val="0"/>
              <w:suppressLineNumbers w:val="0"/>
              <w:spacing w:before="0" w:beforeAutospacing="0" w:after="0" w:afterAutospacing="0"/>
              <w:ind w:left="0" w:right="0"/>
              <w:jc w:val="center"/>
              <w:rPr>
                <w:rFonts w:hint="default"/>
                <w:color w:val="auto"/>
                <w:sz w:val="21"/>
                <w:highlight w:val="none"/>
              </w:rPr>
            </w:pPr>
            <w:r>
              <w:rPr>
                <w:rFonts w:hint="default"/>
                <w:color w:val="auto"/>
                <w:sz w:val="21"/>
                <w:highlight w:val="none"/>
              </w:rPr>
              <w:t>技术职称</w:t>
            </w:r>
          </w:p>
        </w:tc>
        <w:tc>
          <w:tcPr>
            <w:tcW w:w="2198" w:type="dxa"/>
            <w:gridSpan w:val="3"/>
            <w:noWrap w:val="0"/>
            <w:vAlign w:val="center"/>
          </w:tcPr>
          <w:p w14:paraId="3CBE133B">
            <w:pPr>
              <w:pStyle w:val="238"/>
              <w:keepNext w:val="0"/>
              <w:keepLines w:val="0"/>
              <w:suppressLineNumbers w:val="0"/>
              <w:spacing w:before="0" w:beforeAutospacing="0" w:after="0" w:afterAutospacing="0"/>
              <w:ind w:left="0" w:right="0" w:firstLine="315"/>
              <w:rPr>
                <w:rFonts w:hint="default"/>
                <w:color w:val="auto"/>
                <w:sz w:val="21"/>
                <w:highlight w:val="none"/>
              </w:rPr>
            </w:pPr>
          </w:p>
        </w:tc>
        <w:tc>
          <w:tcPr>
            <w:tcW w:w="1003" w:type="dxa"/>
            <w:noWrap w:val="0"/>
            <w:vAlign w:val="center"/>
          </w:tcPr>
          <w:p w14:paraId="59240B38">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default"/>
                <w:color w:val="auto"/>
                <w:sz w:val="21"/>
                <w:highlight w:val="none"/>
              </w:rPr>
              <w:t>电话</w:t>
            </w:r>
          </w:p>
        </w:tc>
        <w:tc>
          <w:tcPr>
            <w:tcW w:w="1159" w:type="dxa"/>
            <w:noWrap w:val="0"/>
            <w:vAlign w:val="center"/>
          </w:tcPr>
          <w:p w14:paraId="297053DC">
            <w:pPr>
              <w:pStyle w:val="238"/>
              <w:keepNext w:val="0"/>
              <w:keepLines w:val="0"/>
              <w:suppressLineNumbers w:val="0"/>
              <w:spacing w:before="0" w:beforeAutospacing="0" w:after="0" w:afterAutospacing="0"/>
              <w:ind w:left="0" w:right="0" w:firstLine="315"/>
              <w:rPr>
                <w:rFonts w:hint="default"/>
                <w:color w:val="auto"/>
                <w:sz w:val="21"/>
                <w:highlight w:val="none"/>
              </w:rPr>
            </w:pPr>
          </w:p>
        </w:tc>
      </w:tr>
      <w:tr w14:paraId="1BE54D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noWrap w:val="0"/>
            <w:vAlign w:val="center"/>
          </w:tcPr>
          <w:p w14:paraId="4A7CB5AA">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default"/>
                <w:color w:val="auto"/>
                <w:sz w:val="21"/>
                <w:highlight w:val="none"/>
              </w:rPr>
              <w:t>成立时间</w:t>
            </w:r>
          </w:p>
        </w:tc>
        <w:tc>
          <w:tcPr>
            <w:tcW w:w="2178" w:type="dxa"/>
            <w:gridSpan w:val="2"/>
            <w:noWrap w:val="0"/>
            <w:vAlign w:val="center"/>
          </w:tcPr>
          <w:p w14:paraId="59EF2136">
            <w:pPr>
              <w:pStyle w:val="238"/>
              <w:keepNext w:val="0"/>
              <w:keepLines w:val="0"/>
              <w:suppressLineNumbers w:val="0"/>
              <w:spacing w:before="0" w:beforeAutospacing="0" w:after="0" w:afterAutospacing="0"/>
              <w:ind w:left="0" w:right="0" w:firstLine="315"/>
              <w:rPr>
                <w:rFonts w:hint="default"/>
                <w:color w:val="auto"/>
                <w:sz w:val="21"/>
                <w:highlight w:val="none"/>
              </w:rPr>
            </w:pPr>
          </w:p>
        </w:tc>
        <w:tc>
          <w:tcPr>
            <w:tcW w:w="5565" w:type="dxa"/>
            <w:gridSpan w:val="6"/>
            <w:noWrap w:val="0"/>
            <w:vAlign w:val="center"/>
          </w:tcPr>
          <w:p w14:paraId="1EA0A062">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default"/>
                <w:color w:val="auto"/>
                <w:sz w:val="21"/>
                <w:highlight w:val="none"/>
              </w:rPr>
              <w:t>员工总人数：</w:t>
            </w:r>
          </w:p>
        </w:tc>
      </w:tr>
      <w:tr w14:paraId="56FDA6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noWrap w:val="0"/>
            <w:vAlign w:val="center"/>
          </w:tcPr>
          <w:p w14:paraId="1E9D2D21">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default"/>
                <w:color w:val="auto"/>
                <w:sz w:val="21"/>
                <w:highlight w:val="none"/>
              </w:rPr>
              <w:t>企业资质</w:t>
            </w:r>
          </w:p>
        </w:tc>
        <w:tc>
          <w:tcPr>
            <w:tcW w:w="2178" w:type="dxa"/>
            <w:gridSpan w:val="2"/>
            <w:noWrap w:val="0"/>
            <w:vAlign w:val="center"/>
          </w:tcPr>
          <w:p w14:paraId="3830ED36">
            <w:pPr>
              <w:pStyle w:val="238"/>
              <w:keepNext w:val="0"/>
              <w:keepLines w:val="0"/>
              <w:suppressLineNumbers w:val="0"/>
              <w:spacing w:before="0" w:beforeAutospacing="0" w:after="0" w:afterAutospacing="0"/>
              <w:ind w:left="0" w:right="0" w:firstLine="315"/>
              <w:rPr>
                <w:rFonts w:hint="default"/>
                <w:color w:val="auto"/>
                <w:sz w:val="21"/>
                <w:highlight w:val="none"/>
              </w:rPr>
            </w:pPr>
          </w:p>
        </w:tc>
        <w:tc>
          <w:tcPr>
            <w:tcW w:w="1205" w:type="dxa"/>
            <w:vMerge w:val="restart"/>
            <w:noWrap w:val="0"/>
            <w:vAlign w:val="center"/>
          </w:tcPr>
          <w:p w14:paraId="53F5CFBD">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default"/>
                <w:color w:val="auto"/>
                <w:sz w:val="21"/>
                <w:highlight w:val="none"/>
              </w:rPr>
              <w:t>其中</w:t>
            </w:r>
          </w:p>
        </w:tc>
        <w:tc>
          <w:tcPr>
            <w:tcW w:w="2198" w:type="dxa"/>
            <w:gridSpan w:val="3"/>
            <w:noWrap w:val="0"/>
            <w:vAlign w:val="center"/>
          </w:tcPr>
          <w:p w14:paraId="51D4C067">
            <w:pPr>
              <w:pStyle w:val="238"/>
              <w:keepNext w:val="0"/>
              <w:keepLines w:val="0"/>
              <w:suppressLineNumbers w:val="0"/>
              <w:spacing w:before="0" w:beforeAutospacing="0" w:after="0" w:afterAutospacing="0"/>
              <w:ind w:left="0" w:right="0" w:firstLine="315"/>
              <w:rPr>
                <w:rFonts w:hint="eastAsia" w:eastAsia="宋体"/>
                <w:color w:val="auto"/>
                <w:sz w:val="21"/>
                <w:highlight w:val="none"/>
                <w:lang w:eastAsia="zh-CN"/>
              </w:rPr>
            </w:pPr>
            <w:r>
              <w:rPr>
                <w:rFonts w:hint="eastAsia"/>
                <w:color w:val="auto"/>
                <w:sz w:val="21"/>
                <w:highlight w:val="none"/>
                <w:lang w:eastAsia="zh-CN"/>
              </w:rPr>
              <w:t>运维经理</w:t>
            </w:r>
          </w:p>
        </w:tc>
        <w:tc>
          <w:tcPr>
            <w:tcW w:w="2162" w:type="dxa"/>
            <w:gridSpan w:val="2"/>
            <w:noWrap w:val="0"/>
            <w:vAlign w:val="center"/>
          </w:tcPr>
          <w:p w14:paraId="47C50C35">
            <w:pPr>
              <w:pStyle w:val="238"/>
              <w:keepNext w:val="0"/>
              <w:keepLines w:val="0"/>
              <w:suppressLineNumbers w:val="0"/>
              <w:spacing w:before="0" w:beforeAutospacing="0" w:after="0" w:afterAutospacing="0"/>
              <w:ind w:left="0" w:right="0" w:firstLine="315"/>
              <w:rPr>
                <w:rFonts w:hint="default"/>
                <w:color w:val="auto"/>
                <w:sz w:val="21"/>
                <w:highlight w:val="none"/>
              </w:rPr>
            </w:pPr>
          </w:p>
        </w:tc>
      </w:tr>
      <w:tr w14:paraId="18561F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noWrap w:val="0"/>
            <w:vAlign w:val="center"/>
          </w:tcPr>
          <w:p w14:paraId="66773BE3">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default"/>
                <w:color w:val="auto"/>
                <w:sz w:val="21"/>
                <w:highlight w:val="none"/>
              </w:rPr>
              <w:t>营业执照号</w:t>
            </w:r>
          </w:p>
        </w:tc>
        <w:tc>
          <w:tcPr>
            <w:tcW w:w="2178" w:type="dxa"/>
            <w:gridSpan w:val="2"/>
            <w:noWrap w:val="0"/>
            <w:vAlign w:val="center"/>
          </w:tcPr>
          <w:p w14:paraId="7AA8F9AF">
            <w:pPr>
              <w:pStyle w:val="238"/>
              <w:keepNext w:val="0"/>
              <w:keepLines w:val="0"/>
              <w:suppressLineNumbers w:val="0"/>
              <w:spacing w:before="0" w:beforeAutospacing="0" w:after="0" w:afterAutospacing="0"/>
              <w:ind w:left="0" w:right="0" w:firstLine="315"/>
              <w:rPr>
                <w:rFonts w:hint="default"/>
                <w:color w:val="auto"/>
                <w:sz w:val="21"/>
                <w:highlight w:val="none"/>
              </w:rPr>
            </w:pPr>
          </w:p>
        </w:tc>
        <w:tc>
          <w:tcPr>
            <w:tcW w:w="1205" w:type="dxa"/>
            <w:vMerge w:val="continue"/>
            <w:noWrap w:val="0"/>
            <w:vAlign w:val="center"/>
          </w:tcPr>
          <w:p w14:paraId="21EABFAB">
            <w:pPr>
              <w:pStyle w:val="238"/>
              <w:keepNext w:val="0"/>
              <w:keepLines w:val="0"/>
              <w:suppressLineNumbers w:val="0"/>
              <w:spacing w:before="0" w:beforeAutospacing="0" w:after="0" w:afterAutospacing="0"/>
              <w:ind w:left="0" w:right="0" w:firstLine="315"/>
              <w:rPr>
                <w:rFonts w:hint="default"/>
                <w:color w:val="auto"/>
                <w:sz w:val="21"/>
                <w:highlight w:val="none"/>
              </w:rPr>
            </w:pPr>
          </w:p>
        </w:tc>
        <w:tc>
          <w:tcPr>
            <w:tcW w:w="2198" w:type="dxa"/>
            <w:gridSpan w:val="3"/>
            <w:noWrap w:val="0"/>
            <w:vAlign w:val="center"/>
          </w:tcPr>
          <w:p w14:paraId="08AC9550">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default"/>
                <w:color w:val="auto"/>
                <w:sz w:val="21"/>
                <w:highlight w:val="none"/>
              </w:rPr>
              <w:t>高级职称人员</w:t>
            </w:r>
          </w:p>
        </w:tc>
        <w:tc>
          <w:tcPr>
            <w:tcW w:w="2162" w:type="dxa"/>
            <w:gridSpan w:val="2"/>
            <w:noWrap w:val="0"/>
            <w:vAlign w:val="center"/>
          </w:tcPr>
          <w:p w14:paraId="5EB7319E">
            <w:pPr>
              <w:pStyle w:val="238"/>
              <w:keepNext w:val="0"/>
              <w:keepLines w:val="0"/>
              <w:suppressLineNumbers w:val="0"/>
              <w:spacing w:before="0" w:beforeAutospacing="0" w:after="0" w:afterAutospacing="0"/>
              <w:ind w:left="0" w:right="0" w:firstLine="315"/>
              <w:rPr>
                <w:rFonts w:hint="default"/>
                <w:color w:val="auto"/>
                <w:sz w:val="21"/>
                <w:highlight w:val="none"/>
              </w:rPr>
            </w:pPr>
          </w:p>
        </w:tc>
      </w:tr>
      <w:tr w14:paraId="7D7BEE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noWrap w:val="0"/>
            <w:vAlign w:val="center"/>
          </w:tcPr>
          <w:p w14:paraId="491E3196">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default"/>
                <w:color w:val="auto"/>
                <w:sz w:val="21"/>
                <w:highlight w:val="none"/>
              </w:rPr>
              <w:t>注册资金</w:t>
            </w:r>
          </w:p>
        </w:tc>
        <w:tc>
          <w:tcPr>
            <w:tcW w:w="2178" w:type="dxa"/>
            <w:gridSpan w:val="2"/>
            <w:noWrap w:val="0"/>
            <w:vAlign w:val="center"/>
          </w:tcPr>
          <w:p w14:paraId="6CF27905">
            <w:pPr>
              <w:pStyle w:val="238"/>
              <w:keepNext w:val="0"/>
              <w:keepLines w:val="0"/>
              <w:suppressLineNumbers w:val="0"/>
              <w:spacing w:before="0" w:beforeAutospacing="0" w:after="0" w:afterAutospacing="0"/>
              <w:ind w:left="0" w:right="0" w:firstLine="315"/>
              <w:rPr>
                <w:rFonts w:hint="default"/>
                <w:color w:val="auto"/>
                <w:sz w:val="21"/>
                <w:highlight w:val="none"/>
              </w:rPr>
            </w:pPr>
          </w:p>
        </w:tc>
        <w:tc>
          <w:tcPr>
            <w:tcW w:w="1205" w:type="dxa"/>
            <w:vMerge w:val="continue"/>
            <w:noWrap w:val="0"/>
            <w:vAlign w:val="center"/>
          </w:tcPr>
          <w:p w14:paraId="3B42A7F7">
            <w:pPr>
              <w:pStyle w:val="238"/>
              <w:keepNext w:val="0"/>
              <w:keepLines w:val="0"/>
              <w:suppressLineNumbers w:val="0"/>
              <w:spacing w:before="0" w:beforeAutospacing="0" w:after="0" w:afterAutospacing="0"/>
              <w:ind w:left="0" w:right="0" w:firstLine="315"/>
              <w:rPr>
                <w:rFonts w:hint="default"/>
                <w:color w:val="auto"/>
                <w:sz w:val="21"/>
                <w:highlight w:val="none"/>
              </w:rPr>
            </w:pPr>
          </w:p>
        </w:tc>
        <w:tc>
          <w:tcPr>
            <w:tcW w:w="2198" w:type="dxa"/>
            <w:gridSpan w:val="3"/>
            <w:noWrap w:val="0"/>
            <w:vAlign w:val="center"/>
          </w:tcPr>
          <w:p w14:paraId="02C6ED71">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default"/>
                <w:color w:val="auto"/>
                <w:sz w:val="21"/>
                <w:highlight w:val="none"/>
              </w:rPr>
              <w:t>中级职称人员</w:t>
            </w:r>
          </w:p>
        </w:tc>
        <w:tc>
          <w:tcPr>
            <w:tcW w:w="2162" w:type="dxa"/>
            <w:gridSpan w:val="2"/>
            <w:noWrap w:val="0"/>
            <w:vAlign w:val="center"/>
          </w:tcPr>
          <w:p w14:paraId="4B2A2BE5">
            <w:pPr>
              <w:pStyle w:val="238"/>
              <w:keepNext w:val="0"/>
              <w:keepLines w:val="0"/>
              <w:suppressLineNumbers w:val="0"/>
              <w:spacing w:before="0" w:beforeAutospacing="0" w:after="0" w:afterAutospacing="0"/>
              <w:ind w:left="0" w:right="0" w:firstLine="315"/>
              <w:rPr>
                <w:rFonts w:hint="default"/>
                <w:color w:val="auto"/>
                <w:sz w:val="21"/>
                <w:highlight w:val="none"/>
              </w:rPr>
            </w:pPr>
          </w:p>
        </w:tc>
      </w:tr>
      <w:tr w14:paraId="77E20B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noWrap w:val="0"/>
            <w:vAlign w:val="center"/>
          </w:tcPr>
          <w:p w14:paraId="47AC72DF">
            <w:pPr>
              <w:pStyle w:val="238"/>
              <w:keepNext w:val="0"/>
              <w:keepLines w:val="0"/>
              <w:suppressLineNumbers w:val="0"/>
              <w:spacing w:before="0" w:beforeAutospacing="0" w:after="0" w:afterAutospacing="0"/>
              <w:ind w:left="0" w:right="0"/>
              <w:jc w:val="center"/>
              <w:rPr>
                <w:rFonts w:hint="default"/>
                <w:color w:val="auto"/>
                <w:sz w:val="21"/>
                <w:highlight w:val="none"/>
              </w:rPr>
            </w:pPr>
            <w:r>
              <w:rPr>
                <w:rFonts w:hint="default"/>
                <w:color w:val="auto"/>
                <w:sz w:val="21"/>
                <w:highlight w:val="none"/>
              </w:rPr>
              <w:t>基本账户开户</w:t>
            </w:r>
          </w:p>
          <w:p w14:paraId="3C33B51F">
            <w:pPr>
              <w:pStyle w:val="238"/>
              <w:keepNext w:val="0"/>
              <w:keepLines w:val="0"/>
              <w:suppressLineNumbers w:val="0"/>
              <w:spacing w:before="0" w:beforeAutospacing="0" w:after="0" w:afterAutospacing="0"/>
              <w:ind w:left="0" w:right="0"/>
              <w:jc w:val="center"/>
              <w:rPr>
                <w:rFonts w:hint="default"/>
                <w:color w:val="auto"/>
                <w:sz w:val="21"/>
                <w:highlight w:val="none"/>
              </w:rPr>
            </w:pPr>
            <w:r>
              <w:rPr>
                <w:rFonts w:hint="default"/>
                <w:color w:val="auto"/>
                <w:sz w:val="21"/>
                <w:highlight w:val="none"/>
              </w:rPr>
              <w:t>银行</w:t>
            </w:r>
          </w:p>
        </w:tc>
        <w:tc>
          <w:tcPr>
            <w:tcW w:w="2178" w:type="dxa"/>
            <w:gridSpan w:val="2"/>
            <w:noWrap w:val="0"/>
            <w:vAlign w:val="center"/>
          </w:tcPr>
          <w:p w14:paraId="0FEC04ED">
            <w:pPr>
              <w:pStyle w:val="238"/>
              <w:keepNext w:val="0"/>
              <w:keepLines w:val="0"/>
              <w:suppressLineNumbers w:val="0"/>
              <w:spacing w:before="0" w:beforeAutospacing="0" w:after="0" w:afterAutospacing="0"/>
              <w:ind w:left="0" w:right="0" w:firstLine="315"/>
              <w:rPr>
                <w:rFonts w:hint="default"/>
                <w:color w:val="auto"/>
                <w:sz w:val="21"/>
                <w:highlight w:val="none"/>
              </w:rPr>
            </w:pPr>
          </w:p>
        </w:tc>
        <w:tc>
          <w:tcPr>
            <w:tcW w:w="1205" w:type="dxa"/>
            <w:vMerge w:val="continue"/>
            <w:noWrap w:val="0"/>
            <w:vAlign w:val="center"/>
          </w:tcPr>
          <w:p w14:paraId="75BB8745">
            <w:pPr>
              <w:pStyle w:val="238"/>
              <w:keepNext w:val="0"/>
              <w:keepLines w:val="0"/>
              <w:suppressLineNumbers w:val="0"/>
              <w:spacing w:before="0" w:beforeAutospacing="0" w:after="0" w:afterAutospacing="0"/>
              <w:ind w:left="0" w:right="0" w:firstLine="315"/>
              <w:rPr>
                <w:rFonts w:hint="default"/>
                <w:color w:val="auto"/>
                <w:sz w:val="21"/>
                <w:highlight w:val="none"/>
              </w:rPr>
            </w:pPr>
          </w:p>
        </w:tc>
        <w:tc>
          <w:tcPr>
            <w:tcW w:w="2198" w:type="dxa"/>
            <w:gridSpan w:val="3"/>
            <w:noWrap w:val="0"/>
            <w:vAlign w:val="center"/>
          </w:tcPr>
          <w:p w14:paraId="31689774">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default"/>
                <w:color w:val="auto"/>
                <w:sz w:val="21"/>
                <w:highlight w:val="none"/>
              </w:rPr>
              <w:t>初级职称人员</w:t>
            </w:r>
          </w:p>
        </w:tc>
        <w:tc>
          <w:tcPr>
            <w:tcW w:w="2162" w:type="dxa"/>
            <w:gridSpan w:val="2"/>
            <w:noWrap w:val="0"/>
            <w:vAlign w:val="center"/>
          </w:tcPr>
          <w:p w14:paraId="1D9BEBBE">
            <w:pPr>
              <w:pStyle w:val="238"/>
              <w:keepNext w:val="0"/>
              <w:keepLines w:val="0"/>
              <w:suppressLineNumbers w:val="0"/>
              <w:spacing w:before="0" w:beforeAutospacing="0" w:after="0" w:afterAutospacing="0"/>
              <w:ind w:left="0" w:right="0" w:firstLine="315"/>
              <w:rPr>
                <w:rFonts w:hint="default"/>
                <w:color w:val="auto"/>
                <w:sz w:val="21"/>
                <w:highlight w:val="none"/>
              </w:rPr>
            </w:pPr>
          </w:p>
        </w:tc>
      </w:tr>
      <w:tr w14:paraId="432CE4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noWrap w:val="0"/>
            <w:vAlign w:val="center"/>
          </w:tcPr>
          <w:p w14:paraId="11B8F8BE">
            <w:pPr>
              <w:pStyle w:val="238"/>
              <w:keepNext w:val="0"/>
              <w:keepLines w:val="0"/>
              <w:suppressLineNumbers w:val="0"/>
              <w:spacing w:before="0" w:beforeAutospacing="0" w:after="0" w:afterAutospacing="0"/>
              <w:ind w:left="0" w:right="0" w:firstLine="210"/>
              <w:rPr>
                <w:rFonts w:hint="default"/>
                <w:color w:val="auto"/>
                <w:sz w:val="21"/>
                <w:highlight w:val="none"/>
              </w:rPr>
            </w:pPr>
            <w:r>
              <w:rPr>
                <w:rFonts w:hint="default"/>
                <w:color w:val="auto"/>
                <w:sz w:val="21"/>
                <w:highlight w:val="none"/>
              </w:rPr>
              <w:t>基本账户账号</w:t>
            </w:r>
          </w:p>
        </w:tc>
        <w:tc>
          <w:tcPr>
            <w:tcW w:w="2178" w:type="dxa"/>
            <w:gridSpan w:val="2"/>
            <w:noWrap w:val="0"/>
            <w:vAlign w:val="center"/>
          </w:tcPr>
          <w:p w14:paraId="5A3E0217">
            <w:pPr>
              <w:pStyle w:val="238"/>
              <w:keepNext w:val="0"/>
              <w:keepLines w:val="0"/>
              <w:suppressLineNumbers w:val="0"/>
              <w:spacing w:before="0" w:beforeAutospacing="0" w:after="0" w:afterAutospacing="0"/>
              <w:ind w:left="0" w:right="0" w:firstLine="315"/>
              <w:rPr>
                <w:rFonts w:hint="default"/>
                <w:color w:val="auto"/>
                <w:sz w:val="21"/>
                <w:highlight w:val="none"/>
              </w:rPr>
            </w:pPr>
          </w:p>
        </w:tc>
        <w:tc>
          <w:tcPr>
            <w:tcW w:w="1205" w:type="dxa"/>
            <w:vMerge w:val="continue"/>
            <w:noWrap w:val="0"/>
            <w:vAlign w:val="center"/>
          </w:tcPr>
          <w:p w14:paraId="1768F687">
            <w:pPr>
              <w:pStyle w:val="238"/>
              <w:keepNext w:val="0"/>
              <w:keepLines w:val="0"/>
              <w:suppressLineNumbers w:val="0"/>
              <w:spacing w:before="0" w:beforeAutospacing="0" w:after="0" w:afterAutospacing="0"/>
              <w:ind w:left="0" w:right="0" w:firstLine="315"/>
              <w:rPr>
                <w:rFonts w:hint="default"/>
                <w:color w:val="auto"/>
                <w:sz w:val="21"/>
                <w:highlight w:val="none"/>
              </w:rPr>
            </w:pPr>
          </w:p>
        </w:tc>
        <w:tc>
          <w:tcPr>
            <w:tcW w:w="2198" w:type="dxa"/>
            <w:gridSpan w:val="3"/>
            <w:noWrap w:val="0"/>
            <w:vAlign w:val="center"/>
          </w:tcPr>
          <w:p w14:paraId="730EC94E">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default"/>
                <w:color w:val="auto"/>
                <w:sz w:val="21"/>
                <w:highlight w:val="none"/>
              </w:rPr>
              <w:t>其他</w:t>
            </w:r>
          </w:p>
        </w:tc>
        <w:tc>
          <w:tcPr>
            <w:tcW w:w="2162" w:type="dxa"/>
            <w:gridSpan w:val="2"/>
            <w:noWrap w:val="0"/>
            <w:vAlign w:val="center"/>
          </w:tcPr>
          <w:p w14:paraId="76D2F783">
            <w:pPr>
              <w:pStyle w:val="238"/>
              <w:keepNext w:val="0"/>
              <w:keepLines w:val="0"/>
              <w:suppressLineNumbers w:val="0"/>
              <w:spacing w:before="0" w:beforeAutospacing="0" w:after="0" w:afterAutospacing="0"/>
              <w:ind w:left="0" w:right="0" w:firstLine="315"/>
              <w:rPr>
                <w:rFonts w:hint="default"/>
                <w:color w:val="auto"/>
                <w:sz w:val="21"/>
                <w:highlight w:val="none"/>
              </w:rPr>
            </w:pPr>
          </w:p>
        </w:tc>
      </w:tr>
      <w:tr w14:paraId="44D363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04" w:hRule="exact"/>
          <w:jc w:val="center"/>
        </w:trPr>
        <w:tc>
          <w:tcPr>
            <w:tcW w:w="1802" w:type="dxa"/>
            <w:noWrap w:val="0"/>
            <w:vAlign w:val="center"/>
          </w:tcPr>
          <w:p w14:paraId="481D70A5">
            <w:pPr>
              <w:pStyle w:val="238"/>
              <w:keepNext w:val="0"/>
              <w:keepLines w:val="0"/>
              <w:suppressLineNumbers w:val="0"/>
              <w:spacing w:before="0" w:beforeAutospacing="0" w:after="0" w:afterAutospacing="0"/>
              <w:ind w:left="0" w:right="0" w:firstLine="315"/>
              <w:rPr>
                <w:rFonts w:hint="default"/>
                <w:color w:val="auto"/>
                <w:sz w:val="21"/>
                <w:highlight w:val="none"/>
              </w:rPr>
            </w:pPr>
            <w:r>
              <w:rPr>
                <w:rFonts w:hint="default"/>
                <w:color w:val="auto"/>
                <w:sz w:val="21"/>
                <w:highlight w:val="none"/>
              </w:rPr>
              <w:t>经营范围</w:t>
            </w:r>
          </w:p>
        </w:tc>
        <w:tc>
          <w:tcPr>
            <w:tcW w:w="7743" w:type="dxa"/>
            <w:gridSpan w:val="8"/>
            <w:noWrap w:val="0"/>
            <w:vAlign w:val="center"/>
          </w:tcPr>
          <w:p w14:paraId="7F64C915">
            <w:pPr>
              <w:pStyle w:val="238"/>
              <w:keepNext w:val="0"/>
              <w:keepLines w:val="0"/>
              <w:suppressLineNumbers w:val="0"/>
              <w:spacing w:before="0" w:beforeAutospacing="0" w:after="0" w:afterAutospacing="0"/>
              <w:ind w:left="0" w:right="0" w:firstLine="315"/>
              <w:rPr>
                <w:rFonts w:hint="default"/>
                <w:color w:val="auto"/>
                <w:sz w:val="21"/>
                <w:highlight w:val="none"/>
              </w:rPr>
            </w:pPr>
          </w:p>
        </w:tc>
      </w:tr>
      <w:tr w14:paraId="054452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63" w:hRule="exact"/>
          <w:jc w:val="center"/>
        </w:trPr>
        <w:tc>
          <w:tcPr>
            <w:tcW w:w="1802" w:type="dxa"/>
            <w:noWrap w:val="0"/>
            <w:vAlign w:val="center"/>
          </w:tcPr>
          <w:p w14:paraId="74C3B284">
            <w:pPr>
              <w:pStyle w:val="238"/>
              <w:keepNext w:val="0"/>
              <w:keepLines w:val="0"/>
              <w:suppressLineNumbers w:val="0"/>
              <w:spacing w:before="0" w:beforeAutospacing="0" w:after="0" w:afterAutospacing="0"/>
              <w:ind w:left="0" w:right="0"/>
              <w:jc w:val="center"/>
              <w:rPr>
                <w:rFonts w:hint="default"/>
                <w:color w:val="auto"/>
                <w:sz w:val="21"/>
                <w:highlight w:val="none"/>
              </w:rPr>
            </w:pPr>
            <w:r>
              <w:rPr>
                <w:rFonts w:hint="default"/>
                <w:color w:val="auto"/>
                <w:sz w:val="21"/>
                <w:highlight w:val="none"/>
              </w:rPr>
              <w:t>资产构成情况及</w:t>
            </w:r>
            <w:r>
              <w:rPr>
                <w:rFonts w:hint="eastAsia"/>
                <w:color w:val="auto"/>
                <w:sz w:val="21"/>
                <w:highlight w:val="none"/>
                <w:lang w:eastAsia="zh-CN"/>
              </w:rPr>
              <w:t>投标人</w:t>
            </w:r>
            <w:r>
              <w:rPr>
                <w:rFonts w:hint="default"/>
                <w:color w:val="auto"/>
                <w:sz w:val="21"/>
                <w:highlight w:val="none"/>
              </w:rPr>
              <w:t>投资参股的关联企业情况</w:t>
            </w:r>
          </w:p>
        </w:tc>
        <w:tc>
          <w:tcPr>
            <w:tcW w:w="7743" w:type="dxa"/>
            <w:gridSpan w:val="8"/>
            <w:noWrap w:val="0"/>
            <w:vAlign w:val="center"/>
          </w:tcPr>
          <w:p w14:paraId="14AD708C">
            <w:pPr>
              <w:pStyle w:val="238"/>
              <w:keepNext w:val="0"/>
              <w:keepLines w:val="0"/>
              <w:suppressLineNumbers w:val="0"/>
              <w:spacing w:before="0" w:beforeAutospacing="0" w:after="0" w:afterAutospacing="0"/>
              <w:ind w:left="0" w:right="0" w:firstLine="315"/>
              <w:rPr>
                <w:rFonts w:hint="default"/>
                <w:color w:val="auto"/>
                <w:sz w:val="21"/>
                <w:highlight w:val="none"/>
              </w:rPr>
            </w:pPr>
          </w:p>
        </w:tc>
      </w:tr>
      <w:tr w14:paraId="3081F1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1" w:hRule="exact"/>
          <w:jc w:val="center"/>
        </w:trPr>
        <w:tc>
          <w:tcPr>
            <w:tcW w:w="1802" w:type="dxa"/>
            <w:noWrap w:val="0"/>
            <w:vAlign w:val="center"/>
          </w:tcPr>
          <w:p w14:paraId="570C92A6">
            <w:pPr>
              <w:pStyle w:val="238"/>
              <w:keepNext w:val="0"/>
              <w:keepLines w:val="0"/>
              <w:suppressLineNumbers w:val="0"/>
              <w:spacing w:before="0" w:beforeAutospacing="0" w:after="0" w:afterAutospacing="0"/>
              <w:ind w:left="0" w:right="0" w:firstLine="315"/>
              <w:jc w:val="center"/>
              <w:rPr>
                <w:rFonts w:hint="default"/>
                <w:color w:val="auto"/>
                <w:sz w:val="21"/>
                <w:highlight w:val="none"/>
              </w:rPr>
            </w:pPr>
            <w:r>
              <w:rPr>
                <w:rFonts w:hint="default"/>
                <w:color w:val="auto"/>
                <w:sz w:val="21"/>
                <w:highlight w:val="none"/>
              </w:rPr>
              <w:t>备    注</w:t>
            </w:r>
          </w:p>
        </w:tc>
        <w:tc>
          <w:tcPr>
            <w:tcW w:w="7743" w:type="dxa"/>
            <w:gridSpan w:val="8"/>
            <w:noWrap w:val="0"/>
            <w:vAlign w:val="center"/>
          </w:tcPr>
          <w:p w14:paraId="1D5B2599">
            <w:pPr>
              <w:pStyle w:val="238"/>
              <w:keepNext w:val="0"/>
              <w:keepLines w:val="0"/>
              <w:suppressLineNumbers w:val="0"/>
              <w:spacing w:before="0" w:beforeAutospacing="0" w:after="0" w:afterAutospacing="0"/>
              <w:ind w:left="0" w:right="0" w:firstLine="315"/>
              <w:rPr>
                <w:rFonts w:hint="default"/>
                <w:color w:val="auto"/>
                <w:sz w:val="21"/>
                <w:highlight w:val="none"/>
              </w:rPr>
            </w:pPr>
          </w:p>
        </w:tc>
      </w:tr>
    </w:tbl>
    <w:p w14:paraId="120D4C36">
      <w:pPr>
        <w:widowControl/>
        <w:jc w:val="left"/>
        <w:rPr>
          <w:rFonts w:hint="default" w:ascii="宋体" w:eastAsia="宋体"/>
          <w:b/>
          <w:bCs/>
          <w:sz w:val="28"/>
          <w:szCs w:val="28"/>
          <w:highlight w:val="none"/>
          <w:lang w:val="en-US" w:eastAsia="zh-CN"/>
        </w:rPr>
      </w:pP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3：</w:t>
      </w:r>
    </w:p>
    <w:p w14:paraId="46517A0E">
      <w:pPr>
        <w:pStyle w:val="227"/>
        <w:spacing w:line="360" w:lineRule="auto"/>
        <w:jc w:val="center"/>
        <w:rPr>
          <w:rFonts w:ascii="宋体"/>
          <w:b/>
          <w:bCs/>
          <w:spacing w:val="21"/>
          <w:sz w:val="32"/>
          <w:szCs w:val="32"/>
          <w:highlight w:val="none"/>
        </w:rPr>
      </w:pPr>
      <w:r>
        <w:rPr>
          <w:rFonts w:hint="eastAsia" w:ascii="宋体" w:hAnsi="宋体" w:cs="宋体"/>
          <w:b/>
          <w:bCs/>
          <w:spacing w:val="21"/>
          <w:sz w:val="32"/>
          <w:szCs w:val="32"/>
          <w:highlight w:val="none"/>
        </w:rPr>
        <w:t>证书一览表</w:t>
      </w:r>
    </w:p>
    <w:tbl>
      <w:tblPr>
        <w:tblStyle w:val="43"/>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88"/>
        <w:gridCol w:w="2390"/>
        <w:gridCol w:w="2165"/>
      </w:tblGrid>
      <w:tr w14:paraId="2DA5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75" w:type="dxa"/>
            <w:tcBorders>
              <w:top w:val="single" w:color="auto" w:sz="4" w:space="0"/>
              <w:left w:val="single" w:color="auto" w:sz="4" w:space="0"/>
            </w:tcBorders>
            <w:noWrap w:val="0"/>
            <w:vAlign w:val="center"/>
          </w:tcPr>
          <w:p w14:paraId="1601F629">
            <w:pPr>
              <w:pStyle w:val="227"/>
              <w:keepNext w:val="0"/>
              <w:keepLines w:val="0"/>
              <w:suppressLineNumbers w:val="0"/>
              <w:spacing w:before="0" w:beforeAutospacing="0" w:after="0" w:afterAutospacing="0" w:line="360" w:lineRule="auto"/>
              <w:ind w:left="0" w:right="0"/>
              <w:jc w:val="center"/>
              <w:rPr>
                <w:rFonts w:hint="default" w:ascii="宋体"/>
                <w:b/>
                <w:bCs/>
                <w:sz w:val="24"/>
                <w:szCs w:val="24"/>
                <w:highlight w:val="none"/>
              </w:rPr>
            </w:pPr>
            <w:r>
              <w:rPr>
                <w:rFonts w:hint="eastAsia" w:ascii="宋体" w:hAnsi="宋体" w:cs="宋体"/>
                <w:b/>
                <w:bCs/>
                <w:sz w:val="24"/>
                <w:szCs w:val="24"/>
                <w:highlight w:val="none"/>
              </w:rPr>
              <w:t>证书名称</w:t>
            </w:r>
          </w:p>
        </w:tc>
        <w:tc>
          <w:tcPr>
            <w:tcW w:w="2388" w:type="dxa"/>
            <w:tcBorders>
              <w:top w:val="single" w:color="auto" w:sz="4" w:space="0"/>
            </w:tcBorders>
            <w:noWrap w:val="0"/>
            <w:vAlign w:val="center"/>
          </w:tcPr>
          <w:p w14:paraId="5E65450F">
            <w:pPr>
              <w:pStyle w:val="227"/>
              <w:keepNext w:val="0"/>
              <w:keepLines w:val="0"/>
              <w:suppressLineNumbers w:val="0"/>
              <w:spacing w:before="0" w:beforeAutospacing="0" w:after="0" w:afterAutospacing="0" w:line="360" w:lineRule="auto"/>
              <w:ind w:left="0" w:right="0"/>
              <w:jc w:val="center"/>
              <w:rPr>
                <w:rFonts w:hint="default" w:ascii="宋体"/>
                <w:b/>
                <w:bCs/>
                <w:sz w:val="24"/>
                <w:szCs w:val="24"/>
                <w:highlight w:val="none"/>
              </w:rPr>
            </w:pPr>
            <w:r>
              <w:rPr>
                <w:rFonts w:hint="eastAsia" w:ascii="宋体" w:hAnsi="宋体" w:cs="宋体"/>
                <w:b/>
                <w:bCs/>
                <w:sz w:val="24"/>
                <w:szCs w:val="24"/>
                <w:highlight w:val="none"/>
              </w:rPr>
              <w:t>发证单位</w:t>
            </w:r>
          </w:p>
        </w:tc>
        <w:tc>
          <w:tcPr>
            <w:tcW w:w="2390" w:type="dxa"/>
            <w:tcBorders>
              <w:top w:val="single" w:color="auto" w:sz="4" w:space="0"/>
            </w:tcBorders>
            <w:noWrap w:val="0"/>
            <w:vAlign w:val="center"/>
          </w:tcPr>
          <w:p w14:paraId="415D8630">
            <w:pPr>
              <w:pStyle w:val="227"/>
              <w:keepNext w:val="0"/>
              <w:keepLines w:val="0"/>
              <w:suppressLineNumbers w:val="0"/>
              <w:spacing w:before="0" w:beforeAutospacing="0" w:after="0" w:afterAutospacing="0" w:line="360" w:lineRule="auto"/>
              <w:ind w:left="0" w:right="0"/>
              <w:jc w:val="center"/>
              <w:rPr>
                <w:rFonts w:hint="default" w:ascii="宋体"/>
                <w:b/>
                <w:bCs/>
                <w:sz w:val="24"/>
                <w:szCs w:val="24"/>
                <w:highlight w:val="none"/>
              </w:rPr>
            </w:pPr>
            <w:r>
              <w:rPr>
                <w:rFonts w:hint="eastAsia" w:ascii="宋体" w:hAnsi="宋体" w:cs="宋体"/>
                <w:b/>
                <w:bCs/>
                <w:sz w:val="24"/>
                <w:szCs w:val="24"/>
                <w:highlight w:val="none"/>
              </w:rPr>
              <w:t>证书等级</w:t>
            </w:r>
          </w:p>
        </w:tc>
        <w:tc>
          <w:tcPr>
            <w:tcW w:w="2165" w:type="dxa"/>
            <w:tcBorders>
              <w:top w:val="single" w:color="auto" w:sz="4" w:space="0"/>
              <w:right w:val="single" w:color="auto" w:sz="4" w:space="0"/>
            </w:tcBorders>
            <w:noWrap w:val="0"/>
            <w:vAlign w:val="center"/>
          </w:tcPr>
          <w:p w14:paraId="6FEEC800">
            <w:pPr>
              <w:pStyle w:val="227"/>
              <w:keepNext w:val="0"/>
              <w:keepLines w:val="0"/>
              <w:suppressLineNumbers w:val="0"/>
              <w:spacing w:before="0" w:beforeAutospacing="0" w:after="0" w:afterAutospacing="0" w:line="360" w:lineRule="auto"/>
              <w:ind w:left="0" w:right="0"/>
              <w:jc w:val="center"/>
              <w:rPr>
                <w:rFonts w:hint="default" w:ascii="宋体"/>
                <w:b/>
                <w:bCs/>
                <w:sz w:val="24"/>
                <w:szCs w:val="24"/>
                <w:highlight w:val="none"/>
              </w:rPr>
            </w:pPr>
            <w:r>
              <w:rPr>
                <w:rFonts w:hint="eastAsia" w:ascii="宋体" w:hAnsi="宋体" w:cs="宋体"/>
                <w:b/>
                <w:bCs/>
                <w:sz w:val="24"/>
                <w:szCs w:val="24"/>
                <w:highlight w:val="none"/>
              </w:rPr>
              <w:t>证书有效期</w:t>
            </w:r>
          </w:p>
        </w:tc>
      </w:tr>
      <w:tr w14:paraId="035B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single" w:color="auto" w:sz="4" w:space="0"/>
            </w:tcBorders>
            <w:noWrap w:val="0"/>
            <w:vAlign w:val="top"/>
          </w:tcPr>
          <w:p w14:paraId="70C248A8">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388" w:type="dxa"/>
            <w:noWrap w:val="0"/>
            <w:vAlign w:val="top"/>
          </w:tcPr>
          <w:p w14:paraId="6E46DFCB">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390" w:type="dxa"/>
            <w:noWrap w:val="0"/>
            <w:vAlign w:val="top"/>
          </w:tcPr>
          <w:p w14:paraId="729A907A">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165" w:type="dxa"/>
            <w:tcBorders>
              <w:right w:val="single" w:color="auto" w:sz="4" w:space="0"/>
            </w:tcBorders>
            <w:noWrap w:val="0"/>
            <w:vAlign w:val="top"/>
          </w:tcPr>
          <w:p w14:paraId="559C9E64">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r>
      <w:tr w14:paraId="0B03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single" w:color="auto" w:sz="4" w:space="0"/>
            </w:tcBorders>
            <w:noWrap w:val="0"/>
            <w:vAlign w:val="top"/>
          </w:tcPr>
          <w:p w14:paraId="5BBD0E0D">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388" w:type="dxa"/>
            <w:noWrap w:val="0"/>
            <w:vAlign w:val="top"/>
          </w:tcPr>
          <w:p w14:paraId="2E1153EB">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390" w:type="dxa"/>
            <w:noWrap w:val="0"/>
            <w:vAlign w:val="top"/>
          </w:tcPr>
          <w:p w14:paraId="7B43549C">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165" w:type="dxa"/>
            <w:tcBorders>
              <w:right w:val="single" w:color="auto" w:sz="4" w:space="0"/>
            </w:tcBorders>
            <w:noWrap w:val="0"/>
            <w:vAlign w:val="top"/>
          </w:tcPr>
          <w:p w14:paraId="500C8CF8">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r>
      <w:tr w14:paraId="53B7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single" w:color="auto" w:sz="4" w:space="0"/>
            </w:tcBorders>
            <w:noWrap w:val="0"/>
            <w:vAlign w:val="top"/>
          </w:tcPr>
          <w:p w14:paraId="23346B6C">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388" w:type="dxa"/>
            <w:noWrap w:val="0"/>
            <w:vAlign w:val="top"/>
          </w:tcPr>
          <w:p w14:paraId="689D9D4F">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390" w:type="dxa"/>
            <w:noWrap w:val="0"/>
            <w:vAlign w:val="top"/>
          </w:tcPr>
          <w:p w14:paraId="3D12822D">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165" w:type="dxa"/>
            <w:tcBorders>
              <w:right w:val="single" w:color="auto" w:sz="4" w:space="0"/>
            </w:tcBorders>
            <w:noWrap w:val="0"/>
            <w:vAlign w:val="top"/>
          </w:tcPr>
          <w:p w14:paraId="0D1A8CC3">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r>
      <w:tr w14:paraId="39C5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single" w:color="auto" w:sz="4" w:space="0"/>
            </w:tcBorders>
            <w:noWrap w:val="0"/>
            <w:vAlign w:val="top"/>
          </w:tcPr>
          <w:p w14:paraId="7F2936F3">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388" w:type="dxa"/>
            <w:noWrap w:val="0"/>
            <w:vAlign w:val="top"/>
          </w:tcPr>
          <w:p w14:paraId="3C130D9E">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390" w:type="dxa"/>
            <w:noWrap w:val="0"/>
            <w:vAlign w:val="top"/>
          </w:tcPr>
          <w:p w14:paraId="2FCC75CB">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165" w:type="dxa"/>
            <w:tcBorders>
              <w:right w:val="single" w:color="auto" w:sz="4" w:space="0"/>
            </w:tcBorders>
            <w:noWrap w:val="0"/>
            <w:vAlign w:val="top"/>
          </w:tcPr>
          <w:p w14:paraId="513BE92B">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r>
      <w:tr w14:paraId="4840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single" w:color="auto" w:sz="4" w:space="0"/>
            </w:tcBorders>
            <w:noWrap w:val="0"/>
            <w:vAlign w:val="top"/>
          </w:tcPr>
          <w:p w14:paraId="16C35A32">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388" w:type="dxa"/>
            <w:noWrap w:val="0"/>
            <w:vAlign w:val="top"/>
          </w:tcPr>
          <w:p w14:paraId="59584696">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390" w:type="dxa"/>
            <w:noWrap w:val="0"/>
            <w:vAlign w:val="top"/>
          </w:tcPr>
          <w:p w14:paraId="734C2751">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165" w:type="dxa"/>
            <w:tcBorders>
              <w:right w:val="single" w:color="auto" w:sz="4" w:space="0"/>
            </w:tcBorders>
            <w:noWrap w:val="0"/>
            <w:vAlign w:val="top"/>
          </w:tcPr>
          <w:p w14:paraId="2B1E087C">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r>
      <w:tr w14:paraId="37E6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single" w:color="auto" w:sz="4" w:space="0"/>
            </w:tcBorders>
            <w:noWrap w:val="0"/>
            <w:vAlign w:val="top"/>
          </w:tcPr>
          <w:p w14:paraId="23369638">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388" w:type="dxa"/>
            <w:noWrap w:val="0"/>
            <w:vAlign w:val="top"/>
          </w:tcPr>
          <w:p w14:paraId="05D0A38B">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390" w:type="dxa"/>
            <w:noWrap w:val="0"/>
            <w:vAlign w:val="top"/>
          </w:tcPr>
          <w:p w14:paraId="78E359E9">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165" w:type="dxa"/>
            <w:tcBorders>
              <w:right w:val="single" w:color="auto" w:sz="4" w:space="0"/>
            </w:tcBorders>
            <w:noWrap w:val="0"/>
            <w:vAlign w:val="top"/>
          </w:tcPr>
          <w:p w14:paraId="68520802">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r>
      <w:tr w14:paraId="658F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75" w:type="dxa"/>
            <w:tcBorders>
              <w:left w:val="single" w:color="auto" w:sz="4" w:space="0"/>
              <w:bottom w:val="single" w:color="auto" w:sz="4" w:space="0"/>
            </w:tcBorders>
            <w:noWrap w:val="0"/>
            <w:vAlign w:val="top"/>
          </w:tcPr>
          <w:p w14:paraId="44CBA3B4">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388" w:type="dxa"/>
            <w:tcBorders>
              <w:bottom w:val="single" w:color="auto" w:sz="4" w:space="0"/>
            </w:tcBorders>
            <w:noWrap w:val="0"/>
            <w:vAlign w:val="top"/>
          </w:tcPr>
          <w:p w14:paraId="0F739321">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390" w:type="dxa"/>
            <w:tcBorders>
              <w:bottom w:val="single" w:color="auto" w:sz="4" w:space="0"/>
            </w:tcBorders>
            <w:noWrap w:val="0"/>
            <w:vAlign w:val="top"/>
          </w:tcPr>
          <w:p w14:paraId="48CF4C46">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c>
          <w:tcPr>
            <w:tcW w:w="2165" w:type="dxa"/>
            <w:tcBorders>
              <w:bottom w:val="single" w:color="auto" w:sz="4" w:space="0"/>
              <w:right w:val="single" w:color="auto" w:sz="4" w:space="0"/>
            </w:tcBorders>
            <w:noWrap w:val="0"/>
            <w:vAlign w:val="top"/>
          </w:tcPr>
          <w:p w14:paraId="0649AC40">
            <w:pPr>
              <w:pStyle w:val="227"/>
              <w:keepNext w:val="0"/>
              <w:keepLines w:val="0"/>
              <w:suppressLineNumbers w:val="0"/>
              <w:spacing w:before="0" w:beforeAutospacing="0" w:after="0" w:afterAutospacing="0" w:line="360" w:lineRule="auto"/>
              <w:ind w:left="0" w:right="0"/>
              <w:jc w:val="center"/>
              <w:rPr>
                <w:rFonts w:hint="default" w:ascii="宋体"/>
                <w:highlight w:val="none"/>
              </w:rPr>
            </w:pPr>
          </w:p>
        </w:tc>
      </w:tr>
    </w:tbl>
    <w:p w14:paraId="2AF1F143">
      <w:pPr>
        <w:pStyle w:val="227"/>
        <w:tabs>
          <w:tab w:val="left" w:pos="1050"/>
        </w:tabs>
        <w:spacing w:line="360" w:lineRule="auto"/>
        <w:rPr>
          <w:rFonts w:ascii="仿宋_GB2312" w:hAnsi="宋体" w:eastAsia="仿宋_GB2312"/>
          <w:sz w:val="24"/>
          <w:szCs w:val="24"/>
          <w:highlight w:val="none"/>
        </w:rPr>
      </w:pPr>
    </w:p>
    <w:p w14:paraId="7E48E736">
      <w:pPr>
        <w:pStyle w:val="227"/>
        <w:tabs>
          <w:tab w:val="left" w:pos="1050"/>
        </w:tabs>
        <w:spacing w:line="360" w:lineRule="auto"/>
        <w:rPr>
          <w:rFonts w:ascii="宋体"/>
          <w:highlight w:val="none"/>
        </w:rPr>
      </w:pPr>
      <w:r>
        <w:rPr>
          <w:rFonts w:hint="eastAsia" w:ascii="宋体" w:hAnsi="宋体" w:cs="宋体"/>
          <w:b/>
          <w:bCs/>
          <w:highlight w:val="none"/>
        </w:rPr>
        <w:t>要求：</w:t>
      </w:r>
    </w:p>
    <w:p w14:paraId="5892E71F">
      <w:pPr>
        <w:pStyle w:val="227"/>
        <w:tabs>
          <w:tab w:val="left" w:pos="1050"/>
        </w:tabs>
        <w:spacing w:line="360" w:lineRule="auto"/>
        <w:ind w:firstLine="424"/>
        <w:rPr>
          <w:rFonts w:ascii="宋体"/>
          <w:highlight w:val="none"/>
        </w:rPr>
      </w:pPr>
      <w:r>
        <w:rPr>
          <w:rFonts w:ascii="宋体" w:hAnsi="宋体" w:cs="宋体"/>
          <w:highlight w:val="none"/>
        </w:rPr>
        <w:t>1.</w:t>
      </w:r>
      <w:r>
        <w:rPr>
          <w:rFonts w:hint="eastAsia" w:ascii="宋体" w:hAnsi="宋体" w:cs="宋体"/>
          <w:highlight w:val="none"/>
        </w:rPr>
        <w:t>填写</w:t>
      </w:r>
      <w:r>
        <w:rPr>
          <w:rFonts w:hint="eastAsia" w:ascii="宋体" w:hAnsi="宋体" w:cs="宋体"/>
          <w:highlight w:val="none"/>
          <w:lang w:eastAsia="zh-CN"/>
        </w:rPr>
        <w:t>投标人</w:t>
      </w:r>
      <w:r>
        <w:rPr>
          <w:rFonts w:hint="eastAsia" w:ascii="宋体" w:hAnsi="宋体" w:cs="宋体"/>
          <w:highlight w:val="none"/>
        </w:rPr>
        <w:t>获得资质、认证或企业信誉证书；</w:t>
      </w:r>
    </w:p>
    <w:p w14:paraId="7CC44E72">
      <w:pPr>
        <w:pStyle w:val="227"/>
        <w:tabs>
          <w:tab w:val="left" w:pos="1050"/>
        </w:tabs>
        <w:spacing w:line="360" w:lineRule="auto"/>
        <w:ind w:firstLine="424"/>
        <w:rPr>
          <w:rFonts w:ascii="宋体"/>
          <w:highlight w:val="none"/>
        </w:rPr>
      </w:pPr>
      <w:r>
        <w:rPr>
          <w:rFonts w:ascii="宋体" w:hAnsi="宋体" w:cs="宋体"/>
          <w:highlight w:val="none"/>
        </w:rPr>
        <w:t>2.</w:t>
      </w:r>
      <w:r>
        <w:rPr>
          <w:rFonts w:hint="eastAsia" w:ascii="宋体" w:hAnsi="宋体" w:cs="宋体"/>
          <w:highlight w:val="none"/>
        </w:rPr>
        <w:t>附所列证书复印件或其他证明材料。</w:t>
      </w:r>
    </w:p>
    <w:p w14:paraId="11B22125">
      <w:pPr>
        <w:pStyle w:val="227"/>
        <w:tabs>
          <w:tab w:val="left" w:pos="1050"/>
        </w:tabs>
        <w:spacing w:line="360" w:lineRule="auto"/>
        <w:ind w:firstLine="720"/>
        <w:rPr>
          <w:rFonts w:ascii="仿宋_GB2312" w:hAnsi="宋体" w:eastAsia="仿宋_GB2312"/>
          <w:sz w:val="24"/>
          <w:szCs w:val="24"/>
          <w:highlight w:val="none"/>
        </w:rPr>
      </w:pPr>
    </w:p>
    <w:p w14:paraId="770702C8">
      <w:pPr>
        <w:pStyle w:val="227"/>
        <w:tabs>
          <w:tab w:val="left" w:pos="1050"/>
        </w:tabs>
        <w:spacing w:line="360" w:lineRule="auto"/>
        <w:ind w:firstLine="720"/>
        <w:rPr>
          <w:rFonts w:ascii="仿宋_GB2312" w:hAnsi="宋体" w:eastAsia="仿宋_GB2312"/>
          <w:sz w:val="24"/>
          <w:szCs w:val="24"/>
          <w:highlight w:val="none"/>
        </w:rPr>
      </w:pPr>
    </w:p>
    <w:p w14:paraId="0C230F6D">
      <w:pPr>
        <w:pStyle w:val="227"/>
        <w:tabs>
          <w:tab w:val="left" w:pos="1050"/>
        </w:tabs>
        <w:spacing w:line="360" w:lineRule="auto"/>
        <w:ind w:firstLine="720"/>
        <w:rPr>
          <w:rFonts w:ascii="仿宋_GB2312" w:hAnsi="宋体" w:eastAsia="仿宋_GB2312"/>
          <w:sz w:val="24"/>
          <w:szCs w:val="24"/>
          <w:highlight w:val="none"/>
        </w:rPr>
      </w:pPr>
    </w:p>
    <w:p w14:paraId="5F4DA3D2">
      <w:pPr>
        <w:spacing w:line="360" w:lineRule="auto"/>
        <w:ind w:firstLine="424"/>
        <w:rPr>
          <w:rFonts w:ascii="宋体"/>
          <w:sz w:val="24"/>
          <w:szCs w:val="24"/>
          <w:highlight w:val="none"/>
          <w:u w:val="single"/>
        </w:rPr>
      </w:pPr>
      <w:r>
        <w:rPr>
          <w:rFonts w:hint="eastAsia" w:ascii="宋体" w:hAnsi="宋体" w:cs="宋体"/>
          <w:sz w:val="24"/>
          <w:szCs w:val="24"/>
          <w:highlight w:val="none"/>
          <w:lang w:eastAsia="zh-CN"/>
        </w:rPr>
        <w:t>投标人全称（单位公章）</w:t>
      </w:r>
      <w:r>
        <w:rPr>
          <w:rFonts w:hint="eastAsia" w:ascii="宋体" w:hAnsi="宋体" w:cs="宋体"/>
          <w:sz w:val="24"/>
          <w:szCs w:val="24"/>
          <w:highlight w:val="none"/>
        </w:rPr>
        <w:t>：</w:t>
      </w:r>
    </w:p>
    <w:p w14:paraId="4900EECF">
      <w:pPr>
        <w:spacing w:line="360" w:lineRule="auto"/>
        <w:ind w:left="420"/>
        <w:rPr>
          <w:rFonts w:ascii="宋体"/>
          <w:sz w:val="24"/>
          <w:szCs w:val="24"/>
          <w:highlight w:val="none"/>
        </w:rPr>
      </w:pPr>
    </w:p>
    <w:p w14:paraId="7FB97AD3">
      <w:pPr>
        <w:spacing w:line="360" w:lineRule="auto"/>
        <w:ind w:firstLine="424"/>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47B1932B">
      <w:pPr>
        <w:spacing w:line="360" w:lineRule="auto"/>
        <w:rPr>
          <w:rFonts w:ascii="宋体"/>
          <w:sz w:val="24"/>
          <w:szCs w:val="24"/>
          <w:highlight w:val="none"/>
        </w:rPr>
      </w:pPr>
    </w:p>
    <w:p w14:paraId="51613DDE">
      <w:pPr>
        <w:pStyle w:val="223"/>
        <w:shd w:val="clear" w:color="auto" w:fill="FFFFFF"/>
        <w:spacing w:before="0" w:beforeAutospacing="0" w:after="0" w:afterAutospacing="0" w:line="360" w:lineRule="auto"/>
        <w:ind w:firstLine="424"/>
        <w:rPr>
          <w:rFonts w:cs="Times New Roman"/>
          <w:b/>
          <w:bCs/>
          <w:spacing w:val="11"/>
          <w:highlight w:val="none"/>
        </w:rPr>
      </w:pPr>
      <w:r>
        <w:rPr>
          <w:rFonts w:hint="eastAsia"/>
          <w:highlight w:val="none"/>
        </w:rPr>
        <w:t>日</w:t>
      </w:r>
      <w:r>
        <w:rPr>
          <w:highlight w:val="none"/>
        </w:rPr>
        <w:t xml:space="preserve">        </w:t>
      </w:r>
      <w:r>
        <w:rPr>
          <w:rFonts w:hint="eastAsia"/>
          <w:highlight w:val="none"/>
        </w:rPr>
        <w:t>期：</w:t>
      </w:r>
    </w:p>
    <w:p w14:paraId="4246C794">
      <w:pPr>
        <w:rPr>
          <w:rFonts w:hint="eastAsia" w:ascii="宋体" w:hAnsi="宋体" w:cs="宋体"/>
          <w:sz w:val="24"/>
          <w:szCs w:val="24"/>
          <w:highlight w:val="none"/>
        </w:rPr>
      </w:pPr>
      <w:r>
        <w:rPr>
          <w:rFonts w:hint="eastAsia"/>
          <w:color w:val="000000"/>
          <w:sz w:val="24"/>
          <w:highlight w:val="none"/>
          <w:lang w:bidi="ar"/>
        </w:rPr>
        <w:br w:type="page" w:clear="all"/>
      </w:r>
    </w:p>
    <w:p w14:paraId="29DC9FA0">
      <w:pPr>
        <w:widowControl/>
        <w:jc w:val="left"/>
        <w:rPr>
          <w:rFonts w:hint="eastAsia" w:ascii="宋体" w:hAnsi="宋体" w:cs="宋体"/>
          <w:b/>
          <w:bCs/>
          <w:sz w:val="24"/>
          <w:szCs w:val="24"/>
          <w:highlight w:val="none"/>
        </w:rPr>
      </w:pP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w:t>
      </w:r>
    </w:p>
    <w:p w14:paraId="28978EF2">
      <w:pPr>
        <w:ind w:right="-10"/>
        <w:jc w:val="center"/>
        <w:rPr>
          <w:rFonts w:hint="eastAsia" w:ascii="Arial" w:hAnsi="Arial"/>
          <w:b/>
          <w:color w:val="000000"/>
          <w:sz w:val="28"/>
          <w:highlight w:val="none"/>
        </w:rPr>
      </w:pPr>
      <w:r>
        <w:rPr>
          <w:rFonts w:hint="eastAsia" w:ascii="Arial" w:hAnsi="Arial"/>
          <w:b/>
          <w:color w:val="000000"/>
          <w:sz w:val="28"/>
          <w:highlight w:val="none"/>
        </w:rPr>
        <w:t>拟投入设备的配置及主要技术参数表</w:t>
      </w:r>
    </w:p>
    <w:p w14:paraId="65EB7551">
      <w:pPr>
        <w:spacing w:line="380" w:lineRule="exact"/>
        <w:rPr>
          <w:rFonts w:ascii="新宋体" w:hAnsi="新宋体" w:eastAsia="新宋体" w:cs="新宋体"/>
          <w:b/>
          <w:bCs/>
          <w:sz w:val="22"/>
          <w:szCs w:val="22"/>
          <w:highlight w:val="none"/>
        </w:rPr>
      </w:pPr>
      <w:r>
        <w:rPr>
          <w:rFonts w:hint="eastAsia" w:ascii="新宋体" w:hAnsi="新宋体" w:eastAsia="新宋体" w:cs="新宋体"/>
          <w:bCs/>
          <w:sz w:val="22"/>
          <w:szCs w:val="22"/>
          <w:highlight w:val="none"/>
        </w:rPr>
        <w:t>项目名称：                                 项目编号：</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AF5"/>
        <w:tblLayout w:type="fixed"/>
        <w:tblCellMar>
          <w:top w:w="0" w:type="dxa"/>
          <w:left w:w="0" w:type="dxa"/>
          <w:bottom w:w="0" w:type="dxa"/>
          <w:right w:w="0" w:type="dxa"/>
        </w:tblCellMar>
      </w:tblPr>
      <w:tblGrid>
        <w:gridCol w:w="622"/>
        <w:gridCol w:w="2833"/>
        <w:gridCol w:w="1687"/>
        <w:gridCol w:w="2023"/>
        <w:gridCol w:w="1291"/>
      </w:tblGrid>
      <w:tr w14:paraId="3263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AF5"/>
          <w:tblCellMar>
            <w:top w:w="0" w:type="dxa"/>
            <w:left w:w="0" w:type="dxa"/>
            <w:bottom w:w="0" w:type="dxa"/>
            <w:right w:w="0" w:type="dxa"/>
          </w:tblCellMar>
        </w:tblPrEx>
        <w:trPr>
          <w:trHeight w:val="950" w:hRule="atLeast"/>
        </w:trPr>
        <w:tc>
          <w:tcPr>
            <w:tcW w:w="622" w:type="dxa"/>
            <w:shd w:val="clear" w:color="auto" w:fill="FFFFFF"/>
            <w:noWrap w:val="0"/>
            <w:tcMar>
              <w:left w:w="108" w:type="dxa"/>
              <w:right w:w="108" w:type="dxa"/>
            </w:tcMar>
            <w:vAlign w:val="center"/>
          </w:tcPr>
          <w:p w14:paraId="0C3E6F2B">
            <w:pPr>
              <w:pStyle w:val="238"/>
              <w:keepNext w:val="0"/>
              <w:keepLines w:val="0"/>
              <w:suppressLineNumbers w:val="0"/>
              <w:spacing w:before="0" w:beforeAutospacing="0" w:after="0" w:afterAutospacing="0"/>
              <w:ind w:left="0" w:right="0" w:firstLine="0"/>
              <w:rPr>
                <w:rFonts w:hint="default" w:cs="宋体"/>
                <w:color w:val="auto"/>
                <w:sz w:val="21"/>
                <w:highlight w:val="none"/>
                <w:lang w:val="en-US" w:eastAsia="zh-CN"/>
              </w:rPr>
            </w:pPr>
            <w:r>
              <w:rPr>
                <w:rFonts w:hint="default" w:cs="宋体"/>
                <w:color w:val="auto"/>
                <w:sz w:val="21"/>
                <w:highlight w:val="none"/>
                <w:lang w:val="en-US" w:eastAsia="zh-CN"/>
              </w:rPr>
              <w:t>序号</w:t>
            </w:r>
          </w:p>
        </w:tc>
        <w:tc>
          <w:tcPr>
            <w:tcW w:w="2833" w:type="dxa"/>
            <w:shd w:val="clear" w:color="auto" w:fill="FFFFFF"/>
            <w:noWrap w:val="0"/>
            <w:tcMar>
              <w:left w:w="108" w:type="dxa"/>
              <w:right w:w="108" w:type="dxa"/>
            </w:tcMar>
            <w:vAlign w:val="center"/>
          </w:tcPr>
          <w:p w14:paraId="05506EB2">
            <w:pPr>
              <w:pStyle w:val="238"/>
              <w:keepNext w:val="0"/>
              <w:keepLines w:val="0"/>
              <w:suppressLineNumbers w:val="0"/>
              <w:spacing w:before="0" w:beforeAutospacing="0" w:after="0" w:afterAutospacing="0"/>
              <w:ind w:left="0" w:right="0" w:firstLine="945"/>
              <w:rPr>
                <w:rFonts w:hint="default" w:cs="宋体"/>
                <w:color w:val="auto"/>
                <w:sz w:val="21"/>
                <w:highlight w:val="none"/>
                <w:lang w:val="en-US" w:eastAsia="zh-CN"/>
              </w:rPr>
            </w:pPr>
            <w:r>
              <w:rPr>
                <w:rFonts w:hint="eastAsia" w:cs="宋体"/>
                <w:color w:val="auto"/>
                <w:sz w:val="21"/>
                <w:highlight w:val="none"/>
                <w:lang w:val="en-US" w:eastAsia="zh-CN"/>
              </w:rPr>
              <w:t>设备</w:t>
            </w:r>
            <w:r>
              <w:rPr>
                <w:rFonts w:hint="default" w:cs="宋体"/>
                <w:color w:val="auto"/>
                <w:sz w:val="21"/>
                <w:highlight w:val="none"/>
                <w:lang w:val="en-US" w:eastAsia="zh-CN"/>
              </w:rPr>
              <w:t>名称</w:t>
            </w:r>
          </w:p>
        </w:tc>
        <w:tc>
          <w:tcPr>
            <w:tcW w:w="1687" w:type="dxa"/>
            <w:shd w:val="clear" w:color="auto" w:fill="FFFFFF"/>
            <w:noWrap w:val="0"/>
            <w:tcMar>
              <w:left w:w="108" w:type="dxa"/>
              <w:right w:w="108" w:type="dxa"/>
            </w:tcMar>
            <w:vAlign w:val="center"/>
          </w:tcPr>
          <w:p w14:paraId="406D833C">
            <w:pPr>
              <w:pStyle w:val="238"/>
              <w:keepNext w:val="0"/>
              <w:keepLines w:val="0"/>
              <w:suppressLineNumbers w:val="0"/>
              <w:spacing w:before="0" w:beforeAutospacing="0" w:after="0" w:afterAutospacing="0"/>
              <w:ind w:left="0" w:right="0" w:firstLine="315"/>
              <w:rPr>
                <w:rFonts w:hint="default" w:cs="宋体"/>
                <w:color w:val="auto"/>
                <w:sz w:val="21"/>
                <w:highlight w:val="none"/>
                <w:lang w:val="en-US" w:eastAsia="zh-CN"/>
              </w:rPr>
            </w:pPr>
            <w:r>
              <w:rPr>
                <w:rFonts w:hint="default" w:cs="宋体"/>
                <w:color w:val="auto"/>
                <w:sz w:val="21"/>
                <w:highlight w:val="none"/>
                <w:lang w:val="en-US" w:eastAsia="zh-CN"/>
              </w:rPr>
              <w:t>品牌</w:t>
            </w:r>
            <w:r>
              <w:rPr>
                <w:rFonts w:hint="eastAsia" w:cs="宋体"/>
                <w:color w:val="auto"/>
                <w:sz w:val="21"/>
                <w:highlight w:val="none"/>
                <w:lang w:val="en-US" w:eastAsia="zh-CN"/>
              </w:rPr>
              <w:t>、</w:t>
            </w:r>
            <w:r>
              <w:rPr>
                <w:rFonts w:hint="default" w:cs="宋体"/>
                <w:color w:val="auto"/>
                <w:sz w:val="21"/>
                <w:highlight w:val="none"/>
                <w:lang w:val="en-US" w:eastAsia="zh-CN"/>
              </w:rPr>
              <w:t>产地</w:t>
            </w:r>
          </w:p>
        </w:tc>
        <w:tc>
          <w:tcPr>
            <w:tcW w:w="2023" w:type="dxa"/>
            <w:shd w:val="clear" w:color="auto" w:fill="FFFFFF"/>
            <w:noWrap w:val="0"/>
            <w:tcMar>
              <w:left w:w="108" w:type="dxa"/>
              <w:right w:w="108" w:type="dxa"/>
            </w:tcMar>
            <w:vAlign w:val="center"/>
          </w:tcPr>
          <w:p w14:paraId="14DABE3F">
            <w:pPr>
              <w:pStyle w:val="238"/>
              <w:keepNext w:val="0"/>
              <w:keepLines w:val="0"/>
              <w:suppressLineNumbers w:val="0"/>
              <w:spacing w:before="0" w:beforeAutospacing="0" w:after="0" w:afterAutospacing="0"/>
              <w:ind w:left="0" w:right="0"/>
              <w:jc w:val="center"/>
              <w:rPr>
                <w:rFonts w:hint="default" w:cs="宋体"/>
                <w:color w:val="auto"/>
                <w:sz w:val="21"/>
                <w:highlight w:val="none"/>
                <w:lang w:val="en-US" w:eastAsia="zh-CN"/>
              </w:rPr>
            </w:pPr>
            <w:r>
              <w:rPr>
                <w:rFonts w:hint="default" w:cs="宋体"/>
                <w:color w:val="auto"/>
                <w:sz w:val="21"/>
                <w:highlight w:val="none"/>
                <w:lang w:val="en-US" w:eastAsia="zh-CN"/>
              </w:rPr>
              <w:t>主要品牌型号、规格参数</w:t>
            </w:r>
          </w:p>
        </w:tc>
        <w:tc>
          <w:tcPr>
            <w:tcW w:w="1291" w:type="dxa"/>
            <w:shd w:val="clear" w:color="auto" w:fill="FFFFFF"/>
            <w:noWrap w:val="0"/>
            <w:tcMar>
              <w:left w:w="108" w:type="dxa"/>
              <w:right w:w="108" w:type="dxa"/>
            </w:tcMar>
            <w:vAlign w:val="center"/>
          </w:tcPr>
          <w:p w14:paraId="34D89078">
            <w:pPr>
              <w:pStyle w:val="238"/>
              <w:keepNext w:val="0"/>
              <w:keepLines w:val="0"/>
              <w:suppressLineNumbers w:val="0"/>
              <w:spacing w:before="0" w:beforeAutospacing="0" w:after="0" w:afterAutospacing="0"/>
              <w:ind w:left="0" w:right="0" w:firstLine="0"/>
              <w:rPr>
                <w:rFonts w:hint="default" w:cs="宋体"/>
                <w:color w:val="auto"/>
                <w:sz w:val="21"/>
                <w:highlight w:val="none"/>
                <w:lang w:val="en-US" w:eastAsia="zh-CN"/>
              </w:rPr>
            </w:pPr>
            <w:r>
              <w:rPr>
                <w:rFonts w:hint="eastAsia" w:cs="宋体"/>
                <w:color w:val="auto"/>
                <w:sz w:val="21"/>
                <w:highlight w:val="none"/>
                <w:lang w:val="en-US" w:eastAsia="zh-CN"/>
              </w:rPr>
              <w:t>实现功能</w:t>
            </w:r>
          </w:p>
        </w:tc>
      </w:tr>
      <w:tr w14:paraId="2DD0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rPr>
        <w:tc>
          <w:tcPr>
            <w:tcW w:w="622" w:type="dxa"/>
            <w:shd w:val="clear" w:color="auto" w:fill="FFFFFF"/>
            <w:noWrap w:val="0"/>
            <w:tcMar>
              <w:left w:w="108" w:type="dxa"/>
              <w:right w:w="108" w:type="dxa"/>
            </w:tcMar>
            <w:vAlign w:val="center"/>
          </w:tcPr>
          <w:p w14:paraId="02793B84">
            <w:pPr>
              <w:pStyle w:val="238"/>
              <w:keepNext w:val="0"/>
              <w:keepLines w:val="0"/>
              <w:suppressLineNumbers w:val="0"/>
              <w:spacing w:before="0" w:beforeAutospacing="0" w:after="0" w:afterAutospacing="0" w:line="360" w:lineRule="auto"/>
              <w:ind w:left="0" w:right="0"/>
              <w:jc w:val="center"/>
              <w:rPr>
                <w:rFonts w:hint="default" w:cs="宋体"/>
                <w:color w:val="auto"/>
                <w:sz w:val="21"/>
                <w:highlight w:val="none"/>
                <w:lang w:val="en-US" w:eastAsia="zh-CN"/>
              </w:rPr>
            </w:pPr>
            <w:r>
              <w:rPr>
                <w:rFonts w:hint="default" w:cs="宋体"/>
                <w:color w:val="auto"/>
                <w:sz w:val="21"/>
                <w:highlight w:val="none"/>
                <w:lang w:val="en-US" w:eastAsia="zh-CN"/>
              </w:rPr>
              <w:t>1</w:t>
            </w:r>
          </w:p>
        </w:tc>
        <w:tc>
          <w:tcPr>
            <w:tcW w:w="2833" w:type="dxa"/>
            <w:shd w:val="clear" w:color="auto" w:fill="FFFFFF"/>
            <w:noWrap w:val="0"/>
            <w:tcMar>
              <w:left w:w="108" w:type="dxa"/>
              <w:right w:w="108" w:type="dxa"/>
            </w:tcMar>
            <w:vAlign w:val="center"/>
          </w:tcPr>
          <w:p w14:paraId="154570FC">
            <w:pPr>
              <w:keepNext w:val="0"/>
              <w:keepLines w:val="0"/>
              <w:suppressLineNumbers w:val="0"/>
              <w:spacing w:before="0" w:beforeAutospacing="0" w:after="0" w:afterAutospacing="0" w:line="400" w:lineRule="exact"/>
              <w:ind w:left="0" w:right="0"/>
              <w:jc w:val="center"/>
              <w:rPr>
                <w:rFonts w:hint="default"/>
                <w:highlight w:val="none"/>
              </w:rPr>
            </w:pPr>
          </w:p>
        </w:tc>
        <w:tc>
          <w:tcPr>
            <w:tcW w:w="1687" w:type="dxa"/>
            <w:shd w:val="clear" w:color="auto" w:fill="FFFFFF"/>
            <w:noWrap w:val="0"/>
            <w:tcMar>
              <w:left w:w="108" w:type="dxa"/>
              <w:right w:w="108" w:type="dxa"/>
            </w:tcMar>
            <w:vAlign w:val="center"/>
          </w:tcPr>
          <w:p w14:paraId="3A7162B3">
            <w:pPr>
              <w:pStyle w:val="238"/>
              <w:keepNext w:val="0"/>
              <w:keepLines w:val="0"/>
              <w:suppressLineNumbers w:val="0"/>
              <w:spacing w:before="0" w:beforeAutospacing="0" w:after="0" w:afterAutospacing="0" w:line="360" w:lineRule="auto"/>
              <w:ind w:left="0" w:right="0" w:firstLine="315"/>
              <w:rPr>
                <w:rFonts w:hint="default" w:cs="宋体"/>
                <w:color w:val="auto"/>
                <w:sz w:val="21"/>
                <w:highlight w:val="none"/>
                <w:lang w:val="en-US" w:eastAsia="zh-CN"/>
              </w:rPr>
            </w:pPr>
            <w:r>
              <w:rPr>
                <w:rFonts w:hint="default" w:cs="宋体"/>
                <w:color w:val="auto"/>
                <w:sz w:val="21"/>
                <w:highlight w:val="none"/>
                <w:lang w:val="en-US" w:eastAsia="zh-CN"/>
              </w:rPr>
              <w:t> </w:t>
            </w:r>
          </w:p>
        </w:tc>
        <w:tc>
          <w:tcPr>
            <w:tcW w:w="2023" w:type="dxa"/>
            <w:shd w:val="clear" w:color="auto" w:fill="FFFFFF"/>
            <w:noWrap w:val="0"/>
            <w:tcMar>
              <w:left w:w="108" w:type="dxa"/>
              <w:right w:w="108" w:type="dxa"/>
            </w:tcMar>
            <w:vAlign w:val="center"/>
          </w:tcPr>
          <w:p w14:paraId="55B8E203">
            <w:pPr>
              <w:pStyle w:val="238"/>
              <w:keepNext w:val="0"/>
              <w:keepLines w:val="0"/>
              <w:suppressLineNumbers w:val="0"/>
              <w:spacing w:before="0" w:beforeAutospacing="0" w:after="0" w:afterAutospacing="0" w:line="360" w:lineRule="auto"/>
              <w:ind w:left="0" w:right="0" w:firstLine="315"/>
              <w:rPr>
                <w:rFonts w:hint="default" w:cs="宋体"/>
                <w:color w:val="auto"/>
                <w:sz w:val="21"/>
                <w:highlight w:val="none"/>
                <w:lang w:val="en-US" w:eastAsia="zh-CN"/>
              </w:rPr>
            </w:pPr>
            <w:r>
              <w:rPr>
                <w:rFonts w:hint="default" w:cs="宋体"/>
                <w:color w:val="auto"/>
                <w:sz w:val="21"/>
                <w:highlight w:val="none"/>
                <w:lang w:val="en-US" w:eastAsia="zh-CN"/>
              </w:rPr>
              <w:t> </w:t>
            </w:r>
          </w:p>
        </w:tc>
        <w:tc>
          <w:tcPr>
            <w:tcW w:w="1291" w:type="dxa"/>
            <w:shd w:val="clear" w:color="auto" w:fill="FFFFFF"/>
            <w:noWrap w:val="0"/>
            <w:tcMar>
              <w:left w:w="108" w:type="dxa"/>
              <w:right w:w="108" w:type="dxa"/>
            </w:tcMar>
            <w:vAlign w:val="center"/>
          </w:tcPr>
          <w:p w14:paraId="58C988EA">
            <w:pPr>
              <w:pStyle w:val="238"/>
              <w:keepNext w:val="0"/>
              <w:keepLines w:val="0"/>
              <w:suppressLineNumbers w:val="0"/>
              <w:spacing w:before="0" w:beforeAutospacing="0" w:after="0" w:afterAutospacing="0" w:line="360" w:lineRule="auto"/>
              <w:ind w:left="0" w:right="0" w:firstLine="315"/>
              <w:rPr>
                <w:rFonts w:hint="default" w:cs="宋体"/>
                <w:color w:val="auto"/>
                <w:sz w:val="21"/>
                <w:highlight w:val="none"/>
                <w:lang w:val="en-US" w:eastAsia="zh-CN"/>
              </w:rPr>
            </w:pPr>
            <w:r>
              <w:rPr>
                <w:rFonts w:hint="default" w:cs="宋体"/>
                <w:color w:val="auto"/>
                <w:sz w:val="21"/>
                <w:highlight w:val="none"/>
                <w:lang w:val="en-US" w:eastAsia="zh-CN"/>
              </w:rPr>
              <w:t> </w:t>
            </w:r>
          </w:p>
        </w:tc>
      </w:tr>
      <w:tr w14:paraId="25A6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AF5"/>
          <w:tblCellMar>
            <w:top w:w="0" w:type="dxa"/>
            <w:left w:w="0" w:type="dxa"/>
            <w:bottom w:w="0" w:type="dxa"/>
            <w:right w:w="0" w:type="dxa"/>
          </w:tblCellMar>
        </w:tblPrEx>
        <w:trPr>
          <w:trHeight w:val="678" w:hRule="atLeast"/>
        </w:trPr>
        <w:tc>
          <w:tcPr>
            <w:tcW w:w="622" w:type="dxa"/>
            <w:shd w:val="clear" w:color="auto" w:fill="FFFFFF"/>
            <w:noWrap w:val="0"/>
            <w:tcMar>
              <w:left w:w="108" w:type="dxa"/>
              <w:right w:w="108" w:type="dxa"/>
            </w:tcMar>
            <w:vAlign w:val="center"/>
          </w:tcPr>
          <w:p w14:paraId="693CA1AD">
            <w:pPr>
              <w:pStyle w:val="238"/>
              <w:keepNext w:val="0"/>
              <w:keepLines w:val="0"/>
              <w:suppressLineNumbers w:val="0"/>
              <w:spacing w:before="0" w:beforeAutospacing="0" w:after="0" w:afterAutospacing="0" w:line="360" w:lineRule="auto"/>
              <w:ind w:left="0" w:right="0"/>
              <w:jc w:val="center"/>
              <w:rPr>
                <w:rFonts w:hint="default" w:cs="宋体"/>
                <w:color w:val="auto"/>
                <w:sz w:val="21"/>
                <w:highlight w:val="none"/>
                <w:lang w:val="en-US" w:eastAsia="zh-CN"/>
              </w:rPr>
            </w:pPr>
            <w:r>
              <w:rPr>
                <w:rFonts w:hint="default" w:cs="宋体"/>
                <w:color w:val="auto"/>
                <w:sz w:val="21"/>
                <w:highlight w:val="none"/>
                <w:lang w:val="en-US" w:eastAsia="zh-CN"/>
              </w:rPr>
              <w:t>2</w:t>
            </w:r>
          </w:p>
        </w:tc>
        <w:tc>
          <w:tcPr>
            <w:tcW w:w="2833" w:type="dxa"/>
            <w:shd w:val="clear" w:color="auto" w:fill="FFFFFF"/>
            <w:noWrap w:val="0"/>
            <w:tcMar>
              <w:left w:w="108" w:type="dxa"/>
              <w:right w:w="108" w:type="dxa"/>
            </w:tcMar>
            <w:vAlign w:val="center"/>
          </w:tcPr>
          <w:p w14:paraId="7BED05E4">
            <w:pPr>
              <w:keepNext w:val="0"/>
              <w:keepLines w:val="0"/>
              <w:suppressLineNumbers w:val="0"/>
              <w:spacing w:before="0" w:beforeAutospacing="0" w:after="0" w:afterAutospacing="0" w:line="400" w:lineRule="exact"/>
              <w:ind w:left="0" w:right="0"/>
              <w:jc w:val="center"/>
              <w:rPr>
                <w:rFonts w:hint="default"/>
                <w:highlight w:val="none"/>
              </w:rPr>
            </w:pPr>
          </w:p>
        </w:tc>
        <w:tc>
          <w:tcPr>
            <w:tcW w:w="1687" w:type="dxa"/>
            <w:shd w:val="clear" w:color="auto" w:fill="FFFFFF"/>
            <w:noWrap w:val="0"/>
            <w:tcMar>
              <w:left w:w="108" w:type="dxa"/>
              <w:right w:w="108" w:type="dxa"/>
            </w:tcMar>
            <w:vAlign w:val="center"/>
          </w:tcPr>
          <w:p w14:paraId="4378B704">
            <w:pPr>
              <w:pStyle w:val="238"/>
              <w:keepNext w:val="0"/>
              <w:keepLines w:val="0"/>
              <w:suppressLineNumbers w:val="0"/>
              <w:spacing w:before="0" w:beforeAutospacing="0" w:after="0" w:afterAutospacing="0" w:line="360" w:lineRule="auto"/>
              <w:ind w:left="0" w:right="0" w:firstLine="315"/>
              <w:rPr>
                <w:rFonts w:hint="default" w:cs="宋体"/>
                <w:color w:val="auto"/>
                <w:sz w:val="21"/>
                <w:highlight w:val="none"/>
                <w:lang w:val="en-US" w:eastAsia="zh-CN"/>
              </w:rPr>
            </w:pPr>
            <w:r>
              <w:rPr>
                <w:rFonts w:hint="default" w:cs="宋体"/>
                <w:color w:val="auto"/>
                <w:sz w:val="21"/>
                <w:highlight w:val="none"/>
                <w:lang w:val="en-US" w:eastAsia="zh-CN"/>
              </w:rPr>
              <w:t> </w:t>
            </w:r>
          </w:p>
        </w:tc>
        <w:tc>
          <w:tcPr>
            <w:tcW w:w="2023" w:type="dxa"/>
            <w:shd w:val="clear" w:color="auto" w:fill="FFFFFF"/>
            <w:noWrap w:val="0"/>
            <w:tcMar>
              <w:left w:w="108" w:type="dxa"/>
              <w:right w:w="108" w:type="dxa"/>
            </w:tcMar>
            <w:vAlign w:val="center"/>
          </w:tcPr>
          <w:p w14:paraId="5AA9C556">
            <w:pPr>
              <w:pStyle w:val="238"/>
              <w:keepNext w:val="0"/>
              <w:keepLines w:val="0"/>
              <w:suppressLineNumbers w:val="0"/>
              <w:spacing w:before="0" w:beforeAutospacing="0" w:after="0" w:afterAutospacing="0" w:line="360" w:lineRule="auto"/>
              <w:ind w:left="0" w:right="0" w:firstLine="315"/>
              <w:rPr>
                <w:rFonts w:hint="default" w:cs="宋体"/>
                <w:color w:val="auto"/>
                <w:sz w:val="21"/>
                <w:highlight w:val="none"/>
                <w:lang w:val="en-US" w:eastAsia="zh-CN"/>
              </w:rPr>
            </w:pPr>
            <w:r>
              <w:rPr>
                <w:rFonts w:hint="default" w:cs="宋体"/>
                <w:color w:val="auto"/>
                <w:sz w:val="21"/>
                <w:highlight w:val="none"/>
                <w:lang w:val="en-US" w:eastAsia="zh-CN"/>
              </w:rPr>
              <w:t> </w:t>
            </w:r>
          </w:p>
        </w:tc>
        <w:tc>
          <w:tcPr>
            <w:tcW w:w="1291" w:type="dxa"/>
            <w:shd w:val="clear" w:color="auto" w:fill="FFFFFF"/>
            <w:noWrap w:val="0"/>
            <w:tcMar>
              <w:left w:w="108" w:type="dxa"/>
              <w:right w:w="108" w:type="dxa"/>
            </w:tcMar>
            <w:vAlign w:val="center"/>
          </w:tcPr>
          <w:p w14:paraId="1B46E148">
            <w:pPr>
              <w:pStyle w:val="238"/>
              <w:keepNext w:val="0"/>
              <w:keepLines w:val="0"/>
              <w:suppressLineNumbers w:val="0"/>
              <w:spacing w:before="0" w:beforeAutospacing="0" w:after="0" w:afterAutospacing="0" w:line="360" w:lineRule="auto"/>
              <w:ind w:left="0" w:right="0" w:firstLine="315"/>
              <w:rPr>
                <w:rFonts w:hint="default" w:cs="宋体"/>
                <w:color w:val="auto"/>
                <w:sz w:val="21"/>
                <w:highlight w:val="none"/>
                <w:lang w:val="en-US" w:eastAsia="zh-CN"/>
              </w:rPr>
            </w:pPr>
            <w:r>
              <w:rPr>
                <w:rFonts w:hint="default" w:cs="宋体"/>
                <w:color w:val="auto"/>
                <w:sz w:val="21"/>
                <w:highlight w:val="none"/>
                <w:lang w:val="en-US" w:eastAsia="zh-CN"/>
              </w:rPr>
              <w:t> </w:t>
            </w:r>
          </w:p>
        </w:tc>
      </w:tr>
      <w:tr w14:paraId="0B9A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AF5"/>
          <w:tblCellMar>
            <w:top w:w="0" w:type="dxa"/>
            <w:left w:w="0" w:type="dxa"/>
            <w:bottom w:w="0" w:type="dxa"/>
            <w:right w:w="0" w:type="dxa"/>
          </w:tblCellMar>
        </w:tblPrEx>
        <w:trPr>
          <w:trHeight w:val="678" w:hRule="atLeast"/>
        </w:trPr>
        <w:tc>
          <w:tcPr>
            <w:tcW w:w="622" w:type="dxa"/>
            <w:shd w:val="clear" w:color="auto" w:fill="FFFFFF"/>
            <w:noWrap w:val="0"/>
            <w:tcMar>
              <w:left w:w="108" w:type="dxa"/>
              <w:right w:w="108" w:type="dxa"/>
            </w:tcMar>
            <w:vAlign w:val="center"/>
          </w:tcPr>
          <w:p w14:paraId="62C91096">
            <w:pPr>
              <w:pStyle w:val="238"/>
              <w:keepNext w:val="0"/>
              <w:keepLines w:val="0"/>
              <w:suppressLineNumbers w:val="0"/>
              <w:spacing w:before="0" w:beforeAutospacing="0" w:after="0" w:afterAutospacing="0" w:line="360" w:lineRule="auto"/>
              <w:ind w:left="0" w:right="0"/>
              <w:jc w:val="center"/>
              <w:rPr>
                <w:rFonts w:hint="default" w:cs="宋体"/>
                <w:color w:val="auto"/>
                <w:sz w:val="21"/>
                <w:highlight w:val="none"/>
                <w:lang w:val="en-US" w:eastAsia="zh-CN"/>
              </w:rPr>
            </w:pPr>
            <w:r>
              <w:rPr>
                <w:rFonts w:hint="default" w:cs="宋体"/>
                <w:color w:val="auto"/>
                <w:sz w:val="21"/>
                <w:highlight w:val="none"/>
                <w:lang w:val="en-US" w:eastAsia="zh-CN"/>
              </w:rPr>
              <w:t>3</w:t>
            </w:r>
          </w:p>
        </w:tc>
        <w:tc>
          <w:tcPr>
            <w:tcW w:w="2833" w:type="dxa"/>
            <w:shd w:val="clear" w:color="auto" w:fill="FFFFFF"/>
            <w:noWrap w:val="0"/>
            <w:tcMar>
              <w:left w:w="108" w:type="dxa"/>
              <w:right w:w="108" w:type="dxa"/>
            </w:tcMar>
            <w:vAlign w:val="center"/>
          </w:tcPr>
          <w:p w14:paraId="154DA994">
            <w:pPr>
              <w:keepNext w:val="0"/>
              <w:keepLines w:val="0"/>
              <w:suppressLineNumbers w:val="0"/>
              <w:spacing w:before="0" w:beforeAutospacing="0" w:after="0" w:afterAutospacing="0" w:line="400" w:lineRule="exact"/>
              <w:ind w:left="0" w:right="0"/>
              <w:jc w:val="center"/>
              <w:rPr>
                <w:rFonts w:hint="default"/>
                <w:highlight w:val="none"/>
              </w:rPr>
            </w:pPr>
          </w:p>
        </w:tc>
        <w:tc>
          <w:tcPr>
            <w:tcW w:w="1687" w:type="dxa"/>
            <w:shd w:val="clear" w:color="auto" w:fill="FFFFFF"/>
            <w:noWrap w:val="0"/>
            <w:tcMar>
              <w:left w:w="108" w:type="dxa"/>
              <w:right w:w="108" w:type="dxa"/>
            </w:tcMar>
            <w:vAlign w:val="center"/>
          </w:tcPr>
          <w:p w14:paraId="491DF69C">
            <w:pPr>
              <w:pStyle w:val="238"/>
              <w:keepNext w:val="0"/>
              <w:keepLines w:val="0"/>
              <w:suppressLineNumbers w:val="0"/>
              <w:spacing w:before="0" w:beforeAutospacing="0" w:after="0" w:afterAutospacing="0" w:line="360" w:lineRule="auto"/>
              <w:ind w:left="0" w:right="0" w:firstLine="315"/>
              <w:rPr>
                <w:rFonts w:hint="default" w:cs="宋体"/>
                <w:color w:val="auto"/>
                <w:sz w:val="21"/>
                <w:highlight w:val="none"/>
                <w:lang w:val="en-US" w:eastAsia="zh-CN"/>
              </w:rPr>
            </w:pPr>
            <w:r>
              <w:rPr>
                <w:rFonts w:hint="default" w:cs="宋体"/>
                <w:color w:val="auto"/>
                <w:sz w:val="21"/>
                <w:highlight w:val="none"/>
                <w:lang w:val="en-US" w:eastAsia="zh-CN"/>
              </w:rPr>
              <w:t> </w:t>
            </w:r>
          </w:p>
        </w:tc>
        <w:tc>
          <w:tcPr>
            <w:tcW w:w="2023" w:type="dxa"/>
            <w:shd w:val="clear" w:color="auto" w:fill="FFFFFF"/>
            <w:noWrap w:val="0"/>
            <w:tcMar>
              <w:left w:w="108" w:type="dxa"/>
              <w:right w:w="108" w:type="dxa"/>
            </w:tcMar>
            <w:vAlign w:val="center"/>
          </w:tcPr>
          <w:p w14:paraId="72F24EA4">
            <w:pPr>
              <w:pStyle w:val="238"/>
              <w:keepNext w:val="0"/>
              <w:keepLines w:val="0"/>
              <w:suppressLineNumbers w:val="0"/>
              <w:spacing w:before="0" w:beforeAutospacing="0" w:after="0" w:afterAutospacing="0" w:line="360" w:lineRule="auto"/>
              <w:ind w:left="0" w:right="0" w:firstLine="315"/>
              <w:rPr>
                <w:rFonts w:hint="default" w:cs="宋体"/>
                <w:color w:val="auto"/>
                <w:sz w:val="21"/>
                <w:highlight w:val="none"/>
                <w:lang w:val="en-US" w:eastAsia="zh-CN"/>
              </w:rPr>
            </w:pPr>
            <w:r>
              <w:rPr>
                <w:rFonts w:hint="default" w:cs="宋体"/>
                <w:color w:val="auto"/>
                <w:sz w:val="21"/>
                <w:highlight w:val="none"/>
                <w:lang w:val="en-US" w:eastAsia="zh-CN"/>
              </w:rPr>
              <w:t> </w:t>
            </w:r>
          </w:p>
        </w:tc>
        <w:tc>
          <w:tcPr>
            <w:tcW w:w="1291" w:type="dxa"/>
            <w:shd w:val="clear" w:color="auto" w:fill="FFFFFF"/>
            <w:noWrap w:val="0"/>
            <w:tcMar>
              <w:left w:w="108" w:type="dxa"/>
              <w:right w:w="108" w:type="dxa"/>
            </w:tcMar>
            <w:vAlign w:val="center"/>
          </w:tcPr>
          <w:p w14:paraId="4A07C8A2">
            <w:pPr>
              <w:pStyle w:val="238"/>
              <w:keepNext w:val="0"/>
              <w:keepLines w:val="0"/>
              <w:suppressLineNumbers w:val="0"/>
              <w:spacing w:before="0" w:beforeAutospacing="0" w:after="0" w:afterAutospacing="0" w:line="360" w:lineRule="auto"/>
              <w:ind w:left="0" w:right="0" w:firstLine="315"/>
              <w:rPr>
                <w:rFonts w:hint="default" w:cs="宋体"/>
                <w:color w:val="auto"/>
                <w:sz w:val="21"/>
                <w:highlight w:val="none"/>
                <w:lang w:val="en-US" w:eastAsia="zh-CN"/>
              </w:rPr>
            </w:pPr>
            <w:r>
              <w:rPr>
                <w:rFonts w:hint="default" w:cs="宋体"/>
                <w:color w:val="auto"/>
                <w:sz w:val="21"/>
                <w:highlight w:val="none"/>
                <w:lang w:val="en-US" w:eastAsia="zh-CN"/>
              </w:rPr>
              <w:t> </w:t>
            </w:r>
          </w:p>
        </w:tc>
      </w:tr>
      <w:tr w14:paraId="757D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rPr>
        <w:tc>
          <w:tcPr>
            <w:tcW w:w="622" w:type="dxa"/>
            <w:shd w:val="clear" w:color="auto" w:fill="FFFFFF"/>
            <w:noWrap w:val="0"/>
            <w:tcMar>
              <w:left w:w="108" w:type="dxa"/>
              <w:right w:w="108" w:type="dxa"/>
            </w:tcMar>
            <w:vAlign w:val="center"/>
          </w:tcPr>
          <w:p w14:paraId="278A1A52">
            <w:pPr>
              <w:pStyle w:val="238"/>
              <w:keepNext w:val="0"/>
              <w:keepLines w:val="0"/>
              <w:suppressLineNumbers w:val="0"/>
              <w:spacing w:before="0" w:beforeAutospacing="0" w:after="0" w:afterAutospacing="0" w:line="360" w:lineRule="auto"/>
              <w:ind w:left="0" w:right="0"/>
              <w:jc w:val="center"/>
              <w:rPr>
                <w:rFonts w:hint="default" w:cs="宋体"/>
                <w:color w:val="auto"/>
                <w:sz w:val="21"/>
                <w:highlight w:val="none"/>
                <w:lang w:val="en-US" w:eastAsia="zh-CN"/>
              </w:rPr>
            </w:pPr>
            <w:r>
              <w:rPr>
                <w:rFonts w:hint="default" w:cs="宋体"/>
                <w:color w:val="auto"/>
                <w:sz w:val="21"/>
                <w:highlight w:val="none"/>
                <w:lang w:val="en-US" w:eastAsia="zh-CN"/>
              </w:rPr>
              <w:t>4</w:t>
            </w:r>
          </w:p>
        </w:tc>
        <w:tc>
          <w:tcPr>
            <w:tcW w:w="2833" w:type="dxa"/>
            <w:shd w:val="clear" w:color="auto" w:fill="FFFFFF"/>
            <w:noWrap w:val="0"/>
            <w:tcMar>
              <w:left w:w="108" w:type="dxa"/>
              <w:right w:w="108" w:type="dxa"/>
            </w:tcMar>
            <w:vAlign w:val="center"/>
          </w:tcPr>
          <w:p w14:paraId="5E3BFD85">
            <w:pPr>
              <w:keepNext w:val="0"/>
              <w:keepLines w:val="0"/>
              <w:suppressLineNumbers w:val="0"/>
              <w:spacing w:before="0" w:beforeAutospacing="0" w:after="0" w:afterAutospacing="0" w:line="400" w:lineRule="exact"/>
              <w:ind w:left="0" w:right="0"/>
              <w:jc w:val="center"/>
              <w:rPr>
                <w:rFonts w:hint="default"/>
                <w:highlight w:val="none"/>
              </w:rPr>
            </w:pPr>
          </w:p>
        </w:tc>
        <w:tc>
          <w:tcPr>
            <w:tcW w:w="1687" w:type="dxa"/>
            <w:shd w:val="clear" w:color="auto" w:fill="FFFFFF"/>
            <w:noWrap w:val="0"/>
            <w:tcMar>
              <w:left w:w="108" w:type="dxa"/>
              <w:right w:w="108" w:type="dxa"/>
            </w:tcMar>
            <w:vAlign w:val="center"/>
          </w:tcPr>
          <w:p w14:paraId="7701765C">
            <w:pPr>
              <w:pStyle w:val="238"/>
              <w:keepNext w:val="0"/>
              <w:keepLines w:val="0"/>
              <w:suppressLineNumbers w:val="0"/>
              <w:spacing w:before="0" w:beforeAutospacing="0" w:after="0" w:afterAutospacing="0" w:line="360" w:lineRule="auto"/>
              <w:ind w:left="0" w:right="0" w:firstLine="315"/>
              <w:rPr>
                <w:rFonts w:hint="default" w:cs="宋体"/>
                <w:color w:val="auto"/>
                <w:sz w:val="21"/>
                <w:highlight w:val="none"/>
                <w:lang w:val="en-US" w:eastAsia="zh-CN"/>
              </w:rPr>
            </w:pPr>
          </w:p>
        </w:tc>
        <w:tc>
          <w:tcPr>
            <w:tcW w:w="2023" w:type="dxa"/>
            <w:shd w:val="clear" w:color="auto" w:fill="FFFFFF"/>
            <w:noWrap w:val="0"/>
            <w:tcMar>
              <w:left w:w="108" w:type="dxa"/>
              <w:right w:w="108" w:type="dxa"/>
            </w:tcMar>
            <w:vAlign w:val="center"/>
          </w:tcPr>
          <w:p w14:paraId="33EA233E">
            <w:pPr>
              <w:pStyle w:val="238"/>
              <w:keepNext w:val="0"/>
              <w:keepLines w:val="0"/>
              <w:suppressLineNumbers w:val="0"/>
              <w:spacing w:before="0" w:beforeAutospacing="0" w:after="0" w:afterAutospacing="0" w:line="360" w:lineRule="auto"/>
              <w:ind w:left="0" w:right="0" w:firstLine="315"/>
              <w:rPr>
                <w:rFonts w:hint="default" w:cs="宋体"/>
                <w:color w:val="auto"/>
                <w:sz w:val="21"/>
                <w:highlight w:val="none"/>
                <w:lang w:val="en-US" w:eastAsia="zh-CN"/>
              </w:rPr>
            </w:pPr>
          </w:p>
        </w:tc>
        <w:tc>
          <w:tcPr>
            <w:tcW w:w="1291" w:type="dxa"/>
            <w:shd w:val="clear" w:color="auto" w:fill="FFFFFF"/>
            <w:noWrap w:val="0"/>
            <w:tcMar>
              <w:left w:w="108" w:type="dxa"/>
              <w:right w:w="108" w:type="dxa"/>
            </w:tcMar>
            <w:vAlign w:val="center"/>
          </w:tcPr>
          <w:p w14:paraId="5A184C1D">
            <w:pPr>
              <w:pStyle w:val="238"/>
              <w:keepNext w:val="0"/>
              <w:keepLines w:val="0"/>
              <w:suppressLineNumbers w:val="0"/>
              <w:spacing w:before="0" w:beforeAutospacing="0" w:after="0" w:afterAutospacing="0" w:line="360" w:lineRule="auto"/>
              <w:ind w:left="0" w:right="0" w:firstLine="315"/>
              <w:rPr>
                <w:rFonts w:hint="default" w:cs="宋体"/>
                <w:color w:val="auto"/>
                <w:sz w:val="21"/>
                <w:highlight w:val="none"/>
                <w:lang w:val="en-US" w:eastAsia="zh-CN"/>
              </w:rPr>
            </w:pPr>
          </w:p>
        </w:tc>
      </w:tr>
      <w:tr w14:paraId="3A52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rPr>
        <w:tc>
          <w:tcPr>
            <w:tcW w:w="622" w:type="dxa"/>
            <w:shd w:val="clear" w:color="auto" w:fill="FFFFFF"/>
            <w:noWrap w:val="0"/>
            <w:tcMar>
              <w:left w:w="108" w:type="dxa"/>
              <w:right w:w="108" w:type="dxa"/>
            </w:tcMar>
            <w:vAlign w:val="center"/>
          </w:tcPr>
          <w:p w14:paraId="005761D6">
            <w:pPr>
              <w:pStyle w:val="238"/>
              <w:keepNext w:val="0"/>
              <w:keepLines w:val="0"/>
              <w:suppressLineNumbers w:val="0"/>
              <w:spacing w:before="0" w:beforeAutospacing="0" w:after="0" w:afterAutospacing="0" w:line="360" w:lineRule="auto"/>
              <w:ind w:left="0" w:right="0"/>
              <w:jc w:val="center"/>
              <w:rPr>
                <w:rFonts w:hint="default" w:cs="宋体"/>
                <w:color w:val="auto"/>
                <w:sz w:val="21"/>
                <w:highlight w:val="none"/>
                <w:lang w:val="en-US" w:eastAsia="zh-CN"/>
              </w:rPr>
            </w:pPr>
            <w:r>
              <w:rPr>
                <w:rFonts w:hint="default" w:cs="宋体"/>
                <w:color w:val="auto"/>
                <w:sz w:val="21"/>
                <w:highlight w:val="none"/>
                <w:lang w:val="en-US" w:eastAsia="zh-CN"/>
              </w:rPr>
              <w:t>5</w:t>
            </w:r>
          </w:p>
        </w:tc>
        <w:tc>
          <w:tcPr>
            <w:tcW w:w="2833" w:type="dxa"/>
            <w:shd w:val="clear" w:color="auto" w:fill="FFFFFF"/>
            <w:noWrap w:val="0"/>
            <w:tcMar>
              <w:left w:w="108" w:type="dxa"/>
              <w:right w:w="108" w:type="dxa"/>
            </w:tcMar>
            <w:vAlign w:val="center"/>
          </w:tcPr>
          <w:p w14:paraId="5F0B916D">
            <w:pPr>
              <w:keepNext w:val="0"/>
              <w:keepLines w:val="0"/>
              <w:suppressLineNumbers w:val="0"/>
              <w:spacing w:before="0" w:beforeAutospacing="0" w:after="0" w:afterAutospacing="0" w:line="400" w:lineRule="exact"/>
              <w:ind w:left="0" w:right="0"/>
              <w:jc w:val="center"/>
              <w:rPr>
                <w:rFonts w:hint="default"/>
                <w:highlight w:val="none"/>
              </w:rPr>
            </w:pPr>
          </w:p>
        </w:tc>
        <w:tc>
          <w:tcPr>
            <w:tcW w:w="1687" w:type="dxa"/>
            <w:shd w:val="clear" w:color="auto" w:fill="FFFFFF"/>
            <w:noWrap w:val="0"/>
            <w:tcMar>
              <w:left w:w="108" w:type="dxa"/>
              <w:right w:w="108" w:type="dxa"/>
            </w:tcMar>
            <w:vAlign w:val="center"/>
          </w:tcPr>
          <w:p w14:paraId="437204FA">
            <w:pPr>
              <w:pStyle w:val="238"/>
              <w:keepNext w:val="0"/>
              <w:keepLines w:val="0"/>
              <w:suppressLineNumbers w:val="0"/>
              <w:spacing w:before="0" w:beforeAutospacing="0" w:after="0" w:afterAutospacing="0" w:line="360" w:lineRule="auto"/>
              <w:ind w:left="0" w:right="0" w:firstLine="315"/>
              <w:rPr>
                <w:rFonts w:hint="default" w:cs="宋体"/>
                <w:color w:val="auto"/>
                <w:sz w:val="21"/>
                <w:highlight w:val="none"/>
                <w:lang w:val="en-US" w:eastAsia="zh-CN"/>
              </w:rPr>
            </w:pPr>
          </w:p>
        </w:tc>
        <w:tc>
          <w:tcPr>
            <w:tcW w:w="2023" w:type="dxa"/>
            <w:shd w:val="clear" w:color="auto" w:fill="FFFFFF"/>
            <w:noWrap w:val="0"/>
            <w:tcMar>
              <w:left w:w="108" w:type="dxa"/>
              <w:right w:w="108" w:type="dxa"/>
            </w:tcMar>
            <w:vAlign w:val="center"/>
          </w:tcPr>
          <w:p w14:paraId="0A2DC6E3">
            <w:pPr>
              <w:pStyle w:val="238"/>
              <w:keepNext w:val="0"/>
              <w:keepLines w:val="0"/>
              <w:suppressLineNumbers w:val="0"/>
              <w:spacing w:before="0" w:beforeAutospacing="0" w:after="0" w:afterAutospacing="0" w:line="360" w:lineRule="auto"/>
              <w:ind w:left="0" w:right="0" w:firstLine="315"/>
              <w:rPr>
                <w:rFonts w:hint="default" w:cs="宋体"/>
                <w:color w:val="auto"/>
                <w:sz w:val="21"/>
                <w:highlight w:val="none"/>
                <w:lang w:val="en-US" w:eastAsia="zh-CN"/>
              </w:rPr>
            </w:pPr>
          </w:p>
        </w:tc>
        <w:tc>
          <w:tcPr>
            <w:tcW w:w="1291" w:type="dxa"/>
            <w:shd w:val="clear" w:color="auto" w:fill="FFFFFF"/>
            <w:noWrap w:val="0"/>
            <w:tcMar>
              <w:left w:w="108" w:type="dxa"/>
              <w:right w:w="108" w:type="dxa"/>
            </w:tcMar>
            <w:vAlign w:val="center"/>
          </w:tcPr>
          <w:p w14:paraId="579FCF76">
            <w:pPr>
              <w:pStyle w:val="238"/>
              <w:keepNext w:val="0"/>
              <w:keepLines w:val="0"/>
              <w:suppressLineNumbers w:val="0"/>
              <w:spacing w:before="0" w:beforeAutospacing="0" w:after="0" w:afterAutospacing="0" w:line="360" w:lineRule="auto"/>
              <w:ind w:left="0" w:right="0" w:firstLine="315"/>
              <w:rPr>
                <w:rFonts w:hint="default" w:cs="宋体"/>
                <w:color w:val="auto"/>
                <w:sz w:val="21"/>
                <w:highlight w:val="none"/>
                <w:lang w:val="en-US" w:eastAsia="zh-CN"/>
              </w:rPr>
            </w:pPr>
          </w:p>
        </w:tc>
      </w:tr>
      <w:tr w14:paraId="14E7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AF5"/>
          <w:tblCellMar>
            <w:top w:w="0" w:type="dxa"/>
            <w:left w:w="0" w:type="dxa"/>
            <w:bottom w:w="0" w:type="dxa"/>
            <w:right w:w="0" w:type="dxa"/>
          </w:tblCellMar>
        </w:tblPrEx>
        <w:trPr>
          <w:trHeight w:val="699" w:hRule="atLeast"/>
        </w:trPr>
        <w:tc>
          <w:tcPr>
            <w:tcW w:w="622" w:type="dxa"/>
            <w:shd w:val="clear" w:color="auto" w:fill="FFFFFF"/>
            <w:noWrap w:val="0"/>
            <w:tcMar>
              <w:left w:w="108" w:type="dxa"/>
              <w:right w:w="108" w:type="dxa"/>
            </w:tcMar>
            <w:vAlign w:val="center"/>
          </w:tcPr>
          <w:p w14:paraId="4DD233F3">
            <w:pPr>
              <w:pStyle w:val="238"/>
              <w:keepNext w:val="0"/>
              <w:keepLines w:val="0"/>
              <w:suppressLineNumbers w:val="0"/>
              <w:spacing w:before="0" w:beforeAutospacing="0" w:after="0" w:afterAutospacing="0" w:line="360" w:lineRule="auto"/>
              <w:ind w:left="0" w:right="0"/>
              <w:jc w:val="center"/>
              <w:rPr>
                <w:rFonts w:hint="default" w:cs="宋体"/>
                <w:color w:val="auto"/>
                <w:sz w:val="21"/>
                <w:highlight w:val="none"/>
                <w:lang w:val="en-US" w:eastAsia="zh-CN"/>
              </w:rPr>
            </w:pPr>
            <w:r>
              <w:rPr>
                <w:rFonts w:hint="default" w:cs="宋体"/>
                <w:color w:val="auto"/>
                <w:sz w:val="21"/>
                <w:highlight w:val="none"/>
                <w:lang w:val="en-US" w:eastAsia="zh-CN"/>
              </w:rPr>
              <w:t>6</w:t>
            </w:r>
          </w:p>
        </w:tc>
        <w:tc>
          <w:tcPr>
            <w:tcW w:w="2833" w:type="dxa"/>
            <w:shd w:val="clear" w:color="auto" w:fill="FFFFFF"/>
            <w:noWrap w:val="0"/>
            <w:tcMar>
              <w:left w:w="108" w:type="dxa"/>
              <w:right w:w="108" w:type="dxa"/>
            </w:tcMar>
            <w:vAlign w:val="center"/>
          </w:tcPr>
          <w:p w14:paraId="4C66013B">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w:t>
            </w:r>
          </w:p>
        </w:tc>
        <w:tc>
          <w:tcPr>
            <w:tcW w:w="1687" w:type="dxa"/>
            <w:shd w:val="clear" w:color="auto" w:fill="FFFFFF"/>
            <w:noWrap w:val="0"/>
            <w:tcMar>
              <w:left w:w="108" w:type="dxa"/>
              <w:right w:w="108" w:type="dxa"/>
            </w:tcMar>
            <w:vAlign w:val="center"/>
          </w:tcPr>
          <w:p w14:paraId="463DF3C5">
            <w:pPr>
              <w:pStyle w:val="238"/>
              <w:keepNext w:val="0"/>
              <w:keepLines w:val="0"/>
              <w:suppressLineNumbers w:val="0"/>
              <w:spacing w:before="0" w:beforeAutospacing="0" w:after="0" w:afterAutospacing="0" w:line="360" w:lineRule="auto"/>
              <w:ind w:left="0" w:right="0" w:firstLine="315"/>
              <w:rPr>
                <w:rFonts w:hint="default" w:cs="宋体"/>
                <w:color w:val="auto"/>
                <w:sz w:val="21"/>
                <w:highlight w:val="none"/>
                <w:lang w:val="en-US" w:eastAsia="zh-CN"/>
              </w:rPr>
            </w:pPr>
            <w:r>
              <w:rPr>
                <w:rFonts w:hint="default" w:cs="宋体"/>
                <w:color w:val="auto"/>
                <w:sz w:val="21"/>
                <w:highlight w:val="none"/>
                <w:lang w:val="en-US" w:eastAsia="zh-CN"/>
              </w:rPr>
              <w:t> </w:t>
            </w:r>
          </w:p>
        </w:tc>
        <w:tc>
          <w:tcPr>
            <w:tcW w:w="2023" w:type="dxa"/>
            <w:shd w:val="clear" w:color="auto" w:fill="FFFFFF"/>
            <w:noWrap w:val="0"/>
            <w:tcMar>
              <w:left w:w="108" w:type="dxa"/>
              <w:right w:w="108" w:type="dxa"/>
            </w:tcMar>
            <w:vAlign w:val="center"/>
          </w:tcPr>
          <w:p w14:paraId="15157125">
            <w:pPr>
              <w:pStyle w:val="238"/>
              <w:keepNext w:val="0"/>
              <w:keepLines w:val="0"/>
              <w:suppressLineNumbers w:val="0"/>
              <w:spacing w:before="0" w:beforeAutospacing="0" w:after="0" w:afterAutospacing="0" w:line="360" w:lineRule="auto"/>
              <w:ind w:left="0" w:right="0" w:firstLine="315"/>
              <w:rPr>
                <w:rFonts w:hint="default" w:cs="宋体"/>
                <w:color w:val="auto"/>
                <w:sz w:val="21"/>
                <w:highlight w:val="none"/>
                <w:lang w:val="en-US" w:eastAsia="zh-CN"/>
              </w:rPr>
            </w:pPr>
            <w:r>
              <w:rPr>
                <w:rFonts w:hint="default" w:cs="宋体"/>
                <w:color w:val="auto"/>
                <w:sz w:val="21"/>
                <w:highlight w:val="none"/>
                <w:lang w:val="en-US" w:eastAsia="zh-CN"/>
              </w:rPr>
              <w:t> </w:t>
            </w:r>
          </w:p>
        </w:tc>
        <w:tc>
          <w:tcPr>
            <w:tcW w:w="1291" w:type="dxa"/>
            <w:shd w:val="clear" w:color="auto" w:fill="FFFFFF"/>
            <w:noWrap w:val="0"/>
            <w:tcMar>
              <w:left w:w="108" w:type="dxa"/>
              <w:right w:w="108" w:type="dxa"/>
            </w:tcMar>
            <w:vAlign w:val="center"/>
          </w:tcPr>
          <w:p w14:paraId="5BAB3C0E">
            <w:pPr>
              <w:pStyle w:val="238"/>
              <w:keepNext w:val="0"/>
              <w:keepLines w:val="0"/>
              <w:suppressLineNumbers w:val="0"/>
              <w:spacing w:before="0" w:beforeAutospacing="0" w:after="0" w:afterAutospacing="0" w:line="360" w:lineRule="auto"/>
              <w:ind w:left="0" w:right="0" w:firstLine="315"/>
              <w:rPr>
                <w:rFonts w:hint="default" w:cs="宋体"/>
                <w:color w:val="auto"/>
                <w:sz w:val="21"/>
                <w:highlight w:val="none"/>
                <w:lang w:val="en-US" w:eastAsia="zh-CN"/>
              </w:rPr>
            </w:pPr>
            <w:r>
              <w:rPr>
                <w:rFonts w:hint="default" w:cs="宋体"/>
                <w:color w:val="auto"/>
                <w:sz w:val="21"/>
                <w:highlight w:val="none"/>
                <w:lang w:val="en-US" w:eastAsia="zh-CN"/>
              </w:rPr>
              <w:t> </w:t>
            </w:r>
          </w:p>
        </w:tc>
      </w:tr>
    </w:tbl>
    <w:p w14:paraId="7A6505D9">
      <w:pPr>
        <w:rPr>
          <w:rFonts w:ascii="新宋体" w:hAnsi="新宋体" w:eastAsia="新宋体" w:cs="新宋体"/>
          <w:sz w:val="22"/>
          <w:szCs w:val="22"/>
          <w:highlight w:val="none"/>
        </w:rPr>
      </w:pPr>
      <w:r>
        <w:rPr>
          <w:rFonts w:hint="eastAsia" w:ascii="新宋体" w:hAnsi="新宋体" w:eastAsia="新宋体" w:cs="新宋体"/>
          <w:sz w:val="22"/>
          <w:szCs w:val="22"/>
          <w:highlight w:val="none"/>
          <w:lang w:val="zh-CN"/>
        </w:rPr>
        <w:t>注：</w:t>
      </w:r>
      <w:r>
        <w:rPr>
          <w:rFonts w:hint="eastAsia" w:ascii="新宋体" w:hAnsi="新宋体" w:eastAsia="新宋体" w:cs="新宋体"/>
          <w:sz w:val="22"/>
          <w:szCs w:val="22"/>
          <w:highlight w:val="none"/>
        </w:rPr>
        <w:t>1.此表仅提供了表格形式，应根据需要及具体要求，准备足够数量的表格按实详细填写，货物详细、技术等应另页描述。</w:t>
      </w:r>
    </w:p>
    <w:p w14:paraId="4F3351C7">
      <w:pPr>
        <w:pStyle w:val="41"/>
        <w:ind w:firstLine="0"/>
        <w:rPr>
          <w:rFonts w:ascii="新宋体" w:hAnsi="新宋体" w:eastAsia="新宋体" w:cs="新宋体"/>
          <w:highlight w:val="none"/>
        </w:rPr>
      </w:pPr>
    </w:p>
    <w:p w14:paraId="457698CF">
      <w:pPr>
        <w:rPr>
          <w:rFonts w:ascii="新宋体" w:hAnsi="新宋体" w:eastAsia="新宋体" w:cs="新宋体"/>
          <w:highlight w:val="none"/>
        </w:rPr>
      </w:pPr>
    </w:p>
    <w:p w14:paraId="0BE0CBCE">
      <w:pPr>
        <w:pStyle w:val="41"/>
        <w:ind w:firstLine="200"/>
        <w:rPr>
          <w:highlight w:val="none"/>
        </w:rPr>
      </w:pPr>
    </w:p>
    <w:p w14:paraId="2F5745DC">
      <w:pPr>
        <w:tabs>
          <w:tab w:val="left" w:pos="840"/>
        </w:tabs>
        <w:spacing w:line="360" w:lineRule="auto"/>
        <w:ind w:left="420" w:firstLine="330"/>
        <w:rPr>
          <w:rFonts w:ascii="新宋体" w:hAnsi="新宋体" w:eastAsia="新宋体" w:cs="新宋体"/>
          <w:sz w:val="22"/>
          <w:szCs w:val="22"/>
          <w:highlight w:val="none"/>
        </w:rPr>
      </w:pPr>
      <w:r>
        <w:rPr>
          <w:rFonts w:hint="eastAsia" w:ascii="新宋体" w:hAnsi="新宋体" w:eastAsia="新宋体" w:cs="新宋体"/>
          <w:sz w:val="22"/>
          <w:szCs w:val="22"/>
          <w:highlight w:val="none"/>
          <w:lang w:eastAsia="zh-CN"/>
        </w:rPr>
        <w:t>投标人</w:t>
      </w:r>
      <w:r>
        <w:rPr>
          <w:rFonts w:hint="eastAsia" w:ascii="新宋体" w:hAnsi="新宋体" w:eastAsia="新宋体" w:cs="新宋体"/>
          <w:sz w:val="22"/>
          <w:szCs w:val="22"/>
          <w:highlight w:val="none"/>
        </w:rPr>
        <w:t>全称（盖章）：</w:t>
      </w:r>
    </w:p>
    <w:p w14:paraId="264D151C">
      <w:pPr>
        <w:tabs>
          <w:tab w:val="left" w:pos="840"/>
        </w:tabs>
        <w:spacing w:line="360" w:lineRule="auto"/>
        <w:ind w:left="420" w:firstLine="330"/>
        <w:rPr>
          <w:rFonts w:ascii="新宋体" w:hAnsi="新宋体" w:eastAsia="新宋体" w:cs="新宋体"/>
          <w:sz w:val="22"/>
          <w:szCs w:val="22"/>
          <w:highlight w:val="none"/>
        </w:rPr>
      </w:pPr>
      <w:r>
        <w:rPr>
          <w:rFonts w:hint="eastAsia" w:ascii="新宋体" w:hAnsi="新宋体" w:eastAsia="新宋体" w:cs="新宋体"/>
          <w:sz w:val="22"/>
          <w:szCs w:val="22"/>
          <w:highlight w:val="none"/>
        </w:rPr>
        <w:t>法定代表人或授权代表（签字或盖章）：</w:t>
      </w:r>
    </w:p>
    <w:p w14:paraId="7C6B5CA0">
      <w:pPr>
        <w:tabs>
          <w:tab w:val="left" w:pos="840"/>
        </w:tabs>
        <w:spacing w:line="360" w:lineRule="auto"/>
        <w:ind w:left="420" w:firstLine="330"/>
        <w:rPr>
          <w:rFonts w:ascii="新宋体" w:hAnsi="新宋体" w:eastAsia="新宋体" w:cs="新宋体"/>
          <w:sz w:val="22"/>
          <w:szCs w:val="22"/>
          <w:highlight w:val="none"/>
        </w:rPr>
      </w:pPr>
      <w:r>
        <w:rPr>
          <w:rFonts w:hint="eastAsia" w:ascii="新宋体" w:hAnsi="新宋体" w:eastAsia="新宋体" w:cs="新宋体"/>
          <w:sz w:val="22"/>
          <w:szCs w:val="22"/>
          <w:highlight w:val="none"/>
        </w:rPr>
        <w:t>日   期：</w:t>
      </w:r>
    </w:p>
    <w:p w14:paraId="514D28D7">
      <w:pPr>
        <w:pStyle w:val="39"/>
        <w:outlineLvl w:val="9"/>
        <w:rPr>
          <w:highlight w:val="none"/>
        </w:rPr>
        <w:sectPr>
          <w:footerReference r:id="rId11" w:type="default"/>
          <w:pgSz w:w="11907" w:h="16840"/>
          <w:pgMar w:top="1440" w:right="1531" w:bottom="1440" w:left="1928" w:header="1077" w:footer="1304" w:gutter="0"/>
          <w:cols w:space="720" w:num="1"/>
          <w:titlePg/>
          <w:docGrid w:linePitch="360" w:charSpace="0"/>
        </w:sectPr>
      </w:pPr>
    </w:p>
    <w:p w14:paraId="2EA65300">
      <w:pPr>
        <w:widowControl/>
        <w:jc w:val="left"/>
        <w:rPr>
          <w:rFonts w:hint="eastAsia" w:ascii="宋体" w:hAnsi="宋体" w:cs="宋体"/>
          <w:b/>
          <w:bCs/>
          <w:sz w:val="24"/>
          <w:szCs w:val="24"/>
          <w:highlight w:val="none"/>
        </w:rPr>
      </w:pP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t>：</w:t>
      </w:r>
    </w:p>
    <w:p w14:paraId="222CEEEE">
      <w:pPr>
        <w:pStyle w:val="22"/>
        <w:spacing w:before="120" w:after="120" w:line="480" w:lineRule="auto"/>
        <w:jc w:val="center"/>
        <w:rPr>
          <w:rFonts w:hint="eastAsia" w:hAnsi="宋体"/>
          <w:b/>
          <w:sz w:val="32"/>
          <w:szCs w:val="32"/>
          <w:highlight w:val="none"/>
          <w:lang w:eastAsia="zh-CN"/>
        </w:rPr>
      </w:pPr>
      <w:r>
        <w:rPr>
          <w:rFonts w:hint="eastAsia" w:hAnsi="宋体"/>
          <w:b/>
          <w:sz w:val="32"/>
          <w:szCs w:val="32"/>
          <w:highlight w:val="none"/>
          <w:lang w:eastAsia="zh-CN"/>
        </w:rPr>
        <w:t>滨海新城共享电单车项目（重新发布）</w:t>
      </w:r>
    </w:p>
    <w:p w14:paraId="5C9C04EF">
      <w:pPr>
        <w:pStyle w:val="22"/>
        <w:spacing w:before="120" w:after="120" w:line="480" w:lineRule="auto"/>
        <w:jc w:val="center"/>
        <w:rPr>
          <w:rFonts w:hAnsi="宋体"/>
          <w:b/>
          <w:sz w:val="32"/>
          <w:szCs w:val="32"/>
          <w:highlight w:val="none"/>
        </w:rPr>
      </w:pPr>
      <w:r>
        <w:rPr>
          <w:rFonts w:hAnsi="宋体"/>
          <w:b/>
          <w:sz w:val="32"/>
          <w:szCs w:val="32"/>
          <w:highlight w:val="none"/>
        </w:rPr>
        <w:t>类似业绩一览表</w:t>
      </w:r>
      <w:r>
        <w:rPr>
          <w:rFonts w:hint="eastAsia" w:hAnsi="宋体"/>
          <w:color w:val="000000"/>
          <w:sz w:val="24"/>
          <w:highlight w:val="none"/>
        </w:rPr>
        <w:t xml:space="preserve">    </w:t>
      </w:r>
      <w:r>
        <w:rPr>
          <w:rFonts w:hint="eastAsia" w:hAnsi="宋体"/>
          <w:sz w:val="24"/>
          <w:highlight w:val="none"/>
        </w:rPr>
        <w:t xml:space="preserve">                                 </w:t>
      </w:r>
    </w:p>
    <w:tbl>
      <w:tblPr>
        <w:tblStyle w:val="43"/>
        <w:tblW w:w="9237" w:type="dxa"/>
        <w:tblInd w:w="-507"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1836"/>
        <w:gridCol w:w="1506"/>
        <w:gridCol w:w="1359"/>
        <w:gridCol w:w="1147"/>
        <w:gridCol w:w="1523"/>
        <w:gridCol w:w="1227"/>
      </w:tblGrid>
      <w:tr w14:paraId="2F6B487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639" w:type="dxa"/>
            <w:noWrap w:val="0"/>
            <w:vAlign w:val="center"/>
          </w:tcPr>
          <w:p w14:paraId="7C7B652C">
            <w:pPr>
              <w:keepNext w:val="0"/>
              <w:keepLines w:val="0"/>
              <w:suppressLineNumbers w:val="0"/>
              <w:spacing w:before="0" w:beforeAutospacing="0" w:after="0" w:afterAutospacing="0" w:line="360" w:lineRule="auto"/>
              <w:ind w:left="0" w:right="0"/>
              <w:jc w:val="center"/>
              <w:rPr>
                <w:rFonts w:hint="default" w:ascii="宋体" w:hAnsi="宋体"/>
                <w:caps/>
                <w:spacing w:val="20"/>
                <w:highlight w:val="none"/>
              </w:rPr>
            </w:pPr>
            <w:r>
              <w:rPr>
                <w:rFonts w:hint="eastAsia" w:ascii="宋体" w:hAnsi="宋体"/>
                <w:caps/>
                <w:spacing w:val="20"/>
                <w:highlight w:val="none"/>
              </w:rPr>
              <w:t>序号</w:t>
            </w:r>
          </w:p>
        </w:tc>
        <w:tc>
          <w:tcPr>
            <w:tcW w:w="1836" w:type="dxa"/>
            <w:noWrap w:val="0"/>
            <w:vAlign w:val="center"/>
          </w:tcPr>
          <w:p w14:paraId="0FEA8DEB">
            <w:pPr>
              <w:keepNext w:val="0"/>
              <w:keepLines w:val="0"/>
              <w:suppressLineNumbers w:val="0"/>
              <w:spacing w:before="0" w:beforeAutospacing="0" w:after="0" w:afterAutospacing="0" w:line="360" w:lineRule="auto"/>
              <w:ind w:left="0" w:right="0"/>
              <w:jc w:val="center"/>
              <w:rPr>
                <w:rFonts w:hint="default" w:ascii="宋体" w:hAnsi="宋体"/>
                <w:caps/>
                <w:spacing w:val="20"/>
                <w:highlight w:val="none"/>
              </w:rPr>
            </w:pPr>
            <w:r>
              <w:rPr>
                <w:rFonts w:hint="eastAsia" w:ascii="宋体" w:hAnsi="宋体"/>
                <w:caps/>
                <w:spacing w:val="20"/>
                <w:highlight w:val="none"/>
              </w:rPr>
              <w:t>项目名称</w:t>
            </w:r>
          </w:p>
        </w:tc>
        <w:tc>
          <w:tcPr>
            <w:tcW w:w="1506" w:type="dxa"/>
            <w:noWrap w:val="0"/>
            <w:vAlign w:val="center"/>
          </w:tcPr>
          <w:p w14:paraId="20EA3F31">
            <w:pPr>
              <w:keepNext w:val="0"/>
              <w:keepLines w:val="0"/>
              <w:suppressLineNumbers w:val="0"/>
              <w:spacing w:before="0" w:beforeAutospacing="0" w:after="0" w:afterAutospacing="0" w:line="360" w:lineRule="auto"/>
              <w:ind w:left="0" w:right="0"/>
              <w:jc w:val="center"/>
              <w:rPr>
                <w:rFonts w:hint="default" w:ascii="宋体" w:hAnsi="宋体"/>
                <w:caps/>
                <w:spacing w:val="20"/>
                <w:highlight w:val="none"/>
              </w:rPr>
            </w:pPr>
            <w:r>
              <w:rPr>
                <w:rFonts w:hint="eastAsia" w:ascii="宋体" w:hAnsi="宋体"/>
                <w:caps/>
                <w:spacing w:val="20"/>
                <w:highlight w:val="none"/>
              </w:rPr>
              <w:t>业主名称</w:t>
            </w:r>
          </w:p>
        </w:tc>
        <w:tc>
          <w:tcPr>
            <w:tcW w:w="1359" w:type="dxa"/>
            <w:noWrap w:val="0"/>
            <w:vAlign w:val="center"/>
          </w:tcPr>
          <w:p w14:paraId="28E89F91">
            <w:pPr>
              <w:keepNext w:val="0"/>
              <w:keepLines w:val="0"/>
              <w:suppressLineNumbers w:val="0"/>
              <w:spacing w:before="0" w:beforeAutospacing="0" w:after="0" w:afterAutospacing="0" w:line="360" w:lineRule="auto"/>
              <w:ind w:left="0" w:right="0"/>
              <w:jc w:val="center"/>
              <w:rPr>
                <w:rFonts w:hint="default" w:ascii="宋体" w:hAnsi="宋体"/>
                <w:caps/>
                <w:spacing w:val="20"/>
                <w:highlight w:val="none"/>
              </w:rPr>
            </w:pPr>
            <w:r>
              <w:rPr>
                <w:rFonts w:hint="eastAsia" w:ascii="宋体" w:hAnsi="宋体"/>
                <w:caps/>
                <w:spacing w:val="20"/>
                <w:highlight w:val="none"/>
              </w:rPr>
              <w:t>合同金额</w:t>
            </w:r>
          </w:p>
        </w:tc>
        <w:tc>
          <w:tcPr>
            <w:tcW w:w="1147" w:type="dxa"/>
            <w:noWrap w:val="0"/>
            <w:vAlign w:val="center"/>
          </w:tcPr>
          <w:p w14:paraId="3CAC4D1D">
            <w:pPr>
              <w:keepNext w:val="0"/>
              <w:keepLines w:val="0"/>
              <w:suppressLineNumbers w:val="0"/>
              <w:spacing w:before="0" w:beforeAutospacing="0" w:after="0" w:afterAutospacing="0" w:line="360" w:lineRule="auto"/>
              <w:ind w:left="0" w:right="0"/>
              <w:jc w:val="center"/>
              <w:rPr>
                <w:rFonts w:hint="default" w:ascii="宋体" w:hAnsi="宋体"/>
                <w:caps/>
                <w:spacing w:val="20"/>
                <w:highlight w:val="none"/>
              </w:rPr>
            </w:pPr>
            <w:r>
              <w:rPr>
                <w:rFonts w:hint="eastAsia" w:ascii="宋体" w:hAnsi="宋体"/>
                <w:caps/>
                <w:spacing w:val="20"/>
                <w:highlight w:val="none"/>
              </w:rPr>
              <w:t>签约日期</w:t>
            </w:r>
          </w:p>
        </w:tc>
        <w:tc>
          <w:tcPr>
            <w:tcW w:w="1523" w:type="dxa"/>
            <w:noWrap w:val="0"/>
            <w:vAlign w:val="center"/>
          </w:tcPr>
          <w:p w14:paraId="10276052">
            <w:pPr>
              <w:keepNext w:val="0"/>
              <w:keepLines w:val="0"/>
              <w:suppressLineNumbers w:val="0"/>
              <w:spacing w:before="0" w:beforeAutospacing="0" w:after="0" w:afterAutospacing="0"/>
              <w:ind w:left="0" w:right="0"/>
              <w:jc w:val="center"/>
              <w:rPr>
                <w:rFonts w:hint="default" w:ascii="宋体" w:hAnsi="宋体"/>
                <w:caps/>
                <w:spacing w:val="20"/>
                <w:highlight w:val="none"/>
              </w:rPr>
            </w:pPr>
            <w:r>
              <w:rPr>
                <w:rFonts w:hint="eastAsia" w:ascii="宋体" w:hAnsi="宋体"/>
                <w:caps/>
                <w:spacing w:val="20"/>
                <w:highlight w:val="none"/>
              </w:rPr>
              <w:t>业主单位联系人及电话</w:t>
            </w:r>
          </w:p>
        </w:tc>
        <w:tc>
          <w:tcPr>
            <w:tcW w:w="1227" w:type="dxa"/>
            <w:noWrap w:val="0"/>
            <w:vAlign w:val="center"/>
          </w:tcPr>
          <w:p w14:paraId="62CA13EC">
            <w:pPr>
              <w:keepNext w:val="0"/>
              <w:keepLines w:val="0"/>
              <w:suppressLineNumbers w:val="0"/>
              <w:spacing w:before="0" w:beforeAutospacing="0" w:after="0" w:afterAutospacing="0"/>
              <w:ind w:left="0" w:right="0"/>
              <w:jc w:val="center"/>
              <w:rPr>
                <w:rFonts w:hint="eastAsia" w:ascii="宋体" w:hAnsi="宋体"/>
                <w:caps/>
                <w:spacing w:val="20"/>
                <w:highlight w:val="none"/>
              </w:rPr>
            </w:pPr>
            <w:r>
              <w:rPr>
                <w:rFonts w:hint="eastAsia" w:ascii="宋体" w:hAnsi="宋体"/>
                <w:caps/>
                <w:spacing w:val="20"/>
                <w:highlight w:val="none"/>
              </w:rPr>
              <w:t>合同对应页码</w:t>
            </w:r>
          </w:p>
        </w:tc>
      </w:tr>
      <w:tr w14:paraId="211374B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noWrap w:val="0"/>
            <w:vAlign w:val="center"/>
          </w:tcPr>
          <w:p w14:paraId="76343002">
            <w:pPr>
              <w:keepNext w:val="0"/>
              <w:keepLines w:val="0"/>
              <w:suppressLineNumbers w:val="0"/>
              <w:spacing w:before="0" w:beforeAutospacing="0" w:after="0" w:afterAutospacing="0" w:line="360" w:lineRule="auto"/>
              <w:ind w:left="0" w:right="0"/>
              <w:jc w:val="center"/>
              <w:rPr>
                <w:rFonts w:hint="default" w:ascii="宋体" w:hAnsi="宋体"/>
                <w:caps/>
                <w:spacing w:val="20"/>
                <w:highlight w:val="none"/>
              </w:rPr>
            </w:pPr>
            <w:r>
              <w:rPr>
                <w:rFonts w:hint="eastAsia" w:ascii="宋体" w:hAnsi="宋体"/>
                <w:caps/>
                <w:spacing w:val="20"/>
                <w:highlight w:val="none"/>
              </w:rPr>
              <w:t>1</w:t>
            </w:r>
          </w:p>
        </w:tc>
        <w:tc>
          <w:tcPr>
            <w:tcW w:w="1836" w:type="dxa"/>
            <w:noWrap w:val="0"/>
            <w:vAlign w:val="center"/>
          </w:tcPr>
          <w:p w14:paraId="0F403D4A">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506" w:type="dxa"/>
            <w:noWrap w:val="0"/>
            <w:vAlign w:val="center"/>
          </w:tcPr>
          <w:p w14:paraId="73869A41">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359" w:type="dxa"/>
            <w:noWrap w:val="0"/>
            <w:vAlign w:val="center"/>
          </w:tcPr>
          <w:p w14:paraId="581B890A">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147" w:type="dxa"/>
            <w:noWrap w:val="0"/>
            <w:vAlign w:val="center"/>
          </w:tcPr>
          <w:p w14:paraId="234A16EB">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523" w:type="dxa"/>
            <w:noWrap w:val="0"/>
            <w:vAlign w:val="center"/>
          </w:tcPr>
          <w:p w14:paraId="2F1254CE">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227" w:type="dxa"/>
            <w:noWrap w:val="0"/>
            <w:vAlign w:val="center"/>
          </w:tcPr>
          <w:p w14:paraId="60F42246">
            <w:pPr>
              <w:keepNext w:val="0"/>
              <w:keepLines w:val="0"/>
              <w:suppressLineNumbers w:val="0"/>
              <w:spacing w:before="0" w:beforeAutospacing="0" w:after="0" w:afterAutospacing="0" w:line="360" w:lineRule="auto"/>
              <w:ind w:left="0" w:right="0"/>
              <w:rPr>
                <w:rFonts w:hint="default" w:ascii="宋体" w:hAnsi="宋体"/>
                <w:highlight w:val="none"/>
              </w:rPr>
            </w:pPr>
          </w:p>
        </w:tc>
      </w:tr>
      <w:tr w14:paraId="5367EFE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noWrap w:val="0"/>
            <w:vAlign w:val="center"/>
          </w:tcPr>
          <w:p w14:paraId="36F49FDC">
            <w:pPr>
              <w:keepNext w:val="0"/>
              <w:keepLines w:val="0"/>
              <w:suppressLineNumbers w:val="0"/>
              <w:spacing w:before="0" w:beforeAutospacing="0" w:after="0" w:afterAutospacing="0" w:line="360" w:lineRule="auto"/>
              <w:ind w:left="0" w:right="0"/>
              <w:jc w:val="center"/>
              <w:rPr>
                <w:rFonts w:hint="default" w:ascii="宋体" w:hAnsi="宋体"/>
                <w:caps/>
                <w:spacing w:val="20"/>
                <w:highlight w:val="none"/>
              </w:rPr>
            </w:pPr>
            <w:r>
              <w:rPr>
                <w:rFonts w:hint="eastAsia" w:ascii="宋体" w:hAnsi="宋体"/>
                <w:caps/>
                <w:spacing w:val="20"/>
                <w:highlight w:val="none"/>
              </w:rPr>
              <w:t>2</w:t>
            </w:r>
          </w:p>
        </w:tc>
        <w:tc>
          <w:tcPr>
            <w:tcW w:w="1836" w:type="dxa"/>
            <w:noWrap w:val="0"/>
            <w:vAlign w:val="center"/>
          </w:tcPr>
          <w:p w14:paraId="1FF5730A">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p>
        </w:tc>
        <w:tc>
          <w:tcPr>
            <w:tcW w:w="1506" w:type="dxa"/>
            <w:noWrap w:val="0"/>
            <w:vAlign w:val="center"/>
          </w:tcPr>
          <w:p w14:paraId="767E4B4C">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359" w:type="dxa"/>
            <w:noWrap w:val="0"/>
            <w:vAlign w:val="center"/>
          </w:tcPr>
          <w:p w14:paraId="1E2B10A7">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147" w:type="dxa"/>
            <w:noWrap w:val="0"/>
            <w:vAlign w:val="center"/>
          </w:tcPr>
          <w:p w14:paraId="5F6E2782">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523" w:type="dxa"/>
            <w:noWrap w:val="0"/>
            <w:vAlign w:val="center"/>
          </w:tcPr>
          <w:p w14:paraId="78AF738C">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227" w:type="dxa"/>
            <w:noWrap w:val="0"/>
            <w:vAlign w:val="center"/>
          </w:tcPr>
          <w:p w14:paraId="6C35D7F9">
            <w:pPr>
              <w:keepNext w:val="0"/>
              <w:keepLines w:val="0"/>
              <w:suppressLineNumbers w:val="0"/>
              <w:spacing w:before="0" w:beforeAutospacing="0" w:after="0" w:afterAutospacing="0" w:line="360" w:lineRule="auto"/>
              <w:ind w:left="0" w:right="0"/>
              <w:rPr>
                <w:rFonts w:hint="default" w:ascii="宋体" w:hAnsi="宋体"/>
                <w:highlight w:val="none"/>
              </w:rPr>
            </w:pPr>
          </w:p>
        </w:tc>
      </w:tr>
      <w:tr w14:paraId="369BFE0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noWrap w:val="0"/>
            <w:vAlign w:val="center"/>
          </w:tcPr>
          <w:p w14:paraId="0610345C">
            <w:pPr>
              <w:keepNext w:val="0"/>
              <w:keepLines w:val="0"/>
              <w:suppressLineNumbers w:val="0"/>
              <w:spacing w:before="0" w:beforeAutospacing="0" w:after="0" w:afterAutospacing="0" w:line="360" w:lineRule="auto"/>
              <w:ind w:left="0" w:right="0"/>
              <w:jc w:val="center"/>
              <w:rPr>
                <w:rFonts w:hint="default" w:ascii="宋体" w:hAnsi="宋体"/>
                <w:caps/>
                <w:spacing w:val="20"/>
                <w:highlight w:val="none"/>
              </w:rPr>
            </w:pPr>
            <w:r>
              <w:rPr>
                <w:rFonts w:hint="eastAsia" w:ascii="宋体" w:hAnsi="宋体"/>
                <w:caps/>
                <w:spacing w:val="20"/>
                <w:highlight w:val="none"/>
              </w:rPr>
              <w:t>3</w:t>
            </w:r>
          </w:p>
        </w:tc>
        <w:tc>
          <w:tcPr>
            <w:tcW w:w="1836" w:type="dxa"/>
            <w:noWrap w:val="0"/>
            <w:vAlign w:val="center"/>
          </w:tcPr>
          <w:p w14:paraId="51BE3E56">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r>
              <w:rPr>
                <w:rFonts w:hint="eastAsia" w:ascii="宋体" w:hAnsi="宋体"/>
                <w:highlight w:val="none"/>
              </w:rPr>
              <w:t>……</w:t>
            </w:r>
          </w:p>
        </w:tc>
        <w:tc>
          <w:tcPr>
            <w:tcW w:w="1506" w:type="dxa"/>
            <w:noWrap w:val="0"/>
            <w:vAlign w:val="center"/>
          </w:tcPr>
          <w:p w14:paraId="6AB0B6C9">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359" w:type="dxa"/>
            <w:noWrap w:val="0"/>
            <w:vAlign w:val="center"/>
          </w:tcPr>
          <w:p w14:paraId="3610C3CF">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147" w:type="dxa"/>
            <w:noWrap w:val="0"/>
            <w:vAlign w:val="center"/>
          </w:tcPr>
          <w:p w14:paraId="205CA1A3">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523" w:type="dxa"/>
            <w:noWrap w:val="0"/>
            <w:vAlign w:val="center"/>
          </w:tcPr>
          <w:p w14:paraId="3F06417D">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227" w:type="dxa"/>
            <w:noWrap w:val="0"/>
            <w:vAlign w:val="center"/>
          </w:tcPr>
          <w:p w14:paraId="1F195100">
            <w:pPr>
              <w:keepNext w:val="0"/>
              <w:keepLines w:val="0"/>
              <w:suppressLineNumbers w:val="0"/>
              <w:spacing w:before="0" w:beforeAutospacing="0" w:after="0" w:afterAutospacing="0" w:line="360" w:lineRule="auto"/>
              <w:ind w:left="0" w:right="0"/>
              <w:rPr>
                <w:rFonts w:hint="default" w:ascii="宋体" w:hAnsi="宋体"/>
                <w:highlight w:val="none"/>
              </w:rPr>
            </w:pPr>
          </w:p>
        </w:tc>
      </w:tr>
      <w:tr w14:paraId="4A2374E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noWrap w:val="0"/>
            <w:vAlign w:val="center"/>
          </w:tcPr>
          <w:p w14:paraId="09E2FEB8">
            <w:pPr>
              <w:keepNext w:val="0"/>
              <w:keepLines w:val="0"/>
              <w:suppressLineNumbers w:val="0"/>
              <w:spacing w:before="0" w:beforeAutospacing="0" w:after="0" w:afterAutospacing="0" w:line="360" w:lineRule="auto"/>
              <w:ind w:left="0" w:right="0"/>
              <w:jc w:val="center"/>
              <w:rPr>
                <w:rFonts w:hint="default" w:ascii="宋体" w:hAnsi="宋体"/>
                <w:caps/>
                <w:spacing w:val="20"/>
                <w:highlight w:val="none"/>
              </w:rPr>
            </w:pPr>
            <w:r>
              <w:rPr>
                <w:rFonts w:hint="eastAsia" w:ascii="宋体" w:hAnsi="宋体"/>
                <w:caps/>
                <w:spacing w:val="20"/>
                <w:highlight w:val="none"/>
              </w:rPr>
              <w:t>4</w:t>
            </w:r>
          </w:p>
        </w:tc>
        <w:tc>
          <w:tcPr>
            <w:tcW w:w="1836" w:type="dxa"/>
            <w:noWrap w:val="0"/>
            <w:vAlign w:val="center"/>
          </w:tcPr>
          <w:p w14:paraId="1F2BAEF0">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506" w:type="dxa"/>
            <w:noWrap w:val="0"/>
            <w:vAlign w:val="center"/>
          </w:tcPr>
          <w:p w14:paraId="3F6F57AF">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359" w:type="dxa"/>
            <w:noWrap w:val="0"/>
            <w:vAlign w:val="center"/>
          </w:tcPr>
          <w:p w14:paraId="6D90C2C8">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147" w:type="dxa"/>
            <w:noWrap w:val="0"/>
            <w:vAlign w:val="center"/>
          </w:tcPr>
          <w:p w14:paraId="2BC018EB">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523" w:type="dxa"/>
            <w:noWrap w:val="0"/>
            <w:vAlign w:val="center"/>
          </w:tcPr>
          <w:p w14:paraId="5CF05654">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227" w:type="dxa"/>
            <w:noWrap w:val="0"/>
            <w:vAlign w:val="center"/>
          </w:tcPr>
          <w:p w14:paraId="06D7C4EB">
            <w:pPr>
              <w:keepNext w:val="0"/>
              <w:keepLines w:val="0"/>
              <w:suppressLineNumbers w:val="0"/>
              <w:spacing w:before="0" w:beforeAutospacing="0" w:after="0" w:afterAutospacing="0" w:line="360" w:lineRule="auto"/>
              <w:ind w:left="0" w:right="0"/>
              <w:rPr>
                <w:rFonts w:hint="default" w:ascii="宋体" w:hAnsi="宋体"/>
                <w:highlight w:val="none"/>
              </w:rPr>
            </w:pPr>
          </w:p>
        </w:tc>
      </w:tr>
      <w:tr w14:paraId="048D8E5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noWrap w:val="0"/>
            <w:vAlign w:val="center"/>
          </w:tcPr>
          <w:p w14:paraId="35B5920B">
            <w:pPr>
              <w:keepNext w:val="0"/>
              <w:keepLines w:val="0"/>
              <w:suppressLineNumbers w:val="0"/>
              <w:spacing w:before="0" w:beforeAutospacing="0" w:after="0" w:afterAutospacing="0" w:line="360" w:lineRule="auto"/>
              <w:ind w:left="0" w:right="0"/>
              <w:jc w:val="center"/>
              <w:rPr>
                <w:rFonts w:hint="default" w:ascii="宋体" w:hAnsi="宋体"/>
                <w:caps/>
                <w:spacing w:val="20"/>
                <w:highlight w:val="none"/>
              </w:rPr>
            </w:pPr>
            <w:r>
              <w:rPr>
                <w:rFonts w:hint="eastAsia" w:ascii="宋体" w:hAnsi="宋体"/>
                <w:caps/>
                <w:spacing w:val="20"/>
                <w:highlight w:val="none"/>
              </w:rPr>
              <w:t>5</w:t>
            </w:r>
          </w:p>
        </w:tc>
        <w:tc>
          <w:tcPr>
            <w:tcW w:w="1836" w:type="dxa"/>
            <w:noWrap w:val="0"/>
            <w:vAlign w:val="center"/>
          </w:tcPr>
          <w:p w14:paraId="0D5B2B70">
            <w:pPr>
              <w:keepNext w:val="0"/>
              <w:keepLines w:val="0"/>
              <w:suppressLineNumbers w:val="0"/>
              <w:spacing w:before="0" w:beforeAutospacing="0" w:after="0" w:afterAutospacing="0" w:line="360" w:lineRule="auto"/>
              <w:ind w:left="0" w:right="0"/>
              <w:rPr>
                <w:rFonts w:hint="default" w:ascii="宋体" w:hAnsi="宋体"/>
                <w:highlight w:val="none"/>
              </w:rPr>
            </w:pPr>
          </w:p>
        </w:tc>
        <w:tc>
          <w:tcPr>
            <w:tcW w:w="1506" w:type="dxa"/>
            <w:noWrap w:val="0"/>
            <w:vAlign w:val="center"/>
          </w:tcPr>
          <w:p w14:paraId="1D05FF44">
            <w:pPr>
              <w:keepNext w:val="0"/>
              <w:keepLines w:val="0"/>
              <w:suppressLineNumbers w:val="0"/>
              <w:spacing w:before="0" w:beforeAutospacing="0" w:after="0" w:afterAutospacing="0" w:line="360" w:lineRule="auto"/>
              <w:ind w:left="0" w:right="0"/>
              <w:rPr>
                <w:rFonts w:hint="default" w:ascii="宋体" w:hAnsi="宋体"/>
                <w:highlight w:val="none"/>
              </w:rPr>
            </w:pPr>
          </w:p>
        </w:tc>
        <w:tc>
          <w:tcPr>
            <w:tcW w:w="1359" w:type="dxa"/>
            <w:noWrap w:val="0"/>
            <w:vAlign w:val="center"/>
          </w:tcPr>
          <w:p w14:paraId="6604C1CC">
            <w:pPr>
              <w:keepNext w:val="0"/>
              <w:keepLines w:val="0"/>
              <w:suppressLineNumbers w:val="0"/>
              <w:spacing w:before="0" w:beforeAutospacing="0" w:after="0" w:afterAutospacing="0" w:line="360" w:lineRule="auto"/>
              <w:ind w:left="0" w:right="0"/>
              <w:rPr>
                <w:rFonts w:hint="default" w:ascii="宋体" w:hAnsi="宋体"/>
                <w:highlight w:val="none"/>
              </w:rPr>
            </w:pPr>
          </w:p>
        </w:tc>
        <w:tc>
          <w:tcPr>
            <w:tcW w:w="1147" w:type="dxa"/>
            <w:noWrap w:val="0"/>
            <w:vAlign w:val="center"/>
          </w:tcPr>
          <w:p w14:paraId="7E70F1AE">
            <w:pPr>
              <w:keepNext w:val="0"/>
              <w:keepLines w:val="0"/>
              <w:suppressLineNumbers w:val="0"/>
              <w:spacing w:before="0" w:beforeAutospacing="0" w:after="0" w:afterAutospacing="0" w:line="360" w:lineRule="auto"/>
              <w:ind w:left="0" w:right="0"/>
              <w:rPr>
                <w:rFonts w:hint="default" w:ascii="宋体" w:hAnsi="宋体"/>
                <w:highlight w:val="none"/>
              </w:rPr>
            </w:pPr>
          </w:p>
        </w:tc>
        <w:tc>
          <w:tcPr>
            <w:tcW w:w="1523" w:type="dxa"/>
            <w:noWrap w:val="0"/>
            <w:vAlign w:val="center"/>
          </w:tcPr>
          <w:p w14:paraId="77958816">
            <w:pPr>
              <w:keepNext w:val="0"/>
              <w:keepLines w:val="0"/>
              <w:suppressLineNumbers w:val="0"/>
              <w:spacing w:before="0" w:beforeAutospacing="0" w:after="0" w:afterAutospacing="0" w:line="360" w:lineRule="auto"/>
              <w:ind w:left="0" w:right="0"/>
              <w:rPr>
                <w:rFonts w:hint="default" w:ascii="宋体" w:hAnsi="宋体"/>
                <w:highlight w:val="none"/>
              </w:rPr>
            </w:pPr>
          </w:p>
        </w:tc>
        <w:tc>
          <w:tcPr>
            <w:tcW w:w="1227" w:type="dxa"/>
            <w:noWrap w:val="0"/>
            <w:vAlign w:val="center"/>
          </w:tcPr>
          <w:p w14:paraId="6C8D7466">
            <w:pPr>
              <w:keepNext w:val="0"/>
              <w:keepLines w:val="0"/>
              <w:suppressLineNumbers w:val="0"/>
              <w:spacing w:before="0" w:beforeAutospacing="0" w:after="0" w:afterAutospacing="0" w:line="360" w:lineRule="auto"/>
              <w:ind w:left="0" w:right="0"/>
              <w:rPr>
                <w:rFonts w:hint="default" w:ascii="宋体" w:hAnsi="宋体"/>
                <w:highlight w:val="none"/>
              </w:rPr>
            </w:pPr>
          </w:p>
        </w:tc>
      </w:tr>
      <w:tr w14:paraId="7DFAC3E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noWrap w:val="0"/>
            <w:vAlign w:val="center"/>
          </w:tcPr>
          <w:p w14:paraId="357DD7A0">
            <w:pPr>
              <w:keepNext w:val="0"/>
              <w:keepLines w:val="0"/>
              <w:suppressLineNumbers w:val="0"/>
              <w:spacing w:before="0" w:beforeAutospacing="0" w:after="0" w:afterAutospacing="0" w:line="360" w:lineRule="auto"/>
              <w:ind w:left="0" w:right="0"/>
              <w:jc w:val="center"/>
              <w:rPr>
                <w:rFonts w:hint="default" w:ascii="宋体" w:hAnsi="宋体"/>
                <w:caps/>
                <w:spacing w:val="20"/>
                <w:highlight w:val="none"/>
              </w:rPr>
            </w:pPr>
            <w:r>
              <w:rPr>
                <w:rFonts w:hint="eastAsia" w:ascii="宋体" w:hAnsi="宋体"/>
                <w:caps/>
                <w:spacing w:val="20"/>
                <w:highlight w:val="none"/>
              </w:rPr>
              <w:t>6</w:t>
            </w:r>
          </w:p>
        </w:tc>
        <w:tc>
          <w:tcPr>
            <w:tcW w:w="1836" w:type="dxa"/>
            <w:noWrap w:val="0"/>
            <w:vAlign w:val="center"/>
          </w:tcPr>
          <w:p w14:paraId="4749AFD3">
            <w:pPr>
              <w:keepNext w:val="0"/>
              <w:keepLines w:val="0"/>
              <w:suppressLineNumbers w:val="0"/>
              <w:spacing w:before="0" w:beforeAutospacing="0" w:after="0" w:afterAutospacing="0" w:line="360" w:lineRule="auto"/>
              <w:ind w:left="0" w:right="0"/>
              <w:rPr>
                <w:rFonts w:hint="default" w:ascii="宋体" w:hAnsi="宋体"/>
                <w:highlight w:val="none"/>
              </w:rPr>
            </w:pPr>
          </w:p>
        </w:tc>
        <w:tc>
          <w:tcPr>
            <w:tcW w:w="1506" w:type="dxa"/>
            <w:noWrap w:val="0"/>
            <w:vAlign w:val="center"/>
          </w:tcPr>
          <w:p w14:paraId="5C0C567E">
            <w:pPr>
              <w:keepNext w:val="0"/>
              <w:keepLines w:val="0"/>
              <w:suppressLineNumbers w:val="0"/>
              <w:spacing w:before="0" w:beforeAutospacing="0" w:after="0" w:afterAutospacing="0" w:line="360" w:lineRule="auto"/>
              <w:ind w:left="0" w:right="0"/>
              <w:rPr>
                <w:rFonts w:hint="default" w:ascii="宋体" w:hAnsi="宋体"/>
                <w:highlight w:val="none"/>
              </w:rPr>
            </w:pPr>
          </w:p>
        </w:tc>
        <w:tc>
          <w:tcPr>
            <w:tcW w:w="1359" w:type="dxa"/>
            <w:noWrap w:val="0"/>
            <w:vAlign w:val="center"/>
          </w:tcPr>
          <w:p w14:paraId="3071E2DA">
            <w:pPr>
              <w:keepNext w:val="0"/>
              <w:keepLines w:val="0"/>
              <w:suppressLineNumbers w:val="0"/>
              <w:spacing w:before="0" w:beforeAutospacing="0" w:after="0" w:afterAutospacing="0" w:line="360" w:lineRule="auto"/>
              <w:ind w:left="0" w:right="0"/>
              <w:rPr>
                <w:rFonts w:hint="default" w:ascii="宋体" w:hAnsi="宋体"/>
                <w:highlight w:val="none"/>
              </w:rPr>
            </w:pPr>
          </w:p>
        </w:tc>
        <w:tc>
          <w:tcPr>
            <w:tcW w:w="1147" w:type="dxa"/>
            <w:noWrap w:val="0"/>
            <w:vAlign w:val="center"/>
          </w:tcPr>
          <w:p w14:paraId="6820C2DC">
            <w:pPr>
              <w:keepNext w:val="0"/>
              <w:keepLines w:val="0"/>
              <w:suppressLineNumbers w:val="0"/>
              <w:spacing w:before="0" w:beforeAutospacing="0" w:after="0" w:afterAutospacing="0" w:line="360" w:lineRule="auto"/>
              <w:ind w:left="0" w:right="0"/>
              <w:rPr>
                <w:rFonts w:hint="default" w:ascii="宋体" w:hAnsi="宋体"/>
                <w:highlight w:val="none"/>
              </w:rPr>
            </w:pPr>
          </w:p>
        </w:tc>
        <w:tc>
          <w:tcPr>
            <w:tcW w:w="1523" w:type="dxa"/>
            <w:noWrap w:val="0"/>
            <w:vAlign w:val="center"/>
          </w:tcPr>
          <w:p w14:paraId="168E45A8">
            <w:pPr>
              <w:keepNext w:val="0"/>
              <w:keepLines w:val="0"/>
              <w:suppressLineNumbers w:val="0"/>
              <w:spacing w:before="0" w:beforeAutospacing="0" w:after="0" w:afterAutospacing="0" w:line="360" w:lineRule="auto"/>
              <w:ind w:left="0" w:right="0"/>
              <w:rPr>
                <w:rFonts w:hint="default" w:ascii="宋体" w:hAnsi="宋体"/>
                <w:highlight w:val="none"/>
              </w:rPr>
            </w:pPr>
          </w:p>
        </w:tc>
        <w:tc>
          <w:tcPr>
            <w:tcW w:w="1227" w:type="dxa"/>
            <w:noWrap w:val="0"/>
            <w:vAlign w:val="center"/>
          </w:tcPr>
          <w:p w14:paraId="2C87907F">
            <w:pPr>
              <w:keepNext w:val="0"/>
              <w:keepLines w:val="0"/>
              <w:suppressLineNumbers w:val="0"/>
              <w:spacing w:before="0" w:beforeAutospacing="0" w:after="0" w:afterAutospacing="0" w:line="360" w:lineRule="auto"/>
              <w:ind w:left="0" w:right="0"/>
              <w:rPr>
                <w:rFonts w:hint="default" w:ascii="宋体" w:hAnsi="宋体"/>
                <w:highlight w:val="none"/>
              </w:rPr>
            </w:pPr>
          </w:p>
        </w:tc>
      </w:tr>
      <w:tr w14:paraId="7F64973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noWrap w:val="0"/>
            <w:vAlign w:val="center"/>
          </w:tcPr>
          <w:p w14:paraId="3BC1A280">
            <w:pPr>
              <w:keepNext w:val="0"/>
              <w:keepLines w:val="0"/>
              <w:suppressLineNumbers w:val="0"/>
              <w:spacing w:before="0" w:beforeAutospacing="0" w:after="0" w:afterAutospacing="0" w:line="360" w:lineRule="auto"/>
              <w:ind w:left="0" w:right="0"/>
              <w:jc w:val="center"/>
              <w:rPr>
                <w:rFonts w:hint="default" w:ascii="宋体" w:hAnsi="宋体"/>
                <w:caps/>
                <w:spacing w:val="20"/>
                <w:highlight w:val="none"/>
              </w:rPr>
            </w:pPr>
            <w:r>
              <w:rPr>
                <w:rFonts w:hint="eastAsia" w:ascii="宋体" w:hAnsi="宋体"/>
                <w:caps/>
                <w:spacing w:val="20"/>
                <w:highlight w:val="none"/>
              </w:rPr>
              <w:t>7</w:t>
            </w:r>
          </w:p>
        </w:tc>
        <w:tc>
          <w:tcPr>
            <w:tcW w:w="1836" w:type="dxa"/>
            <w:noWrap w:val="0"/>
            <w:vAlign w:val="center"/>
          </w:tcPr>
          <w:p w14:paraId="6B89C468">
            <w:pPr>
              <w:keepNext w:val="0"/>
              <w:keepLines w:val="0"/>
              <w:suppressLineNumbers w:val="0"/>
              <w:spacing w:before="0" w:beforeAutospacing="0" w:after="0" w:afterAutospacing="0" w:line="360" w:lineRule="auto"/>
              <w:ind w:left="0" w:right="0"/>
              <w:rPr>
                <w:rFonts w:hint="default" w:ascii="宋体" w:hAnsi="宋体"/>
                <w:highlight w:val="none"/>
              </w:rPr>
            </w:pPr>
          </w:p>
        </w:tc>
        <w:tc>
          <w:tcPr>
            <w:tcW w:w="1506" w:type="dxa"/>
            <w:noWrap w:val="0"/>
            <w:vAlign w:val="center"/>
          </w:tcPr>
          <w:p w14:paraId="57FC3F6F">
            <w:pPr>
              <w:keepNext w:val="0"/>
              <w:keepLines w:val="0"/>
              <w:suppressLineNumbers w:val="0"/>
              <w:spacing w:before="0" w:beforeAutospacing="0" w:after="0" w:afterAutospacing="0" w:line="360" w:lineRule="auto"/>
              <w:ind w:left="0" w:right="0"/>
              <w:rPr>
                <w:rFonts w:hint="default" w:ascii="宋体" w:hAnsi="宋体"/>
                <w:highlight w:val="none"/>
              </w:rPr>
            </w:pPr>
          </w:p>
        </w:tc>
        <w:tc>
          <w:tcPr>
            <w:tcW w:w="1359" w:type="dxa"/>
            <w:noWrap w:val="0"/>
            <w:vAlign w:val="center"/>
          </w:tcPr>
          <w:p w14:paraId="13B6CC64">
            <w:pPr>
              <w:keepNext w:val="0"/>
              <w:keepLines w:val="0"/>
              <w:suppressLineNumbers w:val="0"/>
              <w:spacing w:before="0" w:beforeAutospacing="0" w:after="0" w:afterAutospacing="0" w:line="360" w:lineRule="auto"/>
              <w:ind w:left="0" w:right="0"/>
              <w:rPr>
                <w:rFonts w:hint="default" w:ascii="宋体" w:hAnsi="宋体"/>
                <w:highlight w:val="none"/>
              </w:rPr>
            </w:pPr>
          </w:p>
        </w:tc>
        <w:tc>
          <w:tcPr>
            <w:tcW w:w="1147" w:type="dxa"/>
            <w:noWrap w:val="0"/>
            <w:vAlign w:val="center"/>
          </w:tcPr>
          <w:p w14:paraId="01358973">
            <w:pPr>
              <w:keepNext w:val="0"/>
              <w:keepLines w:val="0"/>
              <w:suppressLineNumbers w:val="0"/>
              <w:spacing w:before="0" w:beforeAutospacing="0" w:after="0" w:afterAutospacing="0" w:line="360" w:lineRule="auto"/>
              <w:ind w:left="0" w:right="0"/>
              <w:rPr>
                <w:rFonts w:hint="default" w:ascii="宋体" w:hAnsi="宋体"/>
                <w:highlight w:val="none"/>
              </w:rPr>
            </w:pPr>
          </w:p>
        </w:tc>
        <w:tc>
          <w:tcPr>
            <w:tcW w:w="1523" w:type="dxa"/>
            <w:noWrap w:val="0"/>
            <w:vAlign w:val="center"/>
          </w:tcPr>
          <w:p w14:paraId="1E8B72D1">
            <w:pPr>
              <w:keepNext w:val="0"/>
              <w:keepLines w:val="0"/>
              <w:suppressLineNumbers w:val="0"/>
              <w:spacing w:before="0" w:beforeAutospacing="0" w:after="0" w:afterAutospacing="0" w:line="360" w:lineRule="auto"/>
              <w:ind w:left="0" w:right="0"/>
              <w:rPr>
                <w:rFonts w:hint="default" w:ascii="宋体" w:hAnsi="宋体"/>
                <w:highlight w:val="none"/>
              </w:rPr>
            </w:pPr>
          </w:p>
        </w:tc>
        <w:tc>
          <w:tcPr>
            <w:tcW w:w="1227" w:type="dxa"/>
            <w:noWrap w:val="0"/>
            <w:vAlign w:val="center"/>
          </w:tcPr>
          <w:p w14:paraId="0F5001D3">
            <w:pPr>
              <w:keepNext w:val="0"/>
              <w:keepLines w:val="0"/>
              <w:suppressLineNumbers w:val="0"/>
              <w:spacing w:before="0" w:beforeAutospacing="0" w:after="0" w:afterAutospacing="0" w:line="360" w:lineRule="auto"/>
              <w:ind w:left="0" w:right="0"/>
              <w:rPr>
                <w:rFonts w:hint="default" w:ascii="宋体" w:hAnsi="宋体"/>
                <w:highlight w:val="none"/>
              </w:rPr>
            </w:pPr>
          </w:p>
        </w:tc>
      </w:tr>
      <w:tr w14:paraId="05B2E39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639" w:type="dxa"/>
            <w:noWrap w:val="0"/>
            <w:vAlign w:val="center"/>
          </w:tcPr>
          <w:p w14:paraId="001D8145">
            <w:pPr>
              <w:keepNext w:val="0"/>
              <w:keepLines w:val="0"/>
              <w:suppressLineNumbers w:val="0"/>
              <w:spacing w:before="0" w:beforeAutospacing="0" w:after="0" w:afterAutospacing="0" w:line="360" w:lineRule="auto"/>
              <w:ind w:left="0" w:right="0"/>
              <w:jc w:val="center"/>
              <w:rPr>
                <w:rFonts w:hint="default" w:ascii="宋体" w:hAnsi="宋体"/>
                <w:caps/>
                <w:spacing w:val="20"/>
                <w:highlight w:val="none"/>
              </w:rPr>
            </w:pPr>
            <w:r>
              <w:rPr>
                <w:rFonts w:hint="eastAsia" w:ascii="宋体" w:hAnsi="宋体"/>
                <w:caps/>
                <w:spacing w:val="20"/>
                <w:highlight w:val="none"/>
              </w:rPr>
              <w:t>8</w:t>
            </w:r>
          </w:p>
        </w:tc>
        <w:tc>
          <w:tcPr>
            <w:tcW w:w="1836" w:type="dxa"/>
            <w:noWrap w:val="0"/>
            <w:vAlign w:val="center"/>
          </w:tcPr>
          <w:p w14:paraId="0B65C15C">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506" w:type="dxa"/>
            <w:noWrap w:val="0"/>
            <w:vAlign w:val="center"/>
          </w:tcPr>
          <w:p w14:paraId="29A598E9">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359" w:type="dxa"/>
            <w:noWrap w:val="0"/>
            <w:vAlign w:val="center"/>
          </w:tcPr>
          <w:p w14:paraId="41EB22BB">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147" w:type="dxa"/>
            <w:noWrap w:val="0"/>
            <w:vAlign w:val="center"/>
          </w:tcPr>
          <w:p w14:paraId="083D46E0">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523" w:type="dxa"/>
            <w:noWrap w:val="0"/>
            <w:vAlign w:val="center"/>
          </w:tcPr>
          <w:p w14:paraId="6CB268A3">
            <w:pPr>
              <w:keepNext w:val="0"/>
              <w:keepLines w:val="0"/>
              <w:suppressLineNumbers w:val="0"/>
              <w:spacing w:before="0" w:beforeAutospacing="0" w:after="0" w:afterAutospacing="0" w:line="360" w:lineRule="auto"/>
              <w:ind w:left="0" w:right="0"/>
              <w:rPr>
                <w:rFonts w:hint="default" w:ascii="宋体" w:hAnsi="宋体"/>
                <w:spacing w:val="20"/>
                <w:sz w:val="24"/>
                <w:highlight w:val="none"/>
              </w:rPr>
            </w:pPr>
            <w:r>
              <w:rPr>
                <w:rFonts w:hint="default" w:ascii="宋体" w:hAnsi="宋体"/>
                <w:highlight w:val="none"/>
              </w:rPr>
              <w:t> </w:t>
            </w:r>
          </w:p>
        </w:tc>
        <w:tc>
          <w:tcPr>
            <w:tcW w:w="1227" w:type="dxa"/>
            <w:noWrap w:val="0"/>
            <w:vAlign w:val="center"/>
          </w:tcPr>
          <w:p w14:paraId="026A6D09">
            <w:pPr>
              <w:keepNext w:val="0"/>
              <w:keepLines w:val="0"/>
              <w:suppressLineNumbers w:val="0"/>
              <w:spacing w:before="0" w:beforeAutospacing="0" w:after="0" w:afterAutospacing="0" w:line="360" w:lineRule="auto"/>
              <w:ind w:left="0" w:right="0"/>
              <w:rPr>
                <w:rFonts w:hint="default" w:ascii="宋体" w:hAnsi="宋体"/>
                <w:highlight w:val="none"/>
              </w:rPr>
            </w:pPr>
          </w:p>
        </w:tc>
      </w:tr>
    </w:tbl>
    <w:p w14:paraId="75C37B99">
      <w:pPr>
        <w:tabs>
          <w:tab w:val="left" w:pos="4525"/>
        </w:tabs>
        <w:spacing w:line="460" w:lineRule="exact"/>
        <w:jc w:val="left"/>
        <w:rPr>
          <w:rFonts w:hAnsi="宋体"/>
          <w:sz w:val="24"/>
          <w:highlight w:val="none"/>
        </w:rPr>
      </w:pPr>
      <w:r>
        <w:rPr>
          <w:rFonts w:hint="eastAsia" w:hAnsi="宋体"/>
          <w:sz w:val="24"/>
          <w:highlight w:val="none"/>
        </w:rPr>
        <w:t>注：以上内容填写必须完整、真实</w:t>
      </w:r>
      <w:r>
        <w:rPr>
          <w:rFonts w:hint="eastAsia" w:hAnsi="宋体"/>
          <w:sz w:val="24"/>
          <w:highlight w:val="none"/>
          <w:lang w:eastAsia="zh-CN"/>
        </w:rPr>
        <w:t>，后附相关合同、中标通知书复印件</w:t>
      </w:r>
      <w:r>
        <w:rPr>
          <w:rFonts w:hint="eastAsia" w:hAnsi="宋体"/>
          <w:sz w:val="24"/>
          <w:highlight w:val="none"/>
        </w:rPr>
        <w:t>。</w:t>
      </w:r>
    </w:p>
    <w:p w14:paraId="6AC71B03">
      <w:pPr>
        <w:tabs>
          <w:tab w:val="left" w:pos="4525"/>
        </w:tabs>
        <w:spacing w:line="460" w:lineRule="exact"/>
        <w:jc w:val="left"/>
        <w:rPr>
          <w:rFonts w:hAnsi="宋体"/>
          <w:sz w:val="24"/>
          <w:highlight w:val="none"/>
        </w:rPr>
      </w:pPr>
    </w:p>
    <w:p w14:paraId="7C6547ED">
      <w:pPr>
        <w:pStyle w:val="22"/>
        <w:rPr>
          <w:rFonts w:hAnsi="宋体"/>
          <w:sz w:val="24"/>
          <w:highlight w:val="none"/>
        </w:rPr>
      </w:pPr>
    </w:p>
    <w:p w14:paraId="08AB5737">
      <w:pPr>
        <w:rPr>
          <w:highlight w:val="none"/>
        </w:rPr>
      </w:pPr>
    </w:p>
    <w:p w14:paraId="2D66BC3A">
      <w:pPr>
        <w:tabs>
          <w:tab w:val="left" w:pos="4525"/>
        </w:tabs>
        <w:spacing w:line="460" w:lineRule="exact"/>
        <w:jc w:val="left"/>
        <w:rPr>
          <w:rFonts w:hAnsi="宋体"/>
          <w:sz w:val="24"/>
          <w:highlight w:val="none"/>
        </w:rPr>
      </w:pPr>
      <w:r>
        <w:rPr>
          <w:rFonts w:hint="eastAsia" w:hAnsi="宋体"/>
          <w:sz w:val="24"/>
          <w:highlight w:val="none"/>
          <w:lang w:eastAsia="zh-CN"/>
        </w:rPr>
        <w:t>投标人</w:t>
      </w:r>
      <w:r>
        <w:rPr>
          <w:rFonts w:hint="eastAsia" w:hAnsi="宋体"/>
          <w:sz w:val="24"/>
          <w:highlight w:val="none"/>
        </w:rPr>
        <w:t>全称</w:t>
      </w:r>
      <w:r>
        <w:rPr>
          <w:rFonts w:hint="eastAsia" w:hAnsi="宋体"/>
          <w:sz w:val="24"/>
          <w:highlight w:val="none"/>
          <w:lang w:eastAsia="zh-CN"/>
        </w:rPr>
        <w:t>（</w:t>
      </w:r>
      <w:r>
        <w:rPr>
          <w:rFonts w:hint="eastAsia" w:hAnsi="宋体"/>
          <w:sz w:val="24"/>
          <w:highlight w:val="none"/>
        </w:rPr>
        <w:t>单位公章</w:t>
      </w:r>
      <w:r>
        <w:rPr>
          <w:rFonts w:hint="eastAsia" w:hAnsi="宋体"/>
          <w:sz w:val="24"/>
          <w:highlight w:val="none"/>
          <w:lang w:eastAsia="zh-CN"/>
        </w:rPr>
        <w:t>）</w:t>
      </w:r>
      <w:r>
        <w:rPr>
          <w:rFonts w:hint="eastAsia" w:hAnsi="宋体"/>
          <w:sz w:val="24"/>
          <w:highlight w:val="none"/>
        </w:rPr>
        <w:t>：</w:t>
      </w:r>
    </w:p>
    <w:p w14:paraId="1EBE6585">
      <w:pPr>
        <w:tabs>
          <w:tab w:val="left" w:pos="4525"/>
        </w:tabs>
        <w:spacing w:line="460" w:lineRule="exact"/>
        <w:jc w:val="left"/>
        <w:rPr>
          <w:rFonts w:hAnsi="宋体"/>
          <w:sz w:val="24"/>
          <w:highlight w:val="none"/>
        </w:rPr>
      </w:pPr>
      <w:r>
        <w:rPr>
          <w:rFonts w:hint="eastAsia" w:hAnsi="宋体"/>
          <w:sz w:val="24"/>
          <w:highlight w:val="none"/>
        </w:rPr>
        <w:t>法定代表人或委托代理人（盖章或签名）：</w:t>
      </w:r>
    </w:p>
    <w:p w14:paraId="3684C15E">
      <w:pPr>
        <w:tabs>
          <w:tab w:val="left" w:pos="4525"/>
        </w:tabs>
        <w:spacing w:line="460" w:lineRule="exact"/>
        <w:jc w:val="left"/>
        <w:rPr>
          <w:rFonts w:hAnsi="宋体"/>
          <w:sz w:val="24"/>
          <w:highlight w:val="none"/>
        </w:rPr>
      </w:pPr>
      <w:r>
        <w:rPr>
          <w:rFonts w:hint="eastAsia" w:hAnsi="宋体"/>
          <w:sz w:val="24"/>
          <w:highlight w:val="none"/>
        </w:rPr>
        <w:t>日    期：</w:t>
      </w:r>
    </w:p>
    <w:p w14:paraId="493FDF1B">
      <w:pPr>
        <w:rPr>
          <w:rFonts w:hint="eastAsia" w:hAnsi="宋体"/>
          <w:sz w:val="24"/>
          <w:szCs w:val="24"/>
          <w:highlight w:val="none"/>
        </w:rPr>
      </w:pPr>
      <w:r>
        <w:rPr>
          <w:rFonts w:hint="eastAsia" w:hAnsi="宋体"/>
          <w:sz w:val="24"/>
          <w:szCs w:val="24"/>
          <w:highlight w:val="none"/>
        </w:rPr>
        <w:br w:type="page" w:clear="all"/>
      </w:r>
    </w:p>
    <w:p w14:paraId="23C09B11">
      <w:pPr>
        <w:widowControl/>
        <w:jc w:val="left"/>
        <w:rPr>
          <w:rFonts w:hint="eastAsia" w:ascii="宋体" w:hAnsi="宋体" w:cs="宋体"/>
          <w:b/>
          <w:bCs/>
          <w:sz w:val="24"/>
          <w:szCs w:val="24"/>
          <w:highlight w:val="none"/>
        </w:rPr>
      </w:pP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6</w:t>
      </w:r>
      <w:r>
        <w:rPr>
          <w:rFonts w:hint="eastAsia" w:ascii="宋体" w:hAnsi="宋体" w:cs="宋体"/>
          <w:b/>
          <w:bCs/>
          <w:sz w:val="24"/>
          <w:szCs w:val="24"/>
          <w:highlight w:val="none"/>
        </w:rPr>
        <w:t>:</w:t>
      </w:r>
    </w:p>
    <w:p w14:paraId="4FA9CCBA">
      <w:pPr>
        <w:pStyle w:val="22"/>
        <w:spacing w:before="120" w:after="120" w:line="480" w:lineRule="auto"/>
        <w:jc w:val="center"/>
        <w:rPr>
          <w:rFonts w:hAnsi="宋体"/>
          <w:b/>
          <w:bCs/>
          <w:spacing w:val="21"/>
          <w:sz w:val="32"/>
          <w:szCs w:val="32"/>
          <w:highlight w:val="none"/>
        </w:rPr>
      </w:pPr>
      <w:r>
        <w:rPr>
          <w:rFonts w:hint="eastAsia" w:hAnsi="宋体"/>
          <w:b/>
          <w:bCs/>
          <w:spacing w:val="21"/>
          <w:sz w:val="32"/>
          <w:szCs w:val="32"/>
          <w:highlight w:val="none"/>
        </w:rPr>
        <w:t>类似项目情况表</w:t>
      </w:r>
    </w:p>
    <w:p w14:paraId="374C7BC0">
      <w:pPr>
        <w:spacing w:line="360" w:lineRule="auto"/>
        <w:rPr>
          <w:highlight w:val="none"/>
        </w:rPr>
      </w:pPr>
      <w:r>
        <w:rPr>
          <w:rFonts w:hint="eastAsia" w:hAnsi="宋体"/>
          <w:color w:val="000000"/>
          <w:sz w:val="24"/>
          <w:highlight w:val="none"/>
        </w:rPr>
        <w:t xml:space="preserve">项目编号：          </w:t>
      </w:r>
      <w:r>
        <w:rPr>
          <w:rFonts w:hint="eastAsia" w:ascii="宋体" w:hAnsi="宋体"/>
          <w:sz w:val="24"/>
          <w:highlight w:val="none"/>
        </w:rPr>
        <w:t xml:space="preserve">                        </w:t>
      </w:r>
    </w:p>
    <w:tbl>
      <w:tblPr>
        <w:tblStyle w:val="43"/>
        <w:tblW w:w="9639" w:type="dxa"/>
        <w:jc w:val="center"/>
        <w:tblLayout w:type="fixed"/>
        <w:tblCellMar>
          <w:top w:w="0" w:type="dxa"/>
          <w:left w:w="108" w:type="dxa"/>
          <w:bottom w:w="0" w:type="dxa"/>
          <w:right w:w="108" w:type="dxa"/>
        </w:tblCellMar>
      </w:tblPr>
      <w:tblGrid>
        <w:gridCol w:w="2610"/>
        <w:gridCol w:w="7029"/>
      </w:tblGrid>
      <w:tr w14:paraId="235B45D9">
        <w:tblPrEx>
          <w:tblCellMar>
            <w:top w:w="0" w:type="dxa"/>
            <w:left w:w="108" w:type="dxa"/>
            <w:bottom w:w="0" w:type="dxa"/>
            <w:right w:w="108" w:type="dxa"/>
          </w:tblCellMar>
        </w:tblPrEx>
        <w:trPr>
          <w:trHeight w:val="567" w:hRule="atLeast"/>
          <w:jc w:val="center"/>
        </w:trPr>
        <w:tc>
          <w:tcPr>
            <w:tcW w:w="2610" w:type="dxa"/>
            <w:tcBorders>
              <w:top w:val="single" w:color="auto" w:sz="12" w:space="0"/>
              <w:left w:val="single" w:color="auto" w:sz="12" w:space="0"/>
              <w:bottom w:val="single" w:color="auto" w:sz="6" w:space="0"/>
              <w:right w:val="single" w:color="auto" w:sz="6" w:space="0"/>
            </w:tcBorders>
            <w:noWrap w:val="0"/>
            <w:vAlign w:val="center"/>
          </w:tcPr>
          <w:p w14:paraId="3C29B55F">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r>
              <w:rPr>
                <w:rFonts w:hint="eastAsia" w:ascii="宋体" w:hAnsi="宋体"/>
                <w:color w:val="000000"/>
                <w:highlight w:val="none"/>
              </w:rPr>
              <w:t>项目名称</w:t>
            </w:r>
          </w:p>
        </w:tc>
        <w:tc>
          <w:tcPr>
            <w:tcW w:w="7029" w:type="dxa"/>
            <w:tcBorders>
              <w:top w:val="single" w:color="auto" w:sz="12" w:space="0"/>
              <w:left w:val="nil"/>
              <w:bottom w:val="single" w:color="auto" w:sz="6" w:space="0"/>
              <w:right w:val="single" w:color="auto" w:sz="12" w:space="0"/>
            </w:tcBorders>
            <w:noWrap w:val="0"/>
            <w:vAlign w:val="center"/>
          </w:tcPr>
          <w:p w14:paraId="1BE030AB">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p>
        </w:tc>
      </w:tr>
      <w:tr w14:paraId="2830168C">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noWrap w:val="0"/>
            <w:vAlign w:val="center"/>
          </w:tcPr>
          <w:p w14:paraId="75F997EA">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r>
              <w:rPr>
                <w:rFonts w:hint="eastAsia" w:ascii="宋体" w:hAnsi="宋体"/>
                <w:color w:val="000000"/>
                <w:highlight w:val="none"/>
              </w:rPr>
              <w:t>项目所在地</w:t>
            </w:r>
          </w:p>
        </w:tc>
        <w:tc>
          <w:tcPr>
            <w:tcW w:w="7029" w:type="dxa"/>
            <w:tcBorders>
              <w:top w:val="single" w:color="auto" w:sz="6" w:space="0"/>
              <w:left w:val="nil"/>
              <w:bottom w:val="single" w:color="auto" w:sz="6" w:space="0"/>
              <w:right w:val="single" w:color="auto" w:sz="12" w:space="0"/>
            </w:tcBorders>
            <w:noWrap w:val="0"/>
            <w:vAlign w:val="center"/>
          </w:tcPr>
          <w:p w14:paraId="50827C3A">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p>
        </w:tc>
      </w:tr>
      <w:tr w14:paraId="5CE0D6FE">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noWrap w:val="0"/>
            <w:vAlign w:val="center"/>
          </w:tcPr>
          <w:p w14:paraId="45594AB6">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r>
              <w:rPr>
                <w:rFonts w:hint="eastAsia" w:ascii="宋体" w:hAnsi="宋体"/>
                <w:color w:val="000000"/>
                <w:highlight w:val="none"/>
              </w:rPr>
              <w:t>委托方名称</w:t>
            </w:r>
          </w:p>
        </w:tc>
        <w:tc>
          <w:tcPr>
            <w:tcW w:w="7029" w:type="dxa"/>
            <w:tcBorders>
              <w:top w:val="single" w:color="auto" w:sz="6" w:space="0"/>
              <w:left w:val="nil"/>
              <w:bottom w:val="single" w:color="auto" w:sz="6" w:space="0"/>
              <w:right w:val="single" w:color="auto" w:sz="12" w:space="0"/>
            </w:tcBorders>
            <w:noWrap w:val="0"/>
            <w:vAlign w:val="center"/>
          </w:tcPr>
          <w:p w14:paraId="7AC78230">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p>
        </w:tc>
      </w:tr>
      <w:tr w14:paraId="6E9E31D0">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noWrap w:val="0"/>
            <w:vAlign w:val="center"/>
          </w:tcPr>
          <w:p w14:paraId="418714A2">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r>
              <w:rPr>
                <w:rFonts w:hint="eastAsia" w:ascii="宋体" w:hAnsi="宋体"/>
                <w:color w:val="000000"/>
                <w:highlight w:val="none"/>
              </w:rPr>
              <w:t>委托方地址</w:t>
            </w:r>
          </w:p>
        </w:tc>
        <w:tc>
          <w:tcPr>
            <w:tcW w:w="7029" w:type="dxa"/>
            <w:tcBorders>
              <w:top w:val="single" w:color="auto" w:sz="6" w:space="0"/>
              <w:left w:val="nil"/>
              <w:bottom w:val="single" w:color="auto" w:sz="6" w:space="0"/>
              <w:right w:val="single" w:color="auto" w:sz="12" w:space="0"/>
            </w:tcBorders>
            <w:noWrap w:val="0"/>
            <w:vAlign w:val="center"/>
          </w:tcPr>
          <w:p w14:paraId="1F98A0E7">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p>
        </w:tc>
      </w:tr>
      <w:tr w14:paraId="5D9263BD">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noWrap w:val="0"/>
            <w:vAlign w:val="center"/>
          </w:tcPr>
          <w:p w14:paraId="6060B52B">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r>
              <w:rPr>
                <w:rFonts w:hint="eastAsia" w:ascii="宋体" w:hAnsi="宋体"/>
                <w:color w:val="000000"/>
                <w:highlight w:val="none"/>
              </w:rPr>
              <w:t>委托方电话</w:t>
            </w:r>
          </w:p>
        </w:tc>
        <w:tc>
          <w:tcPr>
            <w:tcW w:w="7029" w:type="dxa"/>
            <w:tcBorders>
              <w:top w:val="single" w:color="auto" w:sz="6" w:space="0"/>
              <w:left w:val="nil"/>
              <w:bottom w:val="single" w:color="auto" w:sz="6" w:space="0"/>
              <w:right w:val="single" w:color="auto" w:sz="12" w:space="0"/>
            </w:tcBorders>
            <w:noWrap w:val="0"/>
            <w:vAlign w:val="center"/>
          </w:tcPr>
          <w:p w14:paraId="0A97B735">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p>
        </w:tc>
      </w:tr>
      <w:tr w14:paraId="660DC6E9">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noWrap w:val="0"/>
            <w:vAlign w:val="center"/>
          </w:tcPr>
          <w:p w14:paraId="76F4653A">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r>
              <w:rPr>
                <w:rFonts w:hint="eastAsia" w:ascii="宋体" w:hAnsi="宋体"/>
                <w:color w:val="000000"/>
                <w:highlight w:val="none"/>
              </w:rPr>
              <w:t>合同价格</w:t>
            </w:r>
          </w:p>
        </w:tc>
        <w:tc>
          <w:tcPr>
            <w:tcW w:w="7029" w:type="dxa"/>
            <w:tcBorders>
              <w:top w:val="single" w:color="auto" w:sz="6" w:space="0"/>
              <w:left w:val="nil"/>
              <w:bottom w:val="single" w:color="auto" w:sz="6" w:space="0"/>
              <w:right w:val="single" w:color="auto" w:sz="12" w:space="0"/>
            </w:tcBorders>
            <w:noWrap w:val="0"/>
            <w:vAlign w:val="center"/>
          </w:tcPr>
          <w:p w14:paraId="6251180C">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p>
        </w:tc>
      </w:tr>
      <w:tr w14:paraId="5886377A">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noWrap w:val="0"/>
            <w:vAlign w:val="center"/>
          </w:tcPr>
          <w:p w14:paraId="5A74014F">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r>
              <w:rPr>
                <w:rFonts w:hint="eastAsia" w:ascii="宋体" w:hAnsi="宋体"/>
                <w:color w:val="000000"/>
                <w:highlight w:val="none"/>
              </w:rPr>
              <w:t>合同签订时间</w:t>
            </w:r>
          </w:p>
        </w:tc>
        <w:tc>
          <w:tcPr>
            <w:tcW w:w="7029" w:type="dxa"/>
            <w:tcBorders>
              <w:top w:val="single" w:color="auto" w:sz="6" w:space="0"/>
              <w:left w:val="nil"/>
              <w:bottom w:val="single" w:color="auto" w:sz="6" w:space="0"/>
              <w:right w:val="single" w:color="auto" w:sz="12" w:space="0"/>
            </w:tcBorders>
            <w:noWrap w:val="0"/>
            <w:vAlign w:val="center"/>
          </w:tcPr>
          <w:p w14:paraId="02BFC39E">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p>
        </w:tc>
      </w:tr>
      <w:tr w14:paraId="5447D29F">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noWrap w:val="0"/>
            <w:vAlign w:val="center"/>
          </w:tcPr>
          <w:p w14:paraId="4A1166E4">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r>
              <w:rPr>
                <w:rFonts w:hint="eastAsia" w:ascii="宋体" w:hAnsi="宋体"/>
                <w:color w:val="000000"/>
                <w:highlight w:val="none"/>
              </w:rPr>
              <w:t>承担的工作</w:t>
            </w:r>
          </w:p>
        </w:tc>
        <w:tc>
          <w:tcPr>
            <w:tcW w:w="7029" w:type="dxa"/>
            <w:tcBorders>
              <w:top w:val="single" w:color="auto" w:sz="6" w:space="0"/>
              <w:left w:val="nil"/>
              <w:bottom w:val="single" w:color="auto" w:sz="6" w:space="0"/>
              <w:right w:val="single" w:color="auto" w:sz="12" w:space="0"/>
            </w:tcBorders>
            <w:noWrap w:val="0"/>
            <w:vAlign w:val="center"/>
          </w:tcPr>
          <w:p w14:paraId="4EFD9D14">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p>
        </w:tc>
      </w:tr>
      <w:tr w14:paraId="32083ED7">
        <w:tblPrEx>
          <w:tblCellMar>
            <w:top w:w="0" w:type="dxa"/>
            <w:left w:w="108" w:type="dxa"/>
            <w:bottom w:w="0" w:type="dxa"/>
            <w:right w:w="108" w:type="dxa"/>
          </w:tblCellMar>
        </w:tblPrEx>
        <w:trPr>
          <w:trHeight w:val="1269" w:hRule="atLeast"/>
          <w:jc w:val="center"/>
        </w:trPr>
        <w:tc>
          <w:tcPr>
            <w:tcW w:w="2610" w:type="dxa"/>
            <w:tcBorders>
              <w:top w:val="single" w:color="auto" w:sz="6" w:space="0"/>
              <w:left w:val="single" w:color="auto" w:sz="12" w:space="0"/>
              <w:bottom w:val="single" w:color="auto" w:sz="6" w:space="0"/>
              <w:right w:val="single" w:color="auto" w:sz="6" w:space="0"/>
            </w:tcBorders>
            <w:noWrap w:val="0"/>
            <w:vAlign w:val="center"/>
          </w:tcPr>
          <w:p w14:paraId="6945BF88">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r>
              <w:rPr>
                <w:rFonts w:hint="eastAsia" w:ascii="宋体" w:hAnsi="宋体"/>
                <w:color w:val="000000"/>
                <w:highlight w:val="none"/>
              </w:rPr>
              <w:t>项目描述</w:t>
            </w:r>
          </w:p>
        </w:tc>
        <w:tc>
          <w:tcPr>
            <w:tcW w:w="7029" w:type="dxa"/>
            <w:tcBorders>
              <w:top w:val="single" w:color="auto" w:sz="6" w:space="0"/>
              <w:left w:val="nil"/>
              <w:bottom w:val="single" w:color="auto" w:sz="6" w:space="0"/>
              <w:right w:val="single" w:color="auto" w:sz="12" w:space="0"/>
            </w:tcBorders>
            <w:noWrap w:val="0"/>
            <w:vAlign w:val="center"/>
          </w:tcPr>
          <w:p w14:paraId="1D701865">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p>
        </w:tc>
      </w:tr>
      <w:tr w14:paraId="62F1A924">
        <w:tblPrEx>
          <w:tblCellMar>
            <w:top w:w="0" w:type="dxa"/>
            <w:left w:w="108" w:type="dxa"/>
            <w:bottom w:w="0" w:type="dxa"/>
            <w:right w:w="108" w:type="dxa"/>
          </w:tblCellMar>
        </w:tblPrEx>
        <w:trPr>
          <w:trHeight w:val="549" w:hRule="atLeast"/>
          <w:jc w:val="center"/>
        </w:trPr>
        <w:tc>
          <w:tcPr>
            <w:tcW w:w="2610" w:type="dxa"/>
            <w:tcBorders>
              <w:top w:val="single" w:color="auto" w:sz="6" w:space="0"/>
              <w:left w:val="single" w:color="auto" w:sz="12" w:space="0"/>
              <w:bottom w:val="single" w:color="auto" w:sz="6" w:space="0"/>
              <w:right w:val="single" w:color="auto" w:sz="6" w:space="0"/>
            </w:tcBorders>
            <w:noWrap w:val="0"/>
            <w:vAlign w:val="center"/>
          </w:tcPr>
          <w:p w14:paraId="58CC13A5">
            <w:pPr>
              <w:keepNext w:val="0"/>
              <w:keepLines w:val="0"/>
              <w:suppressLineNumbers w:val="0"/>
              <w:spacing w:before="0" w:beforeAutospacing="0" w:after="0" w:afterAutospacing="0" w:line="400" w:lineRule="exact"/>
              <w:ind w:left="0" w:right="0"/>
              <w:jc w:val="center"/>
              <w:rPr>
                <w:rFonts w:hint="eastAsia" w:ascii="宋体" w:hAnsi="宋体" w:eastAsia="宋体"/>
                <w:color w:val="000000"/>
                <w:highlight w:val="none"/>
                <w:lang w:eastAsia="zh-CN"/>
              </w:rPr>
            </w:pPr>
            <w:r>
              <w:rPr>
                <w:rFonts w:hint="eastAsia" w:ascii="宋体" w:hAnsi="宋体"/>
                <w:color w:val="000000"/>
                <w:highlight w:val="none"/>
                <w:lang w:eastAsia="zh-CN"/>
              </w:rPr>
              <w:t>运维经理</w:t>
            </w:r>
          </w:p>
        </w:tc>
        <w:tc>
          <w:tcPr>
            <w:tcW w:w="7029" w:type="dxa"/>
            <w:tcBorders>
              <w:top w:val="single" w:color="auto" w:sz="6" w:space="0"/>
              <w:left w:val="nil"/>
              <w:bottom w:val="single" w:color="auto" w:sz="6" w:space="0"/>
              <w:right w:val="single" w:color="auto" w:sz="12" w:space="0"/>
            </w:tcBorders>
            <w:noWrap w:val="0"/>
            <w:vAlign w:val="center"/>
          </w:tcPr>
          <w:p w14:paraId="3298D0DE">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p>
        </w:tc>
      </w:tr>
      <w:tr w14:paraId="404A10E6">
        <w:tblPrEx>
          <w:tblCellMar>
            <w:top w:w="0" w:type="dxa"/>
            <w:left w:w="108" w:type="dxa"/>
            <w:bottom w:w="0" w:type="dxa"/>
            <w:right w:w="108" w:type="dxa"/>
          </w:tblCellMar>
        </w:tblPrEx>
        <w:trPr>
          <w:trHeight w:val="689" w:hRule="atLeast"/>
          <w:jc w:val="center"/>
        </w:trPr>
        <w:tc>
          <w:tcPr>
            <w:tcW w:w="2610" w:type="dxa"/>
            <w:tcBorders>
              <w:top w:val="single" w:color="auto" w:sz="6" w:space="0"/>
              <w:left w:val="single" w:color="auto" w:sz="12" w:space="0"/>
              <w:bottom w:val="single" w:color="auto" w:sz="12" w:space="0"/>
              <w:right w:val="single" w:color="auto" w:sz="6" w:space="0"/>
            </w:tcBorders>
            <w:noWrap w:val="0"/>
            <w:vAlign w:val="center"/>
          </w:tcPr>
          <w:p w14:paraId="05620035">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r>
              <w:rPr>
                <w:rFonts w:hint="eastAsia" w:ascii="宋体" w:hAnsi="宋体"/>
                <w:color w:val="000000"/>
                <w:highlight w:val="none"/>
              </w:rPr>
              <w:t>备注</w:t>
            </w:r>
          </w:p>
        </w:tc>
        <w:tc>
          <w:tcPr>
            <w:tcW w:w="7029" w:type="dxa"/>
            <w:tcBorders>
              <w:top w:val="single" w:color="auto" w:sz="6" w:space="0"/>
              <w:left w:val="nil"/>
              <w:bottom w:val="single" w:color="auto" w:sz="12" w:space="0"/>
              <w:right w:val="single" w:color="auto" w:sz="12" w:space="0"/>
            </w:tcBorders>
            <w:noWrap w:val="0"/>
            <w:vAlign w:val="center"/>
          </w:tcPr>
          <w:p w14:paraId="5870315A">
            <w:pPr>
              <w:keepNext w:val="0"/>
              <w:keepLines w:val="0"/>
              <w:suppressLineNumbers w:val="0"/>
              <w:spacing w:before="0" w:beforeAutospacing="0" w:after="0" w:afterAutospacing="0" w:line="400" w:lineRule="exact"/>
              <w:ind w:left="0" w:right="0"/>
              <w:jc w:val="center"/>
              <w:rPr>
                <w:rFonts w:hint="default" w:ascii="宋体" w:hAnsi="宋体"/>
                <w:color w:val="000000"/>
                <w:highlight w:val="none"/>
              </w:rPr>
            </w:pPr>
          </w:p>
        </w:tc>
      </w:tr>
    </w:tbl>
    <w:p w14:paraId="086E0100">
      <w:pPr>
        <w:pStyle w:val="237"/>
        <w:ind w:right="205"/>
        <w:rPr>
          <w:rFonts w:ascii="宋体" w:hAnsi="Courier New"/>
          <w:color w:val="000000"/>
          <w:szCs w:val="21"/>
          <w:highlight w:val="none"/>
        </w:rPr>
      </w:pPr>
      <w:r>
        <w:rPr>
          <w:rFonts w:hint="eastAsia" w:ascii="宋体" w:hAnsi="Courier New"/>
          <w:color w:val="000000"/>
          <w:szCs w:val="21"/>
          <w:highlight w:val="none"/>
        </w:rPr>
        <w:t>注：1.每张表格只填写一个项目，并标明序号。</w:t>
      </w:r>
    </w:p>
    <w:p w14:paraId="4D159537">
      <w:pPr>
        <w:ind w:right="205" w:firstLine="420"/>
        <w:rPr>
          <w:rFonts w:ascii="宋体" w:hAnsi="Courier New"/>
          <w:color w:val="000000"/>
          <w:highlight w:val="none"/>
        </w:rPr>
      </w:pPr>
      <w:r>
        <w:rPr>
          <w:rFonts w:hint="eastAsia" w:ascii="宋体" w:hAnsi="Courier New"/>
          <w:color w:val="000000"/>
          <w:highlight w:val="none"/>
        </w:rPr>
        <w:t>2.本表后须附相关业绩合同的复印件及</w:t>
      </w:r>
      <w:r>
        <w:rPr>
          <w:rFonts w:hint="eastAsia" w:ascii="宋体" w:hAnsi="Courier New"/>
          <w:color w:val="000000"/>
          <w:highlight w:val="none"/>
          <w:lang w:eastAsia="zh-CN"/>
        </w:rPr>
        <w:t>投标人</w:t>
      </w:r>
      <w:r>
        <w:rPr>
          <w:rFonts w:hint="eastAsia" w:ascii="宋体" w:hAnsi="Courier New"/>
          <w:color w:val="000000"/>
          <w:highlight w:val="none"/>
        </w:rPr>
        <w:t>认为需要提供的证明材料。</w:t>
      </w:r>
    </w:p>
    <w:p w14:paraId="03E67E14">
      <w:pPr>
        <w:tabs>
          <w:tab w:val="left" w:pos="4525"/>
        </w:tabs>
        <w:ind w:firstLine="420"/>
        <w:jc w:val="left"/>
        <w:rPr>
          <w:rFonts w:ascii="宋体" w:hAnsi="Courier New"/>
          <w:color w:val="000000"/>
          <w:highlight w:val="none"/>
        </w:rPr>
      </w:pPr>
      <w:r>
        <w:rPr>
          <w:rFonts w:hint="eastAsia" w:ascii="宋体" w:hAnsi="Courier New"/>
          <w:color w:val="000000"/>
          <w:highlight w:val="none"/>
        </w:rPr>
        <w:t>3.如近年来，</w:t>
      </w:r>
      <w:r>
        <w:rPr>
          <w:rFonts w:hint="eastAsia" w:ascii="宋体" w:hAnsi="Courier New"/>
          <w:color w:val="000000"/>
          <w:highlight w:val="none"/>
          <w:lang w:eastAsia="zh-CN"/>
        </w:rPr>
        <w:t>投标人</w:t>
      </w:r>
      <w:r>
        <w:rPr>
          <w:rFonts w:hint="eastAsia" w:ascii="宋体" w:hAnsi="Courier New"/>
          <w:color w:val="000000"/>
          <w:highlight w:val="none"/>
        </w:rPr>
        <w:t>法人机构发生合法变更或重组或法人名称变更时，应提供相关部门的合法批件或其他相关证明材料来证明其所附业绩的继承性。</w:t>
      </w:r>
    </w:p>
    <w:p w14:paraId="1CA3CDAC">
      <w:pPr>
        <w:tabs>
          <w:tab w:val="left" w:pos="4525"/>
        </w:tabs>
        <w:spacing w:line="460" w:lineRule="exact"/>
        <w:jc w:val="left"/>
        <w:rPr>
          <w:rFonts w:hAnsi="宋体"/>
          <w:sz w:val="24"/>
          <w:highlight w:val="none"/>
        </w:rPr>
      </w:pPr>
    </w:p>
    <w:p w14:paraId="3EFCFCCA">
      <w:pPr>
        <w:tabs>
          <w:tab w:val="left" w:pos="4525"/>
        </w:tabs>
        <w:spacing w:line="460" w:lineRule="exact"/>
        <w:jc w:val="left"/>
        <w:rPr>
          <w:rFonts w:hAnsi="宋体"/>
          <w:sz w:val="24"/>
          <w:highlight w:val="none"/>
        </w:rPr>
      </w:pPr>
      <w:r>
        <w:rPr>
          <w:rFonts w:hint="eastAsia" w:hAnsi="宋体"/>
          <w:sz w:val="24"/>
          <w:highlight w:val="none"/>
          <w:lang w:eastAsia="zh-CN"/>
        </w:rPr>
        <w:t>投标人</w:t>
      </w:r>
      <w:r>
        <w:rPr>
          <w:rFonts w:hint="eastAsia" w:hAnsi="宋体"/>
          <w:sz w:val="24"/>
          <w:highlight w:val="none"/>
        </w:rPr>
        <w:t>全称（单位公章）：</w:t>
      </w:r>
    </w:p>
    <w:p w14:paraId="23B010E9">
      <w:pPr>
        <w:tabs>
          <w:tab w:val="left" w:pos="4525"/>
        </w:tabs>
        <w:spacing w:line="460" w:lineRule="exact"/>
        <w:jc w:val="left"/>
        <w:rPr>
          <w:rFonts w:hAnsi="宋体"/>
          <w:sz w:val="24"/>
          <w:highlight w:val="none"/>
        </w:rPr>
      </w:pPr>
      <w:r>
        <w:rPr>
          <w:rFonts w:hint="eastAsia" w:hAnsi="宋体"/>
          <w:sz w:val="24"/>
          <w:highlight w:val="none"/>
        </w:rPr>
        <w:t>法定代表人或委托代理人（盖章或签名）：</w:t>
      </w:r>
    </w:p>
    <w:p w14:paraId="0404A4FB">
      <w:pPr>
        <w:tabs>
          <w:tab w:val="left" w:pos="4525"/>
        </w:tabs>
        <w:spacing w:line="460" w:lineRule="exact"/>
        <w:jc w:val="left"/>
        <w:rPr>
          <w:rFonts w:hint="eastAsia" w:hAnsi="宋体"/>
          <w:sz w:val="24"/>
          <w:highlight w:val="none"/>
        </w:rPr>
      </w:pPr>
      <w:r>
        <w:rPr>
          <w:rFonts w:hint="eastAsia" w:hAnsi="宋体"/>
          <w:sz w:val="24"/>
          <w:highlight w:val="none"/>
        </w:rPr>
        <w:t>日   期：</w:t>
      </w:r>
    </w:p>
    <w:p w14:paraId="2FD64B8A">
      <w:pPr>
        <w:rPr>
          <w:rFonts w:hint="eastAsia"/>
          <w:color w:val="000000"/>
          <w:sz w:val="24"/>
          <w:highlight w:val="none"/>
        </w:rPr>
      </w:pPr>
      <w:r>
        <w:rPr>
          <w:rFonts w:hint="eastAsia"/>
          <w:color w:val="000000"/>
          <w:sz w:val="24"/>
          <w:highlight w:val="none"/>
        </w:rPr>
        <w:br w:type="page" w:clear="all"/>
      </w:r>
    </w:p>
    <w:p w14:paraId="212A78D2">
      <w:pPr>
        <w:widowControl/>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附件7:</w:t>
      </w:r>
    </w:p>
    <w:p w14:paraId="5215A1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随机专用工器具及备品备件等明细表</w:t>
      </w:r>
    </w:p>
    <w:p w14:paraId="635CA39B">
      <w:pPr>
        <w:widowControl/>
        <w:jc w:val="left"/>
        <w:rPr>
          <w:rFonts w:hint="eastAsia" w:ascii="宋体" w:hAnsi="宋体" w:eastAsia="宋体" w:cs="宋体"/>
          <w:b/>
          <w:color w:val="auto"/>
          <w:kern w:val="0"/>
          <w:sz w:val="21"/>
          <w:szCs w:val="21"/>
          <w:highlight w:val="none"/>
          <w:lang w:val="en-US" w:eastAsia="zh-CN"/>
        </w:rPr>
      </w:pPr>
    </w:p>
    <w:p w14:paraId="036CA97A">
      <w:pPr>
        <w:widowControl/>
        <w:jc w:val="left"/>
        <w:rPr>
          <w:rFonts w:hint="eastAsia" w:ascii="宋体" w:hAnsi="宋体" w:eastAsia="宋体" w:cs="宋体"/>
          <w:b/>
          <w:color w:val="auto"/>
          <w:kern w:val="0"/>
          <w:sz w:val="22"/>
          <w:szCs w:val="22"/>
          <w:highlight w:val="none"/>
          <w:u w:val="single"/>
        </w:rPr>
      </w:pPr>
      <w:r>
        <w:rPr>
          <w:rFonts w:hint="eastAsia" w:ascii="宋体" w:hAnsi="宋体" w:cs="宋体"/>
          <w:b/>
          <w:color w:val="auto"/>
          <w:kern w:val="0"/>
          <w:sz w:val="22"/>
          <w:szCs w:val="22"/>
          <w:highlight w:val="none"/>
          <w:lang w:val="en-US" w:eastAsia="zh-CN"/>
        </w:rPr>
        <w:t>7</w:t>
      </w:r>
      <w:r>
        <w:rPr>
          <w:rFonts w:hint="eastAsia" w:ascii="宋体" w:hAnsi="宋体" w:eastAsia="宋体" w:cs="宋体"/>
          <w:b/>
          <w:color w:val="auto"/>
          <w:kern w:val="0"/>
          <w:sz w:val="22"/>
          <w:szCs w:val="22"/>
          <w:highlight w:val="none"/>
          <w:lang w:val="en-US" w:eastAsia="zh-CN"/>
        </w:rPr>
        <w:t>.1</w:t>
      </w:r>
      <w:r>
        <w:rPr>
          <w:rFonts w:hint="eastAsia" w:ascii="宋体" w:hAnsi="宋体" w:eastAsia="宋体" w:cs="宋体"/>
          <w:b/>
          <w:color w:val="auto"/>
          <w:kern w:val="0"/>
          <w:sz w:val="22"/>
          <w:szCs w:val="22"/>
          <w:highlight w:val="none"/>
        </w:rPr>
        <w:t xml:space="preserve">随机赠送备品备件明细表                             </w:t>
      </w:r>
      <w:r>
        <w:rPr>
          <w:rFonts w:hint="eastAsia" w:ascii="宋体" w:hAnsi="宋体" w:eastAsia="宋体" w:cs="宋体"/>
          <w:color w:val="auto"/>
          <w:sz w:val="22"/>
          <w:szCs w:val="22"/>
          <w:highlight w:val="none"/>
        </w:rPr>
        <w:t>单位：</w:t>
      </w:r>
      <w:r>
        <w:rPr>
          <w:rFonts w:hint="eastAsia" w:ascii="宋体" w:hAnsi="宋体" w:eastAsia="宋体" w:cs="宋体"/>
          <w:color w:val="auto"/>
          <w:kern w:val="0"/>
          <w:sz w:val="22"/>
          <w:szCs w:val="22"/>
          <w:highlight w:val="none"/>
          <w:u w:val="single"/>
        </w:rPr>
        <w:t xml:space="preserve"> 人民币/元    </w:t>
      </w:r>
    </w:p>
    <w:tbl>
      <w:tblPr>
        <w:tblStyle w:val="43"/>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156"/>
        <w:gridCol w:w="1439"/>
        <w:gridCol w:w="1442"/>
        <w:gridCol w:w="799"/>
        <w:gridCol w:w="766"/>
        <w:gridCol w:w="744"/>
        <w:gridCol w:w="721"/>
        <w:gridCol w:w="871"/>
      </w:tblGrid>
      <w:tr w14:paraId="4EC89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16" w:type="pct"/>
            <w:tcBorders>
              <w:tl2br w:val="nil"/>
              <w:tr2bl w:val="nil"/>
            </w:tcBorders>
            <w:noWrap w:val="0"/>
            <w:vAlign w:val="center"/>
          </w:tcPr>
          <w:p w14:paraId="3CD4AFC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667" w:type="pct"/>
            <w:tcBorders>
              <w:tl2br w:val="nil"/>
              <w:tr2bl w:val="nil"/>
            </w:tcBorders>
            <w:noWrap w:val="0"/>
            <w:vAlign w:val="center"/>
          </w:tcPr>
          <w:p w14:paraId="51F2FC2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名称</w:t>
            </w:r>
          </w:p>
        </w:tc>
        <w:tc>
          <w:tcPr>
            <w:tcW w:w="830" w:type="pct"/>
            <w:tcBorders>
              <w:tl2br w:val="nil"/>
              <w:tr2bl w:val="nil"/>
            </w:tcBorders>
            <w:noWrap w:val="0"/>
            <w:vAlign w:val="center"/>
          </w:tcPr>
          <w:p w14:paraId="30E9480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规格型号</w:t>
            </w:r>
          </w:p>
        </w:tc>
        <w:tc>
          <w:tcPr>
            <w:tcW w:w="832" w:type="pct"/>
            <w:tcBorders>
              <w:tl2br w:val="nil"/>
              <w:tr2bl w:val="nil"/>
            </w:tcBorders>
            <w:noWrap w:val="0"/>
            <w:vAlign w:val="center"/>
          </w:tcPr>
          <w:p w14:paraId="107400B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制造商名称</w:t>
            </w:r>
          </w:p>
        </w:tc>
        <w:tc>
          <w:tcPr>
            <w:tcW w:w="461" w:type="pct"/>
            <w:tcBorders>
              <w:tl2br w:val="nil"/>
              <w:tr2bl w:val="nil"/>
            </w:tcBorders>
            <w:noWrap w:val="0"/>
            <w:vAlign w:val="center"/>
          </w:tcPr>
          <w:p w14:paraId="290D1C6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单位</w:t>
            </w:r>
          </w:p>
        </w:tc>
        <w:tc>
          <w:tcPr>
            <w:tcW w:w="442" w:type="pct"/>
            <w:tcBorders>
              <w:tl2br w:val="nil"/>
              <w:tr2bl w:val="nil"/>
            </w:tcBorders>
            <w:noWrap w:val="0"/>
            <w:vAlign w:val="center"/>
          </w:tcPr>
          <w:p w14:paraId="6E67D97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数量</w:t>
            </w:r>
          </w:p>
        </w:tc>
        <w:tc>
          <w:tcPr>
            <w:tcW w:w="429" w:type="pct"/>
            <w:tcBorders>
              <w:tl2br w:val="nil"/>
              <w:tr2bl w:val="nil"/>
            </w:tcBorders>
            <w:noWrap w:val="0"/>
            <w:vAlign w:val="center"/>
          </w:tcPr>
          <w:p w14:paraId="7AE4DE0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单价</w:t>
            </w:r>
          </w:p>
        </w:tc>
        <w:tc>
          <w:tcPr>
            <w:tcW w:w="416" w:type="pct"/>
            <w:tcBorders>
              <w:tl2br w:val="nil"/>
              <w:tr2bl w:val="nil"/>
            </w:tcBorders>
            <w:noWrap w:val="0"/>
            <w:vAlign w:val="center"/>
          </w:tcPr>
          <w:p w14:paraId="4EC2382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总价</w:t>
            </w:r>
          </w:p>
        </w:tc>
        <w:tc>
          <w:tcPr>
            <w:tcW w:w="502" w:type="pct"/>
            <w:tcBorders>
              <w:tl2br w:val="nil"/>
              <w:tr2bl w:val="nil"/>
            </w:tcBorders>
            <w:noWrap w:val="0"/>
            <w:vAlign w:val="center"/>
          </w:tcPr>
          <w:p w14:paraId="163903B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w:t>
            </w:r>
          </w:p>
        </w:tc>
      </w:tr>
      <w:tr w14:paraId="12C8F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6" w:type="pct"/>
            <w:tcBorders>
              <w:tl2br w:val="nil"/>
              <w:tr2bl w:val="nil"/>
            </w:tcBorders>
            <w:noWrap w:val="0"/>
            <w:vAlign w:val="center"/>
          </w:tcPr>
          <w:p w14:paraId="3AB4C1C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667" w:type="pct"/>
            <w:tcBorders>
              <w:tl2br w:val="nil"/>
              <w:tr2bl w:val="nil"/>
            </w:tcBorders>
            <w:noWrap w:val="0"/>
            <w:vAlign w:val="center"/>
          </w:tcPr>
          <w:p w14:paraId="466C027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830" w:type="pct"/>
            <w:tcBorders>
              <w:tl2br w:val="nil"/>
              <w:tr2bl w:val="nil"/>
            </w:tcBorders>
            <w:noWrap w:val="0"/>
            <w:vAlign w:val="center"/>
          </w:tcPr>
          <w:p w14:paraId="5DE015FD">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832" w:type="pct"/>
            <w:tcBorders>
              <w:tl2br w:val="nil"/>
              <w:tr2bl w:val="nil"/>
            </w:tcBorders>
            <w:noWrap w:val="0"/>
            <w:vAlign w:val="bottom"/>
          </w:tcPr>
          <w:p w14:paraId="6095D58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61" w:type="pct"/>
            <w:tcBorders>
              <w:tl2br w:val="nil"/>
              <w:tr2bl w:val="nil"/>
            </w:tcBorders>
            <w:noWrap w:val="0"/>
            <w:vAlign w:val="center"/>
          </w:tcPr>
          <w:p w14:paraId="265E8E4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42" w:type="pct"/>
            <w:tcBorders>
              <w:tl2br w:val="nil"/>
              <w:tr2bl w:val="nil"/>
            </w:tcBorders>
            <w:noWrap w:val="0"/>
            <w:vAlign w:val="center"/>
          </w:tcPr>
          <w:p w14:paraId="0E483C4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29" w:type="pct"/>
            <w:tcBorders>
              <w:tl2br w:val="nil"/>
              <w:tr2bl w:val="nil"/>
            </w:tcBorders>
            <w:noWrap w:val="0"/>
            <w:vAlign w:val="center"/>
          </w:tcPr>
          <w:p w14:paraId="02BB99C6">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416" w:type="pct"/>
            <w:tcBorders>
              <w:tl2br w:val="nil"/>
              <w:tr2bl w:val="nil"/>
            </w:tcBorders>
            <w:noWrap w:val="0"/>
            <w:vAlign w:val="top"/>
          </w:tcPr>
          <w:p w14:paraId="45030117">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502" w:type="pct"/>
            <w:tcBorders>
              <w:tl2br w:val="nil"/>
              <w:tr2bl w:val="nil"/>
            </w:tcBorders>
            <w:noWrap w:val="0"/>
            <w:vAlign w:val="center"/>
          </w:tcPr>
          <w:p w14:paraId="575C93E7">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r>
      <w:tr w14:paraId="13F74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6" w:type="pct"/>
            <w:tcBorders>
              <w:tl2br w:val="nil"/>
              <w:tr2bl w:val="nil"/>
            </w:tcBorders>
            <w:noWrap w:val="0"/>
            <w:vAlign w:val="center"/>
          </w:tcPr>
          <w:p w14:paraId="5A3FF29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667" w:type="pct"/>
            <w:tcBorders>
              <w:tl2br w:val="nil"/>
              <w:tr2bl w:val="nil"/>
            </w:tcBorders>
            <w:noWrap w:val="0"/>
            <w:vAlign w:val="center"/>
          </w:tcPr>
          <w:p w14:paraId="41466FDB">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830" w:type="pct"/>
            <w:tcBorders>
              <w:tl2br w:val="nil"/>
              <w:tr2bl w:val="nil"/>
            </w:tcBorders>
            <w:noWrap w:val="0"/>
            <w:vAlign w:val="center"/>
          </w:tcPr>
          <w:p w14:paraId="4A54EC1B">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832" w:type="pct"/>
            <w:tcBorders>
              <w:tl2br w:val="nil"/>
              <w:tr2bl w:val="nil"/>
            </w:tcBorders>
            <w:noWrap w:val="0"/>
            <w:vAlign w:val="bottom"/>
          </w:tcPr>
          <w:p w14:paraId="6F35A8C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61" w:type="pct"/>
            <w:tcBorders>
              <w:tl2br w:val="nil"/>
              <w:tr2bl w:val="nil"/>
            </w:tcBorders>
            <w:noWrap w:val="0"/>
            <w:vAlign w:val="center"/>
          </w:tcPr>
          <w:p w14:paraId="66E350A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42" w:type="pct"/>
            <w:tcBorders>
              <w:tl2br w:val="nil"/>
              <w:tr2bl w:val="nil"/>
            </w:tcBorders>
            <w:noWrap w:val="0"/>
            <w:vAlign w:val="center"/>
          </w:tcPr>
          <w:p w14:paraId="69A34EE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29" w:type="pct"/>
            <w:tcBorders>
              <w:tl2br w:val="nil"/>
              <w:tr2bl w:val="nil"/>
            </w:tcBorders>
            <w:noWrap w:val="0"/>
            <w:vAlign w:val="center"/>
          </w:tcPr>
          <w:p w14:paraId="5B562ADD">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416" w:type="pct"/>
            <w:tcBorders>
              <w:tl2br w:val="nil"/>
              <w:tr2bl w:val="nil"/>
            </w:tcBorders>
            <w:noWrap w:val="0"/>
            <w:vAlign w:val="top"/>
          </w:tcPr>
          <w:p w14:paraId="65207ACC">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502" w:type="pct"/>
            <w:tcBorders>
              <w:tl2br w:val="nil"/>
              <w:tr2bl w:val="nil"/>
            </w:tcBorders>
            <w:noWrap w:val="0"/>
            <w:vAlign w:val="center"/>
          </w:tcPr>
          <w:p w14:paraId="742AEC02">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r>
      <w:tr w14:paraId="17F620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16" w:type="pct"/>
            <w:tcBorders>
              <w:tl2br w:val="nil"/>
              <w:tr2bl w:val="nil"/>
            </w:tcBorders>
            <w:noWrap w:val="0"/>
            <w:vAlign w:val="center"/>
          </w:tcPr>
          <w:p w14:paraId="7522D21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667" w:type="pct"/>
            <w:tcBorders>
              <w:tl2br w:val="nil"/>
              <w:tr2bl w:val="nil"/>
            </w:tcBorders>
            <w:noWrap w:val="0"/>
            <w:vAlign w:val="center"/>
          </w:tcPr>
          <w:p w14:paraId="106D2632">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830" w:type="pct"/>
            <w:tcBorders>
              <w:tl2br w:val="nil"/>
              <w:tr2bl w:val="nil"/>
            </w:tcBorders>
            <w:noWrap w:val="0"/>
            <w:vAlign w:val="center"/>
          </w:tcPr>
          <w:p w14:paraId="566AE64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832" w:type="pct"/>
            <w:tcBorders>
              <w:tl2br w:val="nil"/>
              <w:tr2bl w:val="nil"/>
            </w:tcBorders>
            <w:noWrap w:val="0"/>
            <w:vAlign w:val="bottom"/>
          </w:tcPr>
          <w:p w14:paraId="576D527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61" w:type="pct"/>
            <w:tcBorders>
              <w:tl2br w:val="nil"/>
              <w:tr2bl w:val="nil"/>
            </w:tcBorders>
            <w:noWrap w:val="0"/>
            <w:vAlign w:val="center"/>
          </w:tcPr>
          <w:p w14:paraId="1911D87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42" w:type="pct"/>
            <w:tcBorders>
              <w:tl2br w:val="nil"/>
              <w:tr2bl w:val="nil"/>
            </w:tcBorders>
            <w:noWrap w:val="0"/>
            <w:vAlign w:val="center"/>
          </w:tcPr>
          <w:p w14:paraId="75171CF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29" w:type="pct"/>
            <w:tcBorders>
              <w:tl2br w:val="nil"/>
              <w:tr2bl w:val="nil"/>
            </w:tcBorders>
            <w:noWrap w:val="0"/>
            <w:vAlign w:val="center"/>
          </w:tcPr>
          <w:p w14:paraId="08734095">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416" w:type="pct"/>
            <w:tcBorders>
              <w:tl2br w:val="nil"/>
              <w:tr2bl w:val="nil"/>
            </w:tcBorders>
            <w:noWrap w:val="0"/>
            <w:vAlign w:val="top"/>
          </w:tcPr>
          <w:p w14:paraId="0904FC9F">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502" w:type="pct"/>
            <w:tcBorders>
              <w:tl2br w:val="nil"/>
              <w:tr2bl w:val="nil"/>
            </w:tcBorders>
            <w:noWrap w:val="0"/>
            <w:vAlign w:val="center"/>
          </w:tcPr>
          <w:p w14:paraId="452FCC86">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r>
      <w:tr w14:paraId="1139D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16" w:type="pct"/>
            <w:tcBorders>
              <w:tl2br w:val="nil"/>
              <w:tr2bl w:val="nil"/>
            </w:tcBorders>
            <w:noWrap w:val="0"/>
            <w:vAlign w:val="center"/>
          </w:tcPr>
          <w:p w14:paraId="12D1DDF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667" w:type="pct"/>
            <w:tcBorders>
              <w:tl2br w:val="nil"/>
              <w:tr2bl w:val="nil"/>
            </w:tcBorders>
            <w:noWrap w:val="0"/>
            <w:vAlign w:val="center"/>
          </w:tcPr>
          <w:p w14:paraId="64FC71A5">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合计</w:t>
            </w:r>
          </w:p>
        </w:tc>
        <w:tc>
          <w:tcPr>
            <w:tcW w:w="830" w:type="pct"/>
            <w:tcBorders>
              <w:tl2br w:val="nil"/>
              <w:tr2bl w:val="nil"/>
            </w:tcBorders>
            <w:noWrap w:val="0"/>
            <w:vAlign w:val="center"/>
          </w:tcPr>
          <w:p w14:paraId="7159386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832" w:type="pct"/>
            <w:tcBorders>
              <w:tl2br w:val="nil"/>
              <w:tr2bl w:val="nil"/>
            </w:tcBorders>
            <w:noWrap w:val="0"/>
            <w:vAlign w:val="bottom"/>
          </w:tcPr>
          <w:p w14:paraId="6F6FA99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61" w:type="pct"/>
            <w:tcBorders>
              <w:tl2br w:val="nil"/>
              <w:tr2bl w:val="nil"/>
            </w:tcBorders>
            <w:noWrap w:val="0"/>
            <w:vAlign w:val="center"/>
          </w:tcPr>
          <w:p w14:paraId="26A0C16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42" w:type="pct"/>
            <w:tcBorders>
              <w:tl2br w:val="nil"/>
              <w:tr2bl w:val="nil"/>
            </w:tcBorders>
            <w:noWrap w:val="0"/>
            <w:vAlign w:val="center"/>
          </w:tcPr>
          <w:p w14:paraId="1C1E618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29" w:type="pct"/>
            <w:tcBorders>
              <w:tl2br w:val="nil"/>
              <w:tr2bl w:val="nil"/>
            </w:tcBorders>
            <w:noWrap w:val="0"/>
            <w:vAlign w:val="center"/>
          </w:tcPr>
          <w:p w14:paraId="316F3565">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416" w:type="pct"/>
            <w:tcBorders>
              <w:tl2br w:val="nil"/>
              <w:tr2bl w:val="nil"/>
            </w:tcBorders>
            <w:noWrap w:val="0"/>
            <w:vAlign w:val="top"/>
          </w:tcPr>
          <w:p w14:paraId="21C89F93">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502" w:type="pct"/>
            <w:tcBorders>
              <w:tl2br w:val="nil"/>
              <w:tr2bl w:val="nil"/>
            </w:tcBorders>
            <w:noWrap w:val="0"/>
            <w:vAlign w:val="center"/>
          </w:tcPr>
          <w:p w14:paraId="4DD25212">
            <w:pPr>
              <w:keepNext w:val="0"/>
              <w:keepLines w:val="0"/>
              <w:widowControl/>
              <w:suppressLineNumbers w:val="0"/>
              <w:spacing w:before="0" w:beforeAutospacing="0" w:after="0" w:afterAutospacing="0"/>
              <w:ind w:left="7" w:right="-181" w:rightChars="-86" w:hanging="6" w:hangingChars="3"/>
              <w:jc w:val="left"/>
              <w:rPr>
                <w:rFonts w:hint="eastAsia" w:ascii="宋体" w:hAnsi="宋体" w:eastAsia="宋体" w:cs="宋体"/>
                <w:color w:val="auto"/>
                <w:kern w:val="0"/>
                <w:sz w:val="22"/>
                <w:szCs w:val="22"/>
                <w:highlight w:val="none"/>
              </w:rPr>
            </w:pPr>
          </w:p>
        </w:tc>
      </w:tr>
    </w:tbl>
    <w:p w14:paraId="40C4A8B4">
      <w:pPr>
        <w:spacing w:line="360" w:lineRule="auto"/>
        <w:ind w:left="-2" w:leftChars="-200" w:hanging="418" w:hanging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上述价格均指含税价，</w:t>
      </w:r>
      <w:r>
        <w:rPr>
          <w:rFonts w:hint="eastAsia" w:ascii="宋体" w:hAnsi="宋体" w:eastAsia="宋体" w:cs="宋体"/>
          <w:color w:val="auto"/>
          <w:sz w:val="22"/>
          <w:szCs w:val="22"/>
          <w:highlight w:val="none"/>
        </w:rPr>
        <w:t>合计总价不</w:t>
      </w:r>
      <w:r>
        <w:rPr>
          <w:rFonts w:hint="eastAsia" w:ascii="宋体" w:hAnsi="宋体" w:eastAsia="宋体" w:cs="宋体"/>
          <w:color w:val="auto"/>
          <w:kern w:val="0"/>
          <w:sz w:val="22"/>
          <w:szCs w:val="22"/>
          <w:highlight w:val="none"/>
        </w:rPr>
        <w:t>填入</w:t>
      </w:r>
      <w:r>
        <w:rPr>
          <w:rFonts w:hint="eastAsia" w:ascii="宋体" w:hAnsi="宋体" w:eastAsia="宋体" w:cs="宋体"/>
          <w:color w:val="auto"/>
          <w:kern w:val="0"/>
          <w:sz w:val="22"/>
          <w:szCs w:val="22"/>
          <w:highlight w:val="none"/>
          <w:lang w:eastAsia="zh-CN"/>
        </w:rPr>
        <w:t>开标一览表</w:t>
      </w:r>
      <w:r>
        <w:rPr>
          <w:rFonts w:hint="eastAsia" w:ascii="宋体" w:hAnsi="宋体" w:eastAsia="宋体" w:cs="宋体"/>
          <w:color w:val="auto"/>
          <w:kern w:val="0"/>
          <w:sz w:val="22"/>
          <w:szCs w:val="22"/>
          <w:highlight w:val="none"/>
        </w:rPr>
        <w:t>中，</w:t>
      </w:r>
      <w:r>
        <w:rPr>
          <w:rFonts w:hint="eastAsia" w:ascii="宋体" w:hAnsi="宋体" w:eastAsia="宋体" w:cs="宋体"/>
          <w:color w:val="auto"/>
          <w:sz w:val="22"/>
          <w:szCs w:val="22"/>
          <w:highlight w:val="none"/>
        </w:rPr>
        <w:t>表格可扩展、修改并增加内容。</w:t>
      </w:r>
    </w:p>
    <w:p w14:paraId="53026024">
      <w:pPr>
        <w:spacing w:line="360" w:lineRule="auto"/>
        <w:ind w:firstLine="3850" w:firstLineChars="17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 标 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14:paraId="224741DC">
      <w:pPr>
        <w:spacing w:line="360" w:lineRule="auto"/>
        <w:ind w:firstLine="3850" w:firstLineChars="17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签字或盖章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0FF6369A">
      <w:pPr>
        <w:spacing w:line="360" w:lineRule="auto"/>
        <w:ind w:firstLine="3850" w:firstLineChars="175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501571B7">
      <w:pPr>
        <w:spacing w:line="360" w:lineRule="auto"/>
        <w:ind w:firstLine="3850" w:firstLineChars="1750"/>
        <w:jc w:val="right"/>
        <w:rPr>
          <w:rFonts w:hint="eastAsia" w:ascii="宋体" w:hAnsi="宋体" w:eastAsia="宋体" w:cs="宋体"/>
          <w:color w:val="auto"/>
          <w:sz w:val="22"/>
          <w:szCs w:val="22"/>
          <w:highlight w:val="none"/>
        </w:rPr>
      </w:pPr>
    </w:p>
    <w:p w14:paraId="52778C81">
      <w:pPr>
        <w:widowControl/>
        <w:jc w:val="left"/>
        <w:rPr>
          <w:rFonts w:hint="eastAsia" w:ascii="宋体" w:hAnsi="宋体" w:eastAsia="宋体" w:cs="宋体"/>
          <w:b/>
          <w:color w:val="auto"/>
          <w:kern w:val="0"/>
          <w:sz w:val="22"/>
          <w:szCs w:val="22"/>
          <w:highlight w:val="none"/>
          <w:lang w:val="en-US" w:eastAsia="zh-CN"/>
        </w:rPr>
      </w:pPr>
    </w:p>
    <w:p w14:paraId="3A8D3B28">
      <w:pPr>
        <w:widowControl/>
        <w:jc w:val="left"/>
        <w:rPr>
          <w:rFonts w:hint="eastAsia" w:ascii="宋体" w:hAnsi="宋体" w:eastAsia="宋体" w:cs="宋体"/>
          <w:color w:val="auto"/>
          <w:kern w:val="0"/>
          <w:sz w:val="22"/>
          <w:szCs w:val="22"/>
          <w:highlight w:val="none"/>
          <w:u w:val="single"/>
        </w:rPr>
      </w:pPr>
      <w:r>
        <w:rPr>
          <w:rFonts w:hint="eastAsia" w:ascii="宋体" w:hAnsi="宋体" w:cs="宋体"/>
          <w:b/>
          <w:color w:val="auto"/>
          <w:kern w:val="0"/>
          <w:sz w:val="22"/>
          <w:szCs w:val="22"/>
          <w:highlight w:val="none"/>
          <w:lang w:val="en-US" w:eastAsia="zh-CN"/>
        </w:rPr>
        <w:t>7</w:t>
      </w:r>
      <w:r>
        <w:rPr>
          <w:rFonts w:hint="eastAsia" w:ascii="宋体" w:hAnsi="宋体" w:eastAsia="宋体" w:cs="宋体"/>
          <w:b/>
          <w:color w:val="auto"/>
          <w:kern w:val="0"/>
          <w:sz w:val="22"/>
          <w:szCs w:val="22"/>
          <w:highlight w:val="none"/>
          <w:lang w:val="en-US" w:eastAsia="zh-CN"/>
        </w:rPr>
        <w:t>.2</w:t>
      </w:r>
      <w:r>
        <w:rPr>
          <w:rFonts w:hint="eastAsia" w:ascii="宋体" w:hAnsi="宋体" w:eastAsia="宋体" w:cs="宋体"/>
          <w:b/>
          <w:color w:val="auto"/>
          <w:kern w:val="0"/>
          <w:sz w:val="22"/>
          <w:szCs w:val="22"/>
          <w:highlight w:val="none"/>
        </w:rPr>
        <w:t xml:space="preserve">随机赠送专用工器具明细表                       </w:t>
      </w:r>
      <w:r>
        <w:rPr>
          <w:rFonts w:hint="eastAsia" w:ascii="宋体" w:hAnsi="宋体" w:eastAsia="宋体" w:cs="宋体"/>
          <w:color w:val="auto"/>
          <w:sz w:val="22"/>
          <w:szCs w:val="22"/>
          <w:highlight w:val="none"/>
        </w:rPr>
        <w:t>单位：</w:t>
      </w:r>
      <w:r>
        <w:rPr>
          <w:rFonts w:hint="eastAsia" w:ascii="宋体" w:hAnsi="宋体" w:eastAsia="宋体" w:cs="宋体"/>
          <w:color w:val="auto"/>
          <w:kern w:val="0"/>
          <w:sz w:val="22"/>
          <w:szCs w:val="22"/>
          <w:highlight w:val="none"/>
          <w:u w:val="single"/>
        </w:rPr>
        <w:t xml:space="preserve"> 人民币/元      </w:t>
      </w:r>
    </w:p>
    <w:tbl>
      <w:tblPr>
        <w:tblStyle w:val="43"/>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185"/>
        <w:gridCol w:w="1183"/>
        <w:gridCol w:w="1396"/>
        <w:gridCol w:w="838"/>
        <w:gridCol w:w="838"/>
        <w:gridCol w:w="904"/>
        <w:gridCol w:w="699"/>
        <w:gridCol w:w="914"/>
      </w:tblGrid>
      <w:tr w14:paraId="2602E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03" w:type="pct"/>
            <w:tcBorders>
              <w:tl2br w:val="nil"/>
              <w:tr2bl w:val="nil"/>
            </w:tcBorders>
            <w:noWrap w:val="0"/>
            <w:vAlign w:val="center"/>
          </w:tcPr>
          <w:p w14:paraId="2A85125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684" w:type="pct"/>
            <w:tcBorders>
              <w:tl2br w:val="nil"/>
              <w:tr2bl w:val="nil"/>
            </w:tcBorders>
            <w:noWrap w:val="0"/>
            <w:vAlign w:val="center"/>
          </w:tcPr>
          <w:p w14:paraId="699DD57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名称</w:t>
            </w:r>
          </w:p>
        </w:tc>
        <w:tc>
          <w:tcPr>
            <w:tcW w:w="683" w:type="pct"/>
            <w:tcBorders>
              <w:tl2br w:val="nil"/>
              <w:tr2bl w:val="nil"/>
            </w:tcBorders>
            <w:noWrap w:val="0"/>
            <w:vAlign w:val="center"/>
          </w:tcPr>
          <w:p w14:paraId="1268D2A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规格型号</w:t>
            </w:r>
          </w:p>
        </w:tc>
        <w:tc>
          <w:tcPr>
            <w:tcW w:w="806" w:type="pct"/>
            <w:tcBorders>
              <w:tl2br w:val="nil"/>
              <w:tr2bl w:val="nil"/>
            </w:tcBorders>
            <w:noWrap w:val="0"/>
            <w:vAlign w:val="center"/>
          </w:tcPr>
          <w:p w14:paraId="2F5D013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制造商名称</w:t>
            </w:r>
          </w:p>
        </w:tc>
        <w:tc>
          <w:tcPr>
            <w:tcW w:w="484" w:type="pct"/>
            <w:tcBorders>
              <w:tl2br w:val="nil"/>
              <w:tr2bl w:val="nil"/>
            </w:tcBorders>
            <w:noWrap w:val="0"/>
            <w:vAlign w:val="center"/>
          </w:tcPr>
          <w:p w14:paraId="416955B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单位</w:t>
            </w:r>
          </w:p>
        </w:tc>
        <w:tc>
          <w:tcPr>
            <w:tcW w:w="484" w:type="pct"/>
            <w:tcBorders>
              <w:tl2br w:val="nil"/>
              <w:tr2bl w:val="nil"/>
            </w:tcBorders>
            <w:noWrap w:val="0"/>
            <w:vAlign w:val="center"/>
          </w:tcPr>
          <w:p w14:paraId="1BCDB27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数量</w:t>
            </w:r>
          </w:p>
        </w:tc>
        <w:tc>
          <w:tcPr>
            <w:tcW w:w="522" w:type="pct"/>
            <w:tcBorders>
              <w:tl2br w:val="nil"/>
              <w:tr2bl w:val="nil"/>
            </w:tcBorders>
            <w:noWrap w:val="0"/>
            <w:vAlign w:val="center"/>
          </w:tcPr>
          <w:p w14:paraId="678D275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单价</w:t>
            </w:r>
          </w:p>
        </w:tc>
        <w:tc>
          <w:tcPr>
            <w:tcW w:w="403" w:type="pct"/>
            <w:tcBorders>
              <w:tl2br w:val="nil"/>
              <w:tr2bl w:val="nil"/>
            </w:tcBorders>
            <w:noWrap w:val="0"/>
            <w:vAlign w:val="center"/>
          </w:tcPr>
          <w:p w14:paraId="344FEE1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总价</w:t>
            </w:r>
          </w:p>
        </w:tc>
        <w:tc>
          <w:tcPr>
            <w:tcW w:w="527" w:type="pct"/>
            <w:tcBorders>
              <w:tl2br w:val="nil"/>
              <w:tr2bl w:val="nil"/>
            </w:tcBorders>
            <w:noWrap w:val="0"/>
            <w:vAlign w:val="center"/>
          </w:tcPr>
          <w:p w14:paraId="7B5C506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w:t>
            </w:r>
          </w:p>
        </w:tc>
      </w:tr>
      <w:tr w14:paraId="0C2FA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03" w:type="pct"/>
            <w:tcBorders>
              <w:tl2br w:val="nil"/>
              <w:tr2bl w:val="nil"/>
            </w:tcBorders>
            <w:noWrap w:val="0"/>
            <w:vAlign w:val="center"/>
          </w:tcPr>
          <w:p w14:paraId="055F3C7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684" w:type="pct"/>
            <w:tcBorders>
              <w:tl2br w:val="nil"/>
              <w:tr2bl w:val="nil"/>
            </w:tcBorders>
            <w:noWrap w:val="0"/>
            <w:vAlign w:val="center"/>
          </w:tcPr>
          <w:p w14:paraId="0873AFDE">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683" w:type="pct"/>
            <w:tcBorders>
              <w:tl2br w:val="nil"/>
              <w:tr2bl w:val="nil"/>
            </w:tcBorders>
            <w:noWrap w:val="0"/>
            <w:vAlign w:val="center"/>
          </w:tcPr>
          <w:p w14:paraId="0B0BFA6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806" w:type="pct"/>
            <w:tcBorders>
              <w:tl2br w:val="nil"/>
              <w:tr2bl w:val="nil"/>
            </w:tcBorders>
            <w:noWrap w:val="0"/>
            <w:vAlign w:val="bottom"/>
          </w:tcPr>
          <w:p w14:paraId="3AB3305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84" w:type="pct"/>
            <w:tcBorders>
              <w:tl2br w:val="nil"/>
              <w:tr2bl w:val="nil"/>
            </w:tcBorders>
            <w:noWrap w:val="0"/>
            <w:vAlign w:val="center"/>
          </w:tcPr>
          <w:p w14:paraId="646D0CA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84" w:type="pct"/>
            <w:tcBorders>
              <w:tl2br w:val="nil"/>
              <w:tr2bl w:val="nil"/>
            </w:tcBorders>
            <w:noWrap w:val="0"/>
            <w:vAlign w:val="center"/>
          </w:tcPr>
          <w:p w14:paraId="7512109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522" w:type="pct"/>
            <w:tcBorders>
              <w:tl2br w:val="nil"/>
              <w:tr2bl w:val="nil"/>
            </w:tcBorders>
            <w:noWrap w:val="0"/>
            <w:vAlign w:val="center"/>
          </w:tcPr>
          <w:p w14:paraId="13A47DB8">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403" w:type="pct"/>
            <w:tcBorders>
              <w:tl2br w:val="nil"/>
              <w:tr2bl w:val="nil"/>
            </w:tcBorders>
            <w:noWrap w:val="0"/>
            <w:vAlign w:val="top"/>
          </w:tcPr>
          <w:p w14:paraId="290D9FD9">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527" w:type="pct"/>
            <w:tcBorders>
              <w:tl2br w:val="nil"/>
              <w:tr2bl w:val="nil"/>
            </w:tcBorders>
            <w:noWrap w:val="0"/>
            <w:vAlign w:val="center"/>
          </w:tcPr>
          <w:p w14:paraId="00EB3007">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r>
      <w:tr w14:paraId="4FD9B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03" w:type="pct"/>
            <w:tcBorders>
              <w:tl2br w:val="nil"/>
              <w:tr2bl w:val="nil"/>
            </w:tcBorders>
            <w:noWrap w:val="0"/>
            <w:vAlign w:val="center"/>
          </w:tcPr>
          <w:p w14:paraId="66EEC09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684" w:type="pct"/>
            <w:tcBorders>
              <w:tl2br w:val="nil"/>
              <w:tr2bl w:val="nil"/>
            </w:tcBorders>
            <w:noWrap w:val="0"/>
            <w:vAlign w:val="center"/>
          </w:tcPr>
          <w:p w14:paraId="6F58BE13">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683" w:type="pct"/>
            <w:tcBorders>
              <w:tl2br w:val="nil"/>
              <w:tr2bl w:val="nil"/>
            </w:tcBorders>
            <w:noWrap w:val="0"/>
            <w:vAlign w:val="center"/>
          </w:tcPr>
          <w:p w14:paraId="6DD51C7E">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806" w:type="pct"/>
            <w:tcBorders>
              <w:tl2br w:val="nil"/>
              <w:tr2bl w:val="nil"/>
            </w:tcBorders>
            <w:noWrap w:val="0"/>
            <w:vAlign w:val="bottom"/>
          </w:tcPr>
          <w:p w14:paraId="2E4189F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84" w:type="pct"/>
            <w:tcBorders>
              <w:tl2br w:val="nil"/>
              <w:tr2bl w:val="nil"/>
            </w:tcBorders>
            <w:noWrap w:val="0"/>
            <w:vAlign w:val="center"/>
          </w:tcPr>
          <w:p w14:paraId="03E19F0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84" w:type="pct"/>
            <w:tcBorders>
              <w:tl2br w:val="nil"/>
              <w:tr2bl w:val="nil"/>
            </w:tcBorders>
            <w:noWrap w:val="0"/>
            <w:vAlign w:val="center"/>
          </w:tcPr>
          <w:p w14:paraId="562D6D3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522" w:type="pct"/>
            <w:tcBorders>
              <w:tl2br w:val="nil"/>
              <w:tr2bl w:val="nil"/>
            </w:tcBorders>
            <w:noWrap w:val="0"/>
            <w:vAlign w:val="center"/>
          </w:tcPr>
          <w:p w14:paraId="1F215D35">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403" w:type="pct"/>
            <w:tcBorders>
              <w:tl2br w:val="nil"/>
              <w:tr2bl w:val="nil"/>
            </w:tcBorders>
            <w:noWrap w:val="0"/>
            <w:vAlign w:val="top"/>
          </w:tcPr>
          <w:p w14:paraId="163F14B2">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527" w:type="pct"/>
            <w:tcBorders>
              <w:tl2br w:val="nil"/>
              <w:tr2bl w:val="nil"/>
            </w:tcBorders>
            <w:noWrap w:val="0"/>
            <w:vAlign w:val="center"/>
          </w:tcPr>
          <w:p w14:paraId="4727B488">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r>
      <w:tr w14:paraId="152A9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03" w:type="pct"/>
            <w:tcBorders>
              <w:tl2br w:val="nil"/>
              <w:tr2bl w:val="nil"/>
            </w:tcBorders>
            <w:noWrap w:val="0"/>
            <w:vAlign w:val="center"/>
          </w:tcPr>
          <w:p w14:paraId="48EB54A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684" w:type="pct"/>
            <w:tcBorders>
              <w:tl2br w:val="nil"/>
              <w:tr2bl w:val="nil"/>
            </w:tcBorders>
            <w:noWrap w:val="0"/>
            <w:vAlign w:val="center"/>
          </w:tcPr>
          <w:p w14:paraId="59411B77">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683" w:type="pct"/>
            <w:tcBorders>
              <w:tl2br w:val="nil"/>
              <w:tr2bl w:val="nil"/>
            </w:tcBorders>
            <w:noWrap w:val="0"/>
            <w:vAlign w:val="center"/>
          </w:tcPr>
          <w:p w14:paraId="49CC8A2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806" w:type="pct"/>
            <w:tcBorders>
              <w:tl2br w:val="nil"/>
              <w:tr2bl w:val="nil"/>
            </w:tcBorders>
            <w:noWrap w:val="0"/>
            <w:vAlign w:val="bottom"/>
          </w:tcPr>
          <w:p w14:paraId="042BFBC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84" w:type="pct"/>
            <w:tcBorders>
              <w:tl2br w:val="nil"/>
              <w:tr2bl w:val="nil"/>
            </w:tcBorders>
            <w:noWrap w:val="0"/>
            <w:vAlign w:val="center"/>
          </w:tcPr>
          <w:p w14:paraId="5B45E4F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84" w:type="pct"/>
            <w:tcBorders>
              <w:tl2br w:val="nil"/>
              <w:tr2bl w:val="nil"/>
            </w:tcBorders>
            <w:noWrap w:val="0"/>
            <w:vAlign w:val="center"/>
          </w:tcPr>
          <w:p w14:paraId="03290CB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522" w:type="pct"/>
            <w:tcBorders>
              <w:tl2br w:val="nil"/>
              <w:tr2bl w:val="nil"/>
            </w:tcBorders>
            <w:noWrap w:val="0"/>
            <w:vAlign w:val="center"/>
          </w:tcPr>
          <w:p w14:paraId="469C111B">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403" w:type="pct"/>
            <w:tcBorders>
              <w:tl2br w:val="nil"/>
              <w:tr2bl w:val="nil"/>
            </w:tcBorders>
            <w:noWrap w:val="0"/>
            <w:vAlign w:val="top"/>
          </w:tcPr>
          <w:p w14:paraId="3AF9ACD7">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527" w:type="pct"/>
            <w:tcBorders>
              <w:tl2br w:val="nil"/>
              <w:tr2bl w:val="nil"/>
            </w:tcBorders>
            <w:noWrap w:val="0"/>
            <w:vAlign w:val="center"/>
          </w:tcPr>
          <w:p w14:paraId="568142F5">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r>
      <w:tr w14:paraId="69F189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03" w:type="pct"/>
            <w:tcBorders>
              <w:tl2br w:val="nil"/>
              <w:tr2bl w:val="nil"/>
            </w:tcBorders>
            <w:noWrap w:val="0"/>
            <w:vAlign w:val="center"/>
          </w:tcPr>
          <w:p w14:paraId="4AC9F1B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684" w:type="pct"/>
            <w:tcBorders>
              <w:tl2br w:val="nil"/>
              <w:tr2bl w:val="nil"/>
            </w:tcBorders>
            <w:noWrap w:val="0"/>
            <w:vAlign w:val="center"/>
          </w:tcPr>
          <w:p w14:paraId="6E2AA0EB">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合计</w:t>
            </w:r>
          </w:p>
        </w:tc>
        <w:tc>
          <w:tcPr>
            <w:tcW w:w="683" w:type="pct"/>
            <w:tcBorders>
              <w:tl2br w:val="nil"/>
              <w:tr2bl w:val="nil"/>
            </w:tcBorders>
            <w:noWrap w:val="0"/>
            <w:vAlign w:val="center"/>
          </w:tcPr>
          <w:p w14:paraId="2DC1D93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806" w:type="pct"/>
            <w:tcBorders>
              <w:tl2br w:val="nil"/>
              <w:tr2bl w:val="nil"/>
            </w:tcBorders>
            <w:noWrap w:val="0"/>
            <w:vAlign w:val="bottom"/>
          </w:tcPr>
          <w:p w14:paraId="188DD63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84" w:type="pct"/>
            <w:tcBorders>
              <w:tl2br w:val="nil"/>
              <w:tr2bl w:val="nil"/>
            </w:tcBorders>
            <w:noWrap w:val="0"/>
            <w:vAlign w:val="center"/>
          </w:tcPr>
          <w:p w14:paraId="0FFA88E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84" w:type="pct"/>
            <w:tcBorders>
              <w:tl2br w:val="nil"/>
              <w:tr2bl w:val="nil"/>
            </w:tcBorders>
            <w:noWrap w:val="0"/>
            <w:vAlign w:val="center"/>
          </w:tcPr>
          <w:p w14:paraId="4E6158C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522" w:type="pct"/>
            <w:tcBorders>
              <w:tl2br w:val="nil"/>
              <w:tr2bl w:val="nil"/>
            </w:tcBorders>
            <w:noWrap w:val="0"/>
            <w:vAlign w:val="center"/>
          </w:tcPr>
          <w:p w14:paraId="071BD8DB">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403" w:type="pct"/>
            <w:tcBorders>
              <w:tl2br w:val="nil"/>
              <w:tr2bl w:val="nil"/>
            </w:tcBorders>
            <w:noWrap w:val="0"/>
            <w:vAlign w:val="top"/>
          </w:tcPr>
          <w:p w14:paraId="6C272E65">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527" w:type="pct"/>
            <w:tcBorders>
              <w:tl2br w:val="nil"/>
              <w:tr2bl w:val="nil"/>
            </w:tcBorders>
            <w:noWrap w:val="0"/>
            <w:vAlign w:val="center"/>
          </w:tcPr>
          <w:p w14:paraId="5429ED6A">
            <w:pPr>
              <w:keepNext w:val="0"/>
              <w:keepLines w:val="0"/>
              <w:widowControl/>
              <w:suppressLineNumbers w:val="0"/>
              <w:spacing w:before="0" w:beforeAutospacing="0" w:after="0" w:afterAutospacing="0"/>
              <w:ind w:left="-105" w:leftChars="-50" w:right="-105" w:rightChars="-50"/>
              <w:jc w:val="left"/>
              <w:rPr>
                <w:rFonts w:hint="eastAsia" w:ascii="宋体" w:hAnsi="宋体" w:eastAsia="宋体" w:cs="宋体"/>
                <w:color w:val="auto"/>
                <w:kern w:val="0"/>
                <w:sz w:val="22"/>
                <w:szCs w:val="22"/>
                <w:highlight w:val="none"/>
              </w:rPr>
            </w:pPr>
          </w:p>
        </w:tc>
      </w:tr>
    </w:tbl>
    <w:p w14:paraId="156F7F80">
      <w:pPr>
        <w:spacing w:line="360" w:lineRule="auto"/>
        <w:ind w:left="-2" w:leftChars="-200" w:hanging="418" w:hanging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上述价格均指含税价，</w:t>
      </w:r>
      <w:r>
        <w:rPr>
          <w:rFonts w:hint="eastAsia" w:ascii="宋体" w:hAnsi="宋体" w:eastAsia="宋体" w:cs="宋体"/>
          <w:color w:val="auto"/>
          <w:sz w:val="22"/>
          <w:szCs w:val="22"/>
          <w:highlight w:val="none"/>
        </w:rPr>
        <w:t>合计总价不</w:t>
      </w:r>
      <w:r>
        <w:rPr>
          <w:rFonts w:hint="eastAsia" w:ascii="宋体" w:hAnsi="宋体" w:eastAsia="宋体" w:cs="宋体"/>
          <w:color w:val="auto"/>
          <w:kern w:val="0"/>
          <w:sz w:val="22"/>
          <w:szCs w:val="22"/>
          <w:highlight w:val="none"/>
        </w:rPr>
        <w:t>填入</w:t>
      </w:r>
      <w:r>
        <w:rPr>
          <w:rFonts w:hint="eastAsia" w:ascii="宋体" w:hAnsi="宋体" w:eastAsia="宋体" w:cs="宋体"/>
          <w:color w:val="auto"/>
          <w:kern w:val="0"/>
          <w:sz w:val="22"/>
          <w:szCs w:val="22"/>
          <w:highlight w:val="none"/>
          <w:lang w:eastAsia="zh-CN"/>
        </w:rPr>
        <w:t>开标一览表</w:t>
      </w:r>
      <w:r>
        <w:rPr>
          <w:rFonts w:hint="eastAsia" w:ascii="宋体" w:hAnsi="宋体" w:eastAsia="宋体" w:cs="宋体"/>
          <w:color w:val="auto"/>
          <w:kern w:val="0"/>
          <w:sz w:val="22"/>
          <w:szCs w:val="22"/>
          <w:highlight w:val="none"/>
        </w:rPr>
        <w:t>中，</w:t>
      </w:r>
      <w:r>
        <w:rPr>
          <w:rFonts w:hint="eastAsia" w:ascii="宋体" w:hAnsi="宋体" w:eastAsia="宋体" w:cs="宋体"/>
          <w:color w:val="auto"/>
          <w:sz w:val="22"/>
          <w:szCs w:val="22"/>
          <w:highlight w:val="none"/>
        </w:rPr>
        <w:t>表格可扩展、修改并增加内容。</w:t>
      </w:r>
    </w:p>
    <w:p w14:paraId="33735854">
      <w:pPr>
        <w:spacing w:line="360" w:lineRule="auto"/>
        <w:ind w:firstLine="3850" w:firstLineChars="17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 标 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14:paraId="2976C37D">
      <w:pPr>
        <w:spacing w:line="360" w:lineRule="auto"/>
        <w:ind w:firstLine="3850" w:firstLineChars="17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签字或盖章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2C267A2F">
      <w:pPr>
        <w:spacing w:line="360" w:lineRule="auto"/>
        <w:ind w:firstLine="3850" w:firstLineChars="175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71BE056A">
      <w:pPr>
        <w:spacing w:line="360" w:lineRule="auto"/>
        <w:ind w:firstLine="3850" w:firstLineChars="1750"/>
        <w:jc w:val="right"/>
        <w:rPr>
          <w:rFonts w:hint="eastAsia" w:ascii="宋体" w:hAnsi="宋体" w:eastAsia="宋体" w:cs="宋体"/>
          <w:color w:val="auto"/>
          <w:sz w:val="22"/>
          <w:szCs w:val="22"/>
          <w:highlight w:val="none"/>
        </w:rPr>
      </w:pPr>
    </w:p>
    <w:p w14:paraId="50EA0B5E">
      <w:pPr>
        <w:widowControl/>
        <w:jc w:val="left"/>
        <w:rPr>
          <w:rFonts w:hint="eastAsia" w:ascii="宋体" w:hAnsi="宋体" w:eastAsia="宋体" w:cs="宋体"/>
          <w:color w:val="auto"/>
          <w:kern w:val="0"/>
          <w:sz w:val="22"/>
          <w:szCs w:val="22"/>
          <w:highlight w:val="none"/>
          <w:u w:val="single"/>
        </w:rPr>
      </w:pPr>
      <w:r>
        <w:rPr>
          <w:rFonts w:hint="eastAsia" w:ascii="宋体" w:hAnsi="宋体" w:cs="宋体"/>
          <w:b/>
          <w:color w:val="auto"/>
          <w:kern w:val="0"/>
          <w:sz w:val="22"/>
          <w:szCs w:val="22"/>
          <w:highlight w:val="none"/>
          <w:lang w:val="en-US" w:eastAsia="zh-CN"/>
        </w:rPr>
        <w:t>7</w:t>
      </w:r>
      <w:r>
        <w:rPr>
          <w:rFonts w:hint="eastAsia" w:ascii="宋体" w:hAnsi="宋体" w:eastAsia="宋体" w:cs="宋体"/>
          <w:b/>
          <w:color w:val="auto"/>
          <w:kern w:val="0"/>
          <w:sz w:val="22"/>
          <w:szCs w:val="22"/>
          <w:highlight w:val="none"/>
          <w:lang w:val="en-US" w:eastAsia="zh-CN"/>
        </w:rPr>
        <w:t>.3</w:t>
      </w:r>
      <w:r>
        <w:rPr>
          <w:rFonts w:hint="eastAsia" w:ascii="宋体" w:hAnsi="宋体" w:eastAsia="宋体" w:cs="宋体"/>
          <w:b/>
          <w:color w:val="auto"/>
          <w:kern w:val="0"/>
          <w:sz w:val="22"/>
          <w:szCs w:val="22"/>
          <w:highlight w:val="none"/>
        </w:rPr>
        <w:t>随机赠送</w:t>
      </w:r>
      <w:r>
        <w:rPr>
          <w:rFonts w:hint="eastAsia" w:ascii="宋体" w:hAnsi="宋体" w:eastAsia="宋体" w:cs="宋体"/>
          <w:b/>
          <w:color w:val="auto"/>
          <w:kern w:val="0"/>
          <w:sz w:val="22"/>
          <w:szCs w:val="22"/>
          <w:highlight w:val="none"/>
          <w:lang w:eastAsia="zh-CN"/>
        </w:rPr>
        <w:t>消耗件及易损件</w:t>
      </w:r>
      <w:r>
        <w:rPr>
          <w:rFonts w:hint="eastAsia" w:ascii="宋体" w:hAnsi="宋体" w:eastAsia="宋体" w:cs="宋体"/>
          <w:b/>
          <w:color w:val="auto"/>
          <w:kern w:val="0"/>
          <w:sz w:val="22"/>
          <w:szCs w:val="22"/>
          <w:highlight w:val="none"/>
        </w:rPr>
        <w:t xml:space="preserve">明细表（若有）            </w:t>
      </w:r>
      <w:r>
        <w:rPr>
          <w:rFonts w:hint="eastAsia" w:ascii="宋体" w:hAnsi="宋体" w:eastAsia="宋体" w:cs="宋体"/>
          <w:color w:val="auto"/>
          <w:sz w:val="22"/>
          <w:szCs w:val="22"/>
          <w:highlight w:val="none"/>
        </w:rPr>
        <w:t>单位：</w:t>
      </w:r>
      <w:r>
        <w:rPr>
          <w:rFonts w:hint="eastAsia" w:ascii="宋体" w:hAnsi="宋体" w:eastAsia="宋体" w:cs="宋体"/>
          <w:color w:val="auto"/>
          <w:kern w:val="0"/>
          <w:sz w:val="22"/>
          <w:szCs w:val="22"/>
          <w:highlight w:val="none"/>
          <w:u w:val="single"/>
        </w:rPr>
        <w:t xml:space="preserve"> 人民币/元        </w:t>
      </w:r>
    </w:p>
    <w:tbl>
      <w:tblPr>
        <w:tblStyle w:val="43"/>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155"/>
        <w:gridCol w:w="1439"/>
        <w:gridCol w:w="1444"/>
        <w:gridCol w:w="799"/>
        <w:gridCol w:w="766"/>
        <w:gridCol w:w="744"/>
        <w:gridCol w:w="721"/>
        <w:gridCol w:w="870"/>
      </w:tblGrid>
      <w:tr w14:paraId="63E3D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6" w:type="pct"/>
            <w:tcBorders>
              <w:tl2br w:val="nil"/>
              <w:tr2bl w:val="nil"/>
            </w:tcBorders>
            <w:noWrap w:val="0"/>
            <w:vAlign w:val="center"/>
          </w:tcPr>
          <w:p w14:paraId="10E7151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666" w:type="pct"/>
            <w:tcBorders>
              <w:tl2br w:val="nil"/>
              <w:tr2bl w:val="nil"/>
            </w:tcBorders>
            <w:noWrap w:val="0"/>
            <w:vAlign w:val="center"/>
          </w:tcPr>
          <w:p w14:paraId="708B2BB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名称</w:t>
            </w:r>
          </w:p>
        </w:tc>
        <w:tc>
          <w:tcPr>
            <w:tcW w:w="830" w:type="pct"/>
            <w:tcBorders>
              <w:tl2br w:val="nil"/>
              <w:tr2bl w:val="nil"/>
            </w:tcBorders>
            <w:noWrap w:val="0"/>
            <w:vAlign w:val="center"/>
          </w:tcPr>
          <w:p w14:paraId="0FD850B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规格型号</w:t>
            </w:r>
          </w:p>
        </w:tc>
        <w:tc>
          <w:tcPr>
            <w:tcW w:w="833" w:type="pct"/>
            <w:tcBorders>
              <w:tl2br w:val="nil"/>
              <w:tr2bl w:val="nil"/>
            </w:tcBorders>
            <w:noWrap w:val="0"/>
            <w:vAlign w:val="center"/>
          </w:tcPr>
          <w:p w14:paraId="3D60BCE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制造商名称</w:t>
            </w:r>
          </w:p>
        </w:tc>
        <w:tc>
          <w:tcPr>
            <w:tcW w:w="461" w:type="pct"/>
            <w:tcBorders>
              <w:tl2br w:val="nil"/>
              <w:tr2bl w:val="nil"/>
            </w:tcBorders>
            <w:noWrap w:val="0"/>
            <w:vAlign w:val="center"/>
          </w:tcPr>
          <w:p w14:paraId="562A468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单位</w:t>
            </w:r>
          </w:p>
        </w:tc>
        <w:tc>
          <w:tcPr>
            <w:tcW w:w="442" w:type="pct"/>
            <w:tcBorders>
              <w:tl2br w:val="nil"/>
              <w:tr2bl w:val="nil"/>
            </w:tcBorders>
            <w:noWrap w:val="0"/>
            <w:vAlign w:val="center"/>
          </w:tcPr>
          <w:p w14:paraId="3F70987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数量</w:t>
            </w:r>
          </w:p>
        </w:tc>
        <w:tc>
          <w:tcPr>
            <w:tcW w:w="429" w:type="pct"/>
            <w:tcBorders>
              <w:tl2br w:val="nil"/>
              <w:tr2bl w:val="nil"/>
            </w:tcBorders>
            <w:noWrap w:val="0"/>
            <w:vAlign w:val="center"/>
          </w:tcPr>
          <w:p w14:paraId="468264B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单价</w:t>
            </w:r>
          </w:p>
        </w:tc>
        <w:tc>
          <w:tcPr>
            <w:tcW w:w="416" w:type="pct"/>
            <w:tcBorders>
              <w:tl2br w:val="nil"/>
              <w:tr2bl w:val="nil"/>
            </w:tcBorders>
            <w:noWrap w:val="0"/>
            <w:vAlign w:val="center"/>
          </w:tcPr>
          <w:p w14:paraId="416C1E0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总价</w:t>
            </w:r>
          </w:p>
        </w:tc>
        <w:tc>
          <w:tcPr>
            <w:tcW w:w="502" w:type="pct"/>
            <w:tcBorders>
              <w:tl2br w:val="nil"/>
              <w:tr2bl w:val="nil"/>
            </w:tcBorders>
            <w:noWrap w:val="0"/>
            <w:vAlign w:val="center"/>
          </w:tcPr>
          <w:p w14:paraId="0893316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w:t>
            </w:r>
          </w:p>
        </w:tc>
      </w:tr>
      <w:tr w14:paraId="1BBC4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16" w:type="pct"/>
            <w:tcBorders>
              <w:tl2br w:val="nil"/>
              <w:tr2bl w:val="nil"/>
            </w:tcBorders>
            <w:noWrap w:val="0"/>
            <w:vAlign w:val="center"/>
          </w:tcPr>
          <w:p w14:paraId="3410BCA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666" w:type="pct"/>
            <w:tcBorders>
              <w:tl2br w:val="nil"/>
              <w:tr2bl w:val="nil"/>
            </w:tcBorders>
            <w:noWrap w:val="0"/>
            <w:vAlign w:val="center"/>
          </w:tcPr>
          <w:p w14:paraId="46FB1689">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830" w:type="pct"/>
            <w:tcBorders>
              <w:tl2br w:val="nil"/>
              <w:tr2bl w:val="nil"/>
            </w:tcBorders>
            <w:noWrap w:val="0"/>
            <w:vAlign w:val="center"/>
          </w:tcPr>
          <w:p w14:paraId="255A287D">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833" w:type="pct"/>
            <w:tcBorders>
              <w:tl2br w:val="nil"/>
              <w:tr2bl w:val="nil"/>
            </w:tcBorders>
            <w:noWrap w:val="0"/>
            <w:vAlign w:val="bottom"/>
          </w:tcPr>
          <w:p w14:paraId="4D9A9E0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61" w:type="pct"/>
            <w:tcBorders>
              <w:tl2br w:val="nil"/>
              <w:tr2bl w:val="nil"/>
            </w:tcBorders>
            <w:noWrap w:val="0"/>
            <w:vAlign w:val="center"/>
          </w:tcPr>
          <w:p w14:paraId="2351464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42" w:type="pct"/>
            <w:tcBorders>
              <w:tl2br w:val="nil"/>
              <w:tr2bl w:val="nil"/>
            </w:tcBorders>
            <w:noWrap w:val="0"/>
            <w:vAlign w:val="center"/>
          </w:tcPr>
          <w:p w14:paraId="47CA799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29" w:type="pct"/>
            <w:tcBorders>
              <w:tl2br w:val="nil"/>
              <w:tr2bl w:val="nil"/>
            </w:tcBorders>
            <w:noWrap w:val="0"/>
            <w:vAlign w:val="center"/>
          </w:tcPr>
          <w:p w14:paraId="37463728">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416" w:type="pct"/>
            <w:tcBorders>
              <w:tl2br w:val="nil"/>
              <w:tr2bl w:val="nil"/>
            </w:tcBorders>
            <w:noWrap w:val="0"/>
            <w:vAlign w:val="top"/>
          </w:tcPr>
          <w:p w14:paraId="76F07144">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502" w:type="pct"/>
            <w:tcBorders>
              <w:tl2br w:val="nil"/>
              <w:tr2bl w:val="nil"/>
            </w:tcBorders>
            <w:noWrap w:val="0"/>
            <w:vAlign w:val="center"/>
          </w:tcPr>
          <w:p w14:paraId="419CFF74">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r>
      <w:tr w14:paraId="4E341A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16" w:type="pct"/>
            <w:tcBorders>
              <w:tl2br w:val="nil"/>
              <w:tr2bl w:val="nil"/>
            </w:tcBorders>
            <w:noWrap w:val="0"/>
            <w:vAlign w:val="center"/>
          </w:tcPr>
          <w:p w14:paraId="2F28125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666" w:type="pct"/>
            <w:tcBorders>
              <w:tl2br w:val="nil"/>
              <w:tr2bl w:val="nil"/>
            </w:tcBorders>
            <w:noWrap w:val="0"/>
            <w:vAlign w:val="center"/>
          </w:tcPr>
          <w:p w14:paraId="5D02F794">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830" w:type="pct"/>
            <w:tcBorders>
              <w:tl2br w:val="nil"/>
              <w:tr2bl w:val="nil"/>
            </w:tcBorders>
            <w:noWrap w:val="0"/>
            <w:vAlign w:val="center"/>
          </w:tcPr>
          <w:p w14:paraId="5BDEF48C">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833" w:type="pct"/>
            <w:tcBorders>
              <w:tl2br w:val="nil"/>
              <w:tr2bl w:val="nil"/>
            </w:tcBorders>
            <w:noWrap w:val="0"/>
            <w:vAlign w:val="bottom"/>
          </w:tcPr>
          <w:p w14:paraId="5E10767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61" w:type="pct"/>
            <w:tcBorders>
              <w:tl2br w:val="nil"/>
              <w:tr2bl w:val="nil"/>
            </w:tcBorders>
            <w:noWrap w:val="0"/>
            <w:vAlign w:val="center"/>
          </w:tcPr>
          <w:p w14:paraId="6070ECD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42" w:type="pct"/>
            <w:tcBorders>
              <w:tl2br w:val="nil"/>
              <w:tr2bl w:val="nil"/>
            </w:tcBorders>
            <w:noWrap w:val="0"/>
            <w:vAlign w:val="center"/>
          </w:tcPr>
          <w:p w14:paraId="38790B1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29" w:type="pct"/>
            <w:tcBorders>
              <w:tl2br w:val="nil"/>
              <w:tr2bl w:val="nil"/>
            </w:tcBorders>
            <w:noWrap w:val="0"/>
            <w:vAlign w:val="center"/>
          </w:tcPr>
          <w:p w14:paraId="4450D68B">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416" w:type="pct"/>
            <w:tcBorders>
              <w:tl2br w:val="nil"/>
              <w:tr2bl w:val="nil"/>
            </w:tcBorders>
            <w:noWrap w:val="0"/>
            <w:vAlign w:val="top"/>
          </w:tcPr>
          <w:p w14:paraId="3FD11CAD">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502" w:type="pct"/>
            <w:tcBorders>
              <w:tl2br w:val="nil"/>
              <w:tr2bl w:val="nil"/>
            </w:tcBorders>
            <w:noWrap w:val="0"/>
            <w:vAlign w:val="center"/>
          </w:tcPr>
          <w:p w14:paraId="4003932E">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r>
      <w:tr w14:paraId="30A52C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16" w:type="pct"/>
            <w:tcBorders>
              <w:tl2br w:val="nil"/>
              <w:tr2bl w:val="nil"/>
            </w:tcBorders>
            <w:noWrap w:val="0"/>
            <w:vAlign w:val="center"/>
          </w:tcPr>
          <w:p w14:paraId="3110237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666" w:type="pct"/>
            <w:tcBorders>
              <w:tl2br w:val="nil"/>
              <w:tr2bl w:val="nil"/>
            </w:tcBorders>
            <w:noWrap w:val="0"/>
            <w:vAlign w:val="center"/>
          </w:tcPr>
          <w:p w14:paraId="215978BB">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830" w:type="pct"/>
            <w:tcBorders>
              <w:tl2br w:val="nil"/>
              <w:tr2bl w:val="nil"/>
            </w:tcBorders>
            <w:noWrap w:val="0"/>
            <w:vAlign w:val="center"/>
          </w:tcPr>
          <w:p w14:paraId="0D70F527">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833" w:type="pct"/>
            <w:tcBorders>
              <w:tl2br w:val="nil"/>
              <w:tr2bl w:val="nil"/>
            </w:tcBorders>
            <w:noWrap w:val="0"/>
            <w:vAlign w:val="bottom"/>
          </w:tcPr>
          <w:p w14:paraId="5D08BAD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61" w:type="pct"/>
            <w:tcBorders>
              <w:tl2br w:val="nil"/>
              <w:tr2bl w:val="nil"/>
            </w:tcBorders>
            <w:noWrap w:val="0"/>
            <w:vAlign w:val="center"/>
          </w:tcPr>
          <w:p w14:paraId="50385CA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42" w:type="pct"/>
            <w:tcBorders>
              <w:tl2br w:val="nil"/>
              <w:tr2bl w:val="nil"/>
            </w:tcBorders>
            <w:noWrap w:val="0"/>
            <w:vAlign w:val="center"/>
          </w:tcPr>
          <w:p w14:paraId="7EC49F9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29" w:type="pct"/>
            <w:tcBorders>
              <w:tl2br w:val="nil"/>
              <w:tr2bl w:val="nil"/>
            </w:tcBorders>
            <w:noWrap w:val="0"/>
            <w:vAlign w:val="center"/>
          </w:tcPr>
          <w:p w14:paraId="4402CABB">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416" w:type="pct"/>
            <w:tcBorders>
              <w:tl2br w:val="nil"/>
              <w:tr2bl w:val="nil"/>
            </w:tcBorders>
            <w:noWrap w:val="0"/>
            <w:vAlign w:val="top"/>
          </w:tcPr>
          <w:p w14:paraId="71B986A5">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502" w:type="pct"/>
            <w:tcBorders>
              <w:tl2br w:val="nil"/>
              <w:tr2bl w:val="nil"/>
            </w:tcBorders>
            <w:noWrap w:val="0"/>
            <w:vAlign w:val="center"/>
          </w:tcPr>
          <w:p w14:paraId="53E8044B">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r>
      <w:tr w14:paraId="08368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6" w:type="pct"/>
            <w:tcBorders>
              <w:tl2br w:val="nil"/>
              <w:tr2bl w:val="nil"/>
            </w:tcBorders>
            <w:noWrap w:val="0"/>
            <w:vAlign w:val="center"/>
          </w:tcPr>
          <w:p w14:paraId="1408B6F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666" w:type="pct"/>
            <w:tcBorders>
              <w:tl2br w:val="nil"/>
              <w:tr2bl w:val="nil"/>
            </w:tcBorders>
            <w:noWrap w:val="0"/>
            <w:vAlign w:val="center"/>
          </w:tcPr>
          <w:p w14:paraId="3FE5426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合计</w:t>
            </w:r>
          </w:p>
        </w:tc>
        <w:tc>
          <w:tcPr>
            <w:tcW w:w="830" w:type="pct"/>
            <w:tcBorders>
              <w:tl2br w:val="nil"/>
              <w:tr2bl w:val="nil"/>
            </w:tcBorders>
            <w:noWrap w:val="0"/>
            <w:vAlign w:val="center"/>
          </w:tcPr>
          <w:p w14:paraId="3B5A1361">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2"/>
                <w:szCs w:val="22"/>
                <w:highlight w:val="none"/>
              </w:rPr>
            </w:pPr>
          </w:p>
        </w:tc>
        <w:tc>
          <w:tcPr>
            <w:tcW w:w="833" w:type="pct"/>
            <w:tcBorders>
              <w:tl2br w:val="nil"/>
              <w:tr2bl w:val="nil"/>
            </w:tcBorders>
            <w:noWrap w:val="0"/>
            <w:vAlign w:val="bottom"/>
          </w:tcPr>
          <w:p w14:paraId="35A9624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61" w:type="pct"/>
            <w:tcBorders>
              <w:tl2br w:val="nil"/>
              <w:tr2bl w:val="nil"/>
            </w:tcBorders>
            <w:noWrap w:val="0"/>
            <w:vAlign w:val="center"/>
          </w:tcPr>
          <w:p w14:paraId="74BD76D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42" w:type="pct"/>
            <w:tcBorders>
              <w:tl2br w:val="nil"/>
              <w:tr2bl w:val="nil"/>
            </w:tcBorders>
            <w:noWrap w:val="0"/>
            <w:vAlign w:val="center"/>
          </w:tcPr>
          <w:p w14:paraId="190A40B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429" w:type="pct"/>
            <w:tcBorders>
              <w:tl2br w:val="nil"/>
              <w:tr2bl w:val="nil"/>
            </w:tcBorders>
            <w:noWrap w:val="0"/>
            <w:vAlign w:val="center"/>
          </w:tcPr>
          <w:p w14:paraId="1F6CE496">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416" w:type="pct"/>
            <w:tcBorders>
              <w:tl2br w:val="nil"/>
              <w:tr2bl w:val="nil"/>
            </w:tcBorders>
            <w:noWrap w:val="0"/>
            <w:vAlign w:val="top"/>
          </w:tcPr>
          <w:p w14:paraId="26D43C5A">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szCs w:val="22"/>
                <w:highlight w:val="none"/>
              </w:rPr>
            </w:pPr>
          </w:p>
        </w:tc>
        <w:tc>
          <w:tcPr>
            <w:tcW w:w="502" w:type="pct"/>
            <w:tcBorders>
              <w:tl2br w:val="nil"/>
              <w:tr2bl w:val="nil"/>
            </w:tcBorders>
            <w:noWrap w:val="0"/>
            <w:vAlign w:val="center"/>
          </w:tcPr>
          <w:p w14:paraId="04D7A9EF">
            <w:pPr>
              <w:keepNext w:val="0"/>
              <w:keepLines w:val="0"/>
              <w:widowControl/>
              <w:suppressLineNumbers w:val="0"/>
              <w:spacing w:before="0" w:beforeAutospacing="0" w:after="0" w:afterAutospacing="0"/>
              <w:ind w:left="7" w:right="-181" w:rightChars="-86" w:hanging="6" w:hangingChars="3"/>
              <w:jc w:val="left"/>
              <w:rPr>
                <w:rFonts w:hint="eastAsia" w:ascii="宋体" w:hAnsi="宋体" w:eastAsia="宋体" w:cs="宋体"/>
                <w:color w:val="auto"/>
                <w:kern w:val="0"/>
                <w:sz w:val="22"/>
                <w:szCs w:val="22"/>
                <w:highlight w:val="none"/>
              </w:rPr>
            </w:pPr>
          </w:p>
        </w:tc>
      </w:tr>
    </w:tbl>
    <w:p w14:paraId="3995C30D">
      <w:pPr>
        <w:spacing w:line="360" w:lineRule="auto"/>
        <w:ind w:left="-2" w:leftChars="-200" w:hanging="418" w:hanging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上述价格均指含税价，</w:t>
      </w:r>
      <w:r>
        <w:rPr>
          <w:rFonts w:hint="eastAsia" w:ascii="宋体" w:hAnsi="宋体" w:eastAsia="宋体" w:cs="宋体"/>
          <w:color w:val="auto"/>
          <w:sz w:val="22"/>
          <w:szCs w:val="22"/>
          <w:highlight w:val="none"/>
        </w:rPr>
        <w:t>合计总价不</w:t>
      </w:r>
      <w:r>
        <w:rPr>
          <w:rFonts w:hint="eastAsia" w:ascii="宋体" w:hAnsi="宋体" w:eastAsia="宋体" w:cs="宋体"/>
          <w:color w:val="auto"/>
          <w:kern w:val="0"/>
          <w:sz w:val="22"/>
          <w:szCs w:val="22"/>
          <w:highlight w:val="none"/>
        </w:rPr>
        <w:t>填入</w:t>
      </w:r>
      <w:r>
        <w:rPr>
          <w:rFonts w:hint="eastAsia" w:ascii="宋体" w:hAnsi="宋体" w:eastAsia="宋体" w:cs="宋体"/>
          <w:color w:val="auto"/>
          <w:kern w:val="0"/>
          <w:sz w:val="22"/>
          <w:szCs w:val="22"/>
          <w:highlight w:val="none"/>
          <w:lang w:eastAsia="zh-CN"/>
        </w:rPr>
        <w:t>开标一览表</w:t>
      </w:r>
      <w:r>
        <w:rPr>
          <w:rFonts w:hint="eastAsia" w:ascii="宋体" w:hAnsi="宋体" w:eastAsia="宋体" w:cs="宋体"/>
          <w:color w:val="auto"/>
          <w:kern w:val="0"/>
          <w:sz w:val="22"/>
          <w:szCs w:val="22"/>
          <w:highlight w:val="none"/>
        </w:rPr>
        <w:t>中，</w:t>
      </w:r>
      <w:r>
        <w:rPr>
          <w:rFonts w:hint="eastAsia" w:ascii="宋体" w:hAnsi="宋体" w:eastAsia="宋体" w:cs="宋体"/>
          <w:color w:val="auto"/>
          <w:sz w:val="22"/>
          <w:szCs w:val="22"/>
          <w:highlight w:val="none"/>
        </w:rPr>
        <w:t>表格可扩展、修改并增加内容。</w:t>
      </w:r>
    </w:p>
    <w:p w14:paraId="0A5E6072">
      <w:pPr>
        <w:spacing w:line="360" w:lineRule="auto"/>
        <w:ind w:firstLine="3850" w:firstLineChars="17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 标 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14:paraId="6BF0A0F4">
      <w:pPr>
        <w:jc w:val="center"/>
        <w:rPr>
          <w:rFonts w:hint="eastAsia" w:ascii="宋体" w:hAnsi="宋体" w:eastAsia="宋体" w:cs="宋体"/>
          <w:b/>
          <w:bCs/>
          <w:sz w:val="22"/>
          <w:szCs w:val="22"/>
          <w:highlight w:val="none"/>
          <w:lang w:val="en-US" w:eastAsia="zh-CN" w:bidi="ar"/>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签字或盖章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4740625D">
      <w:pPr>
        <w:rPr>
          <w:rFonts w:hint="eastAsia" w:ascii="宋体" w:hAnsi="宋体" w:eastAsia="宋体" w:cs="宋体"/>
          <w:b/>
          <w:bCs/>
          <w:sz w:val="22"/>
          <w:szCs w:val="22"/>
          <w:highlight w:val="none"/>
          <w:lang w:val="en-US" w:eastAsia="zh-CN" w:bidi="ar"/>
        </w:rPr>
      </w:pPr>
    </w:p>
    <w:p w14:paraId="5C94AFA3">
      <w:pPr>
        <w:spacing w:line="360" w:lineRule="auto"/>
        <w:ind w:firstLine="3850" w:firstLineChars="1750"/>
        <w:jc w:val="right"/>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4E62EE8A">
      <w:pPr>
        <w:tabs>
          <w:tab w:val="left" w:pos="5792"/>
        </w:tabs>
        <w:spacing w:line="460" w:lineRule="exact"/>
        <w:jc w:val="left"/>
        <w:rPr>
          <w:rFonts w:hint="eastAsia" w:hAnsi="宋体"/>
          <w:sz w:val="24"/>
          <w:highlight w:val="none"/>
        </w:rPr>
      </w:pP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8</w:t>
      </w:r>
      <w:r>
        <w:rPr>
          <w:rFonts w:hint="eastAsia" w:ascii="宋体" w:hAnsi="宋体" w:cs="宋体"/>
          <w:b/>
          <w:bCs/>
          <w:sz w:val="24"/>
          <w:szCs w:val="24"/>
          <w:highlight w:val="none"/>
        </w:rPr>
        <w:t>：</w:t>
      </w:r>
    </w:p>
    <w:p w14:paraId="23B1312B">
      <w:pPr>
        <w:jc w:val="center"/>
        <w:rPr>
          <w:rFonts w:hint="eastAsia" w:ascii="宋体" w:hAnsi="宋体" w:eastAsia="宋体" w:cs="宋体"/>
          <w:sz w:val="32"/>
          <w:szCs w:val="32"/>
          <w:highlight w:val="none"/>
        </w:rPr>
      </w:pPr>
      <w:r>
        <w:rPr>
          <w:rFonts w:hint="eastAsia" w:ascii="宋体" w:hAnsi="宋体" w:cs="宋体"/>
          <w:b/>
          <w:sz w:val="32"/>
          <w:szCs w:val="32"/>
          <w:highlight w:val="none"/>
          <w:lang w:eastAsia="zh-CN"/>
        </w:rPr>
        <w:t>滨海新城共享电单车项目（重新发布）</w:t>
      </w:r>
    </w:p>
    <w:p w14:paraId="10B59E1A">
      <w:pPr>
        <w:rPr>
          <w:rFonts w:hint="eastAsia" w:ascii="宋体" w:hAnsi="宋体" w:eastAsia="宋体" w:cs="宋体"/>
          <w:sz w:val="32"/>
          <w:szCs w:val="32"/>
          <w:highlight w:val="none"/>
        </w:rPr>
      </w:pPr>
    </w:p>
    <w:p w14:paraId="45DA658C">
      <w:pPr>
        <w:ind w:firstLine="420"/>
        <w:jc w:val="center"/>
        <w:rPr>
          <w:rFonts w:hint="eastAsia" w:ascii="宋体" w:hAnsi="宋体" w:eastAsia="宋体" w:cs="宋体"/>
          <w:color w:val="auto"/>
          <w:sz w:val="21"/>
          <w:szCs w:val="21"/>
          <w:highlight w:val="none"/>
        </w:rPr>
      </w:pPr>
      <w:r>
        <w:rPr>
          <w:rFonts w:hint="eastAsia" w:ascii="宋体" w:hAnsi="宋体" w:eastAsia="宋体" w:cs="宋体"/>
          <w:b/>
          <w:color w:val="auto"/>
          <w:sz w:val="32"/>
          <w:szCs w:val="32"/>
          <w:highlight w:val="none"/>
          <w:lang w:eastAsia="zh-CN"/>
        </w:rPr>
        <w:t>备品备件、消耗件、易损件明细表</w:t>
      </w:r>
      <w:r>
        <w:rPr>
          <w:rFonts w:hint="eastAsia" w:ascii="宋体" w:hAnsi="宋体" w:eastAsia="宋体" w:cs="宋体"/>
          <w:b/>
          <w:color w:val="auto"/>
          <w:sz w:val="32"/>
          <w:szCs w:val="32"/>
          <w:highlight w:val="none"/>
        </w:rPr>
        <w:t xml:space="preserve">  </w:t>
      </w:r>
      <w:r>
        <w:rPr>
          <w:rFonts w:hint="eastAsia" w:ascii="宋体" w:hAnsi="宋体" w:eastAsia="宋体" w:cs="宋体"/>
          <w:color w:val="auto"/>
          <w:sz w:val="21"/>
          <w:szCs w:val="21"/>
          <w:highlight w:val="none"/>
        </w:rPr>
        <w:t xml:space="preserve">            </w:t>
      </w:r>
    </w:p>
    <w:p w14:paraId="74DF9A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u w:val="single"/>
        </w:rPr>
        <w:t xml:space="preserve"> 人民币/元  </w:t>
      </w:r>
    </w:p>
    <w:tbl>
      <w:tblPr>
        <w:tblStyle w:val="43"/>
        <w:tblW w:w="98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40"/>
        <w:gridCol w:w="1419"/>
        <w:gridCol w:w="1424"/>
        <w:gridCol w:w="1284"/>
        <w:gridCol w:w="790"/>
        <w:gridCol w:w="757"/>
        <w:gridCol w:w="734"/>
        <w:gridCol w:w="713"/>
        <w:gridCol w:w="860"/>
      </w:tblGrid>
      <w:tr w14:paraId="461BE5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3" w:type="dxa"/>
            <w:tcBorders>
              <w:tl2br w:val="nil"/>
              <w:tr2bl w:val="nil"/>
            </w:tcBorders>
            <w:noWrap w:val="0"/>
            <w:vAlign w:val="center"/>
          </w:tcPr>
          <w:p w14:paraId="20A1A46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140" w:type="dxa"/>
            <w:tcBorders>
              <w:tl2br w:val="nil"/>
              <w:tr2bl w:val="nil"/>
            </w:tcBorders>
            <w:noWrap w:val="0"/>
            <w:vAlign w:val="center"/>
          </w:tcPr>
          <w:p w14:paraId="2A557E1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1419" w:type="dxa"/>
            <w:tcBorders>
              <w:tl2br w:val="nil"/>
              <w:tr2bl w:val="nil"/>
            </w:tcBorders>
            <w:noWrap w:val="0"/>
            <w:vAlign w:val="center"/>
          </w:tcPr>
          <w:p w14:paraId="22C5F97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w:t>
            </w:r>
          </w:p>
        </w:tc>
        <w:tc>
          <w:tcPr>
            <w:tcW w:w="1424" w:type="dxa"/>
            <w:tcBorders>
              <w:tl2br w:val="nil"/>
              <w:tr2bl w:val="nil"/>
            </w:tcBorders>
            <w:noWrap w:val="0"/>
            <w:vAlign w:val="center"/>
          </w:tcPr>
          <w:p w14:paraId="14C302E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制造商名称</w:t>
            </w:r>
          </w:p>
        </w:tc>
        <w:tc>
          <w:tcPr>
            <w:tcW w:w="1284" w:type="dxa"/>
            <w:tcBorders>
              <w:tl2br w:val="nil"/>
              <w:tr2bl w:val="nil"/>
            </w:tcBorders>
            <w:noWrap w:val="0"/>
            <w:vAlign w:val="center"/>
          </w:tcPr>
          <w:p w14:paraId="254B3E5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产地</w:t>
            </w:r>
          </w:p>
        </w:tc>
        <w:tc>
          <w:tcPr>
            <w:tcW w:w="790" w:type="dxa"/>
            <w:tcBorders>
              <w:tl2br w:val="nil"/>
              <w:tr2bl w:val="nil"/>
            </w:tcBorders>
            <w:noWrap w:val="0"/>
            <w:vAlign w:val="center"/>
          </w:tcPr>
          <w:p w14:paraId="6CF238D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757" w:type="dxa"/>
            <w:tcBorders>
              <w:tl2br w:val="nil"/>
              <w:tr2bl w:val="nil"/>
            </w:tcBorders>
            <w:noWrap w:val="0"/>
            <w:vAlign w:val="center"/>
          </w:tcPr>
          <w:p w14:paraId="5A86597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734" w:type="dxa"/>
            <w:tcBorders>
              <w:tl2br w:val="nil"/>
              <w:tr2bl w:val="nil"/>
            </w:tcBorders>
            <w:noWrap w:val="0"/>
            <w:vAlign w:val="center"/>
          </w:tcPr>
          <w:p w14:paraId="318E492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w:t>
            </w:r>
          </w:p>
        </w:tc>
        <w:tc>
          <w:tcPr>
            <w:tcW w:w="713" w:type="dxa"/>
            <w:tcBorders>
              <w:tl2br w:val="nil"/>
              <w:tr2bl w:val="nil"/>
            </w:tcBorders>
            <w:noWrap w:val="0"/>
            <w:vAlign w:val="center"/>
          </w:tcPr>
          <w:p w14:paraId="104D56D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w:t>
            </w:r>
          </w:p>
        </w:tc>
        <w:tc>
          <w:tcPr>
            <w:tcW w:w="860" w:type="dxa"/>
            <w:tcBorders>
              <w:tl2br w:val="nil"/>
              <w:tr2bl w:val="nil"/>
            </w:tcBorders>
            <w:noWrap w:val="0"/>
            <w:vAlign w:val="center"/>
          </w:tcPr>
          <w:p w14:paraId="0C4F301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23A6E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13" w:type="dxa"/>
            <w:tcBorders>
              <w:tl2br w:val="nil"/>
              <w:tr2bl w:val="nil"/>
            </w:tcBorders>
            <w:noWrap w:val="0"/>
            <w:vAlign w:val="center"/>
          </w:tcPr>
          <w:p w14:paraId="2D356A9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40" w:type="dxa"/>
            <w:tcBorders>
              <w:tl2br w:val="nil"/>
              <w:tr2bl w:val="nil"/>
            </w:tcBorders>
            <w:noWrap w:val="0"/>
            <w:vAlign w:val="center"/>
          </w:tcPr>
          <w:p w14:paraId="01316682">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rPr>
            </w:pPr>
          </w:p>
        </w:tc>
        <w:tc>
          <w:tcPr>
            <w:tcW w:w="1419" w:type="dxa"/>
            <w:tcBorders>
              <w:tl2br w:val="nil"/>
              <w:tr2bl w:val="nil"/>
            </w:tcBorders>
            <w:noWrap w:val="0"/>
            <w:vAlign w:val="center"/>
          </w:tcPr>
          <w:p w14:paraId="5F22107D">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rPr>
            </w:pPr>
          </w:p>
        </w:tc>
        <w:tc>
          <w:tcPr>
            <w:tcW w:w="1424" w:type="dxa"/>
            <w:tcBorders>
              <w:tl2br w:val="nil"/>
              <w:tr2bl w:val="nil"/>
            </w:tcBorders>
            <w:noWrap w:val="0"/>
            <w:vAlign w:val="bottom"/>
          </w:tcPr>
          <w:p w14:paraId="698DEBF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284" w:type="dxa"/>
            <w:tcBorders>
              <w:tl2br w:val="nil"/>
              <w:tr2bl w:val="nil"/>
            </w:tcBorders>
            <w:noWrap w:val="0"/>
            <w:vAlign w:val="center"/>
          </w:tcPr>
          <w:p w14:paraId="6757D76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790" w:type="dxa"/>
            <w:tcBorders>
              <w:tl2br w:val="nil"/>
              <w:tr2bl w:val="nil"/>
            </w:tcBorders>
            <w:noWrap w:val="0"/>
            <w:vAlign w:val="center"/>
          </w:tcPr>
          <w:p w14:paraId="1DB8F18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757" w:type="dxa"/>
            <w:tcBorders>
              <w:tl2br w:val="nil"/>
              <w:tr2bl w:val="nil"/>
            </w:tcBorders>
            <w:noWrap w:val="0"/>
            <w:vAlign w:val="center"/>
          </w:tcPr>
          <w:p w14:paraId="302005F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734" w:type="dxa"/>
            <w:tcBorders>
              <w:tl2br w:val="nil"/>
              <w:tr2bl w:val="nil"/>
            </w:tcBorders>
            <w:noWrap w:val="0"/>
            <w:vAlign w:val="center"/>
          </w:tcPr>
          <w:p w14:paraId="4DA93043">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4"/>
                <w:szCs w:val="24"/>
                <w:highlight w:val="none"/>
              </w:rPr>
            </w:pPr>
          </w:p>
        </w:tc>
        <w:tc>
          <w:tcPr>
            <w:tcW w:w="713" w:type="dxa"/>
            <w:tcBorders>
              <w:tl2br w:val="nil"/>
              <w:tr2bl w:val="nil"/>
            </w:tcBorders>
            <w:noWrap w:val="0"/>
            <w:vAlign w:val="top"/>
          </w:tcPr>
          <w:p w14:paraId="0068BC89">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4"/>
                <w:szCs w:val="24"/>
                <w:highlight w:val="none"/>
              </w:rPr>
            </w:pPr>
          </w:p>
        </w:tc>
        <w:tc>
          <w:tcPr>
            <w:tcW w:w="860" w:type="dxa"/>
            <w:tcBorders>
              <w:tl2br w:val="nil"/>
              <w:tr2bl w:val="nil"/>
            </w:tcBorders>
            <w:noWrap w:val="0"/>
            <w:vAlign w:val="center"/>
          </w:tcPr>
          <w:p w14:paraId="0E402CA8">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4"/>
                <w:szCs w:val="24"/>
                <w:highlight w:val="none"/>
              </w:rPr>
            </w:pPr>
          </w:p>
        </w:tc>
      </w:tr>
      <w:tr w14:paraId="21C639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13" w:type="dxa"/>
            <w:tcBorders>
              <w:tl2br w:val="nil"/>
              <w:tr2bl w:val="nil"/>
            </w:tcBorders>
            <w:noWrap w:val="0"/>
            <w:vAlign w:val="center"/>
          </w:tcPr>
          <w:p w14:paraId="66137B4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140" w:type="dxa"/>
            <w:tcBorders>
              <w:tl2br w:val="nil"/>
              <w:tr2bl w:val="nil"/>
            </w:tcBorders>
            <w:noWrap w:val="0"/>
            <w:vAlign w:val="center"/>
          </w:tcPr>
          <w:p w14:paraId="6B9FD3F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rPr>
            </w:pPr>
          </w:p>
        </w:tc>
        <w:tc>
          <w:tcPr>
            <w:tcW w:w="1419" w:type="dxa"/>
            <w:tcBorders>
              <w:tl2br w:val="nil"/>
              <w:tr2bl w:val="nil"/>
            </w:tcBorders>
            <w:noWrap w:val="0"/>
            <w:vAlign w:val="center"/>
          </w:tcPr>
          <w:p w14:paraId="02AAEA85">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rPr>
            </w:pPr>
          </w:p>
        </w:tc>
        <w:tc>
          <w:tcPr>
            <w:tcW w:w="1424" w:type="dxa"/>
            <w:tcBorders>
              <w:tl2br w:val="nil"/>
              <w:tr2bl w:val="nil"/>
            </w:tcBorders>
            <w:noWrap w:val="0"/>
            <w:vAlign w:val="bottom"/>
          </w:tcPr>
          <w:p w14:paraId="7B90DFF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284" w:type="dxa"/>
            <w:tcBorders>
              <w:tl2br w:val="nil"/>
              <w:tr2bl w:val="nil"/>
            </w:tcBorders>
            <w:noWrap w:val="0"/>
            <w:vAlign w:val="center"/>
          </w:tcPr>
          <w:p w14:paraId="67DC29B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790" w:type="dxa"/>
            <w:tcBorders>
              <w:tl2br w:val="nil"/>
              <w:tr2bl w:val="nil"/>
            </w:tcBorders>
            <w:noWrap w:val="0"/>
            <w:vAlign w:val="center"/>
          </w:tcPr>
          <w:p w14:paraId="2A5C2E5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757" w:type="dxa"/>
            <w:tcBorders>
              <w:tl2br w:val="nil"/>
              <w:tr2bl w:val="nil"/>
            </w:tcBorders>
            <w:noWrap w:val="0"/>
            <w:vAlign w:val="center"/>
          </w:tcPr>
          <w:p w14:paraId="042DB74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734" w:type="dxa"/>
            <w:tcBorders>
              <w:tl2br w:val="nil"/>
              <w:tr2bl w:val="nil"/>
            </w:tcBorders>
            <w:noWrap w:val="0"/>
            <w:vAlign w:val="center"/>
          </w:tcPr>
          <w:p w14:paraId="7913F32B">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4"/>
                <w:szCs w:val="24"/>
                <w:highlight w:val="none"/>
              </w:rPr>
            </w:pPr>
          </w:p>
        </w:tc>
        <w:tc>
          <w:tcPr>
            <w:tcW w:w="713" w:type="dxa"/>
            <w:tcBorders>
              <w:tl2br w:val="nil"/>
              <w:tr2bl w:val="nil"/>
            </w:tcBorders>
            <w:noWrap w:val="0"/>
            <w:vAlign w:val="top"/>
          </w:tcPr>
          <w:p w14:paraId="4AE69C5F">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4"/>
                <w:szCs w:val="24"/>
                <w:highlight w:val="none"/>
              </w:rPr>
            </w:pPr>
          </w:p>
        </w:tc>
        <w:tc>
          <w:tcPr>
            <w:tcW w:w="860" w:type="dxa"/>
            <w:tcBorders>
              <w:tl2br w:val="nil"/>
              <w:tr2bl w:val="nil"/>
            </w:tcBorders>
            <w:noWrap w:val="0"/>
            <w:vAlign w:val="center"/>
          </w:tcPr>
          <w:p w14:paraId="098D988A">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4"/>
                <w:szCs w:val="24"/>
                <w:highlight w:val="none"/>
              </w:rPr>
            </w:pPr>
          </w:p>
        </w:tc>
      </w:tr>
      <w:tr w14:paraId="74A86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13" w:type="dxa"/>
            <w:tcBorders>
              <w:tl2br w:val="nil"/>
              <w:tr2bl w:val="nil"/>
            </w:tcBorders>
            <w:noWrap w:val="0"/>
            <w:vAlign w:val="center"/>
          </w:tcPr>
          <w:p w14:paraId="251F498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140" w:type="dxa"/>
            <w:tcBorders>
              <w:tl2br w:val="nil"/>
              <w:tr2bl w:val="nil"/>
            </w:tcBorders>
            <w:noWrap w:val="0"/>
            <w:vAlign w:val="center"/>
          </w:tcPr>
          <w:p w14:paraId="149E739E">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rPr>
            </w:pPr>
          </w:p>
        </w:tc>
        <w:tc>
          <w:tcPr>
            <w:tcW w:w="1419" w:type="dxa"/>
            <w:tcBorders>
              <w:tl2br w:val="nil"/>
              <w:tr2bl w:val="nil"/>
            </w:tcBorders>
            <w:noWrap w:val="0"/>
            <w:vAlign w:val="center"/>
          </w:tcPr>
          <w:p w14:paraId="6958FE2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rPr>
            </w:pPr>
          </w:p>
        </w:tc>
        <w:tc>
          <w:tcPr>
            <w:tcW w:w="1424" w:type="dxa"/>
            <w:tcBorders>
              <w:tl2br w:val="nil"/>
              <w:tr2bl w:val="nil"/>
            </w:tcBorders>
            <w:noWrap w:val="0"/>
            <w:vAlign w:val="bottom"/>
          </w:tcPr>
          <w:p w14:paraId="45EC4FA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284" w:type="dxa"/>
            <w:tcBorders>
              <w:tl2br w:val="nil"/>
              <w:tr2bl w:val="nil"/>
            </w:tcBorders>
            <w:noWrap w:val="0"/>
            <w:vAlign w:val="center"/>
          </w:tcPr>
          <w:p w14:paraId="5D90F12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790" w:type="dxa"/>
            <w:tcBorders>
              <w:tl2br w:val="nil"/>
              <w:tr2bl w:val="nil"/>
            </w:tcBorders>
            <w:noWrap w:val="0"/>
            <w:vAlign w:val="center"/>
          </w:tcPr>
          <w:p w14:paraId="77F609E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757" w:type="dxa"/>
            <w:tcBorders>
              <w:tl2br w:val="nil"/>
              <w:tr2bl w:val="nil"/>
            </w:tcBorders>
            <w:noWrap w:val="0"/>
            <w:vAlign w:val="center"/>
          </w:tcPr>
          <w:p w14:paraId="3FBF4A5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734" w:type="dxa"/>
            <w:tcBorders>
              <w:tl2br w:val="nil"/>
              <w:tr2bl w:val="nil"/>
            </w:tcBorders>
            <w:noWrap w:val="0"/>
            <w:vAlign w:val="center"/>
          </w:tcPr>
          <w:p w14:paraId="4578AD8B">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4"/>
                <w:szCs w:val="24"/>
                <w:highlight w:val="none"/>
              </w:rPr>
            </w:pPr>
          </w:p>
        </w:tc>
        <w:tc>
          <w:tcPr>
            <w:tcW w:w="713" w:type="dxa"/>
            <w:tcBorders>
              <w:tl2br w:val="nil"/>
              <w:tr2bl w:val="nil"/>
            </w:tcBorders>
            <w:noWrap w:val="0"/>
            <w:vAlign w:val="top"/>
          </w:tcPr>
          <w:p w14:paraId="11AF209A">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4"/>
                <w:szCs w:val="24"/>
                <w:highlight w:val="none"/>
              </w:rPr>
            </w:pPr>
          </w:p>
        </w:tc>
        <w:tc>
          <w:tcPr>
            <w:tcW w:w="860" w:type="dxa"/>
            <w:tcBorders>
              <w:tl2br w:val="nil"/>
              <w:tr2bl w:val="nil"/>
            </w:tcBorders>
            <w:noWrap w:val="0"/>
            <w:vAlign w:val="center"/>
          </w:tcPr>
          <w:p w14:paraId="70739AFC">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4"/>
                <w:szCs w:val="24"/>
                <w:highlight w:val="none"/>
              </w:rPr>
            </w:pPr>
          </w:p>
        </w:tc>
      </w:tr>
      <w:tr w14:paraId="21A2B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13" w:type="dxa"/>
            <w:tcBorders>
              <w:tl2br w:val="nil"/>
              <w:tr2bl w:val="nil"/>
            </w:tcBorders>
            <w:noWrap w:val="0"/>
            <w:vAlign w:val="center"/>
          </w:tcPr>
          <w:p w14:paraId="3ED445A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140" w:type="dxa"/>
            <w:tcBorders>
              <w:tl2br w:val="nil"/>
              <w:tr2bl w:val="nil"/>
            </w:tcBorders>
            <w:noWrap w:val="0"/>
            <w:vAlign w:val="center"/>
          </w:tcPr>
          <w:p w14:paraId="0D69300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419" w:type="dxa"/>
            <w:tcBorders>
              <w:tl2br w:val="nil"/>
              <w:tr2bl w:val="nil"/>
            </w:tcBorders>
            <w:noWrap w:val="0"/>
            <w:vAlign w:val="center"/>
          </w:tcPr>
          <w:p w14:paraId="6CE662A7">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rPr>
            </w:pPr>
          </w:p>
        </w:tc>
        <w:tc>
          <w:tcPr>
            <w:tcW w:w="1424" w:type="dxa"/>
            <w:tcBorders>
              <w:tl2br w:val="nil"/>
              <w:tr2bl w:val="nil"/>
            </w:tcBorders>
            <w:noWrap w:val="0"/>
            <w:vAlign w:val="bottom"/>
          </w:tcPr>
          <w:p w14:paraId="6067BC9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284" w:type="dxa"/>
            <w:tcBorders>
              <w:tl2br w:val="nil"/>
              <w:tr2bl w:val="nil"/>
            </w:tcBorders>
            <w:noWrap w:val="0"/>
            <w:vAlign w:val="center"/>
          </w:tcPr>
          <w:p w14:paraId="5AFD91B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790" w:type="dxa"/>
            <w:tcBorders>
              <w:tl2br w:val="nil"/>
              <w:tr2bl w:val="nil"/>
            </w:tcBorders>
            <w:noWrap w:val="0"/>
            <w:vAlign w:val="center"/>
          </w:tcPr>
          <w:p w14:paraId="72B0B02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757" w:type="dxa"/>
            <w:tcBorders>
              <w:tl2br w:val="nil"/>
              <w:tr2bl w:val="nil"/>
            </w:tcBorders>
            <w:noWrap w:val="0"/>
            <w:vAlign w:val="center"/>
          </w:tcPr>
          <w:p w14:paraId="5883B1E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734" w:type="dxa"/>
            <w:tcBorders>
              <w:tl2br w:val="nil"/>
              <w:tr2bl w:val="nil"/>
            </w:tcBorders>
            <w:noWrap w:val="0"/>
            <w:vAlign w:val="center"/>
          </w:tcPr>
          <w:p w14:paraId="473AADFF">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4"/>
                <w:szCs w:val="24"/>
                <w:highlight w:val="none"/>
              </w:rPr>
            </w:pPr>
          </w:p>
        </w:tc>
        <w:tc>
          <w:tcPr>
            <w:tcW w:w="713" w:type="dxa"/>
            <w:tcBorders>
              <w:tl2br w:val="nil"/>
              <w:tr2bl w:val="nil"/>
            </w:tcBorders>
            <w:noWrap w:val="0"/>
            <w:vAlign w:val="top"/>
          </w:tcPr>
          <w:p w14:paraId="647523AD">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4"/>
                <w:szCs w:val="24"/>
                <w:highlight w:val="none"/>
              </w:rPr>
            </w:pPr>
          </w:p>
        </w:tc>
        <w:tc>
          <w:tcPr>
            <w:tcW w:w="860" w:type="dxa"/>
            <w:tcBorders>
              <w:tl2br w:val="nil"/>
              <w:tr2bl w:val="nil"/>
            </w:tcBorders>
            <w:noWrap w:val="0"/>
            <w:vAlign w:val="center"/>
          </w:tcPr>
          <w:p w14:paraId="2EC4B7C7">
            <w:pPr>
              <w:keepNext w:val="0"/>
              <w:keepLines w:val="0"/>
              <w:widowControl/>
              <w:suppressLineNumbers w:val="0"/>
              <w:spacing w:before="0" w:beforeAutospacing="0" w:after="0" w:afterAutospacing="0"/>
              <w:ind w:left="7" w:right="-181" w:rightChars="-86" w:hanging="7" w:hangingChars="3"/>
              <w:jc w:val="left"/>
              <w:rPr>
                <w:rFonts w:hint="eastAsia" w:ascii="宋体" w:hAnsi="宋体" w:eastAsia="宋体" w:cs="宋体"/>
                <w:color w:val="auto"/>
                <w:kern w:val="0"/>
                <w:sz w:val="24"/>
                <w:szCs w:val="24"/>
                <w:highlight w:val="none"/>
              </w:rPr>
            </w:pPr>
          </w:p>
        </w:tc>
      </w:tr>
    </w:tbl>
    <w:p w14:paraId="151731E9">
      <w:pPr>
        <w:spacing w:line="360" w:lineRule="auto"/>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注：1、注：上述价格均指含税价，备品备件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消耗件、易损件价格不填入</w:t>
      </w:r>
      <w:r>
        <w:rPr>
          <w:rFonts w:hint="eastAsia" w:ascii="宋体" w:hAnsi="宋体" w:eastAsia="宋体" w:cs="宋体"/>
          <w:color w:val="auto"/>
          <w:sz w:val="21"/>
          <w:szCs w:val="21"/>
          <w:highlight w:val="none"/>
          <w:lang w:eastAsia="zh-CN"/>
        </w:rPr>
        <w:t>开标一览表</w:t>
      </w:r>
      <w:r>
        <w:rPr>
          <w:rFonts w:hint="eastAsia" w:ascii="宋体" w:hAnsi="宋体" w:eastAsia="宋体" w:cs="宋体"/>
          <w:color w:val="auto"/>
          <w:sz w:val="21"/>
          <w:szCs w:val="21"/>
          <w:highlight w:val="none"/>
        </w:rPr>
        <w:t>中。此价格将作为采购人日后采买的重要参考依据。</w:t>
      </w:r>
    </w:p>
    <w:p w14:paraId="126BA7E8">
      <w:pPr>
        <w:spacing w:line="360" w:lineRule="auto"/>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2、本表仅提供了表格格式，投标人应根据需要及招标文件的具体要求，准备足够数量的表格按实填写。</w:t>
      </w:r>
    </w:p>
    <w:p w14:paraId="0AA1CE2E">
      <w:pPr>
        <w:spacing w:line="360" w:lineRule="auto"/>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如今后设备因各种原因损坏的零部件价格在此表中无反映，则可根据当时市场同类器件中较低的价格执行。</w:t>
      </w:r>
    </w:p>
    <w:p w14:paraId="16855289">
      <w:pPr>
        <w:rPr>
          <w:rFonts w:hint="eastAsia" w:ascii="宋体" w:hAnsi="宋体" w:eastAsia="宋体" w:cs="宋体"/>
          <w:color w:val="auto"/>
          <w:sz w:val="21"/>
          <w:szCs w:val="21"/>
          <w:highlight w:val="none"/>
        </w:rPr>
      </w:pPr>
    </w:p>
    <w:p w14:paraId="3F707000">
      <w:pPr>
        <w:rPr>
          <w:rFonts w:hint="eastAsia" w:ascii="宋体" w:hAnsi="宋体" w:eastAsia="宋体" w:cs="宋体"/>
          <w:color w:val="auto"/>
          <w:sz w:val="21"/>
          <w:szCs w:val="21"/>
          <w:highlight w:val="none"/>
        </w:rPr>
      </w:pPr>
    </w:p>
    <w:p w14:paraId="52C1762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63BD9B8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签字或盖章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CFEDB09">
      <w:pPr>
        <w:tabs>
          <w:tab w:val="left" w:pos="5792"/>
        </w:tabs>
        <w:spacing w:line="460" w:lineRule="exact"/>
        <w:jc w:val="left"/>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1D1B079">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p>
    <w:p w14:paraId="4C22ED01">
      <w:pPr>
        <w:tabs>
          <w:tab w:val="left" w:pos="5792"/>
        </w:tabs>
        <w:spacing w:line="460" w:lineRule="exact"/>
        <w:jc w:val="left"/>
        <w:rPr>
          <w:rFonts w:hint="eastAsia" w:hAnsi="宋体"/>
          <w:sz w:val="24"/>
          <w:highlight w:val="none"/>
        </w:rPr>
      </w:pP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9</w:t>
      </w:r>
      <w:r>
        <w:rPr>
          <w:rFonts w:hint="eastAsia" w:ascii="宋体" w:hAnsi="宋体" w:cs="宋体"/>
          <w:b/>
          <w:bCs/>
          <w:sz w:val="24"/>
          <w:szCs w:val="24"/>
          <w:highlight w:val="none"/>
        </w:rPr>
        <w:t>：</w:t>
      </w:r>
    </w:p>
    <w:p w14:paraId="72A7073A">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华文中宋" w:hAnsi="华文中宋" w:eastAsia="华文中宋" w:cs="Arial"/>
          <w:b/>
          <w:color w:val="000000"/>
          <w:w w:val="80"/>
          <w:sz w:val="40"/>
          <w:szCs w:val="40"/>
          <w:highlight w:val="none"/>
        </w:rPr>
      </w:pPr>
      <w:r>
        <w:rPr>
          <w:rFonts w:hint="eastAsia" w:ascii="华文中宋" w:hAnsi="华文中宋" w:eastAsia="华文中宋" w:cs="Arial"/>
          <w:b/>
          <w:color w:val="000000"/>
          <w:w w:val="80"/>
          <w:sz w:val="40"/>
          <w:szCs w:val="40"/>
          <w:highlight w:val="none"/>
        </w:rPr>
        <w:t>承</w:t>
      </w:r>
      <w:r>
        <w:rPr>
          <w:rFonts w:hint="eastAsia" w:ascii="华文中宋" w:hAnsi="华文中宋" w:eastAsia="华文中宋" w:cs="Arial"/>
          <w:b/>
          <w:color w:val="000000"/>
          <w:w w:val="80"/>
          <w:sz w:val="40"/>
          <w:szCs w:val="40"/>
          <w:highlight w:val="none"/>
          <w:lang w:val="en-US" w:eastAsia="zh-CN"/>
        </w:rPr>
        <w:t xml:space="preserve"> </w:t>
      </w:r>
      <w:r>
        <w:rPr>
          <w:rFonts w:hint="eastAsia" w:ascii="华文中宋" w:hAnsi="华文中宋" w:eastAsia="华文中宋" w:cs="Arial"/>
          <w:b/>
          <w:color w:val="000000"/>
          <w:w w:val="80"/>
          <w:sz w:val="40"/>
          <w:szCs w:val="40"/>
          <w:highlight w:val="none"/>
        </w:rPr>
        <w:t>诺</w:t>
      </w:r>
      <w:r>
        <w:rPr>
          <w:rFonts w:hint="eastAsia" w:ascii="华文中宋" w:hAnsi="华文中宋" w:eastAsia="华文中宋" w:cs="Arial"/>
          <w:b/>
          <w:color w:val="000000"/>
          <w:w w:val="80"/>
          <w:sz w:val="40"/>
          <w:szCs w:val="40"/>
          <w:highlight w:val="none"/>
          <w:lang w:val="en-US" w:eastAsia="zh-CN"/>
        </w:rPr>
        <w:t xml:space="preserve"> </w:t>
      </w:r>
      <w:r>
        <w:rPr>
          <w:rFonts w:hint="eastAsia" w:ascii="华文中宋" w:hAnsi="华文中宋" w:eastAsia="华文中宋" w:cs="Arial"/>
          <w:b/>
          <w:color w:val="000000"/>
          <w:w w:val="80"/>
          <w:sz w:val="40"/>
          <w:szCs w:val="40"/>
          <w:highlight w:val="none"/>
        </w:rPr>
        <w:t>函</w:t>
      </w:r>
    </w:p>
    <w:p w14:paraId="6C41BF6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cs="宋体"/>
          <w:b/>
          <w:bCs/>
          <w:color w:val="auto"/>
          <w:sz w:val="24"/>
          <w:szCs w:val="24"/>
          <w:highlight w:val="none"/>
          <w:u w:val="single"/>
          <w:lang w:val="en-US" w:eastAsia="zh-CN"/>
        </w:rPr>
        <w:t>温岭市海城投资集团有限公司</w:t>
      </w:r>
      <w:r>
        <w:rPr>
          <w:rFonts w:hint="eastAsia" w:ascii="宋体" w:hAnsi="宋体" w:eastAsia="宋体" w:cs="宋体"/>
          <w:b/>
          <w:bCs/>
          <w:color w:val="auto"/>
          <w:sz w:val="24"/>
          <w:szCs w:val="24"/>
          <w:highlight w:val="none"/>
          <w:u w:val="single"/>
          <w:lang w:val="en-US" w:eastAsia="zh-CN"/>
        </w:rPr>
        <w:t>：</w:t>
      </w:r>
    </w:p>
    <w:p w14:paraId="5B68B1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我方郑重声明，如</w:t>
      </w:r>
      <w:r>
        <w:rPr>
          <w:rFonts w:hint="eastAsia" w:ascii="宋体" w:hAnsi="宋体" w:cs="宋体"/>
          <w:b/>
          <w:bCs/>
          <w:color w:val="auto"/>
          <w:sz w:val="24"/>
          <w:szCs w:val="24"/>
          <w:highlight w:val="none"/>
          <w:u w:val="none"/>
          <w:lang w:val="en-US" w:eastAsia="zh-CN"/>
        </w:rPr>
        <w:t>在滨海新城共享电单车项目（重新发布）中</w:t>
      </w:r>
      <w:r>
        <w:rPr>
          <w:rFonts w:hint="eastAsia" w:ascii="宋体" w:hAnsi="宋体" w:eastAsia="宋体" w:cs="宋体"/>
          <w:b/>
          <w:bCs/>
          <w:color w:val="auto"/>
          <w:sz w:val="24"/>
          <w:szCs w:val="24"/>
          <w:highlight w:val="none"/>
          <w:u w:val="none"/>
          <w:lang w:val="en-US" w:eastAsia="zh-CN"/>
        </w:rPr>
        <w:t>中标，我方将按投标文件承诺保证合同顺利履行。如有虚假或隐瞒，愿意承担一切后果。具体承诺如下：</w:t>
      </w:r>
    </w:p>
    <w:p w14:paraId="0EC43146">
      <w:pPr>
        <w:keepNext w:val="0"/>
        <w:keepLines w:val="0"/>
        <w:pageBreakBefore w:val="0"/>
        <w:widowControl w:val="0"/>
        <w:numPr>
          <w:ilvl w:val="0"/>
          <w:numId w:val="54"/>
        </w:numPr>
        <w:kinsoku/>
        <w:wordWrap/>
        <w:overflowPunct/>
        <w:topLinePunct w:val="0"/>
        <w:autoSpaceDE/>
        <w:autoSpaceDN/>
        <w:bidi w:val="0"/>
        <w:adjustRightInd/>
        <w:snapToGrid/>
        <w:spacing w:line="360" w:lineRule="auto"/>
        <w:ind w:left="0" w:firstLine="482"/>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我方承诺所投入的智能中控能兼容对接温岭公共电单车平台，相关费用已在报价中综合考虑，采购人无需另行支付</w:t>
      </w:r>
      <w:r>
        <w:rPr>
          <w:rFonts w:hint="default" w:ascii="宋体" w:hAnsi="宋体" w:eastAsia="宋体" w:cs="宋体"/>
          <w:b w:val="0"/>
          <w:bCs w:val="0"/>
          <w:color w:val="auto"/>
          <w:sz w:val="24"/>
          <w:szCs w:val="24"/>
          <w:highlight w:val="none"/>
          <w:u w:val="none"/>
          <w:lang w:val="en-US" w:eastAsia="zh-CN"/>
        </w:rPr>
        <w:t>。</w:t>
      </w:r>
    </w:p>
    <w:p w14:paraId="44ECDA7B">
      <w:pPr>
        <w:keepNext w:val="0"/>
        <w:keepLines w:val="0"/>
        <w:pageBreakBefore w:val="0"/>
        <w:widowControl w:val="0"/>
        <w:numPr>
          <w:ilvl w:val="0"/>
          <w:numId w:val="54"/>
        </w:numPr>
        <w:kinsoku/>
        <w:wordWrap/>
        <w:overflowPunct/>
        <w:topLinePunct w:val="0"/>
        <w:autoSpaceDE/>
        <w:autoSpaceDN/>
        <w:bidi w:val="0"/>
        <w:adjustRightInd/>
        <w:snapToGrid/>
        <w:spacing w:line="360" w:lineRule="auto"/>
        <w:ind w:left="0" w:firstLine="482"/>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我方承诺将在供货安装前提供硬件设备质保证明等材料，包装内均需有生产厂商标识、使用说明书、质保卡、联系方式等。</w:t>
      </w:r>
    </w:p>
    <w:p w14:paraId="1828F2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2" w:left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特此承诺</w:t>
      </w:r>
    </w:p>
    <w:p w14:paraId="5C1C741B">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p>
    <w:p w14:paraId="4C3E52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2" w:left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投标人</w:t>
      </w:r>
      <w:r>
        <w:rPr>
          <w:rFonts w:hint="eastAsia" w:ascii="宋体" w:hAnsi="宋体" w:eastAsia="宋体" w:cs="宋体"/>
          <w:b w:val="0"/>
          <w:bCs w:val="0"/>
          <w:color w:val="auto"/>
          <w:sz w:val="24"/>
          <w:szCs w:val="24"/>
          <w:highlight w:val="none"/>
          <w:u w:val="none"/>
          <w:lang w:val="en-US" w:eastAsia="zh-CN"/>
        </w:rPr>
        <w:t>全称（单位公章）：</w:t>
      </w:r>
    </w:p>
    <w:p w14:paraId="258F0B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2" w:left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法定代表人或委托代理人（盖章或签名）：</w:t>
      </w:r>
    </w:p>
    <w:p w14:paraId="5462DB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2" w:left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日期：</w:t>
      </w:r>
    </w:p>
    <w:p w14:paraId="173CA5B8">
      <w:pPr>
        <w:rPr>
          <w:rFonts w:hint="eastAsia" w:ascii="宋体" w:hAnsi="宋体" w:cs="宋体"/>
          <w:b/>
          <w:bCs/>
          <w:sz w:val="24"/>
          <w:szCs w:val="24"/>
          <w:highlight w:val="none"/>
        </w:rPr>
      </w:pPr>
      <w:r>
        <w:rPr>
          <w:rFonts w:hint="eastAsia" w:ascii="宋体" w:hAnsi="宋体" w:cs="宋体"/>
          <w:b/>
          <w:bCs/>
          <w:sz w:val="24"/>
          <w:szCs w:val="24"/>
          <w:highlight w:val="none"/>
        </w:rPr>
        <w:br w:type="page"/>
      </w:r>
    </w:p>
    <w:p w14:paraId="37F7C92D">
      <w:pPr>
        <w:tabs>
          <w:tab w:val="left" w:pos="5792"/>
        </w:tabs>
        <w:spacing w:line="460" w:lineRule="exact"/>
        <w:jc w:val="left"/>
        <w:rPr>
          <w:rFonts w:hint="eastAsia" w:hAnsi="宋体"/>
          <w:sz w:val="24"/>
          <w:highlight w:val="none"/>
        </w:rPr>
      </w:pP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10</w:t>
      </w:r>
      <w:r>
        <w:rPr>
          <w:rFonts w:hint="eastAsia" w:ascii="宋体" w:hAnsi="宋体" w:cs="宋体"/>
          <w:b/>
          <w:bCs/>
          <w:sz w:val="24"/>
          <w:szCs w:val="24"/>
          <w:highlight w:val="none"/>
        </w:rPr>
        <w:t>：</w:t>
      </w:r>
    </w:p>
    <w:p w14:paraId="09AFABE5">
      <w:pPr>
        <w:spacing w:line="360" w:lineRule="auto"/>
        <w:jc w:val="center"/>
        <w:rPr>
          <w:rFonts w:hint="eastAsia" w:ascii="仿宋_GB2312" w:eastAsia="仿宋_GB2312"/>
          <w:b/>
          <w:sz w:val="32"/>
          <w:highlight w:val="none"/>
        </w:rPr>
      </w:pPr>
      <w:r>
        <w:rPr>
          <w:rFonts w:hint="eastAsia" w:ascii="仿宋_GB2312" w:eastAsia="仿宋_GB2312"/>
          <w:b/>
          <w:sz w:val="32"/>
          <w:highlight w:val="none"/>
        </w:rPr>
        <w:t>免费质保期承诺及售后服务措施方案</w:t>
      </w:r>
    </w:p>
    <w:tbl>
      <w:tblPr>
        <w:tblStyle w:val="43"/>
        <w:tblW w:w="90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6C1E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4" w:hRule="atLeast"/>
        </w:trPr>
        <w:tc>
          <w:tcPr>
            <w:tcW w:w="9060" w:type="dxa"/>
            <w:noWrap w:val="0"/>
            <w:vAlign w:val="center"/>
          </w:tcPr>
          <w:p w14:paraId="71AE20BA">
            <w:pPr>
              <w:keepNext w:val="0"/>
              <w:keepLines w:val="0"/>
              <w:suppressLineNumbers w:val="0"/>
              <w:spacing w:before="0" w:beforeAutospacing="0" w:after="0" w:afterAutospacing="0" w:line="360" w:lineRule="auto"/>
              <w:ind w:left="0" w:right="0"/>
              <w:rPr>
                <w:rFonts w:hint="eastAsia" w:ascii="宋体" w:hAnsi="宋体"/>
                <w:sz w:val="24"/>
                <w:highlight w:val="none"/>
              </w:rPr>
            </w:pPr>
            <w:r>
              <w:rPr>
                <w:rFonts w:hint="eastAsia" w:ascii="宋体" w:hAnsi="宋体"/>
                <w:sz w:val="24"/>
                <w:highlight w:val="none"/>
              </w:rPr>
              <w:t>我单位郑重承诺：</w:t>
            </w:r>
          </w:p>
          <w:p w14:paraId="3B17AC95">
            <w:pPr>
              <w:keepNext w:val="0"/>
              <w:keepLines w:val="0"/>
              <w:suppressLineNumbers w:val="0"/>
              <w:spacing w:before="0" w:beforeAutospacing="0" w:after="0" w:afterAutospacing="0" w:line="360" w:lineRule="auto"/>
              <w:ind w:left="0" w:right="0" w:firstLine="240"/>
              <w:rPr>
                <w:rFonts w:hint="eastAsia" w:ascii="宋体" w:hAnsi="宋体"/>
                <w:sz w:val="24"/>
                <w:highlight w:val="none"/>
              </w:rPr>
            </w:pPr>
            <w:r>
              <w:rPr>
                <w:rFonts w:hint="eastAsia" w:ascii="宋体" w:hAnsi="宋体"/>
                <w:sz w:val="24"/>
                <w:highlight w:val="none"/>
              </w:rPr>
              <w:t xml:space="preserve">  </w:t>
            </w:r>
            <w:r>
              <w:rPr>
                <w:rFonts w:hint="eastAsia" w:hAnsi="宋体"/>
                <w:sz w:val="24"/>
                <w:highlight w:val="none"/>
                <w:u w:val="single"/>
              </w:rPr>
              <w:t xml:space="preserve">    （项目名称）      </w:t>
            </w:r>
            <w:r>
              <w:rPr>
                <w:rFonts w:hint="eastAsia" w:ascii="宋体" w:hAnsi="宋体"/>
                <w:sz w:val="24"/>
                <w:highlight w:val="none"/>
              </w:rPr>
              <w:t>的免费质保期为</w:t>
            </w:r>
            <w:r>
              <w:rPr>
                <w:rFonts w:hint="eastAsia" w:ascii="宋体" w:hAnsi="宋体"/>
                <w:sz w:val="24"/>
                <w:highlight w:val="none"/>
                <w:u w:val="single"/>
              </w:rPr>
              <w:t xml:space="preserve">  </w:t>
            </w:r>
            <w:r>
              <w:rPr>
                <w:rFonts w:hint="eastAsia"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年，自</w:t>
            </w:r>
            <w:r>
              <w:rPr>
                <w:rFonts w:hint="eastAsia" w:ascii="宋体" w:hAnsi="宋体"/>
                <w:sz w:val="24"/>
                <w:highlight w:val="none"/>
                <w:u w:val="single"/>
                <w:lang w:val="en-US" w:eastAsia="zh-CN"/>
              </w:rPr>
              <w:t xml:space="preserve">            </w:t>
            </w:r>
            <w:r>
              <w:rPr>
                <w:rFonts w:hint="eastAsia" w:ascii="宋体" w:hAnsi="宋体"/>
                <w:sz w:val="24"/>
                <w:highlight w:val="none"/>
                <w:u w:val="none"/>
                <w:lang w:val="en-US" w:eastAsia="zh-CN"/>
              </w:rPr>
              <w:t>起</w:t>
            </w:r>
            <w:r>
              <w:rPr>
                <w:rFonts w:hint="eastAsia" w:ascii="宋体" w:hAnsi="宋体"/>
                <w:sz w:val="24"/>
                <w:highlight w:val="none"/>
              </w:rPr>
              <w:t>计。</w:t>
            </w:r>
          </w:p>
        </w:tc>
      </w:tr>
      <w:tr w14:paraId="4D19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060" w:type="dxa"/>
            <w:noWrap w:val="0"/>
            <w:vAlign w:val="center"/>
          </w:tcPr>
          <w:p w14:paraId="11958BB1">
            <w:pPr>
              <w:keepNext w:val="0"/>
              <w:keepLines w:val="0"/>
              <w:suppressLineNumbers w:val="0"/>
              <w:spacing w:before="0" w:beforeAutospacing="0" w:after="0" w:afterAutospacing="0" w:line="360" w:lineRule="auto"/>
              <w:ind w:left="0" w:right="0"/>
              <w:rPr>
                <w:rFonts w:hint="eastAsia" w:ascii="宋体" w:hAnsi="宋体"/>
                <w:sz w:val="24"/>
                <w:highlight w:val="none"/>
                <w:u w:val="single"/>
              </w:rPr>
            </w:pPr>
            <w:r>
              <w:rPr>
                <w:rFonts w:hint="eastAsia" w:ascii="宋体" w:hAnsi="宋体"/>
                <w:sz w:val="24"/>
                <w:highlight w:val="none"/>
              </w:rPr>
              <w:t>售后服务网点地址：</w:t>
            </w:r>
            <w:r>
              <w:rPr>
                <w:rFonts w:hint="eastAsia" w:ascii="宋体" w:hAnsi="宋体"/>
                <w:sz w:val="24"/>
                <w:highlight w:val="none"/>
                <w:u w:val="single"/>
              </w:rPr>
              <w:t xml:space="preserve">                                              </w:t>
            </w:r>
          </w:p>
          <w:p w14:paraId="42904CAA">
            <w:pPr>
              <w:keepNext w:val="0"/>
              <w:keepLines w:val="0"/>
              <w:suppressLineNumbers w:val="0"/>
              <w:spacing w:before="0" w:beforeAutospacing="0" w:after="0" w:afterAutospacing="0" w:line="360" w:lineRule="auto"/>
              <w:ind w:left="0" w:right="0"/>
              <w:rPr>
                <w:rFonts w:hint="eastAsia" w:ascii="宋体" w:hAnsi="宋体"/>
                <w:sz w:val="24"/>
                <w:highlight w:val="none"/>
                <w:u w:val="single"/>
              </w:rPr>
            </w:pPr>
            <w:r>
              <w:rPr>
                <w:rFonts w:hint="eastAsia" w:ascii="宋体" w:hAnsi="宋体"/>
                <w:sz w:val="24"/>
                <w:highlight w:val="none"/>
              </w:rPr>
              <w:t>联系人</w:t>
            </w:r>
            <w:r>
              <w:rPr>
                <w:rFonts w:hint="eastAsia" w:ascii="宋体" w:hAnsi="宋体"/>
                <w:sz w:val="24"/>
                <w:highlight w:val="none"/>
                <w:u w:val="single"/>
              </w:rPr>
              <w:t xml:space="preserve">：              </w:t>
            </w:r>
            <w:r>
              <w:rPr>
                <w:rFonts w:hint="eastAsia" w:ascii="宋体" w:hAnsi="宋体"/>
                <w:sz w:val="24"/>
                <w:highlight w:val="none"/>
              </w:rPr>
              <w:t>联系人电话：</w:t>
            </w:r>
            <w:r>
              <w:rPr>
                <w:rFonts w:hint="eastAsia" w:ascii="宋体" w:hAnsi="宋体"/>
                <w:sz w:val="24"/>
                <w:highlight w:val="none"/>
                <w:u w:val="single"/>
              </w:rPr>
              <w:t xml:space="preserve">              </w:t>
            </w:r>
            <w:r>
              <w:rPr>
                <w:rFonts w:hint="eastAsia" w:ascii="宋体" w:hAnsi="宋体"/>
                <w:sz w:val="24"/>
                <w:highlight w:val="none"/>
              </w:rPr>
              <w:t>座机：</w:t>
            </w:r>
            <w:r>
              <w:rPr>
                <w:rFonts w:hint="eastAsia" w:ascii="宋体" w:hAnsi="宋体"/>
                <w:sz w:val="24"/>
                <w:highlight w:val="none"/>
                <w:u w:val="single"/>
              </w:rPr>
              <w:t xml:space="preserve">                 </w:t>
            </w:r>
            <w:r>
              <w:rPr>
                <w:rFonts w:hint="eastAsia" w:hAnsi="宋体"/>
                <w:sz w:val="24"/>
                <w:highlight w:val="none"/>
              </w:rPr>
              <w:t>。</w:t>
            </w:r>
            <w:r>
              <w:rPr>
                <w:rFonts w:hint="eastAsia" w:ascii="宋体" w:hAnsi="宋体"/>
                <w:sz w:val="24"/>
                <w:highlight w:val="none"/>
              </w:rPr>
              <w:t xml:space="preserve">              </w:t>
            </w:r>
            <w:r>
              <w:rPr>
                <w:rFonts w:hint="eastAsia" w:ascii="宋体" w:hAnsi="宋体"/>
                <w:sz w:val="24"/>
                <w:highlight w:val="none"/>
                <w:u w:val="single"/>
              </w:rPr>
              <w:t xml:space="preserve">              </w:t>
            </w:r>
          </w:p>
        </w:tc>
      </w:tr>
      <w:tr w14:paraId="08A2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9060" w:type="dxa"/>
            <w:noWrap w:val="0"/>
            <w:vAlign w:val="center"/>
          </w:tcPr>
          <w:p w14:paraId="786E342F">
            <w:pPr>
              <w:keepNext w:val="0"/>
              <w:keepLines w:val="0"/>
              <w:suppressLineNumbers w:val="0"/>
              <w:spacing w:before="0" w:beforeAutospacing="0" w:after="0" w:afterAutospacing="0" w:line="360" w:lineRule="auto"/>
              <w:ind w:left="0" w:right="0"/>
              <w:rPr>
                <w:rFonts w:hint="eastAsia" w:ascii="宋体" w:hAnsi="宋体"/>
                <w:sz w:val="24"/>
                <w:highlight w:val="none"/>
              </w:rPr>
            </w:pPr>
            <w:r>
              <w:rPr>
                <w:rFonts w:hint="eastAsia" w:ascii="宋体" w:hAnsi="宋体"/>
                <w:sz w:val="24"/>
                <w:highlight w:val="none"/>
              </w:rPr>
              <w:t>售后服务响应时间：</w:t>
            </w:r>
          </w:p>
          <w:p w14:paraId="20FEF9D4">
            <w:pPr>
              <w:keepNext w:val="0"/>
              <w:keepLines w:val="0"/>
              <w:suppressLineNumbers w:val="0"/>
              <w:spacing w:before="0" w:beforeAutospacing="0" w:after="0" w:afterAutospacing="0" w:line="360" w:lineRule="auto"/>
              <w:ind w:left="0" w:right="0"/>
              <w:rPr>
                <w:rFonts w:hint="eastAsia" w:ascii="宋体" w:hAnsi="宋体"/>
                <w:sz w:val="24"/>
                <w:highlight w:val="none"/>
              </w:rPr>
            </w:pPr>
            <w:r>
              <w:rPr>
                <w:rFonts w:hint="eastAsia" w:ascii="宋体" w:hAnsi="宋体"/>
                <w:sz w:val="24"/>
                <w:highlight w:val="none"/>
              </w:rPr>
              <w:t>在接到采购人要求现场服务的通知，</w:t>
            </w:r>
            <w:r>
              <w:rPr>
                <w:rFonts w:hint="eastAsia" w:ascii="宋体" w:hAnsi="宋体"/>
                <w:sz w:val="24"/>
                <w:highlight w:val="none"/>
                <w:u w:val="single"/>
              </w:rPr>
              <w:t xml:space="preserve">        </w:t>
            </w:r>
            <w:r>
              <w:rPr>
                <w:rFonts w:hint="eastAsia" w:ascii="宋体" w:hAnsi="宋体"/>
                <w:sz w:val="24"/>
                <w:highlight w:val="none"/>
              </w:rPr>
              <w:t>时间内赶到现场处理相关事件。</w:t>
            </w:r>
          </w:p>
        </w:tc>
      </w:tr>
      <w:tr w14:paraId="4FAA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5" w:hRule="atLeast"/>
        </w:trPr>
        <w:tc>
          <w:tcPr>
            <w:tcW w:w="9060" w:type="dxa"/>
            <w:noWrap w:val="0"/>
            <w:vAlign w:val="top"/>
          </w:tcPr>
          <w:p w14:paraId="2768F524">
            <w:pPr>
              <w:keepNext w:val="0"/>
              <w:keepLines w:val="0"/>
              <w:suppressLineNumbers w:val="0"/>
              <w:spacing w:before="0" w:beforeAutospacing="0" w:after="0" w:afterAutospacing="0" w:line="360" w:lineRule="auto"/>
              <w:ind w:left="0" w:right="0"/>
              <w:rPr>
                <w:rFonts w:hint="eastAsia" w:ascii="宋体" w:hAnsi="宋体"/>
                <w:sz w:val="24"/>
                <w:highlight w:val="none"/>
              </w:rPr>
            </w:pPr>
            <w:r>
              <w:rPr>
                <w:rFonts w:hint="eastAsia" w:ascii="宋体" w:hAnsi="宋体"/>
                <w:sz w:val="24"/>
                <w:highlight w:val="none"/>
              </w:rPr>
              <w:t>售后服务其他具体措施方案：</w:t>
            </w:r>
          </w:p>
        </w:tc>
      </w:tr>
    </w:tbl>
    <w:p w14:paraId="3D2249B5">
      <w:pPr>
        <w:spacing w:line="360" w:lineRule="auto"/>
        <w:rPr>
          <w:rFonts w:hint="eastAsia" w:ascii="宋体" w:hAnsi="宋体"/>
          <w:sz w:val="24"/>
          <w:highlight w:val="none"/>
        </w:rPr>
      </w:pPr>
      <w:r>
        <w:rPr>
          <w:rFonts w:hint="eastAsia" w:ascii="宋体" w:hAnsi="宋体"/>
          <w:sz w:val="24"/>
          <w:highlight w:val="none"/>
          <w:lang w:eastAsia="zh-CN"/>
        </w:rPr>
        <w:t>投标人</w:t>
      </w:r>
      <w:r>
        <w:rPr>
          <w:rFonts w:hint="eastAsia" w:ascii="宋体" w:hAnsi="宋体"/>
          <w:sz w:val="24"/>
          <w:highlight w:val="none"/>
        </w:rPr>
        <w:t>全称</w:t>
      </w:r>
      <w:r>
        <w:rPr>
          <w:rFonts w:hint="eastAsia" w:ascii="宋体" w:hAnsi="宋体"/>
          <w:sz w:val="24"/>
          <w:highlight w:val="none"/>
          <w:lang w:eastAsia="zh-CN"/>
        </w:rPr>
        <w:t>（</w:t>
      </w:r>
      <w:r>
        <w:rPr>
          <w:rFonts w:hint="eastAsia" w:ascii="宋体" w:hAnsi="宋体"/>
          <w:sz w:val="24"/>
          <w:highlight w:val="none"/>
        </w:rPr>
        <w:t>单位公章</w:t>
      </w:r>
      <w:r>
        <w:rPr>
          <w:rFonts w:hint="eastAsia" w:ascii="宋体" w:hAnsi="宋体"/>
          <w:sz w:val="24"/>
          <w:highlight w:val="none"/>
          <w:lang w:eastAsia="zh-CN"/>
        </w:rPr>
        <w:t>）</w:t>
      </w:r>
      <w:r>
        <w:rPr>
          <w:rFonts w:hint="eastAsia" w:ascii="宋体" w:hAnsi="宋体"/>
          <w:sz w:val="24"/>
          <w:highlight w:val="none"/>
        </w:rPr>
        <w:t>：</w:t>
      </w:r>
    </w:p>
    <w:p w14:paraId="7BBF4211">
      <w:pPr>
        <w:spacing w:line="360" w:lineRule="auto"/>
        <w:rPr>
          <w:rFonts w:hint="eastAsia" w:ascii="宋体" w:hAnsi="宋体"/>
          <w:sz w:val="24"/>
          <w:highlight w:val="none"/>
        </w:rPr>
      </w:pPr>
      <w:r>
        <w:rPr>
          <w:rFonts w:hint="eastAsia" w:ascii="宋体" w:hAnsi="宋体"/>
          <w:sz w:val="24"/>
          <w:highlight w:val="none"/>
          <w:lang w:eastAsia="zh-CN"/>
        </w:rPr>
        <w:t>法定代表人或委托代理人（盖章或签名）</w:t>
      </w:r>
      <w:r>
        <w:rPr>
          <w:rFonts w:hint="eastAsia" w:ascii="宋体" w:hAnsi="宋体"/>
          <w:sz w:val="24"/>
          <w:highlight w:val="none"/>
        </w:rPr>
        <w:t>：</w:t>
      </w:r>
    </w:p>
    <w:p w14:paraId="6F368C02">
      <w:pPr>
        <w:spacing w:line="360" w:lineRule="auto"/>
        <w:rPr>
          <w:rFonts w:hint="eastAsia" w:ascii="宋体" w:hAnsi="宋体"/>
          <w:sz w:val="24"/>
          <w:highlight w:val="none"/>
        </w:rPr>
      </w:pPr>
      <w:r>
        <w:rPr>
          <w:rFonts w:hint="eastAsia" w:ascii="宋体" w:hAnsi="宋体"/>
          <w:sz w:val="24"/>
          <w:highlight w:val="none"/>
        </w:rPr>
        <w:t>日期：</w:t>
      </w:r>
    </w:p>
    <w:p w14:paraId="445598BC">
      <w:pPr>
        <w:rPr>
          <w:highlight w:val="none"/>
        </w:rPr>
      </w:pPr>
    </w:p>
    <w:p w14:paraId="44885739">
      <w:pPr>
        <w:rPr>
          <w:rFonts w:hint="eastAsia" w:ascii="宋体" w:hAnsi="宋体" w:cs="宋体"/>
          <w:b/>
          <w:bCs/>
          <w:color w:val="000000"/>
          <w:sz w:val="24"/>
          <w:highlight w:val="none"/>
          <w:lang w:bidi="ar"/>
        </w:rPr>
      </w:pPr>
      <w:r>
        <w:rPr>
          <w:rFonts w:hint="eastAsia" w:ascii="宋体" w:hAnsi="宋体" w:cs="宋体"/>
          <w:b/>
          <w:bCs/>
          <w:color w:val="000000"/>
          <w:sz w:val="24"/>
          <w:highlight w:val="none"/>
          <w:lang w:bidi="ar"/>
        </w:rPr>
        <w:br w:type="page" w:clear="all"/>
      </w:r>
    </w:p>
    <w:p w14:paraId="3CD6A605">
      <w:pPr>
        <w:pStyle w:val="22"/>
        <w:spacing w:before="120" w:after="120" w:line="480" w:lineRule="auto"/>
        <w:jc w:val="both"/>
        <w:rPr>
          <w:rFonts w:hint="eastAsia" w:ascii="宋体" w:hAnsi="宋体" w:cs="宋体"/>
          <w:b/>
          <w:bCs/>
          <w:color w:val="000000"/>
          <w:sz w:val="24"/>
          <w:highlight w:val="none"/>
          <w:lang w:bidi="ar"/>
        </w:rPr>
        <w:sectPr>
          <w:footerReference r:id="rId12" w:type="default"/>
          <w:pgSz w:w="11907" w:h="16840"/>
          <w:pgMar w:top="1440" w:right="1531" w:bottom="1440" w:left="1928" w:header="851" w:footer="1304" w:gutter="0"/>
          <w:cols w:space="720" w:num="1"/>
          <w:docGrid w:linePitch="360" w:charSpace="0"/>
        </w:sectPr>
      </w:pPr>
    </w:p>
    <w:p w14:paraId="13A0ABBA">
      <w:pPr>
        <w:pStyle w:val="22"/>
        <w:spacing w:before="120" w:after="120" w:line="480" w:lineRule="auto"/>
        <w:jc w:val="both"/>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附件</w:t>
      </w:r>
      <w:r>
        <w:rPr>
          <w:rFonts w:hint="eastAsia" w:hAnsi="宋体" w:cs="宋体"/>
          <w:b/>
          <w:bCs/>
          <w:sz w:val="24"/>
          <w:szCs w:val="24"/>
          <w:highlight w:val="none"/>
          <w:lang w:val="en-US" w:eastAsia="zh-CN" w:bidi="ar-SA"/>
        </w:rPr>
        <w:t>11</w:t>
      </w:r>
      <w:r>
        <w:rPr>
          <w:rFonts w:hint="eastAsia" w:ascii="宋体" w:hAnsi="宋体" w:eastAsia="宋体" w:cs="宋体"/>
          <w:b/>
          <w:bCs/>
          <w:sz w:val="24"/>
          <w:szCs w:val="24"/>
          <w:highlight w:val="none"/>
          <w:lang w:val="en-US" w:eastAsia="zh-CN" w:bidi="ar-SA"/>
        </w:rPr>
        <w:t>：</w:t>
      </w:r>
    </w:p>
    <w:p w14:paraId="70A61D08">
      <w:pPr>
        <w:pStyle w:val="2"/>
        <w:spacing w:line="400" w:lineRule="exact"/>
        <w:jc w:val="center"/>
        <w:rPr>
          <w:rFonts w:hint="eastAsia" w:ascii="宋体" w:hAnsi="宋体" w:eastAsia="宋体" w:cs="宋体"/>
          <w:b/>
          <w:bCs/>
          <w:color w:val="auto"/>
          <w:spacing w:val="21"/>
          <w:sz w:val="32"/>
          <w:szCs w:val="32"/>
          <w:highlight w:val="none"/>
          <w:lang w:val="en-US" w:eastAsia="zh-CN" w:bidi="ar-SA"/>
        </w:rPr>
      </w:pPr>
      <w:bookmarkStart w:id="63" w:name="_Toc8106"/>
      <w:bookmarkStart w:id="64" w:name="_Toc12002"/>
      <w:bookmarkStart w:id="65" w:name="_Toc25350"/>
      <w:bookmarkStart w:id="66" w:name="_Toc5313"/>
      <w:bookmarkStart w:id="67" w:name="_Toc11796"/>
      <w:bookmarkStart w:id="68" w:name="_Toc7181"/>
      <w:bookmarkStart w:id="69" w:name="_Toc2190"/>
      <w:bookmarkStart w:id="70" w:name="_Toc14461"/>
      <w:r>
        <w:rPr>
          <w:rFonts w:hint="eastAsia" w:ascii="宋体" w:hAnsi="宋体" w:eastAsia="宋体" w:cs="宋体"/>
          <w:b/>
          <w:bCs/>
          <w:color w:val="auto"/>
          <w:spacing w:val="21"/>
          <w:sz w:val="32"/>
          <w:szCs w:val="32"/>
          <w:highlight w:val="none"/>
          <w:lang w:val="en-US" w:eastAsia="zh-CN" w:bidi="ar-SA"/>
        </w:rPr>
        <w:t>技术、商务偏离表</w:t>
      </w:r>
      <w:bookmarkEnd w:id="63"/>
      <w:bookmarkEnd w:id="64"/>
      <w:bookmarkEnd w:id="65"/>
      <w:bookmarkEnd w:id="66"/>
      <w:bookmarkEnd w:id="67"/>
      <w:bookmarkEnd w:id="68"/>
      <w:bookmarkEnd w:id="69"/>
      <w:bookmarkEnd w:id="70"/>
    </w:p>
    <w:p w14:paraId="37C01C3C">
      <w:pPr>
        <w:spacing w:line="450" w:lineRule="exact"/>
        <w:ind w:firstLine="120"/>
        <w:rPr>
          <w:rFonts w:hint="eastAsia" w:hAnsi="宋体"/>
          <w:color w:val="auto"/>
          <w:sz w:val="24"/>
          <w:highlight w:val="none"/>
        </w:rPr>
      </w:pPr>
      <w:r>
        <w:rPr>
          <w:rFonts w:hint="eastAsia" w:hAnsi="宋体"/>
          <w:color w:val="auto"/>
          <w:sz w:val="24"/>
          <w:highlight w:val="none"/>
        </w:rPr>
        <w:t xml:space="preserve">项目编号：  </w:t>
      </w:r>
    </w:p>
    <w:tbl>
      <w:tblPr>
        <w:tblStyle w:val="43"/>
        <w:tblW w:w="93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14:paraId="6FF67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noWrap w:val="0"/>
            <w:vAlign w:val="center"/>
          </w:tcPr>
          <w:p w14:paraId="1DEF975B">
            <w:pPr>
              <w:keepNext w:val="0"/>
              <w:keepLines w:val="0"/>
              <w:suppressLineNumbers w:val="0"/>
              <w:spacing w:before="0" w:beforeAutospacing="0" w:after="0" w:afterAutospacing="0"/>
              <w:ind w:left="0" w:right="0"/>
              <w:jc w:val="center"/>
              <w:rPr>
                <w:rFonts w:hint="eastAsia" w:hAnsi="宋体"/>
                <w:color w:val="auto"/>
                <w:sz w:val="24"/>
                <w:highlight w:val="none"/>
              </w:rPr>
            </w:pPr>
            <w:r>
              <w:rPr>
                <w:rFonts w:hint="eastAsia" w:hAnsi="宋体"/>
                <w:color w:val="auto"/>
                <w:sz w:val="24"/>
                <w:highlight w:val="none"/>
              </w:rPr>
              <w:t>序号</w:t>
            </w:r>
          </w:p>
        </w:tc>
        <w:tc>
          <w:tcPr>
            <w:tcW w:w="1189" w:type="dxa"/>
            <w:noWrap w:val="0"/>
            <w:vAlign w:val="center"/>
          </w:tcPr>
          <w:p w14:paraId="038EA8FA">
            <w:pPr>
              <w:keepNext w:val="0"/>
              <w:keepLines w:val="0"/>
              <w:suppressLineNumbers w:val="0"/>
              <w:spacing w:before="0" w:beforeAutospacing="0" w:after="0" w:afterAutospacing="0"/>
              <w:ind w:left="0" w:right="0"/>
              <w:jc w:val="center"/>
              <w:rPr>
                <w:rFonts w:hint="eastAsia" w:hAnsi="宋体"/>
                <w:color w:val="auto"/>
                <w:sz w:val="24"/>
                <w:highlight w:val="none"/>
              </w:rPr>
            </w:pPr>
            <w:r>
              <w:rPr>
                <w:rFonts w:hint="eastAsia" w:hAnsi="宋体"/>
                <w:color w:val="auto"/>
                <w:sz w:val="24"/>
                <w:highlight w:val="none"/>
              </w:rPr>
              <w:t>名称</w:t>
            </w:r>
          </w:p>
        </w:tc>
        <w:tc>
          <w:tcPr>
            <w:tcW w:w="1978" w:type="dxa"/>
            <w:noWrap w:val="0"/>
            <w:vAlign w:val="center"/>
          </w:tcPr>
          <w:p w14:paraId="46E1D85C">
            <w:pPr>
              <w:keepNext w:val="0"/>
              <w:keepLines w:val="0"/>
              <w:suppressLineNumbers w:val="0"/>
              <w:spacing w:before="0" w:beforeAutospacing="0" w:after="0" w:afterAutospacing="0"/>
              <w:ind w:left="-105" w:right="-100"/>
              <w:jc w:val="center"/>
              <w:rPr>
                <w:rFonts w:hint="eastAsia" w:hAnsi="宋体"/>
                <w:color w:val="auto"/>
                <w:spacing w:val="-12"/>
                <w:sz w:val="24"/>
                <w:highlight w:val="none"/>
              </w:rPr>
            </w:pPr>
            <w:r>
              <w:rPr>
                <w:rFonts w:hint="eastAsia" w:hAnsi="宋体"/>
                <w:color w:val="auto"/>
                <w:sz w:val="24"/>
                <w:highlight w:val="none"/>
                <w:lang w:eastAsia="zh-CN"/>
              </w:rPr>
              <w:t>采购</w:t>
            </w:r>
            <w:r>
              <w:rPr>
                <w:rFonts w:hint="eastAsia" w:hAnsi="宋体"/>
                <w:color w:val="auto"/>
                <w:sz w:val="24"/>
                <w:highlight w:val="none"/>
              </w:rPr>
              <w:t>文件要求</w:t>
            </w:r>
          </w:p>
        </w:tc>
        <w:tc>
          <w:tcPr>
            <w:tcW w:w="2130" w:type="dxa"/>
            <w:noWrap w:val="0"/>
            <w:vAlign w:val="center"/>
          </w:tcPr>
          <w:p w14:paraId="53926145">
            <w:pPr>
              <w:keepNext w:val="0"/>
              <w:keepLines w:val="0"/>
              <w:suppressLineNumbers w:val="0"/>
              <w:spacing w:before="0" w:beforeAutospacing="0" w:after="0" w:afterAutospacing="0"/>
              <w:ind w:left="0" w:right="0"/>
              <w:jc w:val="center"/>
              <w:rPr>
                <w:rFonts w:hint="eastAsia" w:hAnsi="宋体"/>
                <w:color w:val="auto"/>
                <w:sz w:val="24"/>
                <w:highlight w:val="none"/>
              </w:rPr>
            </w:pPr>
            <w:r>
              <w:rPr>
                <w:rFonts w:hint="eastAsia" w:hAnsi="宋体"/>
                <w:color w:val="auto"/>
                <w:sz w:val="24"/>
                <w:highlight w:val="none"/>
              </w:rPr>
              <w:t>投标文件响应</w:t>
            </w:r>
          </w:p>
        </w:tc>
        <w:tc>
          <w:tcPr>
            <w:tcW w:w="1468" w:type="dxa"/>
            <w:noWrap w:val="0"/>
            <w:vAlign w:val="center"/>
          </w:tcPr>
          <w:p w14:paraId="71EC2E4F">
            <w:pPr>
              <w:keepNext w:val="0"/>
              <w:keepLines w:val="0"/>
              <w:suppressLineNumbers w:val="0"/>
              <w:spacing w:before="0" w:beforeAutospacing="0" w:after="0" w:afterAutospacing="0"/>
              <w:ind w:left="0" w:right="0"/>
              <w:jc w:val="center"/>
              <w:rPr>
                <w:rFonts w:hint="eastAsia" w:hAnsi="宋体"/>
                <w:color w:val="auto"/>
                <w:sz w:val="24"/>
                <w:highlight w:val="none"/>
              </w:rPr>
            </w:pPr>
            <w:r>
              <w:rPr>
                <w:rFonts w:hint="eastAsia" w:hAnsi="宋体"/>
                <w:color w:val="auto"/>
                <w:sz w:val="24"/>
                <w:highlight w:val="none"/>
              </w:rPr>
              <w:t>偏离情况</w:t>
            </w:r>
          </w:p>
        </w:tc>
        <w:tc>
          <w:tcPr>
            <w:tcW w:w="986" w:type="dxa"/>
            <w:noWrap w:val="0"/>
            <w:vAlign w:val="center"/>
          </w:tcPr>
          <w:p w14:paraId="60556EFB">
            <w:pPr>
              <w:keepNext w:val="0"/>
              <w:keepLines w:val="0"/>
              <w:suppressLineNumbers w:val="0"/>
              <w:spacing w:before="0" w:beforeAutospacing="0" w:after="0" w:afterAutospacing="0"/>
              <w:ind w:left="0" w:right="0"/>
              <w:jc w:val="center"/>
              <w:rPr>
                <w:rFonts w:hint="eastAsia" w:hAnsi="宋体"/>
                <w:color w:val="auto"/>
                <w:sz w:val="24"/>
                <w:highlight w:val="none"/>
              </w:rPr>
            </w:pPr>
            <w:r>
              <w:rPr>
                <w:rFonts w:hint="eastAsia" w:hAnsi="宋体"/>
                <w:color w:val="auto"/>
                <w:sz w:val="24"/>
                <w:highlight w:val="none"/>
              </w:rPr>
              <w:t>说明</w:t>
            </w:r>
          </w:p>
        </w:tc>
      </w:tr>
      <w:tr w14:paraId="0E252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noWrap w:val="0"/>
            <w:vAlign w:val="center"/>
          </w:tcPr>
          <w:p w14:paraId="0E012F97">
            <w:pPr>
              <w:keepNext w:val="0"/>
              <w:keepLines w:val="0"/>
              <w:suppressLineNumbers w:val="0"/>
              <w:spacing w:before="0" w:beforeAutospacing="0" w:after="0" w:afterAutospacing="0"/>
              <w:ind w:left="0" w:right="0"/>
              <w:jc w:val="center"/>
              <w:rPr>
                <w:rFonts w:hint="eastAsia" w:hAnsi="宋体"/>
                <w:color w:val="auto"/>
                <w:sz w:val="24"/>
                <w:highlight w:val="none"/>
              </w:rPr>
            </w:pPr>
            <w:r>
              <w:rPr>
                <w:rFonts w:hint="eastAsia" w:hAnsi="宋体"/>
                <w:color w:val="auto"/>
                <w:sz w:val="24"/>
                <w:highlight w:val="none"/>
              </w:rPr>
              <w:t>商务偏离</w:t>
            </w:r>
          </w:p>
        </w:tc>
        <w:tc>
          <w:tcPr>
            <w:tcW w:w="759" w:type="dxa"/>
            <w:noWrap w:val="0"/>
            <w:vAlign w:val="center"/>
          </w:tcPr>
          <w:p w14:paraId="45F3694C">
            <w:pPr>
              <w:pStyle w:val="22"/>
              <w:keepNext w:val="0"/>
              <w:keepLines w:val="0"/>
              <w:suppressLineNumbers w:val="0"/>
              <w:spacing w:before="0" w:beforeAutospacing="0" w:after="0" w:afterAutospacing="0" w:line="300" w:lineRule="exact"/>
              <w:ind w:left="0" w:right="0"/>
              <w:jc w:val="center"/>
              <w:rPr>
                <w:rFonts w:hint="default" w:hAnsi="宋体"/>
                <w:color w:val="auto"/>
                <w:sz w:val="24"/>
                <w:highlight w:val="none"/>
              </w:rPr>
            </w:pPr>
            <w:r>
              <w:rPr>
                <w:rFonts w:hint="default" w:hAnsi="宋体"/>
                <w:color w:val="auto"/>
                <w:sz w:val="24"/>
                <w:highlight w:val="none"/>
              </w:rPr>
              <w:t>1</w:t>
            </w:r>
          </w:p>
        </w:tc>
        <w:tc>
          <w:tcPr>
            <w:tcW w:w="1189" w:type="dxa"/>
            <w:noWrap w:val="0"/>
            <w:vAlign w:val="center"/>
          </w:tcPr>
          <w:p w14:paraId="67DEAB22">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1978" w:type="dxa"/>
            <w:noWrap w:val="0"/>
            <w:vAlign w:val="center"/>
          </w:tcPr>
          <w:p w14:paraId="38C7C56E">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2130" w:type="dxa"/>
            <w:noWrap w:val="0"/>
            <w:vAlign w:val="center"/>
          </w:tcPr>
          <w:p w14:paraId="296099F4">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1468" w:type="dxa"/>
            <w:noWrap w:val="0"/>
            <w:vAlign w:val="center"/>
          </w:tcPr>
          <w:p w14:paraId="49C2ED36">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986" w:type="dxa"/>
            <w:noWrap w:val="0"/>
            <w:vAlign w:val="center"/>
          </w:tcPr>
          <w:p w14:paraId="730E7981">
            <w:pPr>
              <w:keepNext w:val="0"/>
              <w:keepLines w:val="0"/>
              <w:suppressLineNumbers w:val="0"/>
              <w:spacing w:before="0" w:beforeAutospacing="0" w:after="0" w:afterAutospacing="0"/>
              <w:ind w:left="0" w:right="0"/>
              <w:jc w:val="center"/>
              <w:rPr>
                <w:rFonts w:hint="eastAsia" w:hAnsi="宋体"/>
                <w:color w:val="auto"/>
                <w:sz w:val="24"/>
                <w:highlight w:val="none"/>
              </w:rPr>
            </w:pPr>
          </w:p>
        </w:tc>
      </w:tr>
      <w:tr w14:paraId="376B4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noWrap w:val="0"/>
            <w:vAlign w:val="center"/>
          </w:tcPr>
          <w:p w14:paraId="7D96F532">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759" w:type="dxa"/>
            <w:noWrap w:val="0"/>
            <w:vAlign w:val="center"/>
          </w:tcPr>
          <w:p w14:paraId="1B6FDB3F">
            <w:pPr>
              <w:pStyle w:val="22"/>
              <w:keepNext w:val="0"/>
              <w:keepLines w:val="0"/>
              <w:suppressLineNumbers w:val="0"/>
              <w:spacing w:before="0" w:beforeAutospacing="0" w:after="0" w:afterAutospacing="0" w:line="300" w:lineRule="exact"/>
              <w:ind w:left="0" w:right="0"/>
              <w:jc w:val="center"/>
              <w:rPr>
                <w:rFonts w:hint="default" w:hAnsi="宋体"/>
                <w:color w:val="auto"/>
                <w:sz w:val="24"/>
                <w:highlight w:val="none"/>
              </w:rPr>
            </w:pPr>
            <w:r>
              <w:rPr>
                <w:rFonts w:hint="default" w:hAnsi="宋体"/>
                <w:color w:val="auto"/>
                <w:sz w:val="24"/>
                <w:highlight w:val="none"/>
              </w:rPr>
              <w:t>2</w:t>
            </w:r>
          </w:p>
        </w:tc>
        <w:tc>
          <w:tcPr>
            <w:tcW w:w="1189" w:type="dxa"/>
            <w:noWrap w:val="0"/>
            <w:vAlign w:val="center"/>
          </w:tcPr>
          <w:p w14:paraId="267C8861">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1978" w:type="dxa"/>
            <w:noWrap w:val="0"/>
            <w:vAlign w:val="center"/>
          </w:tcPr>
          <w:p w14:paraId="77BDCAD7">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2130" w:type="dxa"/>
            <w:noWrap w:val="0"/>
            <w:vAlign w:val="center"/>
          </w:tcPr>
          <w:p w14:paraId="6912A7CF">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1468" w:type="dxa"/>
            <w:noWrap w:val="0"/>
            <w:vAlign w:val="center"/>
          </w:tcPr>
          <w:p w14:paraId="7D0652C3">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986" w:type="dxa"/>
            <w:noWrap w:val="0"/>
            <w:vAlign w:val="center"/>
          </w:tcPr>
          <w:p w14:paraId="07A1891B">
            <w:pPr>
              <w:keepNext w:val="0"/>
              <w:keepLines w:val="0"/>
              <w:suppressLineNumbers w:val="0"/>
              <w:spacing w:before="0" w:beforeAutospacing="0" w:after="0" w:afterAutospacing="0"/>
              <w:ind w:left="0" w:right="0"/>
              <w:jc w:val="center"/>
              <w:rPr>
                <w:rFonts w:hint="eastAsia" w:hAnsi="宋体"/>
                <w:color w:val="auto"/>
                <w:sz w:val="24"/>
                <w:highlight w:val="none"/>
              </w:rPr>
            </w:pPr>
          </w:p>
        </w:tc>
      </w:tr>
      <w:tr w14:paraId="6626F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noWrap w:val="0"/>
            <w:vAlign w:val="center"/>
          </w:tcPr>
          <w:p w14:paraId="0DA3094D">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759" w:type="dxa"/>
            <w:noWrap w:val="0"/>
            <w:vAlign w:val="center"/>
          </w:tcPr>
          <w:p w14:paraId="17D4F5AC">
            <w:pPr>
              <w:pStyle w:val="22"/>
              <w:keepNext w:val="0"/>
              <w:keepLines w:val="0"/>
              <w:suppressLineNumbers w:val="0"/>
              <w:spacing w:before="0" w:beforeAutospacing="0" w:after="0" w:afterAutospacing="0" w:line="300" w:lineRule="exact"/>
              <w:ind w:left="0" w:right="0"/>
              <w:jc w:val="center"/>
              <w:rPr>
                <w:rFonts w:hint="default" w:hAnsi="宋体"/>
                <w:color w:val="auto"/>
                <w:sz w:val="24"/>
                <w:highlight w:val="none"/>
              </w:rPr>
            </w:pPr>
            <w:r>
              <w:rPr>
                <w:rFonts w:hint="default" w:hAnsi="宋体"/>
                <w:color w:val="auto"/>
                <w:sz w:val="24"/>
                <w:highlight w:val="none"/>
              </w:rPr>
              <w:t>3</w:t>
            </w:r>
          </w:p>
        </w:tc>
        <w:tc>
          <w:tcPr>
            <w:tcW w:w="1189" w:type="dxa"/>
            <w:noWrap w:val="0"/>
            <w:vAlign w:val="center"/>
          </w:tcPr>
          <w:p w14:paraId="64D0F420">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1978" w:type="dxa"/>
            <w:noWrap w:val="0"/>
            <w:vAlign w:val="center"/>
          </w:tcPr>
          <w:p w14:paraId="4A53B7BF">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2130" w:type="dxa"/>
            <w:noWrap w:val="0"/>
            <w:vAlign w:val="center"/>
          </w:tcPr>
          <w:p w14:paraId="64F900EC">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1468" w:type="dxa"/>
            <w:noWrap w:val="0"/>
            <w:vAlign w:val="center"/>
          </w:tcPr>
          <w:p w14:paraId="4769AE2E">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986" w:type="dxa"/>
            <w:noWrap w:val="0"/>
            <w:vAlign w:val="center"/>
          </w:tcPr>
          <w:p w14:paraId="2B795DB7">
            <w:pPr>
              <w:keepNext w:val="0"/>
              <w:keepLines w:val="0"/>
              <w:suppressLineNumbers w:val="0"/>
              <w:spacing w:before="0" w:beforeAutospacing="0" w:after="0" w:afterAutospacing="0"/>
              <w:ind w:left="0" w:right="0"/>
              <w:jc w:val="center"/>
              <w:rPr>
                <w:rFonts w:hint="eastAsia" w:hAnsi="宋体"/>
                <w:color w:val="auto"/>
                <w:sz w:val="24"/>
                <w:highlight w:val="none"/>
              </w:rPr>
            </w:pPr>
          </w:p>
        </w:tc>
      </w:tr>
      <w:tr w14:paraId="06E01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14:paraId="5D1DF839">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759" w:type="dxa"/>
            <w:noWrap w:val="0"/>
            <w:vAlign w:val="center"/>
          </w:tcPr>
          <w:p w14:paraId="2702D6F0">
            <w:pPr>
              <w:keepNext w:val="0"/>
              <w:keepLines w:val="0"/>
              <w:suppressLineNumbers w:val="0"/>
              <w:spacing w:before="0" w:beforeAutospacing="0" w:after="0" w:afterAutospacing="0"/>
              <w:ind w:left="0" w:right="0"/>
              <w:jc w:val="center"/>
              <w:rPr>
                <w:rFonts w:hint="eastAsia" w:hAnsi="宋体"/>
                <w:color w:val="auto"/>
                <w:sz w:val="24"/>
                <w:highlight w:val="none"/>
              </w:rPr>
            </w:pPr>
            <w:r>
              <w:rPr>
                <w:rFonts w:hint="eastAsia" w:hAnsi="宋体"/>
                <w:color w:val="auto"/>
                <w:sz w:val="24"/>
                <w:highlight w:val="none"/>
              </w:rPr>
              <w:t>…</w:t>
            </w:r>
          </w:p>
        </w:tc>
        <w:tc>
          <w:tcPr>
            <w:tcW w:w="1189" w:type="dxa"/>
            <w:noWrap w:val="0"/>
            <w:vAlign w:val="center"/>
          </w:tcPr>
          <w:p w14:paraId="00F491FF">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1978" w:type="dxa"/>
            <w:noWrap w:val="0"/>
            <w:vAlign w:val="center"/>
          </w:tcPr>
          <w:p w14:paraId="72096A51">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2130" w:type="dxa"/>
            <w:noWrap w:val="0"/>
            <w:vAlign w:val="center"/>
          </w:tcPr>
          <w:p w14:paraId="14331050">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1468" w:type="dxa"/>
            <w:noWrap w:val="0"/>
            <w:vAlign w:val="center"/>
          </w:tcPr>
          <w:p w14:paraId="3404AFAA">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986" w:type="dxa"/>
            <w:noWrap w:val="0"/>
            <w:vAlign w:val="center"/>
          </w:tcPr>
          <w:p w14:paraId="1D05FFB0">
            <w:pPr>
              <w:keepNext w:val="0"/>
              <w:keepLines w:val="0"/>
              <w:suppressLineNumbers w:val="0"/>
              <w:spacing w:before="0" w:beforeAutospacing="0" w:after="0" w:afterAutospacing="0"/>
              <w:ind w:left="0" w:right="0"/>
              <w:jc w:val="center"/>
              <w:rPr>
                <w:rFonts w:hint="eastAsia" w:hAnsi="宋体"/>
                <w:color w:val="auto"/>
                <w:sz w:val="24"/>
                <w:highlight w:val="none"/>
              </w:rPr>
            </w:pPr>
          </w:p>
        </w:tc>
      </w:tr>
      <w:tr w14:paraId="117C0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restart"/>
            <w:noWrap w:val="0"/>
            <w:vAlign w:val="center"/>
          </w:tcPr>
          <w:p w14:paraId="73733C0E">
            <w:pPr>
              <w:keepNext w:val="0"/>
              <w:keepLines w:val="0"/>
              <w:suppressLineNumbers w:val="0"/>
              <w:spacing w:before="0" w:beforeAutospacing="0" w:after="0" w:afterAutospacing="0"/>
              <w:ind w:left="0" w:right="0"/>
              <w:jc w:val="center"/>
              <w:rPr>
                <w:rFonts w:hint="eastAsia" w:hAnsi="宋体"/>
                <w:color w:val="auto"/>
                <w:sz w:val="24"/>
                <w:highlight w:val="none"/>
              </w:rPr>
            </w:pPr>
            <w:r>
              <w:rPr>
                <w:rFonts w:hint="eastAsia" w:hAnsi="宋体"/>
                <w:color w:val="auto"/>
                <w:sz w:val="24"/>
                <w:highlight w:val="none"/>
                <w:lang w:val="en-US" w:eastAsia="zh-CN"/>
              </w:rPr>
              <w:t>技术</w:t>
            </w:r>
            <w:r>
              <w:rPr>
                <w:rFonts w:hint="eastAsia" w:hAnsi="宋体"/>
                <w:color w:val="auto"/>
                <w:sz w:val="24"/>
                <w:highlight w:val="none"/>
              </w:rPr>
              <w:t>偏离</w:t>
            </w:r>
          </w:p>
        </w:tc>
        <w:tc>
          <w:tcPr>
            <w:tcW w:w="759" w:type="dxa"/>
            <w:noWrap w:val="0"/>
            <w:vAlign w:val="center"/>
          </w:tcPr>
          <w:p w14:paraId="35FC451E">
            <w:pPr>
              <w:pStyle w:val="22"/>
              <w:keepNext w:val="0"/>
              <w:keepLines w:val="0"/>
              <w:suppressLineNumbers w:val="0"/>
              <w:spacing w:before="0" w:beforeAutospacing="0" w:after="0" w:afterAutospacing="0" w:line="300" w:lineRule="exact"/>
              <w:ind w:left="0" w:right="0"/>
              <w:jc w:val="center"/>
              <w:rPr>
                <w:rFonts w:hint="eastAsia" w:hAnsi="宋体"/>
                <w:color w:val="auto"/>
                <w:sz w:val="24"/>
                <w:highlight w:val="none"/>
              </w:rPr>
            </w:pPr>
            <w:r>
              <w:rPr>
                <w:rFonts w:hint="default" w:hAnsi="宋体"/>
                <w:color w:val="auto"/>
                <w:sz w:val="24"/>
                <w:highlight w:val="none"/>
              </w:rPr>
              <w:t>1</w:t>
            </w:r>
          </w:p>
        </w:tc>
        <w:tc>
          <w:tcPr>
            <w:tcW w:w="1189" w:type="dxa"/>
            <w:noWrap w:val="0"/>
            <w:vAlign w:val="center"/>
          </w:tcPr>
          <w:p w14:paraId="1548CC6D">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1978" w:type="dxa"/>
            <w:noWrap w:val="0"/>
            <w:vAlign w:val="center"/>
          </w:tcPr>
          <w:p w14:paraId="0CE4CBF6">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2130" w:type="dxa"/>
            <w:noWrap w:val="0"/>
            <w:vAlign w:val="center"/>
          </w:tcPr>
          <w:p w14:paraId="4E794730">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1468" w:type="dxa"/>
            <w:noWrap w:val="0"/>
            <w:vAlign w:val="center"/>
          </w:tcPr>
          <w:p w14:paraId="6A4EC605">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986" w:type="dxa"/>
            <w:noWrap w:val="0"/>
            <w:vAlign w:val="center"/>
          </w:tcPr>
          <w:p w14:paraId="449344DA">
            <w:pPr>
              <w:keepNext w:val="0"/>
              <w:keepLines w:val="0"/>
              <w:suppressLineNumbers w:val="0"/>
              <w:spacing w:before="0" w:beforeAutospacing="0" w:after="0" w:afterAutospacing="0"/>
              <w:ind w:left="0" w:right="0"/>
              <w:jc w:val="center"/>
              <w:rPr>
                <w:rFonts w:hint="eastAsia" w:hAnsi="宋体"/>
                <w:color w:val="auto"/>
                <w:sz w:val="24"/>
                <w:highlight w:val="none"/>
              </w:rPr>
            </w:pPr>
          </w:p>
        </w:tc>
      </w:tr>
      <w:tr w14:paraId="44EDE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14:paraId="5F50A85E">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759" w:type="dxa"/>
            <w:noWrap w:val="0"/>
            <w:vAlign w:val="center"/>
          </w:tcPr>
          <w:p w14:paraId="1EF89069">
            <w:pPr>
              <w:pStyle w:val="22"/>
              <w:keepNext w:val="0"/>
              <w:keepLines w:val="0"/>
              <w:suppressLineNumbers w:val="0"/>
              <w:spacing w:before="0" w:beforeAutospacing="0" w:after="0" w:afterAutospacing="0" w:line="300" w:lineRule="exact"/>
              <w:ind w:left="0" w:right="0"/>
              <w:jc w:val="center"/>
              <w:rPr>
                <w:rFonts w:hint="eastAsia" w:hAnsi="宋体"/>
                <w:color w:val="auto"/>
                <w:sz w:val="24"/>
                <w:highlight w:val="none"/>
              </w:rPr>
            </w:pPr>
            <w:r>
              <w:rPr>
                <w:rFonts w:hint="default" w:hAnsi="宋体"/>
                <w:color w:val="auto"/>
                <w:sz w:val="24"/>
                <w:highlight w:val="none"/>
              </w:rPr>
              <w:t>2</w:t>
            </w:r>
          </w:p>
        </w:tc>
        <w:tc>
          <w:tcPr>
            <w:tcW w:w="1189" w:type="dxa"/>
            <w:noWrap w:val="0"/>
            <w:vAlign w:val="center"/>
          </w:tcPr>
          <w:p w14:paraId="5E7F000B">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1978" w:type="dxa"/>
            <w:noWrap w:val="0"/>
            <w:vAlign w:val="center"/>
          </w:tcPr>
          <w:p w14:paraId="2DF586EC">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2130" w:type="dxa"/>
            <w:noWrap w:val="0"/>
            <w:vAlign w:val="center"/>
          </w:tcPr>
          <w:p w14:paraId="1C981A23">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1468" w:type="dxa"/>
            <w:noWrap w:val="0"/>
            <w:vAlign w:val="center"/>
          </w:tcPr>
          <w:p w14:paraId="127F0BCC">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986" w:type="dxa"/>
            <w:noWrap w:val="0"/>
            <w:vAlign w:val="center"/>
          </w:tcPr>
          <w:p w14:paraId="206B0BA7">
            <w:pPr>
              <w:keepNext w:val="0"/>
              <w:keepLines w:val="0"/>
              <w:suppressLineNumbers w:val="0"/>
              <w:spacing w:before="0" w:beforeAutospacing="0" w:after="0" w:afterAutospacing="0"/>
              <w:ind w:left="0" w:right="0"/>
              <w:jc w:val="center"/>
              <w:rPr>
                <w:rFonts w:hint="eastAsia" w:hAnsi="宋体"/>
                <w:color w:val="auto"/>
                <w:sz w:val="24"/>
                <w:highlight w:val="none"/>
              </w:rPr>
            </w:pPr>
          </w:p>
        </w:tc>
      </w:tr>
      <w:tr w14:paraId="37E8C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14:paraId="648EAEEA">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759" w:type="dxa"/>
            <w:noWrap w:val="0"/>
            <w:vAlign w:val="center"/>
          </w:tcPr>
          <w:p w14:paraId="0B359318">
            <w:pPr>
              <w:pStyle w:val="22"/>
              <w:keepNext w:val="0"/>
              <w:keepLines w:val="0"/>
              <w:suppressLineNumbers w:val="0"/>
              <w:spacing w:before="0" w:beforeAutospacing="0" w:after="0" w:afterAutospacing="0" w:line="300" w:lineRule="exact"/>
              <w:ind w:left="0" w:right="0"/>
              <w:jc w:val="center"/>
              <w:rPr>
                <w:rFonts w:hint="eastAsia" w:hAnsi="宋体"/>
                <w:color w:val="auto"/>
                <w:sz w:val="24"/>
                <w:highlight w:val="none"/>
              </w:rPr>
            </w:pPr>
            <w:r>
              <w:rPr>
                <w:rFonts w:hint="default" w:hAnsi="宋体"/>
                <w:color w:val="auto"/>
                <w:sz w:val="24"/>
                <w:highlight w:val="none"/>
              </w:rPr>
              <w:t>3</w:t>
            </w:r>
          </w:p>
        </w:tc>
        <w:tc>
          <w:tcPr>
            <w:tcW w:w="1189" w:type="dxa"/>
            <w:noWrap w:val="0"/>
            <w:vAlign w:val="center"/>
          </w:tcPr>
          <w:p w14:paraId="0A88BD8D">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1978" w:type="dxa"/>
            <w:noWrap w:val="0"/>
            <w:vAlign w:val="center"/>
          </w:tcPr>
          <w:p w14:paraId="426072DE">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2130" w:type="dxa"/>
            <w:noWrap w:val="0"/>
            <w:vAlign w:val="center"/>
          </w:tcPr>
          <w:p w14:paraId="5D86BBD6">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1468" w:type="dxa"/>
            <w:noWrap w:val="0"/>
            <w:vAlign w:val="center"/>
          </w:tcPr>
          <w:p w14:paraId="686EE1DB">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986" w:type="dxa"/>
            <w:noWrap w:val="0"/>
            <w:vAlign w:val="center"/>
          </w:tcPr>
          <w:p w14:paraId="4855F33E">
            <w:pPr>
              <w:keepNext w:val="0"/>
              <w:keepLines w:val="0"/>
              <w:suppressLineNumbers w:val="0"/>
              <w:spacing w:before="0" w:beforeAutospacing="0" w:after="0" w:afterAutospacing="0"/>
              <w:ind w:left="0" w:right="0"/>
              <w:jc w:val="center"/>
              <w:rPr>
                <w:rFonts w:hint="eastAsia" w:hAnsi="宋体"/>
                <w:color w:val="auto"/>
                <w:sz w:val="24"/>
                <w:highlight w:val="none"/>
              </w:rPr>
            </w:pPr>
          </w:p>
        </w:tc>
      </w:tr>
      <w:tr w14:paraId="77AA9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14:paraId="161259FE">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759" w:type="dxa"/>
            <w:noWrap w:val="0"/>
            <w:vAlign w:val="center"/>
          </w:tcPr>
          <w:p w14:paraId="6E08125B">
            <w:pPr>
              <w:keepNext w:val="0"/>
              <w:keepLines w:val="0"/>
              <w:suppressLineNumbers w:val="0"/>
              <w:spacing w:before="0" w:beforeAutospacing="0" w:after="0" w:afterAutospacing="0"/>
              <w:ind w:left="0" w:right="0"/>
              <w:jc w:val="center"/>
              <w:rPr>
                <w:rFonts w:hint="eastAsia" w:hAnsi="宋体"/>
                <w:color w:val="auto"/>
                <w:sz w:val="24"/>
                <w:highlight w:val="none"/>
              </w:rPr>
            </w:pPr>
            <w:r>
              <w:rPr>
                <w:rFonts w:hint="eastAsia" w:hAnsi="宋体"/>
                <w:color w:val="auto"/>
                <w:sz w:val="24"/>
                <w:highlight w:val="none"/>
              </w:rPr>
              <w:t>…</w:t>
            </w:r>
          </w:p>
        </w:tc>
        <w:tc>
          <w:tcPr>
            <w:tcW w:w="1189" w:type="dxa"/>
            <w:noWrap w:val="0"/>
            <w:vAlign w:val="center"/>
          </w:tcPr>
          <w:p w14:paraId="500A3F9E">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1978" w:type="dxa"/>
            <w:noWrap w:val="0"/>
            <w:vAlign w:val="center"/>
          </w:tcPr>
          <w:p w14:paraId="31B89CE4">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2130" w:type="dxa"/>
            <w:noWrap w:val="0"/>
            <w:vAlign w:val="center"/>
          </w:tcPr>
          <w:p w14:paraId="7EF75572">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1468" w:type="dxa"/>
            <w:noWrap w:val="0"/>
            <w:vAlign w:val="center"/>
          </w:tcPr>
          <w:p w14:paraId="64A85C5E">
            <w:pPr>
              <w:keepNext w:val="0"/>
              <w:keepLines w:val="0"/>
              <w:suppressLineNumbers w:val="0"/>
              <w:spacing w:before="0" w:beforeAutospacing="0" w:after="0" w:afterAutospacing="0"/>
              <w:ind w:left="0" w:right="0"/>
              <w:jc w:val="center"/>
              <w:rPr>
                <w:rFonts w:hint="eastAsia" w:hAnsi="宋体"/>
                <w:color w:val="auto"/>
                <w:sz w:val="24"/>
                <w:highlight w:val="none"/>
              </w:rPr>
            </w:pPr>
          </w:p>
        </w:tc>
        <w:tc>
          <w:tcPr>
            <w:tcW w:w="986" w:type="dxa"/>
            <w:noWrap w:val="0"/>
            <w:vAlign w:val="center"/>
          </w:tcPr>
          <w:p w14:paraId="07A4B7BF">
            <w:pPr>
              <w:keepNext w:val="0"/>
              <w:keepLines w:val="0"/>
              <w:suppressLineNumbers w:val="0"/>
              <w:spacing w:before="0" w:beforeAutospacing="0" w:after="0" w:afterAutospacing="0"/>
              <w:ind w:left="0" w:right="0"/>
              <w:jc w:val="center"/>
              <w:rPr>
                <w:rFonts w:hint="eastAsia" w:hAnsi="宋体"/>
                <w:color w:val="auto"/>
                <w:sz w:val="24"/>
                <w:highlight w:val="none"/>
              </w:rPr>
            </w:pPr>
          </w:p>
        </w:tc>
      </w:tr>
    </w:tbl>
    <w:p w14:paraId="5132E07D">
      <w:pPr>
        <w:pStyle w:val="225"/>
        <w:tabs>
          <w:tab w:val="left" w:pos="360"/>
        </w:tabs>
        <w:spacing w:line="360" w:lineRule="auto"/>
        <w:ind w:right="84"/>
        <w:rPr>
          <w:rFonts w:ascii="宋体"/>
          <w:b/>
          <w:bCs/>
          <w:highlight w:val="none"/>
        </w:rPr>
      </w:pPr>
      <w:r>
        <w:rPr>
          <w:rFonts w:hint="eastAsia" w:ascii="宋体" w:cs="宋体"/>
          <w:b/>
          <w:bCs/>
          <w:highlight w:val="none"/>
        </w:rPr>
        <w:t>要求：</w:t>
      </w:r>
    </w:p>
    <w:p w14:paraId="41A28EA6">
      <w:pPr>
        <w:pStyle w:val="225"/>
        <w:spacing w:line="360" w:lineRule="auto"/>
        <w:ind w:right="84" w:firstLine="420"/>
        <w:rPr>
          <w:rFonts w:hint="eastAsia" w:ascii="宋体" w:eastAsia="宋体"/>
          <w:color w:val="auto"/>
          <w:highlight w:val="none"/>
          <w:lang w:eastAsia="zh-CN"/>
        </w:rPr>
      </w:pPr>
      <w:r>
        <w:rPr>
          <w:rFonts w:hint="eastAsia" w:ascii="宋体"/>
          <w:color w:val="auto"/>
          <w:highlight w:val="none"/>
        </w:rPr>
        <w:t>注：1.</w:t>
      </w:r>
      <w:r>
        <w:rPr>
          <w:rFonts w:hint="eastAsia" w:ascii="宋体"/>
          <w:color w:val="auto"/>
          <w:highlight w:val="none"/>
          <w:lang w:eastAsia="zh-CN"/>
        </w:rPr>
        <w:t>投标人</w:t>
      </w:r>
      <w:r>
        <w:rPr>
          <w:rFonts w:hint="eastAsia" w:ascii="宋体"/>
          <w:color w:val="auto"/>
          <w:highlight w:val="none"/>
        </w:rPr>
        <w:t>应对照招标文件要求一一比对给出，在“偏离情况”栏注明“正偏离”、“负偏离”或“无偏离”。如</w:t>
      </w:r>
      <w:r>
        <w:rPr>
          <w:rFonts w:hint="eastAsia" w:ascii="宋体"/>
          <w:color w:val="auto"/>
          <w:highlight w:val="none"/>
          <w:lang w:eastAsia="zh-CN"/>
        </w:rPr>
        <w:t>投标人</w:t>
      </w:r>
      <w:r>
        <w:rPr>
          <w:rFonts w:hint="eastAsia" w:ascii="宋体"/>
          <w:color w:val="auto"/>
          <w:highlight w:val="none"/>
        </w:rPr>
        <w:t>不填写内容，视为完全响应本次招标文件要求。若因技术实现方式等其他问题而导致的理解不同未标注负偏离的，需在备注中具体说明；若未按要求标注负偏离又未予以说明的，评审小组将视偏离程度给予扣分或认定为虚假应标</w:t>
      </w:r>
      <w:r>
        <w:rPr>
          <w:rFonts w:hint="eastAsia" w:ascii="宋体"/>
          <w:color w:val="auto"/>
          <w:highlight w:val="none"/>
          <w:lang w:eastAsia="zh-CN"/>
        </w:rPr>
        <w:t>。</w:t>
      </w:r>
    </w:p>
    <w:p w14:paraId="6E2BCE92">
      <w:pPr>
        <w:pStyle w:val="225"/>
        <w:spacing w:line="360" w:lineRule="auto"/>
        <w:ind w:right="84" w:firstLine="420"/>
        <w:rPr>
          <w:rFonts w:hint="eastAsia" w:ascii="宋体"/>
          <w:color w:val="auto"/>
          <w:highlight w:val="none"/>
        </w:rPr>
      </w:pPr>
      <w:r>
        <w:rPr>
          <w:rFonts w:hint="eastAsia" w:ascii="宋体"/>
          <w:color w:val="auto"/>
          <w:highlight w:val="none"/>
        </w:rPr>
        <w:t>▲2.本次采购的</w:t>
      </w:r>
      <w:r>
        <w:rPr>
          <w:rFonts w:hint="eastAsia" w:ascii="宋体"/>
          <w:color w:val="auto"/>
          <w:highlight w:val="none"/>
          <w:lang w:eastAsia="zh-CN"/>
        </w:rPr>
        <w:t>付款</w:t>
      </w:r>
      <w:r>
        <w:rPr>
          <w:rFonts w:hint="eastAsia" w:ascii="宋体"/>
          <w:color w:val="auto"/>
          <w:highlight w:val="none"/>
        </w:rPr>
        <w:t>方式不允许负偏离。</w:t>
      </w:r>
    </w:p>
    <w:p w14:paraId="6942A012">
      <w:pPr>
        <w:pStyle w:val="225"/>
        <w:spacing w:line="360" w:lineRule="auto"/>
        <w:ind w:right="84" w:firstLine="420"/>
        <w:rPr>
          <w:rFonts w:ascii="宋体"/>
          <w:color w:val="auto"/>
          <w:highlight w:val="none"/>
        </w:rPr>
      </w:pPr>
    </w:p>
    <w:p w14:paraId="34C8DB5D">
      <w:pPr>
        <w:spacing w:line="360" w:lineRule="auto"/>
        <w:ind w:left="420"/>
        <w:rPr>
          <w:rFonts w:ascii="宋体"/>
          <w:sz w:val="24"/>
          <w:szCs w:val="24"/>
          <w:highlight w:val="none"/>
          <w:u w:val="single"/>
        </w:rPr>
      </w:pPr>
      <w:r>
        <w:rPr>
          <w:rFonts w:hint="eastAsia" w:ascii="宋体" w:hAnsi="宋体" w:cs="宋体"/>
          <w:sz w:val="24"/>
          <w:szCs w:val="24"/>
          <w:highlight w:val="none"/>
          <w:lang w:eastAsia="zh-CN"/>
        </w:rPr>
        <w:t>投标人全称（单位公章）</w:t>
      </w:r>
      <w:r>
        <w:rPr>
          <w:rFonts w:hint="eastAsia" w:ascii="宋体" w:hAnsi="宋体" w:cs="宋体"/>
          <w:sz w:val="24"/>
          <w:szCs w:val="24"/>
          <w:highlight w:val="none"/>
        </w:rPr>
        <w:t>：</w:t>
      </w:r>
    </w:p>
    <w:p w14:paraId="40E6245D">
      <w:pPr>
        <w:spacing w:line="360" w:lineRule="auto"/>
        <w:ind w:firstLine="424"/>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784E60E8">
      <w:pPr>
        <w:spacing w:line="360" w:lineRule="auto"/>
        <w:ind w:firstLine="435"/>
        <w:rPr>
          <w:rFonts w:hint="eastAsia" w:ascii="宋体" w:hAnsi="宋体" w:cs="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7A99180B">
      <w:pPr>
        <w:pStyle w:val="206"/>
        <w:rPr>
          <w:rFonts w:hint="eastAsia"/>
          <w:highlight w:val="none"/>
        </w:rPr>
        <w:sectPr>
          <w:pgSz w:w="11907" w:h="16840"/>
          <w:pgMar w:top="1440" w:right="1531" w:bottom="1440" w:left="1928" w:header="851" w:footer="1304" w:gutter="0"/>
          <w:cols w:space="720" w:num="1"/>
          <w:docGrid w:linePitch="360" w:charSpace="0"/>
        </w:sectPr>
      </w:pPr>
    </w:p>
    <w:p w14:paraId="55F92D05">
      <w:pPr>
        <w:pStyle w:val="17"/>
        <w:rPr>
          <w:rFonts w:hint="eastAsia"/>
          <w:highlight w:val="none"/>
        </w:rPr>
      </w:pPr>
    </w:p>
    <w:p w14:paraId="3384FAA3">
      <w:pPr>
        <w:pStyle w:val="42"/>
        <w:rPr>
          <w:sz w:val="20"/>
          <w:szCs w:val="20"/>
          <w:highlight w:val="none"/>
        </w:rPr>
      </w:pPr>
    </w:p>
    <w:p w14:paraId="7FC902A1">
      <w:pPr>
        <w:spacing w:line="360" w:lineRule="auto"/>
        <w:ind w:right="-108"/>
        <w:jc w:val="both"/>
        <w:outlineLvl w:val="0"/>
        <w:rPr>
          <w:rFonts w:hint="eastAsia" w:ascii="宋体" w:hAnsi="宋体" w:cs="宋体"/>
          <w:sz w:val="32"/>
          <w:szCs w:val="32"/>
          <w:highlight w:val="none"/>
        </w:rPr>
      </w:pPr>
      <w:r>
        <w:rPr>
          <w:rFonts w:hint="eastAsia" w:ascii="宋体" w:hAnsi="宋体" w:cs="宋体"/>
          <w:spacing w:val="40"/>
          <w:sz w:val="44"/>
          <w:szCs w:val="44"/>
          <w:highlight w:val="none"/>
          <w:lang w:eastAsia="zh-CN"/>
        </w:rPr>
        <w:t>滨海新城共享电单车项目（重新发布）</w:t>
      </w:r>
    </w:p>
    <w:p w14:paraId="513530E5">
      <w:pPr>
        <w:spacing w:line="360" w:lineRule="auto"/>
        <w:ind w:right="-108"/>
        <w:jc w:val="center"/>
        <w:rPr>
          <w:rFonts w:hint="eastAsia" w:ascii="宋体" w:hAnsi="宋体" w:cs="宋体"/>
          <w:sz w:val="36"/>
          <w:szCs w:val="36"/>
          <w:highlight w:val="none"/>
        </w:rPr>
      </w:pPr>
    </w:p>
    <w:p w14:paraId="3DA43AD3">
      <w:pPr>
        <w:spacing w:line="360" w:lineRule="auto"/>
        <w:ind w:right="-108"/>
        <w:jc w:val="center"/>
        <w:rPr>
          <w:rFonts w:hint="eastAsia" w:ascii="宋体" w:hAnsi="宋体" w:cs="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JJWL241011294-1</w:t>
      </w:r>
    </w:p>
    <w:p w14:paraId="7784F986">
      <w:pPr>
        <w:spacing w:after="100" w:afterAutospacing="1" w:line="360" w:lineRule="auto"/>
        <w:ind w:right="-108"/>
        <w:jc w:val="center"/>
        <w:outlineLvl w:val="0"/>
        <w:rPr>
          <w:rFonts w:ascii="宋体"/>
          <w:b/>
          <w:bCs/>
          <w:spacing w:val="40"/>
          <w:sz w:val="84"/>
          <w:szCs w:val="84"/>
          <w:highlight w:val="none"/>
        </w:rPr>
      </w:pPr>
      <w:bookmarkStart w:id="71" w:name="_Toc21097"/>
      <w:bookmarkStart w:id="72" w:name="_Toc30780"/>
      <w:bookmarkStart w:id="73" w:name="_Toc6104"/>
      <w:bookmarkStart w:id="74" w:name="_Toc23812"/>
      <w:bookmarkStart w:id="75" w:name="_Toc19592"/>
      <w:bookmarkStart w:id="76" w:name="_Toc13359"/>
      <w:bookmarkStart w:id="77" w:name="_Toc11325"/>
      <w:bookmarkStart w:id="78" w:name="_Toc21072"/>
      <w:bookmarkStart w:id="79" w:name="_Toc22900"/>
      <w:r>
        <w:rPr>
          <w:rFonts w:hint="eastAsia" w:ascii="宋体" w:hAnsi="宋体" w:cs="宋体"/>
          <w:b/>
          <w:bCs/>
          <w:spacing w:val="40"/>
          <w:sz w:val="84"/>
          <w:szCs w:val="84"/>
          <w:highlight w:val="none"/>
        </w:rPr>
        <w:t>报</w:t>
      </w:r>
      <w:bookmarkEnd w:id="71"/>
      <w:bookmarkEnd w:id="72"/>
      <w:bookmarkEnd w:id="73"/>
      <w:bookmarkEnd w:id="74"/>
      <w:bookmarkEnd w:id="75"/>
      <w:bookmarkEnd w:id="76"/>
      <w:bookmarkEnd w:id="77"/>
      <w:bookmarkEnd w:id="78"/>
      <w:bookmarkEnd w:id="79"/>
    </w:p>
    <w:p w14:paraId="65FE31A4">
      <w:pPr>
        <w:spacing w:after="100" w:afterAutospacing="1" w:line="360" w:lineRule="auto"/>
        <w:ind w:right="-108"/>
        <w:jc w:val="center"/>
        <w:outlineLvl w:val="0"/>
        <w:rPr>
          <w:rFonts w:ascii="宋体"/>
          <w:b/>
          <w:bCs/>
          <w:spacing w:val="40"/>
          <w:sz w:val="84"/>
          <w:szCs w:val="84"/>
          <w:highlight w:val="none"/>
        </w:rPr>
      </w:pPr>
      <w:bookmarkStart w:id="80" w:name="_Toc12133"/>
      <w:bookmarkStart w:id="81" w:name="_Toc24362"/>
      <w:bookmarkStart w:id="82" w:name="_Toc3627"/>
      <w:bookmarkStart w:id="83" w:name="_Toc27475"/>
      <w:bookmarkStart w:id="84" w:name="_Toc2696"/>
      <w:bookmarkStart w:id="85" w:name="_Toc30079"/>
      <w:bookmarkStart w:id="86" w:name="_Toc19432"/>
      <w:bookmarkStart w:id="87" w:name="_Toc7031"/>
      <w:bookmarkStart w:id="88" w:name="_Toc17927"/>
      <w:r>
        <w:rPr>
          <w:rFonts w:hint="eastAsia" w:ascii="宋体" w:hAnsi="宋体" w:cs="宋体"/>
          <w:b/>
          <w:bCs/>
          <w:spacing w:val="40"/>
          <w:sz w:val="84"/>
          <w:szCs w:val="84"/>
          <w:highlight w:val="none"/>
        </w:rPr>
        <w:t>价</w:t>
      </w:r>
      <w:bookmarkEnd w:id="80"/>
      <w:bookmarkEnd w:id="81"/>
      <w:bookmarkEnd w:id="82"/>
      <w:bookmarkEnd w:id="83"/>
      <w:bookmarkEnd w:id="84"/>
      <w:bookmarkEnd w:id="85"/>
      <w:bookmarkEnd w:id="86"/>
      <w:bookmarkEnd w:id="87"/>
      <w:bookmarkEnd w:id="88"/>
    </w:p>
    <w:p w14:paraId="0A4A9AB5">
      <w:pPr>
        <w:spacing w:after="100" w:afterAutospacing="1" w:line="360" w:lineRule="auto"/>
        <w:ind w:right="-108"/>
        <w:jc w:val="center"/>
        <w:outlineLvl w:val="0"/>
        <w:rPr>
          <w:rFonts w:ascii="宋体"/>
          <w:b/>
          <w:bCs/>
          <w:spacing w:val="40"/>
          <w:sz w:val="84"/>
          <w:szCs w:val="84"/>
          <w:highlight w:val="none"/>
        </w:rPr>
      </w:pPr>
      <w:bookmarkStart w:id="89" w:name="_Toc13429"/>
      <w:bookmarkStart w:id="90" w:name="_Toc9978"/>
      <w:bookmarkStart w:id="91" w:name="_Toc6070"/>
      <w:bookmarkStart w:id="92" w:name="_Toc26845"/>
      <w:bookmarkStart w:id="93" w:name="_Toc13750"/>
      <w:bookmarkStart w:id="94" w:name="_Toc22666"/>
      <w:bookmarkStart w:id="95" w:name="_Toc27445"/>
      <w:bookmarkStart w:id="96" w:name="_Toc979"/>
      <w:bookmarkStart w:id="97" w:name="_Toc13618"/>
      <w:r>
        <w:rPr>
          <w:rFonts w:hint="eastAsia" w:ascii="宋体" w:hAnsi="宋体" w:cs="宋体"/>
          <w:b/>
          <w:bCs/>
          <w:spacing w:val="40"/>
          <w:sz w:val="84"/>
          <w:szCs w:val="84"/>
          <w:highlight w:val="none"/>
        </w:rPr>
        <w:t>文</w:t>
      </w:r>
      <w:bookmarkEnd w:id="89"/>
      <w:bookmarkEnd w:id="90"/>
      <w:bookmarkEnd w:id="91"/>
      <w:bookmarkEnd w:id="92"/>
      <w:bookmarkEnd w:id="93"/>
      <w:bookmarkEnd w:id="94"/>
      <w:bookmarkEnd w:id="95"/>
      <w:bookmarkEnd w:id="96"/>
      <w:bookmarkEnd w:id="97"/>
    </w:p>
    <w:p w14:paraId="57D67CE2">
      <w:pPr>
        <w:spacing w:after="100" w:afterAutospacing="1" w:line="360" w:lineRule="auto"/>
        <w:ind w:right="-108"/>
        <w:jc w:val="center"/>
        <w:outlineLvl w:val="0"/>
        <w:rPr>
          <w:rFonts w:ascii="宋体"/>
          <w:sz w:val="36"/>
          <w:szCs w:val="36"/>
          <w:highlight w:val="none"/>
        </w:rPr>
      </w:pPr>
      <w:bookmarkStart w:id="98" w:name="_Toc7537"/>
      <w:bookmarkStart w:id="99" w:name="_Toc5188"/>
      <w:bookmarkStart w:id="100" w:name="_Toc27611"/>
      <w:bookmarkStart w:id="101" w:name="_Toc25440"/>
      <w:bookmarkStart w:id="102" w:name="_Toc28470"/>
      <w:bookmarkStart w:id="103" w:name="_Toc8534"/>
      <w:bookmarkStart w:id="104" w:name="_Toc31063"/>
      <w:bookmarkStart w:id="105" w:name="_Toc4861"/>
      <w:bookmarkStart w:id="106" w:name="_Toc18061"/>
      <w:r>
        <w:rPr>
          <w:rFonts w:hint="eastAsia" w:ascii="宋体" w:hAnsi="宋体" w:cs="宋体"/>
          <w:b/>
          <w:bCs/>
          <w:spacing w:val="40"/>
          <w:sz w:val="84"/>
          <w:szCs w:val="84"/>
          <w:highlight w:val="none"/>
        </w:rPr>
        <w:t>件</w:t>
      </w:r>
      <w:bookmarkEnd w:id="98"/>
      <w:bookmarkEnd w:id="99"/>
      <w:bookmarkEnd w:id="100"/>
      <w:bookmarkEnd w:id="101"/>
      <w:bookmarkEnd w:id="102"/>
      <w:bookmarkEnd w:id="103"/>
      <w:bookmarkEnd w:id="104"/>
      <w:bookmarkEnd w:id="105"/>
      <w:bookmarkEnd w:id="106"/>
    </w:p>
    <w:p w14:paraId="4AB76918">
      <w:pPr>
        <w:spacing w:line="360" w:lineRule="auto"/>
        <w:ind w:right="532" w:firstLine="720"/>
        <w:outlineLvl w:val="0"/>
        <w:rPr>
          <w:rFonts w:ascii="宋体"/>
          <w:sz w:val="36"/>
          <w:szCs w:val="36"/>
          <w:highlight w:val="none"/>
        </w:rPr>
      </w:pPr>
      <w:bookmarkStart w:id="107" w:name="_Toc4037"/>
      <w:bookmarkStart w:id="108" w:name="_Toc12251"/>
      <w:bookmarkStart w:id="109" w:name="_Toc25032"/>
      <w:bookmarkStart w:id="110" w:name="_Toc16750"/>
      <w:bookmarkStart w:id="111" w:name="_Toc31182"/>
      <w:bookmarkStart w:id="112" w:name="_Toc32600"/>
      <w:bookmarkStart w:id="113" w:name="_Toc2600"/>
      <w:bookmarkStart w:id="114" w:name="_Toc3077"/>
      <w:bookmarkStart w:id="115" w:name="_Toc13389"/>
      <w:r>
        <w:rPr>
          <w:rFonts w:hint="eastAsia" w:ascii="宋体" w:hAnsi="宋体" w:cs="宋体"/>
          <w:sz w:val="36"/>
          <w:szCs w:val="36"/>
          <w:highlight w:val="none"/>
          <w:lang w:eastAsia="zh-CN"/>
        </w:rPr>
        <w:t>投标人</w:t>
      </w:r>
      <w:r>
        <w:rPr>
          <w:rFonts w:hint="eastAsia" w:ascii="宋体" w:hAnsi="宋体" w:cs="宋体"/>
          <w:sz w:val="36"/>
          <w:szCs w:val="36"/>
          <w:highlight w:val="none"/>
        </w:rPr>
        <w:t>全称（公章）：</w:t>
      </w:r>
      <w:bookmarkEnd w:id="107"/>
      <w:bookmarkEnd w:id="108"/>
      <w:bookmarkEnd w:id="109"/>
      <w:bookmarkEnd w:id="110"/>
      <w:bookmarkEnd w:id="111"/>
      <w:bookmarkEnd w:id="112"/>
      <w:bookmarkEnd w:id="113"/>
      <w:bookmarkEnd w:id="114"/>
      <w:bookmarkEnd w:id="115"/>
    </w:p>
    <w:p w14:paraId="205CF6FF">
      <w:pPr>
        <w:spacing w:line="360" w:lineRule="auto"/>
        <w:ind w:right="-108" w:firstLine="720"/>
        <w:outlineLvl w:val="0"/>
        <w:rPr>
          <w:rFonts w:ascii="宋体"/>
          <w:sz w:val="36"/>
          <w:szCs w:val="36"/>
          <w:highlight w:val="none"/>
        </w:rPr>
      </w:pPr>
      <w:bookmarkStart w:id="116" w:name="_Toc31500"/>
      <w:bookmarkStart w:id="117" w:name="_Toc17732"/>
      <w:bookmarkStart w:id="118" w:name="_Toc18068"/>
      <w:bookmarkStart w:id="119" w:name="_Toc28882"/>
      <w:bookmarkStart w:id="120" w:name="_Toc133"/>
      <w:bookmarkStart w:id="121" w:name="_Toc28042"/>
      <w:bookmarkStart w:id="122" w:name="_Toc8755"/>
      <w:bookmarkStart w:id="123" w:name="_Toc20879"/>
      <w:bookmarkStart w:id="124" w:name="_Toc18466"/>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bookmarkEnd w:id="116"/>
      <w:bookmarkEnd w:id="117"/>
      <w:bookmarkEnd w:id="118"/>
      <w:bookmarkEnd w:id="119"/>
      <w:bookmarkEnd w:id="120"/>
      <w:bookmarkEnd w:id="121"/>
      <w:bookmarkEnd w:id="122"/>
      <w:bookmarkEnd w:id="123"/>
      <w:bookmarkEnd w:id="124"/>
    </w:p>
    <w:p w14:paraId="55DF7A97">
      <w:pPr>
        <w:spacing w:line="360" w:lineRule="auto"/>
        <w:ind w:right="-108" w:firstLine="720"/>
        <w:outlineLvl w:val="0"/>
        <w:rPr>
          <w:rFonts w:ascii="宋体"/>
          <w:sz w:val="36"/>
          <w:szCs w:val="36"/>
          <w:highlight w:val="none"/>
        </w:rPr>
      </w:pPr>
      <w:bookmarkStart w:id="125" w:name="_Toc12512"/>
      <w:bookmarkStart w:id="126" w:name="_Toc5605"/>
      <w:bookmarkStart w:id="127" w:name="_Toc17050"/>
      <w:bookmarkStart w:id="128" w:name="_Toc27716"/>
      <w:bookmarkStart w:id="129" w:name="_Toc25108"/>
      <w:bookmarkStart w:id="130" w:name="_Toc12202"/>
      <w:bookmarkStart w:id="131" w:name="_Toc12525"/>
      <w:bookmarkStart w:id="132" w:name="_Toc13812"/>
      <w:bookmarkStart w:id="133" w:name="_Toc5952"/>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bookmarkEnd w:id="125"/>
      <w:bookmarkEnd w:id="126"/>
      <w:bookmarkEnd w:id="127"/>
      <w:bookmarkEnd w:id="128"/>
      <w:bookmarkEnd w:id="129"/>
      <w:bookmarkEnd w:id="130"/>
      <w:bookmarkEnd w:id="131"/>
      <w:bookmarkEnd w:id="132"/>
      <w:bookmarkEnd w:id="133"/>
    </w:p>
    <w:p w14:paraId="7B11186B">
      <w:pPr>
        <w:spacing w:line="360" w:lineRule="auto"/>
        <w:ind w:right="-108"/>
        <w:jc w:val="center"/>
        <w:outlineLvl w:val="0"/>
        <w:rPr>
          <w:rFonts w:ascii="宋体"/>
          <w:b/>
          <w:bCs/>
          <w:sz w:val="32"/>
          <w:szCs w:val="32"/>
          <w:highlight w:val="none"/>
          <w:lang w:val="zh-CN"/>
        </w:rPr>
      </w:pPr>
      <w:r>
        <w:rPr>
          <w:rFonts w:hint="eastAsia" w:ascii="宋体" w:hAnsi="宋体" w:cs="宋体"/>
          <w:b/>
          <w:bCs/>
          <w:sz w:val="32"/>
          <w:szCs w:val="32"/>
          <w:highlight w:val="none"/>
          <w:lang w:val="zh-CN"/>
        </w:rPr>
        <w:br w:type="page" w:clear="all"/>
      </w:r>
      <w:bookmarkStart w:id="134" w:name="_Toc22753"/>
      <w:r>
        <w:rPr>
          <w:rFonts w:hint="eastAsia" w:ascii="宋体" w:hAnsi="宋体" w:cs="宋体"/>
          <w:b/>
          <w:bCs/>
          <w:sz w:val="32"/>
          <w:szCs w:val="32"/>
          <w:highlight w:val="none"/>
          <w:lang w:val="zh-CN"/>
        </w:rPr>
        <w:t>报价文件目录（</w:t>
      </w:r>
      <w:r>
        <w:rPr>
          <w:rFonts w:hint="eastAsia" w:ascii="宋体" w:hAnsi="宋体" w:cs="宋体"/>
          <w:b/>
          <w:bCs/>
          <w:sz w:val="32"/>
          <w:szCs w:val="32"/>
          <w:highlight w:val="none"/>
          <w:lang w:val="en-US" w:eastAsia="zh-CN"/>
        </w:rPr>
        <w:t>仅供参考</w:t>
      </w:r>
      <w:r>
        <w:rPr>
          <w:rFonts w:hint="eastAsia" w:ascii="宋体" w:hAnsi="宋体" w:cs="宋体"/>
          <w:b/>
          <w:bCs/>
          <w:sz w:val="32"/>
          <w:szCs w:val="32"/>
          <w:highlight w:val="none"/>
          <w:lang w:val="zh-CN"/>
        </w:rPr>
        <w:t>）</w:t>
      </w:r>
      <w:bookmarkEnd w:id="134"/>
    </w:p>
    <w:p w14:paraId="35FC9962">
      <w:pPr>
        <w:spacing w:line="360" w:lineRule="auto"/>
        <w:ind w:right="-108"/>
        <w:jc w:val="center"/>
        <w:rPr>
          <w:rFonts w:ascii="仿宋_GB2312" w:hAnsi="宋体" w:eastAsia="仿宋_GB2312"/>
          <w:b/>
          <w:bCs/>
          <w:sz w:val="36"/>
          <w:szCs w:val="36"/>
          <w:highlight w:val="none"/>
        </w:rPr>
      </w:pPr>
    </w:p>
    <w:p w14:paraId="4BD447F2">
      <w:pPr>
        <w:spacing w:line="360" w:lineRule="auto"/>
        <w:jc w:val="both"/>
        <w:outlineLvl w:val="0"/>
        <w:rPr>
          <w:rFonts w:hint="default" w:ascii="宋体" w:hAnsi="宋体" w:eastAsia="宋体" w:cs="宋体"/>
          <w:sz w:val="28"/>
          <w:szCs w:val="28"/>
          <w:highlight w:val="none"/>
          <w:lang w:val="en-US" w:eastAsia="zh-CN" w:bidi="ar-SA"/>
        </w:rPr>
      </w:pPr>
      <w:bookmarkStart w:id="135" w:name="_Toc23845"/>
      <w:r>
        <w:rPr>
          <w:rFonts w:hint="eastAsia" w:ascii="宋体" w:hAnsi="宋体" w:eastAsia="宋体" w:cs="宋体"/>
          <w:sz w:val="28"/>
          <w:szCs w:val="28"/>
          <w:highlight w:val="none"/>
          <w:lang w:val="en-US" w:eastAsia="zh-CN" w:bidi="ar-SA"/>
        </w:rPr>
        <w:t>1、</w:t>
      </w:r>
      <w:r>
        <w:rPr>
          <w:rFonts w:hint="eastAsia" w:ascii="宋体" w:hAnsi="宋体" w:cs="宋体"/>
          <w:sz w:val="28"/>
          <w:szCs w:val="28"/>
          <w:highlight w:val="none"/>
          <w:lang w:val="en-US" w:eastAsia="zh-CN" w:bidi="ar-SA"/>
        </w:rPr>
        <w:t>投标函</w:t>
      </w:r>
      <w:r>
        <w:rPr>
          <w:rFonts w:hint="eastAsia" w:cs="宋体"/>
          <w:sz w:val="28"/>
          <w:szCs w:val="28"/>
          <w:highlight w:val="none"/>
          <w:lang w:val="en-US" w:eastAsia="zh-CN"/>
        </w:rPr>
        <w:t>………………………………………………………页码；</w:t>
      </w:r>
      <w:bookmarkEnd w:id="135"/>
    </w:p>
    <w:p w14:paraId="35BC1567">
      <w:pPr>
        <w:spacing w:line="360" w:lineRule="auto"/>
        <w:jc w:val="both"/>
        <w:outlineLvl w:val="0"/>
        <w:rPr>
          <w:rFonts w:hint="eastAsia" w:ascii="宋体" w:hAnsi="宋体" w:eastAsia="宋体" w:cs="宋体"/>
          <w:sz w:val="28"/>
          <w:szCs w:val="28"/>
          <w:highlight w:val="none"/>
          <w:lang w:val="en-US" w:eastAsia="zh-CN" w:bidi="ar-SA"/>
        </w:rPr>
      </w:pPr>
      <w:bookmarkStart w:id="136" w:name="_Toc12579"/>
      <w:r>
        <w:rPr>
          <w:rFonts w:hint="eastAsia" w:ascii="宋体" w:hAnsi="宋体" w:cs="宋体"/>
          <w:sz w:val="28"/>
          <w:szCs w:val="28"/>
          <w:highlight w:val="none"/>
          <w:lang w:val="en-US" w:eastAsia="zh-CN" w:bidi="ar-SA"/>
        </w:rPr>
        <w:t>2、</w:t>
      </w:r>
      <w:r>
        <w:rPr>
          <w:rFonts w:hint="eastAsia" w:ascii="宋体" w:hAnsi="宋体" w:eastAsia="宋体" w:cs="宋体"/>
          <w:sz w:val="28"/>
          <w:szCs w:val="28"/>
          <w:highlight w:val="none"/>
          <w:lang w:val="en-US" w:eastAsia="zh-CN" w:bidi="ar-SA"/>
        </w:rPr>
        <w:t>开标一览表</w:t>
      </w:r>
      <w:r>
        <w:rPr>
          <w:rFonts w:hint="eastAsia" w:cs="宋体"/>
          <w:sz w:val="28"/>
          <w:szCs w:val="28"/>
          <w:highlight w:val="none"/>
          <w:lang w:val="en-US" w:eastAsia="zh-CN"/>
        </w:rPr>
        <w:t>…………………………………………………页码；</w:t>
      </w:r>
      <w:bookmarkEnd w:id="136"/>
    </w:p>
    <w:p w14:paraId="0844CD19">
      <w:pPr>
        <w:spacing w:line="360" w:lineRule="auto"/>
        <w:jc w:val="both"/>
        <w:outlineLvl w:val="0"/>
        <w:rPr>
          <w:rFonts w:hint="eastAsia" w:ascii="宋体" w:hAnsi="宋体" w:eastAsia="宋体" w:cs="宋体"/>
          <w:sz w:val="28"/>
          <w:szCs w:val="28"/>
          <w:highlight w:val="none"/>
          <w:lang w:val="en-US" w:eastAsia="zh-CN" w:bidi="ar-SA"/>
        </w:rPr>
      </w:pPr>
      <w:bookmarkStart w:id="137" w:name="_Toc31099"/>
      <w:r>
        <w:rPr>
          <w:rFonts w:hint="eastAsia" w:ascii="宋体" w:hAnsi="宋体" w:cs="宋体"/>
          <w:sz w:val="28"/>
          <w:szCs w:val="28"/>
          <w:highlight w:val="none"/>
          <w:lang w:val="en-US" w:eastAsia="zh-CN" w:bidi="ar-SA"/>
        </w:rPr>
        <w:t>3</w:t>
      </w:r>
      <w:r>
        <w:rPr>
          <w:rFonts w:hint="eastAsia" w:ascii="宋体" w:hAnsi="宋体" w:eastAsia="宋体" w:cs="宋体"/>
          <w:sz w:val="28"/>
          <w:szCs w:val="28"/>
          <w:highlight w:val="none"/>
          <w:lang w:val="en-US" w:eastAsia="zh-CN" w:bidi="ar-SA"/>
        </w:rPr>
        <w:t>、针对报价</w:t>
      </w:r>
      <w:r>
        <w:rPr>
          <w:rFonts w:hint="eastAsia" w:ascii="宋体" w:hAnsi="宋体" w:cs="宋体"/>
          <w:sz w:val="28"/>
          <w:szCs w:val="28"/>
          <w:highlight w:val="none"/>
          <w:lang w:val="en-US" w:eastAsia="zh-CN" w:bidi="ar-SA"/>
        </w:rPr>
        <w:t>投标人</w:t>
      </w:r>
      <w:r>
        <w:rPr>
          <w:rFonts w:hint="eastAsia" w:ascii="宋体" w:hAnsi="宋体" w:eastAsia="宋体" w:cs="宋体"/>
          <w:sz w:val="28"/>
          <w:szCs w:val="28"/>
          <w:highlight w:val="none"/>
          <w:lang w:val="en-US" w:eastAsia="zh-CN" w:bidi="ar-SA"/>
        </w:rPr>
        <w:t>认为其他需要说明的……………………页码；</w:t>
      </w:r>
      <w:bookmarkEnd w:id="137"/>
    </w:p>
    <w:p w14:paraId="68DC19D8">
      <w:pPr>
        <w:pStyle w:val="24"/>
        <w:spacing w:line="360" w:lineRule="auto"/>
        <w:ind w:left="0"/>
        <w:rPr>
          <w:rFonts w:ascii="宋体" w:hAnsi="宋体" w:eastAsia="宋体" w:cs="Times New Roman"/>
          <w:sz w:val="28"/>
          <w:szCs w:val="28"/>
          <w:highlight w:val="none"/>
        </w:rPr>
      </w:pPr>
    </w:p>
    <w:p w14:paraId="7E027E6B">
      <w:pPr>
        <w:spacing w:line="360" w:lineRule="auto"/>
        <w:ind w:left="480"/>
        <w:rPr>
          <w:rFonts w:ascii="宋体"/>
          <w:b/>
          <w:bCs/>
          <w:sz w:val="28"/>
          <w:szCs w:val="28"/>
          <w:highlight w:val="none"/>
        </w:rPr>
      </w:pPr>
    </w:p>
    <w:p w14:paraId="5E3CFE29">
      <w:pPr>
        <w:spacing w:line="360" w:lineRule="auto"/>
        <w:ind w:left="480"/>
        <w:rPr>
          <w:rFonts w:ascii="宋体"/>
          <w:b/>
          <w:bCs/>
          <w:sz w:val="28"/>
          <w:szCs w:val="28"/>
          <w:highlight w:val="none"/>
        </w:rPr>
      </w:pPr>
    </w:p>
    <w:p w14:paraId="3894ECC2">
      <w:pPr>
        <w:spacing w:line="360" w:lineRule="auto"/>
        <w:ind w:left="480"/>
        <w:rPr>
          <w:rFonts w:ascii="宋体"/>
          <w:b/>
          <w:bCs/>
          <w:sz w:val="28"/>
          <w:szCs w:val="28"/>
          <w:highlight w:val="none"/>
        </w:rPr>
      </w:pPr>
    </w:p>
    <w:p w14:paraId="26E34E93">
      <w:pPr>
        <w:spacing w:line="360" w:lineRule="auto"/>
        <w:ind w:left="480"/>
        <w:rPr>
          <w:rFonts w:ascii="宋体"/>
          <w:b/>
          <w:bCs/>
          <w:sz w:val="28"/>
          <w:szCs w:val="28"/>
          <w:highlight w:val="none"/>
        </w:rPr>
      </w:pPr>
    </w:p>
    <w:p w14:paraId="712E3B74">
      <w:pPr>
        <w:spacing w:line="360" w:lineRule="auto"/>
        <w:ind w:left="480"/>
        <w:rPr>
          <w:rFonts w:ascii="宋体"/>
          <w:b/>
          <w:bCs/>
          <w:sz w:val="28"/>
          <w:szCs w:val="28"/>
          <w:highlight w:val="none"/>
        </w:rPr>
      </w:pPr>
    </w:p>
    <w:p w14:paraId="64966FF3">
      <w:pPr>
        <w:spacing w:line="360" w:lineRule="auto"/>
        <w:ind w:left="480"/>
        <w:rPr>
          <w:rFonts w:ascii="宋体"/>
          <w:b/>
          <w:bCs/>
          <w:sz w:val="28"/>
          <w:szCs w:val="28"/>
          <w:highlight w:val="none"/>
        </w:rPr>
      </w:pPr>
    </w:p>
    <w:p w14:paraId="2E0577BA">
      <w:pPr>
        <w:spacing w:line="360" w:lineRule="auto"/>
        <w:ind w:left="480"/>
        <w:rPr>
          <w:rFonts w:ascii="宋体"/>
          <w:b/>
          <w:bCs/>
          <w:sz w:val="28"/>
          <w:szCs w:val="28"/>
          <w:highlight w:val="none"/>
        </w:rPr>
      </w:pPr>
    </w:p>
    <w:p w14:paraId="57536B5A">
      <w:pPr>
        <w:spacing w:line="360" w:lineRule="auto"/>
        <w:ind w:left="480"/>
        <w:rPr>
          <w:rFonts w:ascii="宋体"/>
          <w:b/>
          <w:bCs/>
          <w:sz w:val="28"/>
          <w:szCs w:val="28"/>
          <w:highlight w:val="none"/>
        </w:rPr>
      </w:pPr>
    </w:p>
    <w:p w14:paraId="43AB7E72">
      <w:pPr>
        <w:spacing w:line="360" w:lineRule="auto"/>
        <w:ind w:left="480"/>
        <w:rPr>
          <w:rFonts w:ascii="宋体"/>
          <w:b/>
          <w:bCs/>
          <w:sz w:val="28"/>
          <w:szCs w:val="28"/>
          <w:highlight w:val="none"/>
        </w:rPr>
      </w:pPr>
    </w:p>
    <w:p w14:paraId="0D1671F5">
      <w:pPr>
        <w:spacing w:line="360" w:lineRule="auto"/>
        <w:outlineLvl w:val="0"/>
        <w:rPr>
          <w:rFonts w:hint="default" w:ascii="宋体" w:eastAsia="宋体"/>
          <w:b/>
          <w:bCs/>
          <w:sz w:val="28"/>
          <w:szCs w:val="28"/>
          <w:highlight w:val="none"/>
          <w:lang w:val="en-US" w:eastAsia="zh-CN"/>
        </w:rPr>
      </w:pPr>
      <w:r>
        <w:rPr>
          <w:rFonts w:ascii="宋体" w:hAnsi="宋体" w:cs="宋体"/>
          <w:b/>
          <w:bCs/>
          <w:sz w:val="28"/>
          <w:szCs w:val="28"/>
          <w:highlight w:val="none"/>
        </w:rPr>
        <w:br w:type="page" w:clear="all"/>
      </w:r>
      <w:bookmarkStart w:id="138" w:name="_Toc24428"/>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1:</w:t>
      </w:r>
      <w:bookmarkEnd w:id="138"/>
    </w:p>
    <w:p w14:paraId="4EAC044F">
      <w:pPr>
        <w:widowControl/>
        <w:spacing w:line="560" w:lineRule="exact"/>
        <w:jc w:val="center"/>
        <w:rPr>
          <w:rFonts w:hint="eastAsia" w:ascii="宋体" w:hAnsi="宋体" w:cs="宋体"/>
          <w:b/>
          <w:color w:val="000000"/>
          <w:sz w:val="44"/>
          <w:szCs w:val="44"/>
          <w:highlight w:val="none"/>
        </w:rPr>
      </w:pPr>
      <w:r>
        <w:rPr>
          <w:rFonts w:hint="eastAsia" w:ascii="宋体" w:hAnsi="宋体" w:cs="宋体"/>
          <w:b/>
          <w:color w:val="000000"/>
          <w:sz w:val="44"/>
          <w:szCs w:val="44"/>
          <w:highlight w:val="none"/>
          <w:lang w:bidi="ar"/>
        </w:rPr>
        <w:t>投   标   函</w:t>
      </w:r>
    </w:p>
    <w:p w14:paraId="4F045B0D">
      <w:pPr>
        <w:spacing w:line="440" w:lineRule="exact"/>
        <w:rPr>
          <w:rFonts w:hAnsi="宋体"/>
          <w:sz w:val="24"/>
          <w:szCs w:val="24"/>
          <w:highlight w:val="none"/>
        </w:rPr>
      </w:pPr>
    </w:p>
    <w:p w14:paraId="5B7879BB">
      <w:pPr>
        <w:spacing w:line="440" w:lineRule="exact"/>
        <w:rPr>
          <w:rFonts w:hAnsi="宋体"/>
          <w:sz w:val="24"/>
          <w:szCs w:val="24"/>
          <w:highlight w:val="none"/>
        </w:rPr>
      </w:pPr>
      <w:r>
        <w:rPr>
          <w:rFonts w:hint="eastAsia" w:hAnsi="宋体" w:cs="仿宋_GB2312"/>
          <w:sz w:val="24"/>
          <w:szCs w:val="24"/>
          <w:highlight w:val="none"/>
        </w:rPr>
        <w:t>致：</w:t>
      </w:r>
      <w:r>
        <w:rPr>
          <w:rFonts w:hint="eastAsia" w:hAnsi="宋体" w:cs="仿宋_GB2312"/>
          <w:sz w:val="24"/>
          <w:szCs w:val="24"/>
          <w:highlight w:val="none"/>
          <w:lang w:eastAsia="zh-CN"/>
        </w:rPr>
        <w:t>温岭市海城投资集团有限公司</w:t>
      </w:r>
      <w:r>
        <w:rPr>
          <w:rFonts w:hint="eastAsia" w:hAnsi="宋体" w:cs="仿宋_GB2312"/>
          <w:sz w:val="24"/>
          <w:szCs w:val="24"/>
          <w:highlight w:val="none"/>
        </w:rPr>
        <w:t xml:space="preserve">     </w:t>
      </w:r>
    </w:p>
    <w:p w14:paraId="28FB9DFB">
      <w:pPr>
        <w:spacing w:line="440" w:lineRule="exact"/>
        <w:rPr>
          <w:rFonts w:hAnsi="宋体"/>
          <w:sz w:val="24"/>
          <w:szCs w:val="24"/>
          <w:highlight w:val="none"/>
        </w:rPr>
      </w:pPr>
      <w:r>
        <w:rPr>
          <w:rFonts w:hAnsi="宋体" w:cs="仿宋_GB2312"/>
          <w:sz w:val="24"/>
          <w:szCs w:val="24"/>
          <w:highlight w:val="none"/>
        </w:rPr>
        <w:t xml:space="preserve">    </w:t>
      </w:r>
      <w:r>
        <w:rPr>
          <w:rFonts w:hAnsi="宋体" w:cs="仿宋_GB2312"/>
          <w:sz w:val="24"/>
          <w:szCs w:val="24"/>
          <w:highlight w:val="none"/>
          <w:u w:val="single"/>
        </w:rPr>
        <w:t xml:space="preserve">                            </w:t>
      </w:r>
      <w:r>
        <w:rPr>
          <w:rFonts w:hint="eastAsia" w:hAnsi="宋体" w:cs="仿宋_GB2312"/>
          <w:sz w:val="24"/>
          <w:szCs w:val="24"/>
          <w:highlight w:val="none"/>
        </w:rPr>
        <w:t>（</w:t>
      </w:r>
      <w:r>
        <w:rPr>
          <w:rFonts w:hint="eastAsia" w:hAnsi="宋体" w:cs="仿宋_GB2312"/>
          <w:sz w:val="24"/>
          <w:szCs w:val="24"/>
          <w:highlight w:val="none"/>
          <w:lang w:eastAsia="zh-CN"/>
        </w:rPr>
        <w:t>投标人</w:t>
      </w:r>
      <w:r>
        <w:rPr>
          <w:rFonts w:hint="eastAsia" w:hAnsi="宋体" w:cs="仿宋_GB2312"/>
          <w:sz w:val="24"/>
          <w:szCs w:val="24"/>
          <w:highlight w:val="none"/>
        </w:rPr>
        <w:t>名称）授权</w:t>
      </w:r>
      <w:r>
        <w:rPr>
          <w:rFonts w:hAnsi="宋体" w:cs="仿宋_GB2312"/>
          <w:sz w:val="24"/>
          <w:szCs w:val="24"/>
          <w:highlight w:val="none"/>
          <w:u w:val="single"/>
        </w:rPr>
        <w:t xml:space="preserve">               </w:t>
      </w:r>
      <w:r>
        <w:rPr>
          <w:rFonts w:hint="eastAsia" w:hAnsi="宋体" w:cs="仿宋_GB2312"/>
          <w:sz w:val="24"/>
          <w:szCs w:val="24"/>
          <w:highlight w:val="none"/>
        </w:rPr>
        <w:t>（全权代表姓名、职务）为全权代表，参加贵单位组织的</w:t>
      </w:r>
      <w:r>
        <w:rPr>
          <w:rFonts w:hint="eastAsia" w:hAnsi="宋体" w:cs="仿宋_GB2312"/>
          <w:sz w:val="24"/>
          <w:szCs w:val="24"/>
          <w:highlight w:val="none"/>
          <w:u w:val="single"/>
        </w:rPr>
        <w:t xml:space="preserve">      </w:t>
      </w:r>
      <w:r>
        <w:rPr>
          <w:rFonts w:hint="eastAsia" w:hAnsi="宋体" w:cs="仿宋_GB2312"/>
          <w:sz w:val="24"/>
          <w:szCs w:val="24"/>
          <w:highlight w:val="none"/>
          <w:u w:val="single"/>
          <w:lang w:val="en-US" w:eastAsia="zh-CN"/>
        </w:rPr>
        <w:t xml:space="preserve">    </w:t>
      </w:r>
      <w:r>
        <w:rPr>
          <w:rFonts w:hint="eastAsia" w:hAnsi="宋体" w:cs="仿宋_GB2312"/>
          <w:sz w:val="24"/>
          <w:szCs w:val="24"/>
          <w:highlight w:val="none"/>
          <w:u w:val="single"/>
        </w:rPr>
        <w:t xml:space="preserve">    </w:t>
      </w:r>
      <w:r>
        <w:rPr>
          <w:rFonts w:hint="eastAsia" w:hAnsi="宋体" w:cs="仿宋_GB2312"/>
          <w:sz w:val="24"/>
          <w:szCs w:val="24"/>
          <w:highlight w:val="none"/>
        </w:rPr>
        <w:t>（招标项目名称）（</w:t>
      </w:r>
      <w:r>
        <w:rPr>
          <w:rFonts w:hint="eastAsia" w:hAnsi="宋体" w:cs="仿宋_GB2312"/>
          <w:sz w:val="24"/>
          <w:szCs w:val="24"/>
          <w:highlight w:val="none"/>
          <w:lang w:eastAsia="zh-CN"/>
        </w:rPr>
        <w:t>项目</w:t>
      </w:r>
      <w:r>
        <w:rPr>
          <w:rFonts w:hint="eastAsia" w:hAnsi="宋体" w:cs="仿宋_GB2312"/>
          <w:sz w:val="24"/>
          <w:szCs w:val="24"/>
          <w:highlight w:val="none"/>
        </w:rPr>
        <w:t>编号为</w:t>
      </w:r>
      <w:r>
        <w:rPr>
          <w:rFonts w:hint="eastAsia" w:hAnsi="宋体" w:cs="仿宋_GB2312"/>
          <w:sz w:val="24"/>
          <w:szCs w:val="24"/>
          <w:highlight w:val="none"/>
          <w:u w:val="single"/>
        </w:rPr>
        <w:t xml:space="preserve">    </w:t>
      </w:r>
      <w:r>
        <w:rPr>
          <w:rFonts w:hint="eastAsia" w:hAnsi="宋体" w:cs="仿宋_GB2312"/>
          <w:sz w:val="24"/>
          <w:szCs w:val="24"/>
          <w:highlight w:val="none"/>
          <w:u w:val="single"/>
          <w:lang w:val="en-US" w:eastAsia="zh-CN"/>
        </w:rPr>
        <w:t xml:space="preserve">     </w:t>
      </w:r>
      <w:r>
        <w:rPr>
          <w:rFonts w:hint="eastAsia" w:hAnsi="宋体" w:cs="仿宋_GB2312"/>
          <w:sz w:val="24"/>
          <w:szCs w:val="24"/>
          <w:highlight w:val="none"/>
          <w:u w:val="single"/>
        </w:rPr>
        <w:t xml:space="preserve">    </w:t>
      </w:r>
      <w:r>
        <w:rPr>
          <w:rFonts w:hint="eastAsia" w:hAnsi="宋体" w:cs="仿宋_GB2312"/>
          <w:sz w:val="24"/>
          <w:szCs w:val="24"/>
          <w:highlight w:val="none"/>
        </w:rPr>
        <w:t>）招标的有关活动，并进行投标。为此：</w:t>
      </w:r>
    </w:p>
    <w:p w14:paraId="3E038DF7">
      <w:pPr>
        <w:numPr>
          <w:ilvl w:val="0"/>
          <w:numId w:val="55"/>
        </w:numPr>
        <w:spacing w:line="440" w:lineRule="exact"/>
        <w:ind w:left="0" w:firstLine="480"/>
        <w:rPr>
          <w:rFonts w:hint="eastAsia" w:ascii="Times New Roman" w:hAnsi="宋体" w:eastAsia="宋体" w:cs="仿宋_GB2312"/>
          <w:sz w:val="24"/>
          <w:szCs w:val="24"/>
          <w:highlight w:val="none"/>
        </w:rPr>
      </w:pPr>
      <w:r>
        <w:rPr>
          <w:rFonts w:hint="eastAsia" w:ascii="Times New Roman" w:hAnsi="宋体" w:eastAsia="宋体" w:cs="仿宋_GB2312"/>
          <w:sz w:val="24"/>
          <w:szCs w:val="24"/>
          <w:highlight w:val="none"/>
        </w:rPr>
        <w:t>提供</w:t>
      </w:r>
      <w:r>
        <w:rPr>
          <w:rFonts w:hint="eastAsia" w:hAnsi="宋体" w:cs="仿宋_GB2312"/>
          <w:sz w:val="24"/>
          <w:szCs w:val="24"/>
          <w:highlight w:val="none"/>
          <w:lang w:eastAsia="zh-CN"/>
        </w:rPr>
        <w:t>投标人</w:t>
      </w:r>
      <w:r>
        <w:rPr>
          <w:rFonts w:hint="eastAsia" w:ascii="Times New Roman" w:hAnsi="宋体" w:eastAsia="宋体" w:cs="仿宋_GB2312"/>
          <w:sz w:val="24"/>
          <w:szCs w:val="24"/>
          <w:highlight w:val="none"/>
        </w:rPr>
        <w:t>须知规定的全部投标文件。</w:t>
      </w:r>
    </w:p>
    <w:p w14:paraId="77335B52">
      <w:pPr>
        <w:numPr>
          <w:ilvl w:val="0"/>
          <w:numId w:val="55"/>
        </w:numPr>
        <w:spacing w:line="440" w:lineRule="exact"/>
        <w:ind w:left="0" w:firstLine="480"/>
        <w:rPr>
          <w:rFonts w:hint="eastAsia" w:ascii="Times New Roman" w:hAnsi="宋体" w:eastAsia="宋体" w:cs="仿宋_GB2312"/>
          <w:sz w:val="24"/>
          <w:szCs w:val="24"/>
          <w:highlight w:val="none"/>
        </w:rPr>
      </w:pPr>
      <w:r>
        <w:rPr>
          <w:rFonts w:hint="eastAsia" w:ascii="Times New Roman" w:hAnsi="宋体" w:eastAsia="宋体" w:cs="仿宋_GB2312"/>
          <w:sz w:val="24"/>
          <w:szCs w:val="24"/>
          <w:highlight w:val="none"/>
        </w:rPr>
        <w:t>我方的投标总报价详见《开标一览表》。</w:t>
      </w:r>
    </w:p>
    <w:p w14:paraId="14E6D079">
      <w:pPr>
        <w:numPr>
          <w:ilvl w:val="0"/>
          <w:numId w:val="55"/>
        </w:numPr>
        <w:spacing w:line="440" w:lineRule="exact"/>
        <w:ind w:left="0" w:firstLine="480"/>
        <w:rPr>
          <w:rFonts w:hAnsi="宋体" w:cs="仿宋_GB2312"/>
          <w:sz w:val="24"/>
          <w:szCs w:val="24"/>
          <w:highlight w:val="none"/>
        </w:rPr>
      </w:pPr>
      <w:r>
        <w:rPr>
          <w:rFonts w:hint="eastAsia" w:hAnsi="宋体" w:cs="仿宋_GB2312"/>
          <w:sz w:val="24"/>
          <w:szCs w:val="24"/>
          <w:highlight w:val="none"/>
        </w:rPr>
        <w:t>我方已详细审查全部招标文件，完全同意招标文件中的各项要求，保证遵守招标文件中的有关规定和相关标准，对招标文件的合理性、合法性不再有异议。</w:t>
      </w:r>
    </w:p>
    <w:p w14:paraId="4C858130">
      <w:pPr>
        <w:numPr>
          <w:ilvl w:val="0"/>
          <w:numId w:val="55"/>
        </w:numPr>
        <w:spacing w:line="440" w:lineRule="exact"/>
        <w:ind w:left="0" w:firstLine="480"/>
        <w:rPr>
          <w:rFonts w:hAnsi="宋体" w:cs="仿宋_GB2312"/>
          <w:sz w:val="24"/>
          <w:szCs w:val="24"/>
          <w:highlight w:val="none"/>
        </w:rPr>
      </w:pPr>
      <w:r>
        <w:rPr>
          <w:rFonts w:hint="eastAsia" w:hAnsi="宋体" w:cs="仿宋_GB2312"/>
          <w:sz w:val="24"/>
          <w:szCs w:val="24"/>
          <w:highlight w:val="none"/>
        </w:rPr>
        <w:t>若中标，本投标文件至本项目合同履行完毕止均保持有效，我方将按招标文件规定履行合同责任和义务。</w:t>
      </w:r>
    </w:p>
    <w:p w14:paraId="4082C7C4">
      <w:pPr>
        <w:numPr>
          <w:ilvl w:val="0"/>
          <w:numId w:val="55"/>
        </w:numPr>
        <w:spacing w:line="440" w:lineRule="exact"/>
        <w:ind w:left="0" w:firstLine="480"/>
        <w:rPr>
          <w:rFonts w:hAnsi="宋体" w:cs="仿宋_GB2312"/>
          <w:sz w:val="24"/>
          <w:szCs w:val="24"/>
          <w:highlight w:val="none"/>
        </w:rPr>
      </w:pPr>
      <w:r>
        <w:rPr>
          <w:rFonts w:hint="eastAsia" w:hAnsi="宋体" w:cs="仿宋_GB2312"/>
          <w:sz w:val="24"/>
          <w:szCs w:val="24"/>
          <w:highlight w:val="none"/>
        </w:rPr>
        <w:t>投标文件自开标之日起有效期为9</w:t>
      </w:r>
      <w:r>
        <w:rPr>
          <w:rFonts w:hAnsi="宋体" w:cs="仿宋_GB2312"/>
          <w:sz w:val="24"/>
          <w:szCs w:val="24"/>
          <w:highlight w:val="none"/>
        </w:rPr>
        <w:t>0</w:t>
      </w:r>
      <w:r>
        <w:rPr>
          <w:rFonts w:hint="eastAsia" w:hAnsi="宋体" w:cs="仿宋_GB2312"/>
          <w:sz w:val="24"/>
          <w:szCs w:val="24"/>
          <w:highlight w:val="none"/>
        </w:rPr>
        <w:t>天。</w:t>
      </w:r>
    </w:p>
    <w:p w14:paraId="699B142A">
      <w:pPr>
        <w:numPr>
          <w:ilvl w:val="0"/>
          <w:numId w:val="55"/>
        </w:numPr>
        <w:spacing w:line="440" w:lineRule="exact"/>
        <w:ind w:left="0" w:firstLine="480"/>
        <w:rPr>
          <w:rFonts w:hAnsi="宋体" w:cs="仿宋_GB2312"/>
          <w:sz w:val="24"/>
          <w:szCs w:val="24"/>
          <w:highlight w:val="none"/>
        </w:rPr>
      </w:pPr>
      <w:r>
        <w:rPr>
          <w:rFonts w:hint="eastAsia" w:hAnsi="宋体" w:cs="仿宋_GB2312"/>
          <w:sz w:val="24"/>
          <w:szCs w:val="24"/>
          <w:highlight w:val="none"/>
        </w:rPr>
        <w:t>我方同意提供按照贵方可能要求的与本项投标有关的一切数据或资料，并保证其真实性、合法性。</w:t>
      </w:r>
    </w:p>
    <w:p w14:paraId="59EA9A97">
      <w:pPr>
        <w:numPr>
          <w:ilvl w:val="0"/>
          <w:numId w:val="55"/>
        </w:numPr>
        <w:spacing w:line="440" w:lineRule="exact"/>
        <w:ind w:left="0" w:firstLine="480"/>
        <w:rPr>
          <w:rFonts w:hAnsi="宋体" w:cs="仿宋_GB2312"/>
          <w:sz w:val="24"/>
          <w:szCs w:val="24"/>
          <w:highlight w:val="none"/>
        </w:rPr>
      </w:pPr>
      <w:r>
        <w:rPr>
          <w:rFonts w:hint="eastAsia" w:hAnsi="宋体" w:cs="仿宋_GB2312"/>
          <w:sz w:val="24"/>
          <w:szCs w:val="24"/>
          <w:highlight w:val="none"/>
        </w:rPr>
        <w:t>我方与本次投标有关的一切正式来往通讯请寄：</w:t>
      </w:r>
    </w:p>
    <w:p w14:paraId="73DBB585">
      <w:pPr>
        <w:spacing w:line="440" w:lineRule="exact"/>
        <w:rPr>
          <w:rFonts w:hAnsi="宋体"/>
          <w:sz w:val="24"/>
          <w:szCs w:val="24"/>
          <w:highlight w:val="none"/>
        </w:rPr>
      </w:pPr>
    </w:p>
    <w:p w14:paraId="720DC6A9">
      <w:pPr>
        <w:spacing w:line="440" w:lineRule="exact"/>
        <w:rPr>
          <w:rFonts w:hAnsi="宋体" w:cs="仿宋_GB2312"/>
          <w:sz w:val="24"/>
          <w:szCs w:val="24"/>
          <w:highlight w:val="none"/>
        </w:rPr>
      </w:pPr>
      <w:r>
        <w:rPr>
          <w:rFonts w:hAnsi="宋体" w:cs="仿宋_GB2312"/>
          <w:sz w:val="24"/>
          <w:szCs w:val="24"/>
          <w:highlight w:val="none"/>
        </w:rPr>
        <w:t xml:space="preserve">    </w:t>
      </w:r>
    </w:p>
    <w:p w14:paraId="1425EF0C">
      <w:pPr>
        <w:spacing w:line="440" w:lineRule="exact"/>
        <w:rPr>
          <w:rFonts w:hAnsi="宋体"/>
          <w:sz w:val="24"/>
          <w:szCs w:val="24"/>
          <w:highlight w:val="none"/>
        </w:rPr>
      </w:pPr>
      <w:r>
        <w:rPr>
          <w:rFonts w:hAnsi="宋体" w:cs="仿宋_GB2312"/>
          <w:sz w:val="24"/>
          <w:szCs w:val="24"/>
          <w:highlight w:val="none"/>
        </w:rPr>
        <w:t xml:space="preserve">      </w:t>
      </w:r>
      <w:r>
        <w:rPr>
          <w:rFonts w:hint="eastAsia" w:hAnsi="宋体" w:cs="仿宋_GB2312"/>
          <w:sz w:val="24"/>
          <w:szCs w:val="24"/>
          <w:highlight w:val="none"/>
        </w:rPr>
        <w:t>地址：</w:t>
      </w:r>
      <w:r>
        <w:rPr>
          <w:rFonts w:hAnsi="宋体" w:cs="仿宋_GB2312"/>
          <w:sz w:val="24"/>
          <w:szCs w:val="24"/>
          <w:highlight w:val="none"/>
          <w:u w:val="single"/>
        </w:rPr>
        <w:t xml:space="preserve">                 </w:t>
      </w:r>
      <w:r>
        <w:rPr>
          <w:rFonts w:hAnsi="宋体" w:cs="仿宋_GB2312"/>
          <w:sz w:val="24"/>
          <w:szCs w:val="24"/>
          <w:highlight w:val="none"/>
        </w:rPr>
        <w:t xml:space="preserve"> </w:t>
      </w:r>
      <w:r>
        <w:rPr>
          <w:rFonts w:hint="eastAsia" w:hAnsi="宋体" w:cs="仿宋_GB2312"/>
          <w:sz w:val="24"/>
          <w:szCs w:val="24"/>
          <w:highlight w:val="none"/>
        </w:rPr>
        <w:t>邮编：</w:t>
      </w:r>
      <w:r>
        <w:rPr>
          <w:rFonts w:hAnsi="宋体" w:cs="仿宋_GB2312"/>
          <w:sz w:val="24"/>
          <w:szCs w:val="24"/>
          <w:highlight w:val="none"/>
          <w:u w:val="single"/>
        </w:rPr>
        <w:t xml:space="preserve">               </w:t>
      </w:r>
    </w:p>
    <w:p w14:paraId="629F6412">
      <w:pPr>
        <w:spacing w:line="440" w:lineRule="exact"/>
        <w:rPr>
          <w:rFonts w:hAnsi="宋体" w:cs="仿宋_GB2312"/>
          <w:sz w:val="24"/>
          <w:szCs w:val="24"/>
          <w:highlight w:val="none"/>
          <w:u w:val="single"/>
        </w:rPr>
      </w:pPr>
      <w:r>
        <w:rPr>
          <w:rFonts w:hAnsi="宋体" w:cs="仿宋_GB2312"/>
          <w:sz w:val="24"/>
          <w:szCs w:val="24"/>
          <w:highlight w:val="none"/>
        </w:rPr>
        <w:t xml:space="preserve">      </w:t>
      </w:r>
      <w:r>
        <w:rPr>
          <w:rFonts w:hint="eastAsia" w:hAnsi="宋体" w:cs="仿宋_GB2312"/>
          <w:sz w:val="24"/>
          <w:szCs w:val="24"/>
          <w:highlight w:val="none"/>
        </w:rPr>
        <w:t>电话：</w:t>
      </w:r>
      <w:r>
        <w:rPr>
          <w:rFonts w:hAnsi="宋体" w:cs="仿宋_GB2312"/>
          <w:sz w:val="24"/>
          <w:szCs w:val="24"/>
          <w:highlight w:val="none"/>
          <w:u w:val="single"/>
        </w:rPr>
        <w:t xml:space="preserve">                 </w:t>
      </w:r>
      <w:r>
        <w:rPr>
          <w:rFonts w:hAnsi="宋体" w:cs="仿宋_GB2312"/>
          <w:sz w:val="24"/>
          <w:szCs w:val="24"/>
          <w:highlight w:val="none"/>
        </w:rPr>
        <w:t xml:space="preserve"> </w:t>
      </w:r>
      <w:r>
        <w:rPr>
          <w:rFonts w:hint="eastAsia" w:hAnsi="宋体" w:cs="仿宋_GB2312"/>
          <w:sz w:val="24"/>
          <w:szCs w:val="24"/>
          <w:highlight w:val="none"/>
        </w:rPr>
        <w:t>传真：</w:t>
      </w:r>
      <w:r>
        <w:rPr>
          <w:rFonts w:hAnsi="宋体" w:cs="仿宋_GB2312"/>
          <w:sz w:val="24"/>
          <w:szCs w:val="24"/>
          <w:highlight w:val="none"/>
          <w:u w:val="single"/>
        </w:rPr>
        <w:t xml:space="preserve">               </w:t>
      </w:r>
    </w:p>
    <w:p w14:paraId="5649CADD">
      <w:pPr>
        <w:spacing w:line="440" w:lineRule="exact"/>
        <w:rPr>
          <w:rFonts w:hAnsi="宋体" w:cs="仿宋_GB2312"/>
          <w:sz w:val="24"/>
          <w:szCs w:val="24"/>
          <w:highlight w:val="none"/>
          <w:u w:val="single"/>
        </w:rPr>
      </w:pPr>
    </w:p>
    <w:p w14:paraId="3442065B">
      <w:pPr>
        <w:spacing w:line="440" w:lineRule="exact"/>
        <w:rPr>
          <w:rFonts w:hAnsi="宋体"/>
          <w:sz w:val="24"/>
          <w:szCs w:val="24"/>
          <w:highlight w:val="none"/>
        </w:rPr>
      </w:pPr>
    </w:p>
    <w:p w14:paraId="4BCC799C">
      <w:pPr>
        <w:spacing w:line="400" w:lineRule="exact"/>
        <w:ind w:firstLine="480"/>
        <w:rPr>
          <w:rFonts w:hAnsi="宋体"/>
          <w:sz w:val="24"/>
          <w:szCs w:val="24"/>
          <w:highlight w:val="none"/>
        </w:rPr>
      </w:pPr>
      <w:r>
        <w:rPr>
          <w:rFonts w:hint="eastAsia" w:hAnsi="宋体" w:cs="仿宋_GB2312"/>
          <w:sz w:val="24"/>
          <w:szCs w:val="24"/>
          <w:highlight w:val="none"/>
          <w:lang w:eastAsia="zh-CN"/>
        </w:rPr>
        <w:t>投标人</w:t>
      </w:r>
      <w:r>
        <w:rPr>
          <w:rFonts w:hint="eastAsia" w:hAnsi="宋体" w:cs="仿宋_GB2312"/>
          <w:sz w:val="24"/>
          <w:szCs w:val="24"/>
          <w:highlight w:val="none"/>
        </w:rPr>
        <w:t>名称：</w:t>
      </w:r>
      <w:r>
        <w:rPr>
          <w:rFonts w:hAnsi="宋体" w:cs="仿宋_GB2312"/>
          <w:sz w:val="24"/>
          <w:szCs w:val="24"/>
          <w:highlight w:val="none"/>
          <w:u w:val="single"/>
        </w:rPr>
        <w:t xml:space="preserve">                     </w:t>
      </w:r>
      <w:r>
        <w:rPr>
          <w:rFonts w:hint="eastAsia" w:hAnsi="宋体" w:cs="仿宋_GB2312"/>
          <w:sz w:val="24"/>
          <w:szCs w:val="24"/>
          <w:highlight w:val="none"/>
        </w:rPr>
        <w:t>（公章）</w:t>
      </w:r>
    </w:p>
    <w:p w14:paraId="56B94B18">
      <w:pPr>
        <w:spacing w:line="400" w:lineRule="exact"/>
        <w:rPr>
          <w:rFonts w:hAnsi="宋体"/>
          <w:sz w:val="24"/>
          <w:szCs w:val="24"/>
          <w:highlight w:val="none"/>
        </w:rPr>
      </w:pPr>
      <w:r>
        <w:rPr>
          <w:rFonts w:hAnsi="宋体" w:cs="仿宋_GB2312"/>
          <w:sz w:val="24"/>
          <w:szCs w:val="24"/>
          <w:highlight w:val="none"/>
        </w:rPr>
        <w:t xml:space="preserve">   </w:t>
      </w:r>
      <w:r>
        <w:rPr>
          <w:rFonts w:hint="eastAsia" w:hAnsi="宋体" w:cs="仿宋_GB2312"/>
          <w:sz w:val="24"/>
          <w:szCs w:val="24"/>
          <w:highlight w:val="none"/>
          <w:lang w:val="en-US" w:eastAsia="zh-CN"/>
        </w:rPr>
        <w:t xml:space="preserve"> </w:t>
      </w:r>
      <w:r>
        <w:rPr>
          <w:rFonts w:hint="eastAsia" w:hAnsi="宋体" w:cs="仿宋_GB2312"/>
          <w:sz w:val="24"/>
          <w:szCs w:val="24"/>
          <w:highlight w:val="none"/>
        </w:rPr>
        <w:t>法定代表人或</w:t>
      </w:r>
      <w:r>
        <w:rPr>
          <w:rFonts w:hAnsi="宋体" w:cs="仿宋_GB2312"/>
          <w:sz w:val="24"/>
          <w:szCs w:val="24"/>
          <w:highlight w:val="none"/>
        </w:rPr>
        <w:t xml:space="preserve"> </w:t>
      </w:r>
      <w:r>
        <w:rPr>
          <w:rFonts w:hint="eastAsia" w:hAnsi="宋体" w:cs="仿宋_GB2312"/>
          <w:sz w:val="24"/>
          <w:szCs w:val="24"/>
          <w:highlight w:val="none"/>
        </w:rPr>
        <w:t>委托代理人</w:t>
      </w:r>
      <w:r>
        <w:rPr>
          <w:rFonts w:hint="eastAsia" w:hAnsi="宋体"/>
          <w:sz w:val="24"/>
          <w:highlight w:val="none"/>
        </w:rPr>
        <w:t>（盖章或签字）</w:t>
      </w:r>
      <w:r>
        <w:rPr>
          <w:rFonts w:hint="eastAsia" w:hAnsi="宋体" w:cs="仿宋_GB2312"/>
          <w:sz w:val="24"/>
          <w:szCs w:val="24"/>
          <w:highlight w:val="none"/>
        </w:rPr>
        <w:t>：</w:t>
      </w:r>
      <w:r>
        <w:rPr>
          <w:rFonts w:hAnsi="宋体" w:cs="仿宋_GB2312"/>
          <w:sz w:val="24"/>
          <w:szCs w:val="24"/>
          <w:highlight w:val="none"/>
          <w:u w:val="single"/>
        </w:rPr>
        <w:t xml:space="preserve">                   </w:t>
      </w:r>
    </w:p>
    <w:p w14:paraId="4ABB5A45">
      <w:pPr>
        <w:spacing w:line="400" w:lineRule="exact"/>
        <w:rPr>
          <w:rFonts w:hint="eastAsia" w:hAnsi="宋体" w:cs="仿宋_GB2312"/>
          <w:sz w:val="24"/>
          <w:szCs w:val="24"/>
          <w:highlight w:val="none"/>
        </w:rPr>
      </w:pPr>
      <w:r>
        <w:rPr>
          <w:rFonts w:hAnsi="宋体" w:cs="仿宋_GB2312"/>
          <w:sz w:val="24"/>
          <w:szCs w:val="24"/>
          <w:highlight w:val="none"/>
        </w:rPr>
        <w:t xml:space="preserve">  </w:t>
      </w:r>
      <w:r>
        <w:rPr>
          <w:rFonts w:hint="eastAsia" w:hAnsi="宋体" w:cs="仿宋_GB2312"/>
          <w:sz w:val="24"/>
          <w:szCs w:val="24"/>
          <w:highlight w:val="none"/>
        </w:rPr>
        <w:t xml:space="preserve"> </w:t>
      </w:r>
    </w:p>
    <w:p w14:paraId="4F092AD1">
      <w:pPr>
        <w:spacing w:line="400" w:lineRule="exact"/>
        <w:rPr>
          <w:rFonts w:hint="eastAsia" w:hAnsi="宋体"/>
          <w:b/>
          <w:bCs/>
          <w:sz w:val="28"/>
          <w:szCs w:val="28"/>
          <w:highlight w:val="none"/>
        </w:rPr>
      </w:pPr>
      <w:r>
        <w:rPr>
          <w:rFonts w:hint="eastAsia" w:hAnsi="宋体" w:cs="仿宋_GB2312"/>
          <w:sz w:val="24"/>
          <w:szCs w:val="24"/>
          <w:highlight w:val="none"/>
        </w:rPr>
        <w:t xml:space="preserve">                                  </w:t>
      </w:r>
      <w:r>
        <w:rPr>
          <w:rFonts w:hAnsi="宋体" w:cs="仿宋_GB2312"/>
          <w:sz w:val="24"/>
          <w:szCs w:val="24"/>
          <w:highlight w:val="none"/>
          <w:u w:val="single"/>
        </w:rPr>
        <w:t xml:space="preserve">         </w:t>
      </w:r>
      <w:r>
        <w:rPr>
          <w:rFonts w:hint="eastAsia" w:hAnsi="宋体" w:cs="仿宋_GB2312"/>
          <w:sz w:val="24"/>
          <w:szCs w:val="24"/>
          <w:highlight w:val="none"/>
        </w:rPr>
        <w:t>年</w:t>
      </w:r>
      <w:r>
        <w:rPr>
          <w:rFonts w:hAnsi="宋体" w:cs="仿宋_GB2312"/>
          <w:sz w:val="24"/>
          <w:szCs w:val="24"/>
          <w:highlight w:val="none"/>
          <w:u w:val="single"/>
        </w:rPr>
        <w:t xml:space="preserve">   </w:t>
      </w:r>
      <w:r>
        <w:rPr>
          <w:rFonts w:hint="eastAsia" w:hAnsi="宋体" w:cs="仿宋_GB2312"/>
          <w:sz w:val="24"/>
          <w:szCs w:val="24"/>
          <w:highlight w:val="none"/>
        </w:rPr>
        <w:t>月</w:t>
      </w:r>
      <w:r>
        <w:rPr>
          <w:rFonts w:hAnsi="宋体" w:cs="仿宋_GB2312"/>
          <w:sz w:val="24"/>
          <w:szCs w:val="24"/>
          <w:highlight w:val="none"/>
          <w:u w:val="single"/>
        </w:rPr>
        <w:t xml:space="preserve">   </w:t>
      </w:r>
      <w:r>
        <w:rPr>
          <w:rFonts w:hint="eastAsia" w:hAnsi="宋体" w:cs="仿宋_GB2312"/>
          <w:sz w:val="24"/>
          <w:szCs w:val="24"/>
          <w:highlight w:val="none"/>
        </w:rPr>
        <w:t>日</w:t>
      </w:r>
    </w:p>
    <w:p w14:paraId="785D2CE0">
      <w:pPr>
        <w:rPr>
          <w:rFonts w:hint="eastAsia" w:ascii="宋体" w:hAnsi="宋体" w:cs="宋体"/>
          <w:b/>
          <w:color w:val="000000"/>
          <w:sz w:val="28"/>
          <w:szCs w:val="28"/>
          <w:highlight w:val="none"/>
          <w:lang w:bidi="ar"/>
        </w:rPr>
        <w:sectPr>
          <w:pgSz w:w="11906" w:h="16838"/>
          <w:pgMar w:top="1361" w:right="1644" w:bottom="1361" w:left="1644" w:header="851" w:footer="992" w:gutter="0"/>
          <w:cols w:space="425" w:num="1"/>
          <w:docGrid w:linePitch="360" w:charSpace="0"/>
        </w:sectPr>
      </w:pPr>
      <w:r>
        <w:rPr>
          <w:rFonts w:hint="eastAsia" w:ascii="宋体" w:hAnsi="宋体" w:cs="宋体"/>
          <w:b/>
          <w:color w:val="000000"/>
          <w:sz w:val="28"/>
          <w:szCs w:val="28"/>
          <w:highlight w:val="none"/>
          <w:lang w:bidi="ar"/>
        </w:rPr>
        <w:br w:type="page" w:clear="all"/>
      </w:r>
      <w:bookmarkStart w:id="139" w:name="_Toc3292"/>
      <w:bookmarkStart w:id="140" w:name="_Toc22418"/>
      <w:bookmarkStart w:id="141" w:name="_Toc26798"/>
      <w:bookmarkStart w:id="142" w:name="_Toc21062"/>
    </w:p>
    <w:p w14:paraId="1DDD09A7">
      <w:pPr>
        <w:widowControl/>
        <w:spacing w:line="560" w:lineRule="exact"/>
        <w:outlineLvl w:val="0"/>
        <w:rPr>
          <w:rFonts w:hint="eastAsia" w:hAnsi="宋体" w:cs="仿宋_GB2312"/>
          <w:b/>
          <w:bCs/>
          <w:color w:val="auto"/>
          <w:sz w:val="28"/>
          <w:szCs w:val="28"/>
          <w:highlight w:val="none"/>
        </w:rPr>
      </w:pPr>
      <w:r>
        <w:rPr>
          <w:rFonts w:hint="eastAsia" w:ascii="宋体" w:hAnsi="宋体" w:cs="宋体"/>
          <w:b/>
          <w:bCs/>
          <w:sz w:val="24"/>
          <w:szCs w:val="24"/>
          <w:highlight w:val="none"/>
        </w:rPr>
        <w:t>附件2：</w:t>
      </w:r>
      <w:bookmarkEnd w:id="139"/>
      <w:r>
        <w:rPr>
          <w:rFonts w:hint="eastAsia" w:hAnsi="宋体" w:cs="仿宋_GB2312"/>
          <w:b/>
          <w:bCs/>
          <w:color w:val="auto"/>
          <w:sz w:val="28"/>
          <w:szCs w:val="28"/>
          <w:highlight w:val="none"/>
        </w:rPr>
        <w:t xml:space="preserve">       </w:t>
      </w:r>
    </w:p>
    <w:p w14:paraId="3ABAED05">
      <w:pPr>
        <w:tabs>
          <w:tab w:val="left" w:pos="5792"/>
        </w:tabs>
        <w:spacing w:line="460" w:lineRule="exact"/>
        <w:jc w:val="center"/>
        <w:outlineLvl w:val="0"/>
        <w:rPr>
          <w:rFonts w:hint="eastAsia" w:hAnsi="宋体" w:eastAsia="宋体" w:cs="宋体"/>
          <w:b/>
          <w:color w:val="auto"/>
          <w:sz w:val="32"/>
          <w:szCs w:val="32"/>
          <w:highlight w:val="none"/>
          <w:lang w:eastAsia="zh-CN"/>
        </w:rPr>
      </w:pPr>
      <w:r>
        <w:rPr>
          <w:rFonts w:hint="eastAsia" w:hAnsi="宋体" w:cs="宋体"/>
          <w:b/>
          <w:color w:val="auto"/>
          <w:sz w:val="32"/>
          <w:szCs w:val="32"/>
          <w:highlight w:val="none"/>
        </w:rPr>
        <w:t xml:space="preserve"> </w:t>
      </w:r>
      <w:r>
        <w:rPr>
          <w:rFonts w:hint="eastAsia" w:hAnsi="宋体" w:cs="宋体"/>
          <w:b/>
          <w:color w:val="auto"/>
          <w:sz w:val="32"/>
          <w:szCs w:val="32"/>
          <w:highlight w:val="none"/>
          <w:lang w:eastAsia="zh-CN"/>
        </w:rPr>
        <w:t>滨海新城共享电单车项目（重新发布）</w:t>
      </w:r>
    </w:p>
    <w:p w14:paraId="08DDD922">
      <w:pPr>
        <w:widowControl/>
        <w:spacing w:line="560" w:lineRule="exact"/>
        <w:jc w:val="center"/>
        <w:outlineLvl w:val="0"/>
        <w:rPr>
          <w:rFonts w:hint="eastAsia" w:hAnsi="宋体"/>
          <w:color w:val="auto"/>
          <w:sz w:val="24"/>
          <w:highlight w:val="none"/>
        </w:rPr>
      </w:pPr>
      <w:bookmarkStart w:id="143" w:name="_Toc5881"/>
      <w:r>
        <w:rPr>
          <w:rFonts w:hint="eastAsia" w:ascii="仿宋" w:hAnsi="仿宋" w:eastAsia="仿宋" w:cs="仿宋"/>
          <w:b/>
          <w:color w:val="auto"/>
          <w:sz w:val="36"/>
          <w:szCs w:val="36"/>
          <w:highlight w:val="none"/>
        </w:rPr>
        <w:t>开标一览表</w:t>
      </w:r>
      <w:bookmarkEnd w:id="143"/>
      <w:r>
        <w:rPr>
          <w:rFonts w:hint="eastAsia" w:hAnsi="宋体" w:cs="仿宋_GB2312"/>
          <w:color w:val="auto"/>
          <w:sz w:val="24"/>
          <w:szCs w:val="24"/>
          <w:highlight w:val="none"/>
        </w:rPr>
        <w:t xml:space="preserve"> </w:t>
      </w:r>
    </w:p>
    <w:tbl>
      <w:tblPr>
        <w:tblStyle w:val="254"/>
        <w:tblW w:w="521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28"/>
        <w:gridCol w:w="1865"/>
        <w:gridCol w:w="667"/>
        <w:gridCol w:w="707"/>
        <w:gridCol w:w="1236"/>
        <w:gridCol w:w="1049"/>
        <w:gridCol w:w="1087"/>
        <w:gridCol w:w="1345"/>
        <w:gridCol w:w="1483"/>
      </w:tblGrid>
      <w:tr w14:paraId="0CB4E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312" w:type="pct"/>
            <w:tcBorders>
              <w:left w:val="single" w:color="000000" w:sz="6" w:space="0"/>
              <w:right w:val="single" w:color="000000" w:sz="4" w:space="0"/>
            </w:tcBorders>
            <w:noWrap w:val="0"/>
            <w:vAlign w:val="center"/>
          </w:tcPr>
          <w:p w14:paraId="6139C7FC">
            <w:pPr>
              <w:widowControl/>
              <w:jc w:val="center"/>
              <w:rPr>
                <w:rFonts w:ascii="宋体" w:hAnsi="宋体" w:eastAsia="宋体" w:cs="宋体"/>
                <w:sz w:val="20"/>
                <w:szCs w:val="20"/>
                <w:highlight w:val="none"/>
                <w:lang w:val="en-US" w:eastAsia="zh-CN" w:bidi="ar-SA"/>
              </w:rPr>
            </w:pPr>
            <w:r>
              <w:rPr>
                <w:rFonts w:hint="eastAsia" w:ascii="宋体" w:hAnsi="宋体" w:cs="宋体"/>
                <w:color w:val="000000"/>
                <w:sz w:val="24"/>
                <w:szCs w:val="24"/>
                <w:highlight w:val="none"/>
                <w:lang w:bidi="ar"/>
              </w:rPr>
              <w:t>序号</w:t>
            </w:r>
          </w:p>
        </w:tc>
        <w:tc>
          <w:tcPr>
            <w:tcW w:w="926" w:type="pct"/>
            <w:tcBorders>
              <w:left w:val="single" w:color="000000" w:sz="4" w:space="0"/>
              <w:right w:val="single" w:color="000000" w:sz="4" w:space="0"/>
            </w:tcBorders>
            <w:noWrap w:val="0"/>
            <w:vAlign w:val="center"/>
          </w:tcPr>
          <w:p w14:paraId="6ED6E6D5">
            <w:pPr>
              <w:widowControl/>
              <w:jc w:val="center"/>
              <w:rPr>
                <w:rFonts w:hint="eastAsia" w:ascii="宋体" w:hAnsi="宋体" w:eastAsia="宋体" w:cs="宋体"/>
                <w:sz w:val="20"/>
                <w:szCs w:val="20"/>
                <w:highlight w:val="none"/>
                <w:lang w:val="en-US" w:eastAsia="zh-CN" w:bidi="ar-SA"/>
              </w:rPr>
            </w:pPr>
            <w:r>
              <w:rPr>
                <w:rFonts w:hint="eastAsia" w:ascii="宋体" w:hAnsi="宋体" w:cs="宋体"/>
                <w:color w:val="000000"/>
                <w:sz w:val="24"/>
                <w:szCs w:val="24"/>
                <w:highlight w:val="none"/>
                <w:lang w:eastAsia="zh-CN" w:bidi="ar"/>
              </w:rPr>
              <w:t>标项内容</w:t>
            </w:r>
          </w:p>
        </w:tc>
        <w:tc>
          <w:tcPr>
            <w:tcW w:w="331" w:type="pct"/>
            <w:tcBorders>
              <w:left w:val="single" w:color="000000" w:sz="4" w:space="0"/>
              <w:right w:val="single" w:color="000000" w:sz="4" w:space="0"/>
            </w:tcBorders>
            <w:noWrap w:val="0"/>
            <w:vAlign w:val="center"/>
          </w:tcPr>
          <w:p w14:paraId="6186D1A9">
            <w:pPr>
              <w:widowControl/>
              <w:jc w:val="center"/>
              <w:rPr>
                <w:rFonts w:hint="eastAsia" w:ascii="宋体" w:hAnsi="宋体" w:eastAsia="宋体" w:cs="宋体"/>
                <w:sz w:val="20"/>
                <w:szCs w:val="20"/>
                <w:highlight w:val="none"/>
                <w:lang w:val="en-US" w:eastAsia="zh-CN" w:bidi="ar-SA"/>
              </w:rPr>
            </w:pPr>
            <w:r>
              <w:rPr>
                <w:rFonts w:hint="eastAsia" w:ascii="宋体" w:hAnsi="宋体" w:cs="宋体"/>
                <w:color w:val="000000"/>
                <w:sz w:val="24"/>
                <w:szCs w:val="24"/>
                <w:highlight w:val="none"/>
                <w:lang w:bidi="ar"/>
              </w:rPr>
              <w:t>单位</w:t>
            </w:r>
          </w:p>
        </w:tc>
        <w:tc>
          <w:tcPr>
            <w:tcW w:w="351" w:type="pct"/>
            <w:tcBorders>
              <w:left w:val="single" w:color="000000" w:sz="4" w:space="0"/>
            </w:tcBorders>
            <w:noWrap w:val="0"/>
            <w:vAlign w:val="center"/>
          </w:tcPr>
          <w:p w14:paraId="1C2F624D">
            <w:pPr>
              <w:widowControl/>
              <w:jc w:val="center"/>
              <w:rPr>
                <w:rFonts w:ascii="Arial" w:hAnsi="Times New Roman" w:eastAsia="宋体" w:cs="Times New Roman"/>
                <w:sz w:val="21"/>
                <w:szCs w:val="21"/>
                <w:highlight w:val="none"/>
                <w:lang w:val="en-US" w:eastAsia="zh-CN" w:bidi="ar-SA"/>
              </w:rPr>
            </w:pPr>
            <w:r>
              <w:rPr>
                <w:rFonts w:hint="eastAsia" w:ascii="宋体" w:hAnsi="宋体" w:cs="宋体"/>
                <w:color w:val="000000"/>
                <w:sz w:val="24"/>
                <w:szCs w:val="24"/>
                <w:highlight w:val="none"/>
                <w:lang w:bidi="ar"/>
              </w:rPr>
              <w:t>数量</w:t>
            </w:r>
          </w:p>
        </w:tc>
        <w:tc>
          <w:tcPr>
            <w:tcW w:w="614" w:type="pct"/>
            <w:tcBorders>
              <w:right w:val="single" w:color="000000" w:sz="4" w:space="0"/>
            </w:tcBorders>
            <w:shd w:val="clear" w:color="auto" w:fill="auto"/>
            <w:noWrap w:val="0"/>
            <w:vAlign w:val="center"/>
          </w:tcPr>
          <w:p w14:paraId="0C65119D">
            <w:pPr>
              <w:widowControl/>
              <w:jc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bidi="ar"/>
              </w:rPr>
              <w:t>▲最高上</w:t>
            </w:r>
            <w:r>
              <w:rPr>
                <w:rFonts w:hint="eastAsia" w:ascii="宋体" w:hAnsi="宋体" w:cs="宋体"/>
                <w:color w:val="000000"/>
                <w:sz w:val="24"/>
                <w:szCs w:val="24"/>
                <w:highlight w:val="none"/>
                <w:lang w:eastAsia="zh-CN" w:bidi="ar"/>
              </w:rPr>
              <w:t>单</w:t>
            </w:r>
            <w:r>
              <w:rPr>
                <w:rFonts w:hint="eastAsia" w:ascii="宋体" w:hAnsi="宋体" w:eastAsia="宋体" w:cs="宋体"/>
                <w:color w:val="000000"/>
                <w:sz w:val="24"/>
                <w:szCs w:val="24"/>
                <w:highlight w:val="none"/>
                <w:lang w:bidi="ar"/>
              </w:rPr>
              <w:t>限价（元）</w:t>
            </w:r>
          </w:p>
        </w:tc>
        <w:tc>
          <w:tcPr>
            <w:tcW w:w="521" w:type="pct"/>
            <w:tcBorders>
              <w:left w:val="single" w:color="000000" w:sz="4" w:space="0"/>
              <w:right w:val="single" w:color="000000" w:sz="4" w:space="0"/>
            </w:tcBorders>
            <w:shd w:val="clear" w:color="auto" w:fill="auto"/>
            <w:noWrap w:val="0"/>
            <w:vAlign w:val="center"/>
          </w:tcPr>
          <w:p w14:paraId="7502EABF">
            <w:pPr>
              <w:widowControl/>
              <w:jc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投标单价</w:t>
            </w:r>
            <w:r>
              <w:rPr>
                <w:rFonts w:hint="eastAsia" w:ascii="宋体" w:hAnsi="宋体" w:eastAsia="宋体" w:cs="宋体"/>
                <w:color w:val="000000"/>
                <w:sz w:val="24"/>
                <w:szCs w:val="24"/>
                <w:highlight w:val="none"/>
                <w:lang w:bidi="ar"/>
              </w:rPr>
              <w:t>（元）</w:t>
            </w:r>
          </w:p>
        </w:tc>
        <w:tc>
          <w:tcPr>
            <w:tcW w:w="540" w:type="pct"/>
            <w:tcBorders>
              <w:left w:val="single" w:color="000000" w:sz="4" w:space="0"/>
              <w:right w:val="single" w:color="auto" w:sz="4" w:space="0"/>
            </w:tcBorders>
            <w:shd w:val="clear" w:color="auto" w:fill="auto"/>
            <w:noWrap w:val="0"/>
            <w:vAlign w:val="center"/>
          </w:tcPr>
          <w:p w14:paraId="02547CC9">
            <w:pPr>
              <w:widowControl/>
              <w:jc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合价</w:t>
            </w:r>
          </w:p>
          <w:p w14:paraId="3213A0A6">
            <w:pPr>
              <w:widowControl/>
              <w:jc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bidi="ar"/>
              </w:rPr>
              <w:t>（元）</w:t>
            </w:r>
          </w:p>
        </w:tc>
        <w:tc>
          <w:tcPr>
            <w:tcW w:w="668" w:type="pct"/>
            <w:tcBorders>
              <w:left w:val="single" w:color="auto" w:sz="4" w:space="0"/>
            </w:tcBorders>
            <w:noWrap w:val="0"/>
            <w:vAlign w:val="center"/>
          </w:tcPr>
          <w:p w14:paraId="4BA2CB74">
            <w:pPr>
              <w:widowControl/>
              <w:jc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bidi="ar"/>
              </w:rPr>
              <w:t>品牌</w:t>
            </w:r>
            <w:r>
              <w:rPr>
                <w:rFonts w:hint="eastAsia" w:ascii="宋体" w:hAnsi="宋体" w:eastAsia="宋体" w:cs="宋体"/>
                <w:color w:val="000000"/>
                <w:sz w:val="24"/>
                <w:szCs w:val="24"/>
                <w:highlight w:val="none"/>
                <w:lang w:eastAsia="zh-CN" w:bidi="ar"/>
              </w:rPr>
              <w:t>（</w:t>
            </w:r>
            <w:r>
              <w:rPr>
                <w:rFonts w:hint="eastAsia" w:ascii="宋体" w:hAnsi="宋体" w:eastAsia="宋体" w:cs="宋体"/>
                <w:color w:val="000000"/>
                <w:sz w:val="24"/>
                <w:szCs w:val="24"/>
                <w:highlight w:val="none"/>
                <w:lang w:bidi="ar"/>
              </w:rPr>
              <w:t>厂家</w:t>
            </w:r>
            <w:r>
              <w:rPr>
                <w:rFonts w:hint="eastAsia" w:ascii="宋体" w:hAnsi="宋体" w:eastAsia="宋体" w:cs="宋体"/>
                <w:color w:val="000000"/>
                <w:sz w:val="24"/>
                <w:szCs w:val="24"/>
                <w:highlight w:val="none"/>
                <w:lang w:eastAsia="zh-CN" w:bidi="ar"/>
              </w:rPr>
              <w:t>）、</w:t>
            </w:r>
            <w:r>
              <w:rPr>
                <w:rFonts w:hint="eastAsia" w:ascii="宋体" w:hAnsi="宋体" w:eastAsia="宋体" w:cs="宋体"/>
                <w:color w:val="000000"/>
                <w:sz w:val="24"/>
                <w:szCs w:val="24"/>
                <w:highlight w:val="none"/>
                <w:lang w:bidi="ar"/>
              </w:rPr>
              <w:t>规格型号</w:t>
            </w:r>
          </w:p>
        </w:tc>
        <w:tc>
          <w:tcPr>
            <w:tcW w:w="735" w:type="pct"/>
            <w:tcBorders>
              <w:right w:val="single" w:color="000000" w:sz="6" w:space="0"/>
            </w:tcBorders>
            <w:noWrap w:val="0"/>
            <w:vAlign w:val="center"/>
          </w:tcPr>
          <w:p w14:paraId="666FEF3F">
            <w:pPr>
              <w:widowControl/>
              <w:jc w:val="center"/>
              <w:rPr>
                <w:rFonts w:hint="eastAsia" w:ascii="宋体" w:hAnsi="宋体" w:eastAsia="宋体" w:cs="宋体"/>
                <w:color w:val="000000"/>
                <w:sz w:val="24"/>
                <w:szCs w:val="24"/>
                <w:highlight w:val="none"/>
                <w:lang w:val="en-US" w:eastAsia="zh-CN" w:bidi="ar"/>
              </w:rPr>
            </w:pPr>
            <w:r>
              <w:rPr>
                <w:rFonts w:hint="eastAsia" w:ascii="宋体" w:hAnsi="宋体" w:cs="宋体"/>
                <w:color w:val="000000"/>
                <w:sz w:val="24"/>
                <w:szCs w:val="24"/>
                <w:highlight w:val="none"/>
                <w:lang w:val="en-US" w:eastAsia="zh-CN" w:bidi="ar"/>
              </w:rPr>
              <w:t>备注</w:t>
            </w:r>
          </w:p>
        </w:tc>
      </w:tr>
      <w:tr w14:paraId="6DCE0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312" w:type="pct"/>
            <w:tcBorders>
              <w:left w:val="single" w:color="000000" w:sz="6" w:space="0"/>
              <w:right w:val="single" w:color="000000" w:sz="4" w:space="0"/>
            </w:tcBorders>
            <w:shd w:val="clear" w:color="auto" w:fill="auto"/>
            <w:noWrap w:val="0"/>
            <w:vAlign w:val="center"/>
          </w:tcPr>
          <w:p w14:paraId="2BBF6938">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1</w:t>
            </w:r>
          </w:p>
        </w:tc>
        <w:tc>
          <w:tcPr>
            <w:tcW w:w="926" w:type="pct"/>
            <w:tcBorders>
              <w:left w:val="single" w:color="000000" w:sz="4" w:space="0"/>
              <w:right w:val="single" w:color="000000" w:sz="4" w:space="0"/>
            </w:tcBorders>
            <w:shd w:val="clear" w:color="auto" w:fill="auto"/>
            <w:noWrap w:val="0"/>
            <w:vAlign w:val="center"/>
          </w:tcPr>
          <w:p w14:paraId="680B436F">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right="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共享电单车</w:t>
            </w:r>
          </w:p>
          <w:p w14:paraId="2B49DF14">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（核心产品）</w:t>
            </w:r>
          </w:p>
        </w:tc>
        <w:tc>
          <w:tcPr>
            <w:tcW w:w="331" w:type="pct"/>
            <w:tcBorders>
              <w:left w:val="single" w:color="000000" w:sz="4" w:space="0"/>
              <w:right w:val="single" w:color="000000" w:sz="4" w:space="0"/>
            </w:tcBorders>
            <w:shd w:val="clear" w:color="auto" w:fill="auto"/>
            <w:noWrap w:val="0"/>
            <w:vAlign w:val="center"/>
          </w:tcPr>
          <w:p w14:paraId="2F1C4859">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辆</w:t>
            </w:r>
          </w:p>
        </w:tc>
        <w:tc>
          <w:tcPr>
            <w:tcW w:w="351" w:type="pct"/>
            <w:tcBorders>
              <w:left w:val="single" w:color="000000" w:sz="4" w:space="0"/>
            </w:tcBorders>
            <w:shd w:val="clear" w:color="auto" w:fill="auto"/>
            <w:noWrap w:val="0"/>
            <w:vAlign w:val="center"/>
          </w:tcPr>
          <w:p w14:paraId="7507B381">
            <w:pPr>
              <w:keepNext w:val="0"/>
              <w:keepLines w:val="0"/>
              <w:pageBreakBefore w:val="0"/>
              <w:widowControl w:val="0"/>
              <w:suppressLineNumbers w:val="0"/>
              <w:kinsoku/>
              <w:overflowPunct/>
              <w:topLinePunct w:val="0"/>
              <w:bidi w:val="0"/>
              <w:spacing w:before="0" w:beforeLines="0" w:beforeAutospacing="0" w:after="0" w:afterLines="0" w:afterAutospacing="0" w:line="240" w:lineRule="auto"/>
              <w:ind w:left="0" w:leftChars="0" w:right="0" w:rightChars="0"/>
              <w:jc w:val="center"/>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1500</w:t>
            </w:r>
          </w:p>
        </w:tc>
        <w:tc>
          <w:tcPr>
            <w:tcW w:w="614" w:type="pct"/>
            <w:tcBorders>
              <w:right w:val="single" w:color="000000" w:sz="4" w:space="0"/>
            </w:tcBorders>
            <w:noWrap w:val="0"/>
            <w:vAlign w:val="center"/>
          </w:tcPr>
          <w:p w14:paraId="6B43C1D5">
            <w:pPr>
              <w:keepNext w:val="0"/>
              <w:keepLines w:val="0"/>
              <w:widowControl/>
              <w:suppressLineNumbers w:val="0"/>
              <w:spacing w:before="0" w:beforeAutospacing="0" w:after="0" w:afterAutospacing="0" w:line="240" w:lineRule="auto"/>
              <w:ind w:left="0" w:leftChars="0" w:right="0" w:rightChars="0"/>
              <w:jc w:val="center"/>
              <w:textAlignment w:val="center"/>
              <w:rPr>
                <w:rFonts w:ascii="Arial"/>
                <w:color w:val="auto"/>
                <w:sz w:val="21"/>
                <w:highlight w:val="none"/>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15</w:t>
            </w:r>
            <w:r>
              <w:rPr>
                <w:rFonts w:hint="eastAsia" w:ascii="宋体" w:hAnsi="宋体" w:eastAsia="宋体" w:cs="宋体"/>
                <w:i w:val="0"/>
                <w:iCs w:val="0"/>
                <w:color w:val="000000"/>
                <w:kern w:val="0"/>
                <w:sz w:val="24"/>
                <w:szCs w:val="24"/>
                <w:highlight w:val="none"/>
                <w:u w:val="none"/>
                <w:lang w:val="en-US" w:eastAsia="zh-CN" w:bidi="ar"/>
              </w:rPr>
              <w:t>0</w:t>
            </w:r>
          </w:p>
        </w:tc>
        <w:tc>
          <w:tcPr>
            <w:tcW w:w="521" w:type="pct"/>
            <w:tcBorders>
              <w:left w:val="single" w:color="000000" w:sz="4" w:space="0"/>
              <w:right w:val="single" w:color="000000" w:sz="4" w:space="0"/>
            </w:tcBorders>
            <w:noWrap w:val="0"/>
            <w:vAlign w:val="center"/>
          </w:tcPr>
          <w:p w14:paraId="01541B5A">
            <w:pPr>
              <w:keepNext w:val="0"/>
              <w:keepLines w:val="0"/>
              <w:widowControl/>
              <w:suppressLineNumbers w:val="0"/>
              <w:jc w:val="center"/>
              <w:rPr>
                <w:rFonts w:hint="default" w:ascii="Arial" w:eastAsia="宋体"/>
                <w:color w:val="auto"/>
                <w:sz w:val="21"/>
                <w:highlight w:val="none"/>
                <w:lang w:val="en-US" w:eastAsia="zh-CN"/>
              </w:rPr>
            </w:pPr>
          </w:p>
        </w:tc>
        <w:tc>
          <w:tcPr>
            <w:tcW w:w="540" w:type="pct"/>
            <w:tcBorders>
              <w:left w:val="single" w:color="000000" w:sz="4" w:space="0"/>
              <w:right w:val="single" w:color="auto" w:sz="4" w:space="0"/>
            </w:tcBorders>
            <w:noWrap w:val="0"/>
            <w:vAlign w:val="center"/>
          </w:tcPr>
          <w:p w14:paraId="128FD01A">
            <w:pPr>
              <w:widowControl/>
              <w:jc w:val="center"/>
              <w:rPr>
                <w:rFonts w:ascii="Arial"/>
                <w:color w:val="auto"/>
                <w:sz w:val="21"/>
                <w:highlight w:val="none"/>
              </w:rPr>
            </w:pPr>
          </w:p>
        </w:tc>
        <w:tc>
          <w:tcPr>
            <w:tcW w:w="668" w:type="pct"/>
            <w:tcBorders>
              <w:left w:val="single" w:color="auto" w:sz="4" w:space="0"/>
            </w:tcBorders>
            <w:noWrap w:val="0"/>
            <w:vAlign w:val="center"/>
          </w:tcPr>
          <w:p w14:paraId="263972F5">
            <w:pPr>
              <w:widowControl/>
              <w:jc w:val="center"/>
              <w:rPr>
                <w:rFonts w:ascii="Arial"/>
                <w:color w:val="auto"/>
                <w:sz w:val="21"/>
                <w:highlight w:val="none"/>
              </w:rPr>
            </w:pPr>
          </w:p>
        </w:tc>
        <w:tc>
          <w:tcPr>
            <w:tcW w:w="735" w:type="pct"/>
            <w:tcBorders>
              <w:right w:val="single" w:color="000000" w:sz="6" w:space="0"/>
            </w:tcBorders>
            <w:noWrap w:val="0"/>
            <w:vAlign w:val="center"/>
          </w:tcPr>
          <w:p w14:paraId="54A867AD">
            <w:pPr>
              <w:pStyle w:val="259"/>
              <w:tabs>
                <w:tab w:val="left" w:pos="720"/>
                <w:tab w:val="left" w:pos="5082"/>
                <w:tab w:val="center" w:pos="6480"/>
                <w:tab w:val="right" w:pos="8100"/>
              </w:tabs>
              <w:jc w:val="center"/>
              <w:rPr>
                <w:rFonts w:hint="eastAsia" w:ascii="宋体" w:hAnsi="宋体" w:eastAsia="宋体" w:cs="宋体"/>
                <w:color w:val="000000"/>
                <w:sz w:val="24"/>
                <w:szCs w:val="24"/>
                <w:highlight w:val="none"/>
                <w:lang w:val="en-US" w:eastAsia="zh-CN" w:bidi="ar"/>
              </w:rPr>
            </w:pPr>
          </w:p>
        </w:tc>
      </w:tr>
      <w:tr w14:paraId="65611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12" w:type="pct"/>
            <w:tcBorders>
              <w:left w:val="single" w:color="000000" w:sz="6" w:space="0"/>
              <w:right w:val="single" w:color="000000" w:sz="4" w:space="0"/>
            </w:tcBorders>
            <w:shd w:val="clear" w:color="auto" w:fill="auto"/>
            <w:noWrap w:val="0"/>
            <w:vAlign w:val="center"/>
          </w:tcPr>
          <w:p w14:paraId="624766F3">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2</w:t>
            </w:r>
          </w:p>
        </w:tc>
        <w:tc>
          <w:tcPr>
            <w:tcW w:w="926" w:type="pct"/>
            <w:tcBorders>
              <w:left w:val="single" w:color="000000" w:sz="4" w:space="0"/>
              <w:right w:val="single" w:color="000000" w:sz="4" w:space="0"/>
            </w:tcBorders>
            <w:shd w:val="clear" w:color="auto" w:fill="auto"/>
            <w:noWrap w:val="0"/>
            <w:vAlign w:val="center"/>
          </w:tcPr>
          <w:p w14:paraId="56CC592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sz w:val="24"/>
                <w:szCs w:val="24"/>
                <w:highlight w:val="none"/>
                <w:lang w:val="en-US" w:eastAsia="zh-CN"/>
              </w:rPr>
              <w:t>智能头盔套装</w:t>
            </w:r>
          </w:p>
        </w:tc>
        <w:tc>
          <w:tcPr>
            <w:tcW w:w="331" w:type="pct"/>
            <w:tcBorders>
              <w:left w:val="single" w:color="000000" w:sz="4" w:space="0"/>
              <w:right w:val="single" w:color="000000" w:sz="4" w:space="0"/>
            </w:tcBorders>
            <w:shd w:val="clear" w:color="auto" w:fill="auto"/>
            <w:noWrap w:val="0"/>
            <w:vAlign w:val="center"/>
          </w:tcPr>
          <w:p w14:paraId="4F40CAF4">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个</w:t>
            </w:r>
          </w:p>
        </w:tc>
        <w:tc>
          <w:tcPr>
            <w:tcW w:w="351" w:type="pct"/>
            <w:tcBorders>
              <w:left w:val="single" w:color="000000" w:sz="4" w:space="0"/>
            </w:tcBorders>
            <w:shd w:val="clear" w:color="auto" w:fill="auto"/>
            <w:noWrap w:val="0"/>
            <w:vAlign w:val="center"/>
          </w:tcPr>
          <w:p w14:paraId="5B6E665E">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1650</w:t>
            </w:r>
          </w:p>
        </w:tc>
        <w:tc>
          <w:tcPr>
            <w:tcW w:w="614" w:type="pct"/>
            <w:tcBorders>
              <w:right w:val="single" w:color="000000" w:sz="4" w:space="0"/>
            </w:tcBorders>
            <w:noWrap w:val="0"/>
            <w:vAlign w:val="center"/>
          </w:tcPr>
          <w:p w14:paraId="70AB1BF5">
            <w:pPr>
              <w:keepNext w:val="0"/>
              <w:keepLines w:val="0"/>
              <w:widowControl/>
              <w:suppressLineNumbers w:val="0"/>
              <w:spacing w:line="240" w:lineRule="auto"/>
              <w:jc w:val="center"/>
              <w:textAlignment w:val="center"/>
              <w:rPr>
                <w:rFonts w:ascii="Arial"/>
                <w:color w:val="auto"/>
                <w:sz w:val="21"/>
                <w:highlight w:val="none"/>
              </w:rPr>
            </w:pPr>
            <w:r>
              <w:rPr>
                <w:rFonts w:hint="eastAsia" w:ascii="宋体" w:hAnsi="宋体" w:eastAsia="宋体" w:cs="宋体"/>
                <w:i w:val="0"/>
                <w:iCs w:val="0"/>
                <w:color w:val="000000"/>
                <w:kern w:val="0"/>
                <w:sz w:val="24"/>
                <w:szCs w:val="24"/>
                <w:highlight w:val="none"/>
                <w:u w:val="none"/>
                <w:lang w:val="en-US" w:eastAsia="zh-CN" w:bidi="ar"/>
              </w:rPr>
              <w:t>140</w:t>
            </w:r>
          </w:p>
        </w:tc>
        <w:tc>
          <w:tcPr>
            <w:tcW w:w="521" w:type="pct"/>
            <w:tcBorders>
              <w:left w:val="single" w:color="000000" w:sz="4" w:space="0"/>
              <w:right w:val="single" w:color="000000" w:sz="4" w:space="0"/>
            </w:tcBorders>
            <w:noWrap w:val="0"/>
            <w:vAlign w:val="center"/>
          </w:tcPr>
          <w:p w14:paraId="11A8D061">
            <w:pPr>
              <w:keepNext w:val="0"/>
              <w:keepLines w:val="0"/>
              <w:widowControl/>
              <w:suppressLineNumbers w:val="0"/>
              <w:jc w:val="center"/>
              <w:rPr>
                <w:rFonts w:ascii="Arial"/>
                <w:color w:val="auto"/>
                <w:sz w:val="21"/>
                <w:highlight w:val="none"/>
              </w:rPr>
            </w:pPr>
          </w:p>
        </w:tc>
        <w:tc>
          <w:tcPr>
            <w:tcW w:w="540" w:type="pct"/>
            <w:tcBorders>
              <w:left w:val="single" w:color="000000" w:sz="4" w:space="0"/>
              <w:right w:val="single" w:color="000000" w:sz="4" w:space="0"/>
            </w:tcBorders>
            <w:noWrap w:val="0"/>
            <w:vAlign w:val="center"/>
          </w:tcPr>
          <w:p w14:paraId="4B63B420">
            <w:pPr>
              <w:widowControl/>
              <w:jc w:val="center"/>
              <w:rPr>
                <w:rFonts w:ascii="Arial"/>
                <w:color w:val="auto"/>
                <w:sz w:val="21"/>
                <w:highlight w:val="none"/>
              </w:rPr>
            </w:pPr>
          </w:p>
        </w:tc>
        <w:tc>
          <w:tcPr>
            <w:tcW w:w="668" w:type="pct"/>
            <w:tcBorders>
              <w:left w:val="single" w:color="000000" w:sz="4" w:space="0"/>
            </w:tcBorders>
            <w:noWrap w:val="0"/>
            <w:vAlign w:val="center"/>
          </w:tcPr>
          <w:p w14:paraId="18E37889">
            <w:pPr>
              <w:widowControl/>
              <w:jc w:val="center"/>
              <w:rPr>
                <w:rFonts w:ascii="Arial"/>
                <w:color w:val="auto"/>
                <w:sz w:val="21"/>
                <w:highlight w:val="none"/>
              </w:rPr>
            </w:pPr>
          </w:p>
        </w:tc>
        <w:tc>
          <w:tcPr>
            <w:tcW w:w="735" w:type="pct"/>
            <w:tcBorders>
              <w:right w:val="single" w:color="000000" w:sz="6" w:space="0"/>
            </w:tcBorders>
            <w:noWrap w:val="0"/>
            <w:vAlign w:val="center"/>
          </w:tcPr>
          <w:p w14:paraId="57689CED">
            <w:pPr>
              <w:pStyle w:val="259"/>
              <w:tabs>
                <w:tab w:val="left" w:pos="720"/>
                <w:tab w:val="left" w:pos="5082"/>
                <w:tab w:val="center" w:pos="6480"/>
                <w:tab w:val="right" w:pos="8100"/>
              </w:tabs>
              <w:jc w:val="center"/>
              <w:rPr>
                <w:rFonts w:hint="eastAsia" w:ascii="宋体" w:hAnsi="宋体" w:eastAsia="宋体" w:cs="宋体"/>
                <w:color w:val="000000"/>
                <w:sz w:val="24"/>
                <w:szCs w:val="24"/>
                <w:highlight w:val="none"/>
                <w:lang w:val="en-US" w:eastAsia="zh-CN" w:bidi="ar"/>
              </w:rPr>
            </w:pPr>
          </w:p>
        </w:tc>
      </w:tr>
      <w:tr w14:paraId="2907B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12" w:type="pct"/>
            <w:tcBorders>
              <w:left w:val="single" w:color="000000" w:sz="6" w:space="0"/>
              <w:right w:val="single" w:color="000000" w:sz="4" w:space="0"/>
            </w:tcBorders>
            <w:shd w:val="clear" w:color="auto" w:fill="auto"/>
            <w:noWrap w:val="0"/>
            <w:vAlign w:val="center"/>
          </w:tcPr>
          <w:p w14:paraId="588CF9CC">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3</w:t>
            </w:r>
          </w:p>
        </w:tc>
        <w:tc>
          <w:tcPr>
            <w:tcW w:w="926" w:type="pct"/>
            <w:tcBorders>
              <w:left w:val="single" w:color="000000" w:sz="4" w:space="0"/>
              <w:right w:val="single" w:color="000000" w:sz="4" w:space="0"/>
            </w:tcBorders>
            <w:shd w:val="clear" w:color="auto" w:fill="auto"/>
            <w:noWrap w:val="0"/>
            <w:vAlign w:val="center"/>
          </w:tcPr>
          <w:p w14:paraId="2A2427F1">
            <w:pPr>
              <w:keepNext w:val="0"/>
              <w:keepLines w:val="0"/>
              <w:suppressLineNumbers w:val="0"/>
              <w:spacing w:before="0" w:beforeAutospacing="0" w:after="0" w:afterAutospacing="0"/>
              <w:ind w:left="0" w:right="0"/>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sz w:val="24"/>
                <w:szCs w:val="24"/>
                <w:highlight w:val="none"/>
                <w:lang w:val="en-US" w:eastAsia="zh-CN"/>
              </w:rPr>
              <w:t>锰酸锂电池</w:t>
            </w:r>
          </w:p>
        </w:tc>
        <w:tc>
          <w:tcPr>
            <w:tcW w:w="331" w:type="pct"/>
            <w:tcBorders>
              <w:left w:val="single" w:color="000000" w:sz="4" w:space="0"/>
              <w:right w:val="single" w:color="000000" w:sz="4" w:space="0"/>
            </w:tcBorders>
            <w:shd w:val="clear" w:color="auto" w:fill="auto"/>
            <w:noWrap w:val="0"/>
            <w:vAlign w:val="center"/>
          </w:tcPr>
          <w:p w14:paraId="6449BB6A">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个</w:t>
            </w:r>
          </w:p>
        </w:tc>
        <w:tc>
          <w:tcPr>
            <w:tcW w:w="351" w:type="pct"/>
            <w:tcBorders>
              <w:left w:val="single" w:color="000000" w:sz="4" w:space="0"/>
            </w:tcBorders>
            <w:shd w:val="clear" w:color="auto" w:fill="auto"/>
            <w:noWrap w:val="0"/>
            <w:vAlign w:val="center"/>
          </w:tcPr>
          <w:p w14:paraId="4EA13CE9">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1900</w:t>
            </w:r>
          </w:p>
        </w:tc>
        <w:tc>
          <w:tcPr>
            <w:tcW w:w="614" w:type="pct"/>
            <w:tcBorders>
              <w:right w:val="single" w:color="000000" w:sz="4" w:space="0"/>
            </w:tcBorders>
            <w:noWrap w:val="0"/>
            <w:vAlign w:val="center"/>
          </w:tcPr>
          <w:p w14:paraId="230B7126">
            <w:pPr>
              <w:keepNext w:val="0"/>
              <w:keepLines w:val="0"/>
              <w:widowControl/>
              <w:suppressLineNumbers w:val="0"/>
              <w:spacing w:line="240" w:lineRule="auto"/>
              <w:jc w:val="center"/>
              <w:textAlignment w:val="center"/>
              <w:rPr>
                <w:rFonts w:ascii="Arial"/>
                <w:color w:val="auto"/>
                <w:sz w:val="21"/>
                <w:highlight w:val="none"/>
              </w:rPr>
            </w:pPr>
            <w:r>
              <w:rPr>
                <w:rFonts w:hint="eastAsia" w:ascii="宋体" w:hAnsi="宋体" w:eastAsia="宋体" w:cs="宋体"/>
                <w:i w:val="0"/>
                <w:iCs w:val="0"/>
                <w:color w:val="000000"/>
                <w:kern w:val="0"/>
                <w:sz w:val="24"/>
                <w:szCs w:val="24"/>
                <w:highlight w:val="none"/>
                <w:u w:val="none"/>
                <w:lang w:val="en-US" w:eastAsia="zh-CN" w:bidi="ar"/>
              </w:rPr>
              <w:t>1150</w:t>
            </w:r>
          </w:p>
        </w:tc>
        <w:tc>
          <w:tcPr>
            <w:tcW w:w="521" w:type="pct"/>
            <w:tcBorders>
              <w:left w:val="single" w:color="000000" w:sz="4" w:space="0"/>
              <w:right w:val="single" w:color="000000" w:sz="4" w:space="0"/>
            </w:tcBorders>
            <w:noWrap w:val="0"/>
            <w:vAlign w:val="center"/>
          </w:tcPr>
          <w:p w14:paraId="08404596">
            <w:pPr>
              <w:keepNext w:val="0"/>
              <w:keepLines w:val="0"/>
              <w:widowControl/>
              <w:suppressLineNumbers w:val="0"/>
              <w:jc w:val="center"/>
              <w:rPr>
                <w:rFonts w:ascii="Arial"/>
                <w:color w:val="auto"/>
                <w:sz w:val="21"/>
                <w:highlight w:val="none"/>
              </w:rPr>
            </w:pPr>
          </w:p>
        </w:tc>
        <w:tc>
          <w:tcPr>
            <w:tcW w:w="540" w:type="pct"/>
            <w:tcBorders>
              <w:left w:val="single" w:color="000000" w:sz="4" w:space="0"/>
              <w:right w:val="single" w:color="auto" w:sz="4" w:space="0"/>
            </w:tcBorders>
            <w:noWrap w:val="0"/>
            <w:vAlign w:val="center"/>
          </w:tcPr>
          <w:p w14:paraId="1155CA79">
            <w:pPr>
              <w:widowControl/>
              <w:jc w:val="center"/>
              <w:rPr>
                <w:rFonts w:ascii="Arial"/>
                <w:color w:val="auto"/>
                <w:sz w:val="21"/>
                <w:highlight w:val="none"/>
              </w:rPr>
            </w:pPr>
          </w:p>
        </w:tc>
        <w:tc>
          <w:tcPr>
            <w:tcW w:w="668" w:type="pct"/>
            <w:tcBorders>
              <w:left w:val="single" w:color="auto" w:sz="4" w:space="0"/>
            </w:tcBorders>
            <w:noWrap w:val="0"/>
            <w:vAlign w:val="center"/>
          </w:tcPr>
          <w:p w14:paraId="4F38B541">
            <w:pPr>
              <w:widowControl/>
              <w:jc w:val="center"/>
              <w:rPr>
                <w:rFonts w:ascii="Arial"/>
                <w:color w:val="auto"/>
                <w:sz w:val="21"/>
                <w:highlight w:val="none"/>
              </w:rPr>
            </w:pPr>
          </w:p>
        </w:tc>
        <w:tc>
          <w:tcPr>
            <w:tcW w:w="735" w:type="pct"/>
            <w:tcBorders>
              <w:right w:val="single" w:color="000000" w:sz="6" w:space="0"/>
            </w:tcBorders>
            <w:noWrap w:val="0"/>
            <w:vAlign w:val="center"/>
          </w:tcPr>
          <w:p w14:paraId="34F4787B">
            <w:pPr>
              <w:pStyle w:val="259"/>
              <w:tabs>
                <w:tab w:val="left" w:pos="720"/>
                <w:tab w:val="left" w:pos="5082"/>
                <w:tab w:val="center" w:pos="6480"/>
                <w:tab w:val="right" w:pos="8100"/>
              </w:tabs>
              <w:jc w:val="center"/>
              <w:rPr>
                <w:rFonts w:hint="eastAsia" w:ascii="宋体" w:hAnsi="宋体" w:eastAsia="宋体" w:cs="宋体"/>
                <w:color w:val="000000"/>
                <w:sz w:val="24"/>
                <w:szCs w:val="24"/>
                <w:highlight w:val="none"/>
                <w:lang w:val="en-US" w:eastAsia="zh-CN" w:bidi="ar"/>
              </w:rPr>
            </w:pPr>
          </w:p>
        </w:tc>
      </w:tr>
      <w:tr w14:paraId="6C75C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312" w:type="pct"/>
            <w:tcBorders>
              <w:left w:val="single" w:color="000000" w:sz="6" w:space="0"/>
              <w:right w:val="single" w:color="000000" w:sz="4" w:space="0"/>
            </w:tcBorders>
            <w:shd w:val="clear" w:color="auto" w:fill="auto"/>
            <w:noWrap w:val="0"/>
            <w:vAlign w:val="center"/>
          </w:tcPr>
          <w:p w14:paraId="6732E8EC">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4</w:t>
            </w:r>
          </w:p>
        </w:tc>
        <w:tc>
          <w:tcPr>
            <w:tcW w:w="926" w:type="pct"/>
            <w:tcBorders>
              <w:left w:val="single" w:color="000000" w:sz="4" w:space="0"/>
              <w:right w:val="single" w:color="000000" w:sz="4" w:space="0"/>
            </w:tcBorders>
            <w:shd w:val="clear" w:color="auto" w:fill="auto"/>
            <w:noWrap w:val="0"/>
            <w:vAlign w:val="center"/>
          </w:tcPr>
          <w:p w14:paraId="704F6ED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sz w:val="24"/>
                <w:szCs w:val="24"/>
                <w:highlight w:val="none"/>
                <w:lang w:val="en-US" w:eastAsia="zh-CN"/>
              </w:rPr>
              <w:t>车辆智能中控</w:t>
            </w:r>
          </w:p>
        </w:tc>
        <w:tc>
          <w:tcPr>
            <w:tcW w:w="331" w:type="pct"/>
            <w:tcBorders>
              <w:left w:val="single" w:color="000000" w:sz="4" w:space="0"/>
              <w:right w:val="single" w:color="000000" w:sz="4" w:space="0"/>
            </w:tcBorders>
            <w:shd w:val="clear" w:color="auto" w:fill="auto"/>
            <w:noWrap w:val="0"/>
            <w:vAlign w:val="center"/>
          </w:tcPr>
          <w:p w14:paraId="0729EF4F">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个</w:t>
            </w:r>
          </w:p>
        </w:tc>
        <w:tc>
          <w:tcPr>
            <w:tcW w:w="351" w:type="pct"/>
            <w:tcBorders>
              <w:left w:val="single" w:color="000000" w:sz="4" w:space="0"/>
            </w:tcBorders>
            <w:shd w:val="clear" w:color="auto" w:fill="auto"/>
            <w:noWrap w:val="0"/>
            <w:vAlign w:val="center"/>
          </w:tcPr>
          <w:p w14:paraId="0C2F39BA">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1500</w:t>
            </w:r>
          </w:p>
        </w:tc>
        <w:tc>
          <w:tcPr>
            <w:tcW w:w="614" w:type="pct"/>
            <w:tcBorders>
              <w:right w:val="single" w:color="000000" w:sz="4" w:space="0"/>
            </w:tcBorders>
            <w:noWrap w:val="0"/>
            <w:vAlign w:val="center"/>
          </w:tcPr>
          <w:p w14:paraId="737CEC03">
            <w:pPr>
              <w:keepNext w:val="0"/>
              <w:keepLines w:val="0"/>
              <w:widowControl/>
              <w:suppressLineNumbers w:val="0"/>
              <w:spacing w:line="240" w:lineRule="auto"/>
              <w:jc w:val="center"/>
              <w:textAlignment w:val="center"/>
              <w:rPr>
                <w:rFonts w:ascii="Arial"/>
                <w:color w:val="auto"/>
                <w:sz w:val="21"/>
                <w:highlight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521" w:type="pct"/>
            <w:tcBorders>
              <w:left w:val="single" w:color="000000" w:sz="4" w:space="0"/>
              <w:right w:val="single" w:color="000000" w:sz="4" w:space="0"/>
            </w:tcBorders>
            <w:noWrap w:val="0"/>
            <w:vAlign w:val="center"/>
          </w:tcPr>
          <w:p w14:paraId="009930BF">
            <w:pPr>
              <w:keepNext w:val="0"/>
              <w:keepLines w:val="0"/>
              <w:widowControl/>
              <w:suppressLineNumbers w:val="0"/>
              <w:jc w:val="center"/>
              <w:rPr>
                <w:rFonts w:ascii="Arial"/>
                <w:color w:val="auto"/>
                <w:sz w:val="21"/>
                <w:highlight w:val="none"/>
              </w:rPr>
            </w:pPr>
          </w:p>
        </w:tc>
        <w:tc>
          <w:tcPr>
            <w:tcW w:w="540" w:type="pct"/>
            <w:tcBorders>
              <w:left w:val="single" w:color="000000" w:sz="4" w:space="0"/>
              <w:right w:val="single" w:color="auto" w:sz="4" w:space="0"/>
            </w:tcBorders>
            <w:noWrap w:val="0"/>
            <w:vAlign w:val="center"/>
          </w:tcPr>
          <w:p w14:paraId="03DF7FD1">
            <w:pPr>
              <w:widowControl/>
              <w:jc w:val="center"/>
              <w:rPr>
                <w:rFonts w:ascii="Arial"/>
                <w:color w:val="auto"/>
                <w:sz w:val="21"/>
                <w:highlight w:val="none"/>
              </w:rPr>
            </w:pPr>
          </w:p>
        </w:tc>
        <w:tc>
          <w:tcPr>
            <w:tcW w:w="668" w:type="pct"/>
            <w:tcBorders>
              <w:left w:val="single" w:color="auto" w:sz="4" w:space="0"/>
            </w:tcBorders>
            <w:noWrap w:val="0"/>
            <w:vAlign w:val="center"/>
          </w:tcPr>
          <w:p w14:paraId="619DB95B">
            <w:pPr>
              <w:widowControl/>
              <w:jc w:val="center"/>
              <w:rPr>
                <w:rFonts w:ascii="Arial"/>
                <w:color w:val="auto"/>
                <w:sz w:val="21"/>
                <w:highlight w:val="none"/>
              </w:rPr>
            </w:pPr>
          </w:p>
        </w:tc>
        <w:tc>
          <w:tcPr>
            <w:tcW w:w="735" w:type="pct"/>
            <w:tcBorders>
              <w:right w:val="single" w:color="000000" w:sz="6" w:space="0"/>
            </w:tcBorders>
            <w:noWrap w:val="0"/>
            <w:vAlign w:val="center"/>
          </w:tcPr>
          <w:p w14:paraId="1326C6DF">
            <w:pPr>
              <w:pStyle w:val="259"/>
              <w:tabs>
                <w:tab w:val="left" w:pos="720"/>
                <w:tab w:val="left" w:pos="5082"/>
                <w:tab w:val="center" w:pos="6480"/>
                <w:tab w:val="right" w:pos="8100"/>
              </w:tabs>
              <w:jc w:val="center"/>
              <w:rPr>
                <w:rFonts w:hint="eastAsia" w:ascii="宋体" w:hAnsi="宋体" w:eastAsia="宋体" w:cs="宋体"/>
                <w:color w:val="000000"/>
                <w:sz w:val="24"/>
                <w:szCs w:val="24"/>
                <w:highlight w:val="none"/>
                <w:lang w:val="en-US" w:eastAsia="zh-CN" w:bidi="ar"/>
              </w:rPr>
            </w:pPr>
          </w:p>
        </w:tc>
      </w:tr>
      <w:tr w14:paraId="61998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312" w:type="pct"/>
            <w:tcBorders>
              <w:left w:val="single" w:color="000000" w:sz="6" w:space="0"/>
              <w:right w:val="single" w:color="000000" w:sz="4" w:space="0"/>
            </w:tcBorders>
            <w:shd w:val="clear" w:color="auto" w:fill="auto"/>
            <w:noWrap w:val="0"/>
            <w:vAlign w:val="center"/>
          </w:tcPr>
          <w:p w14:paraId="039397BF">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5</w:t>
            </w:r>
          </w:p>
        </w:tc>
        <w:tc>
          <w:tcPr>
            <w:tcW w:w="926" w:type="pct"/>
            <w:tcBorders>
              <w:left w:val="single" w:color="000000" w:sz="4" w:space="0"/>
              <w:right w:val="single" w:color="000000" w:sz="4" w:space="0"/>
            </w:tcBorders>
            <w:shd w:val="clear" w:color="auto" w:fill="auto"/>
            <w:noWrap w:val="0"/>
            <w:vAlign w:val="center"/>
          </w:tcPr>
          <w:p w14:paraId="40BC658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sz w:val="24"/>
                <w:szCs w:val="24"/>
                <w:highlight w:val="none"/>
                <w:lang w:val="en-US" w:eastAsia="zh-CN"/>
              </w:rPr>
              <w:t>智能充电柜</w:t>
            </w:r>
          </w:p>
        </w:tc>
        <w:tc>
          <w:tcPr>
            <w:tcW w:w="331" w:type="pct"/>
            <w:tcBorders>
              <w:left w:val="single" w:color="000000" w:sz="4" w:space="0"/>
              <w:right w:val="single" w:color="000000" w:sz="4" w:space="0"/>
            </w:tcBorders>
            <w:shd w:val="clear" w:color="auto" w:fill="auto"/>
            <w:noWrap w:val="0"/>
            <w:vAlign w:val="center"/>
          </w:tcPr>
          <w:p w14:paraId="278DECBB">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套</w:t>
            </w:r>
          </w:p>
        </w:tc>
        <w:tc>
          <w:tcPr>
            <w:tcW w:w="351" w:type="pct"/>
            <w:tcBorders>
              <w:left w:val="single" w:color="000000" w:sz="4" w:space="0"/>
            </w:tcBorders>
            <w:shd w:val="clear" w:color="auto" w:fill="auto"/>
            <w:noWrap w:val="0"/>
            <w:vAlign w:val="center"/>
          </w:tcPr>
          <w:p w14:paraId="0D1DE0A0">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16</w:t>
            </w:r>
          </w:p>
        </w:tc>
        <w:tc>
          <w:tcPr>
            <w:tcW w:w="614" w:type="pct"/>
            <w:tcBorders>
              <w:right w:val="single" w:color="000000" w:sz="4" w:space="0"/>
            </w:tcBorders>
            <w:noWrap w:val="0"/>
            <w:vAlign w:val="center"/>
          </w:tcPr>
          <w:p w14:paraId="604B4A5C">
            <w:pPr>
              <w:keepNext w:val="0"/>
              <w:keepLines w:val="0"/>
              <w:widowControl/>
              <w:suppressLineNumbers w:val="0"/>
              <w:spacing w:line="240" w:lineRule="auto"/>
              <w:jc w:val="center"/>
              <w:textAlignment w:val="center"/>
              <w:rPr>
                <w:rFonts w:ascii="Arial"/>
                <w:color w:val="auto"/>
                <w:sz w:val="21"/>
                <w:highlight w:val="none"/>
              </w:rPr>
            </w:pPr>
            <w:r>
              <w:rPr>
                <w:rFonts w:hint="eastAsia" w:ascii="宋体" w:hAnsi="宋体" w:eastAsia="宋体" w:cs="宋体"/>
                <w:i w:val="0"/>
                <w:iCs w:val="0"/>
                <w:color w:val="000000"/>
                <w:kern w:val="0"/>
                <w:sz w:val="24"/>
                <w:szCs w:val="24"/>
                <w:highlight w:val="none"/>
                <w:u w:val="none"/>
                <w:lang w:val="en-US" w:eastAsia="zh-CN" w:bidi="ar"/>
              </w:rPr>
              <w:t>12000</w:t>
            </w:r>
          </w:p>
        </w:tc>
        <w:tc>
          <w:tcPr>
            <w:tcW w:w="521" w:type="pct"/>
            <w:tcBorders>
              <w:left w:val="single" w:color="000000" w:sz="4" w:space="0"/>
              <w:right w:val="single" w:color="000000" w:sz="4" w:space="0"/>
            </w:tcBorders>
            <w:noWrap w:val="0"/>
            <w:vAlign w:val="center"/>
          </w:tcPr>
          <w:p w14:paraId="22679D15">
            <w:pPr>
              <w:keepNext w:val="0"/>
              <w:keepLines w:val="0"/>
              <w:widowControl/>
              <w:suppressLineNumbers w:val="0"/>
              <w:jc w:val="center"/>
              <w:rPr>
                <w:rFonts w:ascii="Arial"/>
                <w:color w:val="auto"/>
                <w:sz w:val="21"/>
                <w:highlight w:val="none"/>
              </w:rPr>
            </w:pPr>
          </w:p>
        </w:tc>
        <w:tc>
          <w:tcPr>
            <w:tcW w:w="540" w:type="pct"/>
            <w:tcBorders>
              <w:left w:val="single" w:color="000000" w:sz="4" w:space="0"/>
              <w:right w:val="single" w:color="auto" w:sz="4" w:space="0"/>
            </w:tcBorders>
            <w:noWrap w:val="0"/>
            <w:vAlign w:val="center"/>
          </w:tcPr>
          <w:p w14:paraId="534A59AB">
            <w:pPr>
              <w:widowControl/>
              <w:jc w:val="center"/>
              <w:rPr>
                <w:rFonts w:ascii="Arial"/>
                <w:color w:val="auto"/>
                <w:sz w:val="21"/>
                <w:highlight w:val="none"/>
              </w:rPr>
            </w:pPr>
          </w:p>
        </w:tc>
        <w:tc>
          <w:tcPr>
            <w:tcW w:w="668" w:type="pct"/>
            <w:tcBorders>
              <w:left w:val="single" w:color="auto" w:sz="4" w:space="0"/>
            </w:tcBorders>
            <w:noWrap w:val="0"/>
            <w:vAlign w:val="center"/>
          </w:tcPr>
          <w:p w14:paraId="4AE9BEA4">
            <w:pPr>
              <w:widowControl/>
              <w:jc w:val="center"/>
              <w:rPr>
                <w:rFonts w:ascii="Arial"/>
                <w:color w:val="auto"/>
                <w:sz w:val="21"/>
                <w:highlight w:val="none"/>
              </w:rPr>
            </w:pPr>
          </w:p>
        </w:tc>
        <w:tc>
          <w:tcPr>
            <w:tcW w:w="735" w:type="pct"/>
            <w:tcBorders>
              <w:right w:val="single" w:color="000000" w:sz="6" w:space="0"/>
            </w:tcBorders>
            <w:noWrap w:val="0"/>
            <w:vAlign w:val="center"/>
          </w:tcPr>
          <w:p w14:paraId="5C8EAA74">
            <w:pPr>
              <w:pStyle w:val="259"/>
              <w:tabs>
                <w:tab w:val="left" w:pos="720"/>
                <w:tab w:val="left" w:pos="5082"/>
                <w:tab w:val="center" w:pos="6480"/>
                <w:tab w:val="right" w:pos="8100"/>
              </w:tabs>
              <w:jc w:val="center"/>
              <w:rPr>
                <w:rFonts w:hint="eastAsia" w:ascii="宋体" w:hAnsi="宋体" w:eastAsia="宋体" w:cs="宋体"/>
                <w:color w:val="000000"/>
                <w:sz w:val="24"/>
                <w:szCs w:val="24"/>
                <w:highlight w:val="none"/>
                <w:lang w:val="en-US" w:eastAsia="zh-CN" w:bidi="ar"/>
              </w:rPr>
            </w:pPr>
          </w:p>
        </w:tc>
      </w:tr>
      <w:tr w14:paraId="131F4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312" w:type="pct"/>
            <w:tcBorders>
              <w:left w:val="single" w:color="000000" w:sz="6" w:space="0"/>
              <w:right w:val="single" w:color="000000" w:sz="4" w:space="0"/>
            </w:tcBorders>
            <w:shd w:val="clear" w:color="auto" w:fill="auto"/>
            <w:noWrap w:val="0"/>
            <w:vAlign w:val="center"/>
          </w:tcPr>
          <w:p w14:paraId="41F5F71D">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6</w:t>
            </w:r>
          </w:p>
        </w:tc>
        <w:tc>
          <w:tcPr>
            <w:tcW w:w="926" w:type="pct"/>
            <w:tcBorders>
              <w:left w:val="single" w:color="000000" w:sz="4" w:space="0"/>
              <w:right w:val="single" w:color="000000" w:sz="4" w:space="0"/>
            </w:tcBorders>
            <w:shd w:val="clear" w:color="auto" w:fill="auto"/>
            <w:noWrap w:val="0"/>
            <w:vAlign w:val="center"/>
          </w:tcPr>
          <w:p w14:paraId="5DC89BA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运维用工具车辆</w:t>
            </w:r>
          </w:p>
        </w:tc>
        <w:tc>
          <w:tcPr>
            <w:tcW w:w="331" w:type="pct"/>
            <w:tcBorders>
              <w:left w:val="single" w:color="000000" w:sz="4" w:space="0"/>
              <w:right w:val="single" w:color="000000" w:sz="4" w:space="0"/>
            </w:tcBorders>
            <w:shd w:val="clear" w:color="auto" w:fill="auto"/>
            <w:noWrap w:val="0"/>
            <w:vAlign w:val="center"/>
          </w:tcPr>
          <w:p w14:paraId="072CD2B3">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辆</w:t>
            </w:r>
          </w:p>
        </w:tc>
        <w:tc>
          <w:tcPr>
            <w:tcW w:w="351" w:type="pct"/>
            <w:tcBorders>
              <w:left w:val="single" w:color="000000" w:sz="4" w:space="0"/>
            </w:tcBorders>
            <w:shd w:val="clear" w:color="auto" w:fill="auto"/>
            <w:noWrap w:val="0"/>
            <w:vAlign w:val="center"/>
          </w:tcPr>
          <w:p w14:paraId="293CF230">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9</w:t>
            </w:r>
          </w:p>
        </w:tc>
        <w:tc>
          <w:tcPr>
            <w:tcW w:w="614" w:type="pct"/>
            <w:tcBorders>
              <w:right w:val="single" w:color="auto" w:sz="4" w:space="0"/>
            </w:tcBorders>
            <w:noWrap w:val="0"/>
            <w:vAlign w:val="center"/>
          </w:tcPr>
          <w:p w14:paraId="75E50321">
            <w:pPr>
              <w:keepNext w:val="0"/>
              <w:keepLines w:val="0"/>
              <w:widowControl/>
              <w:suppressLineNumbers w:val="0"/>
              <w:spacing w:line="240" w:lineRule="auto"/>
              <w:jc w:val="center"/>
              <w:textAlignment w:val="center"/>
              <w:rPr>
                <w:rFonts w:hint="default" w:ascii="Arial" w:eastAsia="宋体"/>
                <w:color w:val="auto"/>
                <w:sz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7000</w:t>
            </w:r>
          </w:p>
        </w:tc>
        <w:tc>
          <w:tcPr>
            <w:tcW w:w="521" w:type="pct"/>
            <w:tcBorders>
              <w:left w:val="single" w:color="auto" w:sz="4" w:space="0"/>
              <w:right w:val="single" w:color="000000" w:sz="4" w:space="0"/>
            </w:tcBorders>
            <w:noWrap w:val="0"/>
            <w:vAlign w:val="center"/>
          </w:tcPr>
          <w:p w14:paraId="361F69BC">
            <w:pPr>
              <w:pStyle w:val="259"/>
              <w:keepNext w:val="0"/>
              <w:keepLines w:val="0"/>
              <w:pageBreakBefore w:val="0"/>
              <w:tabs>
                <w:tab w:val="left" w:pos="228"/>
                <w:tab w:val="left" w:pos="720"/>
                <w:tab w:val="left" w:pos="5082"/>
                <w:tab w:val="center" w:pos="6480"/>
                <w:tab w:val="right" w:pos="8100"/>
              </w:tabs>
              <w:spacing w:line="240" w:lineRule="auto"/>
              <w:jc w:val="center"/>
              <w:rPr>
                <w:rFonts w:hint="default" w:ascii="Arial" w:eastAsia="宋体"/>
                <w:color w:val="auto"/>
                <w:sz w:val="21"/>
                <w:highlight w:val="none"/>
                <w:lang w:val="en-US" w:eastAsia="zh-CN"/>
              </w:rPr>
            </w:pPr>
          </w:p>
        </w:tc>
        <w:tc>
          <w:tcPr>
            <w:tcW w:w="540" w:type="pct"/>
            <w:tcBorders>
              <w:left w:val="single" w:color="000000" w:sz="4" w:space="0"/>
              <w:right w:val="single" w:color="auto" w:sz="4" w:space="0"/>
            </w:tcBorders>
            <w:noWrap w:val="0"/>
            <w:vAlign w:val="center"/>
          </w:tcPr>
          <w:p w14:paraId="03AA1E1B">
            <w:pPr>
              <w:keepNext w:val="0"/>
              <w:keepLines w:val="0"/>
              <w:pageBreakBefore w:val="0"/>
              <w:spacing w:line="240" w:lineRule="auto"/>
              <w:jc w:val="left"/>
              <w:rPr>
                <w:rFonts w:ascii="Arial"/>
                <w:color w:val="auto"/>
                <w:sz w:val="21"/>
                <w:highlight w:val="none"/>
              </w:rPr>
            </w:pPr>
          </w:p>
        </w:tc>
        <w:tc>
          <w:tcPr>
            <w:tcW w:w="668" w:type="pct"/>
            <w:tcBorders>
              <w:left w:val="single" w:color="auto" w:sz="4" w:space="0"/>
            </w:tcBorders>
            <w:noWrap w:val="0"/>
            <w:vAlign w:val="center"/>
          </w:tcPr>
          <w:p w14:paraId="64444029">
            <w:pPr>
              <w:keepNext w:val="0"/>
              <w:keepLines w:val="0"/>
              <w:pageBreakBefore w:val="0"/>
              <w:spacing w:line="240" w:lineRule="auto"/>
              <w:jc w:val="left"/>
              <w:rPr>
                <w:rFonts w:ascii="Arial"/>
                <w:color w:val="auto"/>
                <w:sz w:val="21"/>
                <w:highlight w:val="none"/>
              </w:rPr>
            </w:pPr>
          </w:p>
        </w:tc>
        <w:tc>
          <w:tcPr>
            <w:tcW w:w="735" w:type="pct"/>
            <w:tcBorders>
              <w:right w:val="single" w:color="000000" w:sz="6" w:space="0"/>
            </w:tcBorders>
            <w:noWrap w:val="0"/>
            <w:vAlign w:val="center"/>
          </w:tcPr>
          <w:p w14:paraId="0EE8F3EB">
            <w:pPr>
              <w:widowControl/>
              <w:jc w:val="center"/>
              <w:rPr>
                <w:rFonts w:hint="eastAsia" w:ascii="宋体" w:hAnsi="宋体" w:eastAsia="宋体" w:cs="宋体"/>
                <w:color w:val="000000"/>
                <w:sz w:val="24"/>
                <w:szCs w:val="24"/>
                <w:highlight w:val="none"/>
                <w:lang w:val="en-US" w:eastAsia="zh-CN" w:bidi="ar"/>
              </w:rPr>
            </w:pPr>
          </w:p>
        </w:tc>
      </w:tr>
      <w:tr w14:paraId="51D8F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312" w:type="pct"/>
            <w:tcBorders>
              <w:left w:val="single" w:color="000000" w:sz="6" w:space="0"/>
              <w:right w:val="single" w:color="000000" w:sz="4" w:space="0"/>
            </w:tcBorders>
            <w:shd w:val="clear" w:color="auto" w:fill="auto"/>
            <w:noWrap w:val="0"/>
            <w:vAlign w:val="center"/>
          </w:tcPr>
          <w:p w14:paraId="27A0839C">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7</w:t>
            </w:r>
          </w:p>
        </w:tc>
        <w:tc>
          <w:tcPr>
            <w:tcW w:w="926" w:type="pct"/>
            <w:tcBorders>
              <w:left w:val="single" w:color="000000" w:sz="4" w:space="0"/>
              <w:right w:val="single" w:color="000000" w:sz="4" w:space="0"/>
            </w:tcBorders>
            <w:shd w:val="clear" w:color="auto" w:fill="auto"/>
            <w:noWrap w:val="0"/>
            <w:vAlign w:val="center"/>
          </w:tcPr>
          <w:p w14:paraId="6282769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停车站点施划</w:t>
            </w:r>
          </w:p>
        </w:tc>
        <w:tc>
          <w:tcPr>
            <w:tcW w:w="331" w:type="pct"/>
            <w:tcBorders>
              <w:left w:val="single" w:color="000000" w:sz="4" w:space="0"/>
              <w:right w:val="single" w:color="000000" w:sz="4" w:space="0"/>
            </w:tcBorders>
            <w:shd w:val="clear" w:color="auto" w:fill="auto"/>
            <w:noWrap w:val="0"/>
            <w:vAlign w:val="center"/>
          </w:tcPr>
          <w:p w14:paraId="241CADFC">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米</w:t>
            </w:r>
          </w:p>
        </w:tc>
        <w:tc>
          <w:tcPr>
            <w:tcW w:w="351" w:type="pct"/>
            <w:tcBorders>
              <w:left w:val="single" w:color="000000" w:sz="4" w:space="0"/>
            </w:tcBorders>
            <w:shd w:val="clear" w:color="auto" w:fill="auto"/>
            <w:noWrap w:val="0"/>
            <w:vAlign w:val="center"/>
          </w:tcPr>
          <w:p w14:paraId="01B03262">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9600</w:t>
            </w:r>
          </w:p>
        </w:tc>
        <w:tc>
          <w:tcPr>
            <w:tcW w:w="614" w:type="pct"/>
            <w:tcBorders>
              <w:right w:val="single" w:color="auto" w:sz="4" w:space="0"/>
            </w:tcBorders>
            <w:noWrap w:val="0"/>
            <w:vAlign w:val="center"/>
          </w:tcPr>
          <w:p w14:paraId="224AFFFE">
            <w:pPr>
              <w:keepNext w:val="0"/>
              <w:keepLines w:val="0"/>
              <w:widowControl/>
              <w:suppressLineNumbers w:val="0"/>
              <w:spacing w:line="240" w:lineRule="auto"/>
              <w:jc w:val="center"/>
              <w:textAlignment w:val="center"/>
              <w:rPr>
                <w:rFonts w:hint="default" w:ascii="Arial"/>
                <w:color w:val="auto"/>
                <w:sz w:val="21"/>
                <w:highlight w:val="none"/>
                <w:lang w:val="en-US" w:eastAsia="zh-CN"/>
              </w:rPr>
            </w:pPr>
            <w:r>
              <w:rPr>
                <w:rFonts w:hint="eastAsia" w:ascii="宋体" w:hAnsi="宋体" w:cs="宋体"/>
                <w:i w:val="0"/>
                <w:iCs w:val="0"/>
                <w:color w:val="000000"/>
                <w:kern w:val="0"/>
                <w:sz w:val="24"/>
                <w:szCs w:val="24"/>
                <w:highlight w:val="none"/>
                <w:u w:val="none"/>
                <w:lang w:val="en-US" w:eastAsia="zh-CN" w:bidi="ar"/>
              </w:rPr>
              <w:t>15</w:t>
            </w:r>
          </w:p>
        </w:tc>
        <w:tc>
          <w:tcPr>
            <w:tcW w:w="521" w:type="pct"/>
            <w:tcBorders>
              <w:left w:val="single" w:color="auto" w:sz="4" w:space="0"/>
              <w:right w:val="single" w:color="000000" w:sz="4" w:space="0"/>
            </w:tcBorders>
            <w:noWrap w:val="0"/>
            <w:vAlign w:val="center"/>
          </w:tcPr>
          <w:p w14:paraId="1E1AC40B">
            <w:pPr>
              <w:pStyle w:val="259"/>
              <w:keepNext w:val="0"/>
              <w:keepLines w:val="0"/>
              <w:pageBreakBefore w:val="0"/>
              <w:tabs>
                <w:tab w:val="left" w:pos="228"/>
                <w:tab w:val="left" w:pos="720"/>
                <w:tab w:val="left" w:pos="5082"/>
                <w:tab w:val="center" w:pos="6480"/>
                <w:tab w:val="right" w:pos="8100"/>
              </w:tabs>
              <w:spacing w:line="240" w:lineRule="auto"/>
              <w:jc w:val="center"/>
              <w:rPr>
                <w:rFonts w:hint="eastAsia" w:ascii="Arial"/>
                <w:color w:val="auto"/>
                <w:sz w:val="21"/>
                <w:highlight w:val="none"/>
                <w:lang w:val="en-US" w:eastAsia="zh-CN"/>
              </w:rPr>
            </w:pPr>
          </w:p>
        </w:tc>
        <w:tc>
          <w:tcPr>
            <w:tcW w:w="540" w:type="pct"/>
            <w:tcBorders>
              <w:left w:val="single" w:color="000000" w:sz="4" w:space="0"/>
              <w:right w:val="single" w:color="auto" w:sz="4" w:space="0"/>
            </w:tcBorders>
            <w:noWrap w:val="0"/>
            <w:vAlign w:val="center"/>
          </w:tcPr>
          <w:p w14:paraId="4D320C3B">
            <w:pPr>
              <w:keepNext w:val="0"/>
              <w:keepLines w:val="0"/>
              <w:pageBreakBefore w:val="0"/>
              <w:spacing w:line="240" w:lineRule="auto"/>
              <w:jc w:val="left"/>
              <w:rPr>
                <w:rFonts w:ascii="Arial"/>
                <w:color w:val="auto"/>
                <w:sz w:val="21"/>
                <w:highlight w:val="none"/>
              </w:rPr>
            </w:pPr>
          </w:p>
        </w:tc>
        <w:tc>
          <w:tcPr>
            <w:tcW w:w="668" w:type="pct"/>
            <w:tcBorders>
              <w:left w:val="single" w:color="auto" w:sz="4" w:space="0"/>
            </w:tcBorders>
            <w:noWrap w:val="0"/>
            <w:vAlign w:val="center"/>
          </w:tcPr>
          <w:p w14:paraId="3E83787F">
            <w:pPr>
              <w:keepNext w:val="0"/>
              <w:keepLines w:val="0"/>
              <w:pageBreakBefore w:val="0"/>
              <w:spacing w:line="240" w:lineRule="auto"/>
              <w:jc w:val="center"/>
              <w:rPr>
                <w:rFonts w:hint="eastAsia" w:ascii="Arial" w:eastAsia="宋体"/>
                <w:color w:val="auto"/>
                <w:sz w:val="21"/>
                <w:highlight w:val="none"/>
                <w:lang w:val="en-US" w:eastAsia="zh-CN"/>
              </w:rPr>
            </w:pPr>
            <w:r>
              <w:rPr>
                <w:rFonts w:hint="eastAsia" w:ascii="Arial"/>
                <w:color w:val="auto"/>
                <w:sz w:val="21"/>
                <w:highlight w:val="none"/>
                <w:lang w:val="en-US" w:eastAsia="zh-CN"/>
              </w:rPr>
              <w:t>/</w:t>
            </w:r>
          </w:p>
        </w:tc>
        <w:tc>
          <w:tcPr>
            <w:tcW w:w="735" w:type="pct"/>
            <w:tcBorders>
              <w:right w:val="single" w:color="000000" w:sz="6" w:space="0"/>
            </w:tcBorders>
            <w:noWrap w:val="0"/>
            <w:vAlign w:val="center"/>
          </w:tcPr>
          <w:p w14:paraId="1C5ABF97">
            <w:pPr>
              <w:widowControl/>
              <w:jc w:val="center"/>
              <w:rPr>
                <w:rFonts w:hint="eastAsia" w:ascii="宋体" w:hAnsi="宋体" w:eastAsia="宋体" w:cs="宋体"/>
                <w:color w:val="000000"/>
                <w:sz w:val="24"/>
                <w:szCs w:val="24"/>
                <w:highlight w:val="none"/>
                <w:lang w:val="en-US" w:eastAsia="zh-CN" w:bidi="ar"/>
              </w:rPr>
            </w:pPr>
          </w:p>
        </w:tc>
      </w:tr>
      <w:tr w14:paraId="72B8E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312" w:type="pct"/>
            <w:tcBorders>
              <w:left w:val="single" w:color="000000" w:sz="6" w:space="0"/>
              <w:right w:val="single" w:color="000000" w:sz="4" w:space="0"/>
            </w:tcBorders>
            <w:shd w:val="clear" w:color="auto" w:fill="auto"/>
            <w:noWrap w:val="0"/>
            <w:vAlign w:val="center"/>
          </w:tcPr>
          <w:p w14:paraId="5EF4D49C">
            <w:pPr>
              <w:keepNext w:val="0"/>
              <w:keepLines w:val="0"/>
              <w:pageBreakBefore w:val="0"/>
              <w:widowControl w:val="0"/>
              <w:suppressLineNumbers w:val="0"/>
              <w:kinsoku/>
              <w:overflowPunct/>
              <w:topLinePunct w:val="0"/>
              <w:bidi w:val="0"/>
              <w:spacing w:before="0" w:beforeLines="0" w:beforeAutospacing="0" w:after="0" w:afterLines="0" w:afterAutospacing="0" w:line="400" w:lineRule="exact"/>
              <w:ind w:left="0" w:leftChars="0" w:right="0" w:rightChars="0"/>
              <w:jc w:val="center"/>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8</w:t>
            </w:r>
          </w:p>
        </w:tc>
        <w:tc>
          <w:tcPr>
            <w:tcW w:w="926" w:type="pct"/>
            <w:tcBorders>
              <w:left w:val="single" w:color="000000" w:sz="4" w:space="0"/>
              <w:right w:val="single" w:color="000000" w:sz="4" w:space="0"/>
            </w:tcBorders>
            <w:noWrap w:val="0"/>
            <w:vAlign w:val="center"/>
          </w:tcPr>
          <w:p w14:paraId="0AA356D2">
            <w:pPr>
              <w:keepNext w:val="0"/>
              <w:keepLines w:val="0"/>
              <w:pageBreakBefore w:val="0"/>
              <w:spacing w:line="240" w:lineRule="auto"/>
              <w:jc w:val="center"/>
              <w:rPr>
                <w:rFonts w:hint="eastAsia" w:ascii="宋体" w:hAnsi="宋体" w:cs="宋体"/>
                <w:sz w:val="24"/>
                <w:highlight w:val="none"/>
                <w:lang w:eastAsia="zh-CN"/>
              </w:rPr>
            </w:pPr>
            <w:r>
              <w:rPr>
                <w:rFonts w:hint="eastAsia" w:ascii="宋体" w:hAnsi="宋体" w:cs="宋体"/>
                <w:sz w:val="24"/>
                <w:highlight w:val="none"/>
                <w:lang w:eastAsia="zh-CN"/>
              </w:rPr>
              <w:t>投标报价（</w:t>
            </w:r>
            <w:r>
              <w:rPr>
                <w:rFonts w:hint="eastAsia" w:ascii="宋体" w:hAnsi="宋体" w:cs="宋体"/>
                <w:sz w:val="24"/>
                <w:highlight w:val="none"/>
                <w:lang w:val="en-US" w:eastAsia="zh-CN"/>
              </w:rPr>
              <w:t>1+2+……7</w:t>
            </w:r>
            <w:r>
              <w:rPr>
                <w:rFonts w:hint="eastAsia" w:ascii="宋体" w:hAnsi="宋体" w:cs="宋体"/>
                <w:sz w:val="24"/>
                <w:highlight w:val="none"/>
                <w:lang w:eastAsia="zh-CN"/>
              </w:rPr>
              <w:t>）</w:t>
            </w:r>
          </w:p>
        </w:tc>
        <w:tc>
          <w:tcPr>
            <w:tcW w:w="3761" w:type="pct"/>
            <w:gridSpan w:val="7"/>
            <w:tcBorders>
              <w:left w:val="single" w:color="000000" w:sz="4" w:space="0"/>
              <w:right w:val="single" w:color="000000" w:sz="6" w:space="0"/>
            </w:tcBorders>
            <w:noWrap w:val="0"/>
            <w:vAlign w:val="center"/>
          </w:tcPr>
          <w:p w14:paraId="02116D86">
            <w:pPr>
              <w:spacing w:line="240" w:lineRule="auto"/>
              <w:jc w:val="both"/>
              <w:rPr>
                <w:rFonts w:hint="default" w:ascii="Arial" w:eastAsia="宋体"/>
                <w:color w:val="auto"/>
                <w:sz w:val="21"/>
                <w:highlight w:val="none"/>
                <w:lang w:val="en-US" w:eastAsia="zh-CN"/>
              </w:rPr>
            </w:pPr>
            <w:r>
              <w:rPr>
                <w:rFonts w:hint="eastAsia" w:ascii="宋体" w:hAnsi="宋体" w:eastAsia="宋体" w:cs="宋体"/>
                <w:b w:val="0"/>
                <w:bCs/>
                <w:color w:val="000000"/>
                <w:kern w:val="2"/>
                <w:sz w:val="24"/>
                <w:szCs w:val="24"/>
                <w:highlight w:val="none"/>
                <w:lang w:val="en-US" w:eastAsia="zh-CN" w:bidi="ar-SA"/>
              </w:rPr>
              <w:t>大写人民币</w:t>
            </w:r>
            <w:r>
              <w:rPr>
                <w:rFonts w:hint="eastAsia" w:ascii="宋体" w:hAnsi="宋体" w:eastAsia="宋体" w:cs="宋体"/>
                <w:b w:val="0"/>
                <w:bCs/>
                <w:color w:val="000000"/>
                <w:kern w:val="2"/>
                <w:sz w:val="24"/>
                <w:szCs w:val="24"/>
                <w:highlight w:val="none"/>
                <w:u w:val="single"/>
                <w:lang w:val="en-US" w:eastAsia="zh-CN" w:bidi="ar-SA"/>
              </w:rPr>
              <w:t xml:space="preserve">    </w:t>
            </w:r>
            <w:r>
              <w:rPr>
                <w:rFonts w:hint="eastAsia" w:ascii="宋体" w:hAnsi="宋体" w:cs="宋体"/>
                <w:b w:val="0"/>
                <w:bCs/>
                <w:color w:val="000000"/>
                <w:kern w:val="2"/>
                <w:sz w:val="24"/>
                <w:szCs w:val="24"/>
                <w:highlight w:val="none"/>
                <w:u w:val="single"/>
                <w:lang w:val="en-US" w:eastAsia="zh-CN" w:bidi="ar-SA"/>
              </w:rPr>
              <w:t xml:space="preserve">    </w:t>
            </w:r>
            <w:r>
              <w:rPr>
                <w:rFonts w:hint="eastAsia" w:ascii="宋体" w:hAnsi="宋体" w:eastAsia="宋体" w:cs="宋体"/>
                <w:b w:val="0"/>
                <w:bCs/>
                <w:color w:val="000000"/>
                <w:kern w:val="2"/>
                <w:sz w:val="24"/>
                <w:szCs w:val="24"/>
                <w:highlight w:val="none"/>
                <w:u w:val="single"/>
                <w:lang w:val="en-US" w:eastAsia="zh-CN" w:bidi="ar-SA"/>
              </w:rPr>
              <w:t xml:space="preserve"> </w:t>
            </w:r>
            <w:r>
              <w:rPr>
                <w:rFonts w:hint="eastAsia" w:ascii="宋体" w:hAnsi="宋体" w:eastAsia="宋体" w:cs="宋体"/>
                <w:b w:val="0"/>
                <w:bCs/>
                <w:color w:val="000000"/>
                <w:kern w:val="2"/>
                <w:sz w:val="24"/>
                <w:szCs w:val="24"/>
                <w:highlight w:val="none"/>
                <w:lang w:val="en-US" w:eastAsia="zh-CN" w:bidi="ar-SA"/>
              </w:rPr>
              <w:t xml:space="preserve">元整（¥：  </w:t>
            </w:r>
            <w:r>
              <w:rPr>
                <w:rFonts w:hint="eastAsia" w:ascii="宋体" w:hAnsi="宋体" w:cs="宋体"/>
                <w:b w:val="0"/>
                <w:bCs/>
                <w:color w:val="000000"/>
                <w:kern w:val="2"/>
                <w:sz w:val="24"/>
                <w:szCs w:val="24"/>
                <w:highlight w:val="none"/>
                <w:lang w:val="en-US" w:eastAsia="zh-CN" w:bidi="ar-SA"/>
              </w:rPr>
              <w:t xml:space="preserve"> </w:t>
            </w:r>
            <w:r>
              <w:rPr>
                <w:rFonts w:hint="eastAsia" w:ascii="宋体" w:hAnsi="宋体" w:eastAsia="宋体" w:cs="宋体"/>
                <w:b w:val="0"/>
                <w:bCs/>
                <w:color w:val="000000"/>
                <w:kern w:val="2"/>
                <w:sz w:val="24"/>
                <w:szCs w:val="24"/>
                <w:highlight w:val="none"/>
                <w:lang w:val="en-US" w:eastAsia="zh-CN" w:bidi="ar-SA"/>
              </w:rPr>
              <w:t xml:space="preserve">   元）</w:t>
            </w:r>
          </w:p>
        </w:tc>
      </w:tr>
    </w:tbl>
    <w:p w14:paraId="4CB3A3A4">
      <w:pPr>
        <w:spacing w:line="360" w:lineRule="auto"/>
        <w:rPr>
          <w:rFonts w:ascii="宋体"/>
          <w:sz w:val="24"/>
          <w:szCs w:val="24"/>
          <w:highlight w:val="none"/>
        </w:rPr>
      </w:pPr>
      <w:r>
        <w:rPr>
          <w:rFonts w:hint="eastAsia" w:ascii="宋体" w:hAnsi="宋体" w:cs="宋体"/>
          <w:b/>
          <w:bCs/>
          <w:highlight w:val="none"/>
        </w:rPr>
        <w:t>填报要求：</w:t>
      </w:r>
    </w:p>
    <w:p w14:paraId="39BD65C9">
      <w:pPr>
        <w:numPr>
          <w:ilvl w:val="0"/>
          <w:numId w:val="56"/>
        </w:numPr>
        <w:spacing w:line="360" w:lineRule="auto"/>
        <w:ind w:firstLine="420"/>
        <w:rPr>
          <w:rFonts w:ascii="宋体" w:hAnsi="宋体" w:cs="宋体"/>
          <w:highlight w:val="none"/>
        </w:rPr>
      </w:pPr>
      <w:r>
        <w:rPr>
          <w:rFonts w:hint="eastAsia" w:ascii="宋体" w:hAnsi="宋体" w:cs="宋体"/>
          <w:highlight w:val="none"/>
        </w:rPr>
        <w:t>报价一经涂改，应在涂改处加盖单位公章，或者由法定代表人或授权代理人签字或盖章，</w:t>
      </w:r>
      <w:r>
        <w:rPr>
          <w:rFonts w:ascii="宋体" w:hAnsi="宋体" w:cs="宋体"/>
          <w:highlight w:val="none"/>
        </w:rPr>
        <w:t>否则其投标作无效</w:t>
      </w:r>
      <w:r>
        <w:rPr>
          <w:rFonts w:hint="eastAsia" w:ascii="宋体" w:hAnsi="宋体" w:cs="宋体"/>
          <w:highlight w:val="none"/>
          <w:lang w:eastAsia="zh-CN"/>
        </w:rPr>
        <w:t>投标</w:t>
      </w:r>
      <w:r>
        <w:rPr>
          <w:rFonts w:ascii="宋体" w:hAnsi="宋体" w:cs="宋体"/>
          <w:highlight w:val="none"/>
        </w:rPr>
        <w:t>处理。</w:t>
      </w:r>
    </w:p>
    <w:p w14:paraId="71B24E3A">
      <w:pPr>
        <w:tabs>
          <w:tab w:val="left" w:pos="5792"/>
        </w:tabs>
        <w:spacing w:line="460" w:lineRule="exact"/>
        <w:jc w:val="center"/>
        <w:rPr>
          <w:rFonts w:hint="eastAsia" w:hAnsi="宋体"/>
          <w:color w:val="auto"/>
          <w:sz w:val="24"/>
          <w:highlight w:val="none"/>
        </w:rPr>
      </w:pPr>
    </w:p>
    <w:p w14:paraId="1ADC9261">
      <w:pPr>
        <w:tabs>
          <w:tab w:val="left" w:pos="5792"/>
        </w:tabs>
        <w:spacing w:line="460" w:lineRule="exact"/>
        <w:jc w:val="center"/>
        <w:outlineLvl w:val="0"/>
        <w:rPr>
          <w:rFonts w:hint="eastAsia" w:hAnsi="宋体"/>
          <w:color w:val="auto"/>
          <w:sz w:val="24"/>
          <w:highlight w:val="none"/>
        </w:rPr>
      </w:pPr>
      <w:bookmarkStart w:id="144" w:name="_Toc20800"/>
      <w:r>
        <w:rPr>
          <w:rFonts w:hint="eastAsia" w:hAnsi="宋体"/>
          <w:color w:val="auto"/>
          <w:sz w:val="24"/>
          <w:highlight w:val="none"/>
          <w:lang w:eastAsia="zh-CN"/>
        </w:rPr>
        <w:t>投标人全称（单位公章）</w:t>
      </w:r>
      <w:r>
        <w:rPr>
          <w:rFonts w:hint="eastAsia" w:hAnsi="宋体"/>
          <w:color w:val="auto"/>
          <w:sz w:val="24"/>
          <w:highlight w:val="none"/>
        </w:rPr>
        <w:t>：</w:t>
      </w:r>
      <w:bookmarkEnd w:id="144"/>
    </w:p>
    <w:p w14:paraId="7DA40F5B">
      <w:pPr>
        <w:tabs>
          <w:tab w:val="left" w:pos="4525"/>
        </w:tabs>
        <w:spacing w:line="460" w:lineRule="exact"/>
        <w:jc w:val="center"/>
        <w:outlineLvl w:val="0"/>
        <w:rPr>
          <w:rFonts w:hint="eastAsia" w:hAnsi="宋体"/>
          <w:color w:val="auto"/>
          <w:sz w:val="24"/>
          <w:highlight w:val="none"/>
        </w:rPr>
      </w:pPr>
      <w:r>
        <w:rPr>
          <w:rFonts w:hint="eastAsia" w:hAnsi="宋体" w:cs="仿宋_GB2312"/>
          <w:color w:val="auto"/>
          <w:sz w:val="24"/>
          <w:szCs w:val="24"/>
          <w:highlight w:val="none"/>
        </w:rPr>
        <w:t xml:space="preserve">             </w:t>
      </w:r>
      <w:bookmarkStart w:id="145" w:name="_Toc29624"/>
      <w:r>
        <w:rPr>
          <w:rFonts w:hint="eastAsia" w:hAnsi="宋体" w:cs="仿宋_GB2312"/>
          <w:color w:val="auto"/>
          <w:sz w:val="24"/>
          <w:szCs w:val="24"/>
          <w:highlight w:val="none"/>
        </w:rPr>
        <w:t>法定代表人或</w:t>
      </w:r>
      <w:r>
        <w:rPr>
          <w:rFonts w:hint="eastAsia" w:hAnsi="宋体"/>
          <w:color w:val="auto"/>
          <w:sz w:val="24"/>
          <w:highlight w:val="none"/>
        </w:rPr>
        <w:t>委托代理人（盖章或签字）：</w:t>
      </w:r>
      <w:bookmarkEnd w:id="145"/>
    </w:p>
    <w:p w14:paraId="49DCF7F1">
      <w:pPr>
        <w:tabs>
          <w:tab w:val="left" w:pos="5792"/>
        </w:tabs>
        <w:spacing w:line="460" w:lineRule="exact"/>
        <w:jc w:val="center"/>
        <w:rPr>
          <w:rFonts w:hint="eastAsia" w:hAnsi="宋体"/>
          <w:color w:val="auto"/>
          <w:sz w:val="24"/>
          <w:highlight w:val="none"/>
        </w:rPr>
      </w:pPr>
    </w:p>
    <w:bookmarkEnd w:id="140"/>
    <w:bookmarkEnd w:id="141"/>
    <w:bookmarkEnd w:id="142"/>
    <w:p w14:paraId="036DD97A">
      <w:pPr>
        <w:tabs>
          <w:tab w:val="left" w:pos="5792"/>
        </w:tabs>
        <w:spacing w:line="460" w:lineRule="exact"/>
        <w:jc w:val="center"/>
        <w:outlineLvl w:val="0"/>
        <w:rPr>
          <w:rFonts w:hint="eastAsia" w:eastAsia="宋体"/>
          <w:highlight w:val="none"/>
          <w:lang w:eastAsia="zh-CN"/>
        </w:rPr>
      </w:pPr>
      <w:r>
        <w:rPr>
          <w:rFonts w:hint="eastAsia" w:hAnsi="宋体" w:cs="仿宋_GB2312"/>
          <w:sz w:val="24"/>
          <w:szCs w:val="24"/>
          <w:highlight w:val="none"/>
          <w:lang w:val="en-US" w:eastAsia="zh-CN"/>
        </w:rPr>
        <w:t xml:space="preserve">                                       </w:t>
      </w:r>
      <w:r>
        <w:rPr>
          <w:rFonts w:hint="eastAsia" w:hAnsi="宋体" w:cs="仿宋_GB2312"/>
          <w:sz w:val="24"/>
          <w:szCs w:val="24"/>
          <w:highlight w:val="none"/>
        </w:rPr>
        <w:t xml:space="preserve"> </w:t>
      </w:r>
      <w:r>
        <w:rPr>
          <w:rFonts w:hAnsi="宋体" w:cs="仿宋_GB2312"/>
          <w:sz w:val="24"/>
          <w:szCs w:val="24"/>
          <w:highlight w:val="none"/>
          <w:u w:val="single"/>
        </w:rPr>
        <w:t xml:space="preserve">         </w:t>
      </w:r>
      <w:r>
        <w:rPr>
          <w:rFonts w:hint="eastAsia" w:hAnsi="宋体" w:cs="仿宋_GB2312"/>
          <w:sz w:val="24"/>
          <w:szCs w:val="24"/>
          <w:highlight w:val="none"/>
        </w:rPr>
        <w:t>年</w:t>
      </w:r>
      <w:r>
        <w:rPr>
          <w:rFonts w:hAnsi="宋体" w:cs="仿宋_GB2312"/>
          <w:sz w:val="24"/>
          <w:szCs w:val="24"/>
          <w:highlight w:val="none"/>
          <w:u w:val="single"/>
        </w:rPr>
        <w:t xml:space="preserve">   </w:t>
      </w:r>
      <w:r>
        <w:rPr>
          <w:rFonts w:hint="eastAsia" w:hAnsi="宋体" w:cs="仿宋_GB2312"/>
          <w:sz w:val="24"/>
          <w:szCs w:val="24"/>
          <w:highlight w:val="none"/>
        </w:rPr>
        <w:t>月</w:t>
      </w:r>
      <w:r>
        <w:rPr>
          <w:rFonts w:hAnsi="宋体" w:cs="仿宋_GB2312"/>
          <w:sz w:val="24"/>
          <w:szCs w:val="24"/>
          <w:highlight w:val="none"/>
          <w:u w:val="single"/>
        </w:rPr>
        <w:t xml:space="preserve">   </w:t>
      </w:r>
      <w:r>
        <w:rPr>
          <w:rFonts w:hint="eastAsia" w:hAnsi="宋体" w:cs="仿宋_GB2312"/>
          <w:sz w:val="24"/>
          <w:szCs w:val="24"/>
          <w:highlight w:val="none"/>
        </w:rPr>
        <w:t>日</w:t>
      </w:r>
    </w:p>
    <w:sectPr>
      <w:pgSz w:w="11906" w:h="16838"/>
      <w:pgMar w:top="1361" w:right="1134" w:bottom="1361" w:left="1134"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书宋简体">
    <w:altName w:val="宋体"/>
    <w:panose1 w:val="02000603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长城仿宋">
    <w:altName w:val="仿宋"/>
    <w:panose1 w:val="02000603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AdobeFangsongStd-Regular">
    <w:altName w:val="Trebuchet MS"/>
    <w:panose1 w:val="02000603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新宋体">
    <w:panose1 w:val="02010609030101010101"/>
    <w:charset w:val="86"/>
    <w:family w:val="auto"/>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F1724">
    <w:pPr>
      <w:pStyle w:val="2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E4FEF">
                          <w:pPr>
                            <w:pStyle w:val="2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NJWO7QAAAABQEAAA8AAAAAAAAAAQAgAAAAIgAAAGRycy9kb3ducmV2&#10;LnhtbFBLAQIUABQAAAAIAIdO4kBPozspPQIAAHAEAAAOAAAAAAAAAAEAIAAAAB8BAABkcnMvZTJv&#10;RG9jLnhtbFBLBQYAAAAABgAGAFkBAADOBQAAAAA=&#10;">
              <v:fill on="f" focussize="0,0"/>
              <v:stroke on="f" weight="0.5pt"/>
              <v:imagedata o:title=""/>
              <o:lock v:ext="edit" aspectratio="f"/>
              <v:textbox inset="0mm,0mm,0mm,0mm" style="mso-fit-shape-to-text:t;">
                <w:txbxContent>
                  <w:p w14:paraId="23AE4FEF">
                    <w:pPr>
                      <w:pStyle w:val="2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99B88">
    <w:pPr>
      <w:spacing w:line="14" w:lineRule="auto"/>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B605E">
                          <w:pPr>
                            <w:pStyle w:val="27"/>
                          </w:pPr>
                          <w:r>
                            <w:fldChar w:fldCharType="begin"/>
                          </w:r>
                          <w:r>
                            <w:instrText xml:space="preserve"> PAGE  \* MERGEFORMAT </w:instrText>
                          </w:r>
                          <w:r>
                            <w:fldChar w:fldCharType="separate"/>
                          </w:r>
                          <w:r>
                            <w:t>- 75 -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0lY7tAAAAAFAQAADwAAAAAAAAABACAAAAAiAAAAZHJzL2Rvd25yZXYu&#10;eG1sUEsBAhQAFAAAAAgAh07iQBDBX9E8AgAAbwQAAA4AAAAAAAAAAQAgAAAAHwEAAGRycy9lMm9E&#10;b2MueG1sUEsFBgAAAAAGAAYAWQEAAM0FAAAAAA==&#10;">
              <v:fill on="f" focussize="0,0"/>
              <v:stroke on="f" weight="0.5pt"/>
              <v:imagedata o:title=""/>
              <o:lock v:ext="edit" aspectratio="f"/>
              <v:textbox inset="0mm,0mm,0mm,0mm" style="mso-fit-shape-to-text:t;">
                <w:txbxContent>
                  <w:p w14:paraId="636B605E">
                    <w:pPr>
                      <w:pStyle w:val="27"/>
                    </w:pPr>
                    <w:r>
                      <w:fldChar w:fldCharType="begin"/>
                    </w:r>
                    <w:r>
                      <w:instrText xml:space="preserve"> PAGE  \* MERGEFORMAT </w:instrText>
                    </w:r>
                    <w:r>
                      <w:fldChar w:fldCharType="separate"/>
                    </w:r>
                    <w:r>
                      <w:t>- 75 -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B05FD">
    <w:pPr>
      <w:pStyle w:val="2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A2FF5">
                          <w:pPr>
                            <w:pStyle w:val="27"/>
                          </w:pPr>
                          <w:r>
                            <w:fldChar w:fldCharType="begin"/>
                          </w:r>
                          <w:r>
                            <w:instrText xml:space="preserve"> PAGE  \* MERGEFORMAT </w:instrText>
                          </w:r>
                          <w:r>
                            <w:fldChar w:fldCharType="separate"/>
                          </w:r>
                          <w:r>
                            <w:t>- 85 -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NJWO7QAAAABQEAAA8AAAAAAAAAAQAgAAAAIgAAAGRycy9kb3ducmV2&#10;LnhtbFBLAQIUABQAAAAIAIdO4kDjRvQkPQIAAHAEAAAOAAAAAAAAAAEAIAAAAB8BAABkcnMvZTJv&#10;RG9jLnhtbFBLBQYAAAAABgAGAFkBAADOBQAAAAA=&#10;">
              <v:fill on="f" focussize="0,0"/>
              <v:stroke on="f" weight="0.5pt"/>
              <v:imagedata o:title=""/>
              <o:lock v:ext="edit" aspectratio="f"/>
              <v:textbox inset="0mm,0mm,0mm,0mm" style="mso-fit-shape-to-text:t;">
                <w:txbxContent>
                  <w:p w14:paraId="41CA2FF5">
                    <w:pPr>
                      <w:pStyle w:val="27"/>
                    </w:pPr>
                    <w:r>
                      <w:fldChar w:fldCharType="begin"/>
                    </w:r>
                    <w:r>
                      <w:instrText xml:space="preserve"> PAGE  \* MERGEFORMAT </w:instrText>
                    </w:r>
                    <w:r>
                      <w:fldChar w:fldCharType="separate"/>
                    </w:r>
                    <w:r>
                      <w:t>- 85 -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1D87F">
    <w:pPr>
      <w:pStyle w:val="27"/>
      <w:rPr>
        <w:rStyle w:val="49"/>
      </w:rPr>
    </w:pPr>
    <w:r>
      <w:rPr>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1AE2E">
                          <w:pPr>
                            <w:pStyle w:val="27"/>
                          </w:pPr>
                          <w:r>
                            <w:fldChar w:fldCharType="begin"/>
                          </w:r>
                          <w:r>
                            <w:instrText xml:space="preserve"> PAGE  \* MERGEFORMAT </w:instrText>
                          </w:r>
                          <w:r>
                            <w:fldChar w:fldCharType="separate"/>
                          </w:r>
                          <w:r>
                            <w:t>- 97 -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NJWO7QAAAABQEAAA8AAAAAAAAAAQAgAAAAIgAAAGRycy9kb3ducmV2&#10;LnhtbFBLAQIUABQAAAAIAIdO4kA+kwwdPQIAAHAEAAAOAAAAAAAAAAEAIAAAAB8BAABkcnMvZTJv&#10;RG9jLnhtbFBLBQYAAAAABgAGAFkBAADOBQAAAAA=&#10;">
              <v:fill on="f" focussize="0,0"/>
              <v:stroke on="f" weight="0.5pt"/>
              <v:imagedata o:title=""/>
              <o:lock v:ext="edit" aspectratio="f"/>
              <v:textbox inset="0mm,0mm,0mm,0mm" style="mso-fit-shape-to-text:t;">
                <w:txbxContent>
                  <w:p w14:paraId="7611AE2E">
                    <w:pPr>
                      <w:pStyle w:val="27"/>
                    </w:pPr>
                    <w:r>
                      <w:fldChar w:fldCharType="begin"/>
                    </w:r>
                    <w:r>
                      <w:instrText xml:space="preserve"> PAGE  \* MERGEFORMAT </w:instrText>
                    </w:r>
                    <w:r>
                      <w:fldChar w:fldCharType="separate"/>
                    </w:r>
                    <w:r>
                      <w:t>- 97 -</w:t>
                    </w:r>
                    <w:r>
                      <w:fldChar w:fldCharType="end"/>
                    </w:r>
                  </w:p>
                </w:txbxContent>
              </v:textbox>
            </v:shape>
          </w:pict>
        </mc:Fallback>
      </mc:AlternateContent>
    </w:r>
  </w:p>
  <w:p w14:paraId="29FEDCB2">
    <w:pPr>
      <w:pStyle w:val="27"/>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0E3CB">
    <w:pPr>
      <w:pStyle w:val="2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6327C">
                          <w:pPr>
                            <w:pStyle w:val="27"/>
                          </w:pPr>
                          <w:r>
                            <w:fldChar w:fldCharType="begin"/>
                          </w:r>
                          <w:r>
                            <w:instrText xml:space="preserve"> PAGE  \* MERGEFORMAT </w:instrText>
                          </w:r>
                          <w:r>
                            <w:fldChar w:fldCharType="separate"/>
                          </w:r>
                          <w:r>
                            <w:t>- 98 -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NJWO7QAAAABQEAAA8AAAAAAAAAAQAgAAAAIgAAAGRycy9kb3ducmV2&#10;LnhtbFBLAQIUABQAAAAIAIdO4kAO7ScyPQIAAHAEAAAOAAAAAAAAAAEAIAAAAB8BAABkcnMvZTJv&#10;RG9jLnhtbFBLBQYAAAAABgAGAFkBAADOBQAAAAA=&#10;">
              <v:fill on="f" focussize="0,0"/>
              <v:stroke on="f" weight="0.5pt"/>
              <v:imagedata o:title=""/>
              <o:lock v:ext="edit" aspectratio="f"/>
              <v:textbox inset="0mm,0mm,0mm,0mm" style="mso-fit-shape-to-text:t;">
                <w:txbxContent>
                  <w:p w14:paraId="2756327C">
                    <w:pPr>
                      <w:pStyle w:val="27"/>
                    </w:pPr>
                    <w:r>
                      <w:fldChar w:fldCharType="begin"/>
                    </w:r>
                    <w:r>
                      <w:instrText xml:space="preserve"> PAGE  \* MERGEFORMAT </w:instrText>
                    </w:r>
                    <w:r>
                      <w:fldChar w:fldCharType="separate"/>
                    </w:r>
                    <w:r>
                      <w:t>- 98 -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E8DF5">
    <w:pPr>
      <w:pStyle w:val="28"/>
      <w:pBdr>
        <w:bottom w:val="none" w:color="auto" w:sz="0" w:space="0"/>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5DD01">
    <w:pPr>
      <w:pBdr>
        <w:bottom w:val="none" w:color="auto" w:sz="0" w:space="0"/>
      </w:pBdr>
      <w:spacing w:line="225" w:lineRule="auto"/>
      <w:ind w:left="17"/>
      <w:rPr>
        <w:rFonts w:ascii="仿宋" w:hAnsi="仿宋" w:eastAsia="仿宋" w:cs="仿宋"/>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3A2C">
    <w:pPr>
      <w:pStyle w:val="28"/>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4CF49">
    <w:pPr>
      <w:pStyle w:val="28"/>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797B9">
    <w:pPr>
      <w:pStyle w:val="2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EnclosedCircleChinese"/>
      <w:suff w:val="nothing"/>
      <w:lvlText w:val="%1　"/>
      <w:lvlJc w:val="left"/>
      <w:pPr>
        <w:ind w:left="0" w:firstLine="40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845B5372"/>
    <w:multiLevelType w:val="multilevel"/>
    <w:tmpl w:val="845B5372"/>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84C90CFC"/>
    <w:multiLevelType w:val="singleLevel"/>
    <w:tmpl w:val="84C90CFC"/>
    <w:lvl w:ilvl="0" w:tentative="0">
      <w:start w:val="1"/>
      <w:numFmt w:val="decimalEnclosedCircleChinese"/>
      <w:suff w:val="nothing"/>
      <w:lvlText w:val="%1　"/>
      <w:lvlJc w:val="left"/>
      <w:pPr>
        <w:ind w:left="0" w:firstLine="400"/>
      </w:pPr>
      <w:rPr>
        <w:rFonts w:hint="eastAsia"/>
      </w:rPr>
    </w:lvl>
  </w:abstractNum>
  <w:abstractNum w:abstractNumId="3">
    <w:nsid w:val="8600CFF4"/>
    <w:multiLevelType w:val="singleLevel"/>
    <w:tmpl w:val="8600CFF4"/>
    <w:lvl w:ilvl="0" w:tentative="0">
      <w:start w:val="1"/>
      <w:numFmt w:val="chineseCounting"/>
      <w:lvlText w:val="(%1)"/>
      <w:lvlJc w:val="left"/>
      <w:pPr>
        <w:tabs>
          <w:tab w:val="left" w:pos="312"/>
        </w:tabs>
      </w:pPr>
      <w:rPr>
        <w:rFonts w:hint="eastAsia"/>
      </w:rPr>
    </w:lvl>
  </w:abstractNum>
  <w:abstractNum w:abstractNumId="4">
    <w:nsid w:val="8CAEB125"/>
    <w:multiLevelType w:val="multilevel"/>
    <w:tmpl w:val="8CAEB125"/>
    <w:lvl w:ilvl="0" w:tentative="0">
      <w:start w:val="1"/>
      <w:numFmt w:val="decimal"/>
      <w:suff w:val="nothing"/>
      <w:lvlText w:val="%1、"/>
      <w:lvlJc w:val="left"/>
      <w:pPr>
        <w:ind w:left="-14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8DD1A41E"/>
    <w:multiLevelType w:val="singleLevel"/>
    <w:tmpl w:val="8DD1A41E"/>
    <w:lvl w:ilvl="0" w:tentative="0">
      <w:start w:val="1"/>
      <w:numFmt w:val="decimal"/>
      <w:suff w:val="nothing"/>
      <w:lvlText w:val="%1．"/>
      <w:lvlJc w:val="left"/>
      <w:pPr>
        <w:ind w:left="0" w:firstLine="400"/>
      </w:pPr>
      <w:rPr>
        <w:rFonts w:hint="default"/>
      </w:rPr>
    </w:lvl>
  </w:abstractNum>
  <w:abstractNum w:abstractNumId="6">
    <w:nsid w:val="9752F112"/>
    <w:multiLevelType w:val="singleLevel"/>
    <w:tmpl w:val="9752F112"/>
    <w:lvl w:ilvl="0" w:tentative="0">
      <w:start w:val="1"/>
      <w:numFmt w:val="decimal"/>
      <w:suff w:val="nothing"/>
      <w:lvlText w:val="(%1)"/>
      <w:lvlJc w:val="left"/>
      <w:pPr>
        <w:ind w:left="425" w:hanging="425"/>
      </w:pPr>
      <w:rPr>
        <w:rFonts w:hint="default"/>
      </w:rPr>
    </w:lvl>
  </w:abstractNum>
  <w:abstractNum w:abstractNumId="7">
    <w:nsid w:val="9B4FA2D5"/>
    <w:multiLevelType w:val="singleLevel"/>
    <w:tmpl w:val="9B4FA2D5"/>
    <w:lvl w:ilvl="0" w:tentative="0">
      <w:start w:val="1"/>
      <w:numFmt w:val="decimal"/>
      <w:suff w:val="nothing"/>
      <w:lvlText w:val="%1．"/>
      <w:lvlJc w:val="left"/>
      <w:pPr>
        <w:ind w:left="0" w:firstLine="400"/>
      </w:pPr>
      <w:rPr>
        <w:rFonts w:hint="default"/>
      </w:rPr>
    </w:lvl>
  </w:abstractNum>
  <w:abstractNum w:abstractNumId="8">
    <w:nsid w:val="9C8AC8EF"/>
    <w:multiLevelType w:val="multilevel"/>
    <w:tmpl w:val="9C8AC8EF"/>
    <w:lvl w:ilvl="0" w:tentative="0">
      <w:start w:val="1"/>
      <w:numFmt w:val="chineseCounting"/>
      <w:suff w:val="nothing"/>
      <w:lvlText w:val="%1、"/>
      <w:lvlJc w:val="left"/>
      <w:pPr>
        <w:ind w:left="-1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A18155DB"/>
    <w:multiLevelType w:val="multilevel"/>
    <w:tmpl w:val="A18155DB"/>
    <w:lvl w:ilvl="0" w:tentative="0">
      <w:start w:val="1"/>
      <w:numFmt w:val="decimal"/>
      <w:lvlText w:val="%1)"/>
      <w:lvlJc w:val="left"/>
      <w:pPr>
        <w:ind w:left="4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A356EA92"/>
    <w:multiLevelType w:val="multilevel"/>
    <w:tmpl w:val="A356EA92"/>
    <w:lvl w:ilvl="0" w:tentative="0">
      <w:start w:val="1"/>
      <w:numFmt w:val="decimal"/>
      <w:lvlText w:val="%1)"/>
      <w:lvlJc w:val="left"/>
      <w:pPr>
        <w:ind w:left="4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A3E252C0"/>
    <w:multiLevelType w:val="singleLevel"/>
    <w:tmpl w:val="A3E252C0"/>
    <w:lvl w:ilvl="0" w:tentative="0">
      <w:start w:val="1"/>
      <w:numFmt w:val="decimalEnclosedCircleChinese"/>
      <w:suff w:val="nothing"/>
      <w:lvlText w:val="%1　"/>
      <w:lvlJc w:val="left"/>
      <w:pPr>
        <w:ind w:left="0" w:firstLine="400"/>
      </w:pPr>
      <w:rPr>
        <w:rFonts w:hint="eastAsia"/>
      </w:rPr>
    </w:lvl>
  </w:abstractNum>
  <w:abstractNum w:abstractNumId="12">
    <w:nsid w:val="AC8BA54B"/>
    <w:multiLevelType w:val="singleLevel"/>
    <w:tmpl w:val="AC8BA54B"/>
    <w:lvl w:ilvl="0" w:tentative="0">
      <w:start w:val="1"/>
      <w:numFmt w:val="decimalEnclosedCircleChinese"/>
      <w:suff w:val="nothing"/>
      <w:lvlText w:val="%1　"/>
      <w:lvlJc w:val="left"/>
      <w:pPr>
        <w:ind w:left="0" w:firstLine="400"/>
      </w:pPr>
      <w:rPr>
        <w:rFonts w:hint="eastAsia"/>
      </w:rPr>
    </w:lvl>
  </w:abstractNum>
  <w:abstractNum w:abstractNumId="13">
    <w:nsid w:val="B5A32A1C"/>
    <w:multiLevelType w:val="multilevel"/>
    <w:tmpl w:val="B5A32A1C"/>
    <w:lvl w:ilvl="0" w:tentative="0">
      <w:start w:val="1"/>
      <w:numFmt w:val="decimal"/>
      <w:lvlText w:val="%1)"/>
      <w:lvlJc w:val="left"/>
      <w:pPr>
        <w:ind w:left="4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4">
    <w:nsid w:val="B9598AF9"/>
    <w:multiLevelType w:val="singleLevel"/>
    <w:tmpl w:val="B9598AF9"/>
    <w:lvl w:ilvl="0" w:tentative="0">
      <w:start w:val="1"/>
      <w:numFmt w:val="decimal"/>
      <w:suff w:val="nothing"/>
      <w:lvlText w:val="%1．"/>
      <w:lvlJc w:val="left"/>
      <w:pPr>
        <w:ind w:left="0" w:firstLine="400"/>
      </w:pPr>
      <w:rPr>
        <w:rFonts w:hint="default"/>
      </w:rPr>
    </w:lvl>
  </w:abstractNum>
  <w:abstractNum w:abstractNumId="15">
    <w:nsid w:val="BB64CFA9"/>
    <w:multiLevelType w:val="multilevel"/>
    <w:tmpl w:val="BB64CFA9"/>
    <w:lvl w:ilvl="0" w:tentative="0">
      <w:start w:val="1"/>
      <w:numFmt w:val="decimal"/>
      <w:lvlText w:val="(%1)"/>
      <w:lvlJc w:val="left"/>
      <w:pPr>
        <w:ind w:left="4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6">
    <w:nsid w:val="BD2DADA7"/>
    <w:multiLevelType w:val="singleLevel"/>
    <w:tmpl w:val="BD2DADA7"/>
    <w:lvl w:ilvl="0" w:tentative="0">
      <w:start w:val="1"/>
      <w:numFmt w:val="decimal"/>
      <w:suff w:val="nothing"/>
      <w:lvlText w:val="(%1)"/>
      <w:lvlJc w:val="left"/>
      <w:pPr>
        <w:ind w:left="5" w:hanging="425"/>
      </w:pPr>
      <w:rPr>
        <w:rFonts w:hint="default"/>
      </w:rPr>
    </w:lvl>
  </w:abstractNum>
  <w:abstractNum w:abstractNumId="17">
    <w:nsid w:val="BF205925"/>
    <w:multiLevelType w:val="multilevel"/>
    <w:tmpl w:val="BF205925"/>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8">
    <w:nsid w:val="BF57197D"/>
    <w:multiLevelType w:val="singleLevel"/>
    <w:tmpl w:val="BF57197D"/>
    <w:lvl w:ilvl="0" w:tentative="0">
      <w:start w:val="1"/>
      <w:numFmt w:val="decimalEnclosedCircleChinese"/>
      <w:suff w:val="nothing"/>
      <w:lvlText w:val="%1　"/>
      <w:lvlJc w:val="left"/>
      <w:pPr>
        <w:ind w:left="0" w:firstLine="400"/>
      </w:pPr>
      <w:rPr>
        <w:rFonts w:hint="eastAsia"/>
      </w:rPr>
    </w:lvl>
  </w:abstractNum>
  <w:abstractNum w:abstractNumId="19">
    <w:nsid w:val="C7FE93CE"/>
    <w:multiLevelType w:val="multilevel"/>
    <w:tmpl w:val="C7FE93CE"/>
    <w:lvl w:ilvl="0" w:tentative="0">
      <w:start w:val="1"/>
      <w:numFmt w:val="decimal"/>
      <w:lvlText w:val="%1)"/>
      <w:lvlJc w:val="left"/>
      <w:pPr>
        <w:ind w:left="4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0">
    <w:nsid w:val="CC21BECD"/>
    <w:multiLevelType w:val="singleLevel"/>
    <w:tmpl w:val="CC21BECD"/>
    <w:lvl w:ilvl="0" w:tentative="0">
      <w:start w:val="1"/>
      <w:numFmt w:val="decimal"/>
      <w:suff w:val="nothing"/>
      <w:lvlText w:val="%1．"/>
      <w:lvlJc w:val="left"/>
      <w:pPr>
        <w:ind w:left="0" w:firstLine="400"/>
      </w:pPr>
      <w:rPr>
        <w:rFonts w:hint="default"/>
      </w:rPr>
    </w:lvl>
  </w:abstractNum>
  <w:abstractNum w:abstractNumId="21">
    <w:nsid w:val="CF092B84"/>
    <w:multiLevelType w:val="multilevel"/>
    <w:tmpl w:val="CF092B84"/>
    <w:lvl w:ilvl="0" w:tentative="0">
      <w:start w:val="1"/>
      <w:numFmt w:val="decimal"/>
      <w:pStyle w:val="248"/>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2">
    <w:nsid w:val="D0290C62"/>
    <w:multiLevelType w:val="singleLevel"/>
    <w:tmpl w:val="D0290C62"/>
    <w:lvl w:ilvl="0" w:tentative="0">
      <w:start w:val="1"/>
      <w:numFmt w:val="decimal"/>
      <w:suff w:val="nothing"/>
      <w:lvlText w:val="(%1)"/>
      <w:lvlJc w:val="left"/>
      <w:pPr>
        <w:ind w:left="425" w:hanging="425"/>
      </w:pPr>
      <w:rPr>
        <w:rFonts w:hint="default"/>
      </w:rPr>
    </w:lvl>
  </w:abstractNum>
  <w:abstractNum w:abstractNumId="23">
    <w:nsid w:val="D23FD2E9"/>
    <w:multiLevelType w:val="singleLevel"/>
    <w:tmpl w:val="D23FD2E9"/>
    <w:lvl w:ilvl="0" w:tentative="0">
      <w:start w:val="1"/>
      <w:numFmt w:val="decimal"/>
      <w:suff w:val="space"/>
      <w:lvlText w:val="%1)"/>
      <w:lvlJc w:val="left"/>
      <w:pPr>
        <w:ind w:left="425" w:hanging="425"/>
      </w:pPr>
      <w:rPr>
        <w:rFonts w:hint="default"/>
      </w:rPr>
    </w:lvl>
  </w:abstractNum>
  <w:abstractNum w:abstractNumId="24">
    <w:nsid w:val="D7F9FE59"/>
    <w:multiLevelType w:val="multilevel"/>
    <w:tmpl w:val="D7F9FE59"/>
    <w:lvl w:ilvl="0" w:tentative="0">
      <w:start w:val="1"/>
      <w:numFmt w:val="decimal"/>
      <w:lvlText w:val="%1)"/>
      <w:lvlJc w:val="left"/>
      <w:pPr>
        <w:ind w:left="4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5">
    <w:nsid w:val="D9B9A7D8"/>
    <w:multiLevelType w:val="singleLevel"/>
    <w:tmpl w:val="D9B9A7D8"/>
    <w:lvl w:ilvl="0" w:tentative="0">
      <w:start w:val="1"/>
      <w:numFmt w:val="decimal"/>
      <w:suff w:val="nothing"/>
      <w:lvlText w:val="%1．"/>
      <w:lvlJc w:val="left"/>
      <w:pPr>
        <w:ind w:left="0" w:firstLine="400"/>
      </w:pPr>
      <w:rPr>
        <w:rFonts w:hint="default"/>
      </w:rPr>
    </w:lvl>
  </w:abstractNum>
  <w:abstractNum w:abstractNumId="26">
    <w:nsid w:val="DBD542F9"/>
    <w:multiLevelType w:val="multilevel"/>
    <w:tmpl w:val="DBD542F9"/>
    <w:lvl w:ilvl="0" w:tentative="0">
      <w:start w:val="1"/>
      <w:numFmt w:val="decimal"/>
      <w:suff w:val="nothing"/>
      <w:lvlText w:val="%1．"/>
      <w:lvlJc w:val="left"/>
      <w:pPr>
        <w:ind w:left="0" w:firstLine="400"/>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7">
    <w:nsid w:val="E33B11D4"/>
    <w:multiLevelType w:val="singleLevel"/>
    <w:tmpl w:val="E33B11D4"/>
    <w:lvl w:ilvl="0" w:tentative="0">
      <w:start w:val="3"/>
      <w:numFmt w:val="decimal"/>
      <w:suff w:val="nothing"/>
      <w:lvlText w:val="%1、"/>
      <w:lvlJc w:val="left"/>
    </w:lvl>
  </w:abstractNum>
  <w:abstractNum w:abstractNumId="28">
    <w:nsid w:val="E7891912"/>
    <w:multiLevelType w:val="singleLevel"/>
    <w:tmpl w:val="E7891912"/>
    <w:lvl w:ilvl="0" w:tentative="0">
      <w:start w:val="1"/>
      <w:numFmt w:val="decimal"/>
      <w:lvlText w:val="%1."/>
      <w:lvlJc w:val="left"/>
      <w:pPr>
        <w:ind w:left="425" w:hanging="425"/>
      </w:pPr>
      <w:rPr>
        <w:rFonts w:hint="default"/>
      </w:rPr>
    </w:lvl>
  </w:abstractNum>
  <w:abstractNum w:abstractNumId="29">
    <w:nsid w:val="F27A3FFA"/>
    <w:multiLevelType w:val="singleLevel"/>
    <w:tmpl w:val="F27A3FFA"/>
    <w:lvl w:ilvl="0" w:tentative="0">
      <w:start w:val="1"/>
      <w:numFmt w:val="decimal"/>
      <w:suff w:val="nothing"/>
      <w:lvlText w:val="(%1)"/>
      <w:lvlJc w:val="left"/>
      <w:pPr>
        <w:ind w:left="-60" w:hanging="425"/>
      </w:pPr>
      <w:rPr>
        <w:rFonts w:hint="default"/>
      </w:rPr>
    </w:lvl>
  </w:abstractNum>
  <w:abstractNum w:abstractNumId="30">
    <w:nsid w:val="F7735DC9"/>
    <w:multiLevelType w:val="multilevel"/>
    <w:tmpl w:val="F7735DC9"/>
    <w:lvl w:ilvl="0" w:tentative="0">
      <w:start w:val="1"/>
      <w:numFmt w:val="decimal"/>
      <w:lvlText w:val="(%1)"/>
      <w:lvlJc w:val="left"/>
      <w:pPr>
        <w:ind w:left="4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1">
    <w:nsid w:val="FF338E6F"/>
    <w:multiLevelType w:val="singleLevel"/>
    <w:tmpl w:val="FF338E6F"/>
    <w:lvl w:ilvl="0" w:tentative="0">
      <w:start w:val="1"/>
      <w:numFmt w:val="decimal"/>
      <w:suff w:val="nothing"/>
      <w:lvlText w:val="%1．"/>
      <w:lvlJc w:val="left"/>
      <w:pPr>
        <w:ind w:left="0" w:firstLine="400"/>
      </w:pPr>
      <w:rPr>
        <w:rFonts w:hint="default"/>
      </w:rPr>
    </w:lvl>
  </w:abstractNum>
  <w:abstractNum w:abstractNumId="32">
    <w:nsid w:val="0053208E"/>
    <w:multiLevelType w:val="multilevel"/>
    <w:tmpl w:val="0053208E"/>
    <w:lvl w:ilvl="0" w:tentative="0">
      <w:start w:val="1"/>
      <w:numFmt w:val="decimal"/>
      <w:pStyle w:val="13"/>
      <w:lvlText w:val="%1."/>
      <w:lvlJc w:val="left"/>
      <w:pPr>
        <w:tabs>
          <w:tab w:val="left" w:pos="1070"/>
        </w:tabs>
        <w:ind w:left="1070" w:hanging="360"/>
      </w:pPr>
      <w:rPr>
        <w:rFonts w:cs="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3">
    <w:nsid w:val="029F05DB"/>
    <w:multiLevelType w:val="multilevel"/>
    <w:tmpl w:val="029F05DB"/>
    <w:lvl w:ilvl="0" w:tentative="0">
      <w:start w:val="1"/>
      <w:numFmt w:val="decimal"/>
      <w:suff w:val="nothing"/>
      <w:lvlText w:val="%1．"/>
      <w:lvlJc w:val="left"/>
      <w:pPr>
        <w:ind w:left="0" w:firstLine="400"/>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4">
    <w:nsid w:val="03C6925A"/>
    <w:multiLevelType w:val="singleLevel"/>
    <w:tmpl w:val="03C6925A"/>
    <w:lvl w:ilvl="0" w:tentative="0">
      <w:start w:val="1"/>
      <w:numFmt w:val="decimal"/>
      <w:suff w:val="nothing"/>
      <w:lvlText w:val="(%1)"/>
      <w:lvlJc w:val="left"/>
      <w:pPr>
        <w:ind w:left="425" w:hanging="425"/>
      </w:pPr>
      <w:rPr>
        <w:rFonts w:hint="default"/>
      </w:rPr>
    </w:lvl>
  </w:abstractNum>
  <w:abstractNum w:abstractNumId="35">
    <w:nsid w:val="0D4E7964"/>
    <w:multiLevelType w:val="singleLevel"/>
    <w:tmpl w:val="0D4E7964"/>
    <w:lvl w:ilvl="0" w:tentative="0">
      <w:start w:val="1"/>
      <w:numFmt w:val="decimal"/>
      <w:suff w:val="nothing"/>
      <w:lvlText w:val="%1．"/>
      <w:lvlJc w:val="left"/>
      <w:pPr>
        <w:ind w:left="0" w:firstLine="400"/>
      </w:pPr>
      <w:rPr>
        <w:rFonts w:hint="default"/>
      </w:rPr>
    </w:lvl>
  </w:abstractNum>
  <w:abstractNum w:abstractNumId="36">
    <w:nsid w:val="0D8B775F"/>
    <w:multiLevelType w:val="multilevel"/>
    <w:tmpl w:val="0D8B775F"/>
    <w:lvl w:ilvl="0" w:tentative="0">
      <w:start w:val="1"/>
      <w:numFmt w:val="decimal"/>
      <w:lvlText w:val="%1)"/>
      <w:lvlJc w:val="left"/>
      <w:pPr>
        <w:ind w:left="4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7">
    <w:nsid w:val="0DF15DDB"/>
    <w:multiLevelType w:val="singleLevel"/>
    <w:tmpl w:val="0DF15DDB"/>
    <w:lvl w:ilvl="0" w:tentative="0">
      <w:start w:val="1"/>
      <w:numFmt w:val="decimal"/>
      <w:suff w:val="nothing"/>
      <w:lvlText w:val="%1．"/>
      <w:lvlJc w:val="left"/>
      <w:pPr>
        <w:ind w:left="0" w:firstLine="400"/>
      </w:pPr>
      <w:rPr>
        <w:rFonts w:hint="default"/>
      </w:rPr>
    </w:lvl>
  </w:abstractNum>
  <w:abstractNum w:abstractNumId="38">
    <w:nsid w:val="1C514F96"/>
    <w:multiLevelType w:val="singleLevel"/>
    <w:tmpl w:val="1C514F96"/>
    <w:lvl w:ilvl="0" w:tentative="0">
      <w:start w:val="1"/>
      <w:numFmt w:val="decimal"/>
      <w:suff w:val="nothing"/>
      <w:lvlText w:val="%1．"/>
      <w:lvlJc w:val="left"/>
      <w:pPr>
        <w:ind w:left="0" w:firstLine="400"/>
      </w:pPr>
      <w:rPr>
        <w:rFonts w:hint="default"/>
      </w:rPr>
    </w:lvl>
  </w:abstractNum>
  <w:abstractNum w:abstractNumId="39">
    <w:nsid w:val="25B654F3"/>
    <w:multiLevelType w:val="multilevel"/>
    <w:tmpl w:val="25B654F3"/>
    <w:lvl w:ilvl="0" w:tentative="0">
      <w:start w:val="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0">
    <w:nsid w:val="2A8F537B"/>
    <w:multiLevelType w:val="multilevel"/>
    <w:tmpl w:val="2A8F537B"/>
    <w:lvl w:ilvl="0" w:tentative="0">
      <w:start w:val="1"/>
      <w:numFmt w:val="decimal"/>
      <w:lvlText w:val="%1)"/>
      <w:lvlJc w:val="left"/>
      <w:pPr>
        <w:ind w:left="4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1">
    <w:nsid w:val="30FC5B15"/>
    <w:multiLevelType w:val="multilevel"/>
    <w:tmpl w:val="30FC5B15"/>
    <w:lvl w:ilvl="0" w:tentative="0">
      <w:start w:val="1"/>
      <w:numFmt w:val="decimal"/>
      <w:lvlText w:val="(%1)"/>
      <w:lvlJc w:val="left"/>
      <w:pPr>
        <w:ind w:left="4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2">
    <w:nsid w:val="41067D5D"/>
    <w:multiLevelType w:val="singleLevel"/>
    <w:tmpl w:val="41067D5D"/>
    <w:lvl w:ilvl="0" w:tentative="0">
      <w:start w:val="1"/>
      <w:numFmt w:val="decimal"/>
      <w:suff w:val="nothing"/>
      <w:lvlText w:val="%1．"/>
      <w:lvlJc w:val="left"/>
      <w:pPr>
        <w:ind w:left="0" w:firstLine="400"/>
      </w:pPr>
      <w:rPr>
        <w:rFonts w:hint="default"/>
      </w:rPr>
    </w:lvl>
  </w:abstractNum>
  <w:abstractNum w:abstractNumId="43">
    <w:nsid w:val="4C1BAE26"/>
    <w:multiLevelType w:val="multilevel"/>
    <w:tmpl w:val="4C1BAE26"/>
    <w:lvl w:ilvl="0" w:tentative="0">
      <w:start w:val="1"/>
      <w:numFmt w:val="decimal"/>
      <w:suff w:val="nothing"/>
      <w:lvlText w:val="%1．"/>
      <w:lvlJc w:val="left"/>
      <w:pPr>
        <w:ind w:left="0" w:firstLine="400"/>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4">
    <w:nsid w:val="58765686"/>
    <w:multiLevelType w:val="multilevel"/>
    <w:tmpl w:val="58765686"/>
    <w:lvl w:ilvl="0" w:tentative="0">
      <w:start w:val="1"/>
      <w:numFmt w:val="decimalEnclosedCircleChinese"/>
      <w:suff w:val="nothing"/>
      <w:lvlText w:val="%1　"/>
      <w:lvlJc w:val="left"/>
      <w:pPr>
        <w:ind w:left="0" w:firstLine="40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5">
    <w:nsid w:val="59ADCABA"/>
    <w:multiLevelType w:val="multilevel"/>
    <w:tmpl w:val="59ADCABA"/>
    <w:lvl w:ilvl="0" w:tentative="0">
      <w:start w:val="1"/>
      <w:numFmt w:val="decimal"/>
      <w:lvlText w:val="%1."/>
      <w:lvlJc w:val="left"/>
      <w:pPr>
        <w:tabs>
          <w:tab w:val="left" w:pos="312"/>
        </w:tabs>
      </w:pPr>
      <w:rPr>
        <w:rFonts w:cs="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6">
    <w:nsid w:val="5E29AB5A"/>
    <w:multiLevelType w:val="multilevel"/>
    <w:tmpl w:val="5E29AB5A"/>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7">
    <w:nsid w:val="5FFFB1A7"/>
    <w:multiLevelType w:val="multilevel"/>
    <w:tmpl w:val="5FFFB1A7"/>
    <w:lvl w:ilvl="0" w:tentative="0">
      <w:start w:val="1"/>
      <w:numFmt w:val="decimal"/>
      <w:suff w:val="nothing"/>
      <w:lvlText w:val="%1．"/>
      <w:lvlJc w:val="left"/>
      <w:pPr>
        <w:ind w:left="0" w:firstLine="400"/>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8">
    <w:nsid w:val="6F1B2B8D"/>
    <w:multiLevelType w:val="singleLevel"/>
    <w:tmpl w:val="6F1B2B8D"/>
    <w:lvl w:ilvl="0" w:tentative="0">
      <w:start w:val="1"/>
      <w:numFmt w:val="decimal"/>
      <w:lvlText w:val="%1."/>
      <w:lvlJc w:val="left"/>
      <w:pPr>
        <w:ind w:left="425" w:hanging="425"/>
      </w:pPr>
      <w:rPr>
        <w:rFonts w:hint="default"/>
      </w:rPr>
    </w:lvl>
  </w:abstractNum>
  <w:abstractNum w:abstractNumId="49">
    <w:nsid w:val="74C28B35"/>
    <w:multiLevelType w:val="multilevel"/>
    <w:tmpl w:val="74C28B35"/>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0">
    <w:nsid w:val="75269B48"/>
    <w:multiLevelType w:val="singleLevel"/>
    <w:tmpl w:val="75269B48"/>
    <w:lvl w:ilvl="0" w:tentative="0">
      <w:start w:val="1"/>
      <w:numFmt w:val="decimal"/>
      <w:suff w:val="space"/>
      <w:lvlText w:val="%1)"/>
      <w:lvlJc w:val="left"/>
      <w:pPr>
        <w:ind w:left="425" w:hanging="425"/>
      </w:pPr>
      <w:rPr>
        <w:rFonts w:hint="default"/>
      </w:rPr>
    </w:lvl>
  </w:abstractNum>
  <w:abstractNum w:abstractNumId="51">
    <w:nsid w:val="79AA4FA4"/>
    <w:multiLevelType w:val="multilevel"/>
    <w:tmpl w:val="79AA4FA4"/>
    <w:lvl w:ilvl="0" w:tentative="0">
      <w:start w:val="1"/>
      <w:numFmt w:val="decimal"/>
      <w:lvlText w:val="(%1)"/>
      <w:lvlJc w:val="left"/>
      <w:pPr>
        <w:ind w:left="4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2">
    <w:nsid w:val="7B7E56B5"/>
    <w:multiLevelType w:val="singleLevel"/>
    <w:tmpl w:val="7B7E56B5"/>
    <w:lvl w:ilvl="0" w:tentative="0">
      <w:start w:val="1"/>
      <w:numFmt w:val="decimal"/>
      <w:suff w:val="nothing"/>
      <w:lvlText w:val="%1．"/>
      <w:lvlJc w:val="left"/>
      <w:pPr>
        <w:ind w:left="0" w:firstLine="400"/>
      </w:pPr>
      <w:rPr>
        <w:rFonts w:hint="default"/>
      </w:rPr>
    </w:lvl>
  </w:abstractNum>
  <w:abstractNum w:abstractNumId="53">
    <w:nsid w:val="7DEC2089"/>
    <w:multiLevelType w:val="multilevel"/>
    <w:tmpl w:val="7DEC2089"/>
    <w:lvl w:ilvl="0" w:tentative="0">
      <w:start w:val="1"/>
      <w:numFmt w:val="decimalEnclosedCircleChinese"/>
      <w:suff w:val="nothing"/>
      <w:lvlText w:val="%1　"/>
      <w:lvlJc w:val="left"/>
      <w:pPr>
        <w:ind w:left="0" w:firstLine="40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4">
    <w:nsid w:val="7E6630A9"/>
    <w:multiLevelType w:val="singleLevel"/>
    <w:tmpl w:val="7E6630A9"/>
    <w:lvl w:ilvl="0" w:tentative="0">
      <w:start w:val="1"/>
      <w:numFmt w:val="decimal"/>
      <w:suff w:val="nothing"/>
      <w:lvlText w:val="%1．"/>
      <w:lvlJc w:val="left"/>
      <w:pPr>
        <w:ind w:left="0" w:firstLine="400"/>
      </w:pPr>
      <w:rPr>
        <w:rFonts w:hint="default"/>
      </w:rPr>
    </w:lvl>
  </w:abstractNum>
  <w:abstractNum w:abstractNumId="55">
    <w:nsid w:val="7E8FA0F3"/>
    <w:multiLevelType w:val="singleLevel"/>
    <w:tmpl w:val="7E8FA0F3"/>
    <w:lvl w:ilvl="0" w:tentative="0">
      <w:start w:val="1"/>
      <w:numFmt w:val="decimal"/>
      <w:suff w:val="nothing"/>
      <w:lvlText w:val="%1．"/>
      <w:lvlJc w:val="left"/>
      <w:pPr>
        <w:ind w:left="0" w:firstLine="400"/>
      </w:pPr>
      <w:rPr>
        <w:rFonts w:hint="default"/>
      </w:rPr>
    </w:lvl>
  </w:abstractNum>
  <w:num w:numId="1">
    <w:abstractNumId w:val="32"/>
  </w:num>
  <w:num w:numId="2">
    <w:abstractNumId w:val="21"/>
  </w:num>
  <w:num w:numId="3">
    <w:abstractNumId w:val="28"/>
  </w:num>
  <w:num w:numId="4">
    <w:abstractNumId w:val="48"/>
  </w:num>
  <w:num w:numId="5">
    <w:abstractNumId w:val="45"/>
  </w:num>
  <w:num w:numId="6">
    <w:abstractNumId w:val="17"/>
  </w:num>
  <w:num w:numId="7">
    <w:abstractNumId w:val="3"/>
  </w:num>
  <w:num w:numId="8">
    <w:abstractNumId w:val="27"/>
  </w:num>
  <w:num w:numId="9">
    <w:abstractNumId w:val="39"/>
  </w:num>
  <w:num w:numId="10">
    <w:abstractNumId w:val="9"/>
  </w:num>
  <w:num w:numId="11">
    <w:abstractNumId w:val="12"/>
  </w:num>
  <w:num w:numId="12">
    <w:abstractNumId w:val="19"/>
  </w:num>
  <w:num w:numId="13">
    <w:abstractNumId w:val="10"/>
  </w:num>
  <w:num w:numId="14">
    <w:abstractNumId w:val="40"/>
  </w:num>
  <w:num w:numId="15">
    <w:abstractNumId w:val="13"/>
  </w:num>
  <w:num w:numId="16">
    <w:abstractNumId w:val="24"/>
  </w:num>
  <w:num w:numId="17">
    <w:abstractNumId w:val="11"/>
  </w:num>
  <w:num w:numId="18">
    <w:abstractNumId w:val="2"/>
  </w:num>
  <w:num w:numId="19">
    <w:abstractNumId w:val="8"/>
  </w:num>
  <w:num w:numId="20">
    <w:abstractNumId w:val="43"/>
  </w:num>
  <w:num w:numId="21">
    <w:abstractNumId w:val="16"/>
  </w:num>
  <w:num w:numId="22">
    <w:abstractNumId w:val="50"/>
  </w:num>
  <w:num w:numId="23">
    <w:abstractNumId w:val="23"/>
  </w:num>
  <w:num w:numId="24">
    <w:abstractNumId w:val="6"/>
  </w:num>
  <w:num w:numId="25">
    <w:abstractNumId w:val="29"/>
  </w:num>
  <w:num w:numId="26">
    <w:abstractNumId w:val="22"/>
  </w:num>
  <w:num w:numId="27">
    <w:abstractNumId w:val="34"/>
  </w:num>
  <w:num w:numId="28">
    <w:abstractNumId w:val="33"/>
  </w:num>
  <w:num w:numId="29">
    <w:abstractNumId w:val="44"/>
  </w:num>
  <w:num w:numId="30">
    <w:abstractNumId w:val="53"/>
  </w:num>
  <w:num w:numId="31">
    <w:abstractNumId w:val="0"/>
  </w:num>
  <w:num w:numId="32">
    <w:abstractNumId w:val="35"/>
  </w:num>
  <w:num w:numId="33">
    <w:abstractNumId w:val="55"/>
  </w:num>
  <w:num w:numId="34">
    <w:abstractNumId w:val="42"/>
  </w:num>
  <w:num w:numId="35">
    <w:abstractNumId w:val="52"/>
  </w:num>
  <w:num w:numId="36">
    <w:abstractNumId w:val="31"/>
  </w:num>
  <w:num w:numId="37">
    <w:abstractNumId w:val="20"/>
  </w:num>
  <w:num w:numId="38">
    <w:abstractNumId w:val="5"/>
  </w:num>
  <w:num w:numId="39">
    <w:abstractNumId w:val="30"/>
  </w:num>
  <w:num w:numId="40">
    <w:abstractNumId w:val="7"/>
  </w:num>
  <w:num w:numId="41">
    <w:abstractNumId w:val="14"/>
  </w:num>
  <w:num w:numId="42">
    <w:abstractNumId w:val="25"/>
  </w:num>
  <w:num w:numId="43">
    <w:abstractNumId w:val="41"/>
  </w:num>
  <w:num w:numId="44">
    <w:abstractNumId w:val="51"/>
  </w:num>
  <w:num w:numId="45">
    <w:abstractNumId w:val="38"/>
  </w:num>
  <w:num w:numId="46">
    <w:abstractNumId w:val="15"/>
  </w:num>
  <w:num w:numId="47">
    <w:abstractNumId w:val="37"/>
  </w:num>
  <w:num w:numId="48">
    <w:abstractNumId w:val="54"/>
  </w:num>
  <w:num w:numId="49">
    <w:abstractNumId w:val="46"/>
  </w:num>
  <w:num w:numId="50">
    <w:abstractNumId w:val="1"/>
  </w:num>
  <w:num w:numId="51">
    <w:abstractNumId w:val="4"/>
  </w:num>
  <w:num w:numId="52">
    <w:abstractNumId w:val="36"/>
  </w:num>
  <w:num w:numId="53">
    <w:abstractNumId w:val="18"/>
  </w:num>
  <w:num w:numId="54">
    <w:abstractNumId w:val="26"/>
  </w:num>
  <w:num w:numId="55">
    <w:abstractNumId w:val="47"/>
  </w:num>
  <w:num w:numId="5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ZjM4MTA4OTQxNjRmOGE0NDQ0OTRkMGViMjIzYWEifQ=="/>
  </w:docVars>
  <w:rsids>
    <w:rsidRoot w:val="00000000"/>
    <w:rsid w:val="000C1FF9"/>
    <w:rsid w:val="000C7CC5"/>
    <w:rsid w:val="001F7F7E"/>
    <w:rsid w:val="00567148"/>
    <w:rsid w:val="005A0D91"/>
    <w:rsid w:val="005F037B"/>
    <w:rsid w:val="007756C4"/>
    <w:rsid w:val="009269A2"/>
    <w:rsid w:val="0098388D"/>
    <w:rsid w:val="009E5B5F"/>
    <w:rsid w:val="00B7288E"/>
    <w:rsid w:val="012706AB"/>
    <w:rsid w:val="01596446"/>
    <w:rsid w:val="0186237A"/>
    <w:rsid w:val="01AE147F"/>
    <w:rsid w:val="01F4561D"/>
    <w:rsid w:val="02251150"/>
    <w:rsid w:val="02335ACB"/>
    <w:rsid w:val="023F2212"/>
    <w:rsid w:val="026003DA"/>
    <w:rsid w:val="02755A92"/>
    <w:rsid w:val="02867E41"/>
    <w:rsid w:val="0295277A"/>
    <w:rsid w:val="02FF5E45"/>
    <w:rsid w:val="030659D3"/>
    <w:rsid w:val="030A25A4"/>
    <w:rsid w:val="03241A2B"/>
    <w:rsid w:val="038500F8"/>
    <w:rsid w:val="03E00A2D"/>
    <w:rsid w:val="03E94B2B"/>
    <w:rsid w:val="03FC35CA"/>
    <w:rsid w:val="044C330C"/>
    <w:rsid w:val="04544994"/>
    <w:rsid w:val="047563BF"/>
    <w:rsid w:val="047A1C27"/>
    <w:rsid w:val="047B0B0B"/>
    <w:rsid w:val="04E35A1E"/>
    <w:rsid w:val="04E622BB"/>
    <w:rsid w:val="04FC6AE0"/>
    <w:rsid w:val="052B1173"/>
    <w:rsid w:val="057E2034"/>
    <w:rsid w:val="05AD1B88"/>
    <w:rsid w:val="05C649F8"/>
    <w:rsid w:val="062260D2"/>
    <w:rsid w:val="06514C09"/>
    <w:rsid w:val="065B15E4"/>
    <w:rsid w:val="069B7C33"/>
    <w:rsid w:val="06D51397"/>
    <w:rsid w:val="06D60267"/>
    <w:rsid w:val="06FC4B75"/>
    <w:rsid w:val="071A4FFB"/>
    <w:rsid w:val="07272049"/>
    <w:rsid w:val="07293490"/>
    <w:rsid w:val="07554285"/>
    <w:rsid w:val="07723089"/>
    <w:rsid w:val="078D3874"/>
    <w:rsid w:val="07A1571D"/>
    <w:rsid w:val="07B71D79"/>
    <w:rsid w:val="08326375"/>
    <w:rsid w:val="08FD6983"/>
    <w:rsid w:val="095C18FB"/>
    <w:rsid w:val="09B63701"/>
    <w:rsid w:val="09BE4D75"/>
    <w:rsid w:val="09ED69F7"/>
    <w:rsid w:val="0A0F2E11"/>
    <w:rsid w:val="0ACE1715"/>
    <w:rsid w:val="0ADE5B87"/>
    <w:rsid w:val="0AE463D7"/>
    <w:rsid w:val="0B344073"/>
    <w:rsid w:val="0B5F3925"/>
    <w:rsid w:val="0B786794"/>
    <w:rsid w:val="0BC81BCE"/>
    <w:rsid w:val="0C0D3730"/>
    <w:rsid w:val="0C0D512F"/>
    <w:rsid w:val="0C581B0F"/>
    <w:rsid w:val="0C857FD9"/>
    <w:rsid w:val="0CFA1B57"/>
    <w:rsid w:val="0D7511DD"/>
    <w:rsid w:val="0D7D0984"/>
    <w:rsid w:val="0D847672"/>
    <w:rsid w:val="0DF93BBD"/>
    <w:rsid w:val="0E012A71"/>
    <w:rsid w:val="0E6354DA"/>
    <w:rsid w:val="0EBB5316"/>
    <w:rsid w:val="0EF90DF3"/>
    <w:rsid w:val="0EFF1F8E"/>
    <w:rsid w:val="0F22295F"/>
    <w:rsid w:val="0F452E31"/>
    <w:rsid w:val="0FAC53B1"/>
    <w:rsid w:val="0FBD0C1A"/>
    <w:rsid w:val="0FD20B69"/>
    <w:rsid w:val="1008009D"/>
    <w:rsid w:val="109951E3"/>
    <w:rsid w:val="10A87B1C"/>
    <w:rsid w:val="10AD60E8"/>
    <w:rsid w:val="10C61D50"/>
    <w:rsid w:val="10EF0B7A"/>
    <w:rsid w:val="10FD39C4"/>
    <w:rsid w:val="10FE773C"/>
    <w:rsid w:val="11C269BB"/>
    <w:rsid w:val="11C444E1"/>
    <w:rsid w:val="11DA1F57"/>
    <w:rsid w:val="12352A26"/>
    <w:rsid w:val="125A6BF4"/>
    <w:rsid w:val="12971BF6"/>
    <w:rsid w:val="12E36BE9"/>
    <w:rsid w:val="12EF3EDA"/>
    <w:rsid w:val="12FE3A23"/>
    <w:rsid w:val="13051255"/>
    <w:rsid w:val="13070B2A"/>
    <w:rsid w:val="131D659F"/>
    <w:rsid w:val="132A0CBC"/>
    <w:rsid w:val="132D60B6"/>
    <w:rsid w:val="13511DA5"/>
    <w:rsid w:val="1369563B"/>
    <w:rsid w:val="13907C7B"/>
    <w:rsid w:val="139C1CD8"/>
    <w:rsid w:val="139F590B"/>
    <w:rsid w:val="13E744B7"/>
    <w:rsid w:val="13F84916"/>
    <w:rsid w:val="14087F0D"/>
    <w:rsid w:val="14170780"/>
    <w:rsid w:val="14237BE5"/>
    <w:rsid w:val="14506500"/>
    <w:rsid w:val="146D0E60"/>
    <w:rsid w:val="1482435B"/>
    <w:rsid w:val="14832432"/>
    <w:rsid w:val="148517E8"/>
    <w:rsid w:val="14860174"/>
    <w:rsid w:val="14957240"/>
    <w:rsid w:val="14C50C9C"/>
    <w:rsid w:val="1528122B"/>
    <w:rsid w:val="154B059B"/>
    <w:rsid w:val="15667941"/>
    <w:rsid w:val="157B135B"/>
    <w:rsid w:val="15892D48"/>
    <w:rsid w:val="160C28FB"/>
    <w:rsid w:val="163065E9"/>
    <w:rsid w:val="164838A4"/>
    <w:rsid w:val="16B849F9"/>
    <w:rsid w:val="16CE195E"/>
    <w:rsid w:val="1737159A"/>
    <w:rsid w:val="177D585E"/>
    <w:rsid w:val="17C84600"/>
    <w:rsid w:val="18610CDC"/>
    <w:rsid w:val="186747EB"/>
    <w:rsid w:val="18C179CD"/>
    <w:rsid w:val="18E15979"/>
    <w:rsid w:val="190873AA"/>
    <w:rsid w:val="19114A56"/>
    <w:rsid w:val="192F6693"/>
    <w:rsid w:val="193463F1"/>
    <w:rsid w:val="19437C60"/>
    <w:rsid w:val="196A0064"/>
    <w:rsid w:val="198A612C"/>
    <w:rsid w:val="19B60738"/>
    <w:rsid w:val="1A5403CD"/>
    <w:rsid w:val="1A7647E7"/>
    <w:rsid w:val="1AC32B7C"/>
    <w:rsid w:val="1AFF47DC"/>
    <w:rsid w:val="1BA15893"/>
    <w:rsid w:val="1C4133A8"/>
    <w:rsid w:val="1C646FED"/>
    <w:rsid w:val="1CC15C8B"/>
    <w:rsid w:val="1CC57360"/>
    <w:rsid w:val="1CF739BD"/>
    <w:rsid w:val="1CFE585B"/>
    <w:rsid w:val="1DB00010"/>
    <w:rsid w:val="1DF0665E"/>
    <w:rsid w:val="1E2C58E8"/>
    <w:rsid w:val="1E4B0C15"/>
    <w:rsid w:val="1E7554E1"/>
    <w:rsid w:val="1E9870CF"/>
    <w:rsid w:val="1ECB5101"/>
    <w:rsid w:val="1ECC2C27"/>
    <w:rsid w:val="1EED0876"/>
    <w:rsid w:val="1F7A36E2"/>
    <w:rsid w:val="1F882FF2"/>
    <w:rsid w:val="1F972790"/>
    <w:rsid w:val="1F9C084C"/>
    <w:rsid w:val="1F9F20EA"/>
    <w:rsid w:val="1FB43DE7"/>
    <w:rsid w:val="1FC550BE"/>
    <w:rsid w:val="1FDE70B6"/>
    <w:rsid w:val="1FF95C9E"/>
    <w:rsid w:val="200563F1"/>
    <w:rsid w:val="20084133"/>
    <w:rsid w:val="20144886"/>
    <w:rsid w:val="20E15355"/>
    <w:rsid w:val="213056EF"/>
    <w:rsid w:val="217001E2"/>
    <w:rsid w:val="217750CC"/>
    <w:rsid w:val="21AF0D0A"/>
    <w:rsid w:val="21B43F2C"/>
    <w:rsid w:val="21DA565B"/>
    <w:rsid w:val="22235254"/>
    <w:rsid w:val="223C1E72"/>
    <w:rsid w:val="22485C15"/>
    <w:rsid w:val="22B440FE"/>
    <w:rsid w:val="22C00CF5"/>
    <w:rsid w:val="22E744D4"/>
    <w:rsid w:val="23447230"/>
    <w:rsid w:val="23614286"/>
    <w:rsid w:val="238177E3"/>
    <w:rsid w:val="239C0C8D"/>
    <w:rsid w:val="23A140B7"/>
    <w:rsid w:val="23C06D7D"/>
    <w:rsid w:val="23D749CD"/>
    <w:rsid w:val="23FC3FAF"/>
    <w:rsid w:val="245165E7"/>
    <w:rsid w:val="246D6C5B"/>
    <w:rsid w:val="247B55C5"/>
    <w:rsid w:val="248D2E59"/>
    <w:rsid w:val="24A0493A"/>
    <w:rsid w:val="25302162"/>
    <w:rsid w:val="25537BFE"/>
    <w:rsid w:val="255D6CCF"/>
    <w:rsid w:val="25755470"/>
    <w:rsid w:val="257F6C45"/>
    <w:rsid w:val="25D86356"/>
    <w:rsid w:val="261465EB"/>
    <w:rsid w:val="262D6ADE"/>
    <w:rsid w:val="26795443"/>
    <w:rsid w:val="26881206"/>
    <w:rsid w:val="26995AE5"/>
    <w:rsid w:val="26AD333E"/>
    <w:rsid w:val="27035654"/>
    <w:rsid w:val="27C616D2"/>
    <w:rsid w:val="27D25752"/>
    <w:rsid w:val="27E020BF"/>
    <w:rsid w:val="27E41BBE"/>
    <w:rsid w:val="27E9484A"/>
    <w:rsid w:val="28011B94"/>
    <w:rsid w:val="282E5827"/>
    <w:rsid w:val="286D7229"/>
    <w:rsid w:val="28845678"/>
    <w:rsid w:val="28904CC6"/>
    <w:rsid w:val="28B430AA"/>
    <w:rsid w:val="28BB12D9"/>
    <w:rsid w:val="28EA6ACC"/>
    <w:rsid w:val="290C6A42"/>
    <w:rsid w:val="292952F5"/>
    <w:rsid w:val="295D54F0"/>
    <w:rsid w:val="296A09E4"/>
    <w:rsid w:val="29B33362"/>
    <w:rsid w:val="29C76E0D"/>
    <w:rsid w:val="2A473AAA"/>
    <w:rsid w:val="2A841F63"/>
    <w:rsid w:val="2ACB7982"/>
    <w:rsid w:val="2AFB6D6E"/>
    <w:rsid w:val="2AFC6660"/>
    <w:rsid w:val="2BA2543C"/>
    <w:rsid w:val="2BA72A52"/>
    <w:rsid w:val="2BD1187D"/>
    <w:rsid w:val="2BF0264B"/>
    <w:rsid w:val="2C4402A1"/>
    <w:rsid w:val="2CE43832"/>
    <w:rsid w:val="2CFC0B7C"/>
    <w:rsid w:val="2D151C3D"/>
    <w:rsid w:val="2D1B36F8"/>
    <w:rsid w:val="2D1C121E"/>
    <w:rsid w:val="2D1C2FCC"/>
    <w:rsid w:val="2D497877"/>
    <w:rsid w:val="2D7B7CF2"/>
    <w:rsid w:val="2DAF5BEE"/>
    <w:rsid w:val="2E8452CD"/>
    <w:rsid w:val="2ED27DE6"/>
    <w:rsid w:val="2EE144CD"/>
    <w:rsid w:val="2EEB5029"/>
    <w:rsid w:val="2EF02962"/>
    <w:rsid w:val="2F0E4B96"/>
    <w:rsid w:val="2F464330"/>
    <w:rsid w:val="2F725123"/>
    <w:rsid w:val="2F726A97"/>
    <w:rsid w:val="2F9953DE"/>
    <w:rsid w:val="2FAC6889"/>
    <w:rsid w:val="301663F8"/>
    <w:rsid w:val="306058C5"/>
    <w:rsid w:val="30642C33"/>
    <w:rsid w:val="30F15FBD"/>
    <w:rsid w:val="31175F84"/>
    <w:rsid w:val="31603DCF"/>
    <w:rsid w:val="31644F41"/>
    <w:rsid w:val="3183186B"/>
    <w:rsid w:val="318A2BFA"/>
    <w:rsid w:val="31BA18BD"/>
    <w:rsid w:val="31C12394"/>
    <w:rsid w:val="32252923"/>
    <w:rsid w:val="323A4165"/>
    <w:rsid w:val="324234D5"/>
    <w:rsid w:val="324C6101"/>
    <w:rsid w:val="325D030E"/>
    <w:rsid w:val="327D62BB"/>
    <w:rsid w:val="32EB2F10"/>
    <w:rsid w:val="32ED1692"/>
    <w:rsid w:val="33520A10"/>
    <w:rsid w:val="3368056A"/>
    <w:rsid w:val="337A67A6"/>
    <w:rsid w:val="339715FE"/>
    <w:rsid w:val="339733AC"/>
    <w:rsid w:val="339A687B"/>
    <w:rsid w:val="33B64797"/>
    <w:rsid w:val="33F26834"/>
    <w:rsid w:val="34313AAC"/>
    <w:rsid w:val="347A51A8"/>
    <w:rsid w:val="34A9783B"/>
    <w:rsid w:val="34AF23C5"/>
    <w:rsid w:val="34C44675"/>
    <w:rsid w:val="359F165A"/>
    <w:rsid w:val="35D00DF7"/>
    <w:rsid w:val="362D7FF8"/>
    <w:rsid w:val="365B2DB7"/>
    <w:rsid w:val="36703696"/>
    <w:rsid w:val="373B6744"/>
    <w:rsid w:val="37EF1A09"/>
    <w:rsid w:val="38327B47"/>
    <w:rsid w:val="385F357C"/>
    <w:rsid w:val="3862667F"/>
    <w:rsid w:val="38D94467"/>
    <w:rsid w:val="38E5105E"/>
    <w:rsid w:val="38EC5F48"/>
    <w:rsid w:val="38EE0521"/>
    <w:rsid w:val="39472CE8"/>
    <w:rsid w:val="397C551E"/>
    <w:rsid w:val="39B527DE"/>
    <w:rsid w:val="39B8407C"/>
    <w:rsid w:val="39D23390"/>
    <w:rsid w:val="3A250810"/>
    <w:rsid w:val="3A9315A8"/>
    <w:rsid w:val="3AC71463"/>
    <w:rsid w:val="3AFB6043"/>
    <w:rsid w:val="3B6C3370"/>
    <w:rsid w:val="3B901966"/>
    <w:rsid w:val="3BBA2067"/>
    <w:rsid w:val="3C3D6ABB"/>
    <w:rsid w:val="3C9E57AB"/>
    <w:rsid w:val="3CCC056A"/>
    <w:rsid w:val="3CCF005B"/>
    <w:rsid w:val="3D233F03"/>
    <w:rsid w:val="3D8B543F"/>
    <w:rsid w:val="3D92565F"/>
    <w:rsid w:val="3DC47D28"/>
    <w:rsid w:val="3E071FD3"/>
    <w:rsid w:val="3E171CB9"/>
    <w:rsid w:val="3E3321C4"/>
    <w:rsid w:val="3E410AE4"/>
    <w:rsid w:val="3E4660FB"/>
    <w:rsid w:val="3E6B3DB3"/>
    <w:rsid w:val="3E9926CE"/>
    <w:rsid w:val="3EA41B2F"/>
    <w:rsid w:val="3EAD431B"/>
    <w:rsid w:val="3EC05EAD"/>
    <w:rsid w:val="3ED823F9"/>
    <w:rsid w:val="3EEA28D5"/>
    <w:rsid w:val="3EEB1B16"/>
    <w:rsid w:val="3EF76DA0"/>
    <w:rsid w:val="3F063AB8"/>
    <w:rsid w:val="3F0E0D25"/>
    <w:rsid w:val="3F5213BA"/>
    <w:rsid w:val="3FA550A3"/>
    <w:rsid w:val="3FA72BC9"/>
    <w:rsid w:val="3FF977EF"/>
    <w:rsid w:val="407451A1"/>
    <w:rsid w:val="40AD420F"/>
    <w:rsid w:val="40B27F79"/>
    <w:rsid w:val="40B9799B"/>
    <w:rsid w:val="40CA394E"/>
    <w:rsid w:val="40EB1D66"/>
    <w:rsid w:val="4108722C"/>
    <w:rsid w:val="41272213"/>
    <w:rsid w:val="41395AA3"/>
    <w:rsid w:val="413D1A37"/>
    <w:rsid w:val="41E06866"/>
    <w:rsid w:val="4207597A"/>
    <w:rsid w:val="420C31B7"/>
    <w:rsid w:val="42664FBD"/>
    <w:rsid w:val="42764AD5"/>
    <w:rsid w:val="428B4A24"/>
    <w:rsid w:val="42A772EB"/>
    <w:rsid w:val="42CA554C"/>
    <w:rsid w:val="431762B8"/>
    <w:rsid w:val="43192030"/>
    <w:rsid w:val="432C2862"/>
    <w:rsid w:val="433A0BD7"/>
    <w:rsid w:val="438356FB"/>
    <w:rsid w:val="438B0671"/>
    <w:rsid w:val="43943464"/>
    <w:rsid w:val="44052591"/>
    <w:rsid w:val="44240E0B"/>
    <w:rsid w:val="443133A9"/>
    <w:rsid w:val="4431500F"/>
    <w:rsid w:val="443416F4"/>
    <w:rsid w:val="443A04B0"/>
    <w:rsid w:val="44476729"/>
    <w:rsid w:val="446C5795"/>
    <w:rsid w:val="448636F5"/>
    <w:rsid w:val="44DE52DF"/>
    <w:rsid w:val="44FC588B"/>
    <w:rsid w:val="452B429C"/>
    <w:rsid w:val="45375CA5"/>
    <w:rsid w:val="454F07B8"/>
    <w:rsid w:val="455D4590"/>
    <w:rsid w:val="456815F5"/>
    <w:rsid w:val="459001E0"/>
    <w:rsid w:val="45D60E05"/>
    <w:rsid w:val="45DB537A"/>
    <w:rsid w:val="462417D4"/>
    <w:rsid w:val="462431C5"/>
    <w:rsid w:val="469C7200"/>
    <w:rsid w:val="46A55988"/>
    <w:rsid w:val="46A63BDA"/>
    <w:rsid w:val="46A70306"/>
    <w:rsid w:val="46E22739"/>
    <w:rsid w:val="471D091C"/>
    <w:rsid w:val="47B57E4D"/>
    <w:rsid w:val="47B9793D"/>
    <w:rsid w:val="48013092"/>
    <w:rsid w:val="4851401A"/>
    <w:rsid w:val="486C5191"/>
    <w:rsid w:val="487E46E3"/>
    <w:rsid w:val="488F68F0"/>
    <w:rsid w:val="489B15FB"/>
    <w:rsid w:val="48F52BF7"/>
    <w:rsid w:val="492928A1"/>
    <w:rsid w:val="492D638D"/>
    <w:rsid w:val="49301E81"/>
    <w:rsid w:val="49634005"/>
    <w:rsid w:val="49C33FF5"/>
    <w:rsid w:val="49C64593"/>
    <w:rsid w:val="49CD76D0"/>
    <w:rsid w:val="49D96075"/>
    <w:rsid w:val="49EC224C"/>
    <w:rsid w:val="4A0B3920"/>
    <w:rsid w:val="4A6F5CAB"/>
    <w:rsid w:val="4A793FA1"/>
    <w:rsid w:val="4AB24207"/>
    <w:rsid w:val="4ABA6E77"/>
    <w:rsid w:val="4AEC627C"/>
    <w:rsid w:val="4B4A363C"/>
    <w:rsid w:val="4BB5666E"/>
    <w:rsid w:val="4BD42F98"/>
    <w:rsid w:val="4BDE5BC4"/>
    <w:rsid w:val="4C1710D6"/>
    <w:rsid w:val="4C334E7A"/>
    <w:rsid w:val="4C4C5224"/>
    <w:rsid w:val="4C8D1398"/>
    <w:rsid w:val="4CA87F80"/>
    <w:rsid w:val="4CCD32E2"/>
    <w:rsid w:val="4CD221DC"/>
    <w:rsid w:val="4D1F6494"/>
    <w:rsid w:val="4D6245D3"/>
    <w:rsid w:val="4D8E6C2B"/>
    <w:rsid w:val="4DA051A2"/>
    <w:rsid w:val="4DE44FE8"/>
    <w:rsid w:val="4DED20EF"/>
    <w:rsid w:val="4E092789"/>
    <w:rsid w:val="4E0D2C50"/>
    <w:rsid w:val="4EAD3AA1"/>
    <w:rsid w:val="4ECC660A"/>
    <w:rsid w:val="4F367AC5"/>
    <w:rsid w:val="4F4246BC"/>
    <w:rsid w:val="4F651131"/>
    <w:rsid w:val="4F8D5DC0"/>
    <w:rsid w:val="4F9A042C"/>
    <w:rsid w:val="4FF963FF"/>
    <w:rsid w:val="500E459E"/>
    <w:rsid w:val="501E52BF"/>
    <w:rsid w:val="50306FB5"/>
    <w:rsid w:val="505E0265"/>
    <w:rsid w:val="50680152"/>
    <w:rsid w:val="50C335DB"/>
    <w:rsid w:val="50CF7548"/>
    <w:rsid w:val="50D61560"/>
    <w:rsid w:val="50EA5B3B"/>
    <w:rsid w:val="50EF43D0"/>
    <w:rsid w:val="50F52D6D"/>
    <w:rsid w:val="51042B77"/>
    <w:rsid w:val="510F4A72"/>
    <w:rsid w:val="51312C3A"/>
    <w:rsid w:val="51501312"/>
    <w:rsid w:val="515D42A4"/>
    <w:rsid w:val="517174DB"/>
    <w:rsid w:val="51B41F65"/>
    <w:rsid w:val="51E23F34"/>
    <w:rsid w:val="51EB2DE9"/>
    <w:rsid w:val="51ED4DB3"/>
    <w:rsid w:val="51FD2B1C"/>
    <w:rsid w:val="521C2FA3"/>
    <w:rsid w:val="523227C6"/>
    <w:rsid w:val="52387288"/>
    <w:rsid w:val="52C5188C"/>
    <w:rsid w:val="534E6BE3"/>
    <w:rsid w:val="535844AE"/>
    <w:rsid w:val="53BA0CC5"/>
    <w:rsid w:val="53BC2C8F"/>
    <w:rsid w:val="543A7700"/>
    <w:rsid w:val="54723C7D"/>
    <w:rsid w:val="54751090"/>
    <w:rsid w:val="54996B2C"/>
    <w:rsid w:val="549C486F"/>
    <w:rsid w:val="550C37A2"/>
    <w:rsid w:val="551C775D"/>
    <w:rsid w:val="553875A9"/>
    <w:rsid w:val="564C5E20"/>
    <w:rsid w:val="56856D59"/>
    <w:rsid w:val="56E44D2C"/>
    <w:rsid w:val="57057D75"/>
    <w:rsid w:val="573967DC"/>
    <w:rsid w:val="57664CA5"/>
    <w:rsid w:val="576F0018"/>
    <w:rsid w:val="579D2DD8"/>
    <w:rsid w:val="57DB745C"/>
    <w:rsid w:val="58011F64"/>
    <w:rsid w:val="581F1A3E"/>
    <w:rsid w:val="582A3F3F"/>
    <w:rsid w:val="582B3D3E"/>
    <w:rsid w:val="585149AD"/>
    <w:rsid w:val="58AE4B70"/>
    <w:rsid w:val="58BA3515"/>
    <w:rsid w:val="58CB60C1"/>
    <w:rsid w:val="59045457"/>
    <w:rsid w:val="591921F7"/>
    <w:rsid w:val="592A2449"/>
    <w:rsid w:val="593432C8"/>
    <w:rsid w:val="593E5EF4"/>
    <w:rsid w:val="598D0C2A"/>
    <w:rsid w:val="59C96098"/>
    <w:rsid w:val="59F367F2"/>
    <w:rsid w:val="5A1F7AD4"/>
    <w:rsid w:val="5A3612C1"/>
    <w:rsid w:val="5AB81CD6"/>
    <w:rsid w:val="5ACB1A0A"/>
    <w:rsid w:val="5ADC3C17"/>
    <w:rsid w:val="5B152C85"/>
    <w:rsid w:val="5B527A35"/>
    <w:rsid w:val="5B962018"/>
    <w:rsid w:val="5BA1276A"/>
    <w:rsid w:val="5BBE50CA"/>
    <w:rsid w:val="5BE2525D"/>
    <w:rsid w:val="5C4850FD"/>
    <w:rsid w:val="5C785C8A"/>
    <w:rsid w:val="5CA933F2"/>
    <w:rsid w:val="5CBB0F9F"/>
    <w:rsid w:val="5CBD5382"/>
    <w:rsid w:val="5CCC13DE"/>
    <w:rsid w:val="5CE7781B"/>
    <w:rsid w:val="5CF702E9"/>
    <w:rsid w:val="5D105DFA"/>
    <w:rsid w:val="5D2D69AC"/>
    <w:rsid w:val="5D5061F6"/>
    <w:rsid w:val="5D635F29"/>
    <w:rsid w:val="5D9F2CDA"/>
    <w:rsid w:val="5E056FE1"/>
    <w:rsid w:val="5E1E4546"/>
    <w:rsid w:val="5E4A533B"/>
    <w:rsid w:val="5E954808"/>
    <w:rsid w:val="5F016236"/>
    <w:rsid w:val="5F5226F9"/>
    <w:rsid w:val="5F841E36"/>
    <w:rsid w:val="5FA16C3A"/>
    <w:rsid w:val="5FD8371D"/>
    <w:rsid w:val="5FDC1FC3"/>
    <w:rsid w:val="5FDD176C"/>
    <w:rsid w:val="60522285"/>
    <w:rsid w:val="60597AB8"/>
    <w:rsid w:val="60F021CA"/>
    <w:rsid w:val="60F15600"/>
    <w:rsid w:val="61321F75"/>
    <w:rsid w:val="613D0F27"/>
    <w:rsid w:val="616D381B"/>
    <w:rsid w:val="618D5C6B"/>
    <w:rsid w:val="61970898"/>
    <w:rsid w:val="61BC02FE"/>
    <w:rsid w:val="61E67129"/>
    <w:rsid w:val="62127F1E"/>
    <w:rsid w:val="62214858"/>
    <w:rsid w:val="624E5362"/>
    <w:rsid w:val="625978FB"/>
    <w:rsid w:val="6289392C"/>
    <w:rsid w:val="62981606"/>
    <w:rsid w:val="629D3C8C"/>
    <w:rsid w:val="62A31A64"/>
    <w:rsid w:val="62D578C9"/>
    <w:rsid w:val="62FE04A2"/>
    <w:rsid w:val="63277162"/>
    <w:rsid w:val="637A0055"/>
    <w:rsid w:val="63A728E8"/>
    <w:rsid w:val="6432467C"/>
    <w:rsid w:val="644B46DD"/>
    <w:rsid w:val="64754C21"/>
    <w:rsid w:val="65006754"/>
    <w:rsid w:val="651D10B4"/>
    <w:rsid w:val="65414F7C"/>
    <w:rsid w:val="655E275C"/>
    <w:rsid w:val="657C4DD9"/>
    <w:rsid w:val="65CD6565"/>
    <w:rsid w:val="65D2410F"/>
    <w:rsid w:val="65E06E0D"/>
    <w:rsid w:val="65FE7137"/>
    <w:rsid w:val="661029C7"/>
    <w:rsid w:val="66417024"/>
    <w:rsid w:val="66434C5E"/>
    <w:rsid w:val="66703465"/>
    <w:rsid w:val="66AE2D36"/>
    <w:rsid w:val="66B43C9A"/>
    <w:rsid w:val="66BC5441"/>
    <w:rsid w:val="670B3991"/>
    <w:rsid w:val="671367FA"/>
    <w:rsid w:val="675D1C3B"/>
    <w:rsid w:val="67A55390"/>
    <w:rsid w:val="67EE073B"/>
    <w:rsid w:val="67F83FD4"/>
    <w:rsid w:val="683530B2"/>
    <w:rsid w:val="6857391B"/>
    <w:rsid w:val="688F051A"/>
    <w:rsid w:val="68BE2BAE"/>
    <w:rsid w:val="68C913BD"/>
    <w:rsid w:val="68D128C9"/>
    <w:rsid w:val="68EA5751"/>
    <w:rsid w:val="68EB0ED6"/>
    <w:rsid w:val="69230C63"/>
    <w:rsid w:val="69492A51"/>
    <w:rsid w:val="69AF0748"/>
    <w:rsid w:val="69DA3A17"/>
    <w:rsid w:val="6A2F418C"/>
    <w:rsid w:val="6A4C7BDB"/>
    <w:rsid w:val="6A885221"/>
    <w:rsid w:val="6A892D47"/>
    <w:rsid w:val="6A9811DC"/>
    <w:rsid w:val="6AC65D4A"/>
    <w:rsid w:val="6AD541DF"/>
    <w:rsid w:val="6B160F51"/>
    <w:rsid w:val="6BA02A3F"/>
    <w:rsid w:val="6BF07522"/>
    <w:rsid w:val="6C5630FD"/>
    <w:rsid w:val="6C5C0714"/>
    <w:rsid w:val="6C7C2B64"/>
    <w:rsid w:val="6C986466"/>
    <w:rsid w:val="6CAC4088"/>
    <w:rsid w:val="6CB322FE"/>
    <w:rsid w:val="6CD52274"/>
    <w:rsid w:val="6D486EEA"/>
    <w:rsid w:val="6D4A4A10"/>
    <w:rsid w:val="6D4C3527"/>
    <w:rsid w:val="6D5E495F"/>
    <w:rsid w:val="6D6D4BA2"/>
    <w:rsid w:val="6D7D3037"/>
    <w:rsid w:val="6D821E63"/>
    <w:rsid w:val="6DBB590E"/>
    <w:rsid w:val="6E07016B"/>
    <w:rsid w:val="6E2A65EF"/>
    <w:rsid w:val="6E361438"/>
    <w:rsid w:val="6E3631E6"/>
    <w:rsid w:val="6E4A51F2"/>
    <w:rsid w:val="6E932C1C"/>
    <w:rsid w:val="6EC16F54"/>
    <w:rsid w:val="6EC32CCC"/>
    <w:rsid w:val="6EC9405A"/>
    <w:rsid w:val="6F644604"/>
    <w:rsid w:val="6F6C3363"/>
    <w:rsid w:val="6F86358D"/>
    <w:rsid w:val="6FE74798"/>
    <w:rsid w:val="70003AAC"/>
    <w:rsid w:val="70017A54"/>
    <w:rsid w:val="70643898"/>
    <w:rsid w:val="70AC7C7E"/>
    <w:rsid w:val="70CD5DAB"/>
    <w:rsid w:val="70DA7947"/>
    <w:rsid w:val="70EB475C"/>
    <w:rsid w:val="70F322CE"/>
    <w:rsid w:val="712437CA"/>
    <w:rsid w:val="719941B8"/>
    <w:rsid w:val="721B4BCD"/>
    <w:rsid w:val="72744FEC"/>
    <w:rsid w:val="72AF5315"/>
    <w:rsid w:val="73104006"/>
    <w:rsid w:val="73133AF6"/>
    <w:rsid w:val="731358A4"/>
    <w:rsid w:val="731C0BFD"/>
    <w:rsid w:val="732D4DBE"/>
    <w:rsid w:val="733A5527"/>
    <w:rsid w:val="735D2FC3"/>
    <w:rsid w:val="73634A7D"/>
    <w:rsid w:val="73A155A6"/>
    <w:rsid w:val="73B057E9"/>
    <w:rsid w:val="73BC3038"/>
    <w:rsid w:val="73D94D40"/>
    <w:rsid w:val="73EA2AA9"/>
    <w:rsid w:val="73F25E01"/>
    <w:rsid w:val="740750D9"/>
    <w:rsid w:val="7420471D"/>
    <w:rsid w:val="7440091B"/>
    <w:rsid w:val="74460FD9"/>
    <w:rsid w:val="751D2A0A"/>
    <w:rsid w:val="75656A7A"/>
    <w:rsid w:val="75C335B1"/>
    <w:rsid w:val="75C4732A"/>
    <w:rsid w:val="762D3121"/>
    <w:rsid w:val="7691545E"/>
    <w:rsid w:val="76C03F95"/>
    <w:rsid w:val="772B58B2"/>
    <w:rsid w:val="77370D3A"/>
    <w:rsid w:val="774249AA"/>
    <w:rsid w:val="77512E3F"/>
    <w:rsid w:val="77550B81"/>
    <w:rsid w:val="77E231F3"/>
    <w:rsid w:val="78276D39"/>
    <w:rsid w:val="78567D96"/>
    <w:rsid w:val="78874D6A"/>
    <w:rsid w:val="788D7EA7"/>
    <w:rsid w:val="78931961"/>
    <w:rsid w:val="789E20B4"/>
    <w:rsid w:val="78C87131"/>
    <w:rsid w:val="79575803"/>
    <w:rsid w:val="796F2EDC"/>
    <w:rsid w:val="79725A1A"/>
    <w:rsid w:val="798E3ED6"/>
    <w:rsid w:val="799C6753"/>
    <w:rsid w:val="79AE4579"/>
    <w:rsid w:val="79FE105C"/>
    <w:rsid w:val="7A3B22B0"/>
    <w:rsid w:val="7A48677B"/>
    <w:rsid w:val="7A5404F2"/>
    <w:rsid w:val="7ABD312E"/>
    <w:rsid w:val="7AD7365B"/>
    <w:rsid w:val="7AFB37ED"/>
    <w:rsid w:val="7B1A0118"/>
    <w:rsid w:val="7B252A78"/>
    <w:rsid w:val="7B3F7B7E"/>
    <w:rsid w:val="7B5D6256"/>
    <w:rsid w:val="7B9A3006"/>
    <w:rsid w:val="7BF60CD0"/>
    <w:rsid w:val="7C134B67"/>
    <w:rsid w:val="7C1A66F4"/>
    <w:rsid w:val="7C354ADD"/>
    <w:rsid w:val="7C967055"/>
    <w:rsid w:val="7CC12815"/>
    <w:rsid w:val="7CDC4FC8"/>
    <w:rsid w:val="7D317DEE"/>
    <w:rsid w:val="7D425704"/>
    <w:rsid w:val="7D493485"/>
    <w:rsid w:val="7D5316BF"/>
    <w:rsid w:val="7D6C2E8F"/>
    <w:rsid w:val="7D842635"/>
    <w:rsid w:val="7DA63EE4"/>
    <w:rsid w:val="7DEE3196"/>
    <w:rsid w:val="7E002EC9"/>
    <w:rsid w:val="7E0714B7"/>
    <w:rsid w:val="7E096221"/>
    <w:rsid w:val="7E1075B0"/>
    <w:rsid w:val="7E5F6222"/>
    <w:rsid w:val="7EC00FD6"/>
    <w:rsid w:val="7EE43CD7"/>
    <w:rsid w:val="7EED78F1"/>
    <w:rsid w:val="7F3823EB"/>
    <w:rsid w:val="7F674754"/>
    <w:rsid w:val="7F92418F"/>
    <w:rsid w:val="7F991773"/>
    <w:rsid w:val="7FE66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1"/>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rFonts w:hint="eastAsia" w:ascii="宋体" w:hAnsi="宋体"/>
      <w:b/>
      <w:color w:val="000000"/>
      <w:sz w:val="36"/>
      <w:szCs w:val="20"/>
    </w:rPr>
  </w:style>
  <w:style w:type="paragraph" w:styleId="3">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link w:val="208"/>
    <w:qFormat/>
    <w:uiPriority w:val="99"/>
    <w:pPr>
      <w:keepNext/>
      <w:keepLines/>
      <w:spacing w:before="260" w:after="260" w:line="416" w:lineRule="auto"/>
      <w:outlineLvl w:val="2"/>
    </w:pPr>
    <w:rPr>
      <w:b/>
      <w:bCs/>
      <w:sz w:val="32"/>
      <w:szCs w:val="32"/>
    </w:rPr>
  </w:style>
  <w:style w:type="paragraph" w:styleId="5">
    <w:name w:val="heading 4"/>
    <w:basedOn w:val="6"/>
    <w:next w:val="6"/>
    <w:link w:val="61"/>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6"/>
    <w:next w:val="6"/>
    <w:link w:val="62"/>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6"/>
    <w:next w:val="6"/>
    <w:link w:val="63"/>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6"/>
    <w:next w:val="6"/>
    <w:link w:val="64"/>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6"/>
    <w:next w:val="6"/>
    <w:link w:val="65"/>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qFormat/>
    <w:uiPriority w:val="1"/>
    <w:pPr>
      <w:spacing w:before="26"/>
      <w:ind w:left="128"/>
      <w:outlineLvl w:val="8"/>
    </w:pPr>
    <w:rPr>
      <w:rFonts w:ascii="宋体" w:hAnsi="宋体" w:eastAsia="宋体"/>
      <w:sz w:val="24"/>
      <w:szCs w:val="24"/>
    </w:rPr>
  </w:style>
  <w:style w:type="character" w:default="1" w:styleId="45">
    <w:name w:val="Default Paragraph Font"/>
    <w:link w:val="46"/>
    <w:semiHidden/>
    <w:unhideWhenUsed/>
    <w:qFormat/>
    <w:uiPriority w:val="1"/>
    <w:rPr>
      <w:rFonts w:ascii="仿宋_GB2312" w:eastAsia="仿宋_GB2312" w:cs="仿宋_GB2312"/>
      <w:b/>
      <w:bCs/>
      <w:sz w:val="32"/>
      <w:szCs w:val="32"/>
    </w:rPr>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6">
    <w:name w:val="Normal"/>
    <w:qFormat/>
    <w:uiPriority w:val="0"/>
    <w:pPr>
      <w:widowControl w:val="0"/>
      <w:jc w:val="both"/>
    </w:pPr>
    <w:rPr>
      <w:rFonts w:hint="eastAsia" w:ascii="Times New Roman" w:hAnsi="Times New Roman" w:eastAsia="宋体" w:cs="Times New Roman"/>
      <w:sz w:val="21"/>
      <w:lang w:val="en-US" w:eastAsia="zh-CN" w:bidi="ar-SA"/>
    </w:rPr>
  </w:style>
  <w:style w:type="paragraph" w:styleId="12">
    <w:name w:val="toc 7"/>
    <w:basedOn w:val="6"/>
    <w:next w:val="6"/>
    <w:unhideWhenUsed/>
    <w:qFormat/>
    <w:uiPriority w:val="39"/>
    <w:pPr>
      <w:spacing w:after="57"/>
      <w:ind w:left="1701" w:right="0" w:firstLine="0"/>
    </w:pPr>
  </w:style>
  <w:style w:type="paragraph" w:styleId="13">
    <w:name w:val="List Number"/>
    <w:basedOn w:val="1"/>
    <w:qFormat/>
    <w:uiPriority w:val="99"/>
    <w:pPr>
      <w:numPr>
        <w:ilvl w:val="0"/>
        <w:numId w:val="1"/>
      </w:numPr>
    </w:pPr>
  </w:style>
  <w:style w:type="paragraph" w:styleId="14">
    <w:name w:val="Normal Indent"/>
    <w:basedOn w:val="1"/>
    <w:qFormat/>
    <w:uiPriority w:val="99"/>
    <w:pPr>
      <w:ind w:firstLine="420"/>
    </w:pPr>
  </w:style>
  <w:style w:type="paragraph" w:styleId="15">
    <w:name w:val="caption"/>
    <w:basedOn w:val="6"/>
    <w:next w:val="6"/>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6">
    <w:name w:val="annotation text"/>
    <w:basedOn w:val="1"/>
    <w:link w:val="209"/>
    <w:semiHidden/>
    <w:qFormat/>
    <w:uiPriority w:val="99"/>
    <w:pPr>
      <w:jc w:val="left"/>
    </w:pPr>
  </w:style>
  <w:style w:type="paragraph" w:styleId="17">
    <w:name w:val="Body Text"/>
    <w:basedOn w:val="1"/>
    <w:next w:val="18"/>
    <w:link w:val="211"/>
    <w:qFormat/>
    <w:uiPriority w:val="99"/>
    <w:pPr>
      <w:spacing w:line="360" w:lineRule="exact"/>
    </w:pPr>
    <w:rPr>
      <w:sz w:val="24"/>
      <w:szCs w:val="24"/>
    </w:rPr>
  </w:style>
  <w:style w:type="paragraph" w:customStyle="1" w:styleId="18">
    <w:name w:val="正文首行缩进1"/>
    <w:basedOn w:val="17"/>
    <w:autoRedefine/>
    <w:qFormat/>
    <w:uiPriority w:val="0"/>
    <w:pPr>
      <w:spacing w:after="120"/>
      <w:ind w:firstLine="420" w:firstLineChars="100"/>
    </w:pPr>
    <w:rPr>
      <w:rFonts w:ascii="Calibri" w:hAnsi="Calibri"/>
      <w:sz w:val="21"/>
    </w:rPr>
  </w:style>
  <w:style w:type="paragraph" w:styleId="19">
    <w:name w:val="Body Text Indent"/>
    <w:basedOn w:val="1"/>
    <w:next w:val="1"/>
    <w:link w:val="212"/>
    <w:qFormat/>
    <w:uiPriority w:val="99"/>
    <w:pPr>
      <w:spacing w:after="120"/>
      <w:ind w:left="420"/>
    </w:pPr>
  </w:style>
  <w:style w:type="paragraph" w:styleId="20">
    <w:name w:val="toc 5"/>
    <w:basedOn w:val="6"/>
    <w:next w:val="6"/>
    <w:unhideWhenUsed/>
    <w:qFormat/>
    <w:uiPriority w:val="39"/>
    <w:pPr>
      <w:spacing w:after="57"/>
      <w:ind w:left="1134" w:right="0" w:firstLine="0"/>
    </w:pPr>
  </w:style>
  <w:style w:type="paragraph" w:styleId="21">
    <w:name w:val="toc 3"/>
    <w:basedOn w:val="1"/>
    <w:next w:val="1"/>
    <w:unhideWhenUsed/>
    <w:qFormat/>
    <w:uiPriority w:val="39"/>
    <w:pPr>
      <w:spacing w:after="57"/>
      <w:ind w:left="567" w:right="0" w:firstLine="0"/>
    </w:pPr>
  </w:style>
  <w:style w:type="paragraph" w:styleId="22">
    <w:name w:val="Plain Text"/>
    <w:basedOn w:val="1"/>
    <w:next w:val="1"/>
    <w:link w:val="213"/>
    <w:qFormat/>
    <w:uiPriority w:val="99"/>
    <w:rPr>
      <w:rFonts w:ascii="宋体" w:hAnsi="Courier New" w:cs="宋体"/>
    </w:rPr>
  </w:style>
  <w:style w:type="paragraph" w:styleId="23">
    <w:name w:val="toc 8"/>
    <w:basedOn w:val="6"/>
    <w:next w:val="6"/>
    <w:unhideWhenUsed/>
    <w:qFormat/>
    <w:uiPriority w:val="39"/>
    <w:pPr>
      <w:spacing w:after="57"/>
      <w:ind w:left="1984" w:right="0" w:firstLine="0"/>
    </w:pPr>
  </w:style>
  <w:style w:type="paragraph" w:styleId="24">
    <w:name w:val="Date"/>
    <w:basedOn w:val="1"/>
    <w:next w:val="1"/>
    <w:link w:val="214"/>
    <w:qFormat/>
    <w:uiPriority w:val="99"/>
    <w:pPr>
      <w:ind w:left="2500"/>
    </w:pPr>
    <w:rPr>
      <w:rFonts w:ascii="Calibri" w:hAnsi="Calibri" w:eastAsia="楷体_GB2312" w:cs="Calibri"/>
      <w:sz w:val="32"/>
      <w:szCs w:val="32"/>
    </w:rPr>
  </w:style>
  <w:style w:type="paragraph" w:styleId="25">
    <w:name w:val="endnote text"/>
    <w:basedOn w:val="6"/>
    <w:link w:val="203"/>
    <w:semiHidden/>
    <w:unhideWhenUsed/>
    <w:qFormat/>
    <w:uiPriority w:val="99"/>
    <w:pPr>
      <w:spacing w:after="0" w:line="240" w:lineRule="auto"/>
    </w:pPr>
    <w:rPr>
      <w:sz w:val="20"/>
    </w:rPr>
  </w:style>
  <w:style w:type="paragraph" w:styleId="26">
    <w:name w:val="Balloon Text"/>
    <w:basedOn w:val="1"/>
    <w:link w:val="215"/>
    <w:semiHidden/>
    <w:qFormat/>
    <w:uiPriority w:val="99"/>
    <w:rPr>
      <w:sz w:val="18"/>
      <w:szCs w:val="18"/>
    </w:rPr>
  </w:style>
  <w:style w:type="paragraph" w:styleId="27">
    <w:name w:val="footer"/>
    <w:basedOn w:val="1"/>
    <w:link w:val="216"/>
    <w:qFormat/>
    <w:uiPriority w:val="99"/>
    <w:pPr>
      <w:tabs>
        <w:tab w:val="center" w:pos="4153"/>
        <w:tab w:val="right" w:pos="8306"/>
      </w:tabs>
      <w:jc w:val="left"/>
    </w:pPr>
    <w:rPr>
      <w:sz w:val="18"/>
      <w:szCs w:val="18"/>
    </w:rPr>
  </w:style>
  <w:style w:type="paragraph" w:styleId="28">
    <w:name w:val="header"/>
    <w:basedOn w:val="1"/>
    <w:link w:val="217"/>
    <w:qFormat/>
    <w:uiPriority w:val="99"/>
    <w:pPr>
      <w:pBdr>
        <w:top w:val="none" w:color="auto" w:sz="0" w:space="1"/>
        <w:left w:val="none" w:color="auto" w:sz="0" w:space="4"/>
        <w:bottom w:val="none" w:color="auto" w:sz="0" w:space="1"/>
        <w:right w:val="none" w:color="auto" w:sz="0" w:space="4"/>
      </w:pBdr>
      <w:tabs>
        <w:tab w:val="center" w:pos="4153"/>
        <w:tab w:val="right" w:pos="8306"/>
      </w:tabs>
    </w:pPr>
    <w:rPr>
      <w:sz w:val="18"/>
      <w:szCs w:val="18"/>
    </w:rPr>
  </w:style>
  <w:style w:type="paragraph" w:styleId="29">
    <w:name w:val="toc 1"/>
    <w:basedOn w:val="1"/>
    <w:next w:val="1"/>
    <w:qFormat/>
    <w:uiPriority w:val="0"/>
  </w:style>
  <w:style w:type="paragraph" w:styleId="30">
    <w:name w:val="toc 4"/>
    <w:basedOn w:val="6"/>
    <w:next w:val="6"/>
    <w:unhideWhenUsed/>
    <w:qFormat/>
    <w:uiPriority w:val="39"/>
    <w:pPr>
      <w:spacing w:after="57"/>
      <w:ind w:left="850" w:right="0" w:firstLine="0"/>
    </w:pPr>
  </w:style>
  <w:style w:type="paragraph" w:styleId="31">
    <w:name w:val="Subtitle"/>
    <w:basedOn w:val="1"/>
    <w:next w:val="1"/>
    <w:link w:val="69"/>
    <w:qFormat/>
    <w:uiPriority w:val="11"/>
    <w:pPr>
      <w:spacing w:before="200" w:after="200"/>
    </w:pPr>
    <w:rPr>
      <w:sz w:val="24"/>
      <w:szCs w:val="24"/>
    </w:rPr>
  </w:style>
  <w:style w:type="paragraph" w:styleId="32">
    <w:name w:val="footnote text"/>
    <w:basedOn w:val="6"/>
    <w:link w:val="202"/>
    <w:semiHidden/>
    <w:unhideWhenUsed/>
    <w:qFormat/>
    <w:uiPriority w:val="99"/>
    <w:pPr>
      <w:spacing w:after="40" w:line="240" w:lineRule="auto"/>
    </w:pPr>
    <w:rPr>
      <w:sz w:val="18"/>
    </w:rPr>
  </w:style>
  <w:style w:type="paragraph" w:styleId="33">
    <w:name w:val="toc 6"/>
    <w:basedOn w:val="1"/>
    <w:next w:val="1"/>
    <w:qFormat/>
    <w:uiPriority w:val="0"/>
    <w:pPr>
      <w:ind w:left="840"/>
      <w:jc w:val="left"/>
    </w:pPr>
    <w:rPr>
      <w:rFonts w:ascii="Calibri" w:hAnsi="Calibri"/>
    </w:rPr>
  </w:style>
  <w:style w:type="paragraph" w:styleId="34">
    <w:name w:val="table of figures"/>
    <w:basedOn w:val="6"/>
    <w:next w:val="6"/>
    <w:unhideWhenUsed/>
    <w:qFormat/>
    <w:uiPriority w:val="99"/>
    <w:pPr>
      <w:spacing w:after="0" w:afterAutospacing="0"/>
    </w:pPr>
  </w:style>
  <w:style w:type="paragraph" w:styleId="35">
    <w:name w:val="toc 2"/>
    <w:basedOn w:val="6"/>
    <w:next w:val="6"/>
    <w:unhideWhenUsed/>
    <w:qFormat/>
    <w:uiPriority w:val="39"/>
    <w:pPr>
      <w:spacing w:after="57"/>
      <w:ind w:left="283" w:right="0" w:firstLine="0"/>
    </w:pPr>
  </w:style>
  <w:style w:type="paragraph" w:styleId="36">
    <w:name w:val="toc 9"/>
    <w:basedOn w:val="6"/>
    <w:next w:val="6"/>
    <w:unhideWhenUsed/>
    <w:qFormat/>
    <w:uiPriority w:val="39"/>
    <w:pPr>
      <w:spacing w:after="57"/>
      <w:ind w:left="2268" w:right="0" w:firstLine="0"/>
    </w:p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pPr>
    <w:rPr>
      <w:rFonts w:ascii="黑体" w:hAnsi="Courier New" w:eastAsia="黑体"/>
      <w:sz w:val="20"/>
      <w:szCs w:val="20"/>
    </w:rPr>
  </w:style>
  <w:style w:type="paragraph" w:styleId="38">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39">
    <w:name w:val="Title"/>
    <w:basedOn w:val="1"/>
    <w:next w:val="1"/>
    <w:qFormat/>
    <w:uiPriority w:val="0"/>
    <w:pPr>
      <w:keepNext w:val="0"/>
      <w:keepLines w:val="0"/>
      <w:widowControl w:val="0"/>
      <w:suppressLineNumbers w:val="0"/>
      <w:spacing w:before="240" w:beforeAutospacing="0" w:after="60" w:afterAutospacing="0"/>
      <w:ind w:left="0" w:right="0"/>
      <w:jc w:val="center"/>
      <w:outlineLvl w:val="0"/>
    </w:pPr>
    <w:rPr>
      <w:rFonts w:ascii="Cambria" w:hAnsi="Cambria"/>
      <w:b/>
      <w:color w:val="000000"/>
      <w:sz w:val="32"/>
      <w:szCs w:val="32"/>
    </w:rPr>
  </w:style>
  <w:style w:type="paragraph" w:styleId="40">
    <w:name w:val="annotation subject"/>
    <w:basedOn w:val="16"/>
    <w:next w:val="16"/>
    <w:link w:val="210"/>
    <w:semiHidden/>
    <w:qFormat/>
    <w:uiPriority w:val="99"/>
    <w:rPr>
      <w:b/>
      <w:bCs/>
    </w:rPr>
  </w:style>
  <w:style w:type="paragraph" w:styleId="41">
    <w:name w:val="Body Text First Indent"/>
    <w:basedOn w:val="17"/>
    <w:next w:val="1"/>
    <w:qFormat/>
    <w:uiPriority w:val="0"/>
    <w:pPr>
      <w:spacing w:line="360" w:lineRule="auto"/>
      <w:ind w:firstLine="420"/>
    </w:pPr>
    <w:rPr>
      <w:szCs w:val="24"/>
    </w:rPr>
  </w:style>
  <w:style w:type="paragraph" w:styleId="42">
    <w:name w:val="Body Text First Indent 2"/>
    <w:basedOn w:val="19"/>
    <w:next w:val="41"/>
    <w:qFormat/>
    <w:uiPriority w:val="0"/>
    <w:pPr>
      <w:ind w:firstLine="420"/>
      <w:jc w:val="left"/>
    </w:pPr>
  </w:style>
  <w:style w:type="table" w:styleId="44">
    <w:name w:val="Table Grid"/>
    <w:basedOn w:val="4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6">
    <w:name w:val="Char"/>
    <w:basedOn w:val="1"/>
    <w:link w:val="45"/>
    <w:qFormat/>
    <w:uiPriority w:val="0"/>
    <w:rPr>
      <w:rFonts w:ascii="仿宋_GB2312" w:eastAsia="仿宋_GB2312" w:cs="仿宋_GB2312"/>
      <w:b/>
      <w:bCs/>
      <w:sz w:val="32"/>
      <w:szCs w:val="32"/>
    </w:rPr>
  </w:style>
  <w:style w:type="character" w:styleId="47">
    <w:name w:val="Strong"/>
    <w:basedOn w:val="45"/>
    <w:qFormat/>
    <w:uiPriority w:val="0"/>
  </w:style>
  <w:style w:type="character" w:styleId="48">
    <w:name w:val="endnote reference"/>
    <w:basedOn w:val="45"/>
    <w:semiHidden/>
    <w:unhideWhenUsed/>
    <w:qFormat/>
    <w:uiPriority w:val="99"/>
    <w:rPr>
      <w:vertAlign w:val="superscript"/>
    </w:rPr>
  </w:style>
  <w:style w:type="character" w:styleId="49">
    <w:name w:val="page number"/>
    <w:basedOn w:val="45"/>
    <w:qFormat/>
    <w:uiPriority w:val="0"/>
  </w:style>
  <w:style w:type="character" w:styleId="50">
    <w:name w:val="Emphasis"/>
    <w:basedOn w:val="45"/>
    <w:qFormat/>
    <w:uiPriority w:val="0"/>
  </w:style>
  <w:style w:type="character" w:styleId="51">
    <w:name w:val="HTML Definition"/>
    <w:basedOn w:val="45"/>
    <w:semiHidden/>
    <w:unhideWhenUsed/>
    <w:qFormat/>
    <w:uiPriority w:val="99"/>
  </w:style>
  <w:style w:type="character" w:styleId="52">
    <w:name w:val="HTML Variable"/>
    <w:basedOn w:val="45"/>
    <w:semiHidden/>
    <w:unhideWhenUsed/>
    <w:qFormat/>
    <w:uiPriority w:val="99"/>
  </w:style>
  <w:style w:type="character" w:styleId="53">
    <w:name w:val="Hyperlink"/>
    <w:basedOn w:val="45"/>
    <w:qFormat/>
    <w:uiPriority w:val="0"/>
    <w:rPr>
      <w:color w:val="0000FF"/>
      <w:u w:val="single"/>
    </w:rPr>
  </w:style>
  <w:style w:type="character" w:styleId="54">
    <w:name w:val="HTML Code"/>
    <w:basedOn w:val="45"/>
    <w:semiHidden/>
    <w:unhideWhenUsed/>
    <w:qFormat/>
    <w:uiPriority w:val="99"/>
    <w:rPr>
      <w:rFonts w:ascii="Courier New" w:hAnsi="Courier New"/>
      <w:sz w:val="20"/>
    </w:rPr>
  </w:style>
  <w:style w:type="character" w:styleId="55">
    <w:name w:val="annotation reference"/>
    <w:basedOn w:val="45"/>
    <w:semiHidden/>
    <w:qFormat/>
    <w:uiPriority w:val="99"/>
    <w:rPr>
      <w:rFonts w:cs="Times New Roman"/>
      <w:sz w:val="21"/>
      <w:szCs w:val="21"/>
    </w:rPr>
  </w:style>
  <w:style w:type="character" w:styleId="56">
    <w:name w:val="HTML Cite"/>
    <w:basedOn w:val="45"/>
    <w:semiHidden/>
    <w:unhideWhenUsed/>
    <w:qFormat/>
    <w:uiPriority w:val="99"/>
  </w:style>
  <w:style w:type="character" w:styleId="57">
    <w:name w:val="footnote reference"/>
    <w:basedOn w:val="45"/>
    <w:unhideWhenUsed/>
    <w:qFormat/>
    <w:uiPriority w:val="99"/>
    <w:rPr>
      <w:vertAlign w:val="superscript"/>
    </w:rPr>
  </w:style>
  <w:style w:type="character" w:customStyle="1" w:styleId="58">
    <w:name w:val="Heading 1 Char"/>
    <w:basedOn w:val="45"/>
    <w:qFormat/>
    <w:uiPriority w:val="9"/>
    <w:rPr>
      <w:rFonts w:ascii="Arial" w:hAnsi="Arial" w:eastAsia="Arial" w:cs="Arial"/>
      <w:sz w:val="40"/>
      <w:szCs w:val="40"/>
    </w:rPr>
  </w:style>
  <w:style w:type="character" w:customStyle="1" w:styleId="59">
    <w:name w:val="Heading 2 Char"/>
    <w:basedOn w:val="45"/>
    <w:qFormat/>
    <w:uiPriority w:val="9"/>
    <w:rPr>
      <w:rFonts w:ascii="Arial" w:hAnsi="Arial" w:eastAsia="Arial" w:cs="Arial"/>
      <w:sz w:val="34"/>
    </w:rPr>
  </w:style>
  <w:style w:type="character" w:customStyle="1" w:styleId="60">
    <w:name w:val="Heading 3 Char"/>
    <w:basedOn w:val="45"/>
    <w:qFormat/>
    <w:uiPriority w:val="9"/>
    <w:rPr>
      <w:rFonts w:ascii="Arial" w:hAnsi="Arial" w:eastAsia="Arial" w:cs="Arial"/>
      <w:sz w:val="30"/>
      <w:szCs w:val="30"/>
    </w:rPr>
  </w:style>
  <w:style w:type="character" w:customStyle="1" w:styleId="61">
    <w:name w:val="Heading 4 Char"/>
    <w:basedOn w:val="45"/>
    <w:link w:val="5"/>
    <w:qFormat/>
    <w:uiPriority w:val="9"/>
    <w:rPr>
      <w:rFonts w:ascii="Arial" w:hAnsi="Arial" w:eastAsia="Arial" w:cs="Arial"/>
      <w:sz w:val="26"/>
      <w:szCs w:val="26"/>
    </w:rPr>
  </w:style>
  <w:style w:type="character" w:customStyle="1" w:styleId="62">
    <w:name w:val="Heading 5 Char"/>
    <w:basedOn w:val="45"/>
    <w:link w:val="7"/>
    <w:qFormat/>
    <w:uiPriority w:val="9"/>
    <w:rPr>
      <w:rFonts w:ascii="Arial" w:hAnsi="Arial" w:eastAsia="Arial" w:cs="Arial"/>
      <w:sz w:val="24"/>
      <w:szCs w:val="24"/>
    </w:rPr>
  </w:style>
  <w:style w:type="character" w:customStyle="1" w:styleId="63">
    <w:name w:val="Heading 6 Char"/>
    <w:basedOn w:val="45"/>
    <w:link w:val="8"/>
    <w:qFormat/>
    <w:uiPriority w:val="9"/>
    <w:rPr>
      <w:rFonts w:ascii="Arial" w:hAnsi="Arial" w:eastAsia="Arial" w:cs="Arial"/>
      <w:sz w:val="22"/>
      <w:szCs w:val="22"/>
    </w:rPr>
  </w:style>
  <w:style w:type="character" w:customStyle="1" w:styleId="64">
    <w:name w:val="Heading 7 Char"/>
    <w:basedOn w:val="45"/>
    <w:link w:val="9"/>
    <w:qFormat/>
    <w:uiPriority w:val="9"/>
    <w:rPr>
      <w:rFonts w:ascii="Arial" w:hAnsi="Arial" w:eastAsia="Arial" w:cs="Arial"/>
      <w:i/>
      <w:iCs/>
      <w:sz w:val="22"/>
      <w:szCs w:val="22"/>
    </w:rPr>
  </w:style>
  <w:style w:type="character" w:customStyle="1" w:styleId="65">
    <w:name w:val="Heading 8 Char"/>
    <w:basedOn w:val="45"/>
    <w:link w:val="10"/>
    <w:qFormat/>
    <w:uiPriority w:val="9"/>
    <w:rPr>
      <w:rFonts w:ascii="Arial" w:hAnsi="Arial" w:eastAsia="Arial" w:cs="Arial"/>
      <w:i/>
      <w:iCs/>
      <w:sz w:val="22"/>
      <w:szCs w:val="22"/>
    </w:rPr>
  </w:style>
  <w:style w:type="character" w:customStyle="1" w:styleId="66">
    <w:name w:val="Heading 9 Char"/>
    <w:basedOn w:val="45"/>
    <w:qFormat/>
    <w:uiPriority w:val="9"/>
    <w:rPr>
      <w:rFonts w:ascii="Arial" w:hAnsi="Arial" w:eastAsia="Arial" w:cs="Arial"/>
      <w:i/>
      <w:iCs/>
      <w:sz w:val="21"/>
      <w:szCs w:val="21"/>
    </w:rPr>
  </w:style>
  <w:style w:type="paragraph" w:styleId="67">
    <w:name w:val="No Spacing"/>
    <w:qFormat/>
    <w:uiPriority w:val="1"/>
    <w:pPr>
      <w:spacing w:before="0" w:after="0" w:line="240" w:lineRule="auto"/>
    </w:pPr>
    <w:rPr>
      <w:rFonts w:hint="default" w:ascii="Times New Roman" w:hAnsi="Times New Roman" w:eastAsia="宋体" w:cs="Times New Roman"/>
    </w:rPr>
  </w:style>
  <w:style w:type="character" w:customStyle="1" w:styleId="68">
    <w:name w:val="Title Char"/>
    <w:basedOn w:val="45"/>
    <w:qFormat/>
    <w:uiPriority w:val="10"/>
    <w:rPr>
      <w:sz w:val="48"/>
      <w:szCs w:val="48"/>
    </w:rPr>
  </w:style>
  <w:style w:type="character" w:customStyle="1" w:styleId="69">
    <w:name w:val="Subtitle Char"/>
    <w:basedOn w:val="45"/>
    <w:link w:val="31"/>
    <w:qFormat/>
    <w:uiPriority w:val="11"/>
    <w:rPr>
      <w:sz w:val="24"/>
      <w:szCs w:val="24"/>
    </w:rPr>
  </w:style>
  <w:style w:type="paragraph" w:styleId="70">
    <w:name w:val="Quote"/>
    <w:basedOn w:val="6"/>
    <w:next w:val="6"/>
    <w:link w:val="71"/>
    <w:qFormat/>
    <w:uiPriority w:val="29"/>
    <w:pPr>
      <w:ind w:left="720" w:right="720"/>
    </w:pPr>
    <w:rPr>
      <w:i/>
    </w:rPr>
  </w:style>
  <w:style w:type="character" w:customStyle="1" w:styleId="71">
    <w:name w:val="Quote Char"/>
    <w:link w:val="70"/>
    <w:qFormat/>
    <w:uiPriority w:val="29"/>
    <w:rPr>
      <w:i/>
    </w:rPr>
  </w:style>
  <w:style w:type="paragraph" w:styleId="72">
    <w:name w:val="Intense Quote"/>
    <w:basedOn w:val="6"/>
    <w:next w:val="6"/>
    <w:link w:val="7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73">
    <w:name w:val="Intense Quote Char"/>
    <w:link w:val="72"/>
    <w:qFormat/>
    <w:uiPriority w:val="30"/>
    <w:rPr>
      <w:i/>
    </w:rPr>
  </w:style>
  <w:style w:type="character" w:customStyle="1" w:styleId="74">
    <w:name w:val="Header Char"/>
    <w:basedOn w:val="45"/>
    <w:qFormat/>
    <w:uiPriority w:val="99"/>
  </w:style>
  <w:style w:type="character" w:customStyle="1" w:styleId="75">
    <w:name w:val="Footer Char"/>
    <w:basedOn w:val="45"/>
    <w:qFormat/>
    <w:uiPriority w:val="99"/>
  </w:style>
  <w:style w:type="character" w:customStyle="1" w:styleId="76">
    <w:name w:val="Caption Char"/>
    <w:qFormat/>
    <w:uiPriority w:val="99"/>
  </w:style>
  <w:style w:type="table" w:customStyle="1" w:styleId="77">
    <w:name w:val="Table Grid Light"/>
    <w:basedOn w:val="4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8">
    <w:name w:val="Plain Table 1"/>
    <w:basedOn w:val="4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9">
    <w:name w:val="Plain Table 2"/>
    <w:basedOn w:val="43"/>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0">
    <w:name w:val="Plain Table 3"/>
    <w:basedOn w:val="4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1">
    <w:name w:val="Plain Table 4"/>
    <w:basedOn w:val="43"/>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2">
    <w:name w:val="Plain Table 5"/>
    <w:basedOn w:val="43"/>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3">
    <w:name w:val="Grid Table 1 Light"/>
    <w:basedOn w:val="43"/>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4">
    <w:name w:val="Grid Table 1 Light - Accent 1"/>
    <w:basedOn w:val="43"/>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5">
    <w:name w:val="Grid Table 1 Light - Accent 2"/>
    <w:basedOn w:val="43"/>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6">
    <w:name w:val="Grid Table 1 Light - Accent 3"/>
    <w:basedOn w:val="4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7">
    <w:name w:val="Grid Table 1 Light - Accent 4"/>
    <w:basedOn w:val="43"/>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8">
    <w:name w:val="Grid Table 1 Light - Accent 5"/>
    <w:basedOn w:val="43"/>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9">
    <w:name w:val="Grid Table 1 Light - Accent 6"/>
    <w:basedOn w:val="43"/>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90">
    <w:name w:val="Grid Table 2"/>
    <w:basedOn w:val="4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1">
    <w:name w:val="Grid Table 2 - Accent 1"/>
    <w:basedOn w:val="43"/>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2">
    <w:name w:val="Grid Table 2 - Accent 2"/>
    <w:basedOn w:val="43"/>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3">
    <w:name w:val="Grid Table 2 - Accent 3"/>
    <w:basedOn w:val="4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4">
    <w:name w:val="Grid Table 2 - Accent 4"/>
    <w:basedOn w:val="43"/>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5">
    <w:name w:val="Grid Table 2 - Accent 5"/>
    <w:basedOn w:val="43"/>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6">
    <w:name w:val="Grid Table 2 - Accent 6"/>
    <w:basedOn w:val="43"/>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7">
    <w:name w:val="Grid Table 3"/>
    <w:basedOn w:val="4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8">
    <w:name w:val="Grid Table 3 - Accent 1"/>
    <w:basedOn w:val="43"/>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9">
    <w:name w:val="Grid Table 3 - Accent 2"/>
    <w:basedOn w:val="43"/>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0">
    <w:name w:val="Grid Table 3 - Accent 3"/>
    <w:basedOn w:val="4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1">
    <w:name w:val="Grid Table 3 - Accent 4"/>
    <w:basedOn w:val="43"/>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2">
    <w:name w:val="Grid Table 3 - Accent 5"/>
    <w:basedOn w:val="43"/>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3">
    <w:name w:val="Grid Table 3 - Accent 6"/>
    <w:basedOn w:val="43"/>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4">
    <w:name w:val="Grid Table 4"/>
    <w:basedOn w:val="43"/>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5">
    <w:name w:val="Grid Table 4 - Accent 1"/>
    <w:basedOn w:val="43"/>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6">
    <w:name w:val="Grid Table 4 - Accent 2"/>
    <w:basedOn w:val="43"/>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7">
    <w:name w:val="Grid Table 4 - Accent 3"/>
    <w:basedOn w:val="4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8">
    <w:name w:val="Grid Table 4 - Accent 4"/>
    <w:basedOn w:val="43"/>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9">
    <w:name w:val="Grid Table 4 - Accent 5"/>
    <w:basedOn w:val="43"/>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0">
    <w:name w:val="Grid Table 4 - Accent 6"/>
    <w:basedOn w:val="43"/>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1">
    <w:name w:val="Grid Table 5 Dark"/>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2">
    <w:name w:val="Grid Table 5 Dark- Accent 1"/>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3">
    <w:name w:val="Grid Table 5 Dark - Accent 2"/>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4">
    <w:name w:val="Grid Table 5 Dark - Accent 3"/>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5">
    <w:name w:val="Grid Table 5 Dark- Accent 4"/>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6">
    <w:name w:val="Grid Table 5 Dark - Accent 5"/>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7">
    <w:name w:val="Grid Table 5 Dark - Accent 6"/>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8">
    <w:name w:val="Grid Table 6 Colorful"/>
    <w:basedOn w:val="43"/>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9">
    <w:name w:val="Grid Table 6 Colorful - Accent 1"/>
    <w:basedOn w:val="43"/>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0">
    <w:name w:val="Grid Table 6 Colorful - Accent 2"/>
    <w:basedOn w:val="43"/>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1">
    <w:name w:val="Grid Table 6 Colorful - Accent 3"/>
    <w:basedOn w:val="4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2">
    <w:name w:val="Grid Table 6 Colorful - Accent 4"/>
    <w:basedOn w:val="43"/>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3">
    <w:name w:val="Grid Table 6 Colorful - Accent 5"/>
    <w:basedOn w:val="43"/>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4">
    <w:name w:val="Grid Table 6 Colorful - Accent 6"/>
    <w:basedOn w:val="43"/>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5">
    <w:name w:val="Grid Table 7 Colorful"/>
    <w:basedOn w:val="43"/>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6">
    <w:name w:val="Grid Table 7 Colorful - Accent 1"/>
    <w:basedOn w:val="43"/>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7">
    <w:name w:val="Grid Table 7 Colorful - Accent 2"/>
    <w:basedOn w:val="43"/>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8">
    <w:name w:val="Grid Table 7 Colorful - Accent 3"/>
    <w:basedOn w:val="4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9">
    <w:name w:val="Grid Table 7 Colorful - Accent 4"/>
    <w:basedOn w:val="43"/>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0">
    <w:name w:val="Grid Table 7 Colorful - Accent 5"/>
    <w:basedOn w:val="43"/>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1">
    <w:name w:val="Grid Table 7 Colorful - Accent 6"/>
    <w:basedOn w:val="43"/>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32">
    <w:name w:val="List Table 1 Light"/>
    <w:basedOn w:val="43"/>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3">
    <w:name w:val="List Table 1 Light - Accent 1"/>
    <w:basedOn w:val="43"/>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4">
    <w:name w:val="List Table 1 Light - Accent 2"/>
    <w:basedOn w:val="43"/>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5">
    <w:name w:val="List Table 1 Light - Accent 3"/>
    <w:basedOn w:val="4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6">
    <w:name w:val="List Table 1 Light - Accent 4"/>
    <w:basedOn w:val="43"/>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7">
    <w:name w:val="List Table 1 Light - Accent 5"/>
    <w:basedOn w:val="43"/>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8">
    <w:name w:val="List Table 1 Light - Accent 6"/>
    <w:basedOn w:val="43"/>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9">
    <w:name w:val="List Table 2"/>
    <w:basedOn w:val="43"/>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0">
    <w:name w:val="List Table 2 - Accent 1"/>
    <w:basedOn w:val="43"/>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1">
    <w:name w:val="List Table 2 - Accent 2"/>
    <w:basedOn w:val="43"/>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2">
    <w:name w:val="List Table 2 - Accent 3"/>
    <w:basedOn w:val="4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3">
    <w:name w:val="List Table 2 - Accent 4"/>
    <w:basedOn w:val="43"/>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4">
    <w:name w:val="List Table 2 - Accent 5"/>
    <w:basedOn w:val="43"/>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5">
    <w:name w:val="List Table 2 - Accent 6"/>
    <w:basedOn w:val="43"/>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6">
    <w:name w:val="List Table 3"/>
    <w:basedOn w:val="4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7">
    <w:name w:val="List Table 3 - Accent 1"/>
    <w:basedOn w:val="43"/>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8">
    <w:name w:val="List Table 3 - Accent 2"/>
    <w:basedOn w:val="43"/>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9">
    <w:name w:val="List Table 3 - Accent 3"/>
    <w:basedOn w:val="4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50">
    <w:name w:val="List Table 3 - Accent 4"/>
    <w:basedOn w:val="43"/>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51">
    <w:name w:val="List Table 3 - Accent 5"/>
    <w:basedOn w:val="43"/>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52">
    <w:name w:val="List Table 3 - Accent 6"/>
    <w:basedOn w:val="43"/>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3">
    <w:name w:val="List Table 4"/>
    <w:basedOn w:val="4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4">
    <w:name w:val="List Table 4 - Accent 1"/>
    <w:basedOn w:val="43"/>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5">
    <w:name w:val="List Table 4 - Accent 2"/>
    <w:basedOn w:val="43"/>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6">
    <w:name w:val="List Table 4 - Accent 3"/>
    <w:basedOn w:val="4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7">
    <w:name w:val="List Table 4 - Accent 4"/>
    <w:basedOn w:val="43"/>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8">
    <w:name w:val="List Table 4 - Accent 5"/>
    <w:basedOn w:val="43"/>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9">
    <w:name w:val="List Table 4 - Accent 6"/>
    <w:basedOn w:val="43"/>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0">
    <w:name w:val="List Table 5 Dark"/>
    <w:basedOn w:val="43"/>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1">
    <w:name w:val="List Table 5 Dark - Accent 1"/>
    <w:basedOn w:val="43"/>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62">
    <w:name w:val="List Table 5 Dark - Accent 2"/>
    <w:basedOn w:val="43"/>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3">
    <w:name w:val="List Table 5 Dark - Accent 3"/>
    <w:basedOn w:val="4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4">
    <w:name w:val="List Table 5 Dark - Accent 4"/>
    <w:basedOn w:val="43"/>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5">
    <w:name w:val="List Table 5 Dark - Accent 5"/>
    <w:basedOn w:val="43"/>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6">
    <w:name w:val="List Table 5 Dark - Accent 6"/>
    <w:basedOn w:val="43"/>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7">
    <w:name w:val="List Table 6 Colorful"/>
    <w:basedOn w:val="43"/>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8">
    <w:name w:val="List Table 6 Colorful - Accent 1"/>
    <w:basedOn w:val="43"/>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9">
    <w:name w:val="List Table 6 Colorful - Accent 2"/>
    <w:basedOn w:val="43"/>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0">
    <w:name w:val="List Table 6 Colorful - Accent 3"/>
    <w:basedOn w:val="4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1">
    <w:name w:val="List Table 6 Colorful - Accent 4"/>
    <w:basedOn w:val="43"/>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2">
    <w:name w:val="List Table 6 Colorful - Accent 5"/>
    <w:basedOn w:val="43"/>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3">
    <w:name w:val="List Table 6 Colorful - Accent 6"/>
    <w:basedOn w:val="43"/>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4">
    <w:name w:val="List Table 7 Colorful"/>
    <w:basedOn w:val="43"/>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5">
    <w:name w:val="List Table 7 Colorful - Accent 1"/>
    <w:basedOn w:val="43"/>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6">
    <w:name w:val="List Table 7 Colorful - Accent 2"/>
    <w:basedOn w:val="43"/>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7">
    <w:name w:val="List Table 7 Colorful - Accent 3"/>
    <w:basedOn w:val="4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8">
    <w:name w:val="List Table 7 Colorful - Accent 4"/>
    <w:basedOn w:val="43"/>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9">
    <w:name w:val="List Table 7 Colorful - Accent 5"/>
    <w:basedOn w:val="43"/>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0">
    <w:name w:val="List Table 7 Colorful - Accent 6"/>
    <w:basedOn w:val="43"/>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1">
    <w:name w:val="Lined - Accent"/>
    <w:basedOn w:val="43"/>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2">
    <w:name w:val="Lined - Accent 1"/>
    <w:basedOn w:val="43"/>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3">
    <w:name w:val="Lined - Accent 2"/>
    <w:basedOn w:val="43"/>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4">
    <w:name w:val="Lined - Accent 3"/>
    <w:basedOn w:val="4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5">
    <w:name w:val="Lined - Accent 4"/>
    <w:basedOn w:val="43"/>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6">
    <w:name w:val="Lined - Accent 5"/>
    <w:basedOn w:val="43"/>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7">
    <w:name w:val="Lined - Accent 6"/>
    <w:basedOn w:val="43"/>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8">
    <w:name w:val="Bordered &amp; Lined - Accent"/>
    <w:basedOn w:val="43"/>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9">
    <w:name w:val="Bordered &amp; Lined - Accent 1"/>
    <w:basedOn w:val="43"/>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0">
    <w:name w:val="Bordered &amp; Lined - Accent 2"/>
    <w:basedOn w:val="43"/>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1">
    <w:name w:val="Bordered &amp; Lined - Accent 3"/>
    <w:basedOn w:val="4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2">
    <w:name w:val="Bordered &amp; Lined - Accent 4"/>
    <w:basedOn w:val="43"/>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3">
    <w:name w:val="Bordered &amp; Lined - Accent 5"/>
    <w:basedOn w:val="43"/>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4">
    <w:name w:val="Bordered &amp; Lined - Accent 6"/>
    <w:basedOn w:val="43"/>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5">
    <w:name w:val="Bordered"/>
    <w:basedOn w:val="43"/>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6">
    <w:name w:val="Bordered - Accent 1"/>
    <w:basedOn w:val="43"/>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7">
    <w:name w:val="Bordered - Accent 2"/>
    <w:basedOn w:val="43"/>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8">
    <w:name w:val="Bordered - Accent 3"/>
    <w:basedOn w:val="4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9">
    <w:name w:val="Bordered - Accent 4"/>
    <w:basedOn w:val="43"/>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00">
    <w:name w:val="Bordered - Accent 5"/>
    <w:basedOn w:val="43"/>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01">
    <w:name w:val="Bordered - Accent 6"/>
    <w:basedOn w:val="43"/>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02">
    <w:name w:val="Footnote Text Char"/>
    <w:link w:val="32"/>
    <w:qFormat/>
    <w:uiPriority w:val="99"/>
    <w:rPr>
      <w:sz w:val="18"/>
    </w:rPr>
  </w:style>
  <w:style w:type="character" w:customStyle="1" w:styleId="203">
    <w:name w:val="Endnote Text Char"/>
    <w:link w:val="25"/>
    <w:qFormat/>
    <w:uiPriority w:val="99"/>
    <w:rPr>
      <w:sz w:val="20"/>
    </w:rPr>
  </w:style>
  <w:style w:type="paragraph" w:customStyle="1" w:styleId="204">
    <w:name w:val="TOC Heading"/>
    <w:unhideWhenUsed/>
    <w:qFormat/>
    <w:uiPriority w:val="39"/>
    <w:rPr>
      <w:rFonts w:hint="default" w:ascii="Times New Roman" w:hAnsi="Times New Roman" w:eastAsia="宋体" w:cs="Times New Roman"/>
    </w:rPr>
  </w:style>
  <w:style w:type="paragraph" w:customStyle="1" w:styleId="205">
    <w:name w:val="Default"/>
    <w:next w:val="1"/>
    <w:qFormat/>
    <w:uiPriority w:val="0"/>
    <w:pPr>
      <w:widowControl w:val="0"/>
    </w:pPr>
    <w:rPr>
      <w:rFonts w:hint="default" w:ascii="Arial" w:hAnsi="Arial" w:eastAsia="宋体" w:cs="Times New Roman"/>
      <w:color w:val="000000"/>
      <w:sz w:val="24"/>
      <w:lang w:val="en-US" w:eastAsia="zh-CN" w:bidi="ar-SA"/>
    </w:rPr>
  </w:style>
  <w:style w:type="paragraph" w:customStyle="1" w:styleId="206">
    <w:name w:val="[Normal]"/>
    <w:qFormat/>
    <w:uiPriority w:val="0"/>
    <w:rPr>
      <w:rFonts w:hint="default" w:ascii="宋体" w:hAnsi="宋体" w:eastAsia="宋体" w:cs="Times New Roman"/>
      <w:sz w:val="24"/>
      <w:szCs w:val="22"/>
      <w:lang w:val="zh-CN" w:eastAsia="zh-CN" w:bidi="ar-SA"/>
    </w:rPr>
  </w:style>
  <w:style w:type="paragraph" w:customStyle="1" w:styleId="207">
    <w:name w:val="表格文字"/>
    <w:basedOn w:val="19"/>
    <w:next w:val="17"/>
    <w:qFormat/>
    <w:uiPriority w:val="99"/>
    <w:pPr>
      <w:spacing w:line="420" w:lineRule="atLeast"/>
    </w:pPr>
    <w:rPr>
      <w:rFonts w:ascii="Calibri" w:hAnsi="Calibri"/>
      <w:sz w:val="21"/>
    </w:rPr>
  </w:style>
  <w:style w:type="character" w:customStyle="1" w:styleId="208">
    <w:name w:val="标题 3 Char"/>
    <w:basedOn w:val="45"/>
    <w:link w:val="4"/>
    <w:semiHidden/>
    <w:qFormat/>
    <w:uiPriority w:val="99"/>
    <w:rPr>
      <w:rFonts w:cs="Times New Roman"/>
      <w:sz w:val="32"/>
      <w:szCs w:val="32"/>
    </w:rPr>
  </w:style>
  <w:style w:type="character" w:customStyle="1" w:styleId="209">
    <w:name w:val="批注文字 Char"/>
    <w:basedOn w:val="45"/>
    <w:link w:val="16"/>
    <w:qFormat/>
    <w:uiPriority w:val="99"/>
    <w:rPr>
      <w:rFonts w:ascii="Times New Roman" w:hAnsi="Times New Roman" w:eastAsia="宋体" w:cs="Times New Roman"/>
      <w:sz w:val="24"/>
      <w:szCs w:val="24"/>
    </w:rPr>
  </w:style>
  <w:style w:type="character" w:customStyle="1" w:styleId="210">
    <w:name w:val="批注主题 Char"/>
    <w:basedOn w:val="209"/>
    <w:link w:val="40"/>
    <w:qFormat/>
    <w:uiPriority w:val="99"/>
  </w:style>
  <w:style w:type="character" w:customStyle="1" w:styleId="211">
    <w:name w:val="正文文本 Char"/>
    <w:basedOn w:val="45"/>
    <w:link w:val="17"/>
    <w:semiHidden/>
    <w:qFormat/>
    <w:uiPriority w:val="99"/>
    <w:rPr>
      <w:rFonts w:cs="Times New Roman"/>
      <w:sz w:val="21"/>
      <w:szCs w:val="21"/>
    </w:rPr>
  </w:style>
  <w:style w:type="character" w:customStyle="1" w:styleId="212">
    <w:name w:val="正文文本缩进 Char"/>
    <w:basedOn w:val="45"/>
    <w:link w:val="19"/>
    <w:qFormat/>
    <w:uiPriority w:val="99"/>
    <w:rPr>
      <w:rFonts w:cs="Times New Roman"/>
      <w:sz w:val="24"/>
      <w:szCs w:val="24"/>
    </w:rPr>
  </w:style>
  <w:style w:type="character" w:customStyle="1" w:styleId="213">
    <w:name w:val="纯文本 Char"/>
    <w:basedOn w:val="45"/>
    <w:link w:val="22"/>
    <w:semiHidden/>
    <w:qFormat/>
    <w:uiPriority w:val="99"/>
    <w:rPr>
      <w:rFonts w:ascii="宋体" w:hAnsi="Courier New" w:cs="Courier New"/>
      <w:sz w:val="21"/>
      <w:szCs w:val="21"/>
    </w:rPr>
  </w:style>
  <w:style w:type="character" w:customStyle="1" w:styleId="214">
    <w:name w:val="日期 Char"/>
    <w:basedOn w:val="45"/>
    <w:link w:val="24"/>
    <w:semiHidden/>
    <w:qFormat/>
    <w:uiPriority w:val="99"/>
    <w:rPr>
      <w:rFonts w:cs="Times New Roman"/>
      <w:sz w:val="21"/>
      <w:szCs w:val="21"/>
    </w:rPr>
  </w:style>
  <w:style w:type="character" w:customStyle="1" w:styleId="215">
    <w:name w:val="批注框文本 Char"/>
    <w:basedOn w:val="45"/>
    <w:link w:val="26"/>
    <w:qFormat/>
    <w:uiPriority w:val="99"/>
    <w:rPr>
      <w:rFonts w:ascii="Times New Roman" w:hAnsi="Times New Roman" w:eastAsia="宋体" w:cs="Times New Roman"/>
      <w:sz w:val="18"/>
      <w:szCs w:val="18"/>
    </w:rPr>
  </w:style>
  <w:style w:type="character" w:customStyle="1" w:styleId="216">
    <w:name w:val="页脚 Char"/>
    <w:basedOn w:val="45"/>
    <w:link w:val="27"/>
    <w:semiHidden/>
    <w:qFormat/>
    <w:uiPriority w:val="99"/>
    <w:rPr>
      <w:rFonts w:cs="Times New Roman"/>
      <w:sz w:val="18"/>
      <w:szCs w:val="18"/>
    </w:rPr>
  </w:style>
  <w:style w:type="character" w:customStyle="1" w:styleId="217">
    <w:name w:val="页眉 Char"/>
    <w:basedOn w:val="45"/>
    <w:link w:val="28"/>
    <w:semiHidden/>
    <w:qFormat/>
    <w:uiPriority w:val="99"/>
    <w:rPr>
      <w:rFonts w:cs="Times New Roman"/>
      <w:sz w:val="18"/>
      <w:szCs w:val="18"/>
    </w:rPr>
  </w:style>
  <w:style w:type="paragraph" w:customStyle="1" w:styleId="218">
    <w:name w:val="zw"/>
    <w:basedOn w:val="1"/>
    <w:qFormat/>
    <w:uiPriority w:val="99"/>
    <w:pPr>
      <w:widowControl/>
      <w:spacing w:before="30"/>
      <w:ind w:left="100" w:right="100"/>
    </w:pPr>
    <w:rPr>
      <w:rFonts w:ascii="方正书宋简体" w:hAnsi="宋体" w:eastAsia="方正书宋简体" w:cs="方正书宋简体"/>
      <w:color w:val="000000"/>
    </w:rPr>
  </w:style>
  <w:style w:type="paragraph" w:styleId="219">
    <w:name w:val="List Paragraph"/>
    <w:basedOn w:val="1"/>
    <w:qFormat/>
    <w:uiPriority w:val="99"/>
    <w:pPr>
      <w:ind w:firstLine="420"/>
    </w:pPr>
    <w:rPr>
      <w:rFonts w:ascii="Calibri" w:hAnsi="Calibri" w:cs="Calibri"/>
    </w:rPr>
  </w:style>
  <w:style w:type="paragraph" w:customStyle="1" w:styleId="220">
    <w:name w:val="无间隔1"/>
    <w:qFormat/>
    <w:uiPriority w:val="99"/>
    <w:rPr>
      <w:rFonts w:hint="default" w:ascii="Tahoma" w:hAnsi="Tahoma" w:eastAsia="微软雅黑" w:cs="Tahoma"/>
      <w:sz w:val="22"/>
      <w:szCs w:val="22"/>
      <w:lang w:val="en-US" w:eastAsia="zh-CN" w:bidi="ar-SA"/>
    </w:rPr>
  </w:style>
  <w:style w:type="paragraph" w:customStyle="1" w:styleId="221">
    <w:name w:val="列出段落1"/>
    <w:basedOn w:val="1"/>
    <w:qFormat/>
    <w:uiPriority w:val="99"/>
    <w:pPr>
      <w:ind w:firstLine="420"/>
    </w:pPr>
    <w:rPr>
      <w:rFonts w:ascii="Calibri" w:hAnsi="Calibri" w:cs="Calibri"/>
    </w:rPr>
  </w:style>
  <w:style w:type="paragraph" w:customStyle="1" w:styleId="222">
    <w:name w:val="无间隔11"/>
    <w:qFormat/>
    <w:uiPriority w:val="99"/>
    <w:rPr>
      <w:rFonts w:hint="default" w:ascii="Tahoma" w:hAnsi="Tahoma" w:eastAsia="微软雅黑" w:cs="Tahoma"/>
      <w:sz w:val="22"/>
      <w:szCs w:val="22"/>
      <w:lang w:val="en-US" w:eastAsia="zh-CN" w:bidi="ar-SA"/>
    </w:rPr>
  </w:style>
  <w:style w:type="paragraph" w:customStyle="1" w:styleId="223">
    <w:name w:val="reader-word-layer"/>
    <w:basedOn w:val="1"/>
    <w:qFormat/>
    <w:uiPriority w:val="99"/>
    <w:pPr>
      <w:widowControl/>
      <w:spacing w:before="100" w:beforeAutospacing="1" w:after="100" w:afterAutospacing="1"/>
      <w:jc w:val="left"/>
    </w:pPr>
    <w:rPr>
      <w:rFonts w:ascii="宋体" w:hAnsi="宋体" w:cs="宋体"/>
      <w:sz w:val="24"/>
      <w:szCs w:val="24"/>
    </w:rPr>
  </w:style>
  <w:style w:type="paragraph" w:customStyle="1" w:styleId="224">
    <w:name w:val="正文_3_0"/>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225">
    <w:name w:val="正文_14"/>
    <w:qFormat/>
    <w:uiPriority w:val="99"/>
    <w:rPr>
      <w:rFonts w:hint="default" w:ascii="Times New Roman" w:hAnsi="Times New Roman" w:eastAsia="宋体" w:cs="Times New Roman"/>
      <w:sz w:val="21"/>
      <w:szCs w:val="21"/>
      <w:lang w:val="en-US" w:eastAsia="zh-CN" w:bidi="ar-SA"/>
    </w:rPr>
  </w:style>
  <w:style w:type="paragraph" w:customStyle="1" w:styleId="226">
    <w:name w:val="正文_4"/>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227">
    <w:name w:val="正文_5"/>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228">
    <w:name w:val="正文_10"/>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229">
    <w:name w:val="纯文本_3"/>
    <w:basedOn w:val="228"/>
    <w:qFormat/>
    <w:uiPriority w:val="99"/>
    <w:pPr>
      <w:widowControl/>
      <w:jc w:val="left"/>
    </w:pPr>
    <w:rPr>
      <w:rFonts w:ascii="宋体" w:hAnsi="Courier New" w:cs="宋体"/>
    </w:rPr>
  </w:style>
  <w:style w:type="paragraph" w:customStyle="1" w:styleId="230">
    <w:name w:val="纯文本_0_1"/>
    <w:basedOn w:val="1"/>
    <w:qFormat/>
    <w:uiPriority w:val="99"/>
    <w:pPr>
      <w:widowControl/>
      <w:jc w:val="left"/>
    </w:pPr>
    <w:rPr>
      <w:rFonts w:ascii="宋体" w:hAnsi="Courier New" w:cs="宋体"/>
    </w:rPr>
  </w:style>
  <w:style w:type="paragraph" w:customStyle="1" w:styleId="231">
    <w:name w:val="正文_17"/>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232">
    <w:name w:val="正文_2_0"/>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233">
    <w:name w:val="正文_6"/>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234">
    <w:name w:val="Normal_15"/>
    <w:qFormat/>
    <w:uiPriority w:val="99"/>
    <w:pPr>
      <w:widowControl w:val="0"/>
      <w:jc w:val="both"/>
    </w:pPr>
    <w:rPr>
      <w:rFonts w:hint="default" w:ascii="Calibri" w:hAnsi="Calibri" w:eastAsia="宋体" w:cs="Calibri"/>
      <w:sz w:val="21"/>
      <w:szCs w:val="21"/>
      <w:lang w:val="en-US" w:eastAsia="zh-CN" w:bidi="ar-SA"/>
    </w:rPr>
  </w:style>
  <w:style w:type="paragraph" w:customStyle="1" w:styleId="235">
    <w:name w:val="Plain Text"/>
    <w:basedOn w:val="6"/>
    <w:qFormat/>
    <w:uiPriority w:val="0"/>
    <w:pPr>
      <w:widowControl/>
      <w:jc w:val="left"/>
    </w:pPr>
    <w:rPr>
      <w:rFonts w:ascii="宋体" w:hAnsi="Courier New"/>
    </w:rPr>
  </w:style>
  <w:style w:type="paragraph" w:customStyle="1" w:styleId="236">
    <w:name w:val="表格标题"/>
    <w:basedOn w:val="1"/>
    <w:qFormat/>
    <w:uiPriority w:val="0"/>
    <w:pPr>
      <w:jc w:val="center"/>
    </w:pPr>
    <w:rPr>
      <w:b/>
    </w:rPr>
  </w:style>
  <w:style w:type="paragraph" w:customStyle="1" w:styleId="237">
    <w:name w:val="正文_8"/>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38">
    <w:name w:val="附件文字"/>
    <w:basedOn w:val="22"/>
    <w:qFormat/>
    <w:uiPriority w:val="0"/>
    <w:rPr>
      <w:rFonts w:ascii="Arial" w:hAnsi="Times New Roman"/>
      <w:color w:val="000000"/>
      <w:sz w:val="24"/>
    </w:rPr>
  </w:style>
  <w:style w:type="character" w:customStyle="1" w:styleId="239">
    <w:name w:val="font41"/>
    <w:basedOn w:val="45"/>
    <w:qFormat/>
    <w:uiPriority w:val="0"/>
    <w:rPr>
      <w:rFonts w:hint="eastAsia" w:ascii="宋体" w:hAnsi="宋体" w:eastAsia="宋体" w:cs="宋体"/>
      <w:color w:val="000000"/>
      <w:sz w:val="24"/>
      <w:szCs w:val="24"/>
      <w:u w:val="none"/>
    </w:rPr>
  </w:style>
  <w:style w:type="character" w:customStyle="1" w:styleId="240">
    <w:name w:val="font01"/>
    <w:basedOn w:val="45"/>
    <w:qFormat/>
    <w:uiPriority w:val="0"/>
    <w:rPr>
      <w:rFonts w:hint="eastAsia" w:ascii="宋体" w:hAnsi="宋体" w:eastAsia="宋体" w:cs="宋体"/>
      <w:color w:val="000000"/>
      <w:sz w:val="18"/>
      <w:szCs w:val="18"/>
      <w:u w:val="none"/>
    </w:rPr>
  </w:style>
  <w:style w:type="character" w:customStyle="1" w:styleId="241">
    <w:name w:val="NormalCharacter"/>
    <w:qFormat/>
    <w:uiPriority w:val="0"/>
  </w:style>
  <w:style w:type="paragraph" w:customStyle="1" w:styleId="242">
    <w:name w:val="样式 宋体 行距: 固定值 20 磅 首行缩进:  2 字符"/>
    <w:basedOn w:val="1"/>
    <w:qFormat/>
    <w:uiPriority w:val="0"/>
    <w:pPr>
      <w:spacing w:line="400" w:lineRule="exact"/>
      <w:ind w:firstLine="435"/>
    </w:pPr>
    <w:rPr>
      <w:rFonts w:ascii="宋体" w:hAnsi="宋体" w:cs="宋体"/>
      <w:szCs w:val="20"/>
    </w:rPr>
  </w:style>
  <w:style w:type="paragraph" w:customStyle="1" w:styleId="243">
    <w:name w:val="WPSOffice手动目录 1"/>
    <w:qFormat/>
    <w:uiPriority w:val="0"/>
    <w:rPr>
      <w:rFonts w:hint="default" w:ascii="Times New Roman" w:hAnsi="Times New Roman" w:eastAsia="宋体" w:cs="Times New Roman"/>
      <w:sz w:val="20"/>
      <w:szCs w:val="20"/>
    </w:rPr>
  </w:style>
  <w:style w:type="paragraph" w:customStyle="1" w:styleId="244">
    <w:name w:val="Table Paragraph"/>
    <w:basedOn w:val="1"/>
    <w:qFormat/>
    <w:uiPriority w:val="1"/>
    <w:rPr>
      <w:rFonts w:ascii="宋体" w:hAnsi="宋体" w:eastAsia="宋体" w:cs="宋体"/>
      <w:lang w:val="zh-CN" w:eastAsia="zh-CN" w:bidi="zh-CN"/>
    </w:rPr>
  </w:style>
  <w:style w:type="character" w:customStyle="1" w:styleId="245">
    <w:name w:val="font11"/>
    <w:basedOn w:val="45"/>
    <w:qFormat/>
    <w:uiPriority w:val="0"/>
    <w:rPr>
      <w:rFonts w:hint="default" w:ascii="Times New Roman" w:hAnsi="Times New Roman" w:cs="Times New Roman"/>
      <w:color w:val="000000"/>
      <w:sz w:val="24"/>
      <w:szCs w:val="24"/>
      <w:u w:val="none"/>
    </w:rPr>
  </w:style>
  <w:style w:type="character" w:customStyle="1" w:styleId="246">
    <w:name w:val="font31"/>
    <w:basedOn w:val="45"/>
    <w:qFormat/>
    <w:uiPriority w:val="0"/>
    <w:rPr>
      <w:rFonts w:hint="eastAsia" w:ascii="宋体" w:hAnsi="宋体" w:eastAsia="宋体" w:cs="宋体"/>
      <w:color w:val="000000"/>
      <w:sz w:val="21"/>
      <w:szCs w:val="21"/>
      <w:u w:val="none"/>
    </w:rPr>
  </w:style>
  <w:style w:type="character" w:customStyle="1" w:styleId="247">
    <w:name w:val="font21"/>
    <w:basedOn w:val="45"/>
    <w:qFormat/>
    <w:uiPriority w:val="0"/>
    <w:rPr>
      <w:rFonts w:hint="eastAsia" w:ascii="宋体" w:hAnsi="宋体" w:eastAsia="宋体" w:cs="宋体"/>
      <w:color w:val="FF0000"/>
      <w:sz w:val="21"/>
      <w:szCs w:val="21"/>
      <w:u w:val="none"/>
    </w:rPr>
  </w:style>
  <w:style w:type="paragraph" w:customStyle="1" w:styleId="248">
    <w:name w:val="hea"/>
    <w:basedOn w:val="1"/>
    <w:next w:val="1"/>
    <w:qFormat/>
    <w:uiPriority w:val="0"/>
    <w:pPr>
      <w:keepNext/>
      <w:keepLines/>
      <w:numPr>
        <w:ilvl w:val="0"/>
        <w:numId w:val="2"/>
      </w:numPr>
      <w:spacing w:before="340" w:after="330" w:line="578" w:lineRule="auto"/>
      <w:outlineLvl w:val="0"/>
    </w:pPr>
    <w:rPr>
      <w:b/>
      <w:bCs/>
      <w:sz w:val="44"/>
      <w:szCs w:val="44"/>
    </w:rPr>
  </w:style>
  <w:style w:type="paragraph" w:customStyle="1" w:styleId="249">
    <w:name w:val="+正文 Char Char Char"/>
    <w:basedOn w:val="1"/>
    <w:qFormat/>
    <w:uiPriority w:val="0"/>
    <w:pPr>
      <w:widowControl w:val="0"/>
      <w:ind w:firstLine="200"/>
      <w:jc w:val="both"/>
    </w:pPr>
    <w:rPr>
      <w:sz w:val="24"/>
      <w:szCs w:val="24"/>
    </w:rPr>
  </w:style>
  <w:style w:type="character" w:customStyle="1" w:styleId="250">
    <w:name w:val="layui-this"/>
    <w:basedOn w:val="45"/>
    <w:qFormat/>
    <w:uiPriority w:val="0"/>
    <w:rPr>
      <w:shd w:val="clear" w:color="auto" w:fill="FFFFFF"/>
    </w:rPr>
  </w:style>
  <w:style w:type="character" w:customStyle="1" w:styleId="251">
    <w:name w:val="first-child"/>
    <w:basedOn w:val="45"/>
    <w:qFormat/>
    <w:uiPriority w:val="0"/>
  </w:style>
  <w:style w:type="paragraph" w:customStyle="1" w:styleId="252">
    <w:name w:val="样式 标题 3 + (中文) 黑体 小四 非加粗 段前: 7.8 磅 段后: 0 磅 行距: 固定值 20 磅"/>
    <w:basedOn w:val="4"/>
    <w:qFormat/>
    <w:uiPriority w:val="0"/>
    <w:pPr>
      <w:numPr>
        <w:ilvl w:val="0"/>
        <w:numId w:val="0"/>
      </w:numPr>
      <w:spacing w:before="0" w:after="0" w:line="400" w:lineRule="exact"/>
    </w:pPr>
    <w:rPr>
      <w:rFonts w:eastAsia="黑体" w:cs="宋体"/>
      <w:b w:val="0"/>
      <w:bCs w:val="0"/>
      <w:sz w:val="24"/>
      <w:szCs w:val="20"/>
    </w:rPr>
  </w:style>
  <w:style w:type="paragraph" w:customStyle="1" w:styleId="253">
    <w:name w:val="文件正文"/>
    <w:basedOn w:val="1"/>
    <w:qFormat/>
    <w:uiPriority w:val="0"/>
    <w:pPr>
      <w:spacing w:line="288" w:lineRule="auto"/>
      <w:ind w:firstLine="200"/>
    </w:pPr>
    <w:rPr>
      <w:rFonts w:ascii="宋体" w:hAnsi="宋体"/>
      <w:color w:val="000000"/>
      <w:szCs w:val="24"/>
    </w:rPr>
  </w:style>
  <w:style w:type="table" w:customStyle="1" w:styleId="254">
    <w:name w:val="Table Normal"/>
    <w:semiHidden/>
    <w:unhideWhenUsed/>
    <w:qFormat/>
    <w:uiPriority w:val="2"/>
    <w:tblPr>
      <w:tblCellMar>
        <w:top w:w="0" w:type="dxa"/>
        <w:left w:w="0" w:type="dxa"/>
        <w:bottom w:w="0" w:type="dxa"/>
        <w:right w:w="0" w:type="dxa"/>
      </w:tblCellMar>
    </w:tblPr>
  </w:style>
  <w:style w:type="paragraph" w:customStyle="1" w:styleId="255">
    <w:name w:val="正文文本1"/>
    <w:basedOn w:val="1"/>
    <w:qFormat/>
    <w:uiPriority w:val="0"/>
    <w:pPr>
      <w:widowControl w:val="0"/>
      <w:shd w:val="clear" w:color="auto" w:fill="auto"/>
      <w:spacing w:line="432" w:lineRule="auto"/>
      <w:ind w:firstLine="400"/>
    </w:pPr>
    <w:rPr>
      <w:rFonts w:ascii="宋体" w:hAnsi="宋体" w:eastAsia="宋体" w:cs="宋体"/>
      <w:sz w:val="20"/>
      <w:szCs w:val="20"/>
      <w:u w:val="none"/>
      <w:shd w:val="clear" w:color="auto" w:fill="auto"/>
    </w:rPr>
  </w:style>
  <w:style w:type="paragraph" w:customStyle="1" w:styleId="256">
    <w:name w:val="其他"/>
    <w:basedOn w:val="1"/>
    <w:qFormat/>
    <w:uiPriority w:val="0"/>
    <w:pPr>
      <w:widowControl w:val="0"/>
      <w:shd w:val="clear" w:color="auto" w:fill="auto"/>
      <w:spacing w:line="432" w:lineRule="auto"/>
      <w:ind w:firstLine="400"/>
    </w:pPr>
    <w:rPr>
      <w:rFonts w:ascii="宋体" w:hAnsi="宋体" w:eastAsia="宋体" w:cs="宋体"/>
      <w:sz w:val="20"/>
      <w:szCs w:val="20"/>
      <w:u w:val="none"/>
      <w:shd w:val="clear" w:color="auto" w:fill="auto"/>
    </w:rPr>
  </w:style>
  <w:style w:type="paragraph" w:customStyle="1" w:styleId="257">
    <w:name w:val="正文文本 (7)"/>
    <w:basedOn w:val="1"/>
    <w:qFormat/>
    <w:uiPriority w:val="0"/>
    <w:pPr>
      <w:widowControl w:val="0"/>
      <w:shd w:val="clear" w:color="auto" w:fill="auto"/>
      <w:spacing w:after="100"/>
      <w:jc w:val="center"/>
    </w:pPr>
    <w:rPr>
      <w:rFonts w:ascii="Times New Roman" w:hAnsi="Times New Roman" w:eastAsia="Times New Roman" w:cs="Times New Roman"/>
      <w:b/>
      <w:bCs/>
      <w:sz w:val="18"/>
      <w:szCs w:val="18"/>
      <w:u w:val="none"/>
      <w:shd w:val="clear" w:color="auto" w:fill="auto"/>
    </w:rPr>
  </w:style>
  <w:style w:type="paragraph" w:customStyle="1" w:styleId="258">
    <w:name w:val="页眉或页脚 (2)"/>
    <w:basedOn w:val="1"/>
    <w:qFormat/>
    <w:uiPriority w:val="0"/>
    <w:pPr>
      <w:widowControl w:val="0"/>
      <w:shd w:val="clear" w:color="auto" w:fill="auto"/>
    </w:pPr>
    <w:rPr>
      <w:rFonts w:ascii="Times New Roman" w:hAnsi="Times New Roman" w:eastAsia="Times New Roman" w:cs="Times New Roman"/>
      <w:sz w:val="20"/>
      <w:szCs w:val="20"/>
      <w:u w:val="none"/>
      <w:shd w:val="clear" w:color="auto" w:fill="auto"/>
    </w:rPr>
  </w:style>
  <w:style w:type="paragraph" w:customStyle="1" w:styleId="259">
    <w:name w:val="自动更正"/>
    <w:qFormat/>
    <w:uiPriority w:val="0"/>
    <w:pPr>
      <w:widowControl w:val="0"/>
      <w:jc w:val="both"/>
    </w:pPr>
    <w:rPr>
      <w:rFonts w:hint="default" w:ascii="Calibri" w:hAnsi="Calibri" w:eastAsia="宋体" w:cs="Times New Roman"/>
      <w:sz w:val="21"/>
      <w:szCs w:val="24"/>
      <w:lang w:val="en-US" w:eastAsia="zh-CN" w:bidi="ar-SA"/>
    </w:rPr>
  </w:style>
  <w:style w:type="paragraph" w:customStyle="1" w:styleId="260">
    <w:name w:val="列表段落1"/>
    <w:basedOn w:val="1"/>
    <w:qFormat/>
    <w:uiPriority w:val="0"/>
    <w:pPr>
      <w:ind w:firstLine="420"/>
    </w:pPr>
    <w:rPr>
      <w:rFonts w:ascii="宋体" w:hAnsi="宋体"/>
      <w:szCs w:val="22"/>
    </w:rPr>
  </w:style>
  <w:style w:type="paragraph" w:customStyle="1" w:styleId="261">
    <w:name w:val="文档正文"/>
    <w:basedOn w:val="1"/>
    <w:qFormat/>
    <w:uiPriority w:val="0"/>
    <w:pPr>
      <w:spacing w:line="480" w:lineRule="atLeast"/>
      <w:ind w:firstLine="567"/>
    </w:pPr>
    <w:rPr>
      <w:rFonts w:ascii="长城仿宋"/>
      <w:sz w:val="24"/>
      <w:szCs w:val="20"/>
    </w:rPr>
  </w:style>
  <w:style w:type="paragraph" w:customStyle="1" w:styleId="262">
    <w:name w:val="Body text|1"/>
    <w:basedOn w:val="1"/>
    <w:qFormat/>
    <w:uiPriority w:val="0"/>
    <w:pPr>
      <w:spacing w:line="415" w:lineRule="auto"/>
      <w:ind w:firstLine="400"/>
      <w:jc w:val="left"/>
    </w:pPr>
    <w:rPr>
      <w:rFonts w:ascii="宋体" w:hAnsi="宋体" w:cs="宋体"/>
      <w:color w:val="000000"/>
      <w:sz w:val="24"/>
      <w:lang w:val="zh-TW" w:eastAsia="zh-TW" w:bidi="zh-TW"/>
    </w:rPr>
  </w:style>
  <w:style w:type="character" w:customStyle="1" w:styleId="263">
    <w:name w:val="标题 1 Char Char"/>
    <w:qFormat/>
    <w:uiPriority w:val="0"/>
    <w:rPr>
      <w:rFonts w:ascii="Arial" w:hAnsi="Arial" w:eastAsia="黑体"/>
      <w:sz w:val="24"/>
      <w:lang w:val="en-US" w:eastAsia="zh-CN"/>
    </w:rPr>
  </w:style>
  <w:style w:type="character" w:customStyle="1" w:styleId="264">
    <w:name w:val="15"/>
    <w:basedOn w:val="45"/>
    <w:qFormat/>
    <w:uiPriority w:val="0"/>
    <w:rPr>
      <w:rFonts w:hint="default" w:ascii="Times New Roman" w:hAnsi="Times New Roman" w:cs="Times New Roman"/>
    </w:rPr>
  </w:style>
  <w:style w:type="character" w:customStyle="1" w:styleId="265">
    <w:name w:val="10"/>
    <w:basedOn w:val="45"/>
    <w:qFormat/>
    <w:uiPriority w:val="0"/>
    <w:rPr>
      <w:rFonts w:hint="default" w:ascii="Times New Roman" w:hAnsi="Times New Roman" w:cs="Times New Roman"/>
    </w:rPr>
  </w:style>
  <w:style w:type="paragraph" w:customStyle="1" w:styleId="266">
    <w:name w:val="First Paragraph"/>
    <w:basedOn w:val="17"/>
    <w:next w:val="17"/>
    <w:qFormat/>
    <w:uiPriority w:val="0"/>
  </w:style>
  <w:style w:type="paragraph" w:customStyle="1" w:styleId="267">
    <w:name w:val="正文1"/>
    <w:basedOn w:val="21"/>
    <w:qFormat/>
    <w:uiPriority w:val="0"/>
    <w:pPr>
      <w:widowControl w:val="0"/>
      <w:tabs>
        <w:tab w:val="right" w:leader="dot" w:pos="9060"/>
      </w:tabs>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64</Pages>
  <Words>16356</Words>
  <Characters>17268</Characters>
  <TotalTime>5</TotalTime>
  <ScaleCrop>false</ScaleCrop>
  <LinksUpToDate>false</LinksUpToDate>
  <CharactersWithSpaces>17508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汾汾是第二声</cp:lastModifiedBy>
  <cp:lastPrinted>2024-11-20T08:23:00Z</cp:lastPrinted>
  <dcterms:modified xsi:type="dcterms:W3CDTF">2024-12-20T07:26:07Z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32D4C2688FB94FC59B8A6084664A2BB2_13</vt:lpwstr>
  </property>
</Properties>
</file>