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671D04">
      <w:pPr>
        <w:autoSpaceDE w:val="0"/>
        <w:autoSpaceDN w:val="0"/>
        <w:spacing w:line="500" w:lineRule="atLeast"/>
        <w:jc w:val="center"/>
        <w:textAlignment w:val="bottom"/>
        <w:rPr>
          <w:rFonts w:ascii="宋体" w:hAnsi="宋体" w:cs="宋体"/>
          <w:b/>
          <w:bCs/>
          <w:color w:val="000000" w:themeColor="text1"/>
          <w:spacing w:val="120"/>
          <w:sz w:val="72"/>
          <w:szCs w:val="72"/>
          <w:highlight w:val="none"/>
          <w14:textFill>
            <w14:solidFill>
              <w14:schemeClr w14:val="tx1"/>
            </w14:solidFill>
          </w14:textFill>
        </w:rPr>
      </w:pPr>
    </w:p>
    <w:p w14:paraId="2D255B5F">
      <w:pPr>
        <w:autoSpaceDE w:val="0"/>
        <w:autoSpaceDN w:val="0"/>
        <w:spacing w:line="500" w:lineRule="atLeast"/>
        <w:jc w:val="distribute"/>
        <w:textAlignment w:val="bottom"/>
        <w:rPr>
          <w:rFonts w:ascii="宋体" w:hAnsi="宋体" w:cs="宋体"/>
          <w:b/>
          <w:bCs/>
          <w:color w:val="000000" w:themeColor="text1"/>
          <w:sz w:val="72"/>
          <w:szCs w:val="72"/>
          <w:highlight w:val="none"/>
          <w14:textFill>
            <w14:solidFill>
              <w14:schemeClr w14:val="tx1"/>
            </w14:solidFill>
          </w14:textFill>
        </w:rPr>
      </w:pPr>
      <w:r>
        <w:rPr>
          <w:rFonts w:hint="eastAsia" w:ascii="宋体" w:hAnsi="宋体" w:cs="宋体"/>
          <w:b/>
          <w:bCs/>
          <w:color w:val="000000" w:themeColor="text1"/>
          <w:sz w:val="72"/>
          <w:szCs w:val="72"/>
          <w:highlight w:val="none"/>
          <w14:textFill>
            <w14:solidFill>
              <w14:schemeClr w14:val="tx1"/>
            </w14:solidFill>
          </w14:textFill>
        </w:rPr>
        <w:t>温州市</w:t>
      </w:r>
      <w:r>
        <w:rPr>
          <w:rFonts w:hint="eastAsia" w:ascii="宋体" w:hAnsi="宋体" w:cs="宋体"/>
          <w:b/>
          <w:bCs/>
          <w:color w:val="000000" w:themeColor="text1"/>
          <w:sz w:val="72"/>
          <w:szCs w:val="72"/>
          <w:highlight w:val="none"/>
          <w:lang w:val="en-US" w:eastAsia="zh-CN"/>
          <w14:textFill>
            <w14:solidFill>
              <w14:schemeClr w14:val="tx1"/>
            </w14:solidFill>
          </w14:textFill>
        </w:rPr>
        <w:t>瓯海区国企</w:t>
      </w:r>
      <w:r>
        <w:rPr>
          <w:rFonts w:hint="eastAsia" w:ascii="宋体" w:hAnsi="宋体" w:cs="宋体"/>
          <w:b/>
          <w:bCs/>
          <w:color w:val="000000" w:themeColor="text1"/>
          <w:sz w:val="72"/>
          <w:szCs w:val="72"/>
          <w:highlight w:val="none"/>
          <w14:textFill>
            <w14:solidFill>
              <w14:schemeClr w14:val="tx1"/>
            </w14:solidFill>
          </w14:textFill>
        </w:rPr>
        <w:t>采购</w:t>
      </w:r>
    </w:p>
    <w:p w14:paraId="291AD07B">
      <w:pPr>
        <w:spacing w:line="400" w:lineRule="atLeast"/>
        <w:rPr>
          <w:rFonts w:ascii="宋体" w:hAnsi="宋体" w:cs="宋体"/>
          <w:b/>
          <w:color w:val="000000" w:themeColor="text1"/>
          <w:sz w:val="52"/>
          <w:highlight w:val="none"/>
          <w14:textFill>
            <w14:solidFill>
              <w14:schemeClr w14:val="tx1"/>
            </w14:solidFill>
          </w14:textFill>
        </w:rPr>
      </w:pPr>
    </w:p>
    <w:p w14:paraId="15F4A81E">
      <w:pPr>
        <w:spacing w:line="400" w:lineRule="atLeast"/>
        <w:jc w:val="center"/>
        <w:rPr>
          <w:rFonts w:ascii="宋体" w:hAnsi="宋体" w:cs="宋体"/>
          <w:b/>
          <w:color w:val="000000" w:themeColor="text1"/>
          <w:sz w:val="52"/>
          <w:highlight w:val="none"/>
          <w14:textFill>
            <w14:solidFill>
              <w14:schemeClr w14:val="tx1"/>
            </w14:solidFill>
          </w14:textFill>
        </w:rPr>
      </w:pPr>
    </w:p>
    <w:p w14:paraId="1045E033">
      <w:pPr>
        <w:spacing w:line="400" w:lineRule="atLeast"/>
        <w:jc w:val="center"/>
        <w:rPr>
          <w:rFonts w:ascii="宋体" w:hAnsi="宋体" w:cs="宋体"/>
          <w:b/>
          <w:color w:val="000000" w:themeColor="text1"/>
          <w:sz w:val="52"/>
          <w:highlight w:val="none"/>
          <w14:textFill>
            <w14:solidFill>
              <w14:schemeClr w14:val="tx1"/>
            </w14:solidFill>
          </w14:textFill>
        </w:rPr>
      </w:pPr>
    </w:p>
    <w:p w14:paraId="36F7CF6D">
      <w:pPr>
        <w:spacing w:line="400" w:lineRule="atLeast"/>
        <w:jc w:val="center"/>
        <w:rPr>
          <w:rFonts w:ascii="宋体" w:hAnsi="宋体" w:cs="宋体"/>
          <w:b/>
          <w:bCs/>
          <w:color w:val="000000" w:themeColor="text1"/>
          <w:sz w:val="72"/>
          <w:szCs w:val="72"/>
          <w:highlight w:val="none"/>
          <w14:textFill>
            <w14:solidFill>
              <w14:schemeClr w14:val="tx1"/>
            </w14:solidFill>
          </w14:textFill>
        </w:rPr>
      </w:pPr>
      <w:r>
        <w:rPr>
          <w:rFonts w:hint="eastAsia" w:ascii="宋体" w:hAnsi="宋体" w:cs="宋体"/>
          <w:b/>
          <w:bCs/>
          <w:color w:val="000000" w:themeColor="text1"/>
          <w:sz w:val="72"/>
          <w:szCs w:val="72"/>
          <w:highlight w:val="none"/>
          <w14:textFill>
            <w14:solidFill>
              <w14:schemeClr w14:val="tx1"/>
            </w14:solidFill>
          </w14:textFill>
        </w:rPr>
        <w:t>竞争性磋商文件</w:t>
      </w:r>
    </w:p>
    <w:p w14:paraId="141AFFB7">
      <w:pPr>
        <w:spacing w:line="400" w:lineRule="atLeast"/>
        <w:jc w:val="center"/>
        <w:rPr>
          <w:rFonts w:ascii="宋体" w:hAnsi="宋体" w:cs="宋体"/>
          <w:b/>
          <w:color w:val="000000" w:themeColor="text1"/>
          <w:sz w:val="32"/>
          <w:highlight w:val="none"/>
          <w14:textFill>
            <w14:solidFill>
              <w14:schemeClr w14:val="tx1"/>
            </w14:solidFill>
          </w14:textFill>
        </w:rPr>
      </w:pPr>
    </w:p>
    <w:p w14:paraId="3541CDE5">
      <w:pPr>
        <w:spacing w:line="400" w:lineRule="exact"/>
        <w:jc w:val="center"/>
        <w:rPr>
          <w:rFonts w:ascii="宋体" w:hAnsi="宋体" w:cs="宋体"/>
          <w:b/>
          <w:bCs/>
          <w:color w:val="000000" w:themeColor="text1"/>
          <w:sz w:val="32"/>
          <w:szCs w:val="32"/>
          <w:highlight w:val="none"/>
          <w14:textFill>
            <w14:solidFill>
              <w14:schemeClr w14:val="tx1"/>
            </w14:solidFill>
          </w14:textFill>
        </w:rPr>
      </w:pPr>
    </w:p>
    <w:p w14:paraId="40D5FCC7">
      <w:pPr>
        <w:tabs>
          <w:tab w:val="left" w:pos="2850"/>
        </w:tabs>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ab/>
      </w:r>
    </w:p>
    <w:p w14:paraId="4A19AC0C">
      <w:pPr>
        <w:jc w:val="center"/>
        <w:rPr>
          <w:rFonts w:ascii="宋体" w:hAnsi="宋体" w:cs="宋体"/>
          <w:b/>
          <w:bCs/>
          <w:color w:val="000000" w:themeColor="text1"/>
          <w:sz w:val="24"/>
          <w:highlight w:val="none"/>
          <w14:textFill>
            <w14:solidFill>
              <w14:schemeClr w14:val="tx1"/>
            </w14:solidFill>
          </w14:textFill>
        </w:rPr>
      </w:pPr>
    </w:p>
    <w:p w14:paraId="7D05E711">
      <w:pPr>
        <w:jc w:val="center"/>
        <w:rPr>
          <w:rFonts w:ascii="宋体" w:hAnsi="宋体" w:cs="宋体"/>
          <w:b/>
          <w:bCs/>
          <w:color w:val="000000" w:themeColor="text1"/>
          <w:sz w:val="24"/>
          <w:highlight w:val="none"/>
          <w14:textFill>
            <w14:solidFill>
              <w14:schemeClr w14:val="tx1"/>
            </w14:solidFill>
          </w14:textFill>
        </w:rPr>
      </w:pPr>
    </w:p>
    <w:p w14:paraId="2F32887E">
      <w:pPr>
        <w:jc w:val="center"/>
        <w:rPr>
          <w:rFonts w:ascii="宋体" w:hAnsi="宋体" w:cs="宋体"/>
          <w:b/>
          <w:bCs/>
          <w:color w:val="000000" w:themeColor="text1"/>
          <w:sz w:val="24"/>
          <w:highlight w:val="none"/>
          <w14:textFill>
            <w14:solidFill>
              <w14:schemeClr w14:val="tx1"/>
            </w14:solidFill>
          </w14:textFill>
        </w:rPr>
      </w:pPr>
    </w:p>
    <w:p w14:paraId="686DD4EE">
      <w:pPr>
        <w:tabs>
          <w:tab w:val="left" w:pos="4860"/>
        </w:tabs>
        <w:spacing w:line="600" w:lineRule="exact"/>
        <w:ind w:left="0" w:leftChars="0" w:right="1143" w:firstLine="1483" w:firstLineChars="389"/>
        <w:jc w:val="left"/>
        <w:rPr>
          <w:rFonts w:hint="default" w:ascii="宋体" w:hAnsi="宋体" w:eastAsia="宋体" w:cs="宋体"/>
          <w:b/>
          <w:color w:val="000000" w:themeColor="text1"/>
          <w:sz w:val="30"/>
          <w:szCs w:val="30"/>
          <w:highlight w:val="none"/>
          <w:lang w:val="en-US" w:eastAsia="zh-CN"/>
          <w14:textFill>
            <w14:solidFill>
              <w14:schemeClr w14:val="tx1"/>
            </w14:solidFill>
          </w14:textFill>
        </w:rPr>
      </w:pPr>
      <w:r>
        <w:rPr>
          <w:rFonts w:hint="eastAsia" w:ascii="宋体" w:hAnsi="宋体" w:cs="宋体"/>
          <w:b/>
          <w:color w:val="000000" w:themeColor="text1"/>
          <w:spacing w:val="40"/>
          <w:sz w:val="30"/>
          <w:szCs w:val="30"/>
          <w:highlight w:val="none"/>
          <w14:textFill>
            <w14:solidFill>
              <w14:schemeClr w14:val="tx1"/>
            </w14:solidFill>
          </w14:textFill>
        </w:rPr>
        <w:t>采购编号</w:t>
      </w:r>
      <w:r>
        <w:rPr>
          <w:rFonts w:hint="eastAsia" w:ascii="宋体" w:hAnsi="宋体" w:cs="宋体"/>
          <w:b/>
          <w:color w:val="000000" w:themeColor="text1"/>
          <w:sz w:val="30"/>
          <w:szCs w:val="30"/>
          <w:highlight w:val="none"/>
          <w14:textFill>
            <w14:solidFill>
              <w14:schemeClr w14:val="tx1"/>
            </w14:solidFill>
          </w14:textFill>
        </w:rPr>
        <w:t>：</w:t>
      </w:r>
      <w:r>
        <w:rPr>
          <w:rFonts w:hint="eastAsia" w:ascii="宋体" w:hAnsi="宋体" w:cs="宋体"/>
          <w:b/>
          <w:color w:val="000000" w:themeColor="text1"/>
          <w:sz w:val="30"/>
          <w:szCs w:val="30"/>
          <w:highlight w:val="none"/>
          <w:lang w:val="en-US" w:eastAsia="zh-CN"/>
          <w14:textFill>
            <w14:solidFill>
              <w14:schemeClr w14:val="tx1"/>
            </w14:solidFill>
          </w14:textFill>
        </w:rPr>
        <w:t>WZJY20250418</w:t>
      </w:r>
    </w:p>
    <w:p w14:paraId="16E0DF63">
      <w:pPr>
        <w:tabs>
          <w:tab w:val="left" w:pos="4253"/>
        </w:tabs>
        <w:spacing w:line="600" w:lineRule="exact"/>
        <w:ind w:left="3164" w:leftChars="706" w:right="-1" w:hanging="1681" w:hangingChars="441"/>
        <w:jc w:val="left"/>
        <w:rPr>
          <w:rFonts w:hint="eastAsia" w:ascii="宋体" w:hAnsi="宋体" w:eastAsia="宋体" w:cs="宋体"/>
          <w:b/>
          <w:color w:val="000000" w:themeColor="text1"/>
          <w:sz w:val="30"/>
          <w:szCs w:val="30"/>
          <w:highlight w:val="none"/>
          <w:lang w:eastAsia="zh-CN"/>
          <w14:textFill>
            <w14:solidFill>
              <w14:schemeClr w14:val="tx1"/>
            </w14:solidFill>
          </w14:textFill>
        </w:rPr>
      </w:pPr>
      <w:r>
        <w:rPr>
          <w:rFonts w:hint="eastAsia" w:ascii="宋体" w:hAnsi="宋体" w:cs="宋体"/>
          <w:b/>
          <w:color w:val="000000" w:themeColor="text1"/>
          <w:spacing w:val="40"/>
          <w:sz w:val="30"/>
          <w:szCs w:val="30"/>
          <w:highlight w:val="none"/>
          <w14:textFill>
            <w14:solidFill>
              <w14:schemeClr w14:val="tx1"/>
            </w14:solidFill>
          </w14:textFill>
        </w:rPr>
        <w:t>项目名称</w:t>
      </w:r>
      <w:r>
        <w:rPr>
          <w:rFonts w:hint="eastAsia" w:ascii="宋体" w:hAnsi="宋体" w:cs="宋体"/>
          <w:b/>
          <w:color w:val="000000" w:themeColor="text1"/>
          <w:sz w:val="30"/>
          <w:szCs w:val="30"/>
          <w:highlight w:val="none"/>
          <w14:textFill>
            <w14:solidFill>
              <w14:schemeClr w14:val="tx1"/>
            </w14:solidFill>
          </w14:textFill>
        </w:rPr>
        <w:t>：</w:t>
      </w:r>
      <w:r>
        <w:rPr>
          <w:rFonts w:hint="eastAsia" w:ascii="宋体" w:hAnsi="宋体" w:cs="宋体"/>
          <w:b/>
          <w:color w:val="000000" w:themeColor="text1"/>
          <w:sz w:val="30"/>
          <w:szCs w:val="30"/>
          <w:highlight w:val="none"/>
          <w:lang w:eastAsia="zh-CN"/>
          <w14:textFill>
            <w14:solidFill>
              <w14:schemeClr w14:val="tx1"/>
            </w14:solidFill>
          </w14:textFill>
        </w:rPr>
        <w:t xml:space="preserve">温州市茶白片区梧慈单元瓯海数创科技小微园西区地块(数创科技创新产业园)桩基检测及基坑监测 </w:t>
      </w:r>
    </w:p>
    <w:p w14:paraId="794AC679">
      <w:pPr>
        <w:tabs>
          <w:tab w:val="left" w:pos="4253"/>
        </w:tabs>
        <w:spacing w:line="600" w:lineRule="exact"/>
        <w:ind w:left="0" w:leftChars="0" w:right="1143" w:firstLine="1483" w:firstLineChars="389"/>
        <w:jc w:val="left"/>
        <w:rPr>
          <w:rFonts w:ascii="宋体" w:hAnsi="宋体" w:cs="宋体"/>
          <w:b/>
          <w:color w:val="000000" w:themeColor="text1"/>
          <w:spacing w:val="40"/>
          <w:sz w:val="30"/>
          <w:szCs w:val="30"/>
          <w:highlight w:val="none"/>
          <w14:textFill>
            <w14:solidFill>
              <w14:schemeClr w14:val="tx1"/>
            </w14:solidFill>
          </w14:textFill>
        </w:rPr>
      </w:pPr>
      <w:r>
        <w:rPr>
          <w:rFonts w:hint="eastAsia" w:ascii="宋体" w:hAnsi="宋体" w:cs="宋体"/>
          <w:b/>
          <w:color w:val="000000" w:themeColor="text1"/>
          <w:spacing w:val="40"/>
          <w:sz w:val="30"/>
          <w:szCs w:val="30"/>
          <w:highlight w:val="none"/>
          <w14:textFill>
            <w14:solidFill>
              <w14:schemeClr w14:val="tx1"/>
            </w14:solidFill>
          </w14:textFill>
        </w:rPr>
        <w:t>采购方式</w:t>
      </w:r>
      <w:r>
        <w:rPr>
          <w:rFonts w:hint="eastAsia" w:ascii="宋体" w:hAnsi="宋体" w:cs="宋体"/>
          <w:b/>
          <w:color w:val="000000" w:themeColor="text1"/>
          <w:sz w:val="30"/>
          <w:szCs w:val="30"/>
          <w:highlight w:val="none"/>
          <w14:textFill>
            <w14:solidFill>
              <w14:schemeClr w14:val="tx1"/>
            </w14:solidFill>
          </w14:textFill>
        </w:rPr>
        <w:t>：竞 争 性 磋 商</w:t>
      </w:r>
    </w:p>
    <w:p w14:paraId="55C6EFF6">
      <w:pPr>
        <w:jc w:val="center"/>
        <w:rPr>
          <w:rFonts w:ascii="宋体" w:hAnsi="宋体" w:cs="宋体"/>
          <w:b/>
          <w:bCs/>
          <w:color w:val="000000" w:themeColor="text1"/>
          <w:sz w:val="24"/>
          <w:highlight w:val="none"/>
          <w14:textFill>
            <w14:solidFill>
              <w14:schemeClr w14:val="tx1"/>
            </w14:solidFill>
          </w14:textFill>
        </w:rPr>
      </w:pPr>
    </w:p>
    <w:p w14:paraId="5676C6D6">
      <w:pPr>
        <w:jc w:val="center"/>
        <w:rPr>
          <w:rFonts w:ascii="宋体" w:hAnsi="宋体" w:cs="宋体"/>
          <w:b/>
          <w:bCs/>
          <w:color w:val="000000" w:themeColor="text1"/>
          <w:sz w:val="24"/>
          <w:highlight w:val="none"/>
          <w14:textFill>
            <w14:solidFill>
              <w14:schemeClr w14:val="tx1"/>
            </w14:solidFill>
          </w14:textFill>
        </w:rPr>
      </w:pPr>
    </w:p>
    <w:p w14:paraId="69B06665">
      <w:pPr>
        <w:widowControl/>
        <w:spacing w:before="60" w:after="60" w:line="360" w:lineRule="exact"/>
        <w:ind w:right="60"/>
        <w:jc w:val="left"/>
        <w:rPr>
          <w:rFonts w:ascii="宋体" w:hAnsi="宋体" w:cs="宋体"/>
          <w:b/>
          <w:bCs/>
          <w:color w:val="000000" w:themeColor="text1"/>
          <w:sz w:val="24"/>
          <w:highlight w:val="none"/>
          <w14:textFill>
            <w14:solidFill>
              <w14:schemeClr w14:val="tx1"/>
            </w14:solidFill>
          </w14:textFill>
        </w:rPr>
      </w:pPr>
    </w:p>
    <w:p w14:paraId="6DFFCF1E">
      <w:pPr>
        <w:jc w:val="center"/>
        <w:rPr>
          <w:rFonts w:ascii="宋体" w:hAnsi="宋体" w:cs="宋体"/>
          <w:b/>
          <w:bCs/>
          <w:color w:val="000000" w:themeColor="text1"/>
          <w:sz w:val="24"/>
          <w:highlight w:val="none"/>
          <w14:textFill>
            <w14:solidFill>
              <w14:schemeClr w14:val="tx1"/>
            </w14:solidFill>
          </w14:textFill>
        </w:rPr>
      </w:pPr>
    </w:p>
    <w:p w14:paraId="05D9F76B">
      <w:pPr>
        <w:tabs>
          <w:tab w:val="left" w:pos="5640"/>
        </w:tabs>
        <w:jc w:val="both"/>
        <w:rPr>
          <w:rFonts w:ascii="宋体" w:hAnsi="宋体" w:cs="宋体"/>
          <w:b/>
          <w:bCs/>
          <w:color w:val="000000" w:themeColor="text1"/>
          <w:sz w:val="24"/>
          <w:highlight w:val="none"/>
          <w14:textFill>
            <w14:solidFill>
              <w14:schemeClr w14:val="tx1"/>
            </w14:solidFill>
          </w14:textFill>
        </w:rPr>
      </w:pPr>
    </w:p>
    <w:p w14:paraId="0110265C">
      <w:pPr>
        <w:tabs>
          <w:tab w:val="left" w:pos="5640"/>
        </w:tabs>
        <w:jc w:val="center"/>
        <w:rPr>
          <w:rFonts w:ascii="宋体" w:hAnsi="宋体" w:cs="宋体"/>
          <w:b/>
          <w:bCs/>
          <w:color w:val="000000" w:themeColor="text1"/>
          <w:sz w:val="24"/>
          <w:highlight w:val="none"/>
          <w14:textFill>
            <w14:solidFill>
              <w14:schemeClr w14:val="tx1"/>
            </w14:solidFill>
          </w14:textFill>
        </w:rPr>
      </w:pPr>
    </w:p>
    <w:p w14:paraId="0C593C16">
      <w:pPr>
        <w:spacing w:line="600" w:lineRule="exact"/>
        <w:ind w:firstLine="1440" w:firstLineChars="478"/>
        <w:rPr>
          <w:rFonts w:hint="eastAsia" w:ascii="宋体" w:hAnsi="宋体" w:eastAsia="宋体" w:cs="宋体"/>
          <w:b/>
          <w:color w:val="000000" w:themeColor="text1"/>
          <w:spacing w:val="40"/>
          <w:sz w:val="30"/>
          <w:szCs w:val="30"/>
          <w:highlight w:val="none"/>
          <w:lang w:eastAsia="zh-CN"/>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采  购  人：</w:t>
      </w:r>
      <w:r>
        <w:rPr>
          <w:rFonts w:hint="eastAsia" w:ascii="宋体" w:hAnsi="宋体" w:cs="宋体"/>
          <w:b/>
          <w:color w:val="000000" w:themeColor="text1"/>
          <w:spacing w:val="12"/>
          <w:sz w:val="30"/>
          <w:szCs w:val="30"/>
          <w:highlight w:val="none"/>
          <w:lang w:eastAsia="zh-CN"/>
          <w14:textFill>
            <w14:solidFill>
              <w14:schemeClr w14:val="tx1"/>
            </w14:solidFill>
          </w14:textFill>
        </w:rPr>
        <w:t>温州瓯海科技产业发展集团有限公司</w:t>
      </w:r>
    </w:p>
    <w:p w14:paraId="22D3B194">
      <w:pPr>
        <w:spacing w:line="600" w:lineRule="exact"/>
        <w:ind w:firstLine="1437" w:firstLineChars="377"/>
        <w:rPr>
          <w:rFonts w:hint="eastAsia" w:ascii="宋体" w:hAnsi="宋体" w:eastAsia="宋体" w:cs="宋体"/>
          <w:b/>
          <w:color w:val="000000" w:themeColor="text1"/>
          <w:spacing w:val="40"/>
          <w:sz w:val="30"/>
          <w:szCs w:val="30"/>
          <w:highlight w:val="none"/>
          <w:lang w:eastAsia="zh-CN"/>
          <w14:textFill>
            <w14:solidFill>
              <w14:schemeClr w14:val="tx1"/>
            </w14:solidFill>
          </w14:textFill>
        </w:rPr>
      </w:pPr>
      <w:r>
        <w:rPr>
          <w:rFonts w:hint="eastAsia" w:ascii="宋体" w:hAnsi="宋体" w:cs="宋体"/>
          <w:b/>
          <w:color w:val="000000" w:themeColor="text1"/>
          <w:spacing w:val="40"/>
          <w:sz w:val="30"/>
          <w:szCs w:val="30"/>
          <w:highlight w:val="none"/>
          <w14:textFill>
            <w14:solidFill>
              <w14:schemeClr w14:val="tx1"/>
            </w14:solidFill>
          </w14:textFill>
        </w:rPr>
        <w:t>采购代理</w:t>
      </w:r>
      <w:r>
        <w:rPr>
          <w:rFonts w:hint="eastAsia" w:ascii="宋体" w:hAnsi="宋体" w:cs="宋体"/>
          <w:b/>
          <w:color w:val="000000" w:themeColor="text1"/>
          <w:sz w:val="30"/>
          <w:szCs w:val="30"/>
          <w:highlight w:val="none"/>
          <w14:textFill>
            <w14:solidFill>
              <w14:schemeClr w14:val="tx1"/>
            </w14:solidFill>
          </w14:textFill>
        </w:rPr>
        <w:t>：</w:t>
      </w:r>
      <w:r>
        <w:rPr>
          <w:rFonts w:hint="eastAsia" w:ascii="宋体" w:hAnsi="宋体" w:cs="宋体"/>
          <w:b/>
          <w:color w:val="000000" w:themeColor="text1"/>
          <w:spacing w:val="12"/>
          <w:sz w:val="30"/>
          <w:szCs w:val="30"/>
          <w:highlight w:val="none"/>
          <w:lang w:eastAsia="zh-CN"/>
          <w14:textFill>
            <w14:solidFill>
              <w14:schemeClr w14:val="tx1"/>
            </w14:solidFill>
          </w14:textFill>
        </w:rPr>
        <w:t xml:space="preserve">温州嘉宇工程造价咨询有限公司 </w:t>
      </w:r>
    </w:p>
    <w:p w14:paraId="344401CB">
      <w:pPr>
        <w:spacing w:line="600" w:lineRule="exact"/>
        <w:jc w:val="center"/>
        <w:rPr>
          <w:rFonts w:ascii="宋体" w:hAnsi="宋体" w:cs="宋体"/>
          <w:b/>
          <w:color w:val="000000" w:themeColor="text1"/>
          <w:spacing w:val="40"/>
          <w:sz w:val="30"/>
          <w:szCs w:val="30"/>
          <w:highlight w:val="none"/>
          <w14:textFill>
            <w14:solidFill>
              <w14:schemeClr w14:val="tx1"/>
            </w14:solidFill>
          </w14:textFill>
        </w:rPr>
      </w:pPr>
      <w:r>
        <w:rPr>
          <w:rFonts w:hint="eastAsia" w:ascii="宋体" w:hAnsi="宋体" w:cs="宋体"/>
          <w:b/>
          <w:color w:val="000000" w:themeColor="text1"/>
          <w:spacing w:val="40"/>
          <w:sz w:val="30"/>
          <w:szCs w:val="30"/>
          <w:highlight w:val="none"/>
          <w14:textFill>
            <w14:solidFill>
              <w14:schemeClr w14:val="tx1"/>
            </w14:solidFill>
          </w14:textFill>
        </w:rPr>
        <w:t>二〇二</w:t>
      </w:r>
      <w:r>
        <w:rPr>
          <w:rFonts w:hint="eastAsia" w:ascii="宋体" w:hAnsi="宋体" w:cs="宋体"/>
          <w:b/>
          <w:color w:val="000000" w:themeColor="text1"/>
          <w:spacing w:val="40"/>
          <w:sz w:val="30"/>
          <w:szCs w:val="30"/>
          <w:highlight w:val="none"/>
          <w:lang w:val="en-US" w:eastAsia="zh-CN"/>
          <w14:textFill>
            <w14:solidFill>
              <w14:schemeClr w14:val="tx1"/>
            </w14:solidFill>
          </w14:textFill>
        </w:rPr>
        <w:t>五</w:t>
      </w:r>
      <w:r>
        <w:rPr>
          <w:rFonts w:hint="eastAsia" w:ascii="宋体" w:hAnsi="宋体" w:cs="宋体"/>
          <w:b/>
          <w:color w:val="000000" w:themeColor="text1"/>
          <w:spacing w:val="40"/>
          <w:sz w:val="30"/>
          <w:szCs w:val="30"/>
          <w:highlight w:val="none"/>
          <w14:textFill>
            <w14:solidFill>
              <w14:schemeClr w14:val="tx1"/>
            </w14:solidFill>
          </w14:textFill>
        </w:rPr>
        <w:t>年</w:t>
      </w:r>
      <w:r>
        <w:rPr>
          <w:rFonts w:hint="eastAsia" w:ascii="宋体" w:hAnsi="宋体" w:cs="宋体"/>
          <w:b/>
          <w:color w:val="000000" w:themeColor="text1"/>
          <w:spacing w:val="40"/>
          <w:sz w:val="30"/>
          <w:szCs w:val="30"/>
          <w:highlight w:val="none"/>
          <w:lang w:eastAsia="zh-CN"/>
          <w14:textFill>
            <w14:solidFill>
              <w14:schemeClr w14:val="tx1"/>
            </w14:solidFill>
          </w14:textFill>
        </w:rPr>
        <w:t>四</w:t>
      </w:r>
      <w:r>
        <w:rPr>
          <w:rFonts w:hint="eastAsia" w:ascii="宋体" w:hAnsi="宋体" w:cs="宋体"/>
          <w:b/>
          <w:color w:val="000000" w:themeColor="text1"/>
          <w:spacing w:val="40"/>
          <w:sz w:val="30"/>
          <w:szCs w:val="30"/>
          <w:highlight w:val="none"/>
          <w14:textFill>
            <w14:solidFill>
              <w14:schemeClr w14:val="tx1"/>
            </w14:solidFill>
          </w14:textFill>
        </w:rPr>
        <w:t>月</w:t>
      </w:r>
    </w:p>
    <w:p w14:paraId="1976AD53">
      <w:pPr>
        <w:spacing w:line="600" w:lineRule="exact"/>
        <w:jc w:val="center"/>
        <w:rPr>
          <w:rFonts w:ascii="宋体" w:hAnsi="宋体" w:cs="宋体"/>
          <w:b/>
          <w:bCs/>
          <w:color w:val="000000" w:themeColor="text1"/>
          <w:sz w:val="36"/>
          <w:szCs w:val="36"/>
          <w:highlight w:val="none"/>
          <w14:textFill>
            <w14:solidFill>
              <w14:schemeClr w14:val="tx1"/>
            </w14:solidFill>
          </w14:textFill>
        </w:rPr>
        <w:sectPr>
          <w:footerReference r:id="rId7" w:type="first"/>
          <w:headerReference r:id="rId3" w:type="default"/>
          <w:footerReference r:id="rId5" w:type="default"/>
          <w:headerReference r:id="rId4" w:type="even"/>
          <w:footerReference r:id="rId6" w:type="even"/>
          <w:pgSz w:w="11906" w:h="16838"/>
          <w:pgMar w:top="1134" w:right="1134" w:bottom="1134" w:left="1134" w:header="851" w:footer="992" w:gutter="0"/>
          <w:pgBorders>
            <w:top w:val="none" w:sz="0" w:space="0"/>
            <w:left w:val="none" w:sz="0" w:space="0"/>
            <w:bottom w:val="none" w:sz="0" w:space="0"/>
            <w:right w:val="none" w:sz="0" w:space="0"/>
          </w:pgBorders>
          <w:cols w:space="720" w:num="1"/>
          <w:titlePg/>
          <w:docGrid w:linePitch="312" w:charSpace="0"/>
        </w:sectPr>
      </w:pPr>
    </w:p>
    <w:p w14:paraId="6974ACF3">
      <w:pPr>
        <w:spacing w:line="600" w:lineRule="exact"/>
        <w:jc w:val="center"/>
        <w:rPr>
          <w:rFonts w:ascii="宋体" w:hAnsi="宋体" w:cs="宋体"/>
          <w:b/>
          <w:bCs/>
          <w:color w:val="000000" w:themeColor="text1"/>
          <w:sz w:val="36"/>
          <w:szCs w:val="36"/>
          <w:highlight w:val="none"/>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目    录</w:t>
      </w:r>
    </w:p>
    <w:p w14:paraId="3922129A">
      <w:pPr>
        <w:spacing w:line="600" w:lineRule="exact"/>
        <w:jc w:val="center"/>
        <w:rPr>
          <w:rFonts w:ascii="宋体" w:hAnsi="宋体" w:cs="宋体"/>
          <w:b/>
          <w:bCs/>
          <w:color w:val="000000" w:themeColor="text1"/>
          <w:sz w:val="32"/>
          <w:szCs w:val="32"/>
          <w:highlight w:val="none"/>
          <w14:textFill>
            <w14:solidFill>
              <w14:schemeClr w14:val="tx1"/>
            </w14:solidFill>
          </w14:textFill>
        </w:rPr>
      </w:pPr>
    </w:p>
    <w:p w14:paraId="04C83EB1">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eastAsia="宋体" w:cs="宋体"/>
          <w:b/>
          <w:bCs w:val="0"/>
          <w:color w:val="000000" w:themeColor="text1"/>
          <w:sz w:val="22"/>
          <w:szCs w:val="22"/>
          <w:highlight w:val="none"/>
          <w14:textFill>
            <w14:solidFill>
              <w14:schemeClr w14:val="tx1"/>
            </w14:solidFill>
          </w14:textFill>
        </w:rPr>
        <w:fldChar w:fldCharType="begin"/>
      </w:r>
      <w:r>
        <w:rPr>
          <w:rFonts w:hint="eastAsia" w:ascii="宋体" w:hAnsi="宋体" w:eastAsia="宋体" w:cs="宋体"/>
          <w:b/>
          <w:bCs w:val="0"/>
          <w:color w:val="000000" w:themeColor="text1"/>
          <w:sz w:val="22"/>
          <w:szCs w:val="22"/>
          <w:highlight w:val="none"/>
          <w14:textFill>
            <w14:solidFill>
              <w14:schemeClr w14:val="tx1"/>
            </w14:solidFill>
          </w14:textFill>
        </w:rPr>
        <w:instrText xml:space="preserve"> TOC \o "1-3" \h \z \u </w:instrText>
      </w:r>
      <w:r>
        <w:rPr>
          <w:rFonts w:hint="eastAsia" w:ascii="宋体" w:hAnsi="宋体" w:eastAsia="宋体" w:cs="宋体"/>
          <w:b/>
          <w:bCs w:val="0"/>
          <w:color w:val="000000" w:themeColor="text1"/>
          <w:sz w:val="22"/>
          <w:szCs w:val="22"/>
          <w:highlight w:val="none"/>
          <w14:textFill>
            <w14:solidFill>
              <w14:schemeClr w14:val="tx1"/>
            </w14:solidFill>
          </w14:textFill>
        </w:rPr>
        <w:fldChar w:fldCharType="separate"/>
      </w:r>
      <w:r>
        <w:rPr>
          <w:rFonts w:hint="eastAsia" w:ascii="宋体" w:hAnsi="宋体" w:eastAsia="宋体" w:cs="宋体"/>
          <w:bCs w:val="0"/>
          <w:color w:val="000000" w:themeColor="text1"/>
          <w:szCs w:val="22"/>
          <w:highlight w:val="none"/>
          <w14:textFill>
            <w14:solidFill>
              <w14:schemeClr w14:val="tx1"/>
            </w14:solidFill>
          </w14:textFill>
        </w:rPr>
        <w:fldChar w:fldCharType="begin"/>
      </w:r>
      <w:r>
        <w:rPr>
          <w:rFonts w:hint="eastAsia" w:ascii="宋体" w:hAnsi="宋体" w:eastAsia="宋体" w:cs="宋体"/>
          <w:bCs w:val="0"/>
          <w:color w:val="000000" w:themeColor="text1"/>
          <w:szCs w:val="22"/>
          <w:highlight w:val="none"/>
          <w14:textFill>
            <w14:solidFill>
              <w14:schemeClr w14:val="tx1"/>
            </w14:solidFill>
          </w14:textFill>
        </w:rPr>
        <w:instrText xml:space="preserve"> HYPERLINK \l _Toc14222 </w:instrText>
      </w:r>
      <w:r>
        <w:rPr>
          <w:rFonts w:hint="eastAsia" w:ascii="宋体" w:hAnsi="宋体" w:eastAsia="宋体" w:cs="宋体"/>
          <w:bCs w:val="0"/>
          <w:color w:val="000000" w:themeColor="text1"/>
          <w:szCs w:val="22"/>
          <w:highlight w:val="none"/>
          <w14:textFill>
            <w14:solidFill>
              <w14:schemeClr w14:val="tx1"/>
            </w14:solidFill>
          </w14:textFill>
        </w:rPr>
        <w:fldChar w:fldCharType="separate"/>
      </w:r>
      <w:r>
        <w:rPr>
          <w:rFonts w:hint="eastAsia" w:ascii="宋体" w:hAnsi="宋体" w:eastAsia="宋体" w:cs="宋体"/>
          <w:color w:val="000000" w:themeColor="text1"/>
          <w:szCs w:val="36"/>
          <w:highlight w:val="none"/>
          <w:lang w:eastAsia="zh-CN"/>
          <w14:textFill>
            <w14:solidFill>
              <w14:schemeClr w14:val="tx1"/>
            </w14:solidFill>
          </w14:textFill>
        </w:rPr>
        <w:t xml:space="preserve">温州嘉宇工程造价咨询有限公司 </w:t>
      </w:r>
      <w:r>
        <w:rPr>
          <w:rFonts w:hint="eastAsia" w:ascii="宋体" w:hAnsi="宋体" w:eastAsia="宋体" w:cs="宋体"/>
          <w:color w:val="000000" w:themeColor="text1"/>
          <w:szCs w:val="36"/>
          <w:highlight w:val="none"/>
          <w14:textFill>
            <w14:solidFill>
              <w14:schemeClr w14:val="tx1"/>
            </w14:solidFill>
          </w14:textFill>
        </w:rPr>
        <w:t>关于</w:t>
      </w:r>
      <w:r>
        <w:rPr>
          <w:rFonts w:hint="eastAsia" w:ascii="宋体" w:hAnsi="宋体" w:eastAsia="宋体" w:cs="宋体"/>
          <w:color w:val="000000" w:themeColor="text1"/>
          <w:szCs w:val="36"/>
          <w:highlight w:val="none"/>
          <w:lang w:eastAsia="zh-CN"/>
          <w14:textFill>
            <w14:solidFill>
              <w14:schemeClr w14:val="tx1"/>
            </w14:solidFill>
          </w14:textFill>
        </w:rPr>
        <w:t xml:space="preserve">温州市茶白片区梧慈单元瓯海数创科技小微园西区地块(数创科技创新产业园)桩基检测及基坑监测 </w:t>
      </w:r>
      <w:r>
        <w:rPr>
          <w:rFonts w:hint="eastAsia" w:ascii="宋体" w:hAnsi="宋体" w:eastAsia="宋体" w:cs="宋体"/>
          <w:color w:val="000000" w:themeColor="text1"/>
          <w:szCs w:val="36"/>
          <w:highlight w:val="none"/>
          <w14:textFill>
            <w14:solidFill>
              <w14:schemeClr w14:val="tx1"/>
            </w14:solidFill>
          </w14:textFill>
        </w:rPr>
        <w:t>的竞争性磋商公告</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_Toc14222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fldChar w:fldCharType="end"/>
      </w:r>
      <w:r>
        <w:rPr>
          <w:rFonts w:hint="eastAsia" w:ascii="宋体" w:hAnsi="宋体" w:eastAsia="宋体" w:cs="宋体"/>
          <w:bCs w:val="0"/>
          <w:color w:val="000000" w:themeColor="text1"/>
          <w:szCs w:val="22"/>
          <w:highlight w:val="none"/>
          <w14:textFill>
            <w14:solidFill>
              <w14:schemeClr w14:val="tx1"/>
            </w14:solidFill>
          </w14:textFill>
        </w:rPr>
        <w:fldChar w:fldCharType="end"/>
      </w:r>
    </w:p>
    <w:p w14:paraId="003E2A8F">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_Toc17522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eastAsia="宋体" w:cs="宋体"/>
          <w:color w:val="000000" w:themeColor="text1"/>
          <w:szCs w:val="36"/>
          <w:highlight w:val="none"/>
          <w14:textFill>
            <w14:solidFill>
              <w14:schemeClr w14:val="tx1"/>
            </w14:solidFill>
          </w14:textFill>
        </w:rPr>
        <w:t>第一部分    供应商须知</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_Toc17522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7282A68A">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_Toc6014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eastAsia="宋体" w:cs="宋体"/>
          <w:color w:val="000000" w:themeColor="text1"/>
          <w:szCs w:val="26"/>
          <w:highlight w:val="none"/>
          <w14:textFill>
            <w14:solidFill>
              <w14:schemeClr w14:val="tx1"/>
            </w14:solidFill>
          </w14:textFill>
        </w:rPr>
        <w:t>一、  供应商须知前附表</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_Toc6014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11459EC7">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_Toc32482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cs="宋体"/>
          <w:bCs/>
          <w:color w:val="000000" w:themeColor="text1"/>
          <w:szCs w:val="26"/>
          <w:highlight w:val="none"/>
          <w14:textFill>
            <w14:solidFill>
              <w14:schemeClr w14:val="tx1"/>
            </w14:solidFill>
          </w14:textFill>
        </w:rPr>
        <w:t>二、说明</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_Toc32482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9</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64459AB8">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_Toc32266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cs="宋体"/>
          <w:bCs/>
          <w:color w:val="000000" w:themeColor="text1"/>
          <w:szCs w:val="26"/>
          <w:highlight w:val="none"/>
          <w14:textFill>
            <w14:solidFill>
              <w14:schemeClr w14:val="tx1"/>
            </w14:solidFill>
          </w14:textFill>
        </w:rPr>
        <w:t>三、 磋商文件</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_Toc32266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10</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1F124182">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_Toc7107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cs="宋体"/>
          <w:bCs/>
          <w:color w:val="000000" w:themeColor="text1"/>
          <w:szCs w:val="26"/>
          <w:highlight w:val="none"/>
          <w14:textFill>
            <w14:solidFill>
              <w14:schemeClr w14:val="tx1"/>
            </w14:solidFill>
          </w14:textFill>
        </w:rPr>
        <w:t>四、 磋商响应文件的编制</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_Toc7107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11</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47173E10">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_Toc32630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cs="宋体"/>
          <w:bCs/>
          <w:color w:val="000000" w:themeColor="text1"/>
          <w:szCs w:val="26"/>
          <w:highlight w:val="none"/>
          <w14:textFill>
            <w14:solidFill>
              <w14:schemeClr w14:val="tx1"/>
            </w14:solidFill>
          </w14:textFill>
        </w:rPr>
        <w:t>五、 磋商响应文件的递交</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_Toc32630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14</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35BFE16A">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_Toc12917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cs="宋体"/>
          <w:bCs/>
          <w:color w:val="000000" w:themeColor="text1"/>
          <w:szCs w:val="26"/>
          <w:highlight w:val="none"/>
          <w14:textFill>
            <w14:solidFill>
              <w14:schemeClr w14:val="tx1"/>
            </w14:solidFill>
          </w14:textFill>
        </w:rPr>
        <w:t>六、 磋商和评审</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_Toc12917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15</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384E5272">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_Toc288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cs="宋体"/>
          <w:bCs/>
          <w:color w:val="000000" w:themeColor="text1"/>
          <w:szCs w:val="26"/>
          <w:highlight w:val="none"/>
          <w14:textFill>
            <w14:solidFill>
              <w14:schemeClr w14:val="tx1"/>
            </w14:solidFill>
          </w14:textFill>
        </w:rPr>
        <w:t>七、定标及授予合同</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_Toc288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18</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222E813C">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_Toc6230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eastAsia="宋体" w:cs="宋体"/>
          <w:bCs/>
          <w:color w:val="000000" w:themeColor="text1"/>
          <w:szCs w:val="26"/>
          <w:highlight w:val="none"/>
          <w:lang w:val="en-US" w:eastAsia="zh-CN"/>
          <w14:textFill>
            <w14:solidFill>
              <w14:schemeClr w14:val="tx1"/>
            </w14:solidFill>
          </w14:textFill>
        </w:rPr>
        <w:t>八、验收</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_Toc6230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19</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5EC877BB">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_Toc23172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eastAsia="宋体" w:cs="宋体"/>
          <w:color w:val="000000" w:themeColor="text1"/>
          <w:szCs w:val="36"/>
          <w:highlight w:val="none"/>
          <w14:textFill>
            <w14:solidFill>
              <w14:schemeClr w14:val="tx1"/>
            </w14:solidFill>
          </w14:textFill>
        </w:rPr>
        <w:t>第二部分   采购内容及要求</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_Toc23172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21</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0027A317">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_Toc2106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eastAsia="宋体" w:cs="宋体"/>
          <w:color w:val="000000" w:themeColor="text1"/>
          <w:szCs w:val="36"/>
          <w:highlight w:val="none"/>
          <w14:textFill>
            <w14:solidFill>
              <w14:schemeClr w14:val="tx1"/>
            </w14:solidFill>
          </w14:textFill>
        </w:rPr>
        <w:t>第三部分   磋商原则及方法</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_Toc2106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26</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1B16C3CC">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_Toc17123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eastAsia="宋体" w:cs="宋体"/>
          <w:color w:val="000000" w:themeColor="text1"/>
          <w:szCs w:val="36"/>
          <w:highlight w:val="none"/>
          <w14:textFill>
            <w14:solidFill>
              <w14:schemeClr w14:val="tx1"/>
            </w14:solidFill>
          </w14:textFill>
        </w:rPr>
        <w:t>第四部分   合同格式</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_Toc17123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29</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07FFD1E4">
      <w:pPr>
        <w:pStyle w:val="29"/>
        <w:tabs>
          <w:tab w:val="right" w:leader="dot" w:pos="9638"/>
          <w:tab w:val="clear" w:pos="9628"/>
        </w:tabs>
        <w:rPr>
          <w:color w:val="000000" w:themeColor="text1"/>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begin"/>
      </w:r>
      <w:r>
        <w:rPr>
          <w:rFonts w:hint="eastAsia" w:ascii="宋体" w:hAnsi="宋体" w:cs="宋体"/>
          <w:bCs/>
          <w:color w:val="000000" w:themeColor="text1"/>
          <w:szCs w:val="22"/>
          <w:highlight w:val="none"/>
          <w14:textFill>
            <w14:solidFill>
              <w14:schemeClr w14:val="tx1"/>
            </w14:solidFill>
          </w14:textFill>
        </w:rPr>
        <w:instrText xml:space="preserve"> HYPERLINK \l _Toc9846 </w:instrText>
      </w:r>
      <w:r>
        <w:rPr>
          <w:rFonts w:hint="eastAsia" w:ascii="宋体" w:hAnsi="宋体" w:cs="宋体"/>
          <w:bCs/>
          <w:color w:val="000000" w:themeColor="text1"/>
          <w:szCs w:val="22"/>
          <w:highlight w:val="none"/>
          <w14:textFill>
            <w14:solidFill>
              <w14:schemeClr w14:val="tx1"/>
            </w14:solidFill>
          </w14:textFill>
        </w:rPr>
        <w:fldChar w:fldCharType="separate"/>
      </w:r>
      <w:r>
        <w:rPr>
          <w:rFonts w:hint="eastAsia" w:ascii="宋体" w:hAnsi="宋体" w:eastAsia="宋体" w:cs="宋体"/>
          <w:color w:val="000000" w:themeColor="text1"/>
          <w:szCs w:val="36"/>
          <w:highlight w:val="none"/>
          <w14:textFill>
            <w14:solidFill>
              <w14:schemeClr w14:val="tx1"/>
            </w14:solidFill>
          </w14:textFill>
        </w:rPr>
        <w:t>第五部分   附件</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_Toc9846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35</w:t>
      </w:r>
      <w:r>
        <w:rPr>
          <w:color w:val="000000" w:themeColor="text1"/>
          <w:highlight w:val="none"/>
          <w14:textFill>
            <w14:solidFill>
              <w14:schemeClr w14:val="tx1"/>
            </w14:solidFill>
          </w14:textFill>
        </w:rPr>
        <w:fldChar w:fldCharType="end"/>
      </w:r>
      <w:r>
        <w:rPr>
          <w:rFonts w:hint="eastAsia" w:ascii="宋体" w:hAnsi="宋体" w:cs="宋体"/>
          <w:bCs/>
          <w:color w:val="000000" w:themeColor="text1"/>
          <w:szCs w:val="22"/>
          <w:highlight w:val="none"/>
          <w14:textFill>
            <w14:solidFill>
              <w14:schemeClr w14:val="tx1"/>
            </w14:solidFill>
          </w14:textFill>
        </w:rPr>
        <w:fldChar w:fldCharType="end"/>
      </w:r>
    </w:p>
    <w:p w14:paraId="2FDBAA92">
      <w:pPr>
        <w:tabs>
          <w:tab w:val="left" w:pos="7110"/>
        </w:tabs>
        <w:spacing w:line="480" w:lineRule="auto"/>
        <w:rPr>
          <w:rFonts w:ascii="宋体" w:hAnsi="宋体" w:cs="宋体"/>
          <w:b/>
          <w:bCs/>
          <w:color w:val="000000" w:themeColor="text1"/>
          <w:sz w:val="13"/>
          <w:szCs w:val="13"/>
          <w:highlight w:val="none"/>
          <w14:textFill>
            <w14:solidFill>
              <w14:schemeClr w14:val="tx1"/>
            </w14:solidFill>
          </w14:textFill>
        </w:rPr>
      </w:pPr>
      <w:r>
        <w:rPr>
          <w:rFonts w:hint="eastAsia" w:ascii="宋体" w:hAnsi="宋体" w:cs="宋体"/>
          <w:bCs/>
          <w:color w:val="000000" w:themeColor="text1"/>
          <w:szCs w:val="22"/>
          <w:highlight w:val="none"/>
          <w14:textFill>
            <w14:solidFill>
              <w14:schemeClr w14:val="tx1"/>
            </w14:solidFill>
          </w14:textFill>
        </w:rPr>
        <w:fldChar w:fldCharType="end"/>
      </w:r>
      <w:r>
        <w:rPr>
          <w:rFonts w:hint="eastAsia" w:ascii="宋体" w:hAnsi="宋体" w:cs="宋体"/>
          <w:b/>
          <w:bCs/>
          <w:color w:val="000000" w:themeColor="text1"/>
          <w:sz w:val="13"/>
          <w:szCs w:val="13"/>
          <w:highlight w:val="none"/>
          <w14:textFill>
            <w14:solidFill>
              <w14:schemeClr w14:val="tx1"/>
            </w14:solidFill>
          </w14:textFill>
        </w:rPr>
        <w:tab/>
      </w:r>
    </w:p>
    <w:p w14:paraId="15EAA6DE">
      <w:pPr>
        <w:tabs>
          <w:tab w:val="left" w:pos="7110"/>
        </w:tabs>
        <w:spacing w:line="480" w:lineRule="auto"/>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注：磋商文件中部分</w:t>
      </w:r>
      <w:r>
        <w:rPr>
          <w:rFonts w:hint="eastAsia" w:ascii="宋体" w:hAnsi="宋体" w:cs="宋体"/>
          <w:b/>
          <w:bCs/>
          <w:color w:val="000000" w:themeColor="text1"/>
          <w:szCs w:val="21"/>
          <w:highlight w:val="none"/>
          <w14:textFill>
            <w14:solidFill>
              <w14:schemeClr w14:val="tx1"/>
            </w14:solidFill>
          </w14:textFill>
        </w:rPr>
        <w:t>加“▲”且</w:t>
      </w:r>
      <w:r>
        <w:rPr>
          <w:rFonts w:hint="eastAsia" w:ascii="宋体" w:hAnsi="宋体" w:cs="宋体"/>
          <w:b/>
          <w:bCs/>
          <w:color w:val="000000" w:themeColor="text1"/>
          <w:sz w:val="22"/>
          <w:szCs w:val="22"/>
          <w:highlight w:val="none"/>
          <w14:textFill>
            <w14:solidFill>
              <w14:schemeClr w14:val="tx1"/>
            </w14:solidFill>
          </w14:textFill>
        </w:rPr>
        <w:t>加下划线的条款，为本次采购的实质性要求和条件，着重提醒各磋商供应商注意，并认真查看磋商文件中的每一个条款及要求，因误读磋商文件而造成的后果，采购人概不负责。</w:t>
      </w:r>
    </w:p>
    <w:p w14:paraId="0F067587">
      <w:pPr>
        <w:jc w:val="center"/>
        <w:rPr>
          <w:rFonts w:ascii="宋体" w:hAnsi="宋体" w:cs="宋体"/>
          <w:color w:val="000000" w:themeColor="text1"/>
          <w:sz w:val="18"/>
          <w:szCs w:val="18"/>
          <w:highlight w:val="none"/>
          <w14:textFill>
            <w14:solidFill>
              <w14:schemeClr w14:val="tx1"/>
            </w14:solidFill>
          </w14:textFill>
        </w:rPr>
      </w:pPr>
    </w:p>
    <w:p w14:paraId="2E921B14">
      <w:pPr>
        <w:pStyle w:val="3"/>
        <w:keepNext/>
        <w:keepLines w:val="0"/>
        <w:pageBreakBefore w:val="0"/>
        <w:widowControl w:val="0"/>
        <w:kinsoku/>
        <w:wordWrap/>
        <w:overflowPunct/>
        <w:topLinePunct w:val="0"/>
        <w:autoSpaceDE/>
        <w:autoSpaceDN/>
        <w:bidi w:val="0"/>
        <w:adjustRightInd/>
        <w:snapToGrid/>
        <w:spacing w:line="480" w:lineRule="exact"/>
        <w:ind w:left="0" w:leftChars="0" w:right="0"/>
        <w:textAlignment w:val="auto"/>
        <w:rPr>
          <w:rFonts w:ascii="宋体" w:hAnsi="宋体" w:eastAsia="宋体" w:cs="宋体"/>
          <w:b w:val="0"/>
          <w:bCs w:val="0"/>
          <w:color w:val="000000" w:themeColor="text1"/>
          <w:kern w:val="0"/>
          <w:sz w:val="30"/>
          <w:szCs w:val="30"/>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bookmarkStart w:id="0" w:name="_Toc15028"/>
      <w:bookmarkStart w:id="1" w:name="_Toc434310670"/>
      <w:bookmarkStart w:id="2" w:name="_Toc14222"/>
      <w:bookmarkStart w:id="3" w:name="_Toc477287569"/>
      <w:r>
        <w:rPr>
          <w:rFonts w:hint="eastAsia" w:ascii="宋体" w:hAnsi="宋体" w:eastAsia="宋体" w:cs="宋体"/>
          <w:color w:val="000000" w:themeColor="text1"/>
          <w:sz w:val="36"/>
          <w:szCs w:val="36"/>
          <w:highlight w:val="none"/>
          <w:lang w:eastAsia="zh-CN"/>
          <w14:textFill>
            <w14:solidFill>
              <w14:schemeClr w14:val="tx1"/>
            </w14:solidFill>
          </w14:textFill>
        </w:rPr>
        <w:t>温州嘉宇工程造价咨询有限公司</w:t>
      </w:r>
      <w:r>
        <w:rPr>
          <w:rFonts w:hint="eastAsia" w:ascii="宋体" w:hAnsi="宋体" w:eastAsia="宋体" w:cs="宋体"/>
          <w:color w:val="000000" w:themeColor="text1"/>
          <w:sz w:val="36"/>
          <w:szCs w:val="36"/>
          <w:highlight w:val="none"/>
          <w14:textFill>
            <w14:solidFill>
              <w14:schemeClr w14:val="tx1"/>
            </w14:solidFill>
          </w14:textFill>
        </w:rPr>
        <w:t>关于</w:t>
      </w:r>
      <w:r>
        <w:rPr>
          <w:rFonts w:hint="eastAsia" w:ascii="宋体" w:hAnsi="宋体" w:eastAsia="宋体" w:cs="宋体"/>
          <w:color w:val="000000" w:themeColor="text1"/>
          <w:sz w:val="36"/>
          <w:szCs w:val="36"/>
          <w:highlight w:val="none"/>
          <w:lang w:eastAsia="zh-CN"/>
          <w14:textFill>
            <w14:solidFill>
              <w14:schemeClr w14:val="tx1"/>
            </w14:solidFill>
          </w14:textFill>
        </w:rPr>
        <w:t>温州市茶白片区梧慈单元瓯海数创科技小微园西区地块(数创科技创新产业园)桩基检测及基坑监测</w:t>
      </w:r>
      <w:r>
        <w:rPr>
          <w:rFonts w:hint="eastAsia" w:ascii="宋体" w:hAnsi="宋体" w:eastAsia="宋体" w:cs="宋体"/>
          <w:color w:val="000000" w:themeColor="text1"/>
          <w:sz w:val="36"/>
          <w:szCs w:val="36"/>
          <w:highlight w:val="none"/>
          <w14:textFill>
            <w14:solidFill>
              <w14:schemeClr w14:val="tx1"/>
            </w14:solidFill>
          </w14:textFill>
        </w:rPr>
        <w:t>的竞争性磋商公告</w:t>
      </w:r>
      <w:bookmarkEnd w:id="0"/>
      <w:bookmarkEnd w:id="1"/>
      <w:bookmarkEnd w:id="2"/>
      <w:bookmarkEnd w:id="3"/>
    </w:p>
    <w:p w14:paraId="796A0567">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80" w:lineRule="exact"/>
        <w:ind w:left="0" w:leftChars="0" w:right="0"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项目概况</w:t>
      </w:r>
    </w:p>
    <w:p w14:paraId="6789A8C1">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80" w:lineRule="exact"/>
        <w:ind w:left="0" w:leftChars="0" w:right="0"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u w:val="single"/>
          <w:lang w:eastAsia="zh-CN"/>
          <w14:textFill>
            <w14:solidFill>
              <w14:schemeClr w14:val="tx1"/>
            </w14:solidFill>
          </w14:textFill>
        </w:rPr>
        <w:t>温州市茶白片区梧慈单元瓯海数创科技小微园西区地块(数创科技创新产业园)桩基检测及基坑监测</w:t>
      </w:r>
      <w:r>
        <w:rPr>
          <w:rFonts w:hint="eastAsia" w:ascii="宋体" w:hAnsi="宋体" w:cs="宋体"/>
          <w:color w:val="000000" w:themeColor="text1"/>
          <w:sz w:val="22"/>
          <w:szCs w:val="22"/>
          <w:highlight w:val="none"/>
          <w:u w:val="single"/>
          <w14:textFill>
            <w14:solidFill>
              <w14:schemeClr w14:val="tx1"/>
            </w14:solidFill>
          </w14:textFill>
        </w:rPr>
        <w:t>项目的潜在供应商应在乐采云平台（www.lecaiyun.com）获取（下载）磋商文件，并于</w:t>
      </w:r>
      <w:r>
        <w:rPr>
          <w:rFonts w:hint="eastAsia" w:ascii="宋体" w:hAnsi="宋体" w:cs="宋体"/>
          <w:color w:val="000000" w:themeColor="text1"/>
          <w:sz w:val="22"/>
          <w:szCs w:val="22"/>
          <w:highlight w:val="none"/>
          <w:u w:val="single"/>
          <w:lang w:val="en-US" w:eastAsia="zh-CN"/>
          <w14:textFill>
            <w14:solidFill>
              <w14:schemeClr w14:val="tx1"/>
            </w14:solidFill>
          </w14:textFill>
        </w:rPr>
        <w:t>2025</w:t>
      </w:r>
      <w:r>
        <w:rPr>
          <w:rFonts w:hint="eastAsia" w:ascii="宋体" w:hAnsi="宋体" w:cs="宋体"/>
          <w:color w:val="000000" w:themeColor="text1"/>
          <w:sz w:val="22"/>
          <w:szCs w:val="22"/>
          <w:highlight w:val="none"/>
          <w:u w:val="single"/>
          <w14:textFill>
            <w14:solidFill>
              <w14:schemeClr w14:val="tx1"/>
            </w14:solidFill>
          </w14:textFill>
        </w:rPr>
        <w:t>年</w:t>
      </w:r>
      <w:r>
        <w:rPr>
          <w:rFonts w:hint="eastAsia" w:ascii="宋体" w:hAnsi="宋体" w:cs="宋体"/>
          <w:color w:val="000000" w:themeColor="text1"/>
          <w:sz w:val="22"/>
          <w:szCs w:val="22"/>
          <w:highlight w:val="none"/>
          <w:u w:val="single"/>
          <w:lang w:val="en-US" w:eastAsia="zh-CN"/>
          <w14:textFill>
            <w14:solidFill>
              <w14:schemeClr w14:val="tx1"/>
            </w14:solidFill>
          </w14:textFill>
        </w:rPr>
        <w:t>4</w:t>
      </w:r>
      <w:r>
        <w:rPr>
          <w:rFonts w:hint="eastAsia" w:ascii="宋体" w:hAnsi="宋体" w:cs="宋体"/>
          <w:color w:val="000000" w:themeColor="text1"/>
          <w:sz w:val="22"/>
          <w:szCs w:val="22"/>
          <w:highlight w:val="none"/>
          <w:u w:val="single"/>
          <w14:textFill>
            <w14:solidFill>
              <w14:schemeClr w14:val="tx1"/>
            </w14:solidFill>
          </w14:textFill>
        </w:rPr>
        <w:t>月</w:t>
      </w:r>
      <w:r>
        <w:rPr>
          <w:rFonts w:hint="eastAsia" w:ascii="宋体" w:hAnsi="宋体" w:cs="宋体"/>
          <w:color w:val="000000" w:themeColor="text1"/>
          <w:sz w:val="22"/>
          <w:szCs w:val="22"/>
          <w:highlight w:val="none"/>
          <w:u w:val="single"/>
          <w:lang w:val="en-US" w:eastAsia="zh-CN"/>
          <w14:textFill>
            <w14:solidFill>
              <w14:schemeClr w14:val="tx1"/>
            </w14:solidFill>
          </w14:textFill>
        </w:rPr>
        <w:t>29</w:t>
      </w:r>
      <w:r>
        <w:rPr>
          <w:rFonts w:hint="eastAsia" w:ascii="宋体" w:hAnsi="宋体" w:cs="宋体"/>
          <w:color w:val="000000" w:themeColor="text1"/>
          <w:sz w:val="22"/>
          <w:szCs w:val="22"/>
          <w:highlight w:val="none"/>
          <w:u w:val="single"/>
          <w14:textFill>
            <w14:solidFill>
              <w14:schemeClr w14:val="tx1"/>
            </w14:solidFill>
          </w14:textFill>
        </w:rPr>
        <w:t xml:space="preserve">日 </w:t>
      </w:r>
      <w:r>
        <w:rPr>
          <w:rFonts w:hint="eastAsia" w:ascii="宋体" w:hAnsi="宋体" w:cs="宋体"/>
          <w:color w:val="000000" w:themeColor="text1"/>
          <w:sz w:val="22"/>
          <w:szCs w:val="22"/>
          <w:highlight w:val="none"/>
          <w:u w:val="single"/>
          <w:lang w:val="en-US" w:eastAsia="zh-CN"/>
          <w14:textFill>
            <w14:solidFill>
              <w14:schemeClr w14:val="tx1"/>
            </w14:solidFill>
          </w14:textFill>
        </w:rPr>
        <w:t>14</w:t>
      </w:r>
      <w:r>
        <w:rPr>
          <w:rFonts w:hint="eastAsia" w:ascii="宋体" w:hAnsi="宋体" w:cs="宋体"/>
          <w:color w:val="000000" w:themeColor="text1"/>
          <w:sz w:val="22"/>
          <w:szCs w:val="22"/>
          <w:highlight w:val="none"/>
          <w:u w:val="single"/>
          <w14:textFill>
            <w14:solidFill>
              <w14:schemeClr w14:val="tx1"/>
            </w14:solidFill>
          </w14:textFill>
        </w:rPr>
        <w:t>:</w:t>
      </w:r>
      <w:r>
        <w:rPr>
          <w:rFonts w:hint="eastAsia" w:ascii="宋体" w:hAnsi="宋体" w:cs="宋体"/>
          <w:color w:val="000000" w:themeColor="text1"/>
          <w:sz w:val="22"/>
          <w:szCs w:val="22"/>
          <w:highlight w:val="none"/>
          <w:u w:val="single"/>
          <w:lang w:val="en-US" w:eastAsia="zh-CN"/>
          <w14:textFill>
            <w14:solidFill>
              <w14:schemeClr w14:val="tx1"/>
            </w14:solidFill>
          </w14:textFill>
        </w:rPr>
        <w:t>30</w:t>
      </w:r>
      <w:r>
        <w:rPr>
          <w:rFonts w:hint="eastAsia" w:ascii="宋体" w:hAnsi="宋体" w:cs="宋体"/>
          <w:color w:val="000000" w:themeColor="text1"/>
          <w:sz w:val="22"/>
          <w:szCs w:val="22"/>
          <w:highlight w:val="none"/>
          <w:u w:val="single"/>
          <w14:textFill>
            <w14:solidFill>
              <w14:schemeClr w14:val="tx1"/>
            </w14:solidFill>
          </w14:textFill>
        </w:rPr>
        <w:t>（北京时间）前提交（上传）响应文件。</w:t>
      </w:r>
    </w:p>
    <w:p w14:paraId="17DCBBA1">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一、项目基本情况</w:t>
      </w:r>
    </w:p>
    <w:p w14:paraId="55AE962F">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hint="default" w:ascii="宋体" w:hAnsi="宋体" w:eastAsia="宋体" w:cs="宋体"/>
          <w:bCs/>
          <w:color w:val="000000" w:themeColor="text1"/>
          <w:kern w:val="0"/>
          <w:sz w:val="22"/>
          <w:szCs w:val="22"/>
          <w:highlight w:val="none"/>
          <w:lang w:val="en-US" w:eastAsia="zh-CN"/>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 xml:space="preserve">    项目编号：</w:t>
      </w:r>
      <w:r>
        <w:rPr>
          <w:rFonts w:hint="eastAsia" w:ascii="宋体" w:hAnsi="宋体" w:cs="宋体"/>
          <w:bCs/>
          <w:color w:val="000000" w:themeColor="text1"/>
          <w:kern w:val="0"/>
          <w:sz w:val="22"/>
          <w:szCs w:val="22"/>
          <w:highlight w:val="none"/>
          <w:lang w:val="en-US" w:eastAsia="zh-CN"/>
          <w14:textFill>
            <w14:solidFill>
              <w14:schemeClr w14:val="tx1"/>
            </w14:solidFill>
          </w14:textFill>
        </w:rPr>
        <w:t>WZJY20250418</w:t>
      </w:r>
    </w:p>
    <w:p w14:paraId="34915B8B">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hint="eastAsia" w:ascii="宋体" w:hAnsi="宋体" w:eastAsia="宋体" w:cs="宋体"/>
          <w:bCs/>
          <w:color w:val="000000" w:themeColor="text1"/>
          <w:kern w:val="0"/>
          <w:sz w:val="22"/>
          <w:szCs w:val="22"/>
          <w:highlight w:val="none"/>
          <w:lang w:eastAsia="zh-CN"/>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 xml:space="preserve">    项目名称：</w:t>
      </w:r>
      <w:r>
        <w:rPr>
          <w:rFonts w:hint="eastAsia" w:ascii="宋体" w:hAnsi="宋体" w:cs="宋体"/>
          <w:bCs/>
          <w:color w:val="000000" w:themeColor="text1"/>
          <w:kern w:val="0"/>
          <w:sz w:val="22"/>
          <w:szCs w:val="22"/>
          <w:highlight w:val="none"/>
          <w:lang w:eastAsia="zh-CN"/>
          <w14:textFill>
            <w14:solidFill>
              <w14:schemeClr w14:val="tx1"/>
            </w14:solidFill>
          </w14:textFill>
        </w:rPr>
        <w:t xml:space="preserve">温州市茶白片区梧慈单元瓯海数创科技小微园西区地块(数创科技创新产业园)桩基检测及基坑监测 </w:t>
      </w:r>
    </w:p>
    <w:p w14:paraId="2CBEF61D">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bCs/>
          <w:color w:val="000000" w:themeColor="text1"/>
          <w:kern w:val="0"/>
          <w:sz w:val="22"/>
          <w:szCs w:val="22"/>
          <w:highlight w:val="none"/>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 xml:space="preserve">采购方式：竞争性磋商 </w:t>
      </w:r>
    </w:p>
    <w:p w14:paraId="023AEBC9">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default" w:ascii="宋体" w:hAnsi="宋体" w:eastAsia="宋体" w:cs="宋体"/>
          <w:b w:val="0"/>
          <w:bCs/>
          <w:color w:val="000000" w:themeColor="text1"/>
          <w:kern w:val="0"/>
          <w:sz w:val="22"/>
          <w:szCs w:val="22"/>
          <w:highlight w:val="none"/>
          <w:lang w:val="en-US" w:eastAsia="zh-CN"/>
          <w14:textFill>
            <w14:solidFill>
              <w14:schemeClr w14:val="tx1"/>
            </w14:solidFill>
          </w14:textFill>
        </w:rPr>
      </w:pPr>
      <w:r>
        <w:rPr>
          <w:rFonts w:hint="eastAsia" w:ascii="宋体" w:hAnsi="宋体" w:eastAsia="宋体" w:cs="宋体"/>
          <w:b w:val="0"/>
          <w:bCs/>
          <w:color w:val="000000" w:themeColor="text1"/>
          <w:kern w:val="0"/>
          <w:sz w:val="22"/>
          <w:szCs w:val="22"/>
          <w:highlight w:val="none"/>
          <w14:textFill>
            <w14:solidFill>
              <w14:schemeClr w14:val="tx1"/>
            </w14:solidFill>
          </w14:textFill>
        </w:rPr>
        <w:t>预算金额（元）：</w:t>
      </w:r>
      <w:r>
        <w:rPr>
          <w:rFonts w:hint="eastAsia" w:ascii="宋体" w:hAnsi="宋体" w:cs="宋体"/>
          <w:b w:val="0"/>
          <w:bCs/>
          <w:color w:val="000000" w:themeColor="text1"/>
          <w:kern w:val="0"/>
          <w:sz w:val="22"/>
          <w:szCs w:val="22"/>
          <w:highlight w:val="none"/>
          <w:lang w:val="en-US" w:eastAsia="zh-CN"/>
          <w14:textFill>
            <w14:solidFill>
              <w14:schemeClr w14:val="tx1"/>
            </w14:solidFill>
          </w14:textFill>
        </w:rPr>
        <w:t>854031</w:t>
      </w:r>
    </w:p>
    <w:p w14:paraId="53D4A74C">
      <w:pPr>
        <w:keepNext w:val="0"/>
        <w:keepLines w:val="0"/>
        <w:pageBreakBefore w:val="0"/>
        <w:widowControl/>
        <w:kinsoku/>
        <w:wordWrap/>
        <w:overflowPunct/>
        <w:topLinePunct w:val="0"/>
        <w:autoSpaceDE/>
        <w:autoSpaceDN/>
        <w:bidi w:val="0"/>
        <w:adjustRightInd/>
        <w:snapToGrid/>
        <w:spacing w:line="480" w:lineRule="exact"/>
        <w:ind w:left="0" w:leftChars="0" w:right="0" w:firstLine="440" w:firstLineChars="200"/>
        <w:jc w:val="left"/>
        <w:textAlignment w:val="auto"/>
        <w:rPr>
          <w:rFonts w:ascii="宋体" w:hAnsi="宋体" w:cs="宋体"/>
          <w:bCs/>
          <w:color w:val="000000" w:themeColor="text1"/>
          <w:kern w:val="0"/>
          <w:sz w:val="22"/>
          <w:szCs w:val="22"/>
          <w:highlight w:val="none"/>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简要规格描述：</w:t>
      </w:r>
      <w:r>
        <w:rPr>
          <w:rFonts w:hint="eastAsia" w:ascii="宋体" w:hAnsi="宋体" w:cs="宋体"/>
          <w:bCs/>
          <w:color w:val="000000" w:themeColor="text1"/>
          <w:kern w:val="0"/>
          <w:sz w:val="22"/>
          <w:szCs w:val="22"/>
          <w:highlight w:val="none"/>
          <w:lang w:eastAsia="zh-CN"/>
          <w14:textFill>
            <w14:solidFill>
              <w14:schemeClr w14:val="tx1"/>
            </w14:solidFill>
          </w14:textFill>
        </w:rPr>
        <w:t>温州市茶白片区梧慈单元瓯海数创科技小微园西区地块(数创科技创新产业园)桩基检测及基坑监测</w:t>
      </w:r>
      <w:r>
        <w:rPr>
          <w:rFonts w:hint="eastAsia" w:ascii="宋体" w:hAnsi="宋体" w:cs="宋体"/>
          <w:bCs/>
          <w:color w:val="000000" w:themeColor="text1"/>
          <w:kern w:val="0"/>
          <w:sz w:val="22"/>
          <w:szCs w:val="22"/>
          <w:highlight w:val="none"/>
          <w14:textFill>
            <w14:solidFill>
              <w14:schemeClr w14:val="tx1"/>
            </w14:solidFill>
          </w14:textFill>
        </w:rPr>
        <w:t xml:space="preserve">，具体采购内容及要求详见磋商文件相关部分 </w:t>
      </w:r>
    </w:p>
    <w:p w14:paraId="02A2203E">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ascii="宋体" w:hAnsi="宋体" w:cs="宋体"/>
          <w:bCs/>
          <w:color w:val="000000" w:themeColor="text1"/>
          <w:kern w:val="0"/>
          <w:sz w:val="22"/>
          <w:szCs w:val="22"/>
          <w:highlight w:val="none"/>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 xml:space="preserve">    合同履约期限：见采购内容及要求</w:t>
      </w:r>
      <w:r>
        <w:rPr>
          <w:rFonts w:hint="eastAsia" w:ascii="宋体" w:hAnsi="宋体" w:eastAsia="宋体" w:cs="宋体"/>
          <w:b w:val="0"/>
          <w:bCs/>
          <w:color w:val="000000" w:themeColor="text1"/>
          <w:kern w:val="0"/>
          <w:sz w:val="22"/>
          <w:szCs w:val="22"/>
          <w:highlight w:val="none"/>
          <w:lang w:val="en-US" w:eastAsia="zh-CN"/>
          <w14:textFill>
            <w14:solidFill>
              <w14:schemeClr w14:val="tx1"/>
            </w14:solidFill>
          </w14:textFill>
        </w:rPr>
        <w:t>.</w:t>
      </w:r>
      <w:r>
        <w:rPr>
          <w:rFonts w:hint="eastAsia" w:ascii="宋体" w:hAnsi="宋体" w:cs="宋体"/>
          <w:bCs/>
          <w:color w:val="000000" w:themeColor="text1"/>
          <w:kern w:val="0"/>
          <w:sz w:val="22"/>
          <w:szCs w:val="22"/>
          <w:highlight w:val="none"/>
          <w14:textFill>
            <w14:solidFill>
              <w14:schemeClr w14:val="tx1"/>
            </w14:solidFill>
          </w14:textFill>
        </w:rPr>
        <w:t xml:space="preserve">   </w:t>
      </w:r>
    </w:p>
    <w:p w14:paraId="16D5ADE4">
      <w:pPr>
        <w:keepNext w:val="0"/>
        <w:keepLines w:val="0"/>
        <w:pageBreakBefore w:val="0"/>
        <w:widowControl/>
        <w:kinsoku/>
        <w:wordWrap/>
        <w:overflowPunct/>
        <w:topLinePunct w:val="0"/>
        <w:autoSpaceDE/>
        <w:autoSpaceDN/>
        <w:bidi w:val="0"/>
        <w:adjustRightInd/>
        <w:snapToGrid/>
        <w:spacing w:line="480" w:lineRule="exact"/>
        <w:ind w:left="0" w:leftChars="0" w:right="0" w:firstLine="220" w:firstLineChars="100"/>
        <w:jc w:val="left"/>
        <w:textAlignment w:val="auto"/>
        <w:rPr>
          <w:rFonts w:ascii="宋体" w:hAnsi="宋体" w:cs="宋体"/>
          <w:bCs/>
          <w:color w:val="000000" w:themeColor="text1"/>
          <w:kern w:val="0"/>
          <w:sz w:val="22"/>
          <w:szCs w:val="22"/>
          <w:highlight w:val="none"/>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本项目（</w:t>
      </w:r>
      <w:r>
        <w:rPr>
          <w:rFonts w:hint="eastAsia" w:ascii="宋体" w:hAnsi="宋体" w:cs="宋体"/>
          <w:bCs/>
          <w:color w:val="000000" w:themeColor="text1"/>
          <w:kern w:val="0"/>
          <w:sz w:val="22"/>
          <w:szCs w:val="22"/>
          <w:highlight w:val="none"/>
          <w:lang w:val="en-US" w:eastAsia="zh-CN"/>
          <w14:textFill>
            <w14:solidFill>
              <w14:schemeClr w14:val="tx1"/>
            </w14:solidFill>
          </w14:textFill>
        </w:rPr>
        <w:t>是</w:t>
      </w:r>
      <w:r>
        <w:rPr>
          <w:rFonts w:hint="eastAsia" w:ascii="宋体" w:hAnsi="宋体" w:cs="宋体"/>
          <w:bCs/>
          <w:color w:val="000000" w:themeColor="text1"/>
          <w:kern w:val="0"/>
          <w:sz w:val="22"/>
          <w:szCs w:val="22"/>
          <w:highlight w:val="none"/>
          <w14:textFill>
            <w14:solidFill>
              <w14:schemeClr w14:val="tx1"/>
            </w14:solidFill>
          </w14:textFill>
        </w:rPr>
        <w:t>）接受联合体投标。</w:t>
      </w:r>
    </w:p>
    <w:p w14:paraId="6EABEF70">
      <w:pPr>
        <w:keepNext w:val="0"/>
        <w:keepLines w:val="0"/>
        <w:pageBreakBefore w:val="0"/>
        <w:widowControl/>
        <w:kinsoku/>
        <w:wordWrap/>
        <w:overflowPunct/>
        <w:topLinePunct w:val="0"/>
        <w:autoSpaceDE/>
        <w:autoSpaceDN/>
        <w:bidi w:val="0"/>
        <w:adjustRightInd/>
        <w:snapToGrid/>
        <w:spacing w:line="480" w:lineRule="exact"/>
        <w:ind w:left="0" w:leftChars="0" w:right="0" w:firstLine="441"/>
        <w:jc w:val="left"/>
        <w:textAlignment w:val="auto"/>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二、申请人的资格要求</w:t>
      </w:r>
    </w:p>
    <w:p w14:paraId="1250AE7B">
      <w:pPr>
        <w:keepNext w:val="0"/>
        <w:keepLines w:val="0"/>
        <w:pageBreakBefore w:val="0"/>
        <w:widowControl/>
        <w:kinsoku/>
        <w:wordWrap/>
        <w:overflowPunct/>
        <w:topLinePunct w:val="0"/>
        <w:autoSpaceDE/>
        <w:autoSpaceDN/>
        <w:bidi w:val="0"/>
        <w:adjustRightInd/>
        <w:snapToGrid/>
        <w:spacing w:line="480" w:lineRule="exact"/>
        <w:ind w:left="218" w:leftChars="104" w:right="0" w:firstLine="110" w:firstLineChars="50"/>
        <w:jc w:val="left"/>
        <w:textAlignment w:val="auto"/>
        <w:rPr>
          <w:rFonts w:hint="eastAsia" w:ascii="宋体" w:hAnsi="宋体" w:eastAsia="宋体" w:cs="宋体"/>
          <w:bCs/>
          <w:color w:val="000000" w:themeColor="text1"/>
          <w:kern w:val="0"/>
          <w:sz w:val="22"/>
          <w:szCs w:val="22"/>
          <w:highlight w:val="none"/>
          <w14:textFill>
            <w14:solidFill>
              <w14:schemeClr w14:val="tx1"/>
            </w14:solidFill>
          </w14:textFill>
        </w:rPr>
      </w:pPr>
      <w:r>
        <w:rPr>
          <w:rFonts w:hint="eastAsia" w:ascii="宋体" w:hAnsi="宋体" w:eastAsia="宋体" w:cs="宋体"/>
          <w:bCs/>
          <w:color w:val="000000" w:themeColor="text1"/>
          <w:kern w:val="0"/>
          <w:sz w:val="22"/>
          <w:szCs w:val="22"/>
          <w:highlight w:val="none"/>
          <w14:textFill>
            <w14:solidFill>
              <w14:schemeClr w14:val="tx1"/>
            </w14:solidFill>
          </w14:textFill>
        </w:rPr>
        <w:t>1.满足《中华人民共和国政府采购法》第二十二条的规定；未被“信用中国”（www.creditchina.gov.cn)、中国政府采购网（www.ccgp.gov.cn）列入失信被执行人、重大税收违法案件当事人名单、政府采购严重违法失信行为记录名单。</w:t>
      </w:r>
    </w:p>
    <w:p w14:paraId="6BE139C8">
      <w:pPr>
        <w:keepNext w:val="0"/>
        <w:keepLines w:val="0"/>
        <w:pageBreakBefore w:val="0"/>
        <w:widowControl/>
        <w:kinsoku/>
        <w:wordWrap/>
        <w:overflowPunct/>
        <w:topLinePunct w:val="0"/>
        <w:autoSpaceDE/>
        <w:autoSpaceDN/>
        <w:bidi w:val="0"/>
        <w:adjustRightInd/>
        <w:snapToGrid/>
        <w:spacing w:line="480" w:lineRule="exact"/>
        <w:ind w:left="218" w:leftChars="104" w:right="0" w:firstLine="110" w:firstLineChars="50"/>
        <w:jc w:val="left"/>
        <w:textAlignment w:val="auto"/>
        <w:rPr>
          <w:rFonts w:hint="eastAsia" w:ascii="宋体" w:hAnsi="宋体" w:eastAsia="宋体" w:cs="宋体"/>
          <w:bCs/>
          <w:color w:val="000000" w:themeColor="text1"/>
          <w:kern w:val="0"/>
          <w:sz w:val="22"/>
          <w:szCs w:val="22"/>
          <w:highlight w:val="none"/>
          <w14:textFill>
            <w14:solidFill>
              <w14:schemeClr w14:val="tx1"/>
            </w14:solidFill>
          </w14:textFill>
        </w:rPr>
      </w:pPr>
      <w:r>
        <w:rPr>
          <w:rFonts w:hint="eastAsia" w:ascii="宋体" w:hAnsi="宋体" w:eastAsia="宋体" w:cs="宋体"/>
          <w:bCs/>
          <w:color w:val="000000" w:themeColor="text1"/>
          <w:kern w:val="0"/>
          <w:sz w:val="22"/>
          <w:szCs w:val="22"/>
          <w:highlight w:val="none"/>
          <w14:textFill>
            <w14:solidFill>
              <w14:schemeClr w14:val="tx1"/>
            </w14:solidFill>
          </w14:textFill>
        </w:rPr>
        <w:t>2.落实政府采购政策需满足的资格要求：本项目为专门面向中小企业采购的项目，供应商为中小企业/小微企业或监狱企业或残疾人福利企业；</w:t>
      </w:r>
    </w:p>
    <w:p w14:paraId="1ED91D64">
      <w:pPr>
        <w:keepNext w:val="0"/>
        <w:keepLines w:val="0"/>
        <w:pageBreakBefore w:val="0"/>
        <w:widowControl/>
        <w:kinsoku/>
        <w:wordWrap/>
        <w:overflowPunct/>
        <w:topLinePunct w:val="0"/>
        <w:autoSpaceDE/>
        <w:autoSpaceDN/>
        <w:bidi w:val="0"/>
        <w:adjustRightInd/>
        <w:snapToGrid/>
        <w:spacing w:line="480" w:lineRule="exact"/>
        <w:ind w:left="218" w:leftChars="104" w:right="0" w:firstLine="110" w:firstLineChars="50"/>
        <w:jc w:val="left"/>
        <w:textAlignment w:val="auto"/>
        <w:rPr>
          <w:rFonts w:hint="eastAsia" w:ascii="宋体" w:hAnsi="宋体" w:eastAsia="宋体" w:cs="宋体"/>
          <w:bCs/>
          <w:color w:val="000000" w:themeColor="text1"/>
          <w:kern w:val="0"/>
          <w:sz w:val="22"/>
          <w:szCs w:val="22"/>
          <w:highlight w:val="none"/>
          <w:lang w:val="en-US" w:eastAsia="zh-CN"/>
          <w14:textFill>
            <w14:solidFill>
              <w14:schemeClr w14:val="tx1"/>
            </w14:solidFill>
          </w14:textFill>
        </w:rPr>
      </w:pPr>
      <w:r>
        <w:rPr>
          <w:rFonts w:hint="eastAsia" w:ascii="宋体" w:hAnsi="宋体" w:eastAsia="宋体" w:cs="宋体"/>
          <w:bCs/>
          <w:color w:val="000000" w:themeColor="text1"/>
          <w:kern w:val="0"/>
          <w:sz w:val="22"/>
          <w:szCs w:val="22"/>
          <w:highlight w:val="none"/>
          <w:lang w:val="en-US" w:eastAsia="zh-CN"/>
          <w14:textFill>
            <w14:solidFill>
              <w14:schemeClr w14:val="tx1"/>
            </w14:solidFill>
          </w14:textFill>
        </w:rPr>
        <w:t>3.本项目的特定资格要求：</w:t>
      </w:r>
    </w:p>
    <w:p w14:paraId="5101F744">
      <w:pPr>
        <w:keepNext w:val="0"/>
        <w:keepLines w:val="0"/>
        <w:pageBreakBefore w:val="0"/>
        <w:widowControl/>
        <w:kinsoku/>
        <w:wordWrap/>
        <w:overflowPunct/>
        <w:topLinePunct w:val="0"/>
        <w:autoSpaceDE/>
        <w:autoSpaceDN/>
        <w:bidi w:val="0"/>
        <w:adjustRightInd/>
        <w:snapToGrid/>
        <w:spacing w:line="480" w:lineRule="exact"/>
        <w:ind w:left="218" w:leftChars="104" w:right="0" w:firstLine="330" w:firstLineChars="150"/>
        <w:jc w:val="left"/>
        <w:textAlignment w:val="auto"/>
        <w:rPr>
          <w:rFonts w:hint="eastAsia" w:ascii="宋体" w:hAnsi="宋体" w:cs="宋体"/>
          <w:bCs/>
          <w:color w:val="000000" w:themeColor="text1"/>
          <w:kern w:val="0"/>
          <w:sz w:val="22"/>
          <w:szCs w:val="22"/>
          <w:highlight w:val="none"/>
          <w14:textFill>
            <w14:solidFill>
              <w14:schemeClr w14:val="tx1"/>
            </w14:solidFill>
          </w14:textFill>
        </w:rPr>
      </w:pPr>
      <w:r>
        <w:rPr>
          <w:rFonts w:hint="eastAsia" w:ascii="宋体" w:hAnsi="宋体" w:eastAsia="宋体" w:cs="宋体"/>
          <w:bCs/>
          <w:color w:val="000000" w:themeColor="text1"/>
          <w:kern w:val="0"/>
          <w:sz w:val="22"/>
          <w:szCs w:val="22"/>
          <w:highlight w:val="none"/>
          <w14:textFill>
            <w14:solidFill>
              <w14:schemeClr w14:val="tx1"/>
            </w14:solidFill>
          </w14:textFill>
        </w:rPr>
        <w:t>投标单位必须同时具备①和②，或①和②组成联合体，①投标人须具备建设行政主管部门颁发工程勘察综合类甲级资质或工程勘察岩土工程专业甲级资质或工程勘察专业类（岩土工程（物探测试检测监测））甲级资质；②投标人须具备省级及以上建设行政主管部门颁发的建设工程地基基础检测资质证书和省级及以上质量技术监督部门颁发的中国计量认证(CMA认证)证书（含“基坑监测”、“桩基检测”子项）且在有效期内。不得超过2家联合体成员（含联合体牵头人）</w:t>
      </w:r>
      <w:r>
        <w:rPr>
          <w:rFonts w:hint="eastAsia" w:ascii="宋体" w:hAnsi="宋体" w:eastAsia="宋体" w:cs="宋体"/>
          <w:bCs/>
          <w:color w:val="000000" w:themeColor="text1"/>
          <w:kern w:val="0"/>
          <w:sz w:val="22"/>
          <w:szCs w:val="22"/>
          <w:highlight w:val="none"/>
          <w:lang w:val="zh-CN"/>
          <w14:textFill>
            <w14:solidFill>
              <w14:schemeClr w14:val="tx1"/>
            </w14:solidFill>
          </w14:textFill>
        </w:rPr>
        <w:t>。</w:t>
      </w:r>
    </w:p>
    <w:p w14:paraId="654534AA">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三、获取（下载）采购文件</w:t>
      </w:r>
    </w:p>
    <w:p w14:paraId="50CF3B73">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1.时间：公告发布之日起至</w:t>
      </w:r>
      <w:r>
        <w:rPr>
          <w:rFonts w:hint="eastAsia" w:ascii="宋体" w:hAnsi="宋体" w:cs="宋体"/>
          <w:color w:val="000000" w:themeColor="text1"/>
          <w:kern w:val="0"/>
          <w:sz w:val="22"/>
          <w:szCs w:val="22"/>
          <w:highlight w:val="none"/>
          <w:lang w:eastAsia="zh-CN"/>
          <w14:textFill>
            <w14:solidFill>
              <w14:schemeClr w14:val="tx1"/>
            </w14:solidFill>
          </w14:textFill>
        </w:rPr>
        <w:t xml:space="preserve">2025 </w:t>
      </w:r>
      <w:r>
        <w:rPr>
          <w:rFonts w:hint="eastAsia" w:ascii="宋体" w:hAnsi="宋体" w:cs="宋体"/>
          <w:color w:val="000000" w:themeColor="text1"/>
          <w:kern w:val="0"/>
          <w:sz w:val="22"/>
          <w:szCs w:val="22"/>
          <w:highlight w:val="none"/>
          <w14:textFill>
            <w14:solidFill>
              <w14:schemeClr w14:val="tx1"/>
            </w14:solidFill>
          </w14:textFill>
        </w:rPr>
        <w:t>年</w:t>
      </w:r>
      <w:r>
        <w:rPr>
          <w:rFonts w:hint="eastAsia" w:ascii="宋体" w:hAnsi="宋体" w:cs="宋体"/>
          <w:color w:val="000000" w:themeColor="text1"/>
          <w:kern w:val="0"/>
          <w:sz w:val="22"/>
          <w:szCs w:val="22"/>
          <w:highlight w:val="none"/>
          <w:lang w:val="en-US" w:eastAsia="zh-CN"/>
          <w14:textFill>
            <w14:solidFill>
              <w14:schemeClr w14:val="tx1"/>
            </w14:solidFill>
          </w14:textFill>
        </w:rPr>
        <w:t>4</w:t>
      </w:r>
      <w:r>
        <w:rPr>
          <w:rFonts w:hint="eastAsia" w:ascii="宋体" w:hAnsi="宋体" w:cs="宋体"/>
          <w:color w:val="000000" w:themeColor="text1"/>
          <w:kern w:val="0"/>
          <w:sz w:val="22"/>
          <w:szCs w:val="22"/>
          <w:highlight w:val="none"/>
          <w14:textFill>
            <w14:solidFill>
              <w14:schemeClr w14:val="tx1"/>
            </w14:solidFill>
          </w14:textFill>
        </w:rPr>
        <w:t>月</w:t>
      </w:r>
      <w:r>
        <w:rPr>
          <w:rFonts w:hint="eastAsia" w:ascii="宋体" w:hAnsi="宋体" w:cs="宋体"/>
          <w:color w:val="000000" w:themeColor="text1"/>
          <w:kern w:val="0"/>
          <w:sz w:val="22"/>
          <w:szCs w:val="22"/>
          <w:highlight w:val="none"/>
          <w:lang w:val="en-US" w:eastAsia="zh-CN"/>
          <w14:textFill>
            <w14:solidFill>
              <w14:schemeClr w14:val="tx1"/>
            </w14:solidFill>
          </w14:textFill>
        </w:rPr>
        <w:t>29</w:t>
      </w:r>
      <w:r>
        <w:rPr>
          <w:rFonts w:hint="eastAsia" w:ascii="宋体" w:hAnsi="宋体" w:cs="宋体"/>
          <w:color w:val="000000" w:themeColor="text1"/>
          <w:kern w:val="0"/>
          <w:sz w:val="22"/>
          <w:szCs w:val="22"/>
          <w:highlight w:val="none"/>
          <w14:textFill>
            <w14:solidFill>
              <w14:schemeClr w14:val="tx1"/>
            </w14:solidFill>
          </w14:textFill>
        </w:rPr>
        <w:t>日 ，每天上午00:00至12:00 ，下午12:00至23:59（北京时间，线上获取法定节假日均可，线下获取文件法定节假日除外）。</w:t>
      </w:r>
    </w:p>
    <w:p w14:paraId="13D2B5D6">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2.地点：在乐采云平台（</w:t>
      </w:r>
      <w:r>
        <w:rPr>
          <w:rFonts w:hint="eastAsia" w:ascii="宋体" w:hAnsi="宋体" w:cs="宋体"/>
          <w:color w:val="000000" w:themeColor="text1"/>
          <w:sz w:val="22"/>
          <w:szCs w:val="22"/>
          <w:highlight w:val="none"/>
          <w14:textFill>
            <w14:solidFill>
              <w14:schemeClr w14:val="tx1"/>
            </w14:solidFill>
          </w14:textFill>
        </w:rPr>
        <w:t>www.lecaiyun.com</w:t>
      </w:r>
      <w:r>
        <w:rPr>
          <w:rFonts w:hint="eastAsia" w:ascii="宋体" w:hAnsi="宋体" w:cs="宋体"/>
          <w:color w:val="000000" w:themeColor="text1"/>
          <w:kern w:val="0"/>
          <w:sz w:val="22"/>
          <w:szCs w:val="22"/>
          <w:highlight w:val="none"/>
          <w14:textFill>
            <w14:solidFill>
              <w14:schemeClr w14:val="tx1"/>
            </w14:solidFill>
          </w14:textFill>
        </w:rPr>
        <w:t>）。</w:t>
      </w:r>
    </w:p>
    <w:p w14:paraId="395682E7">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3.方式：供应商登录乐采云平台https://</w:t>
      </w:r>
      <w:r>
        <w:rPr>
          <w:rFonts w:hint="eastAsia" w:ascii="宋体" w:hAnsi="宋体" w:cs="宋体"/>
          <w:color w:val="000000" w:themeColor="text1"/>
          <w:sz w:val="22"/>
          <w:szCs w:val="22"/>
          <w:highlight w:val="none"/>
          <w14:textFill>
            <w14:solidFill>
              <w14:schemeClr w14:val="tx1"/>
            </w14:solidFill>
          </w14:textFill>
        </w:rPr>
        <w:t>www.lecaiyun.com</w:t>
      </w:r>
      <w:r>
        <w:rPr>
          <w:rFonts w:hint="eastAsia" w:ascii="宋体" w:hAnsi="宋体" w:cs="宋体"/>
          <w:color w:val="000000" w:themeColor="text1"/>
          <w:kern w:val="0"/>
          <w:sz w:val="22"/>
          <w:szCs w:val="22"/>
          <w:highlight w:val="none"/>
          <w14:textFill>
            <w14:solidFill>
              <w14:schemeClr w14:val="tx1"/>
            </w14:solidFill>
          </w14:textFill>
        </w:rPr>
        <w:t xml:space="preserve">/在线申请获取采购文件（进入“项目采购”应用，在获取采购文件菜单中选择项目，申请获取采购文件） </w:t>
      </w:r>
      <w:r>
        <w:rPr>
          <w:rFonts w:hint="eastAsia" w:ascii="宋体" w:hAnsi="宋体" w:cs="宋体"/>
          <w:color w:val="000000" w:themeColor="text1"/>
          <w:sz w:val="22"/>
          <w:szCs w:val="22"/>
          <w:highlight w:val="none"/>
          <w14:textFill>
            <w14:solidFill>
              <w14:schemeClr w14:val="tx1"/>
            </w14:solidFill>
          </w14:textFill>
        </w:rPr>
        <w:t>。</w:t>
      </w:r>
    </w:p>
    <w:p w14:paraId="293D9ADC">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供应商只有在“</w:t>
      </w:r>
      <w:r>
        <w:rPr>
          <w:rFonts w:hint="eastAsia" w:ascii="宋体" w:hAnsi="宋体" w:cs="宋体"/>
          <w:b/>
          <w:color w:val="000000" w:themeColor="text1"/>
          <w:kern w:val="0"/>
          <w:sz w:val="22"/>
          <w:szCs w:val="22"/>
          <w:highlight w:val="none"/>
          <w:lang w:eastAsia="zh-CN"/>
          <w14:textFill>
            <w14:solidFill>
              <w14:schemeClr w14:val="tx1"/>
            </w14:solidFill>
          </w14:textFill>
        </w:rPr>
        <w:t>乐采云</w:t>
      </w:r>
      <w:r>
        <w:rPr>
          <w:rFonts w:hint="eastAsia" w:ascii="宋体" w:hAnsi="宋体" w:cs="宋体"/>
          <w:b/>
          <w:color w:val="000000" w:themeColor="text1"/>
          <w:kern w:val="0"/>
          <w:sz w:val="22"/>
          <w:szCs w:val="22"/>
          <w:highlight w:val="none"/>
          <w14:textFill>
            <w14:solidFill>
              <w14:schemeClr w14:val="tx1"/>
            </w14:solidFill>
          </w14:textFill>
        </w:rPr>
        <w:t>平台”完成获取采购文件申请并下载了采购文件后才视作依法获取采购文件（法律法规所指的供应商获取采购文件时间以供应商完成获取采购文件申请后下载采购文件的时间为准）。未依法获取采购文件的潜在供应商对采购文件提起质疑投诉，不予受理。</w:t>
      </w:r>
    </w:p>
    <w:p w14:paraId="0FC3FE65">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4．售价（元）：0</w:t>
      </w:r>
    </w:p>
    <w:p w14:paraId="58BF646E">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四、响应文件提交（上传） </w:t>
      </w:r>
    </w:p>
    <w:p w14:paraId="260BBCC7">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截止时间：</w:t>
      </w:r>
      <w:r>
        <w:rPr>
          <w:rFonts w:hint="eastAsia" w:ascii="宋体" w:hAnsi="宋体" w:cs="宋体"/>
          <w:color w:val="000000" w:themeColor="text1"/>
          <w:sz w:val="22"/>
          <w:szCs w:val="22"/>
          <w:highlight w:val="none"/>
          <w:lang w:eastAsia="zh-CN"/>
          <w14:textFill>
            <w14:solidFill>
              <w14:schemeClr w14:val="tx1"/>
            </w14:solidFill>
          </w14:textFill>
        </w:rPr>
        <w:t xml:space="preserve">2025 </w:t>
      </w:r>
      <w:r>
        <w:rPr>
          <w:rFonts w:hint="eastAsia" w:ascii="宋体" w:hAnsi="宋体" w:cs="宋体"/>
          <w:color w:val="000000" w:themeColor="text1"/>
          <w:sz w:val="22"/>
          <w:szCs w:val="22"/>
          <w:highlight w:val="none"/>
          <w14:textFill>
            <w14:solidFill>
              <w14:schemeClr w14:val="tx1"/>
            </w14:solidFill>
          </w14:textFill>
        </w:rPr>
        <w:t>年</w:t>
      </w:r>
      <w:r>
        <w:rPr>
          <w:rFonts w:hint="eastAsia" w:ascii="宋体" w:hAnsi="宋体" w:cs="宋体"/>
          <w:color w:val="000000" w:themeColor="text1"/>
          <w:sz w:val="22"/>
          <w:szCs w:val="22"/>
          <w:highlight w:val="none"/>
          <w:lang w:val="en-US" w:eastAsia="zh-CN"/>
          <w14:textFill>
            <w14:solidFill>
              <w14:schemeClr w14:val="tx1"/>
            </w14:solidFill>
          </w14:textFill>
        </w:rPr>
        <w:t xml:space="preserve">4 </w:t>
      </w:r>
      <w:r>
        <w:rPr>
          <w:rFonts w:hint="eastAsia" w:ascii="宋体" w:hAnsi="宋体" w:cs="宋体"/>
          <w:color w:val="000000" w:themeColor="text1"/>
          <w:sz w:val="22"/>
          <w:szCs w:val="22"/>
          <w:highlight w:val="none"/>
          <w14:textFill>
            <w14:solidFill>
              <w14:schemeClr w14:val="tx1"/>
            </w14:solidFill>
          </w14:textFill>
        </w:rPr>
        <w:t>月</w:t>
      </w:r>
      <w:r>
        <w:rPr>
          <w:rFonts w:hint="eastAsia" w:ascii="宋体" w:hAnsi="宋体" w:cs="宋体"/>
          <w:color w:val="000000" w:themeColor="text1"/>
          <w:sz w:val="22"/>
          <w:szCs w:val="22"/>
          <w:highlight w:val="none"/>
          <w:lang w:val="en-US" w:eastAsia="zh-CN"/>
          <w14:textFill>
            <w14:solidFill>
              <w14:schemeClr w14:val="tx1"/>
            </w14:solidFill>
          </w14:textFill>
        </w:rPr>
        <w:t xml:space="preserve"> 29</w:t>
      </w:r>
      <w:r>
        <w:rPr>
          <w:rFonts w:hint="eastAsia" w:ascii="宋体" w:hAnsi="宋体" w:cs="宋体"/>
          <w:color w:val="000000" w:themeColor="text1"/>
          <w:sz w:val="22"/>
          <w:szCs w:val="22"/>
          <w:highlight w:val="none"/>
          <w14:textFill>
            <w14:solidFill>
              <w14:schemeClr w14:val="tx1"/>
            </w14:solidFill>
          </w14:textFill>
        </w:rPr>
        <w:t>日</w:t>
      </w:r>
      <w:r>
        <w:rPr>
          <w:rFonts w:hint="eastAsia" w:ascii="宋体" w:hAnsi="宋体" w:cs="宋体"/>
          <w:color w:val="000000" w:themeColor="text1"/>
          <w:sz w:val="22"/>
          <w:szCs w:val="22"/>
          <w:highlight w:val="none"/>
          <w:lang w:val="en-US" w:eastAsia="zh-CN"/>
          <w14:textFill>
            <w14:solidFill>
              <w14:schemeClr w14:val="tx1"/>
            </w14:solidFill>
          </w14:textFill>
        </w:rPr>
        <w:t>14</w:t>
      </w:r>
      <w:r>
        <w:rPr>
          <w:rFonts w:hint="eastAsia" w:ascii="宋体" w:hAnsi="宋体" w:cs="宋体"/>
          <w:color w:val="000000" w:themeColor="text1"/>
          <w:sz w:val="22"/>
          <w:szCs w:val="22"/>
          <w:highlight w:val="none"/>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3</w:t>
      </w:r>
      <w:r>
        <w:rPr>
          <w:rFonts w:hint="eastAsia" w:ascii="宋体" w:hAnsi="宋体" w:cs="宋体"/>
          <w:color w:val="000000" w:themeColor="text1"/>
          <w:sz w:val="22"/>
          <w:szCs w:val="22"/>
          <w:highlight w:val="none"/>
          <w14:textFill>
            <w14:solidFill>
              <w14:schemeClr w14:val="tx1"/>
            </w14:solidFill>
          </w14:textFill>
        </w:rPr>
        <w:t>0（北京时间）</w:t>
      </w:r>
    </w:p>
    <w:p w14:paraId="57555D86">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地点（网址）：通过“乐采云平台（www.lecaiyun.com）”在线递交  </w:t>
      </w:r>
    </w:p>
    <w:p w14:paraId="71D8A650">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五、响应文件开启 </w:t>
      </w:r>
    </w:p>
    <w:p w14:paraId="37FBD6BB">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开启时间：</w:t>
      </w:r>
      <w:r>
        <w:rPr>
          <w:rFonts w:hint="eastAsia" w:ascii="宋体" w:hAnsi="宋体" w:cs="宋体"/>
          <w:color w:val="000000" w:themeColor="text1"/>
          <w:sz w:val="22"/>
          <w:szCs w:val="22"/>
          <w:highlight w:val="none"/>
          <w:lang w:eastAsia="zh-CN"/>
          <w14:textFill>
            <w14:solidFill>
              <w14:schemeClr w14:val="tx1"/>
            </w14:solidFill>
          </w14:textFill>
        </w:rPr>
        <w:t xml:space="preserve">2025 </w:t>
      </w:r>
      <w:r>
        <w:rPr>
          <w:rFonts w:hint="eastAsia" w:ascii="宋体" w:hAnsi="宋体" w:cs="宋体"/>
          <w:color w:val="000000" w:themeColor="text1"/>
          <w:sz w:val="22"/>
          <w:szCs w:val="22"/>
          <w:highlight w:val="none"/>
          <w14:textFill>
            <w14:solidFill>
              <w14:schemeClr w14:val="tx1"/>
            </w14:solidFill>
          </w14:textFill>
        </w:rPr>
        <w:t>年</w:t>
      </w:r>
      <w:r>
        <w:rPr>
          <w:rFonts w:hint="eastAsia" w:ascii="宋体" w:hAnsi="宋体" w:cs="宋体"/>
          <w:color w:val="000000" w:themeColor="text1"/>
          <w:sz w:val="22"/>
          <w:szCs w:val="22"/>
          <w:highlight w:val="none"/>
          <w:lang w:val="en-US" w:eastAsia="zh-CN"/>
          <w14:textFill>
            <w14:solidFill>
              <w14:schemeClr w14:val="tx1"/>
            </w14:solidFill>
          </w14:textFill>
        </w:rPr>
        <w:t>4</w:t>
      </w:r>
      <w:r>
        <w:rPr>
          <w:rFonts w:hint="eastAsia" w:ascii="宋体" w:hAnsi="宋体" w:cs="宋体"/>
          <w:color w:val="000000" w:themeColor="text1"/>
          <w:sz w:val="22"/>
          <w:szCs w:val="22"/>
          <w:highlight w:val="none"/>
          <w14:textFill>
            <w14:solidFill>
              <w14:schemeClr w14:val="tx1"/>
            </w14:solidFill>
          </w14:textFill>
        </w:rPr>
        <w:t>月</w:t>
      </w:r>
      <w:r>
        <w:rPr>
          <w:rFonts w:hint="eastAsia" w:ascii="宋体" w:hAnsi="宋体" w:cs="宋体"/>
          <w:color w:val="000000" w:themeColor="text1"/>
          <w:sz w:val="22"/>
          <w:szCs w:val="22"/>
          <w:highlight w:val="none"/>
          <w:lang w:val="en-US" w:eastAsia="zh-CN"/>
          <w14:textFill>
            <w14:solidFill>
              <w14:schemeClr w14:val="tx1"/>
            </w14:solidFill>
          </w14:textFill>
        </w:rPr>
        <w:t>29</w:t>
      </w:r>
      <w:r>
        <w:rPr>
          <w:rFonts w:hint="eastAsia" w:ascii="宋体" w:hAnsi="宋体" w:cs="宋体"/>
          <w:color w:val="000000" w:themeColor="text1"/>
          <w:sz w:val="22"/>
          <w:szCs w:val="22"/>
          <w:highlight w:val="none"/>
          <w14:textFill>
            <w14:solidFill>
              <w14:schemeClr w14:val="tx1"/>
            </w14:solidFill>
          </w14:textFill>
        </w:rPr>
        <w:t>日</w:t>
      </w:r>
      <w:bookmarkStart w:id="245" w:name="_GoBack"/>
      <w:bookmarkEnd w:id="245"/>
      <w:r>
        <w:rPr>
          <w:rFonts w:hint="eastAsia" w:ascii="宋体" w:hAnsi="宋体" w:cs="宋体"/>
          <w:color w:val="000000" w:themeColor="text1"/>
          <w:sz w:val="22"/>
          <w:szCs w:val="22"/>
          <w:highlight w:val="none"/>
          <w:lang w:val="en-US" w:eastAsia="zh-CN"/>
          <w14:textFill>
            <w14:solidFill>
              <w14:schemeClr w14:val="tx1"/>
            </w14:solidFill>
          </w14:textFill>
        </w:rPr>
        <w:t>14</w:t>
      </w:r>
      <w:r>
        <w:rPr>
          <w:rFonts w:hint="eastAsia" w:ascii="宋体" w:hAnsi="宋体" w:cs="宋体"/>
          <w:color w:val="000000" w:themeColor="text1"/>
          <w:sz w:val="22"/>
          <w:szCs w:val="22"/>
          <w:highlight w:val="none"/>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30</w:t>
      </w:r>
      <w:r>
        <w:rPr>
          <w:rFonts w:hint="eastAsia" w:ascii="宋体" w:hAnsi="宋体" w:cs="宋体"/>
          <w:color w:val="000000" w:themeColor="text1"/>
          <w:sz w:val="22"/>
          <w:szCs w:val="22"/>
          <w:highlight w:val="none"/>
          <w14:textFill>
            <w14:solidFill>
              <w14:schemeClr w14:val="tx1"/>
            </w14:solidFill>
          </w14:textFill>
        </w:rPr>
        <w:t> （北京时间）</w:t>
      </w:r>
    </w:p>
    <w:p w14:paraId="1F3E37D5">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地点（网址）：通过“乐采云平台（www.lecaiyun.com）”在线开标 </w:t>
      </w:r>
    </w:p>
    <w:p w14:paraId="031E95A7">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六、公告期限</w:t>
      </w:r>
    </w:p>
    <w:p w14:paraId="4DA2176E">
      <w:pPr>
        <w:keepNext w:val="0"/>
        <w:keepLines w:val="0"/>
        <w:pageBreakBefore w:val="0"/>
        <w:widowControl/>
        <w:kinsoku/>
        <w:wordWrap/>
        <w:overflowPunct/>
        <w:topLinePunct w:val="0"/>
        <w:autoSpaceDE/>
        <w:autoSpaceDN/>
        <w:bidi w:val="0"/>
        <w:adjustRightInd/>
        <w:snapToGrid/>
        <w:spacing w:line="480" w:lineRule="exact"/>
        <w:ind w:left="0" w:leftChars="0" w:right="0" w:firstLine="323" w:firstLineChars="147"/>
        <w:jc w:val="left"/>
        <w:textAlignment w:val="auto"/>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自本公告发布之日起3个工作日。</w:t>
      </w:r>
    </w:p>
    <w:p w14:paraId="3CFCE6A1">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七、其他补充事宜</w:t>
      </w:r>
    </w:p>
    <w:p w14:paraId="5AAB848F">
      <w:pPr>
        <w:keepNext w:val="0"/>
        <w:keepLines w:val="0"/>
        <w:pageBreakBefore w:val="0"/>
        <w:widowControl/>
        <w:kinsoku/>
        <w:wordWrap/>
        <w:overflowPunct/>
        <w:topLinePunct w:val="0"/>
        <w:autoSpaceDE/>
        <w:autoSpaceDN/>
        <w:bidi w:val="0"/>
        <w:adjustRightInd/>
        <w:snapToGrid/>
        <w:spacing w:line="480" w:lineRule="exact"/>
        <w:ind w:left="0" w:leftChars="0" w:right="0" w:firstLine="323" w:firstLineChars="147"/>
        <w:jc w:val="left"/>
        <w:textAlignment w:val="auto"/>
        <w:rPr>
          <w:rFonts w:hint="eastAsia"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7880E2AE">
      <w:pPr>
        <w:keepNext w:val="0"/>
        <w:keepLines w:val="0"/>
        <w:pageBreakBefore w:val="0"/>
        <w:widowControl/>
        <w:kinsoku/>
        <w:wordWrap/>
        <w:overflowPunct/>
        <w:topLinePunct w:val="0"/>
        <w:autoSpaceDE/>
        <w:autoSpaceDN/>
        <w:bidi w:val="0"/>
        <w:adjustRightInd/>
        <w:snapToGrid/>
        <w:spacing w:line="480" w:lineRule="exact"/>
        <w:ind w:left="0" w:leftChars="0" w:right="0" w:firstLine="323" w:firstLineChars="147"/>
        <w:jc w:val="left"/>
        <w:textAlignment w:val="auto"/>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2.其他事项：</w:t>
      </w:r>
    </w:p>
    <w:p w14:paraId="1D7E030B">
      <w:pPr>
        <w:keepNext w:val="0"/>
        <w:keepLines w:val="0"/>
        <w:pageBreakBefore w:val="0"/>
        <w:widowControl/>
        <w:numPr>
          <w:ilvl w:val="0"/>
          <w:numId w:val="1"/>
        </w:numPr>
        <w:kinsoku/>
        <w:wordWrap/>
        <w:overflowPunct/>
        <w:topLinePunct w:val="0"/>
        <w:autoSpaceDE/>
        <w:autoSpaceDN/>
        <w:bidi w:val="0"/>
        <w:adjustRightInd/>
        <w:snapToGrid/>
        <w:spacing w:line="480" w:lineRule="exact"/>
        <w:ind w:left="0" w:leftChars="0" w:right="0"/>
        <w:jc w:val="left"/>
        <w:textAlignment w:val="auto"/>
        <w:rPr>
          <w:rFonts w:ascii="宋体" w:hAnsi="宋体" w:cs="宋体"/>
          <w:bCs/>
          <w:color w:val="000000" w:themeColor="text1"/>
          <w:kern w:val="0"/>
          <w:sz w:val="22"/>
          <w:szCs w:val="22"/>
          <w:highlight w:val="none"/>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本项目通过“</w:t>
      </w:r>
      <w:r>
        <w:rPr>
          <w:rFonts w:hint="eastAsia" w:ascii="宋体" w:hAnsi="宋体" w:cs="宋体"/>
          <w:bCs/>
          <w:color w:val="000000" w:themeColor="text1"/>
          <w:kern w:val="0"/>
          <w:sz w:val="22"/>
          <w:szCs w:val="22"/>
          <w:highlight w:val="none"/>
          <w:lang w:eastAsia="zh-CN"/>
          <w14:textFill>
            <w14:solidFill>
              <w14:schemeClr w14:val="tx1"/>
            </w14:solidFill>
          </w14:textFill>
        </w:rPr>
        <w:t>乐采云平台（www.lecaiyun.com）</w:t>
      </w:r>
      <w:r>
        <w:rPr>
          <w:rFonts w:hint="eastAsia" w:ascii="宋体" w:hAnsi="宋体" w:cs="宋体"/>
          <w:bCs/>
          <w:color w:val="000000" w:themeColor="text1"/>
          <w:kern w:val="0"/>
          <w:sz w:val="22"/>
          <w:szCs w:val="22"/>
          <w:highlight w:val="none"/>
          <w14:textFill>
            <w14:solidFill>
              <w14:schemeClr w14:val="tx1"/>
            </w14:solidFill>
          </w14:textFill>
        </w:rPr>
        <w:t>”实行在线投标响应（电子投标），供应商应按照本磋商文件和“</w:t>
      </w:r>
      <w:r>
        <w:rPr>
          <w:rFonts w:hint="eastAsia" w:ascii="宋体" w:hAnsi="宋体" w:cs="宋体"/>
          <w:bCs/>
          <w:color w:val="000000" w:themeColor="text1"/>
          <w:kern w:val="0"/>
          <w:sz w:val="22"/>
          <w:szCs w:val="22"/>
          <w:highlight w:val="none"/>
          <w:lang w:eastAsia="zh-CN"/>
          <w14:textFill>
            <w14:solidFill>
              <w14:schemeClr w14:val="tx1"/>
            </w14:solidFill>
          </w14:textFill>
        </w:rPr>
        <w:t>乐采云</w:t>
      </w:r>
      <w:r>
        <w:rPr>
          <w:rFonts w:hint="eastAsia" w:ascii="宋体" w:hAnsi="宋体" w:cs="宋体"/>
          <w:bCs/>
          <w:color w:val="000000" w:themeColor="text1"/>
          <w:kern w:val="0"/>
          <w:sz w:val="22"/>
          <w:szCs w:val="22"/>
          <w:highlight w:val="none"/>
          <w14:textFill>
            <w14:solidFill>
              <w14:schemeClr w14:val="tx1"/>
            </w14:solidFill>
          </w14:textFill>
        </w:rPr>
        <w:t>平台”的要求，编制并加密磋商响应文件。电子投标具体操作流程详见《供应商项目采购-电子招投标操作指南》，如遇技术问题详询</w:t>
      </w:r>
      <w:r>
        <w:rPr>
          <w:rFonts w:hint="eastAsia" w:ascii="宋体" w:hAnsi="宋体" w:cs="宋体"/>
          <w:bCs/>
          <w:color w:val="000000" w:themeColor="text1"/>
          <w:kern w:val="0"/>
          <w:sz w:val="22"/>
          <w:szCs w:val="22"/>
          <w:highlight w:val="none"/>
          <w:lang w:val="en-US" w:eastAsia="zh-CN"/>
          <w14:textFill>
            <w14:solidFill>
              <w14:schemeClr w14:val="tx1"/>
            </w14:solidFill>
          </w14:textFill>
        </w:rPr>
        <w:t>95763</w:t>
      </w:r>
      <w:r>
        <w:rPr>
          <w:rFonts w:hint="eastAsia" w:ascii="宋体" w:hAnsi="宋体" w:cs="宋体"/>
          <w:bCs/>
          <w:color w:val="000000" w:themeColor="text1"/>
          <w:kern w:val="0"/>
          <w:sz w:val="22"/>
          <w:szCs w:val="22"/>
          <w:highlight w:val="none"/>
          <w14:textFill>
            <w14:solidFill>
              <w14:schemeClr w14:val="tx1"/>
            </w14:solidFill>
          </w14:textFill>
        </w:rPr>
        <w:t>。</w:t>
      </w:r>
    </w:p>
    <w:p w14:paraId="4BDEA4D6">
      <w:pPr>
        <w:keepNext w:val="0"/>
        <w:keepLines w:val="0"/>
        <w:pageBreakBefore w:val="0"/>
        <w:widowControl/>
        <w:kinsoku/>
        <w:wordWrap/>
        <w:overflowPunct/>
        <w:topLinePunct w:val="0"/>
        <w:autoSpaceDE/>
        <w:autoSpaceDN/>
        <w:bidi w:val="0"/>
        <w:adjustRightInd/>
        <w:snapToGrid/>
        <w:spacing w:line="480" w:lineRule="exact"/>
        <w:ind w:left="0" w:leftChars="0" w:right="0"/>
        <w:jc w:val="left"/>
        <w:textAlignment w:val="auto"/>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八、凡</w:t>
      </w:r>
      <w:r>
        <w:rPr>
          <w:rFonts w:hint="eastAsia" w:ascii="宋体" w:hAnsi="宋体" w:cs="宋体"/>
          <w:b/>
          <w:bCs/>
          <w:color w:val="000000" w:themeColor="text1"/>
          <w:kern w:val="0"/>
          <w:sz w:val="22"/>
          <w:szCs w:val="22"/>
          <w:highlight w:val="none"/>
          <w14:textFill>
            <w14:solidFill>
              <w14:schemeClr w14:val="tx1"/>
            </w14:solidFill>
          </w14:textFill>
        </w:rPr>
        <w:t>对本次采购提出询问、质疑、投诉，请按以下方式联系</w:t>
      </w:r>
    </w:p>
    <w:p w14:paraId="6B08846F">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cs="宋体"/>
          <w:color w:val="000000" w:themeColor="text1"/>
          <w:kern w:val="0"/>
          <w:sz w:val="22"/>
          <w:szCs w:val="22"/>
          <w:highlight w:val="none"/>
          <w:lang w:eastAsia="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采购人：</w:t>
      </w:r>
      <w:r>
        <w:rPr>
          <w:rFonts w:hint="eastAsia" w:ascii="宋体" w:hAnsi="宋体" w:cs="宋体"/>
          <w:color w:val="000000" w:themeColor="text1"/>
          <w:kern w:val="0"/>
          <w:sz w:val="22"/>
          <w:szCs w:val="22"/>
          <w:highlight w:val="none"/>
          <w:lang w:eastAsia="zh-CN"/>
          <w14:textFill>
            <w14:solidFill>
              <w14:schemeClr w14:val="tx1"/>
            </w14:solidFill>
          </w14:textFill>
        </w:rPr>
        <w:t>温州瓯海科技产业发展集团有限公司</w:t>
      </w:r>
    </w:p>
    <w:p w14:paraId="060F81E7">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 xml:space="preserve">联系人： 周先生 </w:t>
      </w:r>
    </w:p>
    <w:p w14:paraId="168EED3B">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 xml:space="preserve">电话 / 传真：0577-85690187  </w:t>
      </w:r>
    </w:p>
    <w:p w14:paraId="2FEB3194">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质疑联系人：张先生</w:t>
      </w:r>
    </w:p>
    <w:p w14:paraId="583725F1">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质疑联系方式：0577-85780129  </w:t>
      </w:r>
    </w:p>
    <w:p w14:paraId="20DB20FC">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eastAsia="宋体" w:cs="宋体"/>
          <w:color w:val="000000" w:themeColor="text1"/>
          <w:kern w:val="0"/>
          <w:sz w:val="22"/>
          <w:szCs w:val="22"/>
          <w:highlight w:val="none"/>
          <w:lang w:eastAsia="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招标代理机构：</w:t>
      </w:r>
      <w:r>
        <w:rPr>
          <w:rFonts w:hint="eastAsia" w:ascii="宋体" w:hAnsi="宋体" w:cs="宋体"/>
          <w:color w:val="000000" w:themeColor="text1"/>
          <w:kern w:val="0"/>
          <w:sz w:val="22"/>
          <w:szCs w:val="22"/>
          <w:highlight w:val="none"/>
          <w:lang w:eastAsia="zh-CN"/>
          <w14:textFill>
            <w14:solidFill>
              <w14:schemeClr w14:val="tx1"/>
            </w14:solidFill>
          </w14:textFill>
        </w:rPr>
        <w:t xml:space="preserve">温州嘉宇工程造价咨询有限公司 </w:t>
      </w:r>
    </w:p>
    <w:p w14:paraId="292E7B79">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eastAsia="宋体" w:cs="宋体"/>
          <w:color w:val="000000" w:themeColor="text1"/>
          <w:kern w:val="0"/>
          <w:sz w:val="22"/>
          <w:szCs w:val="22"/>
          <w:highlight w:val="none"/>
          <w:lang w:eastAsia="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地址：</w:t>
      </w:r>
      <w:r>
        <w:rPr>
          <w:rFonts w:hint="eastAsia" w:ascii="宋体" w:hAnsi="宋体" w:cs="宋体"/>
          <w:color w:val="000000" w:themeColor="text1"/>
          <w:kern w:val="0"/>
          <w:sz w:val="22"/>
          <w:szCs w:val="22"/>
          <w:highlight w:val="none"/>
          <w:lang w:eastAsia="zh-CN"/>
          <w14:textFill>
            <w14:solidFill>
              <w14:schemeClr w14:val="tx1"/>
            </w14:solidFill>
          </w14:textFill>
        </w:rPr>
        <w:t>温州市瓯海区娄桥街道仁汇路广润大厦6楼603-604室</w:t>
      </w:r>
    </w:p>
    <w:p w14:paraId="7297642C">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联系人：</w:t>
      </w:r>
      <w:r>
        <w:rPr>
          <w:rFonts w:hint="eastAsia" w:ascii="宋体" w:hAnsi="宋体" w:cs="宋体"/>
          <w:bCs/>
          <w:color w:val="auto"/>
          <w:kern w:val="0"/>
          <w:sz w:val="22"/>
          <w:szCs w:val="22"/>
          <w:highlight w:val="none"/>
          <w:lang w:eastAsia="zh-CN"/>
        </w:rPr>
        <w:t>张女士</w:t>
      </w:r>
      <w:r>
        <w:rPr>
          <w:rFonts w:hint="eastAsia" w:ascii="宋体" w:hAnsi="宋体" w:cs="宋体"/>
          <w:bCs/>
          <w:color w:val="auto"/>
          <w:kern w:val="0"/>
          <w:sz w:val="22"/>
          <w:szCs w:val="22"/>
          <w:highlight w:val="none"/>
        </w:rPr>
        <w:t xml:space="preserve">  </w:t>
      </w:r>
    </w:p>
    <w:p w14:paraId="766B04A1">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default" w:ascii="宋体" w:hAnsi="宋体" w:eastAsia="宋体" w:cs="宋体"/>
          <w:color w:val="000000" w:themeColor="text1"/>
          <w:kern w:val="0"/>
          <w:sz w:val="22"/>
          <w:szCs w:val="22"/>
          <w:highlight w:val="none"/>
          <w:lang w:val="en-US" w:eastAsia="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联系电话：</w:t>
      </w:r>
      <w:r>
        <w:rPr>
          <w:rFonts w:hint="eastAsia" w:ascii="宋体" w:hAnsi="宋体" w:cs="宋体"/>
          <w:bCs/>
          <w:color w:val="auto"/>
          <w:kern w:val="0"/>
          <w:sz w:val="22"/>
          <w:szCs w:val="22"/>
          <w:highlight w:val="none"/>
          <w:lang w:val="en-US" w:eastAsia="zh-CN"/>
        </w:rPr>
        <w:t>18072091387</w:t>
      </w:r>
    </w:p>
    <w:p w14:paraId="0C7664BA">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质疑联系人：</w:t>
      </w:r>
      <w:r>
        <w:rPr>
          <w:rFonts w:hint="eastAsia" w:ascii="宋体" w:hAnsi="宋体" w:cs="宋体"/>
          <w:bCs/>
          <w:color w:val="auto"/>
          <w:kern w:val="0"/>
          <w:sz w:val="22"/>
          <w:szCs w:val="22"/>
          <w:highlight w:val="none"/>
          <w:lang w:eastAsia="zh-CN"/>
        </w:rPr>
        <w:t>张女士</w:t>
      </w:r>
    </w:p>
    <w:p w14:paraId="07294244">
      <w:pPr>
        <w:keepNext w:val="0"/>
        <w:keepLines w:val="0"/>
        <w:pageBreakBefore w:val="0"/>
        <w:widowControl/>
        <w:kinsoku/>
        <w:wordWrap/>
        <w:overflowPunct/>
        <w:topLinePunct w:val="0"/>
        <w:autoSpaceDE/>
        <w:autoSpaceDN/>
        <w:bidi w:val="0"/>
        <w:adjustRightInd/>
        <w:snapToGrid/>
        <w:spacing w:line="480" w:lineRule="exact"/>
        <w:ind w:left="0" w:leftChars="0" w:right="0" w:firstLine="440"/>
        <w:jc w:val="left"/>
        <w:textAlignment w:val="auto"/>
        <w:rPr>
          <w:rFonts w:hint="eastAsia"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质疑联系方式：</w:t>
      </w:r>
      <w:r>
        <w:rPr>
          <w:rFonts w:hint="eastAsia" w:ascii="宋体" w:hAnsi="宋体" w:eastAsia="宋体" w:cs="宋体"/>
          <w:color w:val="auto"/>
          <w:sz w:val="22"/>
          <w:szCs w:val="22"/>
          <w:highlight w:val="none"/>
          <w:lang w:val="en-US" w:eastAsia="zh-CN"/>
        </w:rPr>
        <w:t>0577-89501799</w:t>
      </w:r>
    </w:p>
    <w:p w14:paraId="6A2B6A94">
      <w:pPr>
        <w:widowControl/>
        <w:spacing w:before="60" w:after="60" w:line="360" w:lineRule="exact"/>
        <w:ind w:right="60" w:firstLine="440"/>
        <w:jc w:val="left"/>
        <w:rPr>
          <w:rFonts w:hint="eastAsia"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 xml:space="preserve"> </w:t>
      </w:r>
    </w:p>
    <w:p w14:paraId="7D577DFE">
      <w:pPr>
        <w:widowControl/>
        <w:spacing w:before="60" w:after="60" w:line="360" w:lineRule="exact"/>
        <w:ind w:right="60" w:firstLine="440"/>
        <w:jc w:val="left"/>
        <w:rPr>
          <w:rFonts w:ascii="宋体" w:hAnsi="宋体" w:cs="宋体"/>
          <w:color w:val="000000" w:themeColor="text1"/>
          <w:kern w:val="0"/>
          <w:sz w:val="22"/>
          <w:szCs w:val="22"/>
          <w:highlight w:val="none"/>
          <w14:textFill>
            <w14:solidFill>
              <w14:schemeClr w14:val="tx1"/>
            </w14:solidFill>
          </w14:textFill>
        </w:rPr>
      </w:pPr>
    </w:p>
    <w:p w14:paraId="21F753F7">
      <w:pPr>
        <w:widowControl/>
        <w:jc w:val="left"/>
        <w:rPr>
          <w:rFonts w:ascii="宋体" w:hAnsi="宋体" w:cs="宋体"/>
          <w:color w:val="000000" w:themeColor="text1"/>
          <w:sz w:val="22"/>
          <w:szCs w:val="22"/>
          <w:highlight w:val="none"/>
          <w14:textFill>
            <w14:solidFill>
              <w14:schemeClr w14:val="tx1"/>
            </w14:solidFill>
          </w14:textFill>
        </w:rPr>
      </w:pPr>
      <w:bookmarkStart w:id="4" w:name="_Toc262049413"/>
      <w:bookmarkStart w:id="5" w:name="_Toc262105498"/>
      <w:bookmarkStart w:id="6" w:name="_Toc221423614"/>
      <w:bookmarkStart w:id="7" w:name="_Toc221374621"/>
      <w:bookmarkStart w:id="8" w:name="_Toc221356881"/>
      <w:bookmarkStart w:id="9" w:name="_Toc249758707"/>
      <w:bookmarkStart w:id="10" w:name="_Toc246261260"/>
      <w:bookmarkStart w:id="11" w:name="_Toc245191309"/>
      <w:bookmarkStart w:id="12" w:name="_Toc245722276"/>
      <w:bookmarkStart w:id="13" w:name="_Toc241404197"/>
      <w:bookmarkStart w:id="14" w:name="_Toc222114874"/>
      <w:bookmarkStart w:id="15" w:name="_Toc239145349"/>
      <w:bookmarkStart w:id="16" w:name="_Toc223715993"/>
      <w:bookmarkStart w:id="17" w:name="_Toc249758859"/>
      <w:bookmarkStart w:id="18" w:name="_Toc221356946"/>
      <w:r>
        <w:rPr>
          <w:rFonts w:hint="eastAsia" w:ascii="宋体" w:hAnsi="宋体" w:cs="宋体"/>
          <w:color w:val="000000" w:themeColor="text1"/>
          <w:sz w:val="22"/>
          <w:szCs w:val="22"/>
          <w:highlight w:val="none"/>
          <w14:textFill>
            <w14:solidFill>
              <w14:schemeClr w14:val="tx1"/>
            </w14:solidFill>
          </w14:textFill>
        </w:rPr>
        <w:br w:type="page"/>
      </w:r>
    </w:p>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p w14:paraId="1F350334">
      <w:pPr>
        <w:pStyle w:val="3"/>
        <w:spacing w:before="120" w:after="120"/>
        <w:rPr>
          <w:rFonts w:ascii="宋体" w:hAnsi="宋体" w:eastAsia="宋体" w:cs="宋体"/>
          <w:color w:val="000000" w:themeColor="text1"/>
          <w:sz w:val="36"/>
          <w:szCs w:val="36"/>
          <w:highlight w:val="none"/>
          <w14:textFill>
            <w14:solidFill>
              <w14:schemeClr w14:val="tx1"/>
            </w14:solidFill>
          </w14:textFill>
        </w:rPr>
      </w:pPr>
      <w:bookmarkStart w:id="19" w:name="_Toc223715994"/>
      <w:bookmarkStart w:id="20" w:name="_Toc245722277"/>
      <w:bookmarkStart w:id="21" w:name="_Toc246261261"/>
      <w:bookmarkStart w:id="22" w:name="_Toc221423615"/>
      <w:bookmarkStart w:id="23" w:name="_Toc221356882"/>
      <w:bookmarkStart w:id="24" w:name="_Toc249758708"/>
      <w:bookmarkStart w:id="25" w:name="_Toc262105499"/>
      <w:bookmarkStart w:id="26" w:name="_Toc222114875"/>
      <w:bookmarkStart w:id="27" w:name="_Toc249758860"/>
      <w:bookmarkStart w:id="28" w:name="_Toc239145350"/>
      <w:bookmarkStart w:id="29" w:name="_Toc221374622"/>
      <w:bookmarkStart w:id="30" w:name="_Toc241404198"/>
      <w:bookmarkStart w:id="31" w:name="_Toc17522"/>
      <w:bookmarkStart w:id="32" w:name="_Toc262049414"/>
      <w:bookmarkStart w:id="33" w:name="_Toc221356947"/>
      <w:bookmarkStart w:id="34" w:name="_Toc245191310"/>
      <w:r>
        <w:rPr>
          <w:rFonts w:hint="eastAsia" w:ascii="宋体" w:hAnsi="宋体" w:eastAsia="宋体" w:cs="宋体"/>
          <w:color w:val="000000" w:themeColor="text1"/>
          <w:sz w:val="36"/>
          <w:szCs w:val="36"/>
          <w:highlight w:val="none"/>
          <w14:textFill>
            <w14:solidFill>
              <w14:schemeClr w14:val="tx1"/>
            </w14:solidFill>
          </w14:textFill>
        </w:rPr>
        <w:t>第一部分    供应商须知</w:t>
      </w:r>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p>
    <w:p w14:paraId="55B26CB3">
      <w:pPr>
        <w:pStyle w:val="3"/>
        <w:spacing w:before="120" w:after="120"/>
        <w:rPr>
          <w:rFonts w:ascii="宋体" w:hAnsi="宋体" w:eastAsia="宋体" w:cs="宋体"/>
          <w:color w:val="000000" w:themeColor="text1"/>
          <w:sz w:val="26"/>
          <w:szCs w:val="26"/>
          <w:highlight w:val="none"/>
          <w14:textFill>
            <w14:solidFill>
              <w14:schemeClr w14:val="tx1"/>
            </w14:solidFill>
          </w14:textFill>
        </w:rPr>
      </w:pPr>
      <w:bookmarkStart w:id="35" w:name="_Toc6014"/>
      <w:bookmarkStart w:id="36" w:name="_Toc249758709"/>
      <w:bookmarkStart w:id="37" w:name="_Toc246261262"/>
      <w:bookmarkStart w:id="38" w:name="_Toc262049415"/>
      <w:bookmarkStart w:id="39" w:name="_Toc245191311"/>
      <w:bookmarkStart w:id="40" w:name="_Toc222114876"/>
      <w:bookmarkStart w:id="41" w:name="_Toc262105500"/>
      <w:bookmarkStart w:id="42" w:name="_Toc221423616"/>
      <w:bookmarkStart w:id="43" w:name="_Toc241404199"/>
      <w:bookmarkStart w:id="44" w:name="_Toc221356883"/>
      <w:bookmarkStart w:id="45" w:name="_Toc221356948"/>
      <w:bookmarkStart w:id="46" w:name="_Toc245722278"/>
      <w:bookmarkStart w:id="47" w:name="_Toc249758861"/>
      <w:bookmarkStart w:id="48" w:name="_Toc221374623"/>
      <w:bookmarkStart w:id="49" w:name="_Toc223715995"/>
      <w:bookmarkStart w:id="50" w:name="_Toc239145351"/>
      <w:r>
        <w:rPr>
          <w:rFonts w:hint="eastAsia" w:ascii="宋体" w:hAnsi="宋体" w:eastAsia="宋体" w:cs="宋体"/>
          <w:color w:val="000000" w:themeColor="text1"/>
          <w:sz w:val="26"/>
          <w:szCs w:val="26"/>
          <w:highlight w:val="none"/>
          <w14:textFill>
            <w14:solidFill>
              <w14:schemeClr w14:val="tx1"/>
            </w14:solidFill>
          </w14:textFill>
        </w:rPr>
        <w:t xml:space="preserve">一、  </w:t>
      </w:r>
      <w:bookmarkStart w:id="51" w:name="_Toc27051"/>
      <w:r>
        <w:rPr>
          <w:rFonts w:hint="eastAsia" w:ascii="宋体" w:hAnsi="宋体" w:eastAsia="宋体" w:cs="宋体"/>
          <w:color w:val="000000" w:themeColor="text1"/>
          <w:sz w:val="26"/>
          <w:szCs w:val="26"/>
          <w:highlight w:val="none"/>
          <w14:textFill>
            <w14:solidFill>
              <w14:schemeClr w14:val="tx1"/>
            </w14:solidFill>
          </w14:textFill>
        </w:rPr>
        <w:t>供应商须知前附表</w:t>
      </w:r>
      <w:bookmarkEnd w:id="35"/>
      <w:bookmarkEnd w:id="51"/>
    </w:p>
    <w:tbl>
      <w:tblPr>
        <w:tblStyle w:val="39"/>
        <w:tblW w:w="9819" w:type="dxa"/>
        <w:tblInd w:w="0" w:type="dxa"/>
        <w:tblLayout w:type="fixed"/>
        <w:tblCellMar>
          <w:top w:w="0" w:type="dxa"/>
          <w:left w:w="108" w:type="dxa"/>
          <w:bottom w:w="0" w:type="dxa"/>
          <w:right w:w="108" w:type="dxa"/>
        </w:tblCellMar>
      </w:tblPr>
      <w:tblGrid>
        <w:gridCol w:w="776"/>
        <w:gridCol w:w="2273"/>
        <w:gridCol w:w="6770"/>
      </w:tblGrid>
      <w:tr w14:paraId="34912309">
        <w:tblPrEx>
          <w:tblCellMar>
            <w:top w:w="0" w:type="dxa"/>
            <w:left w:w="108" w:type="dxa"/>
            <w:bottom w:w="0" w:type="dxa"/>
            <w:right w:w="108" w:type="dxa"/>
          </w:tblCellMar>
        </w:tblPrEx>
        <w:trPr>
          <w:trHeight w:val="567"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C7F336E">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序号</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A558E57">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条款名称</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DA19A3">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编列内容</w:t>
            </w:r>
          </w:p>
        </w:tc>
      </w:tr>
      <w:tr w14:paraId="36A14965">
        <w:tblPrEx>
          <w:tblCellMar>
            <w:top w:w="0" w:type="dxa"/>
            <w:left w:w="108" w:type="dxa"/>
            <w:bottom w:w="0" w:type="dxa"/>
            <w:right w:w="108" w:type="dxa"/>
          </w:tblCellMar>
        </w:tblPrEx>
        <w:trPr>
          <w:trHeight w:val="508"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DC1FF2B">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6DDE7C5">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采购人</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E0819E9">
            <w:pPr>
              <w:spacing w:line="400" w:lineRule="exact"/>
              <w:rPr>
                <w:rFonts w:hint="default" w:ascii="宋体" w:hAnsi="宋体" w:eastAsia="宋体" w:cs="宋体"/>
                <w:color w:val="000000" w:themeColor="text1"/>
                <w:kern w:val="0"/>
                <w:sz w:val="22"/>
                <w:szCs w:val="22"/>
                <w:highlight w:val="none"/>
                <w:lang w:val="en-US" w:eastAsia="zh-CN"/>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详见磋商公告</w:t>
            </w:r>
          </w:p>
        </w:tc>
      </w:tr>
      <w:tr w14:paraId="39293559">
        <w:tblPrEx>
          <w:tblCellMar>
            <w:top w:w="0" w:type="dxa"/>
            <w:left w:w="108" w:type="dxa"/>
            <w:bottom w:w="0" w:type="dxa"/>
            <w:right w:w="108" w:type="dxa"/>
          </w:tblCellMar>
        </w:tblPrEx>
        <w:trPr>
          <w:trHeight w:val="632"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B92C3B9">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2</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2042BEC">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采购代理机构</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DBCA4A9">
            <w:pPr>
              <w:spacing w:line="400" w:lineRule="exact"/>
              <w:rPr>
                <w:rFonts w:hint="default"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详见磋商公告</w:t>
            </w:r>
          </w:p>
        </w:tc>
      </w:tr>
      <w:tr w14:paraId="0AB92D82">
        <w:tblPrEx>
          <w:tblCellMar>
            <w:top w:w="0" w:type="dxa"/>
            <w:left w:w="108" w:type="dxa"/>
            <w:bottom w:w="0" w:type="dxa"/>
            <w:right w:w="108" w:type="dxa"/>
          </w:tblCellMar>
        </w:tblPrEx>
        <w:trPr>
          <w:trHeight w:val="75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0612948">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3</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2FB4A27">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采购名称</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3DC7619">
            <w:pPr>
              <w:spacing w:line="400" w:lineRule="exact"/>
              <w:rPr>
                <w:rFonts w:hint="default"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 xml:space="preserve">温州市茶白片区梧慈单元瓯海数创科技小微园西区地块(数创科技创新产业园)桩基检测及基坑监测 </w:t>
            </w:r>
          </w:p>
        </w:tc>
      </w:tr>
      <w:tr w14:paraId="33F26B9D">
        <w:tblPrEx>
          <w:tblCellMar>
            <w:top w:w="0" w:type="dxa"/>
            <w:left w:w="108" w:type="dxa"/>
            <w:bottom w:w="0" w:type="dxa"/>
            <w:right w:w="108" w:type="dxa"/>
          </w:tblCellMar>
        </w:tblPrEx>
        <w:trPr>
          <w:trHeight w:val="65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590FE6">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4</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01C009D">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采购内容</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E85C9CC">
            <w:pPr>
              <w:autoSpaceDE w:val="0"/>
              <w:autoSpaceDN w:val="0"/>
              <w:adjustRightInd w:val="0"/>
              <w:spacing w:line="400" w:lineRule="exact"/>
              <w:ind w:right="-34"/>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具体内容及要求见竞争性磋商文件。</w:t>
            </w:r>
          </w:p>
        </w:tc>
      </w:tr>
      <w:tr w14:paraId="6997583D">
        <w:tblPrEx>
          <w:tblCellMar>
            <w:top w:w="0" w:type="dxa"/>
            <w:left w:w="108" w:type="dxa"/>
            <w:bottom w:w="0" w:type="dxa"/>
            <w:right w:w="108" w:type="dxa"/>
          </w:tblCellMar>
        </w:tblPrEx>
        <w:trPr>
          <w:trHeight w:val="67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4AB601">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5</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C6167B4">
            <w:pPr>
              <w:spacing w:line="36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核心产品</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CB45403">
            <w:pPr>
              <w:spacing w:line="360" w:lineRule="exac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本项目为服务类采购，无核心产品。</w:t>
            </w:r>
          </w:p>
        </w:tc>
      </w:tr>
      <w:tr w14:paraId="1F3C26CE">
        <w:tblPrEx>
          <w:tblCellMar>
            <w:top w:w="0" w:type="dxa"/>
            <w:left w:w="108" w:type="dxa"/>
            <w:bottom w:w="0" w:type="dxa"/>
            <w:right w:w="108" w:type="dxa"/>
          </w:tblCellMar>
        </w:tblPrEx>
        <w:trPr>
          <w:trHeight w:val="642"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15FA860">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6</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0C7249F">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u w:val="single"/>
                <w:lang w:val="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供应商</w:t>
            </w:r>
            <w:r>
              <w:rPr>
                <w:rFonts w:hint="eastAsia" w:ascii="宋体" w:hAnsi="宋体" w:cs="宋体"/>
                <w:b/>
                <w:bCs/>
                <w:color w:val="000000" w:themeColor="text1"/>
                <w:kern w:val="0"/>
                <w:sz w:val="22"/>
                <w:szCs w:val="22"/>
                <w:highlight w:val="none"/>
                <w:u w:val="single"/>
                <w:lang w:val="zh-CN"/>
                <w14:textFill>
                  <w14:solidFill>
                    <w14:schemeClr w14:val="tx1"/>
                  </w14:solidFill>
                </w14:textFill>
              </w:rPr>
              <w:t>资质格要求</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799A9F1">
            <w:pPr>
              <w:widowControl/>
              <w:spacing w:before="60" w:after="60" w:line="360" w:lineRule="exact"/>
              <w:ind w:right="60"/>
              <w:jc w:val="left"/>
              <w:rPr>
                <w:rFonts w:ascii="宋体" w:hAnsi="宋体" w:cs="宋体"/>
                <w:bCs/>
                <w:color w:val="000000" w:themeColor="text1"/>
                <w:kern w:val="0"/>
                <w:sz w:val="22"/>
                <w:szCs w:val="22"/>
                <w:highlight w:val="none"/>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详见磋商公告</w:t>
            </w:r>
          </w:p>
        </w:tc>
      </w:tr>
      <w:tr w14:paraId="67EF0AED">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DC67BBA">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7</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C51A657">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是否接受联合体磋商</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BCC868A">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b/>
                <w:snapToGrid w:val="0"/>
                <w:color w:val="000000" w:themeColor="text1"/>
                <w:sz w:val="22"/>
                <w:szCs w:val="22"/>
                <w:highlight w:val="none"/>
                <w14:textFill>
                  <w14:solidFill>
                    <w14:schemeClr w14:val="tx1"/>
                  </w14:solidFill>
                </w14:textFill>
              </w:rPr>
              <w:sym w:font="Wingdings" w:char="00A8"/>
            </w:r>
            <w:r>
              <w:rPr>
                <w:rFonts w:hint="eastAsia" w:ascii="宋体" w:hAnsi="宋体" w:cs="宋体"/>
                <w:color w:val="000000" w:themeColor="text1"/>
                <w:kern w:val="0"/>
                <w:sz w:val="22"/>
                <w:szCs w:val="22"/>
                <w:highlight w:val="none"/>
                <w:lang w:val="zh-CN"/>
                <w14:textFill>
                  <w14:solidFill>
                    <w14:schemeClr w14:val="tx1"/>
                  </w14:solidFill>
                </w14:textFill>
              </w:rPr>
              <w:t>不接受</w:t>
            </w:r>
          </w:p>
          <w:p w14:paraId="2FB7924A">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☑接受</w:t>
            </w:r>
          </w:p>
        </w:tc>
      </w:tr>
      <w:tr w14:paraId="14736F40">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C52EDA3">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8</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762E62">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踏勘现场</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5FB10B4">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□组织</w:t>
            </w:r>
          </w:p>
          <w:p w14:paraId="2EE75EB8">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b/>
                <w:snapToGrid w:val="0"/>
                <w:color w:val="000000" w:themeColor="text1"/>
                <w:sz w:val="22"/>
                <w:szCs w:val="22"/>
                <w:highlight w:val="none"/>
                <w14:textFill>
                  <w14:solidFill>
                    <w14:schemeClr w14:val="tx1"/>
                  </w14:solidFill>
                </w14:textFill>
              </w:rPr>
              <w:sym w:font="Wingdings" w:char="F0FE"/>
            </w:r>
            <w:r>
              <w:rPr>
                <w:rFonts w:hint="eastAsia" w:ascii="宋体" w:hAnsi="宋体" w:cs="宋体"/>
                <w:color w:val="000000" w:themeColor="text1"/>
                <w:kern w:val="0"/>
                <w:sz w:val="22"/>
                <w:szCs w:val="22"/>
                <w:highlight w:val="none"/>
                <w:lang w:val="zh-CN"/>
                <w14:textFill>
                  <w14:solidFill>
                    <w14:schemeClr w14:val="tx1"/>
                  </w14:solidFill>
                </w14:textFill>
              </w:rPr>
              <w:t>不组织</w:t>
            </w:r>
          </w:p>
        </w:tc>
      </w:tr>
      <w:tr w14:paraId="0930F071">
        <w:tblPrEx>
          <w:tblCellMar>
            <w:top w:w="0" w:type="dxa"/>
            <w:left w:w="108" w:type="dxa"/>
            <w:bottom w:w="0" w:type="dxa"/>
            <w:right w:w="108" w:type="dxa"/>
          </w:tblCellMar>
        </w:tblPrEx>
        <w:trPr>
          <w:trHeight w:val="628"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900D05D">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9</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D2E43DB">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投标预备会</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B514DA8">
            <w:pPr>
              <w:autoSpaceDE w:val="0"/>
              <w:autoSpaceDN w:val="0"/>
              <w:adjustRightInd w:val="0"/>
              <w:spacing w:line="400" w:lineRule="exact"/>
              <w:rPr>
                <w:rFonts w:hint="eastAsia"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□召开</w:t>
            </w:r>
          </w:p>
          <w:p w14:paraId="777B218B">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b/>
                <w:snapToGrid w:val="0"/>
                <w:color w:val="000000" w:themeColor="text1"/>
                <w:sz w:val="22"/>
                <w:szCs w:val="22"/>
                <w:highlight w:val="none"/>
                <w14:textFill>
                  <w14:solidFill>
                    <w14:schemeClr w14:val="tx1"/>
                  </w14:solidFill>
                </w14:textFill>
              </w:rPr>
              <w:sym w:font="Wingdings" w:char="F0FE"/>
            </w:r>
            <w:r>
              <w:rPr>
                <w:rFonts w:hint="eastAsia" w:ascii="宋体" w:hAnsi="宋体" w:cs="宋体"/>
                <w:color w:val="000000" w:themeColor="text1"/>
                <w:kern w:val="0"/>
                <w:sz w:val="22"/>
                <w:szCs w:val="22"/>
                <w:highlight w:val="none"/>
                <w:lang w:val="zh-CN"/>
                <w14:textFill>
                  <w14:solidFill>
                    <w14:schemeClr w14:val="tx1"/>
                  </w14:solidFill>
                </w14:textFill>
              </w:rPr>
              <w:t>不召开</w:t>
            </w:r>
          </w:p>
        </w:tc>
      </w:tr>
      <w:tr w14:paraId="598E9EEC">
        <w:tblPrEx>
          <w:tblCellMar>
            <w:top w:w="0" w:type="dxa"/>
            <w:left w:w="108" w:type="dxa"/>
            <w:bottom w:w="0" w:type="dxa"/>
            <w:right w:w="108" w:type="dxa"/>
          </w:tblCellMar>
        </w:tblPrEx>
        <w:trPr>
          <w:trHeight w:val="629"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5373F7B">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10</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A9E99A9">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磋商</w:t>
            </w:r>
            <w:r>
              <w:rPr>
                <w:rFonts w:hint="eastAsia" w:ascii="宋体" w:hAnsi="宋体" w:cs="宋体"/>
                <w:color w:val="000000" w:themeColor="text1"/>
                <w:kern w:val="0"/>
                <w:sz w:val="22"/>
                <w:szCs w:val="22"/>
                <w:highlight w:val="none"/>
                <w14:textFill>
                  <w14:solidFill>
                    <w14:schemeClr w14:val="tx1"/>
                  </w14:solidFill>
                </w14:textFill>
              </w:rPr>
              <w:t>响应</w:t>
            </w:r>
            <w:r>
              <w:rPr>
                <w:rFonts w:hint="eastAsia" w:ascii="宋体" w:hAnsi="宋体" w:cs="宋体"/>
                <w:color w:val="000000" w:themeColor="text1"/>
                <w:kern w:val="0"/>
                <w:sz w:val="22"/>
                <w:szCs w:val="22"/>
                <w:highlight w:val="none"/>
                <w:lang w:val="zh-CN"/>
                <w14:textFill>
                  <w14:solidFill>
                    <w14:schemeClr w14:val="tx1"/>
                  </w14:solidFill>
                </w14:textFill>
              </w:rPr>
              <w:t>截止时间</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073140F">
            <w:pPr>
              <w:autoSpaceDE w:val="0"/>
              <w:autoSpaceDN w:val="0"/>
              <w:adjustRightInd w:val="0"/>
              <w:spacing w:line="400" w:lineRule="exac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见竞争性磋商公告</w:t>
            </w:r>
          </w:p>
        </w:tc>
      </w:tr>
      <w:tr w14:paraId="2F54CA2C">
        <w:tblPrEx>
          <w:tblCellMar>
            <w:top w:w="0" w:type="dxa"/>
            <w:left w:w="108" w:type="dxa"/>
            <w:bottom w:w="0" w:type="dxa"/>
            <w:right w:w="108" w:type="dxa"/>
          </w:tblCellMar>
        </w:tblPrEx>
        <w:trPr>
          <w:trHeight w:val="5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C9CB7BD">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11</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1B9C509">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分包</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030D46E">
            <w:pPr>
              <w:autoSpaceDE w:val="0"/>
              <w:autoSpaceDN w:val="0"/>
              <w:adjustRightInd w:val="0"/>
              <w:spacing w:line="400" w:lineRule="exact"/>
              <w:rPr>
                <w:rFonts w:hint="eastAsia"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□允许</w:t>
            </w:r>
          </w:p>
          <w:p w14:paraId="2DD6761C">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b/>
                <w:snapToGrid w:val="0"/>
                <w:color w:val="000000" w:themeColor="text1"/>
                <w:sz w:val="22"/>
                <w:szCs w:val="22"/>
                <w:highlight w:val="none"/>
                <w14:textFill>
                  <w14:solidFill>
                    <w14:schemeClr w14:val="tx1"/>
                  </w14:solidFill>
                </w14:textFill>
              </w:rPr>
              <w:sym w:font="Wingdings" w:char="F0FE"/>
            </w:r>
            <w:r>
              <w:rPr>
                <w:rFonts w:hint="eastAsia" w:ascii="宋体" w:hAnsi="宋体" w:cs="宋体"/>
                <w:color w:val="000000" w:themeColor="text1"/>
                <w:kern w:val="0"/>
                <w:sz w:val="22"/>
                <w:szCs w:val="22"/>
                <w:highlight w:val="none"/>
                <w:lang w:val="zh-CN"/>
                <w14:textFill>
                  <w14:solidFill>
                    <w14:schemeClr w14:val="tx1"/>
                  </w14:solidFill>
                </w14:textFill>
              </w:rPr>
              <w:t>不允许</w:t>
            </w:r>
          </w:p>
        </w:tc>
      </w:tr>
      <w:tr w14:paraId="6D29DBB6">
        <w:tblPrEx>
          <w:tblCellMar>
            <w:top w:w="0" w:type="dxa"/>
            <w:left w:w="108" w:type="dxa"/>
            <w:bottom w:w="0" w:type="dxa"/>
            <w:right w:w="108" w:type="dxa"/>
          </w:tblCellMar>
        </w:tblPrEx>
        <w:trPr>
          <w:trHeight w:val="108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7E97D3C">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12</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6759AF1">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偏离</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58BF93">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偏差允许幅度及其处理方法：允许细微偏差，不允许重大偏差。由磋商小组判断，细微偏差要求供应商在评标结束前予以澄清、说明或补正，不接受要求进行的，</w:t>
            </w:r>
            <w:r>
              <w:rPr>
                <w:rFonts w:hint="eastAsia" w:ascii="宋体" w:hAnsi="宋体" w:cs="宋体"/>
                <w:color w:val="000000" w:themeColor="text1"/>
                <w:kern w:val="0"/>
                <w:sz w:val="22"/>
                <w:szCs w:val="22"/>
                <w:highlight w:val="none"/>
                <w14:textFill>
                  <w14:solidFill>
                    <w14:schemeClr w14:val="tx1"/>
                  </w14:solidFill>
                </w14:textFill>
              </w:rPr>
              <w:t>磋商小组</w:t>
            </w:r>
            <w:r>
              <w:rPr>
                <w:rFonts w:hint="eastAsia" w:ascii="宋体" w:hAnsi="宋体" w:cs="宋体"/>
                <w:color w:val="000000" w:themeColor="text1"/>
                <w:kern w:val="0"/>
                <w:sz w:val="22"/>
                <w:szCs w:val="22"/>
                <w:highlight w:val="none"/>
                <w:lang w:val="zh-CN"/>
                <w14:textFill>
                  <w14:solidFill>
                    <w14:schemeClr w14:val="tx1"/>
                  </w14:solidFill>
                </w14:textFill>
              </w:rPr>
              <w:t>有权做无效标处理，详见评标办法。</w:t>
            </w:r>
          </w:p>
        </w:tc>
      </w:tr>
      <w:tr w14:paraId="411198BF">
        <w:tblPrEx>
          <w:tblCellMar>
            <w:top w:w="0" w:type="dxa"/>
            <w:left w:w="108" w:type="dxa"/>
            <w:bottom w:w="0" w:type="dxa"/>
            <w:right w:w="108" w:type="dxa"/>
          </w:tblCellMar>
        </w:tblPrEx>
        <w:trPr>
          <w:trHeight w:val="511"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B20A94E">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13</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5D9EA24">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磋商有效期</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6FCEEDC">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自磋商</w:t>
            </w:r>
            <w:r>
              <w:rPr>
                <w:rFonts w:hint="eastAsia" w:ascii="宋体" w:hAnsi="宋体" w:cs="宋体"/>
                <w:color w:val="000000" w:themeColor="text1"/>
                <w:kern w:val="0"/>
                <w:sz w:val="22"/>
                <w:szCs w:val="22"/>
                <w:highlight w:val="none"/>
                <w14:textFill>
                  <w14:solidFill>
                    <w14:schemeClr w14:val="tx1"/>
                  </w14:solidFill>
                </w14:textFill>
              </w:rPr>
              <w:t>响应</w:t>
            </w:r>
            <w:r>
              <w:rPr>
                <w:rFonts w:hint="eastAsia" w:ascii="宋体" w:hAnsi="宋体" w:cs="宋体"/>
                <w:color w:val="000000" w:themeColor="text1"/>
                <w:kern w:val="0"/>
                <w:sz w:val="22"/>
                <w:szCs w:val="22"/>
                <w:highlight w:val="none"/>
                <w:lang w:val="zh-CN"/>
                <w14:textFill>
                  <w14:solidFill>
                    <w14:schemeClr w14:val="tx1"/>
                  </w14:solidFill>
                </w14:textFill>
              </w:rPr>
              <w:t>截止时间起生效，有效期90天。</w:t>
            </w:r>
          </w:p>
        </w:tc>
      </w:tr>
      <w:tr w14:paraId="2275D9E8">
        <w:tblPrEx>
          <w:tblCellMar>
            <w:top w:w="0" w:type="dxa"/>
            <w:left w:w="108" w:type="dxa"/>
            <w:bottom w:w="0" w:type="dxa"/>
            <w:right w:w="108" w:type="dxa"/>
          </w:tblCellMar>
        </w:tblPrEx>
        <w:trPr>
          <w:trHeight w:val="9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20587F8">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14</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DBA32F5">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投标保证金</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4D5D770">
            <w:pPr>
              <w:autoSpaceDE w:val="0"/>
              <w:autoSpaceDN w:val="0"/>
              <w:adjustRightInd w:val="0"/>
              <w:spacing w:line="40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无需提交</w:t>
            </w:r>
          </w:p>
        </w:tc>
      </w:tr>
      <w:tr w14:paraId="04AC4656">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0485216">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15</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CF5532D">
            <w:pPr>
              <w:autoSpaceDE w:val="0"/>
              <w:autoSpaceDN w:val="0"/>
              <w:adjustRightInd w:val="0"/>
              <w:spacing w:line="400" w:lineRule="exact"/>
              <w:jc w:val="center"/>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b/>
                <w:bCs/>
                <w:color w:val="000000" w:themeColor="text1"/>
                <w:kern w:val="0"/>
                <w:sz w:val="22"/>
                <w:szCs w:val="22"/>
                <w:highlight w:val="none"/>
                <w14:textFill>
                  <w14:solidFill>
                    <w14:schemeClr w14:val="tx1"/>
                  </w14:solidFill>
                </w14:textFill>
              </w:rPr>
              <w:t>响应文件</w:t>
            </w:r>
            <w:r>
              <w:rPr>
                <w:rFonts w:hint="eastAsia" w:ascii="宋体" w:hAnsi="宋体" w:cs="宋体"/>
                <w:b/>
                <w:bCs/>
                <w:color w:val="000000" w:themeColor="text1"/>
                <w:kern w:val="0"/>
                <w:sz w:val="22"/>
                <w:szCs w:val="22"/>
                <w:highlight w:val="none"/>
                <w:lang w:val="zh-CN"/>
                <w14:textFill>
                  <w14:solidFill>
                    <w14:schemeClr w14:val="tx1"/>
                  </w14:solidFill>
                </w14:textFill>
              </w:rPr>
              <w:t>的组成</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B9460B1">
            <w:pPr>
              <w:keepNext w:val="0"/>
              <w:keepLines w:val="0"/>
              <w:pageBreakBefore w:val="0"/>
              <w:widowControl w:val="0"/>
              <w:kinsoku/>
              <w:wordWrap/>
              <w:overflowPunct/>
              <w:topLinePunct w:val="0"/>
              <w:autoSpaceDE w:val="0"/>
              <w:autoSpaceDN w:val="0"/>
              <w:bidi w:val="0"/>
              <w:adjustRightInd w:val="0"/>
              <w:snapToGrid/>
              <w:spacing w:line="360" w:lineRule="exact"/>
              <w:textAlignment w:val="auto"/>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b/>
                <w:bCs/>
                <w:color w:val="000000" w:themeColor="text1"/>
                <w:kern w:val="0"/>
                <w:sz w:val="22"/>
                <w:szCs w:val="22"/>
                <w:highlight w:val="none"/>
                <w:lang w:val="zh-CN"/>
                <w14:textFill>
                  <w14:solidFill>
                    <w14:schemeClr w14:val="tx1"/>
                  </w14:solidFill>
                </w14:textFill>
              </w:rPr>
              <w:t>由“资格响应文件”、“</w:t>
            </w:r>
            <w:r>
              <w:rPr>
                <w:rFonts w:hint="eastAsia" w:ascii="宋体" w:hAnsi="宋体" w:cs="宋体"/>
                <w:b/>
                <w:bCs/>
                <w:color w:val="000000" w:themeColor="text1"/>
                <w:kern w:val="0"/>
                <w:sz w:val="22"/>
                <w:szCs w:val="22"/>
                <w:highlight w:val="none"/>
                <w14:textFill>
                  <w14:solidFill>
                    <w14:schemeClr w14:val="tx1"/>
                  </w14:solidFill>
                </w14:textFill>
              </w:rPr>
              <w:t>商务技术响应文件</w:t>
            </w:r>
            <w:r>
              <w:rPr>
                <w:rFonts w:hint="eastAsia" w:ascii="宋体" w:hAnsi="宋体" w:cs="宋体"/>
                <w:b/>
                <w:bCs/>
                <w:color w:val="000000" w:themeColor="text1"/>
                <w:kern w:val="0"/>
                <w:sz w:val="22"/>
                <w:szCs w:val="22"/>
                <w:highlight w:val="none"/>
                <w:lang w:val="zh-CN"/>
                <w14:textFill>
                  <w14:solidFill>
                    <w14:schemeClr w14:val="tx1"/>
                  </w14:solidFill>
                </w14:textFill>
              </w:rPr>
              <w:t>”和“报价响应文件”三个部分组成。</w:t>
            </w:r>
          </w:p>
        </w:tc>
      </w:tr>
      <w:tr w14:paraId="63C089FD">
        <w:tblPrEx>
          <w:tblCellMar>
            <w:top w:w="0" w:type="dxa"/>
            <w:left w:w="108" w:type="dxa"/>
            <w:bottom w:w="0" w:type="dxa"/>
            <w:right w:w="108" w:type="dxa"/>
          </w:tblCellMar>
        </w:tblPrEx>
        <w:trPr>
          <w:trHeight w:val="452"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6B6105B">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16</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773FC7D">
            <w:pPr>
              <w:autoSpaceDE w:val="0"/>
              <w:autoSpaceDN w:val="0"/>
              <w:adjustRightInd w:val="0"/>
              <w:spacing w:line="400" w:lineRule="exact"/>
              <w:jc w:val="center"/>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b/>
                <w:bCs/>
                <w:color w:val="000000" w:themeColor="text1"/>
                <w:kern w:val="0"/>
                <w:sz w:val="22"/>
                <w:szCs w:val="22"/>
                <w:highlight w:val="none"/>
                <w14:textFill>
                  <w14:solidFill>
                    <w14:schemeClr w14:val="tx1"/>
                  </w14:solidFill>
                </w14:textFill>
              </w:rPr>
              <w:t>响应文件</w:t>
            </w:r>
            <w:r>
              <w:rPr>
                <w:rFonts w:hint="eastAsia" w:ascii="宋体" w:hAnsi="宋体" w:cs="宋体"/>
                <w:b/>
                <w:bCs/>
                <w:color w:val="000000" w:themeColor="text1"/>
                <w:kern w:val="0"/>
                <w:sz w:val="22"/>
                <w:szCs w:val="22"/>
                <w:highlight w:val="none"/>
                <w:lang w:val="zh-CN"/>
                <w14:textFill>
                  <w14:solidFill>
                    <w14:schemeClr w14:val="tx1"/>
                  </w14:solidFill>
                </w14:textFill>
              </w:rPr>
              <w:t>的编制</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414DE2A">
            <w:pPr>
              <w:keepNext w:val="0"/>
              <w:keepLines w:val="0"/>
              <w:pageBreakBefore w:val="0"/>
              <w:widowControl w:val="0"/>
              <w:kinsoku/>
              <w:wordWrap/>
              <w:overflowPunct/>
              <w:topLinePunct w:val="0"/>
              <w:autoSpaceDE w:val="0"/>
              <w:autoSpaceDN w:val="0"/>
              <w:bidi w:val="0"/>
              <w:adjustRightInd w:val="0"/>
              <w:snapToGrid/>
              <w:spacing w:line="360" w:lineRule="exact"/>
              <w:textAlignment w:val="auto"/>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b/>
                <w:bCs/>
                <w:color w:val="000000" w:themeColor="text1"/>
                <w:kern w:val="0"/>
                <w:sz w:val="22"/>
                <w:szCs w:val="22"/>
                <w:highlight w:val="none"/>
                <w:lang w:val="zh-CN"/>
                <w14:textFill>
                  <w14:solidFill>
                    <w14:schemeClr w14:val="tx1"/>
                  </w14:solidFill>
                </w14:textFill>
              </w:rPr>
              <w:t>供应商应先安装“</w:t>
            </w:r>
            <w:r>
              <w:rPr>
                <w:rFonts w:hint="eastAsia" w:ascii="宋体" w:hAnsi="宋体" w:cs="宋体"/>
                <w:b/>
                <w:bCs/>
                <w:color w:val="000000" w:themeColor="text1"/>
                <w:kern w:val="0"/>
                <w:sz w:val="22"/>
                <w:szCs w:val="22"/>
                <w:highlight w:val="none"/>
                <w14:textFill>
                  <w14:solidFill>
                    <w14:schemeClr w14:val="tx1"/>
                  </w14:solidFill>
                </w14:textFill>
              </w:rPr>
              <w:t>投标</w:t>
            </w:r>
            <w:r>
              <w:rPr>
                <w:rFonts w:hint="eastAsia" w:ascii="宋体" w:hAnsi="宋体" w:cs="宋体"/>
                <w:b/>
                <w:bCs/>
                <w:color w:val="000000" w:themeColor="text1"/>
                <w:kern w:val="0"/>
                <w:sz w:val="22"/>
                <w:szCs w:val="22"/>
                <w:highlight w:val="none"/>
                <w:lang w:val="zh-CN"/>
                <w14:textFill>
                  <w14:solidFill>
                    <w14:schemeClr w14:val="tx1"/>
                  </w14:solidFill>
                </w14:textFill>
              </w:rPr>
              <w:t>客户端”，并按照本</w:t>
            </w:r>
            <w:r>
              <w:rPr>
                <w:rFonts w:hint="eastAsia" w:ascii="宋体" w:hAnsi="宋体" w:cs="宋体"/>
                <w:b/>
                <w:bCs/>
                <w:color w:val="000000" w:themeColor="text1"/>
                <w:kern w:val="0"/>
                <w:sz w:val="22"/>
                <w:szCs w:val="22"/>
                <w:highlight w:val="none"/>
                <w14:textFill>
                  <w14:solidFill>
                    <w14:schemeClr w14:val="tx1"/>
                  </w14:solidFill>
                </w14:textFill>
              </w:rPr>
              <w:t>竞争性磋商</w:t>
            </w:r>
            <w:r>
              <w:rPr>
                <w:rFonts w:hint="eastAsia" w:ascii="宋体" w:hAnsi="宋体" w:cs="宋体"/>
                <w:b/>
                <w:bCs/>
                <w:color w:val="000000" w:themeColor="text1"/>
                <w:kern w:val="0"/>
                <w:sz w:val="22"/>
                <w:szCs w:val="22"/>
                <w:highlight w:val="none"/>
                <w:lang w:val="zh-CN"/>
                <w14:textFill>
                  <w14:solidFill>
                    <w14:schemeClr w14:val="tx1"/>
                  </w14:solidFill>
                </w14:textFill>
              </w:rPr>
              <w:t>文件和“《政府采购项目电子交易管理操作指南-供应商》”的要求，编制并加密</w:t>
            </w:r>
            <w:r>
              <w:rPr>
                <w:rFonts w:hint="eastAsia" w:ascii="宋体" w:hAnsi="宋体" w:cs="宋体"/>
                <w:b/>
                <w:bCs/>
                <w:color w:val="000000" w:themeColor="text1"/>
                <w:kern w:val="0"/>
                <w:sz w:val="22"/>
                <w:szCs w:val="22"/>
                <w:highlight w:val="none"/>
                <w14:textFill>
                  <w14:solidFill>
                    <w14:schemeClr w14:val="tx1"/>
                  </w14:solidFill>
                </w14:textFill>
              </w:rPr>
              <w:t>响应</w:t>
            </w:r>
            <w:r>
              <w:rPr>
                <w:rFonts w:hint="eastAsia" w:ascii="宋体" w:hAnsi="宋体" w:cs="宋体"/>
                <w:b/>
                <w:bCs/>
                <w:color w:val="000000" w:themeColor="text1"/>
                <w:kern w:val="0"/>
                <w:sz w:val="22"/>
                <w:szCs w:val="22"/>
                <w:highlight w:val="none"/>
                <w:lang w:val="zh-CN"/>
                <w14:textFill>
                  <w14:solidFill>
                    <w14:schemeClr w14:val="tx1"/>
                  </w14:solidFill>
                </w14:textFill>
              </w:rPr>
              <w:t>文件。</w:t>
            </w:r>
          </w:p>
        </w:tc>
      </w:tr>
      <w:tr w14:paraId="3439741E">
        <w:tblPrEx>
          <w:tblCellMar>
            <w:top w:w="0" w:type="dxa"/>
            <w:left w:w="108" w:type="dxa"/>
            <w:bottom w:w="0" w:type="dxa"/>
            <w:right w:w="108" w:type="dxa"/>
          </w:tblCellMar>
        </w:tblPrEx>
        <w:trPr>
          <w:trHeight w:val="30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0BB3D5A">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17</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D05B20F">
            <w:pPr>
              <w:autoSpaceDE w:val="0"/>
              <w:autoSpaceDN w:val="0"/>
              <w:adjustRightInd w:val="0"/>
              <w:spacing w:line="400" w:lineRule="exact"/>
              <w:jc w:val="center"/>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b/>
                <w:bCs/>
                <w:color w:val="000000" w:themeColor="text1"/>
                <w:kern w:val="0"/>
                <w:sz w:val="22"/>
                <w:szCs w:val="22"/>
                <w:highlight w:val="none"/>
                <w:lang w:val="zh-CN"/>
                <w14:textFill>
                  <w14:solidFill>
                    <w14:schemeClr w14:val="tx1"/>
                  </w14:solidFill>
                </w14:textFill>
              </w:rPr>
              <w:t>签字或盖章要求</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3F83D9C">
            <w:pPr>
              <w:autoSpaceDE w:val="0"/>
              <w:autoSpaceDN w:val="0"/>
              <w:adjustRightInd w:val="0"/>
              <w:spacing w:line="400" w:lineRule="exact"/>
            </w:pPr>
            <w:r>
              <w:rPr>
                <w:rFonts w:hint="eastAsia" w:ascii="宋体" w:hAnsi="宋体" w:cs="宋体"/>
                <w:color w:val="000000" w:themeColor="text1"/>
                <w:kern w:val="0"/>
                <w:sz w:val="22"/>
                <w:szCs w:val="22"/>
                <w:highlight w:val="none"/>
                <w:lang w:val="zh-CN"/>
                <w14:textFill>
                  <w14:solidFill>
                    <w14:schemeClr w14:val="tx1"/>
                  </w14:solidFill>
                </w14:textFill>
              </w:rPr>
              <w:t>磋商响应文件的相应位置应加盖：电子签章。（或先制作word版打印，相应位置签字或盖章后再扫描上传）。如组成联合体时，除联合体协议书外，可由联合体牵头人进行签署。联合体协议书须由联合体各方进行签署</w:t>
            </w:r>
            <w:r>
              <w:rPr>
                <w:rFonts w:hint="eastAsia" w:ascii="宋体" w:hAnsi="宋体" w:cs="宋体"/>
                <w:color w:val="000000" w:themeColor="text1"/>
                <w:kern w:val="0"/>
                <w:sz w:val="22"/>
                <w:szCs w:val="22"/>
                <w:highlight w:val="none"/>
                <w:lang w:val="zh-CN" w:eastAsia="zh-CN"/>
                <w14:textFill>
                  <w14:solidFill>
                    <w14:schemeClr w14:val="tx1"/>
                  </w14:solidFill>
                </w14:textFill>
              </w:rPr>
              <w:t>。</w:t>
            </w:r>
          </w:p>
        </w:tc>
      </w:tr>
      <w:tr w14:paraId="44F42B9F">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0DC7B83">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18</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F3FC1C2">
            <w:pPr>
              <w:autoSpaceDE w:val="0"/>
              <w:autoSpaceDN w:val="0"/>
              <w:adjustRightInd w:val="0"/>
              <w:spacing w:line="400" w:lineRule="exact"/>
              <w:jc w:val="center"/>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b/>
                <w:bCs/>
                <w:color w:val="000000" w:themeColor="text1"/>
                <w:kern w:val="0"/>
                <w:sz w:val="22"/>
                <w:szCs w:val="22"/>
                <w:highlight w:val="none"/>
                <w14:textFill>
                  <w14:solidFill>
                    <w14:schemeClr w14:val="tx1"/>
                  </w14:solidFill>
                </w14:textFill>
              </w:rPr>
              <w:t>响应</w:t>
            </w:r>
            <w:r>
              <w:rPr>
                <w:rFonts w:hint="eastAsia" w:ascii="宋体" w:hAnsi="宋体" w:cs="宋体"/>
                <w:b/>
                <w:bCs/>
                <w:color w:val="000000" w:themeColor="text1"/>
                <w:kern w:val="0"/>
                <w:sz w:val="22"/>
                <w:szCs w:val="22"/>
                <w:highlight w:val="none"/>
                <w:lang w:val="zh-CN"/>
                <w14:textFill>
                  <w14:solidFill>
                    <w14:schemeClr w14:val="tx1"/>
                  </w14:solidFill>
                </w14:textFill>
              </w:rPr>
              <w:t>文件形式、制作及组成</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1920675">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本项目实行在线投标响应（电子投标）。</w:t>
            </w:r>
          </w:p>
          <w:p w14:paraId="339FD723">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供应商须准备电子磋商响应文件（包括“电子加密磋商响应文件”和“备份磋商响应文件”两类，在磋商响应文件编制完成后同时生成）。</w:t>
            </w:r>
          </w:p>
          <w:p w14:paraId="5D563588">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（1）“电子加密磋商响应文件”（后缀格式为.jmbs）是指通过“电子交易客户端”完成磋商响应文件编制后生成并加密的数据电文形式的磋商响应文件。</w:t>
            </w:r>
          </w:p>
          <w:p w14:paraId="7F14818C">
            <w:pPr>
              <w:autoSpaceDE w:val="0"/>
              <w:autoSpaceDN w:val="0"/>
              <w:adjustRightInd w:val="0"/>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（2）“备份磋商响应文件”（后缀格式为.bfbs）是指与“电子加密磋商响应文件”同时生成的数据电文形式的电子文件（备份标书），其他方式编制的备份磋商响应文件视为无效备份磋商响应文件。</w:t>
            </w:r>
          </w:p>
          <w:p w14:paraId="16FBB5D9">
            <w:pPr>
              <w:autoSpaceDE w:val="0"/>
              <w:autoSpaceDN w:val="0"/>
              <w:adjustRightInd w:val="0"/>
              <w:spacing w:line="400" w:lineRule="exact"/>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以上两类磋商响应文件均由资格审查资料、商务技术文件、报价文件三部分组成。</w:t>
            </w:r>
          </w:p>
        </w:tc>
      </w:tr>
      <w:tr w14:paraId="32F6F523">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73FA820">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19</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69F5E8">
            <w:pPr>
              <w:autoSpaceDE w:val="0"/>
              <w:autoSpaceDN w:val="0"/>
              <w:adjustRightInd w:val="0"/>
              <w:spacing w:line="400" w:lineRule="exact"/>
              <w:jc w:val="center"/>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b/>
                <w:bCs/>
                <w:color w:val="000000" w:themeColor="text1"/>
                <w:kern w:val="0"/>
                <w:sz w:val="22"/>
                <w:szCs w:val="22"/>
                <w:highlight w:val="none"/>
                <w14:textFill>
                  <w14:solidFill>
                    <w14:schemeClr w14:val="tx1"/>
                  </w14:solidFill>
                </w14:textFill>
              </w:rPr>
              <w:t>响应</w:t>
            </w:r>
            <w:r>
              <w:rPr>
                <w:rFonts w:hint="eastAsia" w:ascii="宋体" w:hAnsi="宋体" w:cs="宋体"/>
                <w:b/>
                <w:bCs/>
                <w:color w:val="000000" w:themeColor="text1"/>
                <w:kern w:val="0"/>
                <w:sz w:val="22"/>
                <w:szCs w:val="22"/>
                <w:highlight w:val="none"/>
                <w:lang w:val="zh-CN"/>
                <w14:textFill>
                  <w14:solidFill>
                    <w14:schemeClr w14:val="tx1"/>
                  </w14:solidFill>
                </w14:textFill>
              </w:rPr>
              <w:t>文件的上传和递交</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6ABE0EB">
            <w:pPr>
              <w:pStyle w:val="49"/>
              <w:autoSpaceDE w:val="0"/>
              <w:autoSpaceDN w:val="0"/>
              <w:adjustRightInd w:val="0"/>
              <w:spacing w:line="400" w:lineRule="exact"/>
              <w:jc w:val="both"/>
              <w:rPr>
                <w:rFonts w:cs="宋体"/>
                <w:color w:val="000000" w:themeColor="text1"/>
                <w:sz w:val="22"/>
                <w:highlight w:val="none"/>
                <w14:textFill>
                  <w14:solidFill>
                    <w14:schemeClr w14:val="tx1"/>
                  </w14:solidFill>
                </w14:textFill>
              </w:rPr>
            </w:pPr>
            <w:r>
              <w:rPr>
                <w:rFonts w:hint="eastAsia" w:cs="宋体"/>
                <w:color w:val="000000" w:themeColor="text1"/>
                <w:sz w:val="22"/>
                <w:highlight w:val="none"/>
                <w14:textFill>
                  <w14:solidFill>
                    <w14:schemeClr w14:val="tx1"/>
                  </w14:solidFill>
                </w14:textFill>
              </w:rPr>
              <w:t>（1）“电子加密磋商响应文件”的上传、递交：</w:t>
            </w:r>
          </w:p>
          <w:p w14:paraId="1B8ADAD9">
            <w:pPr>
              <w:pStyle w:val="49"/>
              <w:numPr>
                <w:ilvl w:val="0"/>
                <w:numId w:val="2"/>
              </w:numPr>
              <w:autoSpaceDE w:val="0"/>
              <w:autoSpaceDN w:val="0"/>
              <w:adjustRightInd w:val="0"/>
              <w:spacing w:line="400" w:lineRule="exact"/>
              <w:ind w:firstLine="0"/>
              <w:jc w:val="both"/>
              <w:rPr>
                <w:rFonts w:cs="宋体"/>
                <w:color w:val="000000" w:themeColor="text1"/>
                <w:sz w:val="22"/>
                <w:highlight w:val="none"/>
                <w14:textFill>
                  <w14:solidFill>
                    <w14:schemeClr w14:val="tx1"/>
                  </w14:solidFill>
                </w14:textFill>
              </w:rPr>
            </w:pPr>
            <w:r>
              <w:rPr>
                <w:rFonts w:hint="eastAsia" w:cs="宋体"/>
                <w:color w:val="000000" w:themeColor="text1"/>
                <w:sz w:val="22"/>
                <w:highlight w:val="none"/>
                <w14:textFill>
                  <w14:solidFill>
                    <w14:schemeClr w14:val="tx1"/>
                  </w14:solidFill>
                </w14:textFill>
              </w:rPr>
              <w:t>供应商应在磋商响应文件递交截止时间前将“电子加密磋商响应文件”成功上传递交至“</w:t>
            </w:r>
            <w:r>
              <w:rPr>
                <w:rFonts w:hint="eastAsia" w:cs="宋体"/>
                <w:color w:val="000000" w:themeColor="text1"/>
                <w:sz w:val="22"/>
                <w:highlight w:val="none"/>
                <w:lang w:eastAsia="zh-CN"/>
                <w14:textFill>
                  <w14:solidFill>
                    <w14:schemeClr w14:val="tx1"/>
                  </w14:solidFill>
                </w14:textFill>
              </w:rPr>
              <w:t>乐采云</w:t>
            </w:r>
            <w:r>
              <w:rPr>
                <w:rFonts w:hint="eastAsia" w:cs="宋体"/>
                <w:color w:val="000000" w:themeColor="text1"/>
                <w:sz w:val="22"/>
                <w:highlight w:val="none"/>
                <w14:textFill>
                  <w14:solidFill>
                    <w14:schemeClr w14:val="tx1"/>
                  </w14:solidFill>
                </w14:textFill>
              </w:rPr>
              <w:t>平台”，否则投标无效。</w:t>
            </w:r>
          </w:p>
          <w:p w14:paraId="4261FE48">
            <w:pPr>
              <w:pStyle w:val="49"/>
              <w:numPr>
                <w:ilvl w:val="0"/>
                <w:numId w:val="2"/>
              </w:numPr>
              <w:autoSpaceDE w:val="0"/>
              <w:autoSpaceDN w:val="0"/>
              <w:adjustRightInd w:val="0"/>
              <w:spacing w:line="400" w:lineRule="exact"/>
              <w:ind w:firstLine="0"/>
              <w:jc w:val="both"/>
              <w:rPr>
                <w:rFonts w:cs="宋体"/>
                <w:color w:val="000000" w:themeColor="text1"/>
                <w:sz w:val="22"/>
                <w:highlight w:val="none"/>
                <w14:textFill>
                  <w14:solidFill>
                    <w14:schemeClr w14:val="tx1"/>
                  </w14:solidFill>
                </w14:textFill>
              </w:rPr>
            </w:pPr>
            <w:r>
              <w:rPr>
                <w:rFonts w:hint="eastAsia" w:cs="宋体"/>
                <w:color w:val="000000" w:themeColor="text1"/>
                <w:sz w:val="22"/>
                <w:highlight w:val="none"/>
                <w14:textFill>
                  <w14:solidFill>
                    <w14:schemeClr w14:val="tx1"/>
                  </w14:solidFill>
                </w14:textFill>
              </w:rPr>
              <w:t>“电子加密磋商响应文件”成功上传递交后，供应商可自行打印磋商响应文件接收回执。</w:t>
            </w:r>
          </w:p>
          <w:p w14:paraId="7D4C9415">
            <w:pPr>
              <w:pStyle w:val="49"/>
              <w:autoSpaceDE w:val="0"/>
              <w:autoSpaceDN w:val="0"/>
              <w:adjustRightInd w:val="0"/>
              <w:spacing w:line="400" w:lineRule="exact"/>
              <w:jc w:val="both"/>
              <w:rPr>
                <w:rFonts w:cs="宋体"/>
                <w:color w:val="000000" w:themeColor="text1"/>
                <w:sz w:val="22"/>
                <w:highlight w:val="none"/>
                <w14:textFill>
                  <w14:solidFill>
                    <w14:schemeClr w14:val="tx1"/>
                  </w14:solidFill>
                </w14:textFill>
              </w:rPr>
            </w:pPr>
            <w:r>
              <w:rPr>
                <w:rFonts w:hint="eastAsia" w:cs="宋体"/>
                <w:color w:val="000000" w:themeColor="text1"/>
                <w:sz w:val="22"/>
                <w:highlight w:val="none"/>
                <w14:textFill>
                  <w14:solidFill>
                    <w14:schemeClr w14:val="tx1"/>
                  </w14:solidFill>
                </w14:textFill>
              </w:rPr>
              <w:t>（2）“备份磋商响应文件”的密封包装、递交：</w:t>
            </w:r>
          </w:p>
          <w:p w14:paraId="5A480B79">
            <w:pPr>
              <w:pStyle w:val="49"/>
              <w:numPr>
                <w:ilvl w:val="0"/>
                <w:numId w:val="3"/>
              </w:numPr>
              <w:autoSpaceDE w:val="0"/>
              <w:autoSpaceDN w:val="0"/>
              <w:adjustRightInd w:val="0"/>
              <w:spacing w:line="400" w:lineRule="exact"/>
              <w:ind w:firstLine="0"/>
              <w:jc w:val="both"/>
              <w:rPr>
                <w:rFonts w:cs="宋体"/>
                <w:b/>
                <w:bCs/>
                <w:color w:val="000000" w:themeColor="text1"/>
                <w:sz w:val="22"/>
                <w:highlight w:val="none"/>
                <w14:textFill>
                  <w14:solidFill>
                    <w14:schemeClr w14:val="tx1"/>
                  </w14:solidFill>
                </w14:textFill>
              </w:rPr>
            </w:pPr>
            <w:r>
              <w:rPr>
                <w:rFonts w:hint="eastAsia" w:cs="宋体"/>
                <w:b/>
                <w:bCs/>
                <w:color w:val="000000" w:themeColor="text1"/>
                <w:sz w:val="22"/>
                <w:highlight w:val="none"/>
                <w14:textFill>
                  <w14:solidFill>
                    <w14:schemeClr w14:val="tx1"/>
                  </w14:solidFill>
                </w14:textFill>
              </w:rPr>
              <w:t>供应商在“</w:t>
            </w:r>
            <w:r>
              <w:rPr>
                <w:rFonts w:hint="eastAsia" w:cs="宋体"/>
                <w:b/>
                <w:bCs/>
                <w:color w:val="000000" w:themeColor="text1"/>
                <w:sz w:val="22"/>
                <w:highlight w:val="none"/>
                <w:lang w:eastAsia="zh-CN"/>
                <w14:textFill>
                  <w14:solidFill>
                    <w14:schemeClr w14:val="tx1"/>
                  </w14:solidFill>
                </w14:textFill>
              </w:rPr>
              <w:t>乐采云</w:t>
            </w:r>
            <w:r>
              <w:rPr>
                <w:rFonts w:hint="eastAsia" w:cs="宋体"/>
                <w:b/>
                <w:bCs/>
                <w:color w:val="000000" w:themeColor="text1"/>
                <w:sz w:val="22"/>
                <w:highlight w:val="none"/>
                <w14:textFill>
                  <w14:solidFill>
                    <w14:schemeClr w14:val="tx1"/>
                  </w14:solidFill>
                </w14:textFill>
              </w:rPr>
              <w:t>平台”完成“电子加密磋商响应文件”的上传递交后，可以（建议）以电子邮件形式在提交磋商响应文件截止时间前传送至采购代理机构邮箱</w:t>
            </w:r>
            <w:r>
              <w:rPr>
                <w:rFonts w:hint="eastAsia" w:cs="宋体"/>
                <w:b/>
                <w:bCs/>
                <w:color w:val="000000" w:themeColor="text1"/>
                <w:sz w:val="22"/>
                <w:highlight w:val="none"/>
                <w:lang w:val="en-US" w:eastAsia="zh-CN"/>
                <w14:textFill>
                  <w14:solidFill>
                    <w14:schemeClr w14:val="tx1"/>
                  </w14:solidFill>
                </w14:textFill>
              </w:rPr>
              <w:t>165600803@qq</w:t>
            </w:r>
            <w:r>
              <w:rPr>
                <w:rFonts w:hint="eastAsia" w:cs="宋体"/>
                <w:b/>
                <w:bCs/>
                <w:color w:val="000000" w:themeColor="text1"/>
                <w:sz w:val="22"/>
                <w:highlight w:val="none"/>
                <w14:textFill>
                  <w14:solidFill>
                    <w14:schemeClr w14:val="tx1"/>
                  </w14:solidFill>
                </w14:textFill>
              </w:rPr>
              <w:t>.com。传送的备份标书需打包压缩并加密，加密密码由</w:t>
            </w:r>
            <w:r>
              <w:rPr>
                <w:rFonts w:hint="eastAsia" w:cs="宋体"/>
                <w:b/>
                <w:bCs/>
                <w:color w:val="000000" w:themeColor="text1"/>
                <w:sz w:val="22"/>
                <w:highlight w:val="none"/>
                <w:lang w:val="en-US"/>
                <w14:textFill>
                  <w14:solidFill>
                    <w14:schemeClr w14:val="tx1"/>
                  </w14:solidFill>
                </w14:textFill>
              </w:rPr>
              <w:t>供应商</w:t>
            </w:r>
            <w:r>
              <w:rPr>
                <w:rFonts w:hint="eastAsia" w:cs="宋体"/>
                <w:b/>
                <w:bCs/>
                <w:color w:val="000000" w:themeColor="text1"/>
                <w:sz w:val="22"/>
                <w:highlight w:val="none"/>
                <w14:textFill>
                  <w14:solidFill>
                    <w14:schemeClr w14:val="tx1"/>
                  </w14:solidFill>
                </w14:textFill>
              </w:rPr>
              <w:t>自行保管。</w:t>
            </w:r>
          </w:p>
          <w:p w14:paraId="0CB77EFF">
            <w:pPr>
              <w:pStyle w:val="49"/>
              <w:numPr>
                <w:ilvl w:val="0"/>
                <w:numId w:val="3"/>
              </w:numPr>
              <w:autoSpaceDE w:val="0"/>
              <w:autoSpaceDN w:val="0"/>
              <w:adjustRightInd w:val="0"/>
              <w:spacing w:line="400" w:lineRule="exact"/>
              <w:ind w:firstLine="0"/>
              <w:jc w:val="both"/>
              <w:rPr>
                <w:rFonts w:cs="宋体"/>
                <w:color w:val="000000" w:themeColor="text1"/>
                <w:sz w:val="22"/>
                <w:highlight w:val="none"/>
                <w14:textFill>
                  <w14:solidFill>
                    <w14:schemeClr w14:val="tx1"/>
                  </w14:solidFill>
                </w14:textFill>
              </w:rPr>
            </w:pPr>
            <w:r>
              <w:rPr>
                <w:rFonts w:hint="eastAsia" w:cs="宋体"/>
                <w:color w:val="000000" w:themeColor="text1"/>
                <w:sz w:val="22"/>
                <w:highlight w:val="none"/>
                <w14:textFill>
                  <w14:solidFill>
                    <w14:schemeClr w14:val="tx1"/>
                  </w14:solidFill>
                </w14:textFill>
              </w:rPr>
              <w:t>通过“</w:t>
            </w:r>
            <w:r>
              <w:rPr>
                <w:rFonts w:hint="eastAsia" w:cs="宋体"/>
                <w:color w:val="000000" w:themeColor="text1"/>
                <w:sz w:val="22"/>
                <w:highlight w:val="none"/>
                <w:lang w:eastAsia="zh-CN"/>
                <w14:textFill>
                  <w14:solidFill>
                    <w14:schemeClr w14:val="tx1"/>
                  </w14:solidFill>
                </w14:textFill>
              </w:rPr>
              <w:t>乐采云</w:t>
            </w:r>
            <w:r>
              <w:rPr>
                <w:rFonts w:hint="eastAsia" w:cs="宋体"/>
                <w:color w:val="000000" w:themeColor="text1"/>
                <w:sz w:val="22"/>
                <w:highlight w:val="none"/>
                <w14:textFill>
                  <w14:solidFill>
                    <w14:schemeClr w14:val="tx1"/>
                  </w14:solidFill>
                </w14:textFill>
              </w:rPr>
              <w:t>平台”成功上传递交的“电子加密磋商响应文件”已按时解密的，“备份磋商响应文件”自动失效。磋商响应文件递交截止时间前，供应商仅递交了“备份磋商响应文件”的，投标无效。</w:t>
            </w:r>
          </w:p>
        </w:tc>
      </w:tr>
      <w:tr w14:paraId="4685BA1D">
        <w:tblPrEx>
          <w:tblCellMar>
            <w:top w:w="0" w:type="dxa"/>
            <w:left w:w="108" w:type="dxa"/>
            <w:bottom w:w="0" w:type="dxa"/>
            <w:right w:w="108" w:type="dxa"/>
          </w:tblCellMar>
        </w:tblPrEx>
        <w:trPr>
          <w:trHeight w:val="429"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55C91CF">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20</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145AEAF">
            <w:pPr>
              <w:autoSpaceDE w:val="0"/>
              <w:autoSpaceDN w:val="0"/>
              <w:adjustRightInd w:val="0"/>
              <w:spacing w:line="400" w:lineRule="exact"/>
              <w:jc w:val="center"/>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b/>
                <w:bCs/>
                <w:color w:val="000000" w:themeColor="text1"/>
                <w:kern w:val="0"/>
                <w:sz w:val="22"/>
                <w:szCs w:val="22"/>
                <w:highlight w:val="none"/>
                <w:lang w:val="zh-CN"/>
                <w14:textFill>
                  <w14:solidFill>
                    <w14:schemeClr w14:val="tx1"/>
                  </w14:solidFill>
                </w14:textFill>
              </w:rPr>
              <w:t>电子响应文件的解密和异常情况处理</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767241E">
            <w:pPr>
              <w:autoSpaceDE w:val="0"/>
              <w:autoSpaceDN w:val="0"/>
              <w:adjustRightInd w:val="0"/>
              <w:spacing w:line="400" w:lineRule="exact"/>
              <w:rPr>
                <w:rFonts w:hint="eastAsia" w:ascii="宋体" w:hAnsi="宋体" w:eastAsia="宋体" w:cs="宋体"/>
                <w:b/>
                <w:bCs/>
                <w:color w:val="000000" w:themeColor="text1"/>
                <w:kern w:val="0"/>
                <w:sz w:val="22"/>
                <w:szCs w:val="22"/>
                <w:highlight w:val="none"/>
                <w:lang w:val="zh-CN"/>
                <w14:textFill>
                  <w14:solidFill>
                    <w14:schemeClr w14:val="tx1"/>
                  </w14:solidFill>
                </w14:textFill>
              </w:rPr>
            </w:pPr>
            <w:r>
              <w:rPr>
                <w:rFonts w:hint="eastAsia" w:ascii="宋体" w:hAnsi="宋体" w:eastAsia="宋体" w:cs="宋体"/>
                <w:b/>
                <w:bCs/>
                <w:color w:val="000000" w:themeColor="text1"/>
                <w:kern w:val="0"/>
                <w:sz w:val="22"/>
                <w:szCs w:val="22"/>
                <w:highlight w:val="none"/>
                <w:lang w:val="zh-CN"/>
                <w14:textFill>
                  <w14:solidFill>
                    <w14:schemeClr w14:val="tx1"/>
                  </w14:solidFill>
                </w14:textFill>
              </w:rPr>
              <w:t>（1）磋商响应截止时间后，采购组织机构将向各供应商发出解密通知，各供应商代表应当在接到解密通知后登录乐采云平台，对电子响应文件进行在线解密（解密电子响应文件必须插入CA），在线解密电子响应文件时间为接到解密通知后30分钟内。</w:t>
            </w:r>
          </w:p>
          <w:p w14:paraId="7249D6A0">
            <w:pPr>
              <w:autoSpaceDE w:val="0"/>
              <w:autoSpaceDN w:val="0"/>
              <w:adjustRightInd w:val="0"/>
              <w:spacing w:line="400" w:lineRule="exact"/>
              <w:rPr>
                <w:rFonts w:hint="eastAsia" w:ascii="宋体" w:hAnsi="宋体" w:eastAsia="宋体" w:cs="宋体"/>
                <w:b/>
                <w:bCs/>
                <w:color w:val="000000" w:themeColor="text1"/>
                <w:kern w:val="0"/>
                <w:sz w:val="22"/>
                <w:szCs w:val="22"/>
                <w:highlight w:val="none"/>
                <w:lang w:val="zh-CN"/>
                <w14:textFill>
                  <w14:solidFill>
                    <w14:schemeClr w14:val="tx1"/>
                  </w14:solidFill>
                </w14:textFill>
              </w:rPr>
            </w:pPr>
            <w:r>
              <w:rPr>
                <w:rFonts w:hint="eastAsia" w:ascii="宋体" w:hAnsi="宋体" w:eastAsia="宋体" w:cs="宋体"/>
                <w:b/>
                <w:bCs/>
                <w:color w:val="000000" w:themeColor="text1"/>
                <w:kern w:val="0"/>
                <w:sz w:val="22"/>
                <w:szCs w:val="22"/>
                <w:highlight w:val="none"/>
                <w:lang w:val="zh-CN"/>
                <w14:textFill>
                  <w14:solidFill>
                    <w14:schemeClr w14:val="tx1"/>
                  </w14:solidFill>
                </w14:textFill>
              </w:rPr>
              <w:t>（2）异常处理：如乐采云上电子响应文件出现解密失败情况，供应商可根据自身意愿确认是否将备份标书压缩包的解密密码传送至采购代理机构邮箱</w:t>
            </w:r>
            <w:r>
              <w:rPr>
                <w:rFonts w:hint="eastAsia" w:ascii="宋体" w:hAnsi="宋体" w:eastAsia="宋体" w:cs="宋体"/>
                <w:b/>
                <w:bCs/>
                <w:color w:val="000000" w:themeColor="text1"/>
                <w:kern w:val="0"/>
                <w:sz w:val="22"/>
                <w:szCs w:val="22"/>
                <w:highlight w:val="none"/>
                <w:lang w:val="en-US" w:eastAsia="zh-CN"/>
                <w14:textFill>
                  <w14:solidFill>
                    <w14:schemeClr w14:val="tx1"/>
                  </w14:solidFill>
                </w14:textFill>
              </w:rPr>
              <w:t>165600803@qq</w:t>
            </w:r>
            <w:r>
              <w:rPr>
                <w:rFonts w:hint="eastAsia" w:ascii="宋体" w:hAnsi="宋体" w:eastAsia="宋体" w:cs="宋体"/>
                <w:b/>
                <w:bCs/>
                <w:color w:val="000000" w:themeColor="text1"/>
                <w:kern w:val="0"/>
                <w:sz w:val="22"/>
                <w:szCs w:val="22"/>
                <w:highlight w:val="none"/>
                <w:lang w:val="zh-CN"/>
                <w14:textFill>
                  <w14:solidFill>
                    <w14:schemeClr w14:val="tx1"/>
                  </w14:solidFill>
                </w14:textFill>
              </w:rPr>
              <w:t>.com,采购代理机构收到解密密码后通过【异常处理】的端口对供应商的备份响应文件进行上传（上传成功后，“电子响应文件”自动失效），不能成功上传的视为响应文件撤回）。</w:t>
            </w:r>
          </w:p>
          <w:p w14:paraId="3588257B">
            <w:pPr>
              <w:autoSpaceDE w:val="0"/>
              <w:autoSpaceDN w:val="0"/>
              <w:adjustRightInd w:val="0"/>
              <w:spacing w:line="400" w:lineRule="exact"/>
              <w:rPr>
                <w:rFonts w:hint="eastAsia" w:ascii="宋体" w:hAnsi="宋体" w:eastAsia="宋体" w:cs="宋体"/>
                <w:b/>
                <w:bCs/>
                <w:color w:val="000000" w:themeColor="text1"/>
                <w:kern w:val="0"/>
                <w:sz w:val="22"/>
                <w:szCs w:val="22"/>
                <w:highlight w:val="none"/>
                <w:lang w:val="zh-CN"/>
                <w14:textFill>
                  <w14:solidFill>
                    <w14:schemeClr w14:val="tx1"/>
                  </w14:solidFill>
                </w14:textFill>
              </w:rPr>
            </w:pPr>
            <w:r>
              <w:rPr>
                <w:rFonts w:hint="eastAsia" w:ascii="宋体" w:hAnsi="宋体" w:eastAsia="宋体" w:cs="宋体"/>
                <w:b/>
                <w:bCs/>
                <w:color w:val="000000" w:themeColor="text1"/>
                <w:kern w:val="0"/>
                <w:sz w:val="22"/>
                <w:szCs w:val="22"/>
                <w:highlight w:val="none"/>
                <w:lang w:val="zh-CN"/>
                <w14:textFill>
                  <w14:solidFill>
                    <w14:schemeClr w14:val="tx1"/>
                  </w14:solidFill>
                </w14:textFill>
              </w:rPr>
              <w:t>（3）响应文件的启用，按先后顺序分别为电子响应文件、以电子邮件形式的备份响应文件，在下一顺位的响应文件启用之后，前一顺位的响应文件自动失效。</w:t>
            </w:r>
          </w:p>
        </w:tc>
      </w:tr>
      <w:tr w14:paraId="1ABDECAA">
        <w:tblPrEx>
          <w:tblCellMar>
            <w:top w:w="0" w:type="dxa"/>
            <w:left w:w="108" w:type="dxa"/>
            <w:bottom w:w="0" w:type="dxa"/>
            <w:right w:w="108" w:type="dxa"/>
          </w:tblCellMar>
        </w:tblPrEx>
        <w:trPr>
          <w:trHeight w:val="538"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1718614">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21</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60C075D">
            <w:pPr>
              <w:autoSpaceDE w:val="0"/>
              <w:autoSpaceDN w:val="0"/>
              <w:adjustRightInd w:val="0"/>
              <w:spacing w:line="400" w:lineRule="exact"/>
              <w:jc w:val="center"/>
              <w:rPr>
                <w:rFonts w:ascii="宋体" w:hAnsi="宋体" w:cs="宋体"/>
                <w:b/>
                <w:bCs/>
                <w:color w:val="000000" w:themeColor="text1"/>
                <w:kern w:val="0"/>
                <w:sz w:val="22"/>
                <w:szCs w:val="22"/>
                <w:highlight w:val="none"/>
                <w:lang w:val="zh-CN"/>
                <w14:textFill>
                  <w14:solidFill>
                    <w14:schemeClr w14:val="tx1"/>
                  </w14:solidFill>
                </w14:textFill>
              </w:rPr>
            </w:pPr>
            <w:r>
              <w:rPr>
                <w:rFonts w:hint="eastAsia" w:ascii="宋体" w:hAnsi="宋体" w:cs="宋体"/>
                <w:b/>
                <w:bCs/>
                <w:color w:val="000000" w:themeColor="text1"/>
                <w:kern w:val="0"/>
                <w:sz w:val="22"/>
                <w:szCs w:val="22"/>
                <w:highlight w:val="none"/>
                <w:lang w:eastAsia="zh-CN"/>
                <w14:textFill>
                  <w14:solidFill>
                    <w14:schemeClr w14:val="tx1"/>
                  </w14:solidFill>
                </w14:textFill>
              </w:rPr>
              <w:t>乐采云</w:t>
            </w:r>
            <w:r>
              <w:rPr>
                <w:rFonts w:hint="eastAsia" w:ascii="宋体" w:hAnsi="宋体" w:cs="宋体"/>
                <w:b/>
                <w:bCs/>
                <w:color w:val="000000" w:themeColor="text1"/>
                <w:kern w:val="0"/>
                <w:sz w:val="22"/>
                <w:szCs w:val="22"/>
                <w:highlight w:val="none"/>
                <w14:textFill>
                  <w14:solidFill>
                    <w14:schemeClr w14:val="tx1"/>
                  </w14:solidFill>
                </w14:textFill>
              </w:rPr>
              <w:t>系统默认供应商自动放弃的情形</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95BFB86">
            <w:pPr>
              <w:autoSpaceDE w:val="0"/>
              <w:autoSpaceDN w:val="0"/>
              <w:adjustRightInd w:val="0"/>
              <w:spacing w:line="400" w:lineRule="exact"/>
              <w:rPr>
                <w:rFonts w:hint="eastAsia" w:ascii="宋体" w:hAnsi="宋体" w:eastAsia="宋体" w:cs="宋体"/>
                <w:b/>
                <w:bCs/>
                <w:color w:val="000000" w:themeColor="text1"/>
                <w:kern w:val="0"/>
                <w:sz w:val="22"/>
                <w:szCs w:val="22"/>
                <w:highlight w:val="none"/>
                <w:lang w:val="zh-CN"/>
                <w14:textFill>
                  <w14:solidFill>
                    <w14:schemeClr w14:val="tx1"/>
                  </w14:solidFill>
                </w14:textFill>
              </w:rPr>
            </w:pPr>
            <w:r>
              <w:rPr>
                <w:rFonts w:hint="eastAsia" w:ascii="宋体" w:hAnsi="宋体" w:eastAsia="宋体" w:cs="宋体"/>
                <w:b/>
                <w:bCs/>
                <w:color w:val="000000" w:themeColor="text1"/>
                <w:kern w:val="0"/>
                <w:sz w:val="22"/>
                <w:szCs w:val="22"/>
                <w:highlight w:val="none"/>
                <w:lang w:val="zh-CN"/>
                <w14:textFill>
                  <w14:solidFill>
                    <w14:schemeClr w14:val="tx1"/>
                  </w14:solidFill>
                </w14:textFill>
              </w:rPr>
              <w:t>供应商未按规定上传电子响应文件的；</w:t>
            </w:r>
          </w:p>
          <w:p w14:paraId="36F2FA7F">
            <w:pPr>
              <w:autoSpaceDE w:val="0"/>
              <w:autoSpaceDN w:val="0"/>
              <w:adjustRightInd w:val="0"/>
              <w:spacing w:line="400" w:lineRule="exact"/>
              <w:rPr>
                <w:rFonts w:hint="eastAsia" w:ascii="宋体" w:hAnsi="宋体" w:eastAsia="宋体" w:cs="宋体"/>
                <w:b/>
                <w:bCs/>
                <w:color w:val="000000" w:themeColor="text1"/>
                <w:kern w:val="0"/>
                <w:sz w:val="22"/>
                <w:szCs w:val="22"/>
                <w:highlight w:val="none"/>
                <w:lang w:val="zh-CN"/>
                <w14:textFill>
                  <w14:solidFill>
                    <w14:schemeClr w14:val="tx1"/>
                  </w14:solidFill>
                </w14:textFill>
              </w:rPr>
            </w:pPr>
            <w:r>
              <w:rPr>
                <w:rFonts w:hint="eastAsia" w:ascii="宋体" w:hAnsi="宋体" w:eastAsia="宋体" w:cs="宋体"/>
                <w:b/>
                <w:bCs/>
                <w:color w:val="000000" w:themeColor="text1"/>
                <w:kern w:val="0"/>
                <w:sz w:val="22"/>
                <w:szCs w:val="22"/>
                <w:highlight w:val="none"/>
                <w:lang w:val="zh-CN"/>
                <w14:textFill>
                  <w14:solidFill>
                    <w14:schemeClr w14:val="tx1"/>
                  </w14:solidFill>
                </w14:textFill>
              </w:rPr>
              <w:t>在解密期限内供应商电子响应文件解密失败，且经异常处理后乐采云电子交易系统仍未能解决的。</w:t>
            </w:r>
          </w:p>
        </w:tc>
      </w:tr>
      <w:tr w14:paraId="114FF8E1">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6050942">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22</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0A1E9D1">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开标时间</w:t>
            </w:r>
          </w:p>
          <w:p w14:paraId="0CADE50B">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lang w:val="zh-CN"/>
                <w14:textFill>
                  <w14:solidFill>
                    <w14:schemeClr w14:val="tx1"/>
                  </w14:solidFill>
                </w14:textFill>
              </w:rPr>
              <w:t>和地点</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33620EB">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详见竞争性磋商公告</w:t>
            </w:r>
          </w:p>
          <w:p w14:paraId="244A2F88">
            <w:pPr>
              <w:pStyle w:val="16"/>
              <w:spacing w:line="400" w:lineRule="exact"/>
              <w:ind w:firstLine="420"/>
              <w:rPr>
                <w:rFonts w:ascii="宋体" w:hAnsi="宋体" w:eastAsia="宋体" w:cs="宋体"/>
                <w:color w:val="000000" w:themeColor="text1"/>
                <w:sz w:val="22"/>
                <w:szCs w:val="22"/>
                <w:highlight w:val="none"/>
                <w:lang w:val="zh-CN"/>
                <w14:textFill>
                  <w14:solidFill>
                    <w14:schemeClr w14:val="tx1"/>
                  </w14:solidFill>
                </w14:textFill>
              </w:rPr>
            </w:pPr>
            <w:r>
              <w:rPr>
                <w:rFonts w:hint="eastAsia" w:ascii="宋体" w:hAnsi="宋体" w:eastAsia="宋体" w:cs="宋体"/>
                <w:color w:val="000000" w:themeColor="text1"/>
                <w:sz w:val="22"/>
                <w:szCs w:val="22"/>
                <w:highlight w:val="none"/>
                <w:lang w:val="zh-CN"/>
                <w14:textFill>
                  <w14:solidFill>
                    <w14:schemeClr w14:val="tx1"/>
                  </w14:solidFill>
                </w14:textFill>
              </w:rPr>
              <w:t>注：本项目为电子招投标，相关的招投标流程（</w:t>
            </w:r>
            <w:r>
              <w:rPr>
                <w:rFonts w:hint="eastAsia" w:ascii="宋体" w:hAnsi="宋体" w:eastAsia="宋体" w:cs="宋体"/>
                <w:color w:val="000000" w:themeColor="text1"/>
                <w:sz w:val="22"/>
                <w:szCs w:val="22"/>
                <w:highlight w:val="none"/>
                <w14:textFill>
                  <w14:solidFill>
                    <w14:schemeClr w14:val="tx1"/>
                  </w14:solidFill>
                </w14:textFill>
              </w:rPr>
              <w:t>磋商</w:t>
            </w:r>
            <w:r>
              <w:rPr>
                <w:rFonts w:hint="eastAsia" w:ascii="宋体" w:hAnsi="宋体" w:eastAsia="宋体" w:cs="宋体"/>
                <w:color w:val="000000" w:themeColor="text1"/>
                <w:sz w:val="22"/>
                <w:szCs w:val="22"/>
                <w:highlight w:val="none"/>
                <w:lang w:val="zh-CN"/>
                <w14:textFill>
                  <w14:solidFill>
                    <w14:schemeClr w14:val="tx1"/>
                  </w14:solidFill>
                </w14:textFill>
              </w:rPr>
              <w:t>文件下载、电子</w:t>
            </w:r>
            <w:r>
              <w:rPr>
                <w:rFonts w:hint="eastAsia" w:ascii="宋体" w:hAnsi="宋体" w:eastAsia="宋体" w:cs="宋体"/>
                <w:color w:val="000000" w:themeColor="text1"/>
                <w:sz w:val="22"/>
                <w:szCs w:val="22"/>
                <w:highlight w:val="none"/>
                <w14:textFill>
                  <w14:solidFill>
                    <w14:schemeClr w14:val="tx1"/>
                  </w14:solidFill>
                </w14:textFill>
              </w:rPr>
              <w:t>响应</w:t>
            </w:r>
            <w:r>
              <w:rPr>
                <w:rFonts w:hint="eastAsia" w:ascii="宋体" w:hAnsi="宋体" w:eastAsia="宋体" w:cs="宋体"/>
                <w:color w:val="000000" w:themeColor="text1"/>
                <w:sz w:val="22"/>
                <w:szCs w:val="22"/>
                <w:highlight w:val="none"/>
                <w:lang w:val="zh-CN"/>
                <w14:textFill>
                  <w14:solidFill>
                    <w14:schemeClr w14:val="tx1"/>
                  </w14:solidFill>
                </w14:textFill>
              </w:rPr>
              <w:t>文件上传、</w:t>
            </w:r>
            <w:r>
              <w:rPr>
                <w:rFonts w:hint="eastAsia" w:ascii="宋体" w:hAnsi="宋体" w:eastAsia="宋体" w:cs="宋体"/>
                <w:color w:val="000000" w:themeColor="text1"/>
                <w:sz w:val="22"/>
                <w:szCs w:val="22"/>
                <w:highlight w:val="none"/>
                <w14:textFill>
                  <w14:solidFill>
                    <w14:schemeClr w14:val="tx1"/>
                  </w14:solidFill>
                </w14:textFill>
              </w:rPr>
              <w:t>磋商</w:t>
            </w:r>
            <w:r>
              <w:rPr>
                <w:rFonts w:hint="eastAsia" w:ascii="宋体" w:hAnsi="宋体" w:eastAsia="宋体" w:cs="宋体"/>
                <w:color w:val="000000" w:themeColor="text1"/>
                <w:sz w:val="22"/>
                <w:szCs w:val="22"/>
                <w:highlight w:val="none"/>
                <w:lang w:val="zh-CN"/>
                <w14:textFill>
                  <w14:solidFill>
                    <w14:schemeClr w14:val="tx1"/>
                  </w14:solidFill>
                </w14:textFill>
              </w:rPr>
              <w:t>等程序）均在浙江政府采购网“政府采购云平台”进行，</w:t>
            </w:r>
            <w:r>
              <w:rPr>
                <w:rFonts w:hint="eastAsia" w:ascii="宋体" w:hAnsi="宋体" w:eastAsia="宋体" w:cs="宋体"/>
                <w:color w:val="000000" w:themeColor="text1"/>
                <w:sz w:val="22"/>
                <w:szCs w:val="22"/>
                <w:highlight w:val="none"/>
                <w14:textFill>
                  <w14:solidFill>
                    <w14:schemeClr w14:val="tx1"/>
                  </w14:solidFill>
                </w14:textFill>
              </w:rPr>
              <w:t>供应商</w:t>
            </w:r>
            <w:r>
              <w:rPr>
                <w:rFonts w:hint="eastAsia" w:ascii="宋体" w:hAnsi="宋体" w:eastAsia="宋体" w:cs="宋体"/>
                <w:color w:val="000000" w:themeColor="text1"/>
                <w:sz w:val="22"/>
                <w:szCs w:val="22"/>
                <w:highlight w:val="none"/>
                <w:lang w:val="zh-CN"/>
                <w14:textFill>
                  <w14:solidFill>
                    <w14:schemeClr w14:val="tx1"/>
                  </w14:solidFill>
                </w14:textFill>
              </w:rPr>
              <w:t>不必前往现场进行</w:t>
            </w:r>
            <w:r>
              <w:rPr>
                <w:rFonts w:hint="eastAsia" w:ascii="宋体" w:hAnsi="宋体" w:eastAsia="宋体" w:cs="宋体"/>
                <w:color w:val="000000" w:themeColor="text1"/>
                <w:sz w:val="22"/>
                <w:szCs w:val="22"/>
                <w:highlight w:val="none"/>
                <w14:textFill>
                  <w14:solidFill>
                    <w14:schemeClr w14:val="tx1"/>
                  </w14:solidFill>
                </w14:textFill>
              </w:rPr>
              <w:t>磋商</w:t>
            </w:r>
            <w:r>
              <w:rPr>
                <w:rFonts w:hint="eastAsia" w:ascii="宋体" w:hAnsi="宋体" w:eastAsia="宋体" w:cs="宋体"/>
                <w:color w:val="000000" w:themeColor="text1"/>
                <w:sz w:val="22"/>
                <w:szCs w:val="22"/>
                <w:highlight w:val="none"/>
                <w:lang w:val="zh-CN"/>
                <w14:textFill>
                  <w14:solidFill>
                    <w14:schemeClr w14:val="tx1"/>
                  </w14:solidFill>
                </w14:textFill>
              </w:rPr>
              <w:t>活动等事宜</w:t>
            </w:r>
          </w:p>
        </w:tc>
      </w:tr>
      <w:tr w14:paraId="737B6C10">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0E9ACBF">
            <w:pPr>
              <w:spacing w:line="400" w:lineRule="exact"/>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23</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FBE1BF6">
            <w:pPr>
              <w:autoSpaceDE w:val="0"/>
              <w:autoSpaceDN w:val="0"/>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询标澄清</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2CDC6C4">
            <w:pPr>
              <w:autoSpaceDE w:val="0"/>
              <w:autoSpaceDN w:val="0"/>
              <w:adjustRightInd w:val="0"/>
              <w:spacing w:line="400" w:lineRule="exact"/>
              <w:rPr>
                <w:rFonts w:ascii="宋体" w:hAnsi="宋体" w:cs="宋体"/>
                <w:color w:val="000000" w:themeColor="text1"/>
                <w:highlight w:val="none"/>
                <w:lang w:val="zh-CN"/>
                <w14:textFill>
                  <w14:solidFill>
                    <w14:schemeClr w14:val="tx1"/>
                  </w14:solidFill>
                </w14:textFill>
              </w:rPr>
            </w:pPr>
            <w:r>
              <w:rPr>
                <w:rFonts w:hint="eastAsia" w:ascii="宋体" w:hAnsi="宋体" w:cs="宋体"/>
                <w:color w:val="000000" w:themeColor="text1"/>
                <w:highlight w:val="none"/>
                <w:lang w:val="zh-CN"/>
                <w14:textFill>
                  <w14:solidFill>
                    <w14:schemeClr w14:val="tx1"/>
                  </w14:solidFill>
                </w14:textFill>
              </w:rPr>
              <w:t>（1）在</w:t>
            </w:r>
            <w:r>
              <w:rPr>
                <w:rFonts w:hint="eastAsia" w:ascii="宋体" w:hAnsi="宋体" w:cs="宋体"/>
                <w:color w:val="000000" w:themeColor="text1"/>
                <w:highlight w:val="none"/>
                <w14:textFill>
                  <w14:solidFill>
                    <w14:schemeClr w14:val="tx1"/>
                  </w14:solidFill>
                </w14:textFill>
              </w:rPr>
              <w:t>评标</w:t>
            </w:r>
            <w:r>
              <w:rPr>
                <w:rFonts w:hint="eastAsia" w:ascii="宋体" w:hAnsi="宋体" w:cs="宋体"/>
                <w:color w:val="000000" w:themeColor="text1"/>
                <w:highlight w:val="none"/>
                <w:lang w:val="zh-CN"/>
                <w14:textFill>
                  <w14:solidFill>
                    <w14:schemeClr w14:val="tx1"/>
                  </w14:solidFill>
                </w14:textFill>
              </w:rPr>
              <w:t>过程中，如磋商小组对供应商递交的电子响应文件存有疑问要求供应商进行澄清或根据评审需求需要与供应商进行投标的，将采用在乐采云系统上向供应商发起询标函的方式进行。供应商须在“规定时间”内登录乐采云系统根据标项回复询标函。</w:t>
            </w:r>
          </w:p>
          <w:p w14:paraId="4A9A9DCC">
            <w:pPr>
              <w:autoSpaceDE w:val="0"/>
              <w:autoSpaceDN w:val="0"/>
              <w:adjustRightInd w:val="0"/>
              <w:spacing w:line="400" w:lineRule="exact"/>
              <w:rPr>
                <w:rFonts w:ascii="宋体" w:hAnsi="宋体" w:cs="宋体"/>
                <w:color w:val="000000" w:themeColor="text1"/>
                <w:highlight w:val="none"/>
                <w:lang w:val="zh-CN"/>
                <w14:textFill>
                  <w14:solidFill>
                    <w14:schemeClr w14:val="tx1"/>
                  </w14:solidFill>
                </w14:textFill>
              </w:rPr>
            </w:pPr>
            <w:r>
              <w:rPr>
                <w:rFonts w:hint="eastAsia" w:ascii="宋体" w:hAnsi="宋体" w:cs="宋体"/>
                <w:color w:val="000000" w:themeColor="text1"/>
                <w:highlight w:val="none"/>
                <w:lang w:val="zh-CN"/>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zh-CN"/>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在评标</w:t>
            </w:r>
            <w:r>
              <w:rPr>
                <w:rFonts w:hint="eastAsia" w:ascii="宋体" w:hAnsi="宋体" w:cs="宋体"/>
                <w:color w:val="000000" w:themeColor="text1"/>
                <w:highlight w:val="none"/>
                <w:lang w:val="zh-CN"/>
                <w14:textFill>
                  <w14:solidFill>
                    <w14:schemeClr w14:val="tx1"/>
                  </w14:solidFill>
                </w14:textFill>
              </w:rPr>
              <w:t>过程中，建议各供应商代表应在电脑前及时在线关注评审动态，若因供应商自身原因导致其未能在规定时间内完成询标澄清或多轮报价事宜的，由此造成的后果由供应商自行承担。</w:t>
            </w:r>
          </w:p>
          <w:p w14:paraId="3F801BC5">
            <w:pPr>
              <w:pStyle w:val="16"/>
              <w:spacing w:line="400" w:lineRule="exact"/>
              <w:rPr>
                <w:rFonts w:ascii="宋体" w:hAnsi="宋体" w:eastAsia="宋体" w:cs="宋体"/>
                <w:color w:val="000000" w:themeColor="text1"/>
                <w:sz w:val="22"/>
                <w:szCs w:val="22"/>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3</w:t>
            </w:r>
            <w:r>
              <w:rPr>
                <w:rFonts w:hint="eastAsia" w:ascii="宋体" w:hAnsi="宋体" w:eastAsia="宋体" w:cs="宋体"/>
                <w:color w:val="000000" w:themeColor="text1"/>
                <w:highlight w:val="none"/>
                <w:lang w:val="zh-CN"/>
                <w14:textFill>
                  <w14:solidFill>
                    <w14:schemeClr w14:val="tx1"/>
                  </w14:solidFill>
                </w14:textFill>
              </w:rPr>
              <w:t>）</w:t>
            </w:r>
            <w:r>
              <w:rPr>
                <w:rFonts w:hint="eastAsia" w:ascii="宋体" w:hAnsi="宋体" w:eastAsia="宋体" w:cs="宋体"/>
                <w:b/>
                <w:bCs/>
                <w:color w:val="000000" w:themeColor="text1"/>
                <w:highlight w:val="none"/>
                <w:lang w:val="zh-CN"/>
                <w14:textFill>
                  <w14:solidFill>
                    <w14:schemeClr w14:val="tx1"/>
                  </w14:solidFill>
                </w14:textFill>
              </w:rPr>
              <w:t>本项目采购过程中，涉及的供应商联系方式（如手机号码、响应文件中预留的邮箱、供应商地址），均以供应商递交的电子响应文件中《法定代表人资格声明书》或《法定代表人授权委托书》上注明的联系方式为准。</w:t>
            </w:r>
          </w:p>
        </w:tc>
      </w:tr>
      <w:tr w14:paraId="02C2E63C">
        <w:tblPrEx>
          <w:tblCellMar>
            <w:top w:w="0" w:type="dxa"/>
            <w:left w:w="108" w:type="dxa"/>
            <w:bottom w:w="0" w:type="dxa"/>
            <w:right w:w="108" w:type="dxa"/>
          </w:tblCellMar>
        </w:tblPrEx>
        <w:trPr>
          <w:trHeight w:val="9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88BD698">
            <w:pPr>
              <w:spacing w:line="400" w:lineRule="exact"/>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24</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05B5C56">
            <w:pPr>
              <w:spacing w:line="400" w:lineRule="exact"/>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磋商小组</w:t>
            </w:r>
          </w:p>
          <w:p w14:paraId="511C5C9C">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的组建</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759DDF0">
            <w:pPr>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采购人按照《中华人民共和国政府采购法》等有关法律、法规的规定组建磋商小组，磋商小组由采购人代表和有关技术、经济等方面的专家组成，成员人数为3人（含）以上单数，除采购人代表外的专家将在评标专家库中随机抽取产生。</w:t>
            </w:r>
          </w:p>
        </w:tc>
      </w:tr>
      <w:tr w14:paraId="164CAAF5">
        <w:tblPrEx>
          <w:tblCellMar>
            <w:top w:w="0" w:type="dxa"/>
            <w:left w:w="108" w:type="dxa"/>
            <w:bottom w:w="0" w:type="dxa"/>
            <w:right w:w="108" w:type="dxa"/>
          </w:tblCellMar>
        </w:tblPrEx>
        <w:trPr>
          <w:trHeight w:val="9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6F724D7">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25</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568630">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履约担保</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1415FE2">
            <w:pPr>
              <w:spacing w:line="400" w:lineRule="exact"/>
              <w:rPr>
                <w:rFonts w:hint="default" w:ascii="宋体" w:hAnsi="宋体" w:eastAsia="宋体" w:cs="宋体"/>
                <w:color w:val="000000" w:themeColor="text1"/>
                <w:kern w:val="0"/>
                <w:sz w:val="22"/>
                <w:szCs w:val="22"/>
                <w:highlight w:val="none"/>
                <w:lang w:val="en-US" w:eastAsia="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fldChar w:fldCharType="begin"/>
            </w:r>
            <w:r>
              <w:rPr>
                <w:rFonts w:hint="eastAsia" w:ascii="宋体" w:hAnsi="宋体" w:cs="宋体"/>
                <w:color w:val="000000" w:themeColor="text1"/>
                <w:kern w:val="0"/>
                <w:sz w:val="22"/>
                <w:szCs w:val="22"/>
                <w:highlight w:val="none"/>
                <w14:textFill>
                  <w14:solidFill>
                    <w14:schemeClr w14:val="tx1"/>
                  </w14:solidFill>
                </w14:textFill>
              </w:rPr>
              <w:instrText xml:space="preserve"> eq \o\ac(</w:instrText>
            </w:r>
            <w:r>
              <w:rPr>
                <w:rFonts w:hint="eastAsia" w:ascii="宋体" w:hAnsi="宋体" w:cs="宋体"/>
                <w:color w:val="000000" w:themeColor="text1"/>
                <w:kern w:val="0"/>
                <w:position w:val="-4"/>
                <w:sz w:val="22"/>
                <w:szCs w:val="22"/>
                <w:highlight w:val="none"/>
                <w14:textFill>
                  <w14:solidFill>
                    <w14:schemeClr w14:val="tx1"/>
                  </w14:solidFill>
                </w14:textFill>
              </w:rPr>
              <w:instrText xml:space="preserve">□</w:instrText>
            </w:r>
            <w:r>
              <w:rPr>
                <w:rFonts w:hint="eastAsia" w:ascii="宋体" w:hAnsi="宋体" w:cs="宋体"/>
                <w:color w:val="000000" w:themeColor="text1"/>
                <w:kern w:val="0"/>
                <w:position w:val="-4"/>
                <w:sz w:val="22"/>
                <w:szCs w:val="22"/>
                <w:highlight w:val="none"/>
                <w:lang w:eastAsia="zh-CN"/>
                <w14:textFill>
                  <w14:solidFill>
                    <w14:schemeClr w14:val="tx1"/>
                  </w14:solidFill>
                </w14:textFill>
              </w:rPr>
              <w:instrText xml:space="preserve">,</w:instrText>
            </w:r>
            <w:r>
              <w:rPr>
                <w:rFonts w:hint="eastAsia" w:ascii="宋体" w:hAnsi="宋体" w:cs="宋体"/>
                <w:color w:val="000000" w:themeColor="text1"/>
                <w:kern w:val="0"/>
                <w:position w:val="-1"/>
                <w:sz w:val="15"/>
                <w:szCs w:val="22"/>
                <w:highlight w:val="none"/>
                <w:lang w:eastAsia="zh-CN"/>
                <w14:textFill>
                  <w14:solidFill>
                    <w14:schemeClr w14:val="tx1"/>
                  </w14:solidFill>
                </w14:textFill>
              </w:rPr>
              <w:instrText xml:space="preserve">√</w:instrText>
            </w:r>
            <w:r>
              <w:rPr>
                <w:rFonts w:hint="eastAsia" w:ascii="宋体" w:hAnsi="宋体" w:cs="宋体"/>
                <w:color w:val="000000" w:themeColor="text1"/>
                <w:kern w:val="0"/>
                <w:sz w:val="22"/>
                <w:szCs w:val="22"/>
                <w:highlight w:val="none"/>
                <w14:textFill>
                  <w14:solidFill>
                    <w14:schemeClr w14:val="tx1"/>
                  </w14:solidFill>
                </w14:textFill>
              </w:rPr>
              <w:instrText xml:space="preserve">)</w:instrText>
            </w:r>
            <w:r>
              <w:rPr>
                <w:rFonts w:hint="eastAsia" w:ascii="宋体" w:hAnsi="宋体" w:cs="宋体"/>
                <w:color w:val="000000" w:themeColor="text1"/>
                <w:kern w:val="0"/>
                <w:sz w:val="22"/>
                <w:szCs w:val="22"/>
                <w:highlight w:val="none"/>
                <w14:textFill>
                  <w14:solidFill>
                    <w14:schemeClr w14:val="tx1"/>
                  </w14:solidFill>
                </w14:textFill>
              </w:rPr>
              <w:fldChar w:fldCharType="end"/>
            </w:r>
            <w:r>
              <w:rPr>
                <w:rFonts w:hint="eastAsia" w:ascii="宋体" w:hAnsi="宋体" w:cs="宋体"/>
                <w:color w:val="000000" w:themeColor="text1"/>
                <w:kern w:val="0"/>
                <w:sz w:val="22"/>
                <w:szCs w:val="22"/>
                <w:highlight w:val="none"/>
                <w14:textFill>
                  <w14:solidFill>
                    <w14:schemeClr w14:val="tx1"/>
                  </w14:solidFill>
                </w14:textFill>
              </w:rPr>
              <w:t>不需要</w:t>
            </w:r>
          </w:p>
        </w:tc>
      </w:tr>
      <w:tr w14:paraId="02FEE4BE">
        <w:tblPrEx>
          <w:tblCellMar>
            <w:top w:w="0" w:type="dxa"/>
            <w:left w:w="108" w:type="dxa"/>
            <w:bottom w:w="0" w:type="dxa"/>
            <w:right w:w="108" w:type="dxa"/>
          </w:tblCellMar>
        </w:tblPrEx>
        <w:trPr>
          <w:trHeight w:val="554"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18DB8BC">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26</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4AEA773">
            <w:pPr>
              <w:adjustRightInd w:val="0"/>
              <w:spacing w:line="40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政府采购</w:t>
            </w:r>
          </w:p>
          <w:p w14:paraId="6F89653A">
            <w:pPr>
              <w:adjustRightInd w:val="0"/>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扶持政策</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329549D">
            <w:pPr>
              <w:keepNext w:val="0"/>
              <w:keepLines w:val="0"/>
              <w:pageBreakBefore w:val="0"/>
              <w:widowControl w:val="0"/>
              <w:numPr>
                <w:ilvl w:val="0"/>
                <w:numId w:val="4"/>
              </w:numPr>
              <w:kinsoku/>
              <w:wordWrap/>
              <w:overflowPunct/>
              <w:topLinePunct w:val="0"/>
              <w:autoSpaceDE w:val="0"/>
              <w:autoSpaceDN w:val="0"/>
              <w:bidi w:val="0"/>
              <w:adjustRightInd/>
              <w:snapToGrid/>
              <w:spacing w:line="360" w:lineRule="exac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中小微企业扶持政策</w:t>
            </w:r>
          </w:p>
          <w:p w14:paraId="7F8F542F">
            <w:pPr>
              <w:keepNext w:val="0"/>
              <w:keepLines w:val="0"/>
              <w:pageBreakBefore w:val="0"/>
              <w:widowControl w:val="0"/>
              <w:kinsoku/>
              <w:wordWrap/>
              <w:overflowPunct/>
              <w:topLinePunct w:val="0"/>
              <w:autoSpaceDE w:val="0"/>
              <w:autoSpaceDN w:val="0"/>
              <w:bidi w:val="0"/>
              <w:adjustRightInd/>
              <w:snapToGrid/>
              <w:spacing w:line="360" w:lineRule="exact"/>
              <w:textAlignment w:val="auto"/>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1）本次采购</w:t>
            </w:r>
            <w:r>
              <w:rPr>
                <w:rFonts w:hint="eastAsia" w:ascii="宋体" w:hAnsi="宋体" w:cs="宋体"/>
                <w:b/>
                <w:bCs/>
                <w:color w:val="000000" w:themeColor="text1"/>
                <w:sz w:val="22"/>
                <w:szCs w:val="22"/>
                <w:highlight w:val="none"/>
                <w:u w:val="single"/>
                <w14:textFill>
                  <w14:solidFill>
                    <w14:schemeClr w14:val="tx1"/>
                  </w14:solidFill>
                </w14:textFill>
              </w:rPr>
              <w:t xml:space="preserve"> </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 xml:space="preserve">是 </w:t>
            </w:r>
            <w:r>
              <w:rPr>
                <w:rFonts w:hint="eastAsia" w:ascii="宋体" w:hAnsi="宋体" w:cs="宋体"/>
                <w:color w:val="000000" w:themeColor="text1"/>
                <w:sz w:val="22"/>
                <w:szCs w:val="22"/>
                <w:highlight w:val="none"/>
                <w:lang w:val="zh-CN"/>
                <w14:textFill>
                  <w14:solidFill>
                    <w14:schemeClr w14:val="tx1"/>
                  </w14:solidFill>
                </w14:textFill>
              </w:rPr>
              <w:t>专门</w:t>
            </w:r>
            <w:r>
              <w:rPr>
                <w:rFonts w:hint="eastAsia" w:ascii="宋体" w:hAnsi="宋体" w:cs="宋体"/>
                <w:color w:val="000000" w:themeColor="text1"/>
                <w:sz w:val="22"/>
                <w:szCs w:val="22"/>
                <w:highlight w:val="none"/>
                <w:lang w:val="en-US" w:eastAsia="zh-CN"/>
                <w14:textFill>
                  <w14:solidFill>
                    <w14:schemeClr w14:val="tx1"/>
                  </w14:solidFill>
                </w14:textFill>
              </w:rPr>
              <w:t>为</w:t>
            </w:r>
            <w:r>
              <w:rPr>
                <w:rFonts w:hint="eastAsia" w:ascii="宋体" w:hAnsi="宋体" w:cs="宋体"/>
                <w:color w:val="000000" w:themeColor="text1"/>
                <w:sz w:val="22"/>
                <w:szCs w:val="22"/>
                <w:highlight w:val="none"/>
                <w:lang w:val="zh-CN"/>
                <w14:textFill>
                  <w14:solidFill>
                    <w14:schemeClr w14:val="tx1"/>
                  </w14:solidFill>
                </w14:textFill>
              </w:rPr>
              <w:t>中小企业预留采购份额的采购项目。</w:t>
            </w:r>
          </w:p>
          <w:p w14:paraId="3B3323E0">
            <w:pPr>
              <w:keepNext w:val="0"/>
              <w:keepLines w:val="0"/>
              <w:pageBreakBefore w:val="0"/>
              <w:widowControl w:val="0"/>
              <w:kinsoku/>
              <w:wordWrap/>
              <w:overflowPunct/>
              <w:topLinePunct w:val="0"/>
              <w:autoSpaceDE w:val="0"/>
              <w:autoSpaceDN w:val="0"/>
              <w:bidi w:val="0"/>
              <w:adjustRightInd/>
              <w:snapToGrid/>
              <w:spacing w:line="360" w:lineRule="exact"/>
              <w:textAlignment w:val="auto"/>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69346FA">
            <w:pPr>
              <w:keepNext w:val="0"/>
              <w:keepLines w:val="0"/>
              <w:pageBreakBefore w:val="0"/>
              <w:widowControl w:val="0"/>
              <w:kinsoku/>
              <w:wordWrap/>
              <w:overflowPunct/>
              <w:topLinePunct w:val="0"/>
              <w:autoSpaceDE w:val="0"/>
              <w:autoSpaceDN w:val="0"/>
              <w:bidi w:val="0"/>
              <w:adjustRightInd/>
              <w:snapToGrid/>
              <w:spacing w:line="360" w:lineRule="exact"/>
              <w:textAlignment w:val="auto"/>
              <w:rPr>
                <w:rFonts w:hint="eastAsia" w:ascii="宋体" w:hAnsi="宋体" w:eastAsia="宋体" w:cs="宋体"/>
                <w:b w:val="0"/>
                <w:bCs w:val="0"/>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3）本次采购对应的中小企业划分标准所属行业是：</w:t>
            </w:r>
            <w:r>
              <w:rPr>
                <w:rFonts w:hint="eastAsia" w:ascii="宋体" w:hAnsi="宋体" w:cs="新宋体"/>
                <w:b/>
                <w:bCs/>
                <w:color w:val="000000" w:themeColor="text1"/>
                <w:kern w:val="0"/>
                <w:sz w:val="22"/>
                <w:highlight w:val="none"/>
                <w:u w:val="single"/>
                <w:lang w:val="zh-CN"/>
                <w14:textFill>
                  <w14:solidFill>
                    <w14:schemeClr w14:val="tx1"/>
                  </w14:solidFill>
                </w14:textFill>
              </w:rPr>
              <w:t>其他未列明行业</w:t>
            </w:r>
            <w:r>
              <w:rPr>
                <w:rFonts w:ascii="宋体" w:hAnsi="宋体" w:cs="新宋体"/>
                <w:color w:val="000000" w:themeColor="text1"/>
                <w:kern w:val="0"/>
                <w:sz w:val="22"/>
                <w:highlight w:val="none"/>
                <w:lang w:val="zh-CN"/>
                <w14:textFill>
                  <w14:solidFill>
                    <w14:schemeClr w14:val="tx1"/>
                  </w14:solidFill>
                </w14:textFill>
              </w:rPr>
              <w:t>（</w:t>
            </w:r>
            <w:r>
              <w:rPr>
                <w:rFonts w:hint="eastAsia" w:ascii="宋体" w:hAnsi="宋体" w:cs="新宋体"/>
                <w:color w:val="000000" w:themeColor="text1"/>
                <w:kern w:val="0"/>
                <w:sz w:val="22"/>
                <w:highlight w:val="none"/>
                <w:lang w:val="zh-CN"/>
                <w14:textFill>
                  <w14:solidFill>
                    <w14:schemeClr w14:val="tx1"/>
                  </w14:solidFill>
                </w14:textFill>
              </w:rPr>
              <w:t>从业人员300人以下的为中小微型企业。其中，从业人员100人及以上的为中型企业；从业人员10人及以上的为小型企业；从业人员10人以下的为微型企业。</w:t>
            </w:r>
            <w:r>
              <w:rPr>
                <w:rFonts w:hint="eastAsia" w:ascii="宋体" w:hAnsi="宋体" w:eastAsia="宋体" w:cs="宋体"/>
                <w:b w:val="0"/>
                <w:bCs w:val="0"/>
                <w:color w:val="000000" w:themeColor="text1"/>
                <w:sz w:val="22"/>
                <w:szCs w:val="22"/>
                <w:highlight w:val="none"/>
                <w:lang w:val="zh-CN"/>
                <w14:textFill>
                  <w14:solidFill>
                    <w14:schemeClr w14:val="tx1"/>
                  </w14:solidFill>
                </w14:textFill>
              </w:rPr>
              <w:t>）</w:t>
            </w:r>
          </w:p>
          <w:p w14:paraId="6347B4D9">
            <w:pPr>
              <w:keepNext w:val="0"/>
              <w:keepLines w:val="0"/>
              <w:pageBreakBefore w:val="0"/>
              <w:widowControl w:val="0"/>
              <w:kinsoku/>
              <w:wordWrap/>
              <w:overflowPunct/>
              <w:topLinePunct w:val="0"/>
              <w:autoSpaceDE w:val="0"/>
              <w:autoSpaceDN w:val="0"/>
              <w:bidi w:val="0"/>
              <w:adjustRightInd/>
              <w:snapToGrid/>
              <w:spacing w:line="360" w:lineRule="exact"/>
              <w:textAlignment w:val="auto"/>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4）以联合体形式参加政府采购活动，联合体各方均为小微企业的，联合体视同小微企业。</w:t>
            </w:r>
          </w:p>
          <w:p w14:paraId="6DCD0158">
            <w:pPr>
              <w:keepNext w:val="0"/>
              <w:keepLines w:val="0"/>
              <w:pageBreakBefore w:val="0"/>
              <w:widowControl w:val="0"/>
              <w:kinsoku/>
              <w:wordWrap/>
              <w:overflowPunct/>
              <w:topLinePunct w:val="0"/>
              <w:autoSpaceDE w:val="0"/>
              <w:autoSpaceDN w:val="0"/>
              <w:bidi w:val="0"/>
              <w:adjustRightInd/>
              <w:snapToGrid/>
              <w:spacing w:line="360" w:lineRule="exact"/>
              <w:textAlignment w:val="auto"/>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5）供应商应当出具《中小企业声明函》，否则</w:t>
            </w:r>
            <w:r>
              <w:rPr>
                <w:rFonts w:hint="eastAsia" w:ascii="宋体" w:hAnsi="宋体" w:cs="宋体"/>
                <w:color w:val="000000" w:themeColor="text1"/>
                <w:sz w:val="22"/>
                <w:szCs w:val="22"/>
                <w:highlight w:val="none"/>
                <w14:textFill>
                  <w14:solidFill>
                    <w14:schemeClr w14:val="tx1"/>
                  </w14:solidFill>
                </w14:textFill>
              </w:rPr>
              <w:t>资格审查不予通过</w:t>
            </w:r>
            <w:r>
              <w:rPr>
                <w:rFonts w:hint="eastAsia" w:ascii="宋体" w:hAnsi="宋体" w:cs="宋体"/>
                <w:color w:val="000000" w:themeColor="text1"/>
                <w:sz w:val="22"/>
                <w:szCs w:val="22"/>
                <w:highlight w:val="none"/>
                <w:lang w:val="zh-CN"/>
                <w14:textFill>
                  <w14:solidFill>
                    <w14:schemeClr w14:val="tx1"/>
                  </w14:solidFill>
                </w14:textFill>
              </w:rPr>
              <w:t>。</w:t>
            </w:r>
          </w:p>
          <w:p w14:paraId="3FEC6022">
            <w:pPr>
              <w:keepNext w:val="0"/>
              <w:keepLines w:val="0"/>
              <w:pageBreakBefore w:val="0"/>
              <w:widowControl w:val="0"/>
              <w:kinsoku/>
              <w:wordWrap/>
              <w:overflowPunct/>
              <w:topLinePunct w:val="0"/>
              <w:autoSpaceDE w:val="0"/>
              <w:autoSpaceDN w:val="0"/>
              <w:bidi w:val="0"/>
              <w:adjustRightInd/>
              <w:snapToGrid/>
              <w:spacing w:line="360" w:lineRule="exact"/>
              <w:textAlignment w:val="auto"/>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6）残疾人福利性单位视同小微企业，享受小微企业同等的价格扣除。残疾人福利性单位参加政府采购活动时，应当提供《残疾人福利性单位声明函》。</w:t>
            </w:r>
          </w:p>
          <w:p w14:paraId="12F4B6E9">
            <w:pPr>
              <w:pStyle w:val="16"/>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000000" w:themeColor="text1"/>
                <w:sz w:val="22"/>
                <w:szCs w:val="22"/>
                <w:highlight w:val="none"/>
                <w:lang w:val="zh-CN"/>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7</w:t>
            </w:r>
            <w:r>
              <w:rPr>
                <w:rFonts w:hint="eastAsia" w:ascii="宋体" w:hAnsi="宋体" w:eastAsia="宋体" w:cs="宋体"/>
                <w:color w:val="000000" w:themeColor="text1"/>
                <w:sz w:val="22"/>
                <w:szCs w:val="22"/>
                <w:highlight w:val="none"/>
                <w:lang w:val="zh-CN"/>
                <w14:textFill>
                  <w14:solidFill>
                    <w14:schemeClr w14:val="tx1"/>
                  </w14:solidFill>
                </w14:textFill>
              </w:rPr>
              <w:t>）监狱企业视同小</w:t>
            </w:r>
          </w:p>
          <w:p w14:paraId="6A23784F">
            <w:pPr>
              <w:pStyle w:val="16"/>
              <w:keepNext w:val="0"/>
              <w:keepLines w:val="0"/>
              <w:pageBreakBefore w:val="0"/>
              <w:widowControl w:val="0"/>
              <w:kinsoku/>
              <w:wordWrap/>
              <w:overflowPunct/>
              <w:topLinePunct w:val="0"/>
              <w:bidi w:val="0"/>
              <w:adjustRightInd/>
              <w:snapToGrid/>
              <w:spacing w:line="360" w:lineRule="exact"/>
              <w:textAlignment w:val="auto"/>
              <w:rPr>
                <w:rFonts w:ascii="宋体" w:hAnsi="宋体" w:eastAsia="宋体" w:cs="宋体"/>
                <w:color w:val="000000" w:themeColor="text1"/>
                <w:sz w:val="22"/>
                <w:szCs w:val="22"/>
                <w:highlight w:val="none"/>
                <w:lang w:val="zh-CN"/>
                <w14:textFill>
                  <w14:solidFill>
                    <w14:schemeClr w14:val="tx1"/>
                  </w14:solidFill>
                </w14:textFill>
              </w:rPr>
            </w:pPr>
            <w:r>
              <w:rPr>
                <w:rFonts w:hint="eastAsia" w:ascii="宋体" w:hAnsi="宋体" w:eastAsia="宋体" w:cs="宋体"/>
                <w:color w:val="000000" w:themeColor="text1"/>
                <w:sz w:val="22"/>
                <w:szCs w:val="22"/>
                <w:highlight w:val="none"/>
                <w:lang w:val="zh-CN"/>
                <w14:textFill>
                  <w14:solidFill>
                    <w14:schemeClr w14:val="tx1"/>
                  </w14:solidFill>
                </w14:textFill>
              </w:rPr>
              <w:t>微企业，享受小微企业同等的价格扣除。监狱企业参加政府采购活动时，应当提供监狱企业声明函。</w:t>
            </w:r>
          </w:p>
          <w:p w14:paraId="378BC046">
            <w:pPr>
              <w:keepNext w:val="0"/>
              <w:keepLines w:val="0"/>
              <w:pageBreakBefore w:val="0"/>
              <w:widowControl w:val="0"/>
              <w:numPr>
                <w:ilvl w:val="0"/>
                <w:numId w:val="4"/>
              </w:numPr>
              <w:kinsoku/>
              <w:wordWrap/>
              <w:overflowPunct/>
              <w:topLinePunct w:val="0"/>
              <w:autoSpaceDE w:val="0"/>
              <w:autoSpaceDN w:val="0"/>
              <w:bidi w:val="0"/>
              <w:adjustRightInd/>
              <w:snapToGrid/>
              <w:spacing w:line="360" w:lineRule="exact"/>
              <w:textAlignment w:val="auto"/>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节能产品 、环境标志产品扶持政策说明</w:t>
            </w:r>
          </w:p>
          <w:p w14:paraId="160A7260">
            <w:pPr>
              <w:keepNext w:val="0"/>
              <w:keepLines w:val="0"/>
              <w:pageBreakBefore w:val="0"/>
              <w:widowControl w:val="0"/>
              <w:kinsoku/>
              <w:wordWrap/>
              <w:overflowPunct/>
              <w:topLinePunct w:val="0"/>
              <w:autoSpaceDE w:val="0"/>
              <w:autoSpaceDN w:val="0"/>
              <w:bidi w:val="0"/>
              <w:adjustRightInd/>
              <w:snapToGrid/>
              <w:spacing w:line="360" w:lineRule="exact"/>
              <w:ind w:firstLine="442" w:firstLineChars="200"/>
              <w:textAlignment w:val="auto"/>
              <w:rPr>
                <w:rFonts w:ascii="宋体" w:hAnsi="宋体" w:cs="宋体"/>
                <w:b/>
                <w:bCs/>
                <w:color w:val="000000" w:themeColor="text1"/>
                <w:sz w:val="22"/>
                <w:szCs w:val="22"/>
                <w:highlight w:val="none"/>
                <w:lang w:val="zh-CN"/>
                <w14:textFill>
                  <w14:solidFill>
                    <w14:schemeClr w14:val="tx1"/>
                  </w14:solidFill>
                </w14:textFill>
              </w:rPr>
            </w:pPr>
            <w:r>
              <w:rPr>
                <w:rFonts w:hint="eastAsia" w:ascii="宋体" w:hAnsi="宋体" w:cs="宋体"/>
                <w:b/>
                <w:bCs/>
                <w:color w:val="000000" w:themeColor="text1"/>
                <w:sz w:val="22"/>
                <w:szCs w:val="22"/>
                <w:highlight w:val="none"/>
                <w:lang w:val="zh-CN"/>
                <w14:textFill>
                  <w14:solidFill>
                    <w14:schemeClr w14:val="tx1"/>
                  </w14:solidFill>
                </w14:textFill>
              </w:rPr>
              <w:t>供应商所投产品属于节能产品或环境标志产品，给予适当加分。</w:t>
            </w:r>
          </w:p>
          <w:p w14:paraId="6076539F">
            <w:pPr>
              <w:keepNext w:val="0"/>
              <w:keepLines w:val="0"/>
              <w:pageBreakBefore w:val="0"/>
              <w:widowControl w:val="0"/>
              <w:kinsoku/>
              <w:wordWrap/>
              <w:overflowPunct/>
              <w:topLinePunct w:val="0"/>
              <w:autoSpaceDE w:val="0"/>
              <w:autoSpaceDN w:val="0"/>
              <w:bidi w:val="0"/>
              <w:adjustRightInd/>
              <w:snapToGrid/>
              <w:spacing w:line="360" w:lineRule="exact"/>
              <w:ind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详见评分细则。</w:t>
            </w:r>
          </w:p>
          <w:p w14:paraId="5D3F9957">
            <w:pPr>
              <w:keepNext w:val="0"/>
              <w:keepLines w:val="0"/>
              <w:pageBreakBefore w:val="0"/>
              <w:widowControl w:val="0"/>
              <w:numPr>
                <w:ilvl w:val="0"/>
                <w:numId w:val="4"/>
              </w:numPr>
              <w:kinsoku/>
              <w:wordWrap/>
              <w:overflowPunct/>
              <w:topLinePunct w:val="0"/>
              <w:autoSpaceDE w:val="0"/>
              <w:autoSpaceDN w:val="0"/>
              <w:bidi w:val="0"/>
              <w:adjustRightInd/>
              <w:snapToGrid/>
              <w:spacing w:line="360" w:lineRule="exact"/>
              <w:textAlignment w:val="auto"/>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政府采购金融服务相关信息告知函</w:t>
            </w:r>
          </w:p>
          <w:p w14:paraId="398E4CEC">
            <w:pPr>
              <w:keepNext w:val="0"/>
              <w:keepLines w:val="0"/>
              <w:pageBreakBefore w:val="0"/>
              <w:widowControl w:val="0"/>
              <w:kinsoku/>
              <w:wordWrap/>
              <w:overflowPunct/>
              <w:topLinePunct w:val="0"/>
              <w:autoSpaceDE w:val="0"/>
              <w:autoSpaceDN w:val="0"/>
              <w:bidi w:val="0"/>
              <w:adjustRightInd/>
              <w:snapToGrid/>
              <w:spacing w:line="360" w:lineRule="exact"/>
              <w:ind w:firstLine="440" w:firstLineChars="200"/>
              <w:textAlignment w:val="auto"/>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为优化政府采购营商环境，缓解供应商资金难题，助力打赢疫情防控阻击战，根据浙江省财政厅印发《关于坚决打赢疫情防控阻击战进一步做好政府采购资金支持企业发展工作的通知（浙财采监【2020】3号）》文件的精神，现将政府采购金融服务相关信息予以告知。</w:t>
            </w:r>
          </w:p>
          <w:p w14:paraId="4E89A155">
            <w:pPr>
              <w:keepNext w:val="0"/>
              <w:keepLines w:val="0"/>
              <w:pageBreakBefore w:val="0"/>
              <w:widowControl w:val="0"/>
              <w:kinsoku/>
              <w:wordWrap/>
              <w:overflowPunct/>
              <w:topLinePunct w:val="0"/>
              <w:autoSpaceDE w:val="0"/>
              <w:autoSpaceDN w:val="0"/>
              <w:bidi w:val="0"/>
              <w:adjustRightInd/>
              <w:snapToGrid/>
              <w:spacing w:line="360" w:lineRule="exact"/>
              <w:ind w:firstLine="440" w:firstLineChars="200"/>
              <w:textAlignment w:val="auto"/>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r w14:paraId="11F2DF77">
        <w:tblPrEx>
          <w:tblCellMar>
            <w:top w:w="0" w:type="dxa"/>
            <w:left w:w="108" w:type="dxa"/>
            <w:bottom w:w="0" w:type="dxa"/>
            <w:right w:w="108" w:type="dxa"/>
          </w:tblCellMar>
        </w:tblPrEx>
        <w:trPr>
          <w:trHeight w:val="988"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824A04B">
            <w:pPr>
              <w:spacing w:line="400" w:lineRule="exact"/>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27</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F8EB80D">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供应商信用查询</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5194C1A">
            <w:pPr>
              <w:keepNext w:val="0"/>
              <w:keepLines w:val="0"/>
              <w:pageBreakBefore w:val="0"/>
              <w:widowControl w:val="0"/>
              <w:kinsoku/>
              <w:wordWrap/>
              <w:overflowPunct/>
              <w:topLinePunct w:val="0"/>
              <w:bidi w:val="0"/>
              <w:adjustRightInd/>
              <w:snapToGrid/>
              <w:spacing w:line="360" w:lineRule="exact"/>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（1）供应商信用信息查询的查询渠道：“信用中国”(</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"http://www.creditchina.gov.cn"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22"/>
                <w:szCs w:val="22"/>
                <w:highlight w:val="none"/>
                <w14:textFill>
                  <w14:solidFill>
                    <w14:schemeClr w14:val="tx1"/>
                  </w14:solidFill>
                </w14:textFill>
              </w:rPr>
              <w:t>www.creditchina.gov.cn</w:t>
            </w:r>
            <w:r>
              <w:rPr>
                <w:rFonts w:hint="eastAsia" w:ascii="宋体" w:hAnsi="宋体" w:cs="宋体"/>
                <w:color w:val="000000" w:themeColor="text1"/>
                <w:sz w:val="22"/>
                <w:szCs w:val="22"/>
                <w:highlight w:val="none"/>
                <w14:textFill>
                  <w14:solidFill>
                    <w14:schemeClr w14:val="tx1"/>
                  </w14:solidFill>
                </w14:textFill>
              </w:rPr>
              <w:fldChar w:fldCharType="end"/>
            </w:r>
            <w:r>
              <w:rPr>
                <w:rFonts w:hint="eastAsia" w:ascii="宋体" w:hAnsi="宋体" w:cs="宋体"/>
                <w:color w:val="000000" w:themeColor="text1"/>
                <w:sz w:val="22"/>
                <w:szCs w:val="22"/>
                <w:highlight w:val="none"/>
                <w14:textFill>
                  <w14:solidFill>
                    <w14:schemeClr w14:val="tx1"/>
                  </w14:solidFill>
                </w14:textFill>
              </w:rPr>
              <w:t>)；“中国政府采购网”（http://www.ccgp.gov.cn/）；</w:t>
            </w:r>
          </w:p>
          <w:p w14:paraId="77A559F8">
            <w:pPr>
              <w:keepNext w:val="0"/>
              <w:keepLines w:val="0"/>
              <w:pageBreakBefore w:val="0"/>
              <w:widowControl w:val="0"/>
              <w:kinsoku/>
              <w:wordWrap/>
              <w:overflowPunct/>
              <w:topLinePunct w:val="0"/>
              <w:bidi w:val="0"/>
              <w:adjustRightInd/>
              <w:snapToGrid/>
              <w:spacing w:line="360" w:lineRule="exact"/>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（2）供应商信用信息查询记录和证据留存的具体方式：网页截图打印；</w:t>
            </w:r>
          </w:p>
          <w:p w14:paraId="1007AA70">
            <w:pPr>
              <w:keepNext w:val="0"/>
              <w:keepLines w:val="0"/>
              <w:pageBreakBefore w:val="0"/>
              <w:widowControl w:val="0"/>
              <w:kinsoku/>
              <w:wordWrap/>
              <w:overflowPunct/>
              <w:topLinePunct w:val="0"/>
              <w:bidi w:val="0"/>
              <w:adjustRightInd/>
              <w:snapToGrid/>
              <w:spacing w:line="360" w:lineRule="exact"/>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（3）信用信息的使用规则：</w:t>
            </w:r>
          </w:p>
          <w:p w14:paraId="61233459">
            <w:pPr>
              <w:keepNext w:val="0"/>
              <w:keepLines w:val="0"/>
              <w:pageBreakBefore w:val="0"/>
              <w:widowControl w:val="0"/>
              <w:kinsoku/>
              <w:wordWrap/>
              <w:overflowPunct/>
              <w:topLinePunct w:val="0"/>
              <w:bidi w:val="0"/>
              <w:adjustRightInd/>
              <w:snapToGrid/>
              <w:spacing w:line="360" w:lineRule="exact"/>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①在“信用中国”具有负面记录：列入失信被执行人、重大税收违法案件当事人名单、政府采购严重违法失信行为名单；</w:t>
            </w:r>
          </w:p>
          <w:p w14:paraId="4F8EC5E8">
            <w:pPr>
              <w:keepNext w:val="0"/>
              <w:keepLines w:val="0"/>
              <w:pageBreakBefore w:val="0"/>
              <w:widowControl w:val="0"/>
              <w:kinsoku/>
              <w:wordWrap/>
              <w:overflowPunct/>
              <w:topLinePunct w:val="0"/>
              <w:bidi w:val="0"/>
              <w:adjustRightInd/>
              <w:snapToGrid/>
              <w:spacing w:line="360" w:lineRule="exact"/>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②被“中国政府采购网”(www.ccgp.gov.cn)列入政府采购严重违法失信行为记录名单。</w:t>
            </w:r>
          </w:p>
          <w:p w14:paraId="3C1F7C3E">
            <w:pPr>
              <w:keepNext w:val="0"/>
              <w:keepLines w:val="0"/>
              <w:pageBreakBefore w:val="0"/>
              <w:widowControl w:val="0"/>
              <w:kinsoku/>
              <w:wordWrap/>
              <w:overflowPunct/>
              <w:topLinePunct w:val="0"/>
              <w:bidi w:val="0"/>
              <w:adjustRightInd/>
              <w:snapToGrid/>
              <w:spacing w:line="360" w:lineRule="exact"/>
              <w:jc w:val="left"/>
              <w:textAlignment w:val="auto"/>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（4）具有以上（3）所述信息记录的供应商，其投标做无效投标处理。</w:t>
            </w:r>
          </w:p>
        </w:tc>
      </w:tr>
      <w:tr w14:paraId="711DA9C4">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7396A43">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28</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0E0CE30">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合同备案</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1DD630E">
            <w:pPr>
              <w:keepNext w:val="0"/>
              <w:keepLines w:val="0"/>
              <w:pageBreakBefore w:val="0"/>
              <w:widowControl w:val="0"/>
              <w:kinsoku/>
              <w:wordWrap/>
              <w:overflowPunct/>
              <w:topLinePunct w:val="0"/>
              <w:bidi w:val="0"/>
              <w:adjustRightInd/>
              <w:snapToGrid/>
              <w:spacing w:line="360" w:lineRule="exact"/>
              <w:jc w:val="left"/>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（1）成交供应商在中标通知书发出之日起30日历天内与采购人签订合同。</w:t>
            </w:r>
          </w:p>
          <w:p w14:paraId="7FE95AAD">
            <w:pPr>
              <w:keepNext w:val="0"/>
              <w:keepLines w:val="0"/>
              <w:pageBreakBefore w:val="0"/>
              <w:widowControl w:val="0"/>
              <w:kinsoku/>
              <w:wordWrap/>
              <w:overflowPunct/>
              <w:topLinePunct w:val="0"/>
              <w:bidi w:val="0"/>
              <w:adjustRightInd/>
              <w:snapToGrid/>
              <w:spacing w:line="360" w:lineRule="exact"/>
              <w:jc w:val="left"/>
              <w:textAlignment w:val="auto"/>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（2）成交供应商与采购人签订合同后，2日历天内将合同扫描件电子版发给采购代理机构：邮箱：</w:t>
            </w:r>
            <w:r>
              <w:rPr>
                <w:rFonts w:hint="eastAsia" w:ascii="宋体" w:hAnsi="宋体" w:cs="宋体"/>
                <w:b/>
                <w:color w:val="000000" w:themeColor="text1"/>
                <w:sz w:val="22"/>
                <w:szCs w:val="22"/>
                <w:highlight w:val="none"/>
                <w:u w:val="single"/>
                <w:lang w:val="en-US" w:eastAsia="zh-CN"/>
                <w14:textFill>
                  <w14:solidFill>
                    <w14:schemeClr w14:val="tx1"/>
                  </w14:solidFill>
                </w14:textFill>
              </w:rPr>
              <w:t>165600803@qq</w:t>
            </w:r>
            <w:r>
              <w:rPr>
                <w:rFonts w:hint="eastAsia" w:ascii="宋体" w:hAnsi="宋体" w:cs="宋体"/>
                <w:b/>
                <w:color w:val="000000" w:themeColor="text1"/>
                <w:sz w:val="22"/>
                <w:szCs w:val="22"/>
                <w:highlight w:val="none"/>
                <w:u w:val="single"/>
                <w14:textFill>
                  <w14:solidFill>
                    <w14:schemeClr w14:val="tx1"/>
                  </w14:solidFill>
                </w14:textFill>
              </w:rPr>
              <w:t>.com</w:t>
            </w:r>
            <w:r>
              <w:rPr>
                <w:rFonts w:hint="eastAsia" w:ascii="宋体" w:hAnsi="宋体" w:cs="宋体"/>
                <w:color w:val="000000" w:themeColor="text1"/>
                <w:sz w:val="22"/>
                <w:szCs w:val="22"/>
                <w:highlight w:val="none"/>
                <w14:textFill>
                  <w14:solidFill>
                    <w14:schemeClr w14:val="tx1"/>
                  </w14:solidFill>
                </w14:textFill>
              </w:rPr>
              <w:t>。</w:t>
            </w:r>
          </w:p>
        </w:tc>
      </w:tr>
      <w:tr w14:paraId="09010B31">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2B81231">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29</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730D10">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合同履约管理</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B00339">
            <w:pPr>
              <w:spacing w:line="400" w:lineRule="exact"/>
              <w:jc w:val="lef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合同签订后，采购人依法加强对合同履约进行管理，并在中标单位服务、项目验收等重要关节，如实填写《合同验收报告》（或考核资料），并及时向同级财政部门报告验收过程中遇到的问题。</w:t>
            </w:r>
          </w:p>
        </w:tc>
      </w:tr>
      <w:tr w14:paraId="65272609">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8E0B6F7">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30</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E8F7433">
            <w:pPr>
              <w:spacing w:line="400" w:lineRule="exact"/>
              <w:jc w:val="center"/>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解释权</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CC74920">
            <w:pPr>
              <w:spacing w:line="400" w:lineRule="exact"/>
              <w:rPr>
                <w:rFonts w:ascii="宋体" w:hAnsi="宋体" w:cs="宋体"/>
                <w:color w:val="000000" w:themeColor="text1"/>
                <w:kern w:val="0"/>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构成本竞争性磋商文件的各个组成文件应互为解释，互为说明；如有不明确或不一致，构成合同文件组成内容的，以合同文件约定内容为准，且以专用合同条款约定的合同文件优先顺序解释；仅适用于采购投标阶段的约定，按竞争性磋商公告、供应商须知、磋商办法、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6E90C549">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A953D1C">
            <w:pPr>
              <w:spacing w:line="400" w:lineRule="exact"/>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31</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244926">
            <w:pPr>
              <w:spacing w:line="400" w:lineRule="exact"/>
              <w:jc w:val="center"/>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采购代理服务费</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DFF32E0">
            <w:pPr>
              <w:spacing w:line="400" w:lineRule="exact"/>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（1）本次采购代理服务费</w:t>
            </w:r>
            <w:r>
              <w:rPr>
                <w:rFonts w:hint="eastAsia" w:ascii="新宋体" w:hAnsi="新宋体" w:eastAsia="新宋体" w:cs="新宋体"/>
                <w:color w:val="000000" w:themeColor="text1"/>
                <w:sz w:val="22"/>
                <w:szCs w:val="22"/>
                <w:highlight w:val="none"/>
                <w:lang w:val="en-US" w:eastAsia="zh-CN"/>
                <w14:textFill>
                  <w14:solidFill>
                    <w14:schemeClr w14:val="tx1"/>
                  </w14:solidFill>
                </w14:textFill>
              </w:rPr>
              <w:t>按</w:t>
            </w:r>
            <w:r>
              <w:rPr>
                <w:rFonts w:hint="eastAsia" w:ascii="宋体" w:hAnsi="宋体" w:eastAsia="宋体" w:cs="宋体"/>
                <w:color w:val="000000" w:themeColor="text1"/>
                <w:sz w:val="22"/>
                <w:szCs w:val="22"/>
                <w:highlight w:val="none"/>
                <w14:textFill>
                  <w14:solidFill>
                    <w14:schemeClr w14:val="tx1"/>
                  </w14:solidFill>
                </w14:textFill>
              </w:rPr>
              <w:t>固定金额人民币</w:t>
            </w:r>
            <w:r>
              <w:rPr>
                <w:rFonts w:hint="eastAsia" w:ascii="宋体" w:hAnsi="宋体" w:cs="宋体"/>
                <w:color w:val="000000" w:themeColor="text1"/>
                <w:sz w:val="22"/>
                <w:szCs w:val="22"/>
                <w:highlight w:val="none"/>
                <w:lang w:val="en-US" w:eastAsia="zh-CN"/>
                <w14:textFill>
                  <w14:solidFill>
                    <w14:schemeClr w14:val="tx1"/>
                  </w14:solidFill>
                </w14:textFill>
              </w:rPr>
              <w:t>9800元</w:t>
            </w:r>
            <w:r>
              <w:rPr>
                <w:rFonts w:hint="eastAsia" w:ascii="宋体" w:hAnsi="宋体" w:eastAsia="宋体" w:cs="宋体"/>
                <w:color w:val="000000" w:themeColor="text1"/>
                <w:sz w:val="22"/>
                <w:szCs w:val="22"/>
                <w:highlight w:val="none"/>
                <w14:textFill>
                  <w14:solidFill>
                    <w14:schemeClr w14:val="tx1"/>
                  </w14:solidFill>
                </w14:textFill>
              </w:rPr>
              <w:t>收取</w:t>
            </w:r>
            <w:r>
              <w:rPr>
                <w:rFonts w:hint="eastAsia" w:ascii="新宋体" w:hAnsi="新宋体" w:eastAsia="新宋体" w:cs="新宋体"/>
                <w:color w:val="000000" w:themeColor="text1"/>
                <w:sz w:val="22"/>
                <w:szCs w:val="22"/>
                <w:highlight w:val="none"/>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由成交单位在领取成交通知书之前支付给采购代理机构，由中标（成交）单位一次性支付给采购代理机构，</w:t>
            </w:r>
            <w:r>
              <w:rPr>
                <w:rFonts w:hint="eastAsia" w:ascii="宋体" w:hAnsi="宋体" w:cs="宋体"/>
                <w:color w:val="000000" w:themeColor="text1"/>
                <w:sz w:val="22"/>
                <w:szCs w:val="22"/>
                <w:highlight w:val="none"/>
                <w:lang w:eastAsia="zh-CN"/>
                <w14:textFill>
                  <w14:solidFill>
                    <w14:schemeClr w14:val="tx1"/>
                  </w14:solidFill>
                </w14:textFill>
              </w:rPr>
              <w:t>供应商</w:t>
            </w:r>
            <w:r>
              <w:rPr>
                <w:rFonts w:hint="eastAsia" w:ascii="宋体" w:hAnsi="宋体" w:cs="宋体"/>
                <w:color w:val="000000" w:themeColor="text1"/>
                <w:sz w:val="22"/>
                <w:szCs w:val="22"/>
                <w:highlight w:val="none"/>
                <w14:textFill>
                  <w14:solidFill>
                    <w14:schemeClr w14:val="tx1"/>
                  </w14:solidFill>
                </w14:textFill>
              </w:rPr>
              <w:t>在报价时应充分考虑该部分费用</w:t>
            </w:r>
            <w:r>
              <w:rPr>
                <w:rFonts w:hint="eastAsia" w:ascii="宋体" w:hAnsi="宋体" w:cs="宋体"/>
                <w:color w:val="000000" w:themeColor="text1"/>
                <w:sz w:val="22"/>
                <w:szCs w:val="22"/>
                <w:highlight w:val="none"/>
                <w:lang w:val="en-US" w:eastAsia="zh-CN"/>
                <w14:textFill>
                  <w14:solidFill>
                    <w14:schemeClr w14:val="tx1"/>
                  </w14:solidFill>
                </w14:textFill>
              </w:rPr>
              <w:t>.</w:t>
            </w:r>
          </w:p>
          <w:p w14:paraId="221A7630">
            <w:pPr>
              <w:spacing w:line="400" w:lineRule="exact"/>
              <w:rPr>
                <w:rFonts w:hint="default" w:eastAsia="宋体"/>
                <w:color w:val="000000" w:themeColor="text1"/>
                <w:highlight w:val="none"/>
                <w:lang w:val="en-US" w:eastAsia="zh-CN"/>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（2）采购代理服务费可以是现金、支票或汇票。</w:t>
            </w:r>
          </w:p>
        </w:tc>
      </w:tr>
      <w:tr w14:paraId="23EB862E">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4D466C3">
            <w:pPr>
              <w:spacing w:line="400" w:lineRule="exact"/>
              <w:jc w:val="center"/>
              <w:rPr>
                <w:rFonts w:hint="default" w:ascii="宋体" w:hAnsi="宋体" w:eastAsia="宋体" w:cs="宋体"/>
                <w:color w:val="000000" w:themeColor="text1"/>
                <w:kern w:val="0"/>
                <w:sz w:val="22"/>
                <w:szCs w:val="22"/>
                <w:highlight w:val="none"/>
                <w:lang w:val="en-US" w:eastAsia="zh-CN"/>
                <w14:textFill>
                  <w14:solidFill>
                    <w14:schemeClr w14:val="tx1"/>
                  </w14:solidFill>
                </w14:textFill>
              </w:rPr>
            </w:pPr>
            <w:bookmarkStart w:id="52" w:name="_Toc32482"/>
            <w:r>
              <w:rPr>
                <w:rFonts w:hint="eastAsia" w:ascii="宋体" w:hAnsi="宋体" w:cs="宋体"/>
                <w:color w:val="000000" w:themeColor="text1"/>
                <w:kern w:val="0"/>
                <w:sz w:val="22"/>
                <w:szCs w:val="22"/>
                <w:highlight w:val="none"/>
                <w:lang w:val="en-US" w:eastAsia="zh-CN"/>
                <w14:textFill>
                  <w14:solidFill>
                    <w14:schemeClr w14:val="tx1"/>
                  </w14:solidFill>
                </w14:textFill>
              </w:rPr>
              <w:t>32</w:t>
            </w:r>
          </w:p>
        </w:tc>
        <w:tc>
          <w:tcPr>
            <w:tcW w:w="2273"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1BE3E56">
            <w:pPr>
              <w:spacing w:line="400" w:lineRule="exact"/>
              <w:jc w:val="center"/>
              <w:rPr>
                <w:rFonts w:hint="default"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乐采云平台费用</w:t>
            </w:r>
          </w:p>
        </w:tc>
        <w:tc>
          <w:tcPr>
            <w:tcW w:w="6770"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430019B">
            <w:pPr>
              <w:numPr>
                <w:ilvl w:val="0"/>
                <w:numId w:val="5"/>
              </w:numPr>
              <w:spacing w:line="400" w:lineRule="exact"/>
              <w:rPr>
                <w:rFonts w:hint="eastAsia" w:cs="宋体"/>
                <w:color w:val="000000" w:themeColor="text1"/>
                <w:sz w:val="22"/>
                <w:szCs w:val="22"/>
                <w:highlight w:val="none"/>
                <w:lang w:val="en-US" w:eastAsia="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乐采云招标公示服务费用为中标金额的1‰，</w:t>
            </w:r>
            <w:r>
              <w:rPr>
                <w:rFonts w:hint="eastAsia" w:ascii="宋体" w:hAnsi="宋体" w:cs="宋体"/>
                <w:color w:val="000000" w:themeColor="text1"/>
                <w:szCs w:val="21"/>
                <w:highlight w:val="none"/>
                <w14:textFill>
                  <w14:solidFill>
                    <w14:schemeClr w14:val="tx1"/>
                  </w14:solidFill>
                </w14:textFill>
              </w:rPr>
              <w:t>由中标供应商进行支付，须综合考虑到报价中。</w:t>
            </w:r>
          </w:p>
        </w:tc>
      </w:tr>
    </w:tbl>
    <w:p w14:paraId="5A47CD4A">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1B34308F">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7721A5DD">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23FA4E71">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14D4B194">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72FCE85E">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3EACA8CE">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7CBC7A79">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7435C7FB">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31950722">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0455D3DC">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3D4E9753">
      <w:pPr>
        <w:spacing w:before="100" w:beforeAutospacing="1" w:after="100" w:afterAutospacing="1" w:line="440" w:lineRule="exact"/>
        <w:jc w:val="center"/>
        <w:outlineLvl w:val="0"/>
        <w:rPr>
          <w:rFonts w:hint="eastAsia" w:ascii="宋体" w:hAnsi="宋体" w:cs="宋体"/>
          <w:b/>
          <w:bCs/>
          <w:color w:val="000000" w:themeColor="text1"/>
          <w:sz w:val="26"/>
          <w:szCs w:val="26"/>
          <w:highlight w:val="none"/>
          <w14:textFill>
            <w14:solidFill>
              <w14:schemeClr w14:val="tx1"/>
            </w14:solidFill>
          </w14:textFill>
        </w:rPr>
      </w:pPr>
    </w:p>
    <w:p w14:paraId="667BCBFC">
      <w:pPr>
        <w:spacing w:before="100" w:beforeAutospacing="1" w:after="100" w:afterAutospacing="1" w:line="440" w:lineRule="exact"/>
        <w:jc w:val="center"/>
        <w:outlineLvl w:val="0"/>
        <w:rPr>
          <w:rFonts w:ascii="宋体" w:hAnsi="宋体" w:cs="宋体"/>
          <w:b/>
          <w:bCs/>
          <w:color w:val="000000" w:themeColor="text1"/>
          <w:sz w:val="26"/>
          <w:szCs w:val="26"/>
          <w:highlight w:val="none"/>
          <w14:textFill>
            <w14:solidFill>
              <w14:schemeClr w14:val="tx1"/>
            </w14:solidFill>
          </w14:textFill>
        </w:rPr>
      </w:pPr>
      <w:r>
        <w:rPr>
          <w:rFonts w:hint="eastAsia" w:ascii="宋体" w:hAnsi="宋体" w:cs="宋体"/>
          <w:b/>
          <w:bCs/>
          <w:color w:val="000000" w:themeColor="text1"/>
          <w:sz w:val="26"/>
          <w:szCs w:val="26"/>
          <w:highlight w:val="none"/>
          <w14:textFill>
            <w14:solidFill>
              <w14:schemeClr w14:val="tx1"/>
            </w14:solidFill>
          </w14:textFill>
        </w:rPr>
        <w:t>二、说明</w:t>
      </w:r>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2"/>
    </w:p>
    <w:p w14:paraId="6B07F14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1.</w:t>
      </w:r>
      <w:r>
        <w:rPr>
          <w:rFonts w:hint="eastAsia" w:ascii="宋体" w:hAnsi="宋体" w:cs="宋体"/>
          <w:color w:val="000000" w:themeColor="text1"/>
          <w:sz w:val="22"/>
          <w:szCs w:val="22"/>
          <w:highlight w:val="none"/>
          <w14:textFill>
            <w14:solidFill>
              <w14:schemeClr w14:val="tx1"/>
            </w14:solidFill>
          </w14:textFill>
        </w:rPr>
        <w:t>本次采购是按照《中华人民共和国政府采购法》、《政府采购货物和服务采购投标管理办法》、</w:t>
      </w:r>
      <w:r>
        <w:rPr>
          <w:rFonts w:hint="eastAsia" w:ascii="宋体" w:hAnsi="宋体" w:cs="宋体"/>
          <w:color w:val="000000" w:themeColor="text1"/>
          <w:kern w:val="0"/>
          <w:sz w:val="22"/>
          <w:szCs w:val="22"/>
          <w:highlight w:val="none"/>
          <w14:textFill>
            <w14:solidFill>
              <w14:schemeClr w14:val="tx1"/>
            </w14:solidFill>
          </w14:textFill>
        </w:rPr>
        <w:t>《政府采购竞争性磋商采购方式管理暂行办法》</w:t>
      </w:r>
      <w:r>
        <w:rPr>
          <w:rFonts w:hint="eastAsia" w:ascii="宋体" w:hAnsi="宋体" w:cs="宋体"/>
          <w:color w:val="000000" w:themeColor="text1"/>
          <w:sz w:val="22"/>
          <w:szCs w:val="22"/>
          <w:highlight w:val="none"/>
          <w14:textFill>
            <w14:solidFill>
              <w14:schemeClr w14:val="tx1"/>
            </w14:solidFill>
          </w14:textFill>
        </w:rPr>
        <w:t>等法律及有关法规组织和实施的。</w:t>
      </w:r>
    </w:p>
    <w:p w14:paraId="1A35B1B1">
      <w:pPr>
        <w:keepNext w:val="0"/>
        <w:keepLines w:val="0"/>
        <w:pageBreakBefore w:val="0"/>
        <w:widowControl w:val="0"/>
        <w:numPr>
          <w:ilvl w:val="0"/>
          <w:numId w:val="0"/>
        </w:numPr>
        <w:tabs>
          <w:tab w:val="left" w:pos="900"/>
        </w:tabs>
        <w:kinsoku/>
        <w:wordWrap/>
        <w:overflowPunct/>
        <w:topLinePunct w:val="0"/>
        <w:autoSpaceDE/>
        <w:autoSpaceDN/>
        <w:bidi w:val="0"/>
        <w:adjustRightInd/>
        <w:snapToGrid/>
        <w:spacing w:line="400" w:lineRule="exact"/>
        <w:ind w:left="0" w:leftChars="0" w:firstLine="221" w:firstLineChars="100"/>
        <w:textAlignment w:val="auto"/>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lang w:val="en-US" w:eastAsia="zh-CN"/>
          <w14:textFill>
            <w14:solidFill>
              <w14:schemeClr w14:val="tx1"/>
            </w14:solidFill>
          </w14:textFill>
        </w:rPr>
        <w:t>2.</w:t>
      </w:r>
      <w:r>
        <w:rPr>
          <w:rFonts w:hint="eastAsia" w:ascii="宋体" w:hAnsi="宋体" w:cs="宋体"/>
          <w:b/>
          <w:color w:val="000000" w:themeColor="text1"/>
          <w:sz w:val="22"/>
          <w:szCs w:val="22"/>
          <w:highlight w:val="none"/>
          <w14:textFill>
            <w14:solidFill>
              <w14:schemeClr w14:val="tx1"/>
            </w14:solidFill>
          </w14:textFill>
        </w:rPr>
        <w:t>合格供应商要求以磋商公告对供应商资格条件要求的表述为准。</w:t>
      </w:r>
    </w:p>
    <w:p w14:paraId="7861278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3.</w:t>
      </w:r>
      <w:r>
        <w:rPr>
          <w:rFonts w:hint="eastAsia" w:ascii="宋体" w:hAnsi="宋体" w:cs="宋体"/>
          <w:color w:val="000000" w:themeColor="text1"/>
          <w:sz w:val="22"/>
          <w:szCs w:val="22"/>
          <w:highlight w:val="none"/>
          <w14:textFill>
            <w14:solidFill>
              <w14:schemeClr w14:val="tx1"/>
            </w14:solidFill>
          </w14:textFill>
        </w:rPr>
        <w:t>磋商供应商代表</w:t>
      </w:r>
    </w:p>
    <w:p w14:paraId="7C79F50F">
      <w:pPr>
        <w:keepNext w:val="0"/>
        <w:keepLines w:val="0"/>
        <w:pageBreakBefore w:val="0"/>
        <w:widowControl w:val="0"/>
        <w:kinsoku/>
        <w:wordWrap/>
        <w:overflowPunct/>
        <w:topLinePunct w:val="0"/>
        <w:autoSpaceDE/>
        <w:autoSpaceDN/>
        <w:bidi w:val="0"/>
        <w:adjustRightInd/>
        <w:snapToGrid/>
        <w:spacing w:line="400" w:lineRule="exact"/>
        <w:ind w:left="0" w:leftChars="0"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指全权代表磋商供应商参加磋商活动并签署磋商响应文件的人。如果磋商供应商代表不是法定代表人（负责人），须持有《法定代表人（负责人）授权书》。</w:t>
      </w:r>
    </w:p>
    <w:p w14:paraId="48C6D3C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4.</w:t>
      </w:r>
      <w:r>
        <w:rPr>
          <w:rFonts w:hint="eastAsia" w:ascii="宋体" w:hAnsi="宋体" w:cs="宋体"/>
          <w:color w:val="000000" w:themeColor="text1"/>
          <w:sz w:val="22"/>
          <w:szCs w:val="22"/>
          <w:highlight w:val="none"/>
          <w14:textFill>
            <w14:solidFill>
              <w14:schemeClr w14:val="tx1"/>
            </w14:solidFill>
          </w14:textFill>
        </w:rPr>
        <w:t>磋商费用</w:t>
      </w:r>
    </w:p>
    <w:p w14:paraId="23995700">
      <w:pPr>
        <w:keepNext w:val="0"/>
        <w:keepLines w:val="0"/>
        <w:pageBreakBefore w:val="0"/>
        <w:widowControl w:val="0"/>
        <w:kinsoku/>
        <w:wordWrap/>
        <w:overflowPunct/>
        <w:topLinePunct w:val="0"/>
        <w:autoSpaceDE/>
        <w:autoSpaceDN/>
        <w:bidi w:val="0"/>
        <w:adjustRightInd/>
        <w:snapToGrid/>
        <w:spacing w:line="400" w:lineRule="exact"/>
        <w:ind w:left="0" w:leftChars="0"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磋商供应商应承担所有与准备和参加磋商有关费用，不论磋商的结果如何，采购人均无义务和责任承担这些费用。</w:t>
      </w:r>
    </w:p>
    <w:p w14:paraId="170A6E8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5.</w:t>
      </w:r>
      <w:r>
        <w:rPr>
          <w:rFonts w:hint="eastAsia" w:ascii="宋体" w:hAnsi="宋体" w:cs="宋体"/>
          <w:color w:val="000000" w:themeColor="text1"/>
          <w:sz w:val="22"/>
          <w:szCs w:val="22"/>
          <w:highlight w:val="none"/>
          <w14:textFill>
            <w14:solidFill>
              <w14:schemeClr w14:val="tx1"/>
            </w14:solidFill>
          </w14:textFill>
        </w:rPr>
        <w:t>优化政府采购金融服务</w:t>
      </w:r>
    </w:p>
    <w:p w14:paraId="60680626">
      <w:pPr>
        <w:keepNext w:val="0"/>
        <w:keepLines w:val="0"/>
        <w:pageBreakBefore w:val="0"/>
        <w:widowControl w:val="0"/>
        <w:kinsoku/>
        <w:wordWrap/>
        <w:overflowPunct/>
        <w:topLinePunct w:val="0"/>
        <w:autoSpaceDE/>
        <w:autoSpaceDN/>
        <w:bidi w:val="0"/>
        <w:adjustRightInd/>
        <w:snapToGrid/>
        <w:spacing w:line="400" w:lineRule="exact"/>
        <w:ind w:left="0" w:leftChars="0" w:firstLine="464" w:firstLineChars="200"/>
        <w:textAlignment w:val="auto"/>
        <w:rPr>
          <w:rFonts w:ascii="宋体" w:hAnsi="宋体" w:cs="宋体"/>
          <w:bCs/>
          <w:color w:val="000000" w:themeColor="text1"/>
          <w:spacing w:val="6"/>
          <w:sz w:val="22"/>
          <w:highlight w:val="none"/>
          <w14:textFill>
            <w14:solidFill>
              <w14:schemeClr w14:val="tx1"/>
            </w14:solidFill>
          </w14:textFill>
        </w:rPr>
      </w:pPr>
      <w:r>
        <w:rPr>
          <w:rFonts w:hint="eastAsia" w:ascii="宋体" w:hAnsi="宋体" w:cs="宋体"/>
          <w:bCs/>
          <w:color w:val="000000" w:themeColor="text1"/>
          <w:spacing w:val="6"/>
          <w:sz w:val="22"/>
          <w:szCs w:val="22"/>
          <w:highlight w:val="none"/>
          <w14:textFill>
            <w14:solidFill>
              <w14:schemeClr w14:val="tx1"/>
            </w14:solidFill>
          </w14:textFill>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3E51499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6.</w:t>
      </w:r>
      <w:r>
        <w:rPr>
          <w:rFonts w:hint="eastAsia" w:ascii="宋体" w:hAnsi="宋体" w:cs="宋体"/>
          <w:color w:val="000000" w:themeColor="text1"/>
          <w:sz w:val="22"/>
          <w:szCs w:val="22"/>
          <w:highlight w:val="none"/>
          <w14:textFill>
            <w14:solidFill>
              <w14:schemeClr w14:val="tx1"/>
            </w14:solidFill>
          </w14:textFill>
        </w:rPr>
        <w:t>特别说明：</w:t>
      </w:r>
    </w:p>
    <w:p w14:paraId="732256F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6.1</w:t>
      </w:r>
      <w:r>
        <w:rPr>
          <w:rFonts w:hint="eastAsia" w:ascii="宋体" w:hAnsi="宋体" w:cs="宋体"/>
          <w:color w:val="000000" w:themeColor="text1"/>
          <w:sz w:val="22"/>
          <w:szCs w:val="22"/>
          <w:highlight w:val="none"/>
          <w14:textFill>
            <w14:solidFill>
              <w14:schemeClr w14:val="tx1"/>
            </w14:solidFill>
          </w14:textFill>
        </w:rPr>
        <w:t>供应商应仔细阅读磋商文件的所有内容，按照磋商文件的要求提交磋商响应文件，并对所提供的全部资料的真实性承担法律责任。</w:t>
      </w:r>
    </w:p>
    <w:p w14:paraId="7EE4142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40" w:firstLineChars="200"/>
        <w:textAlignment w:val="auto"/>
        <w:rPr>
          <w:rFonts w:ascii="宋体" w:hAnsi="宋体" w:cs="宋体"/>
          <w:color w:val="000000" w:themeColor="text1"/>
          <w:sz w:val="22"/>
          <w:szCs w:val="22"/>
          <w:highlight w:val="none"/>
          <w14:textFill>
            <w14:solidFill>
              <w14:schemeClr w14:val="tx1"/>
            </w14:solidFill>
          </w14:textFill>
        </w:rPr>
      </w:pPr>
      <w:bookmarkStart w:id="53" w:name="_Hlk37697637"/>
      <w:r>
        <w:rPr>
          <w:rFonts w:hint="eastAsia" w:ascii="宋体" w:hAnsi="宋体" w:cs="宋体"/>
          <w:color w:val="000000" w:themeColor="text1"/>
          <w:sz w:val="22"/>
          <w:szCs w:val="22"/>
          <w:highlight w:val="none"/>
          <w:lang w:val="en-US" w:eastAsia="zh-CN"/>
          <w14:textFill>
            <w14:solidFill>
              <w14:schemeClr w14:val="tx1"/>
            </w14:solidFill>
          </w14:textFill>
        </w:rPr>
        <w:t>6.2</w:t>
      </w:r>
      <w:r>
        <w:rPr>
          <w:rFonts w:hint="eastAsia" w:ascii="宋体" w:hAnsi="宋体" w:cs="宋体"/>
          <w:color w:val="000000" w:themeColor="text1"/>
          <w:sz w:val="22"/>
          <w:szCs w:val="22"/>
          <w:highlight w:val="none"/>
          <w14:textFill>
            <w14:solidFill>
              <w14:schemeClr w14:val="tx1"/>
            </w14:solidFill>
          </w14:textFill>
        </w:rPr>
        <w:t>使用综合评分法的采购项目，提供相同品牌产品且通过资格审查、符合性审查的不同供应商参加同一合同项下投标的，按一家供应商计算，评审后得分最高的同品牌供应商获得成交供应商推荐资格；评审得分相同的，由采购人或者采购人委托磋商小组按照磋商文件规定的方式确定一个供应商获得成交供应商推荐资格，磋商文件未规定的采取随机抽取方式确定，其他同品牌供应商不作为成交候选供应商。</w:t>
      </w:r>
    </w:p>
    <w:p w14:paraId="0CF92BC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6.3</w:t>
      </w:r>
      <w:r>
        <w:rPr>
          <w:rFonts w:hint="eastAsia" w:ascii="宋体" w:hAnsi="宋体" w:cs="宋体"/>
          <w:color w:val="000000" w:themeColor="text1"/>
          <w:sz w:val="22"/>
          <w:szCs w:val="22"/>
          <w:highlight w:val="none"/>
          <w14:textFill>
            <w14:solidFill>
              <w14:schemeClr w14:val="tx1"/>
            </w14:solidFill>
          </w14:textFill>
        </w:rPr>
        <w:t>非单一产品采购项目，采购人应当根据采购项目技术构成、产品价格比重等合理确定核心产品，并在磋商文件中载明。多家供应商提供的核心产品品牌相同的，按前两款规定处理。</w:t>
      </w:r>
      <w:bookmarkEnd w:id="53"/>
    </w:p>
    <w:p w14:paraId="7E9F893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6.4</w:t>
      </w:r>
      <w:r>
        <w:rPr>
          <w:rFonts w:hint="eastAsia" w:ascii="宋体" w:hAnsi="宋体" w:cs="宋体"/>
          <w:color w:val="000000" w:themeColor="text1"/>
          <w:sz w:val="22"/>
          <w:szCs w:val="22"/>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14:paraId="4CBFE40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6.5</w:t>
      </w:r>
      <w:r>
        <w:rPr>
          <w:rFonts w:hint="eastAsia" w:ascii="宋体" w:hAnsi="宋体" w:cs="宋体"/>
          <w:color w:val="000000" w:themeColor="text1"/>
          <w:sz w:val="22"/>
          <w:szCs w:val="22"/>
          <w:highlight w:val="none"/>
          <w14:textFill>
            <w14:solidFill>
              <w14:schemeClr w14:val="tx1"/>
            </w14:solidFill>
          </w14:textFill>
        </w:rPr>
        <w:t>供应商在投标活动中提供任何虚假材料，其投标无效，并报监管部门查处；成交后发现的，成交供应商须依照《中华人民共和国消费者权益保护法》第49条之规定双倍赔偿采购人，且民事赔偿并不免除违法供应商的行政与刑事责任。</w:t>
      </w:r>
    </w:p>
    <w:p w14:paraId="421116A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6.6</w:t>
      </w:r>
      <w:r>
        <w:rPr>
          <w:rFonts w:hint="eastAsia" w:ascii="宋体" w:hAnsi="宋体" w:cs="宋体"/>
          <w:color w:val="000000" w:themeColor="text1"/>
          <w:sz w:val="22"/>
          <w:szCs w:val="22"/>
          <w:highlight w:val="none"/>
          <w:lang w:val="zh-CN"/>
          <w14:textFill>
            <w14:solidFill>
              <w14:schemeClr w14:val="tx1"/>
            </w14:solidFill>
          </w14:textFill>
        </w:rPr>
        <w:t>非浙江政府采购网注册的供应商或发生变更且未及时更新的供应商，应当在规定时间内按照《浙江省政府采购供应商注册及诚信管理暂行办法》（浙财采监字［2009］28号）的相关规定及时办理更新或供应商注册事项。一旦被确定为成交供应商的，在合同签订前按本办法的规定完成注册并成为正式注册供应商。</w:t>
      </w:r>
    </w:p>
    <w:p w14:paraId="2CB29C30">
      <w:pPr>
        <w:spacing w:before="100" w:beforeAutospacing="1" w:after="100" w:afterAutospacing="1" w:line="440" w:lineRule="exact"/>
        <w:jc w:val="center"/>
        <w:outlineLvl w:val="0"/>
        <w:rPr>
          <w:rFonts w:ascii="宋体" w:hAnsi="宋体" w:cs="宋体"/>
          <w:b/>
          <w:bCs/>
          <w:color w:val="000000" w:themeColor="text1"/>
          <w:sz w:val="26"/>
          <w:szCs w:val="26"/>
          <w:highlight w:val="none"/>
          <w14:textFill>
            <w14:solidFill>
              <w14:schemeClr w14:val="tx1"/>
            </w14:solidFill>
          </w14:textFill>
        </w:rPr>
      </w:pPr>
      <w:bookmarkStart w:id="54" w:name="_Toc32266"/>
      <w:bookmarkStart w:id="55" w:name="_Toc262049416"/>
      <w:bookmarkStart w:id="56" w:name="_Toc221356884"/>
      <w:bookmarkStart w:id="57" w:name="_Toc245191312"/>
      <w:bookmarkStart w:id="58" w:name="_Toc241404200"/>
      <w:bookmarkStart w:id="59" w:name="_Toc246261263"/>
      <w:bookmarkStart w:id="60" w:name="_Toc245722279"/>
      <w:bookmarkStart w:id="61" w:name="_Toc221374624"/>
      <w:bookmarkStart w:id="62" w:name="_Toc249758862"/>
      <w:bookmarkStart w:id="63" w:name="_Toc222114877"/>
      <w:bookmarkStart w:id="64" w:name="_Toc221423617"/>
      <w:bookmarkStart w:id="65" w:name="_Toc262105501"/>
      <w:bookmarkStart w:id="66" w:name="_Toc249758710"/>
      <w:bookmarkStart w:id="67" w:name="_Toc221356949"/>
      <w:bookmarkStart w:id="68" w:name="_Toc223715996"/>
      <w:bookmarkStart w:id="69" w:name="_Toc239145352"/>
      <w:r>
        <w:rPr>
          <w:rFonts w:hint="eastAsia" w:ascii="宋体" w:hAnsi="宋体" w:cs="宋体"/>
          <w:b/>
          <w:bCs/>
          <w:color w:val="000000" w:themeColor="text1"/>
          <w:sz w:val="26"/>
          <w:szCs w:val="26"/>
          <w:highlight w:val="none"/>
          <w14:textFill>
            <w14:solidFill>
              <w14:schemeClr w14:val="tx1"/>
            </w14:solidFill>
          </w14:textFill>
        </w:rPr>
        <w:t>三、 磋商文件</w:t>
      </w:r>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14:paraId="5DF6165E">
      <w:pPr>
        <w:keepNext w:val="0"/>
        <w:keepLines w:val="0"/>
        <w:pageBreakBefore w:val="0"/>
        <w:widowControl w:val="0"/>
        <w:numPr>
          <w:ilvl w:val="0"/>
          <w:numId w:val="0"/>
        </w:numPr>
        <w:tabs>
          <w:tab w:val="left" w:pos="425"/>
          <w:tab w:val="left" w:pos="900"/>
        </w:tabs>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1.</w:t>
      </w:r>
      <w:r>
        <w:rPr>
          <w:rFonts w:hint="eastAsia" w:ascii="宋体" w:hAnsi="宋体" w:cs="宋体"/>
          <w:color w:val="000000" w:themeColor="text1"/>
          <w:sz w:val="22"/>
          <w:szCs w:val="22"/>
          <w:highlight w:val="none"/>
          <w14:textFill>
            <w14:solidFill>
              <w14:schemeClr w14:val="tx1"/>
            </w14:solidFill>
          </w14:textFill>
        </w:rPr>
        <w:t>磋商文件由磋商磋商文件目录所列内容及相关资料组成。</w:t>
      </w:r>
    </w:p>
    <w:p w14:paraId="76AF30C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420" w:leftChars="0" w:firstLine="660" w:firstLineChars="3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2.</w:t>
      </w:r>
      <w:r>
        <w:rPr>
          <w:rFonts w:hint="eastAsia" w:ascii="宋体" w:hAnsi="宋体" w:cs="宋体"/>
          <w:color w:val="000000" w:themeColor="text1"/>
          <w:sz w:val="22"/>
          <w:szCs w:val="22"/>
          <w:highlight w:val="none"/>
          <w14:textFill>
            <w14:solidFill>
              <w14:schemeClr w14:val="tx1"/>
            </w14:solidFill>
          </w14:textFill>
        </w:rPr>
        <w:t>磋商文件的澄清</w:t>
      </w:r>
    </w:p>
    <w:p w14:paraId="5021767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供应商对磋商文件如有疑点或未尽事宜要求澄清，或认为有必要进行说明或交流，供应商可以在知道或应知其权益受到损害之日起三个工作日内，以书面形式（包括信函、传真、下同）向采购人提出质疑，但质疑不得迟于报价文件递交截止时间5日前使采购人收到，采购人将用书面形式予以答复。如有必要，可将不说明问题来源的答复发给各有关磋商供应商或召开答疑会。如果标书答疑期内未收到有关疑问，视为供应商完全同意磋商文件所有条款，且对于磋商文件相关表述以及未尽事宜如有争议，以采购人解释为准。</w:t>
      </w:r>
    </w:p>
    <w:p w14:paraId="6C1BF6F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420" w:leftChars="0" w:firstLine="660" w:firstLineChars="3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3.</w:t>
      </w:r>
      <w:r>
        <w:rPr>
          <w:rFonts w:hint="eastAsia" w:ascii="宋体" w:hAnsi="宋体" w:cs="宋体"/>
          <w:color w:val="000000" w:themeColor="text1"/>
          <w:sz w:val="22"/>
          <w:szCs w:val="22"/>
          <w:highlight w:val="none"/>
          <w14:textFill>
            <w14:solidFill>
              <w14:schemeClr w14:val="tx1"/>
            </w14:solidFill>
          </w14:textFill>
        </w:rPr>
        <w:t>磋商文件的修改</w:t>
      </w:r>
    </w:p>
    <w:p w14:paraId="4E47A82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3.1</w:t>
      </w:r>
      <w:r>
        <w:rPr>
          <w:rFonts w:hint="eastAsia" w:ascii="宋体" w:hAnsi="宋体" w:cs="宋体"/>
          <w:color w:val="000000" w:themeColor="text1"/>
          <w:sz w:val="22"/>
          <w:szCs w:val="22"/>
          <w:highlight w:val="none"/>
          <w14:textFill>
            <w14:solidFill>
              <w14:schemeClr w14:val="tx1"/>
            </w14:solidFill>
          </w14:textFill>
        </w:rPr>
        <w:t>在磋商响应文件递交截止期5天前，采购人无论是出于何种原因，均可对磋商文件用补充文件的方式进行修改，并在</w:t>
      </w:r>
      <w:r>
        <w:rPr>
          <w:rFonts w:hint="eastAsia" w:ascii="宋体" w:hAnsi="宋体" w:cs="宋体"/>
          <w:bCs/>
          <w:color w:val="000000" w:themeColor="text1"/>
          <w:sz w:val="22"/>
          <w:szCs w:val="22"/>
          <w:highlight w:val="none"/>
          <w14:textFill>
            <w14:solidFill>
              <w14:schemeClr w14:val="tx1"/>
            </w14:solidFill>
          </w14:textFill>
        </w:rPr>
        <w:t>浙江政府采购网</w:t>
      </w:r>
      <w:r>
        <w:rPr>
          <w:rFonts w:hint="eastAsia" w:ascii="宋体" w:hAnsi="宋体" w:cs="宋体"/>
          <w:color w:val="000000" w:themeColor="text1"/>
          <w:sz w:val="22"/>
          <w:szCs w:val="22"/>
          <w:highlight w:val="none"/>
          <w14:textFill>
            <w14:solidFill>
              <w14:schemeClr w14:val="tx1"/>
            </w14:solidFill>
          </w14:textFill>
        </w:rPr>
        <w:t>上发布更正公告。该澄清和修改的内容为磋商文件的组成部分。采购人可以视采购具体情况在磋商文件要求提交截止时间三天前，作出延长报价文件递交截止时间和磋商时间的决定，并将变更时间书面通知所有磋商文件收受人，并在</w:t>
      </w:r>
      <w:r>
        <w:rPr>
          <w:rFonts w:hint="eastAsia" w:ascii="宋体" w:hAnsi="宋体" w:cs="宋体"/>
          <w:bCs/>
          <w:color w:val="000000" w:themeColor="text1"/>
          <w:sz w:val="22"/>
          <w:szCs w:val="22"/>
          <w:highlight w:val="none"/>
          <w14:textFill>
            <w14:solidFill>
              <w14:schemeClr w14:val="tx1"/>
            </w14:solidFill>
          </w14:textFill>
        </w:rPr>
        <w:t>浙江政府采购网</w:t>
      </w:r>
      <w:r>
        <w:rPr>
          <w:rFonts w:hint="eastAsia" w:ascii="宋体" w:hAnsi="宋体" w:cs="宋体"/>
          <w:color w:val="000000" w:themeColor="text1"/>
          <w:sz w:val="22"/>
          <w:szCs w:val="22"/>
          <w:highlight w:val="none"/>
          <w14:textFill>
            <w14:solidFill>
              <w14:schemeClr w14:val="tx1"/>
            </w14:solidFill>
          </w14:textFill>
        </w:rPr>
        <w:t>上发布变更公告。</w:t>
      </w:r>
    </w:p>
    <w:p w14:paraId="2836D9B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3.2</w:t>
      </w:r>
      <w:r>
        <w:rPr>
          <w:rFonts w:hint="eastAsia" w:ascii="宋体" w:hAnsi="宋体" w:cs="宋体"/>
          <w:bCs/>
          <w:color w:val="000000" w:themeColor="text1"/>
          <w:sz w:val="22"/>
          <w:szCs w:val="22"/>
          <w:highlight w:val="none"/>
          <w14:textFill>
            <w14:solidFill>
              <w14:schemeClr w14:val="tx1"/>
            </w14:solidFill>
          </w14:textFill>
        </w:rPr>
        <w:t>磋商文件如有补充更正均见浙江政府采购网（http://www.zjzfcg.gov.cn/）。供应商须自行查看是否有补充更正文件，并按补充更正文件要求磋商，否则责任自负</w:t>
      </w:r>
      <w:r>
        <w:rPr>
          <w:rFonts w:hint="eastAsia" w:ascii="宋体" w:hAnsi="宋体" w:cs="宋体"/>
          <w:color w:val="000000" w:themeColor="text1"/>
          <w:sz w:val="22"/>
          <w:szCs w:val="22"/>
          <w:highlight w:val="none"/>
          <w14:textFill>
            <w14:solidFill>
              <w14:schemeClr w14:val="tx1"/>
            </w14:solidFill>
          </w14:textFill>
        </w:rPr>
        <w:t>。</w:t>
      </w:r>
    </w:p>
    <w:p w14:paraId="519FDF6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420" w:leftChars="0" w:firstLine="440" w:firstLineChars="2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4.</w:t>
      </w:r>
      <w:r>
        <w:rPr>
          <w:rFonts w:hint="eastAsia" w:ascii="宋体" w:hAnsi="宋体" w:cs="宋体"/>
          <w:color w:val="000000" w:themeColor="text1"/>
          <w:sz w:val="22"/>
          <w:szCs w:val="22"/>
          <w:highlight w:val="none"/>
          <w14:textFill>
            <w14:solidFill>
              <w14:schemeClr w14:val="tx1"/>
            </w14:solidFill>
          </w14:textFill>
        </w:rPr>
        <w:t>质疑</w:t>
      </w:r>
    </w:p>
    <w:p w14:paraId="11310D3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232"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pacing w:val="6"/>
          <w:sz w:val="22"/>
          <w:highlight w:val="none"/>
          <w:lang w:val="en-US" w:eastAsia="zh-CN"/>
          <w14:textFill>
            <w14:solidFill>
              <w14:schemeClr w14:val="tx1"/>
            </w14:solidFill>
          </w14:textFill>
        </w:rPr>
        <w:t>4.1</w:t>
      </w:r>
      <w:r>
        <w:rPr>
          <w:rFonts w:hint="eastAsia" w:ascii="宋体" w:hAnsi="宋体" w:cs="宋体"/>
          <w:color w:val="000000" w:themeColor="text1"/>
          <w:spacing w:val="6"/>
          <w:sz w:val="22"/>
          <w:highlight w:val="none"/>
          <w14:textFill>
            <w14:solidFill>
              <w14:schemeClr w14:val="tx1"/>
            </w14:solidFill>
          </w14:textFill>
        </w:rPr>
        <w:t>供应商认为磋商文件、采购过程、成交或者成交结果使自己的权益受到损害的，可以在知道</w:t>
      </w:r>
      <w:r>
        <w:rPr>
          <w:rFonts w:hint="eastAsia" w:ascii="宋体" w:hAnsi="宋体" w:cs="宋体"/>
          <w:color w:val="000000" w:themeColor="text1"/>
          <w:sz w:val="22"/>
          <w:szCs w:val="22"/>
          <w:highlight w:val="none"/>
          <w14:textFill>
            <w14:solidFill>
              <w14:schemeClr w14:val="tx1"/>
            </w14:solidFill>
          </w14:textFill>
        </w:rPr>
        <w:t>或者应知其权益受到损害之日起7个工作日内，以书面形式向采购人、采购代理机构提出质疑。逾期提出的，采购组织机构将不予受理、答复。</w:t>
      </w:r>
    </w:p>
    <w:p w14:paraId="2516568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4.2</w:t>
      </w:r>
      <w:r>
        <w:rPr>
          <w:rFonts w:hint="eastAsia" w:ascii="宋体" w:hAnsi="宋体" w:cs="宋体"/>
          <w:color w:val="000000" w:themeColor="text1"/>
          <w:sz w:val="22"/>
          <w:szCs w:val="22"/>
          <w:highlight w:val="none"/>
          <w14:textFill>
            <w14:solidFill>
              <w14:schemeClr w14:val="tx1"/>
            </w14:solidFill>
          </w14:textFill>
        </w:rPr>
        <w:t>供应商提出质疑应当提交质疑函和必要的证明材料，质疑函范本请到“浙江政府采购网下载专区”下载，质疑函内容及签署等相关要求请参看《政府采购质疑和投诉办法》相关规定。</w:t>
      </w:r>
    </w:p>
    <w:p w14:paraId="1EE6A76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4.3</w:t>
      </w:r>
      <w:r>
        <w:rPr>
          <w:rFonts w:hint="eastAsia" w:ascii="宋体" w:hAnsi="宋体" w:cs="宋体"/>
          <w:color w:val="000000" w:themeColor="text1"/>
          <w:sz w:val="22"/>
          <w:szCs w:val="22"/>
          <w:highlight w:val="none"/>
          <w14:textFill>
            <w14:solidFill>
              <w14:schemeClr w14:val="tx1"/>
            </w14:solidFill>
          </w14:textFill>
        </w:rPr>
        <w:t>提出质疑的供应商应当是参与本项目</w:t>
      </w:r>
      <w:r>
        <w:rPr>
          <w:rFonts w:hint="eastAsia" w:ascii="宋体" w:hAnsi="宋体" w:cs="宋体"/>
          <w:color w:val="000000" w:themeColor="text1"/>
          <w:sz w:val="22"/>
          <w:szCs w:val="22"/>
          <w:highlight w:val="none"/>
          <w:lang w:val="en-US" w:eastAsia="zh-CN"/>
          <w14:textFill>
            <w14:solidFill>
              <w14:schemeClr w14:val="tx1"/>
            </w14:solidFill>
          </w14:textFill>
        </w:rPr>
        <w:t>采购</w:t>
      </w:r>
      <w:r>
        <w:rPr>
          <w:rFonts w:hint="eastAsia" w:ascii="宋体" w:hAnsi="宋体" w:cs="宋体"/>
          <w:color w:val="000000" w:themeColor="text1"/>
          <w:sz w:val="22"/>
          <w:szCs w:val="22"/>
          <w:highlight w:val="none"/>
          <w14:textFill>
            <w14:solidFill>
              <w14:schemeClr w14:val="tx1"/>
            </w14:solidFill>
          </w14:textFill>
        </w:rPr>
        <w:t>活动的供应商。供应商在法定质疑期内一次性提出针对同一采购程序环节的质疑。</w:t>
      </w:r>
    </w:p>
    <w:p w14:paraId="3EAA92C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220"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4.4</w:t>
      </w:r>
      <w:r>
        <w:rPr>
          <w:rFonts w:hint="eastAsia" w:ascii="宋体" w:hAnsi="宋体" w:cs="宋体"/>
          <w:color w:val="000000" w:themeColor="text1"/>
          <w:sz w:val="22"/>
          <w:szCs w:val="22"/>
          <w:highlight w:val="none"/>
          <w14:textFill>
            <w14:solidFill>
              <w14:schemeClr w14:val="tx1"/>
            </w14:solidFill>
          </w14:textFill>
        </w:rPr>
        <w:t>根据《政府采购质疑和投诉办法》第三十七条的规定，投诉人在全国范围12个月内三次以上投诉查无实据的，由财政部门列入不良行为记录名单。</w:t>
      </w:r>
    </w:p>
    <w:p w14:paraId="56D2484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5.</w:t>
      </w:r>
      <w:r>
        <w:rPr>
          <w:rFonts w:hint="eastAsia" w:ascii="宋体" w:hAnsi="宋体" w:cs="宋体"/>
          <w:color w:val="000000" w:themeColor="text1"/>
          <w:sz w:val="22"/>
          <w:szCs w:val="22"/>
          <w:highlight w:val="none"/>
          <w14:textFill>
            <w14:solidFill>
              <w14:schemeClr w14:val="tx1"/>
            </w14:solidFill>
          </w14:textFill>
        </w:rPr>
        <w:t>投诉</w:t>
      </w:r>
    </w:p>
    <w:p w14:paraId="4552019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firstLine="232" w:firstLineChars="100"/>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pacing w:val="6"/>
          <w:sz w:val="22"/>
          <w:highlight w:val="none"/>
          <w14:textFill>
            <w14:solidFill>
              <w14:schemeClr w14:val="tx1"/>
            </w14:solidFill>
          </w14:textFill>
        </w:rPr>
        <w:t>质疑供应商对采购人、采购代理机构的答复不满意或者采购人、采购代理机构未在规定的时间内作出答复的，可以在答复期满后十五个工作日内向同级政府采购监督部门投诉。投诉书范本请到“浙江政府采购网下载专区”下载。</w:t>
      </w:r>
    </w:p>
    <w:p w14:paraId="11DD9D3F">
      <w:pPr>
        <w:spacing w:before="100" w:beforeAutospacing="1" w:after="100" w:afterAutospacing="1" w:line="440" w:lineRule="exact"/>
        <w:jc w:val="center"/>
        <w:outlineLvl w:val="0"/>
        <w:rPr>
          <w:rFonts w:ascii="宋体" w:hAnsi="宋体" w:cs="宋体"/>
          <w:b/>
          <w:bCs/>
          <w:color w:val="000000" w:themeColor="text1"/>
          <w:sz w:val="26"/>
          <w:szCs w:val="26"/>
          <w:highlight w:val="none"/>
          <w14:textFill>
            <w14:solidFill>
              <w14:schemeClr w14:val="tx1"/>
            </w14:solidFill>
          </w14:textFill>
        </w:rPr>
      </w:pPr>
      <w:bookmarkStart w:id="70" w:name="_Toc245722280"/>
      <w:bookmarkStart w:id="71" w:name="_Toc262105502"/>
      <w:bookmarkStart w:id="72" w:name="_Toc262049417"/>
      <w:bookmarkStart w:id="73" w:name="_Toc239145353"/>
      <w:bookmarkStart w:id="74" w:name="_Toc249758711"/>
      <w:bookmarkStart w:id="75" w:name="_Toc221423618"/>
      <w:bookmarkStart w:id="76" w:name="_Toc246261264"/>
      <w:bookmarkStart w:id="77" w:name="_Toc7107"/>
      <w:bookmarkStart w:id="78" w:name="_Toc241404201"/>
      <w:bookmarkStart w:id="79" w:name="_Toc221356885"/>
      <w:bookmarkStart w:id="80" w:name="_Toc221374625"/>
      <w:bookmarkStart w:id="81" w:name="_Toc223715997"/>
      <w:bookmarkStart w:id="82" w:name="_Toc245191313"/>
      <w:bookmarkStart w:id="83" w:name="_Toc221356950"/>
      <w:bookmarkStart w:id="84" w:name="_Toc222114878"/>
      <w:bookmarkStart w:id="85" w:name="_Toc249758863"/>
      <w:r>
        <w:rPr>
          <w:rFonts w:hint="eastAsia" w:ascii="宋体" w:hAnsi="宋体" w:cs="宋体"/>
          <w:b/>
          <w:bCs/>
          <w:color w:val="000000" w:themeColor="text1"/>
          <w:sz w:val="26"/>
          <w:szCs w:val="26"/>
          <w:highlight w:val="none"/>
          <w14:textFill>
            <w14:solidFill>
              <w14:schemeClr w14:val="tx1"/>
            </w14:solidFill>
          </w14:textFill>
        </w:rPr>
        <w:t>四、 磋商响应文件的编制</w:t>
      </w:r>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4CB58FFC">
      <w:pPr>
        <w:numPr>
          <w:ilvl w:val="0"/>
          <w:numId w:val="0"/>
        </w:numPr>
        <w:spacing w:line="400" w:lineRule="exact"/>
        <w:ind w:left="142"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1.</w:t>
      </w:r>
      <w:r>
        <w:rPr>
          <w:rFonts w:hint="eastAsia" w:ascii="宋体" w:hAnsi="宋体" w:cs="宋体"/>
          <w:color w:val="000000" w:themeColor="text1"/>
          <w:sz w:val="22"/>
          <w:szCs w:val="22"/>
          <w:highlight w:val="none"/>
          <w14:textFill>
            <w14:solidFill>
              <w14:schemeClr w14:val="tx1"/>
            </w14:solidFill>
          </w14:textFill>
        </w:rPr>
        <w:t>磋商供应商应认真阅读磋商文件中所有事项格式、条款和技术规范等。</w:t>
      </w:r>
      <w:r>
        <w:rPr>
          <w:rFonts w:hint="eastAsia" w:ascii="宋体" w:hAnsi="宋体" w:cs="宋体"/>
          <w:b/>
          <w:color w:val="000000" w:themeColor="text1"/>
          <w:sz w:val="22"/>
          <w:szCs w:val="22"/>
          <w:highlight w:val="none"/>
          <w14:textFill>
            <w14:solidFill>
              <w14:schemeClr w14:val="tx1"/>
            </w14:solidFill>
          </w14:textFill>
        </w:rPr>
        <w:t>磋商供应商没有按照磋商文件要求提交全部资料，或者没有对磋商文件各个方面做出实质性响应，导致报价被拒绝的风险由供应商人自行承担。</w:t>
      </w:r>
    </w:p>
    <w:p w14:paraId="00F687BB">
      <w:pPr>
        <w:numPr>
          <w:ilvl w:val="0"/>
          <w:numId w:val="0"/>
        </w:numPr>
        <w:spacing w:line="400" w:lineRule="exact"/>
        <w:ind w:left="142" w:leftChars="0" w:firstLine="220" w:firstLineChars="10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2.</w:t>
      </w:r>
      <w:r>
        <w:rPr>
          <w:rFonts w:hint="eastAsia" w:ascii="宋体" w:hAnsi="宋体" w:cs="宋体"/>
          <w:bCs/>
          <w:color w:val="000000" w:themeColor="text1"/>
          <w:sz w:val="22"/>
          <w:szCs w:val="22"/>
          <w:highlight w:val="none"/>
          <w14:textFill>
            <w14:solidFill>
              <w14:schemeClr w14:val="tx1"/>
            </w14:solidFill>
          </w14:textFill>
        </w:rPr>
        <w:t>磋商响应文件的构成</w:t>
      </w:r>
    </w:p>
    <w:p w14:paraId="12CC8C14">
      <w:pPr>
        <w:tabs>
          <w:tab w:val="left" w:pos="360"/>
          <w:tab w:val="left" w:pos="1135"/>
        </w:tabs>
        <w:spacing w:line="400" w:lineRule="exact"/>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磋商响应文件由由资格文件、报价文件、商务技术文件三部分构成：</w:t>
      </w:r>
    </w:p>
    <w:p w14:paraId="44AF1ED4">
      <w:pPr>
        <w:spacing w:line="400" w:lineRule="exact"/>
        <w:ind w:left="187" w:leftChars="85" w:hanging="9" w:hangingChars="4"/>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（1）资格文件</w:t>
      </w:r>
    </w:p>
    <w:tbl>
      <w:tblPr>
        <w:tblStyle w:val="39"/>
        <w:tblW w:w="9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7503"/>
        <w:gridCol w:w="1520"/>
      </w:tblGrid>
      <w:tr w14:paraId="20636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46CFF63E">
            <w:pPr>
              <w:overflowPunct w:val="0"/>
              <w:spacing w:line="400" w:lineRule="exact"/>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序号</w:t>
            </w:r>
          </w:p>
        </w:tc>
        <w:tc>
          <w:tcPr>
            <w:tcW w:w="7503" w:type="dxa"/>
            <w:vAlign w:val="center"/>
          </w:tcPr>
          <w:p w14:paraId="66AF7B75">
            <w:pPr>
              <w:overflowPunct w:val="0"/>
              <w:spacing w:line="400" w:lineRule="exact"/>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内 容</w:t>
            </w:r>
          </w:p>
        </w:tc>
        <w:tc>
          <w:tcPr>
            <w:tcW w:w="1520" w:type="dxa"/>
            <w:vAlign w:val="center"/>
          </w:tcPr>
          <w:p w14:paraId="194A46F2">
            <w:pPr>
              <w:overflowPunct w:val="0"/>
              <w:spacing w:line="400" w:lineRule="exact"/>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备注</w:t>
            </w:r>
          </w:p>
        </w:tc>
      </w:tr>
      <w:tr w14:paraId="7EBFD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8" w:hRule="atLeast"/>
        </w:trPr>
        <w:tc>
          <w:tcPr>
            <w:tcW w:w="815" w:type="dxa"/>
            <w:vAlign w:val="center"/>
          </w:tcPr>
          <w:p w14:paraId="2BCA922E">
            <w:pPr>
              <w:spacing w:line="400" w:lineRule="exact"/>
              <w:jc w:val="center"/>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w:t>
            </w:r>
          </w:p>
        </w:tc>
        <w:tc>
          <w:tcPr>
            <w:tcW w:w="7503" w:type="dxa"/>
            <w:vAlign w:val="center"/>
          </w:tcPr>
          <w:p w14:paraId="266E1A2D">
            <w:pPr>
              <w:spacing w:line="400" w:lineRule="exact"/>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营业执照(或事业法人登记证书或其它工商等登记证明材料；自然人参与政府采购，提供身份证)复印件、税务登记证(或其它缴纳证明材料)复印件、社保登记证（或其它缴纳证明材料）复印件；实施“五证合一、一照一码”登记制度改革的，只需提供改革后取得的营业执照复印件；</w:t>
            </w:r>
          </w:p>
        </w:tc>
        <w:tc>
          <w:tcPr>
            <w:tcW w:w="1520" w:type="dxa"/>
            <w:vAlign w:val="center"/>
          </w:tcPr>
          <w:p w14:paraId="15C75CC0">
            <w:pPr>
              <w:overflowPunct w:val="0"/>
              <w:spacing w:line="400" w:lineRule="exact"/>
              <w:jc w:val="center"/>
              <w:rPr>
                <w:rFonts w:ascii="宋体" w:hAnsi="宋体" w:cs="宋体"/>
                <w:b/>
                <w:color w:val="000000" w:themeColor="text1"/>
                <w:sz w:val="22"/>
                <w:szCs w:val="22"/>
                <w:highlight w:val="none"/>
                <w14:textFill>
                  <w14:solidFill>
                    <w14:schemeClr w14:val="tx1"/>
                  </w14:solidFill>
                </w14:textFill>
              </w:rPr>
            </w:pPr>
          </w:p>
        </w:tc>
      </w:tr>
      <w:tr w14:paraId="72C28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7BC4E7F7">
            <w:pPr>
              <w:spacing w:line="400" w:lineRule="exact"/>
              <w:jc w:val="center"/>
              <w:rPr>
                <w:rFonts w:ascii="宋体" w:hAnsi="宋体" w:eastAsia="宋体" w:cs="宋体"/>
                <w:color w:val="000000" w:themeColor="text1"/>
                <w:kern w:val="2"/>
                <w:sz w:val="22"/>
                <w:szCs w:val="22"/>
                <w:highlight w:val="none"/>
                <w:lang w:val="en-US" w:eastAsia="zh-CN" w:bidi="ar-SA"/>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w:t>
            </w:r>
          </w:p>
        </w:tc>
        <w:tc>
          <w:tcPr>
            <w:tcW w:w="7503" w:type="dxa"/>
            <w:vAlign w:val="center"/>
          </w:tcPr>
          <w:p w14:paraId="5579B99A">
            <w:pPr>
              <w:spacing w:line="400" w:lineRule="exact"/>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法定代表人声明书或法定代表人授权书</w:t>
            </w:r>
          </w:p>
        </w:tc>
        <w:tc>
          <w:tcPr>
            <w:tcW w:w="1520" w:type="dxa"/>
            <w:vMerge w:val="restart"/>
            <w:vAlign w:val="center"/>
          </w:tcPr>
          <w:p w14:paraId="78E61A34">
            <w:pPr>
              <w:spacing w:line="400" w:lineRule="exact"/>
              <w:jc w:val="center"/>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附件一</w:t>
            </w:r>
          </w:p>
        </w:tc>
      </w:tr>
      <w:tr w14:paraId="43DC5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1569D3C9">
            <w:pPr>
              <w:spacing w:line="400" w:lineRule="exact"/>
              <w:jc w:val="center"/>
              <w:rPr>
                <w:rFonts w:ascii="宋体" w:hAnsi="宋体" w:eastAsia="宋体" w:cs="宋体"/>
                <w:bCs/>
                <w:color w:val="000000" w:themeColor="text1"/>
                <w:kern w:val="2"/>
                <w:sz w:val="22"/>
                <w:szCs w:val="22"/>
                <w:highlight w:val="none"/>
                <w:lang w:val="en-US" w:eastAsia="zh-CN" w:bidi="ar-SA"/>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w:t>
            </w:r>
          </w:p>
        </w:tc>
        <w:tc>
          <w:tcPr>
            <w:tcW w:w="7503" w:type="dxa"/>
            <w:vAlign w:val="center"/>
          </w:tcPr>
          <w:p w14:paraId="45BC4C26">
            <w:pPr>
              <w:spacing w:line="400" w:lineRule="exact"/>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eastAsia="zh-CN"/>
                <w14:textFill>
                  <w14:solidFill>
                    <w14:schemeClr w14:val="tx1"/>
                  </w14:solidFill>
                </w14:textFill>
              </w:rPr>
              <w:t>供应商</w:t>
            </w:r>
            <w:r>
              <w:rPr>
                <w:rFonts w:hint="eastAsia" w:ascii="宋体" w:hAnsi="宋体" w:cs="宋体"/>
                <w:bCs/>
                <w:color w:val="000000" w:themeColor="text1"/>
                <w:sz w:val="22"/>
                <w:szCs w:val="22"/>
                <w:highlight w:val="none"/>
                <w14:textFill>
                  <w14:solidFill>
                    <w14:schemeClr w14:val="tx1"/>
                  </w14:solidFill>
                </w14:textFill>
              </w:rPr>
              <w:t>参与政府采购活动投标资格声明函</w:t>
            </w:r>
          </w:p>
        </w:tc>
        <w:tc>
          <w:tcPr>
            <w:tcW w:w="1520" w:type="dxa"/>
            <w:vMerge w:val="continue"/>
            <w:vAlign w:val="center"/>
          </w:tcPr>
          <w:p w14:paraId="69EF8E72">
            <w:pPr>
              <w:spacing w:line="400" w:lineRule="exact"/>
              <w:jc w:val="center"/>
              <w:rPr>
                <w:rFonts w:ascii="宋体" w:hAnsi="宋体" w:cs="宋体"/>
                <w:color w:val="000000" w:themeColor="text1"/>
                <w:sz w:val="22"/>
                <w:szCs w:val="22"/>
                <w:highlight w:val="none"/>
                <w14:textFill>
                  <w14:solidFill>
                    <w14:schemeClr w14:val="tx1"/>
                  </w14:solidFill>
                </w14:textFill>
              </w:rPr>
            </w:pPr>
          </w:p>
        </w:tc>
      </w:tr>
      <w:tr w14:paraId="32CBA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125EBA72">
            <w:pPr>
              <w:spacing w:line="400" w:lineRule="exact"/>
              <w:jc w:val="center"/>
              <w:rPr>
                <w:rFonts w:ascii="宋体" w:hAnsi="宋体" w:eastAsia="宋体" w:cs="宋体"/>
                <w:bCs/>
                <w:color w:val="000000" w:themeColor="text1"/>
                <w:kern w:val="2"/>
                <w:sz w:val="22"/>
                <w:szCs w:val="22"/>
                <w:highlight w:val="none"/>
                <w:lang w:val="en-US" w:eastAsia="zh-CN" w:bidi="ar-SA"/>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4）</w:t>
            </w:r>
          </w:p>
        </w:tc>
        <w:tc>
          <w:tcPr>
            <w:tcW w:w="7503" w:type="dxa"/>
            <w:vAlign w:val="center"/>
          </w:tcPr>
          <w:p w14:paraId="23D4D18B">
            <w:pPr>
              <w:spacing w:line="400" w:lineRule="exact"/>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诚信投标承诺书</w:t>
            </w:r>
          </w:p>
        </w:tc>
        <w:tc>
          <w:tcPr>
            <w:tcW w:w="1520" w:type="dxa"/>
            <w:vMerge w:val="continue"/>
            <w:vAlign w:val="center"/>
          </w:tcPr>
          <w:p w14:paraId="70E043BE">
            <w:pPr>
              <w:spacing w:line="400" w:lineRule="exact"/>
              <w:jc w:val="center"/>
              <w:rPr>
                <w:rFonts w:ascii="宋体" w:hAnsi="宋体" w:cs="宋体"/>
                <w:color w:val="000000" w:themeColor="text1"/>
                <w:sz w:val="22"/>
                <w:szCs w:val="22"/>
                <w:highlight w:val="none"/>
                <w14:textFill>
                  <w14:solidFill>
                    <w14:schemeClr w14:val="tx1"/>
                  </w14:solidFill>
                </w14:textFill>
              </w:rPr>
            </w:pPr>
          </w:p>
        </w:tc>
      </w:tr>
      <w:tr w14:paraId="75ADC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67EB7B04">
            <w:pPr>
              <w:spacing w:line="400" w:lineRule="exact"/>
              <w:jc w:val="center"/>
              <w:rPr>
                <w:rFonts w:ascii="宋体" w:hAnsi="宋体" w:eastAsia="宋体" w:cs="宋体"/>
                <w:bCs/>
                <w:color w:val="000000" w:themeColor="text1"/>
                <w:kern w:val="2"/>
                <w:sz w:val="22"/>
                <w:szCs w:val="22"/>
                <w:highlight w:val="none"/>
                <w:lang w:val="en-US" w:eastAsia="zh-CN" w:bidi="ar-SA"/>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5）</w:t>
            </w:r>
          </w:p>
        </w:tc>
        <w:tc>
          <w:tcPr>
            <w:tcW w:w="7503" w:type="dxa"/>
            <w:vAlign w:val="center"/>
          </w:tcPr>
          <w:p w14:paraId="22F117BF">
            <w:pPr>
              <w:spacing w:line="400" w:lineRule="exact"/>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中小微企业（或监狱企业、残疾人福利单位）声明函</w:t>
            </w:r>
          </w:p>
        </w:tc>
        <w:tc>
          <w:tcPr>
            <w:tcW w:w="1520" w:type="dxa"/>
            <w:vMerge w:val="continue"/>
            <w:vAlign w:val="center"/>
          </w:tcPr>
          <w:p w14:paraId="5CBFDDF9">
            <w:pPr>
              <w:spacing w:line="400" w:lineRule="exact"/>
              <w:jc w:val="center"/>
              <w:rPr>
                <w:rFonts w:ascii="宋体" w:hAnsi="宋体" w:cs="宋体"/>
                <w:color w:val="000000" w:themeColor="text1"/>
                <w:sz w:val="22"/>
                <w:szCs w:val="22"/>
                <w:highlight w:val="none"/>
                <w14:textFill>
                  <w14:solidFill>
                    <w14:schemeClr w14:val="tx1"/>
                  </w14:solidFill>
                </w14:textFill>
              </w:rPr>
            </w:pPr>
          </w:p>
        </w:tc>
      </w:tr>
      <w:tr w14:paraId="19F9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shd w:val="clear" w:color="auto" w:fill="auto"/>
            <w:vAlign w:val="center"/>
          </w:tcPr>
          <w:p w14:paraId="2F6D01BF">
            <w:pPr>
              <w:spacing w:line="400" w:lineRule="exact"/>
              <w:jc w:val="center"/>
              <w:rPr>
                <w:rFonts w:hint="eastAsia" w:ascii="宋体" w:hAnsi="宋体" w:eastAsia="宋体" w:cs="宋体"/>
                <w:bCs/>
                <w:color w:val="000000" w:themeColor="text1"/>
                <w:kern w:val="2"/>
                <w:sz w:val="22"/>
                <w:szCs w:val="22"/>
                <w:highlight w:val="none"/>
                <w:lang w:val="en-US" w:eastAsia="zh-CN" w:bidi="ar-SA"/>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6）</w:t>
            </w:r>
          </w:p>
        </w:tc>
        <w:tc>
          <w:tcPr>
            <w:tcW w:w="7503" w:type="dxa"/>
            <w:vAlign w:val="center"/>
          </w:tcPr>
          <w:p w14:paraId="23D006C6">
            <w:pPr>
              <w:spacing w:line="400" w:lineRule="exact"/>
              <w:rPr>
                <w:rFonts w:hint="default" w:ascii="宋体" w:hAnsi="宋体" w:cs="宋体"/>
                <w:bCs/>
                <w:color w:val="000000" w:themeColor="text1"/>
                <w:sz w:val="22"/>
                <w:szCs w:val="22"/>
                <w:highlight w:val="none"/>
                <w:lang w:val="en-US" w:eastAsia="zh-CN"/>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联合体协议书（如有）</w:t>
            </w:r>
          </w:p>
        </w:tc>
        <w:tc>
          <w:tcPr>
            <w:tcW w:w="1520" w:type="dxa"/>
            <w:vMerge w:val="continue"/>
            <w:vAlign w:val="center"/>
          </w:tcPr>
          <w:p w14:paraId="4145F408">
            <w:pPr>
              <w:spacing w:line="400" w:lineRule="exact"/>
              <w:jc w:val="center"/>
              <w:rPr>
                <w:rFonts w:ascii="宋体" w:hAnsi="宋体" w:cs="宋体"/>
                <w:color w:val="000000" w:themeColor="text1"/>
                <w:sz w:val="22"/>
                <w:szCs w:val="22"/>
                <w:highlight w:val="none"/>
                <w14:textFill>
                  <w14:solidFill>
                    <w14:schemeClr w14:val="tx1"/>
                  </w14:solidFill>
                </w14:textFill>
              </w:rPr>
            </w:pPr>
          </w:p>
        </w:tc>
      </w:tr>
      <w:tr w14:paraId="7E499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shd w:val="clear" w:color="auto" w:fill="auto"/>
            <w:vAlign w:val="center"/>
          </w:tcPr>
          <w:p w14:paraId="2DCDF04A">
            <w:pPr>
              <w:spacing w:line="400" w:lineRule="exact"/>
              <w:jc w:val="center"/>
              <w:rPr>
                <w:rFonts w:hint="eastAsia" w:ascii="宋体" w:hAnsi="宋体" w:eastAsia="宋体" w:cs="宋体"/>
                <w:color w:val="000000" w:themeColor="text1"/>
                <w:kern w:val="2"/>
                <w:sz w:val="22"/>
                <w:szCs w:val="22"/>
                <w:highlight w:val="none"/>
                <w:lang w:val="en-US" w:eastAsia="zh-CN" w:bidi="ar-SA"/>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7）</w:t>
            </w:r>
          </w:p>
        </w:tc>
        <w:tc>
          <w:tcPr>
            <w:tcW w:w="7503" w:type="dxa"/>
            <w:shd w:val="clear" w:color="auto" w:fill="auto"/>
            <w:vAlign w:val="center"/>
          </w:tcPr>
          <w:p w14:paraId="3E2813B6">
            <w:pPr>
              <w:keepNext w:val="0"/>
              <w:keepLines w:val="0"/>
              <w:pageBreakBefore w:val="0"/>
              <w:widowControl/>
              <w:kinsoku/>
              <w:wordWrap/>
              <w:overflowPunct/>
              <w:topLinePunct w:val="0"/>
              <w:autoSpaceDE/>
              <w:autoSpaceDN/>
              <w:bidi w:val="0"/>
              <w:adjustRightInd/>
              <w:snapToGrid/>
              <w:spacing w:line="360" w:lineRule="exact"/>
              <w:ind w:right="0"/>
              <w:jc w:val="left"/>
              <w:textAlignment w:val="auto"/>
              <w:rPr>
                <w:rFonts w:hint="eastAsia" w:ascii="宋体" w:hAnsi="宋体" w:cs="宋体"/>
                <w:bCs/>
                <w:color w:val="000000" w:themeColor="text1"/>
                <w:sz w:val="22"/>
                <w:szCs w:val="22"/>
                <w:highlight w:val="none"/>
                <w:lang w:val="en-US" w:eastAsia="zh-CN"/>
                <w14:textFill>
                  <w14:solidFill>
                    <w14:schemeClr w14:val="tx1"/>
                  </w14:solidFill>
                </w14:textFill>
              </w:rPr>
            </w:pPr>
            <w:r>
              <w:rPr>
                <w:rFonts w:hint="eastAsia" w:ascii="宋体" w:hAnsi="宋体" w:eastAsia="宋体" w:cs="宋体"/>
                <w:bCs/>
                <w:color w:val="000000" w:themeColor="text1"/>
                <w:kern w:val="0"/>
                <w:sz w:val="22"/>
                <w:szCs w:val="22"/>
                <w:highlight w:val="none"/>
                <w14:textFill>
                  <w14:solidFill>
                    <w14:schemeClr w14:val="tx1"/>
                  </w14:solidFill>
                </w14:textFill>
              </w:rPr>
              <w:t>投标单位必须同时具备①和②，或①和②组成联合体，①投标人须具备建设行政主管部门颁发工程勘察综合类甲级资质或工程勘察岩土工程专业甲级资质或工程勘察专业类（岩土工程（物探测试检测监测））甲级资质；②投标人须具备省级及以上建设行政主管部门颁发的建设工程地基基础检测资质证书和省级及以上质量技术监督部门颁发的中国计量认证(CMA认证)证书（含“基坑监测”、“桩基检测”子项）且在有效期内。不得超过2家联合体成员（含联合体牵头人）</w:t>
            </w:r>
            <w:r>
              <w:rPr>
                <w:rFonts w:hint="eastAsia" w:ascii="宋体" w:hAnsi="宋体" w:eastAsia="宋体" w:cs="宋体"/>
                <w:bCs/>
                <w:color w:val="000000" w:themeColor="text1"/>
                <w:kern w:val="0"/>
                <w:sz w:val="22"/>
                <w:szCs w:val="22"/>
                <w:highlight w:val="none"/>
                <w:lang w:val="zh-CN"/>
                <w14:textFill>
                  <w14:solidFill>
                    <w14:schemeClr w14:val="tx1"/>
                  </w14:solidFill>
                </w14:textFill>
              </w:rPr>
              <w:t>。</w:t>
            </w:r>
          </w:p>
        </w:tc>
        <w:tc>
          <w:tcPr>
            <w:tcW w:w="1520" w:type="dxa"/>
            <w:vAlign w:val="center"/>
          </w:tcPr>
          <w:p w14:paraId="39C2EF58">
            <w:pPr>
              <w:spacing w:line="400" w:lineRule="exact"/>
              <w:jc w:val="center"/>
              <w:rPr>
                <w:rFonts w:ascii="宋体" w:hAnsi="宋体" w:cs="宋体"/>
                <w:color w:val="000000" w:themeColor="text1"/>
                <w:sz w:val="22"/>
                <w:szCs w:val="22"/>
                <w:highlight w:val="none"/>
                <w14:textFill>
                  <w14:solidFill>
                    <w14:schemeClr w14:val="tx1"/>
                  </w14:solidFill>
                </w14:textFill>
              </w:rPr>
            </w:pPr>
          </w:p>
        </w:tc>
      </w:tr>
      <w:tr w14:paraId="1E8C3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shd w:val="clear" w:color="auto" w:fill="auto"/>
            <w:vAlign w:val="center"/>
          </w:tcPr>
          <w:p w14:paraId="632993CE">
            <w:pPr>
              <w:spacing w:line="400" w:lineRule="exact"/>
              <w:jc w:val="center"/>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8</w:t>
            </w:r>
            <w:r>
              <w:rPr>
                <w:rFonts w:hint="eastAsia" w:ascii="宋体" w:hAnsi="宋体" w:cs="宋体"/>
                <w:color w:val="000000" w:themeColor="text1"/>
                <w:sz w:val="22"/>
                <w:szCs w:val="22"/>
                <w:highlight w:val="none"/>
                <w14:textFill>
                  <w14:solidFill>
                    <w14:schemeClr w14:val="tx1"/>
                  </w14:solidFill>
                </w14:textFill>
              </w:rPr>
              <w:t>）</w:t>
            </w:r>
          </w:p>
        </w:tc>
        <w:tc>
          <w:tcPr>
            <w:tcW w:w="7503" w:type="dxa"/>
            <w:shd w:val="clear" w:color="auto" w:fill="auto"/>
            <w:vAlign w:val="center"/>
          </w:tcPr>
          <w:p w14:paraId="282B4202">
            <w:pPr>
              <w:spacing w:line="400" w:lineRule="exact"/>
              <w:rPr>
                <w:rFonts w:hint="eastAsia" w:ascii="宋体" w:hAnsi="宋体" w:eastAsia="宋体" w:cs="宋体"/>
                <w:bCs/>
                <w:color w:val="000000" w:themeColor="text1"/>
                <w:kern w:val="2"/>
                <w:sz w:val="22"/>
                <w:szCs w:val="22"/>
                <w:highlight w:val="none"/>
                <w:lang w:val="en-US" w:eastAsia="zh-CN" w:bidi="ar-SA"/>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供应商“信用中国”(www.creditchina.gov.cn)；“中国政府采购网”（http://www.ccgp.gov.cn/）信用记录网页截图（采购公告发布之日至磋商截止时间前）；</w:t>
            </w:r>
          </w:p>
        </w:tc>
        <w:tc>
          <w:tcPr>
            <w:tcW w:w="1520" w:type="dxa"/>
            <w:vAlign w:val="center"/>
          </w:tcPr>
          <w:p w14:paraId="7E751BC4">
            <w:pPr>
              <w:spacing w:line="400" w:lineRule="exact"/>
              <w:jc w:val="center"/>
              <w:rPr>
                <w:rFonts w:ascii="宋体" w:hAnsi="宋体" w:cs="宋体"/>
                <w:color w:val="000000" w:themeColor="text1"/>
                <w:sz w:val="22"/>
                <w:szCs w:val="22"/>
                <w:highlight w:val="none"/>
                <w14:textFill>
                  <w14:solidFill>
                    <w14:schemeClr w14:val="tx1"/>
                  </w14:solidFill>
                </w14:textFill>
              </w:rPr>
            </w:pPr>
          </w:p>
        </w:tc>
      </w:tr>
      <w:tr w14:paraId="6E439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shd w:val="clear" w:color="auto" w:fill="auto"/>
            <w:vAlign w:val="center"/>
          </w:tcPr>
          <w:p w14:paraId="59956B27">
            <w:pPr>
              <w:spacing w:line="400" w:lineRule="exact"/>
              <w:jc w:val="center"/>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9</w:t>
            </w:r>
            <w:r>
              <w:rPr>
                <w:rFonts w:hint="eastAsia" w:ascii="宋体" w:hAnsi="宋体" w:cs="宋体"/>
                <w:color w:val="000000" w:themeColor="text1"/>
                <w:sz w:val="22"/>
                <w:szCs w:val="22"/>
                <w:highlight w:val="none"/>
                <w14:textFill>
                  <w14:solidFill>
                    <w14:schemeClr w14:val="tx1"/>
                  </w14:solidFill>
                </w14:textFill>
              </w:rPr>
              <w:t>）</w:t>
            </w:r>
          </w:p>
        </w:tc>
        <w:tc>
          <w:tcPr>
            <w:tcW w:w="7503" w:type="dxa"/>
            <w:shd w:val="clear" w:color="auto" w:fill="auto"/>
            <w:vAlign w:val="center"/>
          </w:tcPr>
          <w:p w14:paraId="15548ECC">
            <w:pPr>
              <w:spacing w:line="400" w:lineRule="exact"/>
              <w:rPr>
                <w:rFonts w:hint="eastAsia" w:ascii="宋体" w:hAnsi="宋体" w:eastAsia="宋体" w:cs="宋体"/>
                <w:bCs/>
                <w:color w:val="000000" w:themeColor="text1"/>
                <w:kern w:val="2"/>
                <w:sz w:val="22"/>
                <w:szCs w:val="22"/>
                <w:highlight w:val="none"/>
                <w:lang w:val="en-US" w:eastAsia="zh-CN" w:bidi="ar-SA"/>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供应商认为其他需要提供的材料</w:t>
            </w:r>
          </w:p>
        </w:tc>
        <w:tc>
          <w:tcPr>
            <w:tcW w:w="1520" w:type="dxa"/>
            <w:vAlign w:val="center"/>
          </w:tcPr>
          <w:p w14:paraId="10335F4F">
            <w:pPr>
              <w:spacing w:line="400" w:lineRule="exact"/>
              <w:jc w:val="center"/>
              <w:rPr>
                <w:rFonts w:ascii="宋体" w:hAnsi="宋体" w:cs="宋体"/>
                <w:color w:val="000000" w:themeColor="text1"/>
                <w:sz w:val="22"/>
                <w:szCs w:val="22"/>
                <w:highlight w:val="none"/>
                <w14:textFill>
                  <w14:solidFill>
                    <w14:schemeClr w14:val="tx1"/>
                  </w14:solidFill>
                </w14:textFill>
              </w:rPr>
            </w:pPr>
          </w:p>
        </w:tc>
      </w:tr>
    </w:tbl>
    <w:p w14:paraId="3179B1C3">
      <w:pPr>
        <w:spacing w:line="400" w:lineRule="exact"/>
        <w:ind w:left="187" w:leftChars="85" w:hanging="9" w:hangingChars="4"/>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备注：</w:t>
      </w:r>
      <w:r>
        <w:rPr>
          <w:rFonts w:hint="eastAsia" w:ascii="宋体" w:hAnsi="宋体" w:cs="宋体"/>
          <w:b/>
          <w:color w:val="000000" w:themeColor="text1"/>
          <w:sz w:val="22"/>
          <w:szCs w:val="22"/>
          <w:highlight w:val="none"/>
          <w:lang w:eastAsia="zh-CN"/>
          <w14:textFill>
            <w14:solidFill>
              <w14:schemeClr w14:val="tx1"/>
            </w14:solidFill>
          </w14:textFill>
        </w:rPr>
        <w:t>（</w:t>
      </w:r>
      <w:r>
        <w:rPr>
          <w:rFonts w:hint="eastAsia" w:ascii="宋体" w:hAnsi="宋体" w:cs="宋体"/>
          <w:b/>
          <w:color w:val="000000" w:themeColor="text1"/>
          <w:sz w:val="22"/>
          <w:szCs w:val="22"/>
          <w:highlight w:val="none"/>
          <w:lang w:val="en-US" w:eastAsia="zh-CN"/>
          <w14:textFill>
            <w14:solidFill>
              <w14:schemeClr w14:val="tx1"/>
            </w14:solidFill>
          </w14:textFill>
        </w:rPr>
        <w:t>1</w:t>
      </w:r>
      <w:r>
        <w:rPr>
          <w:rFonts w:hint="eastAsia" w:ascii="宋体" w:hAnsi="宋体" w:cs="宋体"/>
          <w:b/>
          <w:color w:val="000000" w:themeColor="text1"/>
          <w:sz w:val="22"/>
          <w:szCs w:val="22"/>
          <w:highlight w:val="none"/>
          <w:lang w:eastAsia="zh-CN"/>
          <w14:textFill>
            <w14:solidFill>
              <w14:schemeClr w14:val="tx1"/>
            </w14:solidFill>
          </w14:textFill>
        </w:rPr>
        <w:t>）</w:t>
      </w:r>
      <w:r>
        <w:rPr>
          <w:rFonts w:hint="eastAsia" w:ascii="宋体" w:hAnsi="宋体" w:cs="宋体"/>
          <w:b/>
          <w:color w:val="auto"/>
          <w:kern w:val="0"/>
          <w:sz w:val="22"/>
          <w:highlight w:val="none"/>
        </w:rPr>
        <w:t>如为联合体投标，以</w:t>
      </w:r>
      <w:r>
        <w:rPr>
          <w:rFonts w:hint="eastAsia" w:ascii="宋体" w:hAnsi="宋体" w:cs="宋体"/>
          <w:b/>
          <w:color w:val="auto"/>
          <w:kern w:val="0"/>
          <w:sz w:val="22"/>
          <w:highlight w:val="none"/>
          <w:lang w:eastAsia="zh-CN"/>
        </w:rPr>
        <w:t>上</w:t>
      </w:r>
      <w:r>
        <w:rPr>
          <w:rFonts w:hint="eastAsia" w:ascii="宋体" w:hAnsi="宋体" w:cs="宋体"/>
          <w:b/>
          <w:color w:val="auto"/>
          <w:kern w:val="0"/>
          <w:sz w:val="22"/>
          <w:highlight w:val="none"/>
        </w:rPr>
        <w:t>材料联合体各成员均需提供。</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2</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磋商响应文件中提供相关材料），证明其具备实际承担责任的能力和法定的缔结合同能力，可以独立参加政府采购活动，由单位负责人签署相关文件材料；</w:t>
      </w:r>
    </w:p>
    <w:p w14:paraId="611EDE26">
      <w:pPr>
        <w:spacing w:line="400" w:lineRule="exact"/>
        <w:rPr>
          <w:rFonts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（2）</w:t>
      </w:r>
      <w:r>
        <w:rPr>
          <w:rFonts w:hint="eastAsia" w:ascii="宋体" w:hAnsi="宋体" w:cs="宋体"/>
          <w:b/>
          <w:color w:val="000000" w:themeColor="text1"/>
          <w:kern w:val="0"/>
          <w:sz w:val="22"/>
          <w:szCs w:val="22"/>
          <w:highlight w:val="none"/>
          <w14:textFill>
            <w14:solidFill>
              <w14:schemeClr w14:val="tx1"/>
            </w14:solidFill>
          </w14:textFill>
        </w:rPr>
        <w:t>报价文件</w:t>
      </w:r>
    </w:p>
    <w:tbl>
      <w:tblPr>
        <w:tblStyle w:val="39"/>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14:paraId="783D5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00DD71E7">
            <w:pPr>
              <w:spacing w:line="400" w:lineRule="exact"/>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序号</w:t>
            </w:r>
          </w:p>
        </w:tc>
        <w:tc>
          <w:tcPr>
            <w:tcW w:w="7513" w:type="dxa"/>
            <w:vAlign w:val="center"/>
          </w:tcPr>
          <w:p w14:paraId="66AFD4A8">
            <w:pPr>
              <w:spacing w:line="400" w:lineRule="exac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内容</w:t>
            </w:r>
          </w:p>
        </w:tc>
        <w:tc>
          <w:tcPr>
            <w:tcW w:w="1524" w:type="dxa"/>
            <w:vAlign w:val="center"/>
          </w:tcPr>
          <w:p w14:paraId="0DA25C05">
            <w:pPr>
              <w:spacing w:line="400" w:lineRule="exact"/>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备注</w:t>
            </w:r>
          </w:p>
        </w:tc>
      </w:tr>
      <w:tr w14:paraId="74D4C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4D62A91A">
            <w:pPr>
              <w:spacing w:line="400" w:lineRule="exact"/>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w:t>
            </w:r>
          </w:p>
        </w:tc>
        <w:tc>
          <w:tcPr>
            <w:tcW w:w="7513" w:type="dxa"/>
            <w:vAlign w:val="center"/>
          </w:tcPr>
          <w:p w14:paraId="01034393">
            <w:pPr>
              <w:spacing w:line="400" w:lineRule="exac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报价一览表</w:t>
            </w:r>
          </w:p>
        </w:tc>
        <w:tc>
          <w:tcPr>
            <w:tcW w:w="1524" w:type="dxa"/>
            <w:vAlign w:val="center"/>
          </w:tcPr>
          <w:p w14:paraId="4719F8F4">
            <w:pPr>
              <w:spacing w:line="400" w:lineRule="exact"/>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附件二</w:t>
            </w:r>
          </w:p>
        </w:tc>
      </w:tr>
    </w:tbl>
    <w:p w14:paraId="19D8864A">
      <w:pPr>
        <w:spacing w:line="400" w:lineRule="exact"/>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（3）</w:t>
      </w:r>
      <w:r>
        <w:rPr>
          <w:rFonts w:hint="eastAsia" w:ascii="宋体" w:hAnsi="宋体" w:cs="宋体"/>
          <w:b/>
          <w:color w:val="000000" w:themeColor="text1"/>
          <w:sz w:val="22"/>
          <w:szCs w:val="22"/>
          <w:highlight w:val="none"/>
          <w14:textFill>
            <w14:solidFill>
              <w14:schemeClr w14:val="tx1"/>
            </w14:solidFill>
          </w14:textFill>
        </w:rPr>
        <w:t>商务技术文件</w:t>
      </w:r>
    </w:p>
    <w:tbl>
      <w:tblPr>
        <w:tblStyle w:val="39"/>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14:paraId="28370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727F501F">
            <w:pPr>
              <w:spacing w:line="400" w:lineRule="exact"/>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序号</w:t>
            </w:r>
          </w:p>
        </w:tc>
        <w:tc>
          <w:tcPr>
            <w:tcW w:w="7513" w:type="dxa"/>
            <w:vAlign w:val="center"/>
          </w:tcPr>
          <w:p w14:paraId="2FD620BF">
            <w:pPr>
              <w:spacing w:line="400" w:lineRule="exact"/>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内容</w:t>
            </w:r>
          </w:p>
        </w:tc>
        <w:tc>
          <w:tcPr>
            <w:tcW w:w="1524" w:type="dxa"/>
            <w:vAlign w:val="center"/>
          </w:tcPr>
          <w:p w14:paraId="42B557B6">
            <w:pPr>
              <w:spacing w:line="400" w:lineRule="exact"/>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备 注</w:t>
            </w:r>
          </w:p>
        </w:tc>
      </w:tr>
      <w:tr w14:paraId="175B0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3CAF694A">
            <w:pPr>
              <w:spacing w:line="40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w:t>
            </w:r>
          </w:p>
        </w:tc>
        <w:tc>
          <w:tcPr>
            <w:tcW w:w="7513" w:type="dxa"/>
            <w:vAlign w:val="center"/>
          </w:tcPr>
          <w:p w14:paraId="43320DE8">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磋商函</w:t>
            </w:r>
          </w:p>
        </w:tc>
        <w:tc>
          <w:tcPr>
            <w:tcW w:w="1524" w:type="dxa"/>
            <w:vAlign w:val="center"/>
          </w:tcPr>
          <w:p w14:paraId="439043B9">
            <w:pPr>
              <w:spacing w:line="40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附件三</w:t>
            </w:r>
          </w:p>
        </w:tc>
      </w:tr>
      <w:tr w14:paraId="61513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14420860">
            <w:pPr>
              <w:spacing w:line="40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w:t>
            </w:r>
          </w:p>
        </w:tc>
        <w:tc>
          <w:tcPr>
            <w:tcW w:w="7513" w:type="dxa"/>
            <w:vAlign w:val="center"/>
          </w:tcPr>
          <w:p w14:paraId="1D3EFF03">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技术规格、商务条款偏离表</w:t>
            </w:r>
          </w:p>
        </w:tc>
        <w:tc>
          <w:tcPr>
            <w:tcW w:w="1524" w:type="dxa"/>
            <w:vAlign w:val="center"/>
          </w:tcPr>
          <w:p w14:paraId="7A570E76">
            <w:pPr>
              <w:spacing w:line="40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附件四</w:t>
            </w:r>
          </w:p>
        </w:tc>
      </w:tr>
      <w:tr w14:paraId="1EE36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2719F669">
            <w:pPr>
              <w:spacing w:line="40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w:t>
            </w:r>
          </w:p>
        </w:tc>
        <w:tc>
          <w:tcPr>
            <w:tcW w:w="7513" w:type="dxa"/>
            <w:vAlign w:val="center"/>
          </w:tcPr>
          <w:p w14:paraId="3E72D5BA">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投标技术方案（按“评标细则”相关评分内容逐项编制，格式自拟）</w:t>
            </w:r>
          </w:p>
        </w:tc>
        <w:tc>
          <w:tcPr>
            <w:tcW w:w="1524" w:type="dxa"/>
            <w:vAlign w:val="center"/>
          </w:tcPr>
          <w:p w14:paraId="56A040A4">
            <w:pPr>
              <w:spacing w:line="400" w:lineRule="exact"/>
              <w:jc w:val="center"/>
              <w:rPr>
                <w:rFonts w:ascii="宋体" w:hAnsi="宋体" w:cs="宋体"/>
                <w:color w:val="000000" w:themeColor="text1"/>
                <w:sz w:val="22"/>
                <w:szCs w:val="22"/>
                <w:highlight w:val="none"/>
                <w14:textFill>
                  <w14:solidFill>
                    <w14:schemeClr w14:val="tx1"/>
                  </w14:solidFill>
                </w14:textFill>
              </w:rPr>
            </w:pPr>
          </w:p>
        </w:tc>
      </w:tr>
      <w:tr w14:paraId="06270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4393C037">
            <w:pPr>
              <w:spacing w:line="40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4）</w:t>
            </w:r>
          </w:p>
        </w:tc>
        <w:tc>
          <w:tcPr>
            <w:tcW w:w="7513" w:type="dxa"/>
            <w:vAlign w:val="center"/>
          </w:tcPr>
          <w:p w14:paraId="39B11ACE">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服务保证措施资信证明文件（本部分为商务技术文件评分内容，各供应商参照评分标准根据自身情况提供）</w:t>
            </w:r>
          </w:p>
        </w:tc>
        <w:tc>
          <w:tcPr>
            <w:tcW w:w="1524" w:type="dxa"/>
            <w:vAlign w:val="center"/>
          </w:tcPr>
          <w:p w14:paraId="6697ABDF">
            <w:pPr>
              <w:spacing w:line="400" w:lineRule="exact"/>
              <w:jc w:val="center"/>
              <w:rPr>
                <w:rFonts w:ascii="宋体" w:hAnsi="宋体" w:cs="宋体"/>
                <w:color w:val="000000" w:themeColor="text1"/>
                <w:sz w:val="22"/>
                <w:szCs w:val="22"/>
                <w:highlight w:val="none"/>
                <w14:textFill>
                  <w14:solidFill>
                    <w14:schemeClr w14:val="tx1"/>
                  </w14:solidFill>
                </w14:textFill>
              </w:rPr>
            </w:pPr>
          </w:p>
        </w:tc>
      </w:tr>
      <w:tr w14:paraId="6610B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60718AE5">
            <w:pPr>
              <w:spacing w:line="40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5）</w:t>
            </w:r>
          </w:p>
        </w:tc>
        <w:tc>
          <w:tcPr>
            <w:tcW w:w="7513" w:type="dxa"/>
            <w:vAlign w:val="center"/>
          </w:tcPr>
          <w:p w14:paraId="3A61E87D">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结合</w:t>
            </w:r>
            <w:r>
              <w:rPr>
                <w:rFonts w:hint="eastAsia" w:ascii="宋体" w:hAnsi="宋体" w:cs="宋体"/>
                <w:color w:val="000000" w:themeColor="text1"/>
                <w:sz w:val="22"/>
                <w:szCs w:val="22"/>
                <w:highlight w:val="none"/>
                <w:lang w:eastAsia="zh-CN"/>
                <w14:textFill>
                  <w14:solidFill>
                    <w14:schemeClr w14:val="tx1"/>
                  </w14:solidFill>
                </w14:textFill>
              </w:rPr>
              <w:t>磋商文件</w:t>
            </w:r>
            <w:r>
              <w:rPr>
                <w:rFonts w:hint="eastAsia" w:ascii="宋体" w:hAnsi="宋体" w:cs="宋体"/>
                <w:color w:val="000000" w:themeColor="text1"/>
                <w:sz w:val="22"/>
                <w:szCs w:val="22"/>
                <w:highlight w:val="none"/>
                <w14:textFill>
                  <w14:solidFill>
                    <w14:schemeClr w14:val="tx1"/>
                  </w14:solidFill>
                </w14:textFill>
              </w:rPr>
              <w:t>评分细则供应商认为需要提供的其他技术资料</w:t>
            </w:r>
          </w:p>
        </w:tc>
        <w:tc>
          <w:tcPr>
            <w:tcW w:w="1524" w:type="dxa"/>
            <w:vAlign w:val="center"/>
          </w:tcPr>
          <w:p w14:paraId="09671C16">
            <w:pPr>
              <w:spacing w:line="400" w:lineRule="exact"/>
              <w:jc w:val="center"/>
              <w:rPr>
                <w:rFonts w:ascii="宋体" w:hAnsi="宋体" w:cs="宋体"/>
                <w:color w:val="000000" w:themeColor="text1"/>
                <w:sz w:val="22"/>
                <w:szCs w:val="22"/>
                <w:highlight w:val="none"/>
                <w14:textFill>
                  <w14:solidFill>
                    <w14:schemeClr w14:val="tx1"/>
                  </w14:solidFill>
                </w14:textFill>
              </w:rPr>
            </w:pPr>
          </w:p>
        </w:tc>
      </w:tr>
    </w:tbl>
    <w:p w14:paraId="0ED0CFCD">
      <w:pPr>
        <w:spacing w:line="400" w:lineRule="exact"/>
        <w:ind w:left="187" w:leftChars="85" w:hanging="9" w:hangingChars="4"/>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说明：</w:t>
      </w:r>
    </w:p>
    <w:p w14:paraId="6FB4851F">
      <w:pPr>
        <w:numPr>
          <w:ilvl w:val="0"/>
          <w:numId w:val="6"/>
        </w:num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供应商可根据磋商文件中的采购内容及需求和商务技术文件评分细则，提供供应商认为需要提供的文件和资料。</w:t>
      </w:r>
    </w:p>
    <w:p w14:paraId="24D3118B">
      <w:pPr>
        <w:numPr>
          <w:ilvl w:val="0"/>
          <w:numId w:val="6"/>
        </w:num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磋商响应文件中应承诺：供应商所提供的技术资料的所有权归采购人所有。如若发生第三方侵权事件，其侵权责任与采购人及采购代理机构无关，由供应商承担全部责任。侵权造成的所有相关费用，均由供应商支付，保证不伤害采购人的利益。</w:t>
      </w:r>
    </w:p>
    <w:p w14:paraId="559E68F0">
      <w:pPr>
        <w:numPr>
          <w:ilvl w:val="0"/>
          <w:numId w:val="6"/>
        </w:num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以上所需的各种证书、证件、证明等若系复印件、扫描件，须加盖供应商有效的公章。</w:t>
      </w:r>
    </w:p>
    <w:p w14:paraId="460C48EF">
      <w:pPr>
        <w:numPr>
          <w:ilvl w:val="0"/>
          <w:numId w:val="6"/>
        </w:num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相关证书、报告等如遇年检或换证等特殊情况须按要求提供相应的证明材料。</w:t>
      </w:r>
    </w:p>
    <w:p w14:paraId="61D11828">
      <w:pPr>
        <w:numPr>
          <w:ilvl w:val="0"/>
          <w:numId w:val="0"/>
        </w:numPr>
        <w:spacing w:line="400" w:lineRule="exact"/>
        <w:ind w:left="142" w:leftChars="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3.</w:t>
      </w:r>
      <w:r>
        <w:rPr>
          <w:rFonts w:hint="eastAsia" w:ascii="宋体" w:hAnsi="宋体" w:cs="宋体"/>
          <w:bCs/>
          <w:color w:val="000000" w:themeColor="text1"/>
          <w:sz w:val="22"/>
          <w:szCs w:val="22"/>
          <w:highlight w:val="none"/>
          <w14:textFill>
            <w14:solidFill>
              <w14:schemeClr w14:val="tx1"/>
            </w14:solidFill>
          </w14:textFill>
        </w:rPr>
        <w:t>磋商响应文件编制</w:t>
      </w:r>
    </w:p>
    <w:p w14:paraId="6AC52C14">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3.1</w:t>
      </w:r>
      <w:r>
        <w:rPr>
          <w:rFonts w:hint="eastAsia" w:ascii="宋体" w:hAnsi="宋体" w:cs="宋体"/>
          <w:color w:val="000000" w:themeColor="text1"/>
          <w:sz w:val="22"/>
          <w:szCs w:val="22"/>
          <w:highlight w:val="none"/>
          <w14:textFill>
            <w14:solidFill>
              <w14:schemeClr w14:val="tx1"/>
            </w14:solidFill>
          </w14:textFill>
        </w:rPr>
        <w:t>本项目通过“</w:t>
      </w:r>
      <w:r>
        <w:rPr>
          <w:rFonts w:hint="eastAsia" w:ascii="宋体" w:hAnsi="宋体" w:cs="宋体"/>
          <w:color w:val="000000" w:themeColor="text1"/>
          <w:sz w:val="22"/>
          <w:szCs w:val="22"/>
          <w:highlight w:val="none"/>
          <w:lang w:eastAsia="zh-CN"/>
          <w14:textFill>
            <w14:solidFill>
              <w14:schemeClr w14:val="tx1"/>
            </w14:solidFill>
          </w14:textFill>
        </w:rPr>
        <w:t>乐采云平台（www.lecaiyun.com）</w:t>
      </w:r>
      <w:r>
        <w:rPr>
          <w:rFonts w:hint="eastAsia" w:ascii="宋体" w:hAnsi="宋体" w:cs="宋体"/>
          <w:color w:val="000000" w:themeColor="text1"/>
          <w:sz w:val="22"/>
          <w:szCs w:val="22"/>
          <w:highlight w:val="none"/>
          <w14:textFill>
            <w14:solidFill>
              <w14:schemeClr w14:val="tx1"/>
            </w14:solidFill>
          </w14:textFill>
        </w:rPr>
        <w:t>”实行在线投标响应（电子投标）。供应商应通过“电子交易客户端”，并按照本磋商文件和“</w:t>
      </w:r>
      <w:r>
        <w:rPr>
          <w:rFonts w:hint="eastAsia" w:ascii="宋体" w:hAnsi="宋体" w:cs="宋体"/>
          <w:color w:val="000000" w:themeColor="text1"/>
          <w:sz w:val="22"/>
          <w:szCs w:val="22"/>
          <w:highlight w:val="none"/>
          <w:lang w:eastAsia="zh-CN"/>
          <w14:textFill>
            <w14:solidFill>
              <w14:schemeClr w14:val="tx1"/>
            </w14:solidFill>
          </w14:textFill>
        </w:rPr>
        <w:t>乐采云</w:t>
      </w:r>
      <w:r>
        <w:rPr>
          <w:rFonts w:hint="eastAsia" w:ascii="宋体" w:hAnsi="宋体" w:cs="宋体"/>
          <w:color w:val="000000" w:themeColor="text1"/>
          <w:sz w:val="22"/>
          <w:szCs w:val="22"/>
          <w:highlight w:val="none"/>
          <w14:textFill>
            <w14:solidFill>
              <w14:schemeClr w14:val="tx1"/>
            </w14:solidFill>
          </w14:textFill>
        </w:rPr>
        <w:t>平台”的要求编制并加密磋商响应文件。</w:t>
      </w:r>
    </w:p>
    <w:p w14:paraId="6FB8EFB9">
      <w:pPr>
        <w:numPr>
          <w:ilvl w:val="0"/>
          <w:numId w:val="0"/>
        </w:numPr>
        <w:spacing w:line="400" w:lineRule="exact"/>
        <w:ind w:left="73" w:leftChars="0" w:firstLine="221" w:firstLineChars="100"/>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lang w:val="en-US" w:eastAsia="zh-CN"/>
          <w14:textFill>
            <w14:solidFill>
              <w14:schemeClr w14:val="tx1"/>
            </w14:solidFill>
          </w14:textFill>
        </w:rPr>
        <w:t>3.2</w:t>
      </w:r>
      <w:r>
        <w:rPr>
          <w:rFonts w:hint="eastAsia" w:ascii="宋体" w:hAnsi="宋体" w:cs="宋体"/>
          <w:b/>
          <w:bCs/>
          <w:color w:val="000000" w:themeColor="text1"/>
          <w:sz w:val="22"/>
          <w:szCs w:val="22"/>
          <w:highlight w:val="none"/>
          <w14:textFill>
            <w14:solidFill>
              <w14:schemeClr w14:val="tx1"/>
            </w14:solidFill>
          </w14:textFill>
        </w:rPr>
        <w:t>▲供应商提供的联系方式（手机号码、联系邮箱、联系地址），均以法定代表人声明书或法定代表人授权委托书上注明的联系方式为准，供应商必须保障其联系方式保持畅通。否则由此造成的后果均有供应商自行承担。</w:t>
      </w:r>
    </w:p>
    <w:p w14:paraId="28F94195">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3.3</w:t>
      </w:r>
      <w:r>
        <w:rPr>
          <w:rFonts w:hint="eastAsia" w:ascii="宋体" w:hAnsi="宋体" w:cs="宋体"/>
          <w:color w:val="000000" w:themeColor="text1"/>
          <w:sz w:val="22"/>
          <w:szCs w:val="22"/>
          <w:highlight w:val="none"/>
          <w14:textFill>
            <w14:solidFill>
              <w14:schemeClr w14:val="tx1"/>
            </w14:solidFill>
          </w14:textFill>
        </w:rPr>
        <w:t>本磋商文件“第五部分 ”中有提供格式的，供应商须参照格式进行编制（格式中要求提供相关证明材料的还需后附相关证明材料），并按格式要求在指定位置根据要求进行签章，否则视为未提供；本文件未提供格式的，请各供应商自行拟定格式，并加盖单位公章并由法定代表人或其授权代表签署（签字或盖章），否则视为未提供。</w:t>
      </w:r>
    </w:p>
    <w:p w14:paraId="5C563F9D">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3.4</w:t>
      </w:r>
      <w:r>
        <w:rPr>
          <w:rFonts w:hint="eastAsia" w:ascii="宋体" w:hAnsi="宋体" w:cs="宋体"/>
          <w:color w:val="000000" w:themeColor="text1"/>
          <w:sz w:val="22"/>
          <w:szCs w:val="22"/>
          <w:highlight w:val="none"/>
          <w14:textFill>
            <w14:solidFill>
              <w14:schemeClr w14:val="tx1"/>
            </w14:solidFill>
          </w14:textFill>
        </w:rPr>
        <w:t>磋商响应文件内容不完整、编排混乱导致磋商响应文件被误读、漏读或者查找不到相关内容的，是供应商的责任。</w:t>
      </w:r>
    </w:p>
    <w:p w14:paraId="1721B4EC">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3.5</w:t>
      </w:r>
      <w:r>
        <w:rPr>
          <w:rFonts w:hint="eastAsia" w:ascii="宋体" w:hAnsi="宋体" w:cs="宋体"/>
          <w:color w:val="000000" w:themeColor="text1"/>
          <w:sz w:val="22"/>
          <w:szCs w:val="22"/>
          <w:highlight w:val="none"/>
          <w14:textFill>
            <w14:solidFill>
              <w14:schemeClr w14:val="tx1"/>
            </w14:solidFill>
          </w14:textFill>
        </w:rPr>
        <w:t>磋商响应文件因字迹潦草或表达不清所引起的后果由供应商负责。</w:t>
      </w:r>
    </w:p>
    <w:p w14:paraId="0A16F1E2">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3.6</w:t>
      </w:r>
      <w:r>
        <w:rPr>
          <w:rFonts w:hint="eastAsia" w:ascii="宋体" w:hAnsi="宋体" w:cs="宋体"/>
          <w:color w:val="000000" w:themeColor="text1"/>
          <w:sz w:val="22"/>
          <w:szCs w:val="22"/>
          <w:highlight w:val="none"/>
          <w14:textFill>
            <w14:solidFill>
              <w14:schemeClr w14:val="tx1"/>
            </w14:solidFill>
          </w14:textFill>
        </w:rPr>
        <w:t>供应商没有按照本章节 “磋商响应文件组成”要求提供全部资料，或者没有仔细阅读磋商文件，或者没有对磋商文件在各方面的要求作出实质性响应是供应商的风险，由此造成的一切后果由供应商自行承担。</w:t>
      </w:r>
    </w:p>
    <w:p w14:paraId="080006BE">
      <w:pPr>
        <w:numPr>
          <w:ilvl w:val="0"/>
          <w:numId w:val="0"/>
        </w:numPr>
        <w:spacing w:line="400" w:lineRule="exact"/>
        <w:ind w:left="142" w:leftChars="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4.</w:t>
      </w:r>
      <w:r>
        <w:rPr>
          <w:rFonts w:hint="eastAsia" w:ascii="宋体" w:hAnsi="宋体" w:cs="宋体"/>
          <w:bCs/>
          <w:color w:val="000000" w:themeColor="text1"/>
          <w:sz w:val="22"/>
          <w:szCs w:val="22"/>
          <w:highlight w:val="none"/>
          <w14:textFill>
            <w14:solidFill>
              <w14:schemeClr w14:val="tx1"/>
            </w14:solidFill>
          </w14:textFill>
        </w:rPr>
        <w:t>磋商响应文件的签章</w:t>
      </w:r>
    </w:p>
    <w:p w14:paraId="566B08B1">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4.1</w:t>
      </w:r>
      <w:r>
        <w:rPr>
          <w:rFonts w:hint="eastAsia" w:ascii="宋体" w:hAnsi="宋体" w:cs="宋体"/>
          <w:color w:val="000000" w:themeColor="text1"/>
          <w:sz w:val="22"/>
          <w:szCs w:val="22"/>
          <w:highlight w:val="none"/>
          <w14:textFill>
            <w14:solidFill>
              <w14:schemeClr w14:val="tx1"/>
            </w14:solidFill>
          </w14:textFill>
        </w:rPr>
        <w:t>磋商响应文件的签章要求：供应商须知前附表第17款；</w:t>
      </w:r>
    </w:p>
    <w:p w14:paraId="6F3F82E4">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4.2</w:t>
      </w:r>
      <w:r>
        <w:rPr>
          <w:rFonts w:hint="eastAsia" w:ascii="宋体" w:hAnsi="宋体" w:cs="宋体"/>
          <w:color w:val="000000" w:themeColor="text1"/>
          <w:sz w:val="22"/>
          <w:szCs w:val="22"/>
          <w:highlight w:val="none"/>
          <w14:textFill>
            <w14:solidFill>
              <w14:schemeClr w14:val="tx1"/>
            </w14:solidFill>
          </w14:textFill>
        </w:rPr>
        <w:t>磋商响应文件应由供应商法定代表人或其授权代表签章（电子签章），并同时加盖供应商公章（电子签章）。</w:t>
      </w:r>
      <w:r>
        <w:rPr>
          <w:rFonts w:hint="eastAsia" w:ascii="宋体" w:hAnsi="宋体" w:cs="宋体"/>
          <w:color w:val="000000" w:themeColor="text1"/>
          <w:kern w:val="0"/>
          <w:sz w:val="22"/>
          <w:szCs w:val="22"/>
          <w:highlight w:val="none"/>
          <w:lang w:val="zh-CN"/>
          <w14:textFill>
            <w14:solidFill>
              <w14:schemeClr w14:val="tx1"/>
            </w14:solidFill>
          </w14:textFill>
        </w:rPr>
        <w:t>（或先制作word版打印，相应位置签字或盖章后再扫描上传）</w:t>
      </w:r>
    </w:p>
    <w:p w14:paraId="7A9C66F1">
      <w:pPr>
        <w:numPr>
          <w:ilvl w:val="0"/>
          <w:numId w:val="0"/>
        </w:numPr>
        <w:spacing w:line="400" w:lineRule="exact"/>
        <w:ind w:left="142" w:leftChars="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5.</w:t>
      </w:r>
      <w:r>
        <w:rPr>
          <w:rFonts w:hint="eastAsia" w:ascii="宋体" w:hAnsi="宋体" w:cs="宋体"/>
          <w:bCs/>
          <w:color w:val="000000" w:themeColor="text1"/>
          <w:sz w:val="22"/>
          <w:szCs w:val="22"/>
          <w:highlight w:val="none"/>
          <w14:textFill>
            <w14:solidFill>
              <w14:schemeClr w14:val="tx1"/>
            </w14:solidFill>
          </w14:textFill>
        </w:rPr>
        <w:t>磋商响应文件的形式</w:t>
      </w:r>
    </w:p>
    <w:p w14:paraId="44AB314F">
      <w:pPr>
        <w:tabs>
          <w:tab w:val="left" w:pos="360"/>
        </w:tabs>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磋商响应文件的形式：见供应商须知前附表第18款；</w:t>
      </w:r>
    </w:p>
    <w:p w14:paraId="3AE377A1">
      <w:pPr>
        <w:numPr>
          <w:ilvl w:val="0"/>
          <w:numId w:val="0"/>
        </w:numPr>
        <w:spacing w:line="400" w:lineRule="exact"/>
        <w:ind w:left="142" w:leftChars="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6.</w:t>
      </w:r>
      <w:r>
        <w:rPr>
          <w:rFonts w:hint="eastAsia" w:ascii="宋体" w:hAnsi="宋体" w:cs="宋体"/>
          <w:bCs/>
          <w:color w:val="000000" w:themeColor="text1"/>
          <w:sz w:val="22"/>
          <w:szCs w:val="22"/>
          <w:highlight w:val="none"/>
          <w:lang w:eastAsia="zh-CN"/>
          <w14:textFill>
            <w14:solidFill>
              <w14:schemeClr w14:val="tx1"/>
            </w14:solidFill>
          </w14:textFill>
        </w:rPr>
        <w:t>乐采云</w:t>
      </w:r>
      <w:r>
        <w:rPr>
          <w:rFonts w:hint="eastAsia" w:ascii="宋体" w:hAnsi="宋体" w:cs="宋体"/>
          <w:bCs/>
          <w:color w:val="000000" w:themeColor="text1"/>
          <w:sz w:val="22"/>
          <w:szCs w:val="22"/>
          <w:highlight w:val="none"/>
          <w14:textFill>
            <w14:solidFill>
              <w14:schemeClr w14:val="tx1"/>
            </w14:solidFill>
          </w14:textFill>
        </w:rPr>
        <w:t>系统默认供应商自动放弃的情形</w:t>
      </w:r>
    </w:p>
    <w:p w14:paraId="0C90C17B">
      <w:pPr>
        <w:tabs>
          <w:tab w:val="left" w:pos="5355"/>
        </w:tabs>
        <w:spacing w:line="40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lang w:eastAsia="zh-CN"/>
          <w14:textFill>
            <w14:solidFill>
              <w14:schemeClr w14:val="tx1"/>
            </w14:solidFill>
          </w14:textFill>
        </w:rPr>
        <w:t>乐采云</w:t>
      </w:r>
      <w:r>
        <w:rPr>
          <w:rFonts w:hint="eastAsia" w:ascii="宋体" w:hAnsi="宋体" w:cs="宋体"/>
          <w:color w:val="000000" w:themeColor="text1"/>
          <w:kern w:val="0"/>
          <w:sz w:val="22"/>
          <w:szCs w:val="22"/>
          <w:highlight w:val="none"/>
          <w14:textFill>
            <w14:solidFill>
              <w14:schemeClr w14:val="tx1"/>
            </w14:solidFill>
          </w14:textFill>
        </w:rPr>
        <w:t>系统默认供应商自动放弃的情形</w:t>
      </w:r>
      <w:r>
        <w:rPr>
          <w:rFonts w:hint="eastAsia" w:ascii="宋体" w:hAnsi="宋体" w:cs="宋体"/>
          <w:color w:val="000000" w:themeColor="text1"/>
          <w:sz w:val="22"/>
          <w:szCs w:val="22"/>
          <w:highlight w:val="none"/>
          <w14:textFill>
            <w14:solidFill>
              <w14:schemeClr w14:val="tx1"/>
            </w14:solidFill>
          </w14:textFill>
        </w:rPr>
        <w:t>：见供应商须知前附表第21款。</w:t>
      </w:r>
    </w:p>
    <w:p w14:paraId="37F5E51C">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7.</w:t>
      </w:r>
      <w:r>
        <w:rPr>
          <w:rFonts w:hint="eastAsia" w:ascii="宋体" w:hAnsi="宋体" w:cs="宋体"/>
          <w:bCs/>
          <w:color w:val="000000" w:themeColor="text1"/>
          <w:sz w:val="22"/>
          <w:szCs w:val="22"/>
          <w:highlight w:val="none"/>
          <w14:textFill>
            <w14:solidFill>
              <w14:schemeClr w14:val="tx1"/>
            </w14:solidFill>
          </w14:textFill>
        </w:rPr>
        <w:t>磋商报价</w:t>
      </w:r>
    </w:p>
    <w:p w14:paraId="69B9133E">
      <w:pPr>
        <w:pStyle w:val="25"/>
        <w:keepNext w:val="0"/>
        <w:pageBreakBefore w:val="0"/>
        <w:widowControl w:val="0"/>
        <w:kinsoku/>
        <w:wordWrap/>
        <w:topLinePunct w:val="0"/>
        <w:bidi w:val="0"/>
        <w:spacing w:line="400" w:lineRule="exact"/>
        <w:ind w:left="0" w:right="0" w:firstLine="469"/>
        <w:rPr>
          <w:rFonts w:hint="eastAsia" w:ascii="宋体" w:hAnsi="宋体" w:eastAsia="宋体" w:cs="宋体"/>
          <w:b/>
          <w:bCs/>
          <w:color w:val="000000" w:themeColor="text1"/>
          <w:sz w:val="22"/>
          <w:szCs w:val="22"/>
          <w:highlight w:val="none"/>
          <w:u w:val="singl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w:t>
      </w:r>
      <w:r>
        <w:rPr>
          <w:rFonts w:hint="eastAsia" w:ascii="宋体" w:hAnsi="宋体" w:cs="宋体"/>
          <w:b/>
          <w:bCs/>
          <w:color w:val="000000" w:themeColor="text1"/>
          <w:sz w:val="22"/>
          <w:szCs w:val="22"/>
          <w:highlight w:val="none"/>
          <w:u w:val="single"/>
          <w14:textFill>
            <w14:solidFill>
              <w14:schemeClr w14:val="tx1"/>
            </w14:solidFill>
          </w14:textFill>
        </w:rPr>
        <w:t>磋商报价是指</w:t>
      </w:r>
      <w:r>
        <w:rPr>
          <w:rFonts w:hint="eastAsia" w:ascii="宋体" w:hAnsi="宋体" w:eastAsia="宋体" w:cs="宋体"/>
          <w:b/>
          <w:bCs/>
          <w:color w:val="000000" w:themeColor="text1"/>
          <w:sz w:val="22"/>
          <w:szCs w:val="22"/>
          <w:highlight w:val="none"/>
          <w:u w:val="single"/>
          <w14:textFill>
            <w14:solidFill>
              <w14:schemeClr w14:val="tx1"/>
            </w14:solidFill>
          </w14:textFill>
        </w:rPr>
        <w:t>投标人的检测、监测费是检测、监测单位按照合同规定的范围内提供全部服务所需要的费用(包括检测、监测方案专家论证会费用、检测、监测工作的仪器、设备使用费、材料费、人工费、交通运输费、施工机械(吊车、挖机、若干铁板等)</w:t>
      </w:r>
      <w:r>
        <w:rPr>
          <w:rFonts w:hint="eastAsia" w:ascii="宋体" w:hAnsi="宋体" w:eastAsia="宋体" w:cs="宋体"/>
          <w:b/>
          <w:bCs/>
          <w:color w:val="000000" w:themeColor="text1"/>
          <w:sz w:val="22"/>
          <w:szCs w:val="22"/>
          <w:highlight w:val="none"/>
          <w:u w:val="single"/>
          <w:lang w:eastAsia="zh-CN"/>
          <w14:textFill>
            <w14:solidFill>
              <w14:schemeClr w14:val="tx1"/>
            </w14:solidFill>
          </w14:textFill>
        </w:rPr>
        <w:t>、</w:t>
      </w:r>
      <w:r>
        <w:rPr>
          <w:rFonts w:hint="eastAsia" w:ascii="宋体" w:hAnsi="宋体" w:eastAsia="宋体" w:cs="宋体"/>
          <w:b/>
          <w:bCs/>
          <w:color w:val="000000" w:themeColor="text1"/>
          <w:sz w:val="22"/>
          <w:szCs w:val="22"/>
          <w:highlight w:val="none"/>
          <w:u w:val="single"/>
          <w14:textFill>
            <w14:solidFill>
              <w14:schemeClr w14:val="tx1"/>
            </w14:solidFill>
          </w14:textFill>
        </w:rPr>
        <w:t>施工技术、安全措施费、文明施工费、临时设施费、劳保保险费、管理费、利润、税金、各种规费及风险费用等</w:t>
      </w:r>
      <w:r>
        <w:rPr>
          <w:rFonts w:hint="eastAsia" w:ascii="宋体" w:hAnsi="宋体" w:cs="宋体"/>
          <w:b/>
          <w:bCs/>
          <w:color w:val="000000" w:themeColor="text1"/>
          <w:sz w:val="22"/>
          <w:szCs w:val="22"/>
          <w:highlight w:val="none"/>
          <w:u w:val="single"/>
          <w:lang w:eastAsia="zh-CN"/>
          <w14:textFill>
            <w14:solidFill>
              <w14:schemeClr w14:val="tx1"/>
            </w14:solidFill>
          </w14:textFill>
        </w:rPr>
        <w:t>全部费用</w:t>
      </w:r>
      <w:r>
        <w:rPr>
          <w:rFonts w:hint="eastAsia" w:ascii="宋体" w:hAnsi="宋体" w:eastAsia="宋体" w:cs="宋体"/>
          <w:b/>
          <w:bCs/>
          <w:color w:val="000000" w:themeColor="text1"/>
          <w:sz w:val="22"/>
          <w:szCs w:val="22"/>
          <w:highlight w:val="none"/>
          <w:u w:val="single"/>
          <w14:textFill>
            <w14:solidFill>
              <w14:schemeClr w14:val="tx1"/>
            </w14:solidFill>
          </w14:textFill>
        </w:rPr>
        <w:t>)，在投标报价中投标人应均予以综合、充分的考虑并计入。投标人一旦中标，今后检测、监测费用在投标综合单价不变的情况下按实际工程量结算。</w:t>
      </w:r>
    </w:p>
    <w:p w14:paraId="1C52F3C6">
      <w:pPr>
        <w:keepNext w:val="0"/>
        <w:pageBreakBefore w:val="0"/>
        <w:widowControl w:val="0"/>
        <w:kinsoku/>
        <w:wordWrap/>
        <w:topLinePunct w:val="0"/>
        <w:bidi w:val="0"/>
        <w:spacing w:line="400" w:lineRule="exact"/>
        <w:ind w:left="0" w:right="0" w:firstLine="442"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u w:val="single"/>
          <w:lang w:eastAsia="zh-CN"/>
          <w14:textFill>
            <w14:solidFill>
              <w14:schemeClr w14:val="tx1"/>
            </w14:solidFill>
          </w14:textFill>
        </w:rPr>
        <w:t>中标供应商</w:t>
      </w:r>
      <w:r>
        <w:rPr>
          <w:rFonts w:hint="eastAsia" w:ascii="宋体" w:hAnsi="宋体" w:eastAsia="宋体" w:cs="宋体"/>
          <w:b/>
          <w:bCs/>
          <w:color w:val="000000" w:themeColor="text1"/>
          <w:sz w:val="22"/>
          <w:szCs w:val="22"/>
          <w:highlight w:val="none"/>
          <w:u w:val="single"/>
          <w14:textFill>
            <w14:solidFill>
              <w14:schemeClr w14:val="tx1"/>
            </w14:solidFill>
          </w14:textFill>
        </w:rPr>
        <w:t>必须服从建设单位检测、监安排，不得以任何理由拒绝或延迟进场检测、监测，并充分考虑进出场次数、场内场地多次</w:t>
      </w:r>
      <w:r>
        <w:rPr>
          <w:rFonts w:hint="eastAsia" w:ascii="宋体" w:hAnsi="宋体" w:eastAsia="宋体" w:cs="宋体"/>
          <w:b/>
          <w:bCs/>
          <w:color w:val="000000" w:themeColor="text1"/>
          <w:sz w:val="22"/>
          <w:szCs w:val="22"/>
          <w:highlight w:val="none"/>
          <w:u w:val="single"/>
          <w:lang w:val="en-US" w:eastAsia="zh-CN"/>
          <w14:textFill>
            <w14:solidFill>
              <w14:schemeClr w14:val="tx1"/>
            </w14:solidFill>
          </w14:textFill>
        </w:rPr>
        <w:t>重复</w:t>
      </w:r>
      <w:r>
        <w:rPr>
          <w:rFonts w:hint="eastAsia" w:ascii="宋体" w:hAnsi="宋体" w:eastAsia="宋体" w:cs="宋体"/>
          <w:b/>
          <w:bCs/>
          <w:color w:val="000000" w:themeColor="text1"/>
          <w:sz w:val="22"/>
          <w:szCs w:val="22"/>
          <w:highlight w:val="none"/>
          <w:u w:val="single"/>
          <w14:textFill>
            <w14:solidFill>
              <w14:schemeClr w14:val="tx1"/>
            </w14:solidFill>
          </w14:textFill>
        </w:rPr>
        <w:t>转移，所需措施费用自行测定以及静荷载试验时应提供试验全套设备</w:t>
      </w:r>
      <w:r>
        <w:rPr>
          <w:rFonts w:hint="eastAsia" w:ascii="宋体" w:hAnsi="宋体" w:cs="宋体"/>
          <w:b/>
          <w:bCs/>
          <w:color w:val="auto"/>
          <w:sz w:val="22"/>
          <w:szCs w:val="22"/>
          <w:highlight w:val="none"/>
          <w:u w:val="single"/>
        </w:rPr>
        <w:t>(包括抗压试验设备和抗拔试验设备各</w:t>
      </w:r>
      <w:r>
        <w:rPr>
          <w:rFonts w:hint="eastAsia" w:ascii="宋体" w:hAnsi="宋体" w:cs="宋体"/>
          <w:b/>
          <w:bCs/>
          <w:color w:val="auto"/>
          <w:sz w:val="22"/>
          <w:szCs w:val="22"/>
          <w:highlight w:val="none"/>
          <w:u w:val="single"/>
          <w:lang w:val="en-US" w:eastAsia="zh-CN"/>
        </w:rPr>
        <w:t>三</w:t>
      </w:r>
      <w:r>
        <w:rPr>
          <w:rFonts w:hint="eastAsia" w:ascii="宋体" w:hAnsi="宋体" w:cs="宋体"/>
          <w:b/>
          <w:bCs/>
          <w:color w:val="auto"/>
          <w:sz w:val="22"/>
          <w:szCs w:val="22"/>
          <w:highlight w:val="none"/>
          <w:u w:val="single"/>
        </w:rPr>
        <w:t>套)</w:t>
      </w:r>
      <w:r>
        <w:rPr>
          <w:rFonts w:hint="eastAsia" w:ascii="宋体" w:hAnsi="宋体" w:eastAsia="宋体" w:cs="宋体"/>
          <w:b/>
          <w:bCs/>
          <w:color w:val="000000" w:themeColor="text1"/>
          <w:sz w:val="22"/>
          <w:szCs w:val="22"/>
          <w:highlight w:val="none"/>
          <w:u w:val="single"/>
          <w14:textFill>
            <w14:solidFill>
              <w14:schemeClr w14:val="tx1"/>
            </w14:solidFill>
          </w14:textFill>
        </w:rPr>
        <w:t>，自行测定后分摊在各综合单价中。结算时除工程量按实调整外(投标人应自行考虑结算工程量增减风险)，其余综合单价、包干等均不予调整</w:t>
      </w:r>
      <w:r>
        <w:rPr>
          <w:rFonts w:hint="eastAsia" w:ascii="宋体" w:hAnsi="宋体" w:eastAsia="宋体" w:cs="宋体"/>
          <w:color w:val="000000" w:themeColor="text1"/>
          <w:sz w:val="22"/>
          <w:szCs w:val="22"/>
          <w:highlight w:val="none"/>
          <w14:textFill>
            <w14:solidFill>
              <w14:schemeClr w14:val="tx1"/>
            </w14:solidFill>
          </w14:textFill>
        </w:rPr>
        <w:t>。</w:t>
      </w:r>
    </w:p>
    <w:p w14:paraId="3096860A">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7.1</w:t>
      </w:r>
      <w:r>
        <w:rPr>
          <w:rFonts w:hint="eastAsia" w:ascii="宋体" w:hAnsi="宋体" w:cs="宋体"/>
          <w:color w:val="000000" w:themeColor="text1"/>
          <w:sz w:val="22"/>
          <w:szCs w:val="22"/>
          <w:highlight w:val="none"/>
          <w14:textFill>
            <w14:solidFill>
              <w14:schemeClr w14:val="tx1"/>
            </w14:solidFill>
          </w14:textFill>
        </w:rPr>
        <w:t>供应商须认真阅读、充分理解磋商文件，如有疑问可在询疑截止时间前送达（或传真）招标代理机构，招标代理机构将会统一解答。任何因对本项目磋商文件理解不清、产生歧义等由此产生的费用，视作以含在投标总价中。</w:t>
      </w:r>
    </w:p>
    <w:p w14:paraId="6D6353BD">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7.2</w:t>
      </w:r>
      <w:r>
        <w:rPr>
          <w:rFonts w:hint="eastAsia" w:ascii="宋体" w:hAnsi="宋体" w:cs="宋体"/>
          <w:color w:val="000000" w:themeColor="text1"/>
          <w:sz w:val="22"/>
          <w:szCs w:val="22"/>
          <w:highlight w:val="none"/>
          <w14:textFill>
            <w14:solidFill>
              <w14:schemeClr w14:val="tx1"/>
            </w14:solidFill>
          </w14:textFill>
        </w:rPr>
        <w:t>所有报价均以人民币报价，以其它货币报价的磋商不予接受。</w:t>
      </w:r>
    </w:p>
    <w:p w14:paraId="26667CFA">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7.3</w:t>
      </w:r>
      <w:r>
        <w:rPr>
          <w:rFonts w:hint="eastAsia" w:ascii="宋体" w:hAnsi="宋体" w:cs="宋体"/>
          <w:color w:val="000000" w:themeColor="text1"/>
          <w:sz w:val="22"/>
          <w:szCs w:val="22"/>
          <w:highlight w:val="none"/>
          <w14:textFill>
            <w14:solidFill>
              <w14:schemeClr w14:val="tx1"/>
            </w14:solidFill>
          </w14:textFill>
        </w:rPr>
        <w:t>采购人不接受任何选择报价，对每项内容只允许一个报价。</w:t>
      </w:r>
    </w:p>
    <w:p w14:paraId="659AEB82">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7.4</w:t>
      </w:r>
      <w:r>
        <w:rPr>
          <w:rFonts w:hint="eastAsia" w:ascii="宋体" w:hAnsi="宋体" w:cs="宋体"/>
          <w:color w:val="000000" w:themeColor="text1"/>
          <w:sz w:val="22"/>
          <w:szCs w:val="22"/>
          <w:highlight w:val="none"/>
          <w14:textFill>
            <w14:solidFill>
              <w14:schemeClr w14:val="tx1"/>
            </w14:solidFill>
          </w14:textFill>
        </w:rPr>
        <w:t>采购人要求分类报价是为了方便评标，但在任何情况下不限制采购人以其认为最合适的条款、条件签订合同的权利。</w:t>
      </w:r>
    </w:p>
    <w:p w14:paraId="4078BCB6">
      <w:pPr>
        <w:numPr>
          <w:ilvl w:val="0"/>
          <w:numId w:val="0"/>
        </w:numPr>
        <w:spacing w:line="400" w:lineRule="exact"/>
        <w:ind w:left="73" w:leftChars="0" w:firstLine="221" w:firstLineChars="100"/>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lang w:val="en-US" w:eastAsia="zh-CN"/>
          <w14:textFill>
            <w14:solidFill>
              <w14:schemeClr w14:val="tx1"/>
            </w14:solidFill>
          </w14:textFill>
        </w:rPr>
        <w:t>7.5</w:t>
      </w:r>
      <w:r>
        <w:rPr>
          <w:rFonts w:hint="eastAsia" w:ascii="宋体" w:hAnsi="宋体" w:cs="宋体"/>
          <w:b/>
          <w:bCs/>
          <w:color w:val="000000" w:themeColor="text1"/>
          <w:sz w:val="22"/>
          <w:szCs w:val="22"/>
          <w:highlight w:val="none"/>
          <w14:textFill>
            <w14:solidFill>
              <w14:schemeClr w14:val="tx1"/>
            </w14:solidFill>
          </w14:textFill>
        </w:rPr>
        <w:t>磋商供应商所报的价格在合同执行过程中是固定不变的，不得以任何理由予以变更。任何包含价格调整的要求，将被认为是非实质性响应报价而予以拒绝。</w:t>
      </w:r>
    </w:p>
    <w:p w14:paraId="6DD6DCA7">
      <w:pPr>
        <w:numPr>
          <w:ilvl w:val="0"/>
          <w:numId w:val="0"/>
        </w:numPr>
        <w:spacing w:line="400" w:lineRule="exact"/>
        <w:ind w:left="73" w:leftChars="0" w:firstLine="221" w:firstLineChars="100"/>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lang w:val="en-US" w:eastAsia="zh-CN"/>
          <w14:textFill>
            <w14:solidFill>
              <w14:schemeClr w14:val="tx1"/>
            </w14:solidFill>
          </w14:textFill>
        </w:rPr>
        <w:t>7.6</w:t>
      </w:r>
      <w:r>
        <w:rPr>
          <w:rFonts w:hint="eastAsia" w:ascii="宋体" w:hAnsi="宋体" w:cs="宋体"/>
          <w:b/>
          <w:bCs/>
          <w:color w:val="000000" w:themeColor="text1"/>
          <w:sz w:val="22"/>
          <w:szCs w:val="22"/>
          <w:highlight w:val="none"/>
          <w14:textFill>
            <w14:solidFill>
              <w14:schemeClr w14:val="tx1"/>
            </w14:solidFill>
          </w14:textFill>
        </w:rPr>
        <w:t>最低报价不能作为成交的保证。</w:t>
      </w:r>
    </w:p>
    <w:p w14:paraId="0D1C7211">
      <w:pPr>
        <w:numPr>
          <w:ilvl w:val="0"/>
          <w:numId w:val="0"/>
        </w:numPr>
        <w:spacing w:line="400" w:lineRule="exact"/>
        <w:ind w:left="142" w:leftChars="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8.</w:t>
      </w:r>
      <w:r>
        <w:rPr>
          <w:rFonts w:hint="eastAsia" w:ascii="宋体" w:hAnsi="宋体" w:cs="宋体"/>
          <w:bCs/>
          <w:color w:val="000000" w:themeColor="text1"/>
          <w:sz w:val="22"/>
          <w:szCs w:val="22"/>
          <w:highlight w:val="none"/>
          <w14:textFill>
            <w14:solidFill>
              <w14:schemeClr w14:val="tx1"/>
            </w14:solidFill>
          </w14:textFill>
        </w:rPr>
        <w:t>供应商如发生下列情况之一，将上报同级政府采购监督管理部门，追究其责任：</w:t>
      </w:r>
    </w:p>
    <w:p w14:paraId="2A403413">
      <w:pPr>
        <w:numPr>
          <w:ilvl w:val="0"/>
          <w:numId w:val="0"/>
        </w:numPr>
        <w:spacing w:line="40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1</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供应商在磋商文件规定的投标有效期内撤回投标；</w:t>
      </w:r>
    </w:p>
    <w:p w14:paraId="60C48C43">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2</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成交供应商未按成交通知书中规定的时间与采购人签订合同；</w:t>
      </w:r>
    </w:p>
    <w:p w14:paraId="6BF102A3">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3</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供应商在磋商文件中提供虚假技术指标及参数，经磋商小组确认属实的。</w:t>
      </w:r>
    </w:p>
    <w:p w14:paraId="23E08127">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4</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经同级政府采购监督管理部门审查认定供应商有违反《中华人民共和国政府采购法》等有关法律法规的行为。</w:t>
      </w:r>
    </w:p>
    <w:p w14:paraId="69AF4437">
      <w:pPr>
        <w:numPr>
          <w:ilvl w:val="0"/>
          <w:numId w:val="0"/>
        </w:numPr>
        <w:spacing w:line="400" w:lineRule="exact"/>
        <w:ind w:left="142" w:leftChars="0"/>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9.</w:t>
      </w:r>
      <w:r>
        <w:rPr>
          <w:rFonts w:hint="eastAsia" w:ascii="宋体" w:hAnsi="宋体" w:cs="宋体"/>
          <w:bCs/>
          <w:color w:val="000000" w:themeColor="text1"/>
          <w:sz w:val="22"/>
          <w:szCs w:val="22"/>
          <w:highlight w:val="none"/>
          <w14:textFill>
            <w14:solidFill>
              <w14:schemeClr w14:val="tx1"/>
            </w14:solidFill>
          </w14:textFill>
        </w:rPr>
        <w:t>报价文件有效期</w:t>
      </w:r>
    </w:p>
    <w:p w14:paraId="26BAD704">
      <w:pPr>
        <w:numPr>
          <w:ilvl w:val="0"/>
          <w:numId w:val="0"/>
        </w:numPr>
        <w:spacing w:line="400" w:lineRule="exact"/>
        <w:ind w:left="73" w:leftChars="0" w:firstLine="221" w:firstLineChars="100"/>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lang w:val="en-US" w:eastAsia="zh-CN"/>
          <w14:textFill>
            <w14:solidFill>
              <w14:schemeClr w14:val="tx1"/>
            </w14:solidFill>
          </w14:textFill>
        </w:rPr>
        <w:t>9.1</w:t>
      </w:r>
      <w:r>
        <w:rPr>
          <w:rFonts w:hint="eastAsia" w:ascii="宋体" w:hAnsi="宋体" w:cs="宋体"/>
          <w:b/>
          <w:bCs/>
          <w:color w:val="000000" w:themeColor="text1"/>
          <w:sz w:val="22"/>
          <w:szCs w:val="22"/>
          <w:highlight w:val="none"/>
          <w14:textFill>
            <w14:solidFill>
              <w14:schemeClr w14:val="tx1"/>
            </w14:solidFill>
          </w14:textFill>
        </w:rPr>
        <w:t>自开标之日起 90天内报价应保持有效。报价有效期短于这个规定期限将视为非响应性报价而予以拒绝。</w:t>
      </w:r>
    </w:p>
    <w:p w14:paraId="62F0D766">
      <w:pPr>
        <w:numPr>
          <w:ilvl w:val="0"/>
          <w:numId w:val="0"/>
        </w:numPr>
        <w:spacing w:line="400" w:lineRule="exact"/>
        <w:ind w:left="73"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9.2</w:t>
      </w:r>
      <w:r>
        <w:rPr>
          <w:rFonts w:hint="eastAsia" w:ascii="宋体" w:hAnsi="宋体" w:cs="宋体"/>
          <w:color w:val="000000" w:themeColor="text1"/>
          <w:sz w:val="22"/>
          <w:szCs w:val="22"/>
          <w:highlight w:val="none"/>
          <w14:textFill>
            <w14:solidFill>
              <w14:schemeClr w14:val="tx1"/>
            </w14:solidFill>
          </w14:textFill>
        </w:rPr>
        <w:t>特殊情况下，在原报价有效期截止前，采购人可与磋商供应商协商延长报价有效期，这种要求和答复均以书面形式进行。磋商供应商可拒绝接受延期要求。同意延长报价文件有效期的供应商不得修改磋商响应文件。</w:t>
      </w:r>
    </w:p>
    <w:p w14:paraId="5A554159">
      <w:pPr>
        <w:spacing w:before="100" w:beforeAutospacing="1" w:after="100" w:afterAutospacing="1" w:line="440" w:lineRule="exact"/>
        <w:ind w:left="783" w:hanging="783" w:hangingChars="300"/>
        <w:jc w:val="center"/>
        <w:outlineLvl w:val="0"/>
        <w:rPr>
          <w:rFonts w:ascii="宋体" w:hAnsi="宋体" w:cs="宋体"/>
          <w:color w:val="000000" w:themeColor="text1"/>
          <w:sz w:val="22"/>
          <w:szCs w:val="22"/>
          <w:highlight w:val="none"/>
          <w14:textFill>
            <w14:solidFill>
              <w14:schemeClr w14:val="tx1"/>
            </w14:solidFill>
          </w14:textFill>
        </w:rPr>
      </w:pPr>
      <w:bookmarkStart w:id="86" w:name="_Toc221356887"/>
      <w:bookmarkStart w:id="87" w:name="_Toc221423619"/>
      <w:bookmarkStart w:id="88" w:name="_Toc249758864"/>
      <w:bookmarkStart w:id="89" w:name="_Toc239145354"/>
      <w:bookmarkStart w:id="90" w:name="_Toc262105503"/>
      <w:bookmarkStart w:id="91" w:name="_Toc249758712"/>
      <w:bookmarkStart w:id="92" w:name="_Toc223715998"/>
      <w:bookmarkStart w:id="93" w:name="_Toc262049418"/>
      <w:bookmarkStart w:id="94" w:name="_Toc246261265"/>
      <w:bookmarkStart w:id="95" w:name="_Toc221374626"/>
      <w:bookmarkStart w:id="96" w:name="_Toc245722281"/>
      <w:bookmarkStart w:id="97" w:name="_Toc241404202"/>
      <w:bookmarkStart w:id="98" w:name="_Toc245191314"/>
      <w:bookmarkStart w:id="99" w:name="_Toc222114879"/>
      <w:bookmarkStart w:id="100" w:name="_Toc32630"/>
      <w:bookmarkStart w:id="101" w:name="_Toc221356951"/>
      <w:r>
        <w:rPr>
          <w:rFonts w:hint="eastAsia" w:ascii="宋体" w:hAnsi="宋体" w:cs="宋体"/>
          <w:b/>
          <w:bCs/>
          <w:color w:val="000000" w:themeColor="text1"/>
          <w:sz w:val="26"/>
          <w:szCs w:val="26"/>
          <w:highlight w:val="none"/>
          <w14:textFill>
            <w14:solidFill>
              <w14:schemeClr w14:val="tx1"/>
            </w14:solidFill>
          </w14:textFill>
        </w:rPr>
        <w:t>五、 磋商响应文件的递交</w:t>
      </w:r>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p>
    <w:p w14:paraId="673B111D">
      <w:pPr>
        <w:numPr>
          <w:ilvl w:val="0"/>
          <w:numId w:val="0"/>
        </w:numPr>
        <w:spacing w:line="400" w:lineRule="exact"/>
        <w:ind w:leftChars="0" w:firstLine="220" w:firstLineChars="100"/>
        <w:rPr>
          <w:rFonts w:ascii="宋体" w:hAnsi="宋体" w:cs="宋体"/>
          <w:b/>
          <w:color w:val="000000" w:themeColor="text1"/>
          <w:sz w:val="22"/>
          <w:szCs w:val="22"/>
          <w:highlight w:val="none"/>
          <w14:textFill>
            <w14:solidFill>
              <w14:schemeClr w14:val="tx1"/>
            </w14:solidFill>
          </w14:textFill>
        </w:rPr>
      </w:pPr>
      <w:bookmarkStart w:id="102" w:name="_Toc333430596"/>
      <w:r>
        <w:rPr>
          <w:rFonts w:hint="eastAsia" w:ascii="宋体" w:hAnsi="宋体" w:cs="宋体"/>
          <w:bCs/>
          <w:color w:val="000000" w:themeColor="text1"/>
          <w:sz w:val="22"/>
          <w:szCs w:val="22"/>
          <w:highlight w:val="none"/>
          <w:lang w:val="en-US" w:eastAsia="zh-CN"/>
          <w14:textFill>
            <w14:solidFill>
              <w14:schemeClr w14:val="tx1"/>
            </w14:solidFill>
          </w14:textFill>
        </w:rPr>
        <w:t>1.</w:t>
      </w:r>
      <w:r>
        <w:rPr>
          <w:rFonts w:hint="eastAsia" w:ascii="宋体" w:hAnsi="宋体" w:cs="宋体"/>
          <w:bCs/>
          <w:color w:val="000000" w:themeColor="text1"/>
          <w:sz w:val="22"/>
          <w:szCs w:val="22"/>
          <w:highlight w:val="none"/>
          <w14:textFill>
            <w14:solidFill>
              <w14:schemeClr w14:val="tx1"/>
            </w14:solidFill>
          </w14:textFill>
        </w:rPr>
        <w:t>磋商响应文件的递交</w:t>
      </w:r>
    </w:p>
    <w:p w14:paraId="668C6C4B">
      <w:pPr>
        <w:tabs>
          <w:tab w:val="left" w:pos="360"/>
          <w:tab w:val="left" w:pos="540"/>
        </w:tabs>
        <w:spacing w:line="400" w:lineRule="exact"/>
        <w:ind w:firstLine="440" w:firstLineChars="200"/>
        <w:rPr>
          <w:rFonts w:ascii="宋体" w:hAnsi="宋体" w:cs="宋体"/>
          <w:b/>
          <w:color w:val="000000" w:themeColor="text1"/>
          <w:sz w:val="22"/>
          <w:szCs w:val="22"/>
          <w:highlight w:val="none"/>
          <w:u w:val="singl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本项目实行网上投标。响应文件</w:t>
      </w:r>
      <w:r>
        <w:rPr>
          <w:rFonts w:hint="eastAsia" w:ascii="宋体" w:hAnsi="宋体" w:cs="宋体"/>
          <w:bCs/>
          <w:color w:val="000000" w:themeColor="text1"/>
          <w:kern w:val="0"/>
          <w:sz w:val="22"/>
          <w:szCs w:val="22"/>
          <w:highlight w:val="none"/>
          <w14:textFill>
            <w14:solidFill>
              <w14:schemeClr w14:val="tx1"/>
            </w14:solidFill>
          </w14:textFill>
        </w:rPr>
        <w:t>的上传、递交：见供应商须知前附表第18款。</w:t>
      </w:r>
    </w:p>
    <w:p w14:paraId="344AAD26">
      <w:pPr>
        <w:numPr>
          <w:ilvl w:val="0"/>
          <w:numId w:val="0"/>
        </w:numPr>
        <w:spacing w:line="400" w:lineRule="exact"/>
        <w:ind w:leftChars="0" w:firstLine="220" w:firstLineChars="10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2.</w:t>
      </w:r>
      <w:r>
        <w:rPr>
          <w:rFonts w:hint="eastAsia" w:ascii="宋体" w:hAnsi="宋体" w:cs="宋体"/>
          <w:bCs/>
          <w:color w:val="000000" w:themeColor="text1"/>
          <w:sz w:val="22"/>
          <w:szCs w:val="22"/>
          <w:highlight w:val="none"/>
          <w14:textFill>
            <w14:solidFill>
              <w14:schemeClr w14:val="tx1"/>
            </w14:solidFill>
          </w14:textFill>
        </w:rPr>
        <w:t>“电子加密磋商响应文件”解密和异常情况处理。</w:t>
      </w:r>
    </w:p>
    <w:p w14:paraId="71DFD4A4">
      <w:pPr>
        <w:tabs>
          <w:tab w:val="left" w:pos="540"/>
        </w:tabs>
        <w:spacing w:line="400" w:lineRule="exact"/>
        <w:ind w:firstLine="440" w:firstLineChars="200"/>
        <w:rPr>
          <w:rFonts w:ascii="宋体" w:hAnsi="宋体" w:cs="宋体"/>
          <w:bCs/>
          <w:color w:val="000000" w:themeColor="text1"/>
          <w:kern w:val="0"/>
          <w:sz w:val="22"/>
          <w:szCs w:val="22"/>
          <w:highlight w:val="none"/>
          <w14:textFill>
            <w14:solidFill>
              <w14:schemeClr w14:val="tx1"/>
            </w14:solidFill>
          </w14:textFill>
        </w:rPr>
      </w:pPr>
      <w:r>
        <w:rPr>
          <w:rFonts w:hint="eastAsia" w:ascii="宋体" w:hAnsi="宋体" w:cs="宋体"/>
          <w:bCs/>
          <w:color w:val="000000" w:themeColor="text1"/>
          <w:kern w:val="0"/>
          <w:sz w:val="22"/>
          <w:szCs w:val="22"/>
          <w:highlight w:val="none"/>
          <w14:textFill>
            <w14:solidFill>
              <w14:schemeClr w14:val="tx1"/>
            </w14:solidFill>
          </w14:textFill>
        </w:rPr>
        <w:t>“电子加密磋商响应文件”解密：见供应商须知前附表第19款。</w:t>
      </w:r>
    </w:p>
    <w:p w14:paraId="436A57AE">
      <w:pPr>
        <w:numPr>
          <w:ilvl w:val="0"/>
          <w:numId w:val="0"/>
        </w:numPr>
        <w:spacing w:line="400" w:lineRule="exact"/>
        <w:ind w:leftChars="0" w:firstLine="220" w:firstLineChars="10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3.</w:t>
      </w:r>
      <w:r>
        <w:rPr>
          <w:rFonts w:hint="eastAsia" w:ascii="宋体" w:hAnsi="宋体" w:cs="宋体"/>
          <w:bCs/>
          <w:color w:val="000000" w:themeColor="text1"/>
          <w:sz w:val="22"/>
          <w:szCs w:val="22"/>
          <w:highlight w:val="none"/>
          <w14:textFill>
            <w14:solidFill>
              <w14:schemeClr w14:val="tx1"/>
            </w14:solidFill>
          </w14:textFill>
        </w:rPr>
        <w:t>磋商响应文件的修改和撤回</w:t>
      </w:r>
    </w:p>
    <w:p w14:paraId="66F0A2AD">
      <w:pPr>
        <w:numPr>
          <w:ilvl w:val="0"/>
          <w:numId w:val="0"/>
        </w:numPr>
        <w:spacing w:line="400" w:lineRule="exact"/>
        <w:ind w:leftChars="0" w:firstLine="440" w:firstLineChars="20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en-US" w:eastAsia="zh-CN"/>
          <w14:textFill>
            <w14:solidFill>
              <w14:schemeClr w14:val="tx1"/>
            </w14:solidFill>
          </w14:textFill>
        </w:rPr>
        <w:t>3.1</w:t>
      </w:r>
      <w:r>
        <w:rPr>
          <w:rFonts w:hint="eastAsia" w:ascii="宋体" w:hAnsi="宋体" w:cs="宋体"/>
          <w:bCs/>
          <w:color w:val="000000" w:themeColor="text1"/>
          <w:sz w:val="22"/>
          <w:szCs w:val="22"/>
          <w:highlight w:val="none"/>
          <w14:textFill>
            <w14:solidFill>
              <w14:schemeClr w14:val="tx1"/>
            </w14:solidFill>
          </w14:textFill>
        </w:rPr>
        <w:t>供应商应当在磋商截止时间前完成电子磋商响应文件的传输递交，并可以补充、修改或者撤回电子磋商响应文件。补充或者修改电子磋商响应文件的，应当先行撤回原文件，补充、修改后重新传输递交。</w:t>
      </w:r>
    </w:p>
    <w:p w14:paraId="5AE89D63">
      <w:pPr>
        <w:numPr>
          <w:ilvl w:val="0"/>
          <w:numId w:val="0"/>
        </w:numPr>
        <w:spacing w:line="400" w:lineRule="exact"/>
        <w:ind w:firstLine="442" w:firstLineChars="200"/>
        <w:rPr>
          <w:rFonts w:ascii="宋体" w:hAnsi="宋体" w:cs="宋体"/>
          <w:b/>
          <w:color w:val="000000" w:themeColor="text1"/>
          <w:sz w:val="22"/>
          <w:szCs w:val="22"/>
          <w:highlight w:val="none"/>
          <w:u w:val="single"/>
          <w14:textFill>
            <w14:solidFill>
              <w14:schemeClr w14:val="tx1"/>
            </w14:solidFill>
          </w14:textFill>
        </w:rPr>
      </w:pPr>
      <w:r>
        <w:rPr>
          <w:rFonts w:hint="eastAsia" w:ascii="宋体" w:hAnsi="宋体" w:cs="宋体"/>
          <w:b/>
          <w:color w:val="000000" w:themeColor="text1"/>
          <w:sz w:val="22"/>
          <w:szCs w:val="22"/>
          <w:highlight w:val="none"/>
          <w:u w:val="single"/>
          <w:lang w:val="en-US" w:eastAsia="zh-CN"/>
          <w14:textFill>
            <w14:solidFill>
              <w14:schemeClr w14:val="tx1"/>
            </w14:solidFill>
          </w14:textFill>
        </w:rPr>
        <w:t>3.2</w:t>
      </w:r>
      <w:r>
        <w:rPr>
          <w:rFonts w:hint="eastAsia" w:ascii="宋体" w:hAnsi="宋体" w:cs="宋体"/>
          <w:b/>
          <w:color w:val="000000" w:themeColor="text1"/>
          <w:sz w:val="22"/>
          <w:szCs w:val="22"/>
          <w:highlight w:val="none"/>
          <w:u w:val="single"/>
          <w14:textFill>
            <w14:solidFill>
              <w14:schemeClr w14:val="tx1"/>
            </w14:solidFill>
          </w14:textFill>
        </w:rPr>
        <w:t>▲磋商截止时间前未完成传输的，视为撤回磋商响应文件。磋商响应截止时间后送达的投标响应文件，将被</w:t>
      </w:r>
      <w:r>
        <w:rPr>
          <w:rFonts w:hint="eastAsia" w:ascii="宋体" w:hAnsi="宋体" w:cs="宋体"/>
          <w:b/>
          <w:color w:val="000000" w:themeColor="text1"/>
          <w:sz w:val="22"/>
          <w:szCs w:val="22"/>
          <w:highlight w:val="none"/>
          <w:u w:val="single"/>
          <w:lang w:eastAsia="zh-CN"/>
          <w14:textFill>
            <w14:solidFill>
              <w14:schemeClr w14:val="tx1"/>
            </w14:solidFill>
          </w14:textFill>
        </w:rPr>
        <w:t>乐采云</w:t>
      </w:r>
      <w:r>
        <w:rPr>
          <w:rFonts w:hint="eastAsia" w:ascii="宋体" w:hAnsi="宋体" w:cs="宋体"/>
          <w:b/>
          <w:color w:val="000000" w:themeColor="text1"/>
          <w:sz w:val="22"/>
          <w:szCs w:val="22"/>
          <w:highlight w:val="none"/>
          <w:u w:val="single"/>
          <w14:textFill>
            <w14:solidFill>
              <w14:schemeClr w14:val="tx1"/>
            </w14:solidFill>
          </w14:textFill>
        </w:rPr>
        <w:t>平台拒收。</w:t>
      </w:r>
    </w:p>
    <w:p w14:paraId="620EF1F0">
      <w:pPr>
        <w:numPr>
          <w:ilvl w:val="0"/>
          <w:numId w:val="0"/>
        </w:numPr>
        <w:spacing w:line="400" w:lineRule="exact"/>
        <w:ind w:leftChars="0" w:firstLine="221" w:firstLineChars="100"/>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u w:val="single"/>
          <w:lang w:val="en-US" w:eastAsia="zh-CN"/>
          <w14:textFill>
            <w14:solidFill>
              <w14:schemeClr w14:val="tx1"/>
            </w14:solidFill>
          </w14:textFill>
        </w:rPr>
        <w:t>4.</w:t>
      </w:r>
      <w:r>
        <w:rPr>
          <w:rFonts w:hint="eastAsia" w:ascii="宋体" w:hAnsi="宋体" w:cs="宋体"/>
          <w:b/>
          <w:color w:val="000000" w:themeColor="text1"/>
          <w:sz w:val="22"/>
          <w:szCs w:val="22"/>
          <w:highlight w:val="none"/>
          <w:u w:val="single"/>
          <w14:textFill>
            <w14:solidFill>
              <w14:schemeClr w14:val="tx1"/>
            </w14:solidFill>
          </w14:textFill>
        </w:rPr>
        <w:t>▲</w:t>
      </w:r>
      <w:r>
        <w:rPr>
          <w:rFonts w:hint="eastAsia" w:ascii="宋体" w:hAnsi="宋体" w:cs="宋体"/>
          <w:b/>
          <w:bCs/>
          <w:color w:val="000000" w:themeColor="text1"/>
          <w:sz w:val="22"/>
          <w:szCs w:val="22"/>
          <w:highlight w:val="none"/>
          <w:u w:val="single"/>
          <w14:textFill>
            <w14:solidFill>
              <w14:schemeClr w14:val="tx1"/>
            </w14:solidFill>
          </w14:textFill>
        </w:rPr>
        <w:t>发生下列情况之一的磋商响应文件将不予受理</w:t>
      </w:r>
      <w:r>
        <w:rPr>
          <w:rFonts w:hint="eastAsia" w:ascii="宋体" w:hAnsi="宋体" w:cs="宋体"/>
          <w:bCs/>
          <w:color w:val="000000" w:themeColor="text1"/>
          <w:sz w:val="22"/>
          <w:szCs w:val="22"/>
          <w:highlight w:val="none"/>
          <w14:textFill>
            <w14:solidFill>
              <w14:schemeClr w14:val="tx1"/>
            </w14:solidFill>
          </w14:textFill>
        </w:rPr>
        <w:t>：</w:t>
      </w:r>
    </w:p>
    <w:p w14:paraId="07823E61">
      <w:pPr>
        <w:numPr>
          <w:ilvl w:val="0"/>
          <w:numId w:val="0"/>
        </w:numPr>
        <w:spacing w:line="400" w:lineRule="exact"/>
        <w:ind w:left="73" w:leftChars="0" w:firstLine="221" w:firstLineChars="100"/>
        <w:rPr>
          <w:rFonts w:ascii="宋体" w:hAnsi="宋体" w:cs="宋体"/>
          <w:b/>
          <w:bCs/>
          <w:color w:val="000000" w:themeColor="text1"/>
          <w:sz w:val="22"/>
          <w:szCs w:val="22"/>
          <w:highlight w:val="none"/>
          <w:u w:val="single"/>
          <w14:textFill>
            <w14:solidFill>
              <w14:schemeClr w14:val="tx1"/>
            </w14:solidFill>
          </w14:textFill>
        </w:rPr>
      </w:pPr>
      <w:r>
        <w:rPr>
          <w:rFonts w:hint="eastAsia" w:ascii="宋体" w:hAnsi="宋体" w:cs="宋体"/>
          <w:b/>
          <w:bCs/>
          <w:color w:val="000000" w:themeColor="text1"/>
          <w:sz w:val="22"/>
          <w:szCs w:val="22"/>
          <w:highlight w:val="none"/>
          <w:u w:val="single"/>
          <w:lang w:val="en-US" w:eastAsia="zh-CN"/>
          <w14:textFill>
            <w14:solidFill>
              <w14:schemeClr w14:val="tx1"/>
            </w14:solidFill>
          </w14:textFill>
        </w:rPr>
        <w:t>4.1</w:t>
      </w:r>
      <w:r>
        <w:rPr>
          <w:rFonts w:hint="eastAsia" w:ascii="宋体" w:hAnsi="宋体" w:cs="宋体"/>
          <w:b/>
          <w:bCs/>
          <w:color w:val="000000" w:themeColor="text1"/>
          <w:sz w:val="22"/>
          <w:szCs w:val="22"/>
          <w:highlight w:val="none"/>
          <w:u w:val="single"/>
          <w14:textFill>
            <w14:solidFill>
              <w14:schemeClr w14:val="tx1"/>
            </w14:solidFill>
          </w14:textFill>
        </w:rPr>
        <w:t>在磋商截止时间以后上传的磋商响应文件；</w:t>
      </w:r>
    </w:p>
    <w:p w14:paraId="45E18865">
      <w:pPr>
        <w:numPr>
          <w:ilvl w:val="0"/>
          <w:numId w:val="0"/>
        </w:numPr>
        <w:spacing w:line="400" w:lineRule="exact"/>
        <w:ind w:left="73" w:leftChars="0" w:firstLine="221" w:firstLineChars="100"/>
        <w:rPr>
          <w:rFonts w:ascii="宋体" w:hAnsi="宋体" w:cs="宋体"/>
          <w:b/>
          <w:bCs/>
          <w:color w:val="000000" w:themeColor="text1"/>
          <w:sz w:val="22"/>
          <w:szCs w:val="22"/>
          <w:highlight w:val="none"/>
          <w:u w:val="single"/>
          <w14:textFill>
            <w14:solidFill>
              <w14:schemeClr w14:val="tx1"/>
            </w14:solidFill>
          </w14:textFill>
        </w:rPr>
      </w:pPr>
      <w:r>
        <w:rPr>
          <w:rFonts w:hint="eastAsia" w:ascii="宋体" w:hAnsi="宋体" w:cs="宋体"/>
          <w:b/>
          <w:bCs/>
          <w:color w:val="000000" w:themeColor="text1"/>
          <w:sz w:val="22"/>
          <w:szCs w:val="22"/>
          <w:highlight w:val="none"/>
          <w:u w:val="single"/>
          <w:lang w:val="en-US" w:eastAsia="zh-CN"/>
          <w14:textFill>
            <w14:solidFill>
              <w14:schemeClr w14:val="tx1"/>
            </w14:solidFill>
          </w14:textFill>
        </w:rPr>
        <w:t>4.2</w:t>
      </w:r>
      <w:r>
        <w:rPr>
          <w:rFonts w:hint="eastAsia" w:ascii="宋体" w:hAnsi="宋体" w:cs="宋体"/>
          <w:b/>
          <w:bCs/>
          <w:color w:val="000000" w:themeColor="text1"/>
          <w:sz w:val="22"/>
          <w:szCs w:val="22"/>
          <w:highlight w:val="none"/>
          <w:u w:val="single"/>
          <w14:textFill>
            <w14:solidFill>
              <w14:schemeClr w14:val="tx1"/>
            </w14:solidFill>
          </w14:textFill>
        </w:rPr>
        <w:t>仅递交了“备份磋商响应文件”而未将电子加密磋商响应文件上传至“政府采购云平台”的；</w:t>
      </w:r>
    </w:p>
    <w:p w14:paraId="62CA605C">
      <w:pPr>
        <w:numPr>
          <w:ilvl w:val="0"/>
          <w:numId w:val="0"/>
        </w:numPr>
        <w:spacing w:line="400" w:lineRule="exact"/>
        <w:ind w:left="73" w:leftChars="0" w:firstLine="221" w:firstLineChars="100"/>
        <w:rPr>
          <w:rFonts w:ascii="宋体" w:hAnsi="宋体" w:cs="宋体"/>
          <w:b/>
          <w:bCs/>
          <w:color w:val="000000" w:themeColor="text1"/>
          <w:sz w:val="22"/>
          <w:szCs w:val="22"/>
          <w:highlight w:val="none"/>
          <w:u w:val="single"/>
          <w14:textFill>
            <w14:solidFill>
              <w14:schemeClr w14:val="tx1"/>
            </w14:solidFill>
          </w14:textFill>
        </w:rPr>
      </w:pPr>
      <w:r>
        <w:rPr>
          <w:rFonts w:hint="eastAsia" w:ascii="宋体" w:hAnsi="宋体" w:cs="宋体"/>
          <w:b/>
          <w:bCs/>
          <w:color w:val="000000" w:themeColor="text1"/>
          <w:sz w:val="22"/>
          <w:szCs w:val="22"/>
          <w:highlight w:val="none"/>
          <w:u w:val="single"/>
          <w:lang w:val="en-US" w:eastAsia="zh-CN"/>
          <w14:textFill>
            <w14:solidFill>
              <w14:schemeClr w14:val="tx1"/>
            </w14:solidFill>
          </w14:textFill>
        </w:rPr>
        <w:t>4.3</w:t>
      </w:r>
      <w:r>
        <w:rPr>
          <w:rFonts w:hint="eastAsia" w:ascii="宋体" w:hAnsi="宋体" w:cs="宋体"/>
          <w:b/>
          <w:bCs/>
          <w:color w:val="000000" w:themeColor="text1"/>
          <w:sz w:val="22"/>
          <w:szCs w:val="22"/>
          <w:highlight w:val="none"/>
          <w:u w:val="single"/>
          <w14:textFill>
            <w14:solidFill>
              <w14:schemeClr w14:val="tx1"/>
            </w14:solidFill>
          </w14:textFill>
        </w:rPr>
        <w:t>未在规定时间解密，或者，解密失败且经异常处理</w:t>
      </w:r>
      <w:r>
        <w:rPr>
          <w:rFonts w:hint="eastAsia" w:ascii="宋体" w:hAnsi="宋体" w:cs="宋体"/>
          <w:b/>
          <w:bCs/>
          <w:color w:val="000000" w:themeColor="text1"/>
          <w:sz w:val="22"/>
          <w:szCs w:val="22"/>
          <w:highlight w:val="none"/>
          <w:u w:val="single"/>
          <w:lang w:eastAsia="zh-CN"/>
          <w14:textFill>
            <w14:solidFill>
              <w14:schemeClr w14:val="tx1"/>
            </w14:solidFill>
          </w14:textFill>
        </w:rPr>
        <w:t>乐采云</w:t>
      </w:r>
      <w:r>
        <w:rPr>
          <w:rFonts w:hint="eastAsia" w:ascii="宋体" w:hAnsi="宋体" w:cs="宋体"/>
          <w:b/>
          <w:bCs/>
          <w:color w:val="000000" w:themeColor="text1"/>
          <w:sz w:val="22"/>
          <w:szCs w:val="22"/>
          <w:highlight w:val="none"/>
          <w:u w:val="single"/>
          <w14:textFill>
            <w14:solidFill>
              <w14:schemeClr w14:val="tx1"/>
            </w14:solidFill>
          </w14:textFill>
        </w:rPr>
        <w:t xml:space="preserve">系统仍未能识别的； </w:t>
      </w:r>
    </w:p>
    <w:p w14:paraId="5C263A42">
      <w:pPr>
        <w:numPr>
          <w:ilvl w:val="0"/>
          <w:numId w:val="0"/>
        </w:numPr>
        <w:spacing w:line="400" w:lineRule="exact"/>
        <w:ind w:left="73" w:leftChars="0" w:firstLine="221" w:firstLineChars="100"/>
        <w:rPr>
          <w:rFonts w:ascii="宋体" w:hAnsi="宋体" w:cs="宋体"/>
          <w:b/>
          <w:bCs/>
          <w:color w:val="000000" w:themeColor="text1"/>
          <w:sz w:val="22"/>
          <w:szCs w:val="22"/>
          <w:highlight w:val="none"/>
          <w:u w:val="single"/>
          <w14:textFill>
            <w14:solidFill>
              <w14:schemeClr w14:val="tx1"/>
            </w14:solidFill>
          </w14:textFill>
        </w:rPr>
      </w:pPr>
      <w:r>
        <w:rPr>
          <w:rFonts w:hint="eastAsia" w:ascii="宋体" w:hAnsi="宋体" w:cs="宋体"/>
          <w:b/>
          <w:bCs/>
          <w:color w:val="000000" w:themeColor="text1"/>
          <w:sz w:val="22"/>
          <w:szCs w:val="22"/>
          <w:highlight w:val="none"/>
          <w:u w:val="single"/>
          <w:lang w:val="en-US" w:eastAsia="zh-CN"/>
          <w14:textFill>
            <w14:solidFill>
              <w14:schemeClr w14:val="tx1"/>
            </w14:solidFill>
          </w14:textFill>
        </w:rPr>
        <w:t>4.4</w:t>
      </w:r>
      <w:r>
        <w:rPr>
          <w:rFonts w:hint="eastAsia" w:ascii="宋体" w:hAnsi="宋体" w:cs="宋体"/>
          <w:b/>
          <w:bCs/>
          <w:color w:val="000000" w:themeColor="text1"/>
          <w:sz w:val="22"/>
          <w:szCs w:val="22"/>
          <w:highlight w:val="none"/>
          <w:u w:val="single"/>
          <w14:textFill>
            <w14:solidFill>
              <w14:schemeClr w14:val="tx1"/>
            </w14:solidFill>
          </w14:textFill>
        </w:rPr>
        <w:t>以纸质形式提交的；</w:t>
      </w:r>
    </w:p>
    <w:p w14:paraId="7F3F6B54">
      <w:pPr>
        <w:spacing w:before="100" w:beforeAutospacing="1" w:after="100" w:afterAutospacing="1" w:line="440" w:lineRule="exact"/>
        <w:ind w:left="783" w:hanging="783" w:hangingChars="300"/>
        <w:jc w:val="center"/>
        <w:outlineLvl w:val="0"/>
        <w:rPr>
          <w:rFonts w:ascii="宋体" w:hAnsi="宋体" w:cs="宋体"/>
          <w:b/>
          <w:bCs/>
          <w:color w:val="000000" w:themeColor="text1"/>
          <w:sz w:val="26"/>
          <w:szCs w:val="26"/>
          <w:highlight w:val="none"/>
          <w14:textFill>
            <w14:solidFill>
              <w14:schemeClr w14:val="tx1"/>
            </w14:solidFill>
          </w14:textFill>
        </w:rPr>
      </w:pPr>
      <w:bookmarkStart w:id="103" w:name="_Toc12917"/>
      <w:r>
        <w:rPr>
          <w:rFonts w:hint="eastAsia" w:ascii="宋体" w:hAnsi="宋体" w:cs="宋体"/>
          <w:b/>
          <w:bCs/>
          <w:color w:val="000000" w:themeColor="text1"/>
          <w:sz w:val="26"/>
          <w:szCs w:val="26"/>
          <w:highlight w:val="none"/>
          <w14:textFill>
            <w14:solidFill>
              <w14:schemeClr w14:val="tx1"/>
            </w14:solidFill>
          </w14:textFill>
        </w:rPr>
        <w:t>六、 磋商和评审</w:t>
      </w:r>
      <w:bookmarkEnd w:id="102"/>
      <w:bookmarkEnd w:id="103"/>
    </w:p>
    <w:p w14:paraId="0D999815">
      <w:pPr>
        <w:spacing w:line="400" w:lineRule="exact"/>
        <w:ind w:left="674" w:leftChars="17" w:hanging="638" w:hangingChars="290"/>
        <w:rPr>
          <w:rFonts w:ascii="宋体" w:hAnsi="宋体" w:cs="宋体"/>
          <w:color w:val="000000" w:themeColor="text1"/>
          <w:sz w:val="22"/>
          <w:szCs w:val="22"/>
          <w:highlight w:val="none"/>
          <w14:textFill>
            <w14:solidFill>
              <w14:schemeClr w14:val="tx1"/>
            </w14:solidFill>
          </w14:textFill>
        </w:rPr>
      </w:pPr>
      <w:bookmarkStart w:id="104" w:name="_Toc262049421"/>
      <w:bookmarkStart w:id="105" w:name="_Toc221374629"/>
      <w:bookmarkStart w:id="106" w:name="_Toc222114882"/>
      <w:bookmarkStart w:id="107" w:name="_Toc262105506"/>
      <w:bookmarkStart w:id="108" w:name="_Toc246261268"/>
      <w:bookmarkStart w:id="109" w:name="_Toc221423622"/>
      <w:bookmarkStart w:id="110" w:name="_Toc245722284"/>
      <w:bookmarkStart w:id="111" w:name="_Toc223716001"/>
      <w:bookmarkStart w:id="112" w:name="_Toc221356954"/>
      <w:bookmarkStart w:id="113" w:name="_Toc245191317"/>
      <w:bookmarkStart w:id="114" w:name="_Toc241404205"/>
      <w:bookmarkStart w:id="115" w:name="_Toc249758715"/>
      <w:bookmarkStart w:id="116" w:name="_Toc239145357"/>
      <w:bookmarkStart w:id="117" w:name="_Toc221356890"/>
      <w:bookmarkStart w:id="118" w:name="_Toc249758867"/>
      <w:r>
        <w:rPr>
          <w:rFonts w:hint="eastAsia" w:ascii="宋体" w:hAnsi="宋体" w:cs="宋体"/>
          <w:color w:val="000000" w:themeColor="text1"/>
          <w:sz w:val="22"/>
          <w:szCs w:val="22"/>
          <w:highlight w:val="none"/>
          <w:lang w:val="en-US" w:eastAsia="zh-CN"/>
          <w14:textFill>
            <w14:solidFill>
              <w14:schemeClr w14:val="tx1"/>
            </w14:solidFill>
          </w14:textFill>
        </w:rPr>
        <w:t>1.</w:t>
      </w:r>
      <w:r>
        <w:rPr>
          <w:rFonts w:hint="eastAsia" w:ascii="宋体" w:hAnsi="宋体" w:cs="宋体"/>
          <w:color w:val="000000" w:themeColor="text1"/>
          <w:sz w:val="22"/>
          <w:szCs w:val="22"/>
          <w:highlight w:val="none"/>
          <w14:textFill>
            <w14:solidFill>
              <w14:schemeClr w14:val="tx1"/>
            </w14:solidFill>
          </w14:textFill>
        </w:rPr>
        <w:t>磋商小组</w:t>
      </w:r>
    </w:p>
    <w:p w14:paraId="1A690888">
      <w:pPr>
        <w:spacing w:line="400" w:lineRule="exact"/>
        <w:ind w:firstLine="220" w:firstLineChars="100"/>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1.1</w:t>
      </w:r>
      <w:r>
        <w:rPr>
          <w:rFonts w:hint="eastAsia" w:ascii="宋体" w:hAnsi="宋体" w:cs="宋体"/>
          <w:color w:val="000000" w:themeColor="text1"/>
          <w:sz w:val="22"/>
          <w:szCs w:val="22"/>
          <w:highlight w:val="none"/>
          <w14:textFill>
            <w14:solidFill>
              <w14:schemeClr w14:val="tx1"/>
            </w14:solidFill>
          </w14:textFill>
        </w:rPr>
        <w:t>政府采购代理机构依法组建磋商小组，磋商小组的成员在磋商过程中必须严格遵守《政府采购法》、</w:t>
      </w:r>
      <w:r>
        <w:rPr>
          <w:rFonts w:hint="eastAsia" w:ascii="宋体" w:hAnsi="宋体" w:cs="宋体"/>
          <w:color w:val="000000" w:themeColor="text1"/>
          <w:kern w:val="0"/>
          <w:sz w:val="22"/>
          <w:szCs w:val="22"/>
          <w:highlight w:val="none"/>
          <w14:textFill>
            <w14:solidFill>
              <w14:schemeClr w14:val="tx1"/>
            </w14:solidFill>
          </w14:textFill>
        </w:rPr>
        <w:t>《政府采购竞争性磋商采购方式管理暂行办法》</w:t>
      </w:r>
      <w:r>
        <w:rPr>
          <w:rFonts w:hint="eastAsia" w:ascii="宋体" w:hAnsi="宋体" w:cs="宋体"/>
          <w:color w:val="000000" w:themeColor="text1"/>
          <w:sz w:val="22"/>
          <w:szCs w:val="22"/>
          <w:highlight w:val="none"/>
          <w14:textFill>
            <w14:solidFill>
              <w14:schemeClr w14:val="tx1"/>
            </w14:solidFill>
          </w14:textFill>
        </w:rPr>
        <w:t>等有关法律、法规的规定。不得泄露评审情况和评审中获悉的商业秘密。</w:t>
      </w:r>
    </w:p>
    <w:p w14:paraId="48EAC86D">
      <w:pPr>
        <w:spacing w:line="40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1.2</w:t>
      </w:r>
      <w:r>
        <w:rPr>
          <w:rFonts w:hint="eastAsia" w:ascii="宋体" w:hAnsi="宋体" w:cs="宋体"/>
          <w:color w:val="000000" w:themeColor="text1"/>
          <w:sz w:val="22"/>
          <w:szCs w:val="22"/>
          <w:highlight w:val="none"/>
          <w14:textFill>
            <w14:solidFill>
              <w14:schemeClr w14:val="tx1"/>
            </w14:solidFill>
          </w14:textFill>
        </w:rPr>
        <w:t xml:space="preserve"> 磋商小组由3人（含）以上的单数组成，磋商小组负责对磋商响应文件进行审查、质疑、评估、比较及确定成交候选人。</w:t>
      </w:r>
    </w:p>
    <w:p w14:paraId="31AF6EFC">
      <w:pPr>
        <w:spacing w:line="400" w:lineRule="exact"/>
        <w:ind w:left="674" w:leftChars="17" w:hanging="638" w:hangingChars="29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2．开标（三阶段）</w:t>
      </w:r>
    </w:p>
    <w:p w14:paraId="38160B2A">
      <w:pPr>
        <w:spacing w:line="400" w:lineRule="exact"/>
        <w:ind w:firstLine="422"/>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 xml:space="preserve">2.1 开标第一阶段 </w:t>
      </w:r>
    </w:p>
    <w:p w14:paraId="0C872CD7">
      <w:pPr>
        <w:numPr>
          <w:ilvl w:val="0"/>
          <w:numId w:val="0"/>
        </w:numPr>
        <w:spacing w:line="400" w:lineRule="exact"/>
        <w:ind w:leftChars="0" w:firstLine="220" w:firstLineChars="100"/>
        <w:rPr>
          <w:rFonts w:ascii="宋体" w:hAnsi="宋体" w:cs="宋体"/>
          <w:color w:val="000000" w:themeColor="text1"/>
          <w:sz w:val="22"/>
          <w:szCs w:val="22"/>
          <w:highlight w:val="none"/>
          <w:lang w:val="zh-CN"/>
          <w14:textFill>
            <w14:solidFill>
              <w14:schemeClr w14:val="tx1"/>
            </w14:solidFill>
          </w14:textFill>
        </w:rPr>
      </w:pPr>
      <w:r>
        <w:rPr>
          <w:rFonts w:hint="eastAsia" w:ascii="宋体" w:hAnsi="宋体" w:cs="宋体"/>
          <w:color w:val="000000" w:themeColor="text1"/>
          <w:sz w:val="22"/>
          <w:szCs w:val="22"/>
          <w:highlight w:val="none"/>
          <w:lang w:val="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1</w:t>
      </w:r>
      <w:r>
        <w:rPr>
          <w:rFonts w:hint="eastAsia" w:ascii="宋体" w:hAnsi="宋体" w:cs="宋体"/>
          <w:color w:val="000000" w:themeColor="text1"/>
          <w:sz w:val="22"/>
          <w:szCs w:val="22"/>
          <w:highlight w:val="none"/>
          <w:lang w:val="zh-CN"/>
          <w14:textFill>
            <w14:solidFill>
              <w14:schemeClr w14:val="tx1"/>
            </w14:solidFill>
          </w14:textFill>
        </w:rPr>
        <w:t>）磋商</w:t>
      </w:r>
      <w:r>
        <w:rPr>
          <w:rFonts w:hint="eastAsia" w:ascii="宋体" w:hAnsi="宋体" w:cs="宋体"/>
          <w:color w:val="000000" w:themeColor="text1"/>
          <w:sz w:val="22"/>
          <w:szCs w:val="22"/>
          <w:highlight w:val="none"/>
          <w14:textFill>
            <w14:solidFill>
              <w14:schemeClr w14:val="tx1"/>
            </w14:solidFill>
          </w14:textFill>
        </w:rPr>
        <w:t>响应</w:t>
      </w:r>
      <w:r>
        <w:rPr>
          <w:rFonts w:hint="eastAsia" w:ascii="宋体" w:hAnsi="宋体" w:cs="宋体"/>
          <w:color w:val="000000" w:themeColor="text1"/>
          <w:sz w:val="22"/>
          <w:szCs w:val="22"/>
          <w:highlight w:val="none"/>
          <w:lang w:val="zh-CN"/>
          <w14:textFill>
            <w14:solidFill>
              <w14:schemeClr w14:val="tx1"/>
            </w14:solidFill>
          </w14:textFill>
        </w:rPr>
        <w:t>截止时间后，采购组织机构将向各供应商发出解密通知，各供应商代表应当在接到解密通知后登录乐采云平台，对电子响应文件进行在线解密。</w:t>
      </w:r>
    </w:p>
    <w:p w14:paraId="5A8BC3A4">
      <w:pPr>
        <w:numPr>
          <w:ilvl w:val="0"/>
          <w:numId w:val="0"/>
        </w:numPr>
        <w:spacing w:line="400" w:lineRule="exact"/>
        <w:ind w:leftChars="0" w:firstLine="221" w:firstLineChars="100"/>
        <w:rPr>
          <w:rFonts w:ascii="宋体" w:hAnsi="宋体" w:cs="宋体"/>
          <w:b/>
          <w:bCs/>
          <w:color w:val="000000" w:themeColor="text1"/>
          <w:sz w:val="22"/>
          <w:szCs w:val="22"/>
          <w:highlight w:val="none"/>
          <w:lang w:val="zh-CN"/>
          <w14:textFill>
            <w14:solidFill>
              <w14:schemeClr w14:val="tx1"/>
            </w14:solidFill>
          </w14:textFill>
        </w:rPr>
      </w:pPr>
      <w:r>
        <w:rPr>
          <w:rFonts w:hint="eastAsia" w:ascii="宋体" w:hAnsi="宋体" w:cs="宋体"/>
          <w:b/>
          <w:bCs/>
          <w:color w:val="000000" w:themeColor="text1"/>
          <w:sz w:val="22"/>
          <w:szCs w:val="22"/>
          <w:highlight w:val="none"/>
          <w:lang w:val="zh-CN"/>
          <w14:textFill>
            <w14:solidFill>
              <w14:schemeClr w14:val="tx1"/>
            </w14:solidFill>
          </w14:textFill>
        </w:rPr>
        <w:t>（</w:t>
      </w:r>
      <w:r>
        <w:rPr>
          <w:rFonts w:hint="eastAsia" w:ascii="宋体" w:hAnsi="宋体" w:cs="宋体"/>
          <w:b/>
          <w:bCs/>
          <w:color w:val="000000" w:themeColor="text1"/>
          <w:sz w:val="22"/>
          <w:szCs w:val="22"/>
          <w:highlight w:val="none"/>
          <w:lang w:val="en-US" w:eastAsia="zh-CN"/>
          <w14:textFill>
            <w14:solidFill>
              <w14:schemeClr w14:val="tx1"/>
            </w14:solidFill>
          </w14:textFill>
        </w:rPr>
        <w:t>2</w:t>
      </w:r>
      <w:r>
        <w:rPr>
          <w:rFonts w:hint="eastAsia" w:ascii="宋体" w:hAnsi="宋体" w:cs="宋体"/>
          <w:b/>
          <w:bCs/>
          <w:color w:val="000000" w:themeColor="text1"/>
          <w:sz w:val="22"/>
          <w:szCs w:val="22"/>
          <w:highlight w:val="none"/>
          <w:lang w:val="zh-CN"/>
          <w14:textFill>
            <w14:solidFill>
              <w14:schemeClr w14:val="tx1"/>
            </w14:solidFill>
          </w14:textFill>
        </w:rPr>
        <w:t>）异常处理：</w:t>
      </w:r>
      <w:r>
        <w:rPr>
          <w:rFonts w:hint="eastAsia" w:ascii="宋体" w:hAnsi="宋体" w:cs="宋体"/>
          <w:b/>
          <w:bCs/>
          <w:color w:val="000000" w:themeColor="text1"/>
          <w:sz w:val="22"/>
          <w:szCs w:val="22"/>
          <w:highlight w:val="none"/>
          <w:u w:val="single"/>
          <w14:textFill>
            <w14:solidFill>
              <w14:schemeClr w14:val="tx1"/>
            </w14:solidFill>
          </w14:textFill>
        </w:rPr>
        <w:t>如</w:t>
      </w:r>
      <w:r>
        <w:rPr>
          <w:rFonts w:hint="eastAsia" w:ascii="宋体" w:hAnsi="宋体" w:cs="宋体"/>
          <w:b/>
          <w:bCs/>
          <w:color w:val="000000" w:themeColor="text1"/>
          <w:sz w:val="22"/>
          <w:szCs w:val="22"/>
          <w:highlight w:val="none"/>
          <w:u w:val="single"/>
          <w:lang w:eastAsia="zh-CN"/>
          <w14:textFill>
            <w14:solidFill>
              <w14:schemeClr w14:val="tx1"/>
            </w14:solidFill>
          </w14:textFill>
        </w:rPr>
        <w:t>乐采云</w:t>
      </w:r>
      <w:r>
        <w:rPr>
          <w:rFonts w:hint="eastAsia" w:ascii="宋体" w:hAnsi="宋体" w:cs="宋体"/>
          <w:b/>
          <w:bCs/>
          <w:color w:val="000000" w:themeColor="text1"/>
          <w:sz w:val="22"/>
          <w:szCs w:val="22"/>
          <w:highlight w:val="none"/>
          <w:u w:val="single"/>
          <w14:textFill>
            <w14:solidFill>
              <w14:schemeClr w14:val="tx1"/>
            </w14:solidFill>
          </w14:textFill>
        </w:rPr>
        <w:t>上电子响应文件出现解密失败情况，供应商可根据自身意愿确认是否将备份标书压缩包的解密密码传送至采购代理机构邮箱</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165600803@qq</w:t>
      </w:r>
      <w:r>
        <w:rPr>
          <w:rFonts w:hint="eastAsia" w:ascii="宋体" w:hAnsi="宋体" w:cs="宋体"/>
          <w:b/>
          <w:bCs/>
          <w:color w:val="000000" w:themeColor="text1"/>
          <w:sz w:val="22"/>
          <w:szCs w:val="22"/>
          <w:highlight w:val="none"/>
          <w:u w:val="single"/>
          <w14:textFill>
            <w14:solidFill>
              <w14:schemeClr w14:val="tx1"/>
            </w14:solidFill>
          </w14:textFill>
        </w:rPr>
        <w:t>.com,采购代理机构收到解密密码后通过【异常处理】的端口对供应商的备份响应文件进行上传（上传成功后，“电子响应文件”自动失效），不能成功上传的视为响应文件撤回）。</w:t>
      </w:r>
    </w:p>
    <w:p w14:paraId="01F58970">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3</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电子响应</w:t>
      </w:r>
      <w:r>
        <w:rPr>
          <w:rFonts w:hint="eastAsia" w:ascii="宋体" w:hAnsi="宋体" w:cs="宋体"/>
          <w:color w:val="000000" w:themeColor="text1"/>
          <w:sz w:val="22"/>
          <w:szCs w:val="22"/>
          <w:highlight w:val="none"/>
          <w:lang w:val="zh-CN"/>
          <w14:textFill>
            <w14:solidFill>
              <w14:schemeClr w14:val="tx1"/>
            </w14:solidFill>
          </w14:textFill>
        </w:rPr>
        <w:t>文件解密结束后</w:t>
      </w:r>
      <w:r>
        <w:rPr>
          <w:rFonts w:hint="eastAsia" w:ascii="宋体" w:hAnsi="宋体" w:cs="宋体"/>
          <w:color w:val="000000" w:themeColor="text1"/>
          <w:sz w:val="22"/>
          <w:szCs w:val="22"/>
          <w:highlight w:val="none"/>
          <w14:textFill>
            <w14:solidFill>
              <w14:schemeClr w14:val="tx1"/>
            </w14:solidFill>
          </w14:textFill>
        </w:rPr>
        <w:t>，</w:t>
      </w:r>
      <w:r>
        <w:rPr>
          <w:rFonts w:hint="eastAsia" w:ascii="宋体" w:hAnsi="宋体" w:cs="宋体"/>
          <w:color w:val="000000" w:themeColor="text1"/>
          <w:sz w:val="22"/>
          <w:szCs w:val="22"/>
          <w:highlight w:val="none"/>
          <w:lang w:val="zh-CN"/>
          <w14:textFill>
            <w14:solidFill>
              <w14:schemeClr w14:val="tx1"/>
            </w14:solidFill>
          </w14:textFill>
        </w:rPr>
        <w:t>各</w:t>
      </w:r>
      <w:r>
        <w:rPr>
          <w:rFonts w:hint="eastAsia" w:ascii="宋体" w:hAnsi="宋体" w:cs="宋体"/>
          <w:color w:val="000000" w:themeColor="text1"/>
          <w:sz w:val="22"/>
          <w:szCs w:val="22"/>
          <w:highlight w:val="none"/>
          <w14:textFill>
            <w14:solidFill>
              <w14:schemeClr w14:val="tx1"/>
            </w14:solidFill>
          </w14:textFill>
        </w:rPr>
        <w:t>供应商签署《政府采购活动现场确认声明书》（见附件）后将扫描件发送至采购代理机构邮箱</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165600803@qq</w:t>
      </w:r>
      <w:r>
        <w:rPr>
          <w:rFonts w:hint="eastAsia" w:ascii="宋体" w:hAnsi="宋体" w:cs="宋体"/>
          <w:b/>
          <w:bCs/>
          <w:color w:val="000000" w:themeColor="text1"/>
          <w:sz w:val="22"/>
          <w:szCs w:val="22"/>
          <w:highlight w:val="none"/>
          <w:u w:val="single"/>
          <w14:textFill>
            <w14:solidFill>
              <w14:schemeClr w14:val="tx1"/>
            </w14:solidFill>
          </w14:textFill>
        </w:rPr>
        <w:t>.com</w:t>
      </w:r>
      <w:r>
        <w:rPr>
          <w:rFonts w:hint="eastAsia" w:ascii="宋体" w:hAnsi="宋体" w:cs="宋体"/>
          <w:color w:val="000000" w:themeColor="text1"/>
          <w:sz w:val="22"/>
          <w:szCs w:val="22"/>
          <w:highlight w:val="none"/>
          <w:lang w:val="zh-CN"/>
          <w14:textFill>
            <w14:solidFill>
              <w14:schemeClr w14:val="tx1"/>
            </w14:solidFill>
          </w14:textFill>
        </w:rPr>
        <w:t>。</w:t>
      </w:r>
    </w:p>
    <w:p w14:paraId="1F29BAC3">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4</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开启各供应商的标书信息，由采购人或采购代理机构或磋商小组依法对供应商的资格进行审查，经资格审查确认通过的电子响应文件由磋商小组进行进入符合性审查和商务技术响应文件评审，资格审查确认未通过的电子响应文件将被拒绝，其磋商不进入下一步评审。</w:t>
      </w:r>
    </w:p>
    <w:p w14:paraId="75A0ECD3">
      <w:pPr>
        <w:spacing w:line="400" w:lineRule="exact"/>
        <w:ind w:firstLine="422"/>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 xml:space="preserve">2.2开标第二阶段  </w:t>
      </w:r>
    </w:p>
    <w:p w14:paraId="1A0A10A0">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1</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符合性审查：由磋商小组对各供应商的电子响应文件的有效性、完整性和对竞争性磋商文件的响应程度进行符合性审查，并在“</w:t>
      </w:r>
      <w:r>
        <w:rPr>
          <w:rFonts w:hint="eastAsia" w:ascii="宋体" w:hAnsi="宋体" w:cs="宋体"/>
          <w:color w:val="000000" w:themeColor="text1"/>
          <w:sz w:val="22"/>
          <w:szCs w:val="22"/>
          <w:highlight w:val="none"/>
          <w:lang w:eastAsia="zh-CN"/>
          <w14:textFill>
            <w14:solidFill>
              <w14:schemeClr w14:val="tx1"/>
            </w14:solidFill>
          </w14:textFill>
        </w:rPr>
        <w:t>乐采云</w:t>
      </w:r>
      <w:r>
        <w:rPr>
          <w:rFonts w:hint="eastAsia" w:ascii="宋体" w:hAnsi="宋体" w:cs="宋体"/>
          <w:color w:val="000000" w:themeColor="text1"/>
          <w:sz w:val="22"/>
          <w:szCs w:val="22"/>
          <w:highlight w:val="none"/>
          <w14:textFill>
            <w14:solidFill>
              <w14:schemeClr w14:val="tx1"/>
            </w14:solidFill>
          </w14:textFill>
        </w:rPr>
        <w:t>系统-符合性评审”中录入供应商的符合性审查情况；符合性审查未通过的电子响应文件将被拒绝，其磋商不进入下一步评审。</w:t>
      </w:r>
    </w:p>
    <w:p w14:paraId="60869C72">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2</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商务技术响应文件的评审</w:t>
      </w:r>
    </w:p>
    <w:p w14:paraId="5B3654F2">
      <w:pPr>
        <w:spacing w:line="400" w:lineRule="exact"/>
        <w:ind w:firstLine="422"/>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由磋商小组对各供应商的电子响应文件的商务技术部分按竞争性磋商文件规定的评审方法进行评审，并得出商务技术得分。之后开启各供应商的报价文件，在“</w:t>
      </w:r>
      <w:r>
        <w:rPr>
          <w:rFonts w:hint="eastAsia" w:ascii="宋体" w:hAnsi="宋体" w:cs="宋体"/>
          <w:color w:val="000000" w:themeColor="text1"/>
          <w:sz w:val="22"/>
          <w:szCs w:val="22"/>
          <w:highlight w:val="none"/>
          <w:lang w:eastAsia="zh-CN"/>
          <w14:textFill>
            <w14:solidFill>
              <w14:schemeClr w14:val="tx1"/>
            </w14:solidFill>
          </w14:textFill>
        </w:rPr>
        <w:t>乐采云</w:t>
      </w:r>
      <w:r>
        <w:rPr>
          <w:rFonts w:hint="eastAsia" w:ascii="宋体" w:hAnsi="宋体" w:cs="宋体"/>
          <w:color w:val="000000" w:themeColor="text1"/>
          <w:sz w:val="22"/>
          <w:szCs w:val="22"/>
          <w:highlight w:val="none"/>
          <w14:textFill>
            <w14:solidFill>
              <w14:schemeClr w14:val="tx1"/>
            </w14:solidFill>
          </w14:textFill>
        </w:rPr>
        <w:t>平台”系统平台上公布各供应商报价一览表有关内容，同时当场制作开标记录，供应商在线进行确认。开标结束后，由磋商小组对报价的合理性、准确性等进行审查核实。</w:t>
      </w:r>
    </w:p>
    <w:p w14:paraId="3B2032A5">
      <w:pPr>
        <w:spacing w:line="400" w:lineRule="exact"/>
        <w:ind w:firstLine="422"/>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2.3 开标第三阶段</w:t>
      </w:r>
    </w:p>
    <w:p w14:paraId="2C4DB7A7">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1</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磋商小组根据项目情况组织多轮报价，</w:t>
      </w:r>
      <w:r>
        <w:rPr>
          <w:rFonts w:hint="eastAsia" w:ascii="宋体" w:hAnsi="宋体" w:cs="宋体"/>
          <w:color w:val="000000" w:themeColor="text1"/>
          <w:kern w:val="0"/>
          <w:sz w:val="22"/>
          <w:szCs w:val="22"/>
          <w:highlight w:val="none"/>
          <w14:textFill>
            <w14:solidFill>
              <w14:schemeClr w14:val="tx1"/>
            </w14:solidFill>
          </w14:textFill>
        </w:rPr>
        <w:t>供应商在规定的时间内在</w:t>
      </w:r>
      <w:r>
        <w:rPr>
          <w:rFonts w:hint="eastAsia" w:ascii="宋体" w:hAnsi="宋体" w:cs="宋体"/>
          <w:color w:val="000000" w:themeColor="text1"/>
          <w:kern w:val="0"/>
          <w:sz w:val="22"/>
          <w:szCs w:val="22"/>
          <w:highlight w:val="none"/>
          <w:lang w:eastAsia="zh-CN"/>
          <w14:textFill>
            <w14:solidFill>
              <w14:schemeClr w14:val="tx1"/>
            </w14:solidFill>
          </w14:textFill>
        </w:rPr>
        <w:t>乐采云</w:t>
      </w:r>
      <w:r>
        <w:rPr>
          <w:rFonts w:hint="eastAsia" w:ascii="宋体" w:hAnsi="宋体" w:cs="宋体"/>
          <w:color w:val="000000" w:themeColor="text1"/>
          <w:kern w:val="0"/>
          <w:sz w:val="22"/>
          <w:szCs w:val="22"/>
          <w:highlight w:val="none"/>
          <w14:textFill>
            <w14:solidFill>
              <w14:schemeClr w14:val="tx1"/>
            </w14:solidFill>
          </w14:textFill>
        </w:rPr>
        <w:t>平台提交二次（最终）报价；</w:t>
      </w:r>
    </w:p>
    <w:p w14:paraId="6D85AA17">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2</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开启供应商的二次（最终）报价文件，公布二次（最终）报价有关内容，同时当场制作开标记录，供应商在线进行确认。开标结束后，由磋商小组对报价的合理性、准确性等进行审查核实。</w:t>
      </w:r>
    </w:p>
    <w:p w14:paraId="3C6B8C9F">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3</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公布商务技术得分情况、二次（最终）报价有关内容及各供应商排名情况。</w:t>
      </w:r>
    </w:p>
    <w:p w14:paraId="3B58B8B8">
      <w:pPr>
        <w:numPr>
          <w:ilvl w:val="0"/>
          <w:numId w:val="0"/>
        </w:numPr>
        <w:spacing w:line="400" w:lineRule="exact"/>
        <w:ind w:leftChars="0"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4</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评审结束后，在“</w:t>
      </w:r>
      <w:r>
        <w:rPr>
          <w:rFonts w:hint="eastAsia" w:ascii="宋体" w:hAnsi="宋体" w:cs="宋体"/>
          <w:color w:val="000000" w:themeColor="text1"/>
          <w:sz w:val="22"/>
          <w:szCs w:val="22"/>
          <w:highlight w:val="none"/>
          <w:lang w:eastAsia="zh-CN"/>
          <w14:textFill>
            <w14:solidFill>
              <w14:schemeClr w14:val="tx1"/>
            </w14:solidFill>
          </w14:textFill>
        </w:rPr>
        <w:t>乐采云</w:t>
      </w:r>
      <w:r>
        <w:rPr>
          <w:rFonts w:hint="eastAsia" w:ascii="宋体" w:hAnsi="宋体" w:cs="宋体"/>
          <w:color w:val="000000" w:themeColor="text1"/>
          <w:sz w:val="22"/>
          <w:szCs w:val="22"/>
          <w:highlight w:val="none"/>
          <w14:textFill>
            <w14:solidFill>
              <w14:schemeClr w14:val="tx1"/>
            </w14:solidFill>
          </w14:textFill>
        </w:rPr>
        <w:t>平台”系统平台上公布中标（成交）候选供应商名单，及采购人最终确定中标（成交）供应商名单的时间和公告方式等；</w:t>
      </w:r>
    </w:p>
    <w:p w14:paraId="48E99C43">
      <w:pPr>
        <w:tabs>
          <w:tab w:val="left" w:pos="540"/>
        </w:tabs>
        <w:spacing w:line="400" w:lineRule="exact"/>
        <w:rPr>
          <w:rFonts w:ascii="宋体" w:hAnsi="宋体" w:cs="宋体"/>
          <w:b/>
          <w:bCs/>
          <w:color w:val="000000" w:themeColor="text1"/>
          <w:kern w:val="0"/>
          <w:sz w:val="22"/>
          <w:szCs w:val="22"/>
          <w:highlight w:val="none"/>
          <w14:textFill>
            <w14:solidFill>
              <w14:schemeClr w14:val="tx1"/>
            </w14:solidFill>
          </w14:textFill>
        </w:rPr>
      </w:pPr>
      <w:r>
        <w:rPr>
          <w:rFonts w:hint="eastAsia" w:ascii="宋体" w:hAnsi="宋体" w:cs="宋体"/>
          <w:b/>
          <w:bCs/>
          <w:color w:val="000000" w:themeColor="text1"/>
          <w:kern w:val="0"/>
          <w:sz w:val="22"/>
          <w:szCs w:val="22"/>
          <w:highlight w:val="none"/>
          <w14:textFill>
            <w14:solidFill>
              <w14:schemeClr w14:val="tx1"/>
            </w14:solidFill>
          </w14:textFill>
        </w:rPr>
        <w:t>▲特别说明：如遇“</w:t>
      </w:r>
      <w:r>
        <w:rPr>
          <w:rFonts w:hint="eastAsia" w:ascii="宋体" w:hAnsi="宋体" w:cs="宋体"/>
          <w:b/>
          <w:bCs/>
          <w:color w:val="000000" w:themeColor="text1"/>
          <w:kern w:val="0"/>
          <w:sz w:val="22"/>
          <w:szCs w:val="22"/>
          <w:highlight w:val="none"/>
          <w:lang w:eastAsia="zh-CN"/>
          <w14:textFill>
            <w14:solidFill>
              <w14:schemeClr w14:val="tx1"/>
            </w14:solidFill>
          </w14:textFill>
        </w:rPr>
        <w:t>乐采云</w:t>
      </w:r>
      <w:r>
        <w:rPr>
          <w:rFonts w:hint="eastAsia" w:ascii="宋体" w:hAnsi="宋体" w:cs="宋体"/>
          <w:b/>
          <w:bCs/>
          <w:color w:val="000000" w:themeColor="text1"/>
          <w:kern w:val="0"/>
          <w:sz w:val="22"/>
          <w:szCs w:val="22"/>
          <w:highlight w:val="none"/>
          <w14:textFill>
            <w14:solidFill>
              <w14:schemeClr w14:val="tx1"/>
            </w14:solidFill>
          </w14:textFill>
        </w:rPr>
        <w:t>平台”电子化开标或评审程序调整的，按调整后程序执行。</w:t>
      </w:r>
    </w:p>
    <w:p w14:paraId="685D5E47">
      <w:pPr>
        <w:tabs>
          <w:tab w:val="left" w:pos="540"/>
        </w:tabs>
        <w:spacing w:line="40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3.磋商</w:t>
      </w:r>
    </w:p>
    <w:p w14:paraId="22CF1F77">
      <w:pPr>
        <w:spacing w:line="40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3.1磋商小组所有成员将遵循“公开、公平、公正”的原则，采用相同的程序和标准。如有必要，所有成员按顺序与单一供应商分别进行单独封闭式磋商。磋商内容包括服务价格、服务质量水平和保障措施、服务期限、服务方案、履约能力、培训计划、付款方式等方面进行磋商和综合分析考评，以确定是否满足采购要求。在磋商过程中，磋商的任何一方都不得透露与磋商有关的其他供应商的技术资料、价格和其他信息。磋商供应商在磋商过程中所作出的各种承诺都必须用书面形式（经电子签章的</w:t>
      </w:r>
      <w:r>
        <w:rPr>
          <w:rFonts w:hint="eastAsia" w:ascii="宋体" w:hAnsi="宋体" w:cs="宋体"/>
          <w:color w:val="000000" w:themeColor="text1"/>
          <w:sz w:val="22"/>
          <w:szCs w:val="22"/>
          <w:highlight w:val="none"/>
          <w:lang w:eastAsia="zh-CN"/>
          <w14:textFill>
            <w14:solidFill>
              <w14:schemeClr w14:val="tx1"/>
            </w14:solidFill>
          </w14:textFill>
        </w:rPr>
        <w:t>乐采云</w:t>
      </w:r>
      <w:r>
        <w:rPr>
          <w:rFonts w:hint="eastAsia" w:ascii="宋体" w:hAnsi="宋体" w:cs="宋体"/>
          <w:color w:val="000000" w:themeColor="text1"/>
          <w:sz w:val="22"/>
          <w:szCs w:val="22"/>
          <w:highlight w:val="none"/>
          <w14:textFill>
            <w14:solidFill>
              <w14:schemeClr w14:val="tx1"/>
            </w14:solidFill>
          </w14:textFill>
        </w:rPr>
        <w:t>平台上传文件，下同），并由磋商供应商代表签字。磋商轮次最多不超过3轮。</w:t>
      </w:r>
    </w:p>
    <w:p w14:paraId="14004612">
      <w:pPr>
        <w:spacing w:line="40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3.2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响应文件，并由其供应商代表签字或者加盖公章。由授权代表签字的，应当附法定代表人授权书。供应商为自然人的，应当由本人签字并附身份证明。</w:t>
      </w:r>
    </w:p>
    <w:p w14:paraId="6FC010E4">
      <w:pPr>
        <w:spacing w:line="40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3.3在磋商过程中，磋商供应商不得向磋商小组成员询问磋商情况，不得进行旨在影响磋商结果的活动，否则将取消其磋商资格。</w:t>
      </w:r>
    </w:p>
    <w:p w14:paraId="6B40E727">
      <w:pPr>
        <w:spacing w:line="40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3.4在磋商过程中，磋商小组成员不得与磋商供应商私下交换意见，在竞争性磋商结束后，凡与磋商情况有接触的人不得将磋商情况扩散出磋商小组成员外。</w:t>
      </w:r>
    </w:p>
    <w:p w14:paraId="20C995F5">
      <w:pPr>
        <w:spacing w:line="400" w:lineRule="exact"/>
        <w:ind w:firstLine="221" w:firstLineChars="100"/>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3.5磋商结束后，磋商小组将要求磋商供应商在规定的时间内，统一进行最后报价，最后报价不得高于一次报价（磋商小组另有决议的除外）。</w:t>
      </w:r>
    </w:p>
    <w:p w14:paraId="2E90F2EC">
      <w:pPr>
        <w:spacing w:line="400" w:lineRule="exact"/>
        <w:ind w:firstLine="221" w:firstLineChars="100"/>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3.6报价文件开启后，由磋商小组对各供应商的报价（含一次报价、二次报价及最终报价）进行核查，核查时发现报价内容不清楚可要求供应商书面澄清，计算上的错误，可按下面方法修正：</w:t>
      </w:r>
    </w:p>
    <w:p w14:paraId="3BE466F1">
      <w:pPr>
        <w:numPr>
          <w:ilvl w:val="0"/>
          <w:numId w:val="0"/>
        </w:numPr>
        <w:spacing w:line="400" w:lineRule="exact"/>
        <w:ind w:leftChars="0" w:firstLine="220" w:firstLineChars="100"/>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lang w:eastAsia="zh-CN"/>
          <w14:textFill>
            <w14:solidFill>
              <w14:schemeClr w14:val="tx1"/>
            </w14:solidFill>
          </w14:textFill>
        </w:rPr>
        <w:t>（</w:t>
      </w:r>
      <w:r>
        <w:rPr>
          <w:rFonts w:hint="eastAsia" w:ascii="宋体" w:hAnsi="宋体" w:cs="宋体"/>
          <w:color w:val="000000" w:themeColor="text1"/>
          <w:kern w:val="0"/>
          <w:sz w:val="22"/>
          <w:szCs w:val="22"/>
          <w:highlight w:val="none"/>
          <w:lang w:val="en-US" w:eastAsia="zh-CN"/>
          <w14:textFill>
            <w14:solidFill>
              <w14:schemeClr w14:val="tx1"/>
            </w14:solidFill>
          </w14:textFill>
        </w:rPr>
        <w:t>1</w:t>
      </w:r>
      <w:r>
        <w:rPr>
          <w:rFonts w:hint="eastAsia" w:ascii="宋体" w:hAnsi="宋体" w:cs="宋体"/>
          <w:color w:val="000000" w:themeColor="text1"/>
          <w:kern w:val="0"/>
          <w:sz w:val="22"/>
          <w:szCs w:val="22"/>
          <w:highlight w:val="none"/>
          <w:lang w:eastAsia="zh-CN"/>
          <w14:textFill>
            <w14:solidFill>
              <w14:schemeClr w14:val="tx1"/>
            </w14:solidFill>
          </w14:textFill>
        </w:rPr>
        <w:t>）</w:t>
      </w:r>
      <w:r>
        <w:rPr>
          <w:rFonts w:hint="eastAsia" w:ascii="宋体" w:hAnsi="宋体" w:cs="宋体"/>
          <w:color w:val="000000" w:themeColor="text1"/>
          <w:kern w:val="0"/>
          <w:sz w:val="22"/>
          <w:szCs w:val="22"/>
          <w:highlight w:val="none"/>
          <w14:textFill>
            <w14:solidFill>
              <w14:schemeClr w14:val="tx1"/>
            </w14:solidFill>
          </w14:textFill>
        </w:rPr>
        <w:t>报价文件中上传的价格和系统中报价一览表里填写的价格不一致的，以供应商上传的</w:t>
      </w:r>
      <w:r>
        <w:rPr>
          <w:rFonts w:hint="eastAsia" w:ascii="宋体" w:hAnsi="宋体" w:cs="宋体"/>
          <w:color w:val="000000" w:themeColor="text1"/>
          <w:sz w:val="22"/>
          <w:szCs w:val="22"/>
          <w:highlight w:val="none"/>
          <w14:textFill>
            <w14:solidFill>
              <w14:schemeClr w14:val="tx1"/>
            </w14:solidFill>
          </w14:textFill>
        </w:rPr>
        <w:t>报价</w:t>
      </w:r>
      <w:r>
        <w:rPr>
          <w:rFonts w:hint="eastAsia" w:ascii="宋体" w:hAnsi="宋体" w:cs="宋体"/>
          <w:color w:val="000000" w:themeColor="text1"/>
          <w:kern w:val="0"/>
          <w:sz w:val="22"/>
          <w:szCs w:val="22"/>
          <w:highlight w:val="none"/>
          <w14:textFill>
            <w14:solidFill>
              <w14:schemeClr w14:val="tx1"/>
            </w14:solidFill>
          </w14:textFill>
        </w:rPr>
        <w:t>文件为准；磋商响应文件中开标一览表内容与磋商响应文件中相应内容不一致的，以开标一览表为准；磋商响应文件的大写金额和小写金额不一致的，以大写金额为准；单价金额小数点或者百分比有明显错位的，以开标一览表的总价为准，并修改单价；总价金额与按单价汇总金额不一致的，以单价金额计算结果为准。</w:t>
      </w:r>
    </w:p>
    <w:p w14:paraId="6B2D3E50">
      <w:pPr>
        <w:numPr>
          <w:ilvl w:val="0"/>
          <w:numId w:val="0"/>
        </w:numPr>
        <w:spacing w:line="400" w:lineRule="exact"/>
        <w:ind w:leftChars="0" w:firstLine="221" w:firstLineChars="100"/>
        <w:rPr>
          <w:rFonts w:ascii="宋体" w:hAnsi="宋体" w:cs="宋体"/>
          <w:color w:val="000000" w:themeColor="text1"/>
          <w:highlight w:val="none"/>
          <w14:textFill>
            <w14:solidFill>
              <w14:schemeClr w14:val="tx1"/>
            </w14:solidFill>
          </w14:textFill>
        </w:rPr>
      </w:pPr>
      <w:r>
        <w:rPr>
          <w:rFonts w:hint="eastAsia" w:ascii="宋体" w:hAnsi="宋体" w:cs="宋体"/>
          <w:b/>
          <w:bCs/>
          <w:color w:val="000000" w:themeColor="text1"/>
          <w:sz w:val="22"/>
          <w:szCs w:val="22"/>
          <w:highlight w:val="none"/>
          <w:u w:val="single"/>
          <w:lang w:eastAsia="zh-CN"/>
          <w14:textFill>
            <w14:solidFill>
              <w14:schemeClr w14:val="tx1"/>
            </w14:solidFill>
          </w14:textFill>
        </w:rPr>
        <w:t>（</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2</w:t>
      </w:r>
      <w:r>
        <w:rPr>
          <w:rFonts w:hint="eastAsia" w:ascii="宋体" w:hAnsi="宋体" w:cs="宋体"/>
          <w:b/>
          <w:bCs/>
          <w:color w:val="000000" w:themeColor="text1"/>
          <w:sz w:val="22"/>
          <w:szCs w:val="22"/>
          <w:highlight w:val="none"/>
          <w:u w:val="single"/>
          <w:lang w:eastAsia="zh-CN"/>
          <w14:textFill>
            <w14:solidFill>
              <w14:schemeClr w14:val="tx1"/>
            </w14:solidFill>
          </w14:textFill>
        </w:rPr>
        <w:t>）</w:t>
      </w:r>
      <w:r>
        <w:rPr>
          <w:rFonts w:hint="eastAsia" w:ascii="宋体" w:hAnsi="宋体" w:cs="宋体"/>
          <w:b/>
          <w:bCs/>
          <w:color w:val="000000" w:themeColor="text1"/>
          <w:sz w:val="22"/>
          <w:szCs w:val="22"/>
          <w:highlight w:val="none"/>
          <w:u w:val="single"/>
          <w14:textFill>
            <w14:solidFill>
              <w14:schemeClr w14:val="tx1"/>
            </w14:solidFill>
          </w14:textFill>
        </w:rPr>
        <w:t>▲</w:t>
      </w:r>
      <w:r>
        <w:rPr>
          <w:rFonts w:hint="eastAsia" w:ascii="宋体" w:hAnsi="宋体" w:cs="宋体"/>
          <w:b/>
          <w:color w:val="000000" w:themeColor="text1"/>
          <w:kern w:val="0"/>
          <w:sz w:val="22"/>
          <w:szCs w:val="22"/>
          <w:highlight w:val="none"/>
          <w:u w:val="single"/>
          <w14:textFill>
            <w14:solidFill>
              <w14:schemeClr w14:val="tx1"/>
            </w14:solidFill>
          </w14:textFill>
        </w:rPr>
        <w:t>如果供应商不接受对其价格错误进行修正，其投标无效。</w:t>
      </w:r>
    </w:p>
    <w:p w14:paraId="62084432">
      <w:pPr>
        <w:spacing w:line="400" w:lineRule="exact"/>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3.</w:t>
      </w:r>
      <w:r>
        <w:rPr>
          <w:rFonts w:hint="eastAsia" w:ascii="宋体" w:hAnsi="宋体" w:cs="宋体"/>
          <w:b/>
          <w:bCs/>
          <w:color w:val="000000" w:themeColor="text1"/>
          <w:sz w:val="22"/>
          <w:szCs w:val="22"/>
          <w:highlight w:val="none"/>
          <w:lang w:val="en-US" w:eastAsia="zh-CN"/>
          <w14:textFill>
            <w14:solidFill>
              <w14:schemeClr w14:val="tx1"/>
            </w14:solidFill>
          </w14:textFill>
        </w:rPr>
        <w:t>7</w:t>
      </w:r>
      <w:r>
        <w:rPr>
          <w:rFonts w:hint="eastAsia" w:ascii="宋体" w:hAnsi="宋体" w:cs="宋体"/>
          <w:b/>
          <w:bCs/>
          <w:color w:val="000000" w:themeColor="text1"/>
          <w:sz w:val="22"/>
          <w:szCs w:val="22"/>
          <w:highlight w:val="none"/>
          <w14:textFill>
            <w14:solidFill>
              <w14:schemeClr w14:val="tx1"/>
            </w14:solidFill>
          </w14:textFill>
        </w:rPr>
        <w:t>二次（最终）</w:t>
      </w:r>
      <w:r>
        <w:rPr>
          <w:rFonts w:hint="eastAsia" w:ascii="宋体" w:hAnsi="宋体" w:eastAsia="宋体" w:cs="宋体"/>
          <w:b/>
          <w:bCs/>
          <w:color w:val="000000" w:themeColor="text1"/>
          <w:sz w:val="22"/>
          <w:szCs w:val="22"/>
          <w:highlight w:val="none"/>
          <w14:textFill>
            <w14:solidFill>
              <w14:schemeClr w14:val="tx1"/>
            </w14:solidFill>
          </w14:textFill>
        </w:rPr>
        <w:t>单项报价</w:t>
      </w:r>
      <w:r>
        <w:rPr>
          <w:rFonts w:hint="eastAsia" w:ascii="宋体" w:hAnsi="宋体" w:cs="宋体"/>
          <w:b/>
          <w:bCs/>
          <w:color w:val="000000" w:themeColor="text1"/>
          <w:sz w:val="22"/>
          <w:szCs w:val="22"/>
          <w:highlight w:val="none"/>
          <w:lang w:val="en-US" w:eastAsia="zh-CN"/>
          <w14:textFill>
            <w14:solidFill>
              <w14:schemeClr w14:val="tx1"/>
            </w14:solidFill>
          </w14:textFill>
        </w:rPr>
        <w:t>以一次单项报价为基准，按</w:t>
      </w:r>
      <w:r>
        <w:rPr>
          <w:rFonts w:hint="eastAsia" w:ascii="宋体" w:hAnsi="宋体" w:cs="宋体"/>
          <w:b/>
          <w:bCs/>
          <w:color w:val="000000" w:themeColor="text1"/>
          <w:sz w:val="22"/>
          <w:szCs w:val="22"/>
          <w:highlight w:val="none"/>
          <w14:textFill>
            <w14:solidFill>
              <w14:schemeClr w14:val="tx1"/>
            </w14:solidFill>
          </w14:textFill>
        </w:rPr>
        <w:t>二次（最终）报价</w:t>
      </w:r>
      <w:r>
        <w:rPr>
          <w:rFonts w:hint="eastAsia" w:ascii="宋体" w:hAnsi="宋体" w:cs="宋体"/>
          <w:b/>
          <w:bCs/>
          <w:color w:val="000000" w:themeColor="text1"/>
          <w:sz w:val="22"/>
          <w:szCs w:val="22"/>
          <w:highlight w:val="none"/>
          <w:lang w:val="en-US" w:eastAsia="zh-CN"/>
          <w14:textFill>
            <w14:solidFill>
              <w14:schemeClr w14:val="tx1"/>
            </w14:solidFill>
          </w14:textFill>
        </w:rPr>
        <w:t>与一次报价的</w:t>
      </w:r>
      <w:r>
        <w:rPr>
          <w:rFonts w:hint="eastAsia" w:ascii="宋体" w:hAnsi="宋体" w:eastAsia="宋体" w:cs="宋体"/>
          <w:b/>
          <w:bCs/>
          <w:color w:val="000000" w:themeColor="text1"/>
          <w:sz w:val="22"/>
          <w:szCs w:val="22"/>
          <w:highlight w:val="none"/>
          <w14:textFill>
            <w14:solidFill>
              <w14:schemeClr w14:val="tx1"/>
            </w14:solidFill>
          </w14:textFill>
        </w:rPr>
        <w:t>同比例</w:t>
      </w:r>
      <w:r>
        <w:rPr>
          <w:rFonts w:hint="eastAsia" w:ascii="宋体" w:hAnsi="宋体" w:cs="宋体"/>
          <w:b/>
          <w:bCs/>
          <w:color w:val="000000" w:themeColor="text1"/>
          <w:sz w:val="22"/>
          <w:szCs w:val="22"/>
          <w:highlight w:val="none"/>
          <w:lang w:val="en-US" w:eastAsia="zh-CN"/>
          <w14:textFill>
            <w14:solidFill>
              <w14:schemeClr w14:val="tx1"/>
            </w14:solidFill>
          </w14:textFill>
        </w:rPr>
        <w:t>进行</w:t>
      </w:r>
      <w:r>
        <w:rPr>
          <w:rFonts w:hint="eastAsia" w:ascii="宋体" w:hAnsi="宋体" w:eastAsia="宋体" w:cs="宋体"/>
          <w:b/>
          <w:bCs/>
          <w:color w:val="000000" w:themeColor="text1"/>
          <w:sz w:val="22"/>
          <w:szCs w:val="22"/>
          <w:highlight w:val="none"/>
          <w14:textFill>
            <w14:solidFill>
              <w14:schemeClr w14:val="tx1"/>
            </w14:solidFill>
          </w14:textFill>
        </w:rPr>
        <w:t>调整。</w:t>
      </w:r>
    </w:p>
    <w:p w14:paraId="243512E3">
      <w:pPr>
        <w:tabs>
          <w:tab w:val="left" w:pos="540"/>
        </w:tabs>
        <w:spacing w:line="40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4．  无效标认定</w:t>
      </w:r>
    </w:p>
    <w:p w14:paraId="1D77C446">
      <w:pPr>
        <w:spacing w:line="400" w:lineRule="exact"/>
        <w:ind w:left="674" w:leftChars="17" w:hanging="638" w:hangingChars="29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4.1 </w:t>
      </w:r>
      <w:r>
        <w:rPr>
          <w:rFonts w:hint="eastAsia" w:ascii="宋体" w:hAnsi="宋体" w:cs="宋体"/>
          <w:b/>
          <w:bCs/>
          <w:color w:val="000000" w:themeColor="text1"/>
          <w:sz w:val="22"/>
          <w:szCs w:val="22"/>
          <w:highlight w:val="none"/>
          <w:u w:val="single"/>
          <w14:textFill>
            <w14:solidFill>
              <w14:schemeClr w14:val="tx1"/>
            </w14:solidFill>
          </w14:textFill>
        </w:rPr>
        <w:t>▲供应商有以下情形之一的，政府采购云平台将默认供应商自动放弃：</w:t>
      </w:r>
    </w:p>
    <w:p w14:paraId="54A8D1A9">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1</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供应商未按规定上传电子响应文件的。</w:t>
      </w:r>
    </w:p>
    <w:p w14:paraId="1AEF4F3C">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2</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在解密期限内供应商电子响应文件解密失败，且经异常处理后</w:t>
      </w:r>
      <w:r>
        <w:rPr>
          <w:rFonts w:hint="eastAsia" w:ascii="宋体" w:hAnsi="宋体" w:cs="宋体"/>
          <w:b/>
          <w:bCs/>
          <w:color w:val="000000" w:themeColor="text1"/>
          <w:kern w:val="0"/>
          <w:sz w:val="22"/>
          <w:szCs w:val="22"/>
          <w:highlight w:val="none"/>
          <w:u w:val="single"/>
          <w:lang w:eastAsia="zh-CN"/>
          <w14:textFill>
            <w14:solidFill>
              <w14:schemeClr w14:val="tx1"/>
            </w14:solidFill>
          </w14:textFill>
        </w:rPr>
        <w:t>乐采云</w:t>
      </w:r>
      <w:r>
        <w:rPr>
          <w:rFonts w:hint="eastAsia" w:ascii="宋体" w:hAnsi="宋体" w:cs="宋体"/>
          <w:b/>
          <w:bCs/>
          <w:color w:val="000000" w:themeColor="text1"/>
          <w:kern w:val="0"/>
          <w:sz w:val="22"/>
          <w:szCs w:val="22"/>
          <w:highlight w:val="none"/>
          <w:u w:val="single"/>
          <w14:textFill>
            <w14:solidFill>
              <w14:schemeClr w14:val="tx1"/>
            </w14:solidFill>
          </w14:textFill>
        </w:rPr>
        <w:t>电子交易系统仍未能解决的。</w:t>
      </w:r>
    </w:p>
    <w:p w14:paraId="7B767BE0">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3</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供应商在规定时间内未提交二次（最终）报价的。</w:t>
      </w:r>
    </w:p>
    <w:p w14:paraId="75DDBE01">
      <w:pPr>
        <w:spacing w:line="400" w:lineRule="exact"/>
        <w:ind w:left="676" w:leftChars="17" w:hanging="640" w:hangingChars="290"/>
        <w:rPr>
          <w:rFonts w:ascii="宋体" w:hAnsi="宋体" w:cs="宋体"/>
          <w:b/>
          <w:bCs/>
          <w:color w:val="000000" w:themeColor="text1"/>
          <w:sz w:val="22"/>
          <w:szCs w:val="22"/>
          <w:highlight w:val="none"/>
          <w:u w:val="singl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4.2</w:t>
      </w:r>
      <w:r>
        <w:rPr>
          <w:rFonts w:hint="eastAsia" w:ascii="宋体" w:hAnsi="宋体" w:cs="宋体"/>
          <w:color w:val="000000" w:themeColor="text1"/>
          <w:sz w:val="22"/>
          <w:szCs w:val="22"/>
          <w:highlight w:val="none"/>
          <w14:textFill>
            <w14:solidFill>
              <w14:schemeClr w14:val="tx1"/>
            </w14:solidFill>
          </w14:textFill>
        </w:rPr>
        <w:t>▲</w:t>
      </w:r>
      <w:r>
        <w:rPr>
          <w:rFonts w:hint="eastAsia" w:ascii="宋体" w:hAnsi="宋体" w:cs="宋体"/>
          <w:b/>
          <w:bCs/>
          <w:color w:val="000000" w:themeColor="text1"/>
          <w:sz w:val="22"/>
          <w:szCs w:val="22"/>
          <w:highlight w:val="none"/>
          <w:u w:val="single"/>
          <w14:textFill>
            <w14:solidFill>
              <w14:schemeClr w14:val="tx1"/>
            </w14:solidFill>
          </w14:textFill>
        </w:rPr>
        <w:t>在磋商过程中，有下列情况之一的，经磋商小组认定后按无效报价处理：</w:t>
      </w:r>
    </w:p>
    <w:p w14:paraId="0FA77CDD">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1</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电子响应文件未按规定进行CA电子签章；</w:t>
      </w:r>
    </w:p>
    <w:p w14:paraId="36DF03F4">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2</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响应文件中要求供应商法定代表人或授权代表签字的地方无法定代表人签字或其授权代表签字的；</w:t>
      </w:r>
    </w:p>
    <w:p w14:paraId="12B967C8">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3</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授权代表没有法定代表人合法、有效委托的；</w:t>
      </w:r>
    </w:p>
    <w:p w14:paraId="63FA44CE">
      <w:pPr>
        <w:numPr>
          <w:ilvl w:val="0"/>
          <w:numId w:val="0"/>
        </w:numPr>
        <w:tabs>
          <w:tab w:val="left" w:pos="358"/>
        </w:tabs>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4</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未按磋商文件要求提供资格文件的；</w:t>
      </w:r>
    </w:p>
    <w:p w14:paraId="35D3F6C5">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5</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供应商被政府采购云平台默认自动放弃的；</w:t>
      </w:r>
    </w:p>
    <w:p w14:paraId="5C32323C">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6</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电子响应文件内容不全或关键字迹模糊无法辨认的；</w:t>
      </w:r>
    </w:p>
    <w:p w14:paraId="4EFC5674">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（7）</w:t>
      </w:r>
      <w:r>
        <w:rPr>
          <w:rFonts w:hint="eastAsia" w:ascii="宋体" w:hAnsi="宋体" w:cs="宋体"/>
          <w:b/>
          <w:bCs/>
          <w:color w:val="000000" w:themeColor="text1"/>
          <w:kern w:val="0"/>
          <w:sz w:val="22"/>
          <w:szCs w:val="22"/>
          <w:highlight w:val="none"/>
          <w:u w:val="single"/>
          <w14:textFill>
            <w14:solidFill>
              <w14:schemeClr w14:val="tx1"/>
            </w14:solidFill>
          </w14:textFill>
        </w:rPr>
        <w:t>磋商供应商递交两份或多份内容不同的电子响应文件的；</w:t>
      </w:r>
    </w:p>
    <w:p w14:paraId="2F932AE0">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8</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电子响应文件附有采购人不能接受的条件；</w:t>
      </w:r>
    </w:p>
    <w:p w14:paraId="479B48F3">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9</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报价明显低于其他通过符合性审查供应商的报价，有可能影响产品质量或者不能诚信履约的，且在评标现场合理的时间内不能证明其报价合理性的；</w:t>
      </w:r>
    </w:p>
    <w:p w14:paraId="202B70E3">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10</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磋商报价（含一次报价、二次报价及最终报价）超过采购预算</w:t>
      </w:r>
      <w:r>
        <w:rPr>
          <w:rFonts w:hint="eastAsia" w:ascii="宋体" w:hAnsi="宋体" w:cs="宋体"/>
          <w:b/>
          <w:bCs/>
          <w:color w:val="000000" w:themeColor="text1"/>
          <w:kern w:val="0"/>
          <w:sz w:val="22"/>
          <w:szCs w:val="22"/>
          <w:highlight w:val="none"/>
          <w:u w:val="single"/>
          <w:lang w:val="en-US" w:eastAsia="zh-CN"/>
          <w14:textFill>
            <w14:solidFill>
              <w14:schemeClr w14:val="tx1"/>
            </w14:solidFill>
          </w14:textFill>
        </w:rPr>
        <w:t>或最高限价</w:t>
      </w:r>
      <w:r>
        <w:rPr>
          <w:rFonts w:hint="eastAsia" w:ascii="宋体" w:hAnsi="宋体" w:cs="宋体"/>
          <w:b/>
          <w:bCs/>
          <w:color w:val="000000" w:themeColor="text1"/>
          <w:kern w:val="0"/>
          <w:sz w:val="22"/>
          <w:szCs w:val="22"/>
          <w:highlight w:val="none"/>
          <w:u w:val="single"/>
          <w14:textFill>
            <w14:solidFill>
              <w14:schemeClr w14:val="tx1"/>
            </w14:solidFill>
          </w14:textFill>
        </w:rPr>
        <w:t>的；</w:t>
      </w:r>
    </w:p>
    <w:p w14:paraId="6AD2FEB4">
      <w:pPr>
        <w:numPr>
          <w:ilvl w:val="0"/>
          <w:numId w:val="0"/>
        </w:numPr>
        <w:spacing w:line="400" w:lineRule="exact"/>
        <w:ind w:firstLine="221" w:firstLineChars="100"/>
        <w:rPr>
          <w:rFonts w:hint="eastAsia"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11</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磋商小组认定不符合法律、法规和磋商文件中规定的其他实质性要求的。</w:t>
      </w:r>
    </w:p>
    <w:p w14:paraId="6FFD3E68">
      <w:pPr>
        <w:numPr>
          <w:ilvl w:val="0"/>
          <w:numId w:val="0"/>
        </w:numPr>
        <w:spacing w:line="400" w:lineRule="exact"/>
        <w:ind w:leftChars="0" w:firstLine="221" w:firstLineChars="100"/>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pPr>
      <w:r>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t>4.3</w:t>
      </w:r>
      <w:r>
        <w:rPr>
          <w:rFonts w:hint="eastAsia" w:ascii="宋体" w:hAnsi="宋体" w:eastAsia="宋体" w:cs="宋体"/>
          <w:b/>
          <w:bCs/>
          <w:color w:val="000000" w:themeColor="text1"/>
          <w:kern w:val="0"/>
          <w:sz w:val="22"/>
          <w:szCs w:val="22"/>
          <w:highlight w:val="none"/>
          <w:u w:val="single"/>
          <w:lang w:eastAsia="zh-CN"/>
          <w14:textFill>
            <w14:solidFill>
              <w14:schemeClr w14:val="tx1"/>
            </w14:solidFill>
          </w14:textFill>
        </w:rPr>
        <w:t>▲</w:t>
      </w:r>
      <w:r>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t>采购人在采购文件中明确规定参与同一个采购包（标段）的供应商存在下列情形之一且无法合理解释的，其投标（响应）文件无效：</w:t>
      </w:r>
    </w:p>
    <w:p w14:paraId="2CD84C95">
      <w:pPr>
        <w:numPr>
          <w:ilvl w:val="0"/>
          <w:numId w:val="0"/>
        </w:numPr>
        <w:spacing w:line="400" w:lineRule="exact"/>
        <w:ind w:leftChars="0" w:firstLine="221" w:firstLineChars="100"/>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pPr>
      <w:r>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t>（1）不同供应商的电子投标（响应）文件上传计算机的网卡MAC地址或硬盘序列号等硬件信息相同的；</w:t>
      </w:r>
    </w:p>
    <w:p w14:paraId="0273D66B">
      <w:pPr>
        <w:numPr>
          <w:ilvl w:val="0"/>
          <w:numId w:val="0"/>
        </w:numPr>
        <w:spacing w:line="400" w:lineRule="exact"/>
        <w:ind w:leftChars="0" w:firstLine="221" w:firstLineChars="100"/>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pPr>
      <w:r>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t>（2）上传的电子投标（响应）文件若出现使用本项目其他投标（响应）供应商的数字证书加密的，或者加盖本项目其他投标（响应）供应商的电子印章的；</w:t>
      </w:r>
    </w:p>
    <w:p w14:paraId="125952A7">
      <w:pPr>
        <w:numPr>
          <w:ilvl w:val="0"/>
          <w:numId w:val="0"/>
        </w:numPr>
        <w:spacing w:line="400" w:lineRule="exact"/>
        <w:ind w:leftChars="0" w:firstLine="221" w:firstLineChars="100"/>
        <w:rPr>
          <w:rFonts w:hint="eastAsia" w:ascii="宋体" w:hAnsi="宋体" w:eastAsia="宋体" w:cs="宋体"/>
          <w:b/>
          <w:bCs/>
          <w:color w:val="000000" w:themeColor="text1"/>
          <w:kern w:val="0"/>
          <w:sz w:val="22"/>
          <w:szCs w:val="22"/>
          <w:highlight w:val="none"/>
          <w:u w:val="single"/>
          <w:lang w:eastAsia="zh-CN"/>
          <w14:textFill>
            <w14:solidFill>
              <w14:schemeClr w14:val="tx1"/>
            </w14:solidFill>
          </w14:textFill>
        </w:rPr>
      </w:pPr>
      <w:r>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t>（3）不同供应商的投标（响应）文件的内容存在</w:t>
      </w:r>
      <w:r>
        <w:rPr>
          <w:rFonts w:hint="eastAsia" w:ascii="宋体" w:hAnsi="宋体" w:eastAsia="宋体" w:cs="宋体"/>
          <w:b/>
          <w:bCs/>
          <w:color w:val="000000" w:themeColor="text1"/>
          <w:kern w:val="0"/>
          <w:sz w:val="22"/>
          <w:szCs w:val="22"/>
          <w:highlight w:val="none"/>
          <w:u w:val="single"/>
          <w:lang w:val="en-US" w:eastAsia="zh"/>
          <w14:textFill>
            <w14:solidFill>
              <w14:schemeClr w14:val="tx1"/>
            </w14:solidFill>
          </w14:textFill>
        </w:rPr>
        <w:t>3</w:t>
      </w:r>
      <w:r>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t>处（含）以上错误一致的；</w:t>
      </w:r>
    </w:p>
    <w:p w14:paraId="5F5EA31F">
      <w:pPr>
        <w:numPr>
          <w:ilvl w:val="0"/>
          <w:numId w:val="0"/>
        </w:numPr>
        <w:spacing w:line="400" w:lineRule="exact"/>
        <w:ind w:leftChars="0" w:firstLine="221" w:firstLineChars="100"/>
      </w:pPr>
      <w:r>
        <w:rPr>
          <w:rFonts w:hint="eastAsia" w:ascii="宋体" w:hAnsi="宋体" w:eastAsia="宋体" w:cs="宋体"/>
          <w:b/>
          <w:bCs/>
          <w:color w:val="000000" w:themeColor="text1"/>
          <w:kern w:val="0"/>
          <w:sz w:val="22"/>
          <w:szCs w:val="22"/>
          <w:highlight w:val="none"/>
          <w:u w:val="single"/>
          <w:lang w:val="en-US" w:eastAsia="zh-CN"/>
          <w14:textFill>
            <w14:solidFill>
              <w14:schemeClr w14:val="tx1"/>
            </w14:solidFill>
          </w14:textFill>
        </w:rPr>
        <w:t>（4）不同供应商联系人为同一人或不同联系人的联系电话一致的。</w:t>
      </w:r>
    </w:p>
    <w:p w14:paraId="1BDE7785">
      <w:pPr>
        <w:pStyle w:val="202"/>
        <w:spacing w:line="400" w:lineRule="exact"/>
        <w:ind w:firstLine="0" w:firstLineChars="0"/>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4.</w:t>
      </w:r>
      <w:r>
        <w:rPr>
          <w:rFonts w:hint="eastAsia" w:ascii="宋体" w:hAnsi="宋体" w:cs="宋体"/>
          <w:color w:val="000000" w:themeColor="text1"/>
          <w:sz w:val="22"/>
          <w:szCs w:val="22"/>
          <w:highlight w:val="none"/>
          <w:lang w:val="en-US" w:eastAsia="zh-CN"/>
          <w14:textFill>
            <w14:solidFill>
              <w14:schemeClr w14:val="tx1"/>
            </w14:solidFill>
          </w14:textFill>
        </w:rPr>
        <w:t>4</w:t>
      </w:r>
      <w:r>
        <w:rPr>
          <w:rFonts w:hint="eastAsia" w:ascii="宋体" w:hAnsi="宋体" w:cs="宋体"/>
          <w:color w:val="000000" w:themeColor="text1"/>
          <w:sz w:val="22"/>
          <w:szCs w:val="22"/>
          <w:highlight w:val="none"/>
          <w14:textFill>
            <w14:solidFill>
              <w14:schemeClr w14:val="tx1"/>
            </w14:solidFill>
          </w14:textFill>
        </w:rPr>
        <w:t>▲</w:t>
      </w:r>
      <w:r>
        <w:rPr>
          <w:rFonts w:hint="eastAsia" w:ascii="宋体" w:hAnsi="宋体" w:cs="宋体"/>
          <w:b/>
          <w:bCs/>
          <w:color w:val="000000" w:themeColor="text1"/>
          <w:sz w:val="22"/>
          <w:szCs w:val="22"/>
          <w:highlight w:val="none"/>
          <w:u w:val="single"/>
          <w14:textFill>
            <w14:solidFill>
              <w14:schemeClr w14:val="tx1"/>
            </w14:solidFill>
          </w14:textFill>
        </w:rPr>
        <w:t>有下列情形之一的，认定为串通投标行为，按无效标处理：</w:t>
      </w:r>
    </w:p>
    <w:p w14:paraId="43574450">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1</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不同供应商的磋商响应文件由同一单位（或个人）编制；</w:t>
      </w:r>
    </w:p>
    <w:p w14:paraId="7240E332">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2</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不同供应商委托同一人办理磋商事宜的或不同供应商与同一供应商联合磋商的；</w:t>
      </w:r>
    </w:p>
    <w:p w14:paraId="3B4AD253">
      <w:pPr>
        <w:numPr>
          <w:ilvl w:val="0"/>
          <w:numId w:val="0"/>
        </w:numPr>
        <w:spacing w:line="400" w:lineRule="exact"/>
        <w:ind w:leftChars="0" w:firstLine="221" w:firstLineChars="100"/>
        <w:rPr>
          <w:rFonts w:ascii="宋体" w:hAnsi="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3</w:t>
      </w:r>
      <w:r>
        <w:rPr>
          <w:rFonts w:hint="eastAsia" w:ascii="宋体" w:hAnsi="宋体" w:cs="宋体"/>
          <w:b/>
          <w:bCs/>
          <w:color w:val="000000" w:themeColor="text1"/>
          <w:kern w:val="0"/>
          <w:sz w:val="22"/>
          <w:szCs w:val="22"/>
          <w:highlight w:val="none"/>
          <w:u w:val="non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14:textFill>
            <w14:solidFill>
              <w14:schemeClr w14:val="tx1"/>
            </w14:solidFill>
          </w14:textFill>
        </w:rPr>
        <w:t>不同供应商的磋商响应文件内容出现非正常一致，或者报价细目呈明显规律性变化；</w:t>
      </w:r>
    </w:p>
    <w:p w14:paraId="1552914D">
      <w:pPr>
        <w:numPr>
          <w:ilvl w:val="0"/>
          <w:numId w:val="0"/>
        </w:numPr>
        <w:spacing w:line="400" w:lineRule="exact"/>
        <w:ind w:leftChars="0" w:firstLine="221" w:firstLineChars="100"/>
        <w:rPr>
          <w:rFonts w:hint="eastAsia" w:ascii="宋体" w:hAnsi="宋体" w:eastAsia="宋体" w:cs="宋体"/>
          <w:b/>
          <w:bCs/>
          <w:color w:val="000000" w:themeColor="text1"/>
          <w:kern w:val="0"/>
          <w:sz w:val="22"/>
          <w:szCs w:val="22"/>
          <w:highlight w:val="none"/>
          <w:u w:val="single"/>
          <w14:textFill>
            <w14:solidFill>
              <w14:schemeClr w14:val="tx1"/>
            </w14:solidFill>
          </w14:textFill>
        </w:rPr>
      </w:pPr>
      <w:r>
        <w:rPr>
          <w:rFonts w:hint="eastAsia" w:ascii="宋体" w:hAnsi="宋体" w:cs="宋体"/>
          <w:b/>
          <w:bCs/>
          <w:color w:val="000000" w:themeColor="text1"/>
          <w:kern w:val="0"/>
          <w:sz w:val="22"/>
          <w:szCs w:val="22"/>
          <w:highlight w:val="none"/>
          <w:u w:val="none"/>
          <w:lang w:val="en-US" w:eastAsia="zh-CN"/>
          <w14:textFill>
            <w14:solidFill>
              <w14:schemeClr w14:val="tx1"/>
            </w14:solidFill>
          </w14:textFill>
        </w:rPr>
        <w:t>（4）</w:t>
      </w:r>
      <w:r>
        <w:rPr>
          <w:rFonts w:hint="eastAsia" w:ascii="宋体" w:hAnsi="宋体" w:eastAsia="宋体" w:cs="宋体"/>
          <w:b/>
          <w:bCs/>
          <w:color w:val="000000" w:themeColor="text1"/>
          <w:kern w:val="0"/>
          <w:sz w:val="22"/>
          <w:szCs w:val="22"/>
          <w:highlight w:val="none"/>
          <w:u w:val="single"/>
          <w14:textFill>
            <w14:solidFill>
              <w14:schemeClr w14:val="tx1"/>
            </w14:solidFill>
          </w14:textFill>
        </w:rPr>
        <w:t>不同供应商的磋商响应文件载明的项目管理人员出现同一人的情况；</w:t>
      </w:r>
    </w:p>
    <w:p w14:paraId="4FED3B3A">
      <w:pPr>
        <w:numPr>
          <w:ilvl w:val="0"/>
          <w:numId w:val="0"/>
        </w:numPr>
        <w:spacing w:line="400" w:lineRule="exact"/>
        <w:ind w:leftChars="0" w:firstLine="221" w:firstLineChars="100"/>
        <w:rPr>
          <w:rFonts w:hint="eastAsia" w:ascii="宋体" w:hAnsi="宋体" w:eastAsia="宋体" w:cs="宋体"/>
          <w:b/>
          <w:bCs/>
          <w:color w:val="000000" w:themeColor="text1"/>
          <w:kern w:val="0"/>
          <w:sz w:val="22"/>
          <w:szCs w:val="22"/>
          <w:highlight w:val="none"/>
          <w:u w:val="single"/>
          <w14:textFill>
            <w14:solidFill>
              <w14:schemeClr w14:val="tx1"/>
            </w14:solidFill>
          </w14:textFill>
        </w:rPr>
      </w:pPr>
      <w:r>
        <w:rPr>
          <w:rFonts w:hint="eastAsia" w:ascii="宋体" w:hAnsi="宋体" w:eastAsia="宋体" w:cs="宋体"/>
          <w:b/>
          <w:bCs/>
          <w:color w:val="000000" w:themeColor="text1"/>
          <w:kern w:val="0"/>
          <w:sz w:val="22"/>
          <w:szCs w:val="22"/>
          <w:highlight w:val="none"/>
          <w:u w:val="singl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lang w:val="en-US" w:eastAsia="zh-CN"/>
          <w14:textFill>
            <w14:solidFill>
              <w14:schemeClr w14:val="tx1"/>
            </w14:solidFill>
          </w14:textFill>
        </w:rPr>
        <w:t>5</w:t>
      </w:r>
      <w:r>
        <w:rPr>
          <w:rFonts w:hint="eastAsia" w:ascii="宋体" w:hAnsi="宋体" w:eastAsia="宋体" w:cs="宋体"/>
          <w:b/>
          <w:bCs/>
          <w:color w:val="000000" w:themeColor="text1"/>
          <w:kern w:val="0"/>
          <w:sz w:val="22"/>
          <w:szCs w:val="22"/>
          <w:highlight w:val="none"/>
          <w:u w:val="single"/>
          <w:lang w:eastAsia="zh-CN"/>
          <w14:textFill>
            <w14:solidFill>
              <w14:schemeClr w14:val="tx1"/>
            </w14:solidFill>
          </w14:textFill>
        </w:rPr>
        <w:t>）</w:t>
      </w:r>
      <w:r>
        <w:rPr>
          <w:rFonts w:hint="eastAsia" w:ascii="宋体" w:hAnsi="宋体" w:eastAsia="宋体" w:cs="宋体"/>
          <w:b/>
          <w:bCs/>
          <w:color w:val="000000" w:themeColor="text1"/>
          <w:kern w:val="0"/>
          <w:sz w:val="22"/>
          <w:szCs w:val="22"/>
          <w:highlight w:val="none"/>
          <w:u w:val="single"/>
          <w14:textFill>
            <w14:solidFill>
              <w14:schemeClr w14:val="tx1"/>
            </w14:solidFill>
          </w14:textFill>
        </w:rPr>
        <w:t>不同供应商的磋商响应文件相互混装；</w:t>
      </w:r>
    </w:p>
    <w:p w14:paraId="2DE64206">
      <w:pPr>
        <w:numPr>
          <w:ilvl w:val="0"/>
          <w:numId w:val="0"/>
        </w:numPr>
        <w:spacing w:line="400" w:lineRule="exact"/>
        <w:ind w:leftChars="0" w:firstLine="221" w:firstLineChars="100"/>
        <w:rPr>
          <w:rFonts w:hint="eastAsia" w:ascii="宋体" w:hAnsi="宋体" w:eastAsia="宋体" w:cs="宋体"/>
          <w:b/>
          <w:bCs/>
          <w:color w:val="000000" w:themeColor="text1"/>
          <w:kern w:val="0"/>
          <w:sz w:val="22"/>
          <w:szCs w:val="22"/>
          <w:highlight w:val="none"/>
          <w:u w:val="single"/>
          <w14:textFill>
            <w14:solidFill>
              <w14:schemeClr w14:val="tx1"/>
            </w14:solidFill>
          </w14:textFill>
        </w:rPr>
      </w:pPr>
      <w:r>
        <w:rPr>
          <w:rFonts w:hint="eastAsia" w:ascii="宋体" w:hAnsi="宋体" w:eastAsia="宋体" w:cs="宋体"/>
          <w:b/>
          <w:bCs/>
          <w:color w:val="000000" w:themeColor="text1"/>
          <w:kern w:val="0"/>
          <w:sz w:val="22"/>
          <w:szCs w:val="22"/>
          <w:highlight w:val="none"/>
          <w:u w:val="single"/>
          <w:lang w:eastAsia="zh-CN"/>
          <w14:textFill>
            <w14:solidFill>
              <w14:schemeClr w14:val="tx1"/>
            </w14:solidFill>
          </w14:textFill>
        </w:rPr>
        <w:t>（</w:t>
      </w:r>
      <w:r>
        <w:rPr>
          <w:rFonts w:hint="eastAsia" w:ascii="宋体" w:hAnsi="宋体" w:cs="宋体"/>
          <w:b/>
          <w:bCs/>
          <w:color w:val="000000" w:themeColor="text1"/>
          <w:kern w:val="0"/>
          <w:sz w:val="22"/>
          <w:szCs w:val="22"/>
          <w:highlight w:val="none"/>
          <w:u w:val="single"/>
          <w:lang w:val="en-US" w:eastAsia="zh-CN"/>
          <w14:textFill>
            <w14:solidFill>
              <w14:schemeClr w14:val="tx1"/>
            </w14:solidFill>
          </w14:textFill>
        </w:rPr>
        <w:t>6</w:t>
      </w:r>
      <w:r>
        <w:rPr>
          <w:rFonts w:hint="eastAsia" w:ascii="宋体" w:hAnsi="宋体" w:eastAsia="宋体" w:cs="宋体"/>
          <w:b/>
          <w:bCs/>
          <w:color w:val="000000" w:themeColor="text1"/>
          <w:kern w:val="0"/>
          <w:sz w:val="22"/>
          <w:szCs w:val="22"/>
          <w:highlight w:val="none"/>
          <w:u w:val="single"/>
          <w:lang w:eastAsia="zh-CN"/>
          <w14:textFill>
            <w14:solidFill>
              <w14:schemeClr w14:val="tx1"/>
            </w14:solidFill>
          </w14:textFill>
        </w:rPr>
        <w:t>）</w:t>
      </w:r>
      <w:r>
        <w:rPr>
          <w:rFonts w:hint="eastAsia" w:ascii="宋体" w:hAnsi="宋体" w:eastAsia="宋体" w:cs="宋体"/>
          <w:b/>
          <w:bCs/>
          <w:color w:val="000000" w:themeColor="text1"/>
          <w:kern w:val="0"/>
          <w:sz w:val="22"/>
          <w:szCs w:val="22"/>
          <w:highlight w:val="none"/>
          <w:u w:val="single"/>
          <w14:textFill>
            <w14:solidFill>
              <w14:schemeClr w14:val="tx1"/>
            </w14:solidFill>
          </w14:textFill>
        </w:rPr>
        <w:t>法律、法规或规章规定的其他串通投标行为。</w:t>
      </w:r>
    </w:p>
    <w:p w14:paraId="4FB3B386">
      <w:pPr>
        <w:spacing w:line="400" w:lineRule="exact"/>
        <w:ind w:left="674" w:leftChars="17" w:hanging="638" w:hangingChars="29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5．确定成交候选人</w:t>
      </w:r>
    </w:p>
    <w:p w14:paraId="7F2BBFBF">
      <w:pPr>
        <w:spacing w:line="40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5.1</w:t>
      </w:r>
      <w:r>
        <w:rPr>
          <w:rFonts w:hint="eastAsia" w:ascii="宋体" w:hAnsi="宋体" w:cs="宋体"/>
          <w:color w:val="000000" w:themeColor="text1"/>
          <w:sz w:val="22"/>
          <w:szCs w:val="22"/>
          <w:highlight w:val="none"/>
          <w14:textFill>
            <w14:solidFill>
              <w14:schemeClr w14:val="tx1"/>
            </w14:solidFill>
          </w14:textFill>
        </w:rPr>
        <w:t>本次采购由采购人确定成交候选人。</w:t>
      </w:r>
    </w:p>
    <w:p w14:paraId="760052F4">
      <w:pPr>
        <w:spacing w:line="400" w:lineRule="exact"/>
        <w:ind w:left="672" w:leftChars="121" w:hanging="418" w:hangingChars="190"/>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5.2磋商小组应当根据综合评分情况，按照综合得分由高到低顺序推荐3名以上成交候选供应商。</w:t>
      </w:r>
    </w:p>
    <w:p w14:paraId="1774A749">
      <w:pPr>
        <w:spacing w:line="400" w:lineRule="exact"/>
        <w:ind w:left="674" w:leftChars="17" w:hanging="638" w:hangingChars="29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highlight w:val="none"/>
          <w14:textFill>
            <w14:solidFill>
              <w14:schemeClr w14:val="tx1"/>
            </w14:solidFill>
          </w14:textFill>
        </w:rPr>
        <w:t>综合得分相同的，以报价分得分高的优先；综合得分相同且报价分得分相同的，由磋商小组抽签决定。</w:t>
      </w:r>
    </w:p>
    <w:p w14:paraId="062412BB">
      <w:pPr>
        <w:spacing w:line="40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5.3排名第一的成交候选人放弃成交或因不可抗力提出不能履行合同；或未能在规定时间内与采购人签订合同的；或者经质疑，采购人审查后，确认因排名第一的候选人在本次采购活动中存在违法违规行为或其他原因使质疑成立的，采购人可以视情况依次确定排名第二、第三的成交候选人为成交供应商。</w:t>
      </w:r>
    </w:p>
    <w:p w14:paraId="54790819">
      <w:pPr>
        <w:tabs>
          <w:tab w:val="left" w:pos="540"/>
        </w:tabs>
        <w:spacing w:line="400" w:lineRule="exact"/>
        <w:ind w:left="552" w:hanging="552" w:hangingChars="250"/>
        <w:rPr>
          <w:rFonts w:hint="eastAsia" w:ascii="宋体" w:hAnsi="宋体" w:cs="宋体"/>
          <w:b/>
          <w:color w:val="000000" w:themeColor="text1"/>
          <w:kern w:val="0"/>
          <w:sz w:val="22"/>
          <w:szCs w:val="22"/>
          <w:highlight w:val="none"/>
          <w:u w:val="singl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6．▲</w:t>
      </w:r>
      <w:r>
        <w:rPr>
          <w:rFonts w:hint="eastAsia" w:ascii="宋体" w:hAnsi="宋体" w:cs="宋体"/>
          <w:b/>
          <w:color w:val="000000" w:themeColor="text1"/>
          <w:kern w:val="0"/>
          <w:sz w:val="22"/>
          <w:szCs w:val="22"/>
          <w:highlight w:val="none"/>
          <w:u w:val="single"/>
          <w14:textFill>
            <w14:solidFill>
              <w14:schemeClr w14:val="tx1"/>
            </w14:solidFill>
          </w14:textFill>
        </w:rPr>
        <w:t>磋商小组认为供应商的报价明显低于其他通过符合性审查供应商的报价，有可能影响工程质量</w:t>
      </w:r>
    </w:p>
    <w:p w14:paraId="4E305ED4">
      <w:pPr>
        <w:tabs>
          <w:tab w:val="left" w:pos="540"/>
        </w:tabs>
        <w:spacing w:line="400" w:lineRule="exact"/>
        <w:ind w:left="552" w:hanging="552" w:hangingChars="250"/>
        <w:rPr>
          <w:rFonts w:hint="eastAsia" w:ascii="宋体" w:hAnsi="宋体" w:cs="宋体"/>
          <w:b/>
          <w:color w:val="000000" w:themeColor="text1"/>
          <w:kern w:val="0"/>
          <w:sz w:val="22"/>
          <w:szCs w:val="22"/>
          <w:highlight w:val="none"/>
          <w:u w:val="single"/>
          <w14:textFill>
            <w14:solidFill>
              <w14:schemeClr w14:val="tx1"/>
            </w14:solidFill>
          </w14:textFill>
        </w:rPr>
      </w:pPr>
      <w:r>
        <w:rPr>
          <w:rFonts w:hint="eastAsia" w:ascii="宋体" w:hAnsi="宋体" w:cs="宋体"/>
          <w:b/>
          <w:color w:val="000000" w:themeColor="text1"/>
          <w:kern w:val="0"/>
          <w:sz w:val="22"/>
          <w:szCs w:val="22"/>
          <w:highlight w:val="none"/>
          <w:u w:val="single"/>
          <w14:textFill>
            <w14:solidFill>
              <w14:schemeClr w14:val="tx1"/>
            </w14:solidFill>
          </w14:textFill>
        </w:rPr>
        <w:t>或者不能诚信履约的，应当要求其在合理的时间内提供书面说明，必要时提交相关证明材料；供应商</w:t>
      </w:r>
    </w:p>
    <w:p w14:paraId="20530B39">
      <w:pPr>
        <w:tabs>
          <w:tab w:val="left" w:pos="540"/>
        </w:tabs>
        <w:spacing w:line="400" w:lineRule="exact"/>
        <w:ind w:left="552" w:hanging="552" w:hangingChars="250"/>
        <w:rPr>
          <w:rFonts w:ascii="宋体" w:hAnsi="宋体" w:cs="宋体"/>
          <w:b/>
          <w:color w:val="000000" w:themeColor="text1"/>
          <w:kern w:val="0"/>
          <w:sz w:val="22"/>
          <w:szCs w:val="22"/>
          <w:highlight w:val="none"/>
          <w:u w:val="single"/>
          <w14:textFill>
            <w14:solidFill>
              <w14:schemeClr w14:val="tx1"/>
            </w14:solidFill>
          </w14:textFill>
        </w:rPr>
      </w:pPr>
      <w:r>
        <w:rPr>
          <w:rFonts w:hint="eastAsia" w:ascii="宋体" w:hAnsi="宋体" w:cs="宋体"/>
          <w:b/>
          <w:color w:val="000000" w:themeColor="text1"/>
          <w:kern w:val="0"/>
          <w:sz w:val="22"/>
          <w:szCs w:val="22"/>
          <w:highlight w:val="none"/>
          <w:u w:val="single"/>
          <w14:textFill>
            <w14:solidFill>
              <w14:schemeClr w14:val="tx1"/>
            </w14:solidFill>
          </w14:textFill>
        </w:rPr>
        <w:t>不能证明其报价合理性的，磋商小组应当将其作为无效标处理。</w:t>
      </w:r>
    </w:p>
    <w:p w14:paraId="18A5B99C">
      <w:pPr>
        <w:numPr>
          <w:ilvl w:val="0"/>
          <w:numId w:val="7"/>
        </w:numPr>
        <w:tabs>
          <w:tab w:val="left" w:pos="540"/>
        </w:tabs>
        <w:spacing w:line="400" w:lineRule="exact"/>
        <w:ind w:left="550" w:hanging="552" w:hangingChars="250"/>
        <w:rPr>
          <w:rFonts w:hint="eastAsia"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评审过程中遇到特殊情况，由磋商小级遵循公开、公正原则，采取投票方式按照少数服从多数</w:t>
      </w:r>
    </w:p>
    <w:p w14:paraId="1A42AF48">
      <w:pPr>
        <w:numPr>
          <w:ilvl w:val="0"/>
          <w:numId w:val="0"/>
        </w:numPr>
        <w:tabs>
          <w:tab w:val="left" w:pos="540"/>
        </w:tabs>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原则决定。</w:t>
      </w:r>
    </w:p>
    <w:p w14:paraId="475D1001">
      <w:pPr>
        <w:numPr>
          <w:ilvl w:val="0"/>
          <w:numId w:val="7"/>
        </w:numPr>
        <w:tabs>
          <w:tab w:val="left" w:pos="540"/>
        </w:tabs>
        <w:spacing w:line="400" w:lineRule="exact"/>
        <w:ind w:left="552" w:leftChars="0" w:hanging="552" w:hangingChars="250"/>
        <w:rPr>
          <w:rFonts w:hint="eastAsia" w:ascii="宋体" w:hAnsi="宋体" w:cs="宋体"/>
          <w:b/>
          <w:color w:val="000000" w:themeColor="text1"/>
          <w:kern w:val="0"/>
          <w:sz w:val="22"/>
          <w:szCs w:val="22"/>
          <w:highlight w:val="none"/>
          <w:u w:val="single"/>
          <w14:textFill>
            <w14:solidFill>
              <w14:schemeClr w14:val="tx1"/>
            </w14:solidFill>
          </w14:textFill>
        </w:rPr>
      </w:pPr>
      <w:r>
        <w:rPr>
          <w:rFonts w:hint="eastAsia" w:ascii="宋体" w:hAnsi="宋体" w:cs="宋体"/>
          <w:b/>
          <w:color w:val="000000" w:themeColor="text1"/>
          <w:kern w:val="0"/>
          <w:sz w:val="22"/>
          <w:szCs w:val="22"/>
          <w:highlight w:val="none"/>
          <w14:textFill>
            <w14:solidFill>
              <w14:schemeClr w14:val="tx1"/>
            </w14:solidFill>
          </w14:textFill>
        </w:rPr>
        <w:t>▲</w:t>
      </w:r>
      <w:r>
        <w:rPr>
          <w:rFonts w:hint="eastAsia" w:ascii="宋体" w:hAnsi="宋体" w:cs="宋体"/>
          <w:b/>
          <w:color w:val="000000" w:themeColor="text1"/>
          <w:kern w:val="0"/>
          <w:sz w:val="22"/>
          <w:szCs w:val="22"/>
          <w:highlight w:val="none"/>
          <w:u w:val="single"/>
          <w14:textFill>
            <w14:solidFill>
              <w14:schemeClr w14:val="tx1"/>
            </w14:solidFill>
          </w14:textFill>
        </w:rPr>
        <w:t>在磋商过程中符合竞争要求的供应商或者</w:t>
      </w:r>
      <w:r>
        <w:rPr>
          <w:rFonts w:hint="eastAsia" w:ascii="宋体" w:hAnsi="宋体" w:cs="宋体"/>
          <w:b/>
          <w:color w:val="000000" w:themeColor="text1"/>
          <w:sz w:val="22"/>
          <w:szCs w:val="22"/>
          <w:highlight w:val="none"/>
          <w:u w:val="single"/>
          <w14:textFill>
            <w14:solidFill>
              <w14:schemeClr w14:val="tx1"/>
            </w14:solidFill>
          </w14:textFill>
        </w:rPr>
        <w:t>最后磋商</w:t>
      </w:r>
      <w:r>
        <w:rPr>
          <w:rFonts w:hint="eastAsia" w:ascii="宋体" w:hAnsi="宋体" w:cs="宋体"/>
          <w:b/>
          <w:color w:val="000000" w:themeColor="text1"/>
          <w:kern w:val="0"/>
          <w:sz w:val="22"/>
          <w:szCs w:val="22"/>
          <w:highlight w:val="none"/>
          <w:u w:val="single"/>
          <w14:textFill>
            <w14:solidFill>
              <w14:schemeClr w14:val="tx1"/>
            </w14:solidFill>
          </w14:textFill>
        </w:rPr>
        <w:t>最终报价未超过采购预算的供应商不足3</w:t>
      </w:r>
    </w:p>
    <w:p w14:paraId="4B609F35">
      <w:pPr>
        <w:numPr>
          <w:ilvl w:val="0"/>
          <w:numId w:val="0"/>
        </w:numPr>
        <w:tabs>
          <w:tab w:val="left" w:pos="540"/>
        </w:tabs>
        <w:spacing w:line="400" w:lineRule="exact"/>
        <w:ind w:left="0" w:leftChars="0" w:firstLine="0" w:firstLineChars="0"/>
        <w:rPr>
          <w:rFonts w:ascii="宋体" w:hAnsi="宋体" w:cs="宋体"/>
          <w:b/>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kern w:val="0"/>
          <w:sz w:val="22"/>
          <w:szCs w:val="22"/>
          <w:highlight w:val="none"/>
          <w:u w:val="single"/>
          <w14:textFill>
            <w14:solidFill>
              <w14:schemeClr w14:val="tx1"/>
            </w14:solidFill>
          </w14:textFill>
        </w:rPr>
        <w:t>家</w:t>
      </w:r>
      <w:r>
        <w:rPr>
          <w:rFonts w:hint="eastAsia" w:ascii="宋体" w:hAnsi="宋体" w:cs="宋体"/>
          <w:b/>
          <w:color w:val="000000" w:themeColor="text1"/>
          <w:sz w:val="22"/>
          <w:szCs w:val="22"/>
          <w:highlight w:val="none"/>
          <w:u w:val="single"/>
          <w14:textFill>
            <w14:solidFill>
              <w14:schemeClr w14:val="tx1"/>
            </w14:solidFill>
          </w14:textFill>
        </w:rPr>
        <w:t>的，</w:t>
      </w:r>
      <w:r>
        <w:rPr>
          <w:rFonts w:hint="eastAsia" w:ascii="宋体" w:hAnsi="宋体" w:cs="宋体"/>
          <w:b/>
          <w:bCs/>
          <w:color w:val="000000" w:themeColor="text1"/>
          <w:sz w:val="22"/>
          <w:szCs w:val="22"/>
          <w:highlight w:val="none"/>
          <w:u w:val="single"/>
          <w14:textFill>
            <w14:solidFill>
              <w14:schemeClr w14:val="tx1"/>
            </w14:solidFill>
          </w14:textFill>
        </w:rPr>
        <w:t>按以下情况处理</w:t>
      </w:r>
      <w:r>
        <w:rPr>
          <w:rFonts w:hint="eastAsia" w:ascii="宋体" w:hAnsi="宋体" w:cs="宋体"/>
          <w:b/>
          <w:color w:val="000000" w:themeColor="text1"/>
          <w:kern w:val="0"/>
          <w:sz w:val="22"/>
          <w:szCs w:val="22"/>
          <w:highlight w:val="none"/>
          <w:u w:val="single"/>
          <w14:textFill>
            <w14:solidFill>
              <w14:schemeClr w14:val="tx1"/>
            </w14:solidFill>
          </w14:textFill>
        </w:rPr>
        <w:t>：</w:t>
      </w:r>
    </w:p>
    <w:p w14:paraId="081837DD">
      <w:pPr>
        <w:tabs>
          <w:tab w:val="left" w:pos="540"/>
        </w:tabs>
        <w:spacing w:line="400" w:lineRule="exact"/>
        <w:ind w:firstLine="220" w:firstLineChars="100"/>
        <w:rPr>
          <w:rFonts w:ascii="宋体" w:hAnsi="宋体" w:cs="宋体"/>
          <w:bCs/>
          <w:color w:val="000000" w:themeColor="text1"/>
          <w:sz w:val="22"/>
          <w:szCs w:val="22"/>
          <w:highlight w:val="none"/>
          <w:u w:val="single"/>
          <w14:textFill>
            <w14:solidFill>
              <w14:schemeClr w14:val="tx1"/>
            </w14:solidFill>
          </w14:textFill>
        </w:rPr>
      </w:pPr>
      <w:r>
        <w:rPr>
          <w:rFonts w:hint="eastAsia" w:ascii="宋体" w:hAnsi="宋体" w:cs="宋体"/>
          <w:bCs/>
          <w:color w:val="000000" w:themeColor="text1"/>
          <w:sz w:val="22"/>
          <w:szCs w:val="22"/>
          <w:highlight w:val="none"/>
          <w:u w:val="single"/>
          <w14:textFill>
            <w14:solidFill>
              <w14:schemeClr w14:val="tx1"/>
            </w14:solidFill>
          </w14:textFill>
        </w:rPr>
        <w:t>1）磋商过程中符合竞争要求的供应商或者最终报价未超过采购预算的供应商为2家，如满足《财政部关于政府采购竞争性磋商采购方式管理暂行办法有关问题的补充通知》的相关规定，则继续评审磋商程序，按照两名供应商的综合得分排名推荐为第一、第二成交候选供应商；如未满足，则本项目流标，重新组织采购流程。</w:t>
      </w:r>
    </w:p>
    <w:p w14:paraId="73DAB91B">
      <w:pPr>
        <w:tabs>
          <w:tab w:val="left" w:pos="540"/>
        </w:tabs>
        <w:spacing w:line="400" w:lineRule="exact"/>
        <w:ind w:firstLine="220" w:firstLineChars="100"/>
        <w:rPr>
          <w:rFonts w:ascii="宋体" w:hAnsi="宋体" w:cs="宋体"/>
          <w:bCs/>
          <w:color w:val="000000" w:themeColor="text1"/>
          <w:sz w:val="22"/>
          <w:szCs w:val="22"/>
          <w:highlight w:val="none"/>
          <w:u w:val="single"/>
          <w14:textFill>
            <w14:solidFill>
              <w14:schemeClr w14:val="tx1"/>
            </w14:solidFill>
          </w14:textFill>
        </w:rPr>
      </w:pPr>
      <w:r>
        <w:rPr>
          <w:rFonts w:hint="eastAsia" w:ascii="宋体" w:hAnsi="宋体" w:cs="宋体"/>
          <w:bCs/>
          <w:color w:val="000000" w:themeColor="text1"/>
          <w:sz w:val="22"/>
          <w:szCs w:val="22"/>
          <w:highlight w:val="none"/>
          <w:u w:val="single"/>
          <w14:textFill>
            <w14:solidFill>
              <w14:schemeClr w14:val="tx1"/>
            </w14:solidFill>
          </w14:textFill>
        </w:rPr>
        <w:t>2）磋商过程中符合竞争要求的供应商或者最终报价未超过采购预算的供应商仅有1家，本项目流标，应重新组织采购流程。</w:t>
      </w:r>
    </w:p>
    <w:p w14:paraId="4D3DEE67">
      <w:pPr>
        <w:spacing w:line="400" w:lineRule="exact"/>
        <w:ind w:left="674" w:leftChars="17" w:hanging="638" w:hangingChars="29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9．  磋商小组不向未成交供应商解释未成交原因，不退还电子响应文件。</w:t>
      </w:r>
    </w:p>
    <w:p w14:paraId="4952BA0F">
      <w:pPr>
        <w:spacing w:line="400" w:lineRule="exact"/>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10．  可中止电子交易活动的情形</w:t>
      </w:r>
    </w:p>
    <w:p w14:paraId="503ABAC1">
      <w:pPr>
        <w:spacing w:line="400" w:lineRule="exact"/>
        <w:ind w:firstLine="440" w:firstLineChars="20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采购过程中出现以下情形，导致电子交易平台无法正常运行，或者无法保证电子交易的公平、公正和安全时，采购组织机构可中止电子交易活动：</w:t>
      </w:r>
    </w:p>
    <w:p w14:paraId="058F5FCA">
      <w:pPr>
        <w:numPr>
          <w:ilvl w:val="0"/>
          <w:numId w:val="8"/>
        </w:numPr>
        <w:spacing w:line="400" w:lineRule="exact"/>
        <w:ind w:firstLine="6"/>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电子交易平台发生故障而无法登录访问的；</w:t>
      </w:r>
    </w:p>
    <w:p w14:paraId="478C5970">
      <w:pPr>
        <w:numPr>
          <w:ilvl w:val="0"/>
          <w:numId w:val="8"/>
        </w:numPr>
        <w:spacing w:line="400" w:lineRule="exact"/>
        <w:ind w:firstLine="6"/>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电子交易平台应用或数据库出现错误，不能进行正常操作的；</w:t>
      </w:r>
    </w:p>
    <w:p w14:paraId="50A6C96B">
      <w:pPr>
        <w:numPr>
          <w:ilvl w:val="0"/>
          <w:numId w:val="8"/>
        </w:numPr>
        <w:spacing w:line="400" w:lineRule="exact"/>
        <w:ind w:firstLine="6"/>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电子交易平台发现严重安全漏洞，有潜在泄密危险的；</w:t>
      </w:r>
    </w:p>
    <w:p w14:paraId="192D8BCE">
      <w:pPr>
        <w:numPr>
          <w:ilvl w:val="0"/>
          <w:numId w:val="8"/>
        </w:numPr>
        <w:spacing w:line="400" w:lineRule="exact"/>
        <w:ind w:firstLine="6"/>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电子交易平台确认病毒发作导致不能进行正常操作的；</w:t>
      </w:r>
    </w:p>
    <w:p w14:paraId="00AC5D85">
      <w:pPr>
        <w:numPr>
          <w:ilvl w:val="0"/>
          <w:numId w:val="8"/>
        </w:numPr>
        <w:spacing w:line="400" w:lineRule="exact"/>
        <w:ind w:firstLine="6"/>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其他无法保证电子交易的公平、公正和安全的情况。</w:t>
      </w:r>
    </w:p>
    <w:p w14:paraId="3698EC64">
      <w:pPr>
        <w:spacing w:line="400" w:lineRule="exact"/>
        <w:ind w:firstLine="440" w:firstLineChars="20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14:textFill>
            <w14:solidFill>
              <w14:schemeClr w14:val="tx1"/>
            </w14:solidFill>
          </w14:textFill>
        </w:rPr>
        <w:t>出现前款规定情形，不影响采购公平、公正性的，采购组织机构可以待上述情形消除后继续组织电子交易活动；影响或可能影响采购公平、公正性的，应当重新采购未详尽事宜，遵照有关法律法规执行。</w:t>
      </w:r>
    </w:p>
    <w:p w14:paraId="41F7475B">
      <w:pPr>
        <w:spacing w:line="400" w:lineRule="exact"/>
        <w:ind w:left="674" w:leftChars="17" w:hanging="638" w:hangingChars="29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11.  磋商和评审方法详见《磋商原则及方法》。</w:t>
      </w:r>
    </w:p>
    <w:p w14:paraId="1E46DEF3">
      <w:pPr>
        <w:spacing w:line="400" w:lineRule="exact"/>
        <w:ind w:left="674" w:leftChars="17" w:hanging="638" w:hangingChars="29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12．  未详尽事宜，遵照有关法律法规执行。</w:t>
      </w:r>
    </w:p>
    <w:p w14:paraId="69854B82">
      <w:pPr>
        <w:spacing w:before="100" w:beforeAutospacing="1" w:after="100" w:afterAutospacing="1" w:line="440" w:lineRule="exact"/>
        <w:ind w:left="783" w:hanging="783" w:hangingChars="300"/>
        <w:jc w:val="center"/>
        <w:outlineLvl w:val="0"/>
        <w:rPr>
          <w:rFonts w:ascii="宋体" w:hAnsi="宋体" w:cs="宋体"/>
          <w:b/>
          <w:bCs/>
          <w:color w:val="000000" w:themeColor="text1"/>
          <w:sz w:val="26"/>
          <w:szCs w:val="26"/>
          <w:highlight w:val="none"/>
          <w14:textFill>
            <w14:solidFill>
              <w14:schemeClr w14:val="tx1"/>
            </w14:solidFill>
          </w14:textFill>
        </w:rPr>
      </w:pPr>
      <w:bookmarkStart w:id="119" w:name="_Toc245191316"/>
      <w:bookmarkStart w:id="120" w:name="_Toc422225256"/>
      <w:bookmarkStart w:id="121" w:name="_Toc32288"/>
      <w:bookmarkStart w:id="122" w:name="_Toc11411"/>
      <w:bookmarkStart w:id="123" w:name="_Toc223716000"/>
      <w:bookmarkStart w:id="124" w:name="_Toc246261267"/>
      <w:bookmarkStart w:id="125" w:name="_Toc262049420"/>
      <w:bookmarkStart w:id="126" w:name="_Toc222114881"/>
      <w:bookmarkStart w:id="127" w:name="_Toc221356889"/>
      <w:bookmarkStart w:id="128" w:name="_Toc245722283"/>
      <w:bookmarkStart w:id="129" w:name="_Toc221356953"/>
      <w:bookmarkStart w:id="130" w:name="_Toc288"/>
      <w:bookmarkStart w:id="131" w:name="_Toc262105505"/>
      <w:bookmarkStart w:id="132" w:name="_Toc239145356"/>
      <w:bookmarkStart w:id="133" w:name="_Toc249758714"/>
      <w:bookmarkStart w:id="134" w:name="_Toc221374628"/>
      <w:bookmarkStart w:id="135" w:name="_Toc249758866"/>
      <w:bookmarkStart w:id="136" w:name="_Toc241404204"/>
      <w:bookmarkStart w:id="137" w:name="_Toc221423621"/>
      <w:r>
        <w:rPr>
          <w:rFonts w:hint="eastAsia" w:ascii="宋体" w:hAnsi="宋体" w:cs="宋体"/>
          <w:b/>
          <w:bCs/>
          <w:color w:val="000000" w:themeColor="text1"/>
          <w:sz w:val="26"/>
          <w:szCs w:val="26"/>
          <w:highlight w:val="none"/>
          <w14:textFill>
            <w14:solidFill>
              <w14:schemeClr w14:val="tx1"/>
            </w14:solidFill>
          </w14:textFill>
        </w:rPr>
        <w:t>七、定标及授予合同</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p>
    <w:p w14:paraId="183F2C99">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 定标</w:t>
      </w:r>
    </w:p>
    <w:p w14:paraId="540320C6">
      <w:pPr>
        <w:spacing w:line="400" w:lineRule="exac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1.1 磋商小组提交评审报告之日起2个工作日内，</w:t>
      </w:r>
      <w:r>
        <w:rPr>
          <w:rFonts w:hint="eastAsia" w:ascii="宋体" w:hAnsi="宋体" w:cs="宋体"/>
          <w:color w:val="000000" w:themeColor="text1"/>
          <w:kern w:val="0"/>
          <w:sz w:val="22"/>
          <w:szCs w:val="22"/>
          <w:highlight w:val="none"/>
          <w14:textFill>
            <w14:solidFill>
              <w14:schemeClr w14:val="tx1"/>
            </w14:solidFill>
          </w14:textFill>
        </w:rPr>
        <w:t>采购人在磋商小组推荐的成交候选供应商名单中最终确定成交供应商。</w:t>
      </w:r>
    </w:p>
    <w:p w14:paraId="7F3B20C1">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1.2 采购代理机构在“</w:t>
      </w:r>
      <w:r>
        <w:rPr>
          <w:rFonts w:hint="eastAsia" w:ascii="宋体" w:hAnsi="宋体" w:cs="宋体"/>
          <w:color w:val="000000" w:themeColor="text1"/>
          <w:sz w:val="22"/>
          <w:szCs w:val="22"/>
          <w:highlight w:val="none"/>
          <w:lang w:eastAsia="zh-CN"/>
          <w14:textFill>
            <w14:solidFill>
              <w14:schemeClr w14:val="tx1"/>
            </w14:solidFill>
          </w14:textFill>
        </w:rPr>
        <w:t>乐采云</w:t>
      </w:r>
      <w:r>
        <w:rPr>
          <w:rFonts w:hint="eastAsia" w:ascii="宋体" w:hAnsi="宋体" w:cs="宋体"/>
          <w:color w:val="000000" w:themeColor="text1"/>
          <w:sz w:val="22"/>
          <w:szCs w:val="22"/>
          <w:highlight w:val="none"/>
          <w14:textFill>
            <w14:solidFill>
              <w14:schemeClr w14:val="tx1"/>
            </w14:solidFill>
          </w14:textFill>
        </w:rPr>
        <w:t>”平台上公示成交结果，成交公告期限为1个工作日。</w:t>
      </w:r>
    </w:p>
    <w:p w14:paraId="0B1EEFF3">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1.3 各供应商对结果如有异议，可在公示之日起7个工作日内以书面形式向采购人进行署名投诉或提出质疑，但需对投诉或质疑内容的真实性承担法律责任。</w:t>
      </w:r>
    </w:p>
    <w:p w14:paraId="3CE55658">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1.4 在公示成交结果的同时，采购人向成交供应商发出成交通知书。</w:t>
      </w:r>
    </w:p>
    <w:p w14:paraId="6269B8F3">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 签订合同</w:t>
      </w:r>
    </w:p>
    <w:p w14:paraId="02CF9979">
      <w:pPr>
        <w:tabs>
          <w:tab w:val="left" w:pos="540"/>
        </w:tabs>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2.1公示期结束后，成交供应商须在5个工作日内主动联系采购人或采购机构领取成交通知书。成交供应商应当在成交通知书发出之日起30日内与采购人签订合同。成交供应商未经采购人许可，在规定时间内未到采购人处与采购人签订合同，则视为拒签合同。</w:t>
      </w:r>
    </w:p>
    <w:p w14:paraId="352C4452">
      <w:pPr>
        <w:tabs>
          <w:tab w:val="left" w:pos="540"/>
        </w:tabs>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2.2 竞争性磋商文件、成交供应商的磋商响应文件及磋商响应修改文件、磋商评审过程中有关澄清文件及经双方签字的询标纪要（承诺）和成交通知书均作为合同附件。</w:t>
      </w:r>
    </w:p>
    <w:p w14:paraId="391B83AC">
      <w:pPr>
        <w:tabs>
          <w:tab w:val="left" w:pos="540"/>
        </w:tabs>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2.3 拒签合同的责任</w:t>
      </w:r>
    </w:p>
    <w:p w14:paraId="64491780">
      <w:pPr>
        <w:tabs>
          <w:tab w:val="left" w:pos="540"/>
        </w:tabs>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2.4 成交供应商在规定时间内（30日历天）借故否认已经承诺的条件、拒签合同者，以投标违约处理，赔偿采购人由此造成的直接经济损失；采购人重新组织</w:t>
      </w:r>
      <w:r>
        <w:rPr>
          <w:rFonts w:hint="eastAsia" w:ascii="宋体" w:hAnsi="宋体" w:cs="宋体"/>
          <w:color w:val="000000" w:themeColor="text1"/>
          <w:sz w:val="22"/>
          <w:szCs w:val="22"/>
          <w:highlight w:val="none"/>
          <w:lang w:val="en-US" w:eastAsia="zh-CN"/>
          <w14:textFill>
            <w14:solidFill>
              <w14:schemeClr w14:val="tx1"/>
            </w14:solidFill>
          </w14:textFill>
        </w:rPr>
        <w:t>采购活动</w:t>
      </w:r>
      <w:r>
        <w:rPr>
          <w:rFonts w:hint="eastAsia" w:ascii="宋体" w:hAnsi="宋体" w:cs="宋体"/>
          <w:color w:val="000000" w:themeColor="text1"/>
          <w:sz w:val="22"/>
          <w:szCs w:val="22"/>
          <w:highlight w:val="none"/>
          <w14:textFill>
            <w14:solidFill>
              <w14:schemeClr w14:val="tx1"/>
            </w14:solidFill>
          </w14:textFill>
        </w:rPr>
        <w:t>的，所需费用由原成交供应商承担。</w:t>
      </w:r>
    </w:p>
    <w:p w14:paraId="5E705E16">
      <w:pPr>
        <w:numPr>
          <w:ilvl w:val="0"/>
          <w:numId w:val="9"/>
        </w:num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2.5成交供应商应在合同签订后2个工作日内提交一份合同文本扫描件报采购代理机构备案</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发送至采购代理机构邮箱</w:t>
      </w:r>
      <w:r>
        <w:rPr>
          <w:rFonts w:hint="eastAsia" w:ascii="宋体" w:hAnsi="宋体" w:cs="宋体"/>
          <w:color w:val="000000" w:themeColor="text1"/>
          <w:sz w:val="22"/>
          <w:szCs w:val="22"/>
          <w:highlight w:val="none"/>
          <w:lang w:val="en-US" w:eastAsia="zh-CN"/>
          <w14:textFill>
            <w14:solidFill>
              <w14:schemeClr w14:val="tx1"/>
            </w14:solidFill>
          </w14:textFill>
        </w:rPr>
        <w:t>165600803@qq</w:t>
      </w:r>
      <w:r>
        <w:rPr>
          <w:rFonts w:hint="eastAsia" w:ascii="宋体" w:hAnsi="宋体" w:cs="宋体"/>
          <w:color w:val="000000" w:themeColor="text1"/>
          <w:sz w:val="22"/>
          <w:szCs w:val="22"/>
          <w:highlight w:val="none"/>
          <w14:textFill>
            <w14:solidFill>
              <w14:schemeClr w14:val="tx1"/>
            </w14:solidFill>
          </w14:textFill>
        </w:rPr>
        <w:t>.com</w:t>
      </w:r>
      <w:r>
        <w:rPr>
          <w:rFonts w:hint="eastAsia" w:ascii="宋体" w:hAnsi="宋体" w:cs="宋体"/>
          <w:color w:val="000000" w:themeColor="text1"/>
          <w:sz w:val="22"/>
          <w:szCs w:val="22"/>
          <w:highlight w:val="none"/>
          <w:lang w:eastAsia="zh-CN"/>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w:t>
      </w:r>
    </w:p>
    <w:p w14:paraId="69C7E827">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3.成交供应商有以下情况的，则采购人有权决定是否将其成交资格转交成交备选供应商或重新组织项目采购流程：</w:t>
      </w:r>
    </w:p>
    <w:p w14:paraId="77BE7111">
      <w:pPr>
        <w:numPr>
          <w:ilvl w:val="0"/>
          <w:numId w:val="10"/>
        </w:numPr>
        <w:spacing w:line="400" w:lineRule="exact"/>
        <w:ind w:firstLine="418" w:firstLineChars="190"/>
        <w:rPr>
          <w:rFonts w:ascii="宋体" w:hAnsi="宋体" w:cs="宋体"/>
          <w:bCs/>
          <w:color w:val="000000" w:themeColor="text1"/>
          <w:sz w:val="22"/>
          <w:szCs w:val="22"/>
          <w:highlight w:val="none"/>
          <w:lang w:val="zh-CN"/>
          <w14:textFill>
            <w14:solidFill>
              <w14:schemeClr w14:val="tx1"/>
            </w14:solidFill>
          </w14:textFill>
        </w:rPr>
      </w:pPr>
      <w:r>
        <w:rPr>
          <w:rFonts w:hint="eastAsia" w:ascii="宋体" w:hAnsi="宋体" w:cs="宋体"/>
          <w:bCs/>
          <w:color w:val="000000" w:themeColor="text1"/>
          <w:sz w:val="22"/>
          <w:szCs w:val="22"/>
          <w:highlight w:val="none"/>
          <w:lang w:val="zh-CN"/>
          <w14:textFill>
            <w14:solidFill>
              <w14:schemeClr w14:val="tx1"/>
            </w14:solidFill>
          </w14:textFill>
        </w:rPr>
        <w:t>成交供应商主动放弃成交资格；</w:t>
      </w:r>
    </w:p>
    <w:p w14:paraId="2E18B321">
      <w:pPr>
        <w:numPr>
          <w:ilvl w:val="0"/>
          <w:numId w:val="10"/>
        </w:numPr>
        <w:spacing w:line="400" w:lineRule="exact"/>
        <w:ind w:firstLine="418" w:firstLineChars="190"/>
        <w:rPr>
          <w:rFonts w:ascii="宋体" w:hAnsi="宋体" w:cs="宋体"/>
          <w:bCs/>
          <w:color w:val="000000" w:themeColor="text1"/>
          <w:sz w:val="22"/>
          <w:szCs w:val="22"/>
          <w:highlight w:val="none"/>
          <w:lang w:val="zh-CN"/>
          <w14:textFill>
            <w14:solidFill>
              <w14:schemeClr w14:val="tx1"/>
            </w14:solidFill>
          </w14:textFill>
        </w:rPr>
      </w:pPr>
      <w:r>
        <w:rPr>
          <w:rFonts w:hint="eastAsia" w:ascii="宋体" w:hAnsi="宋体" w:cs="宋体"/>
          <w:bCs/>
          <w:color w:val="000000" w:themeColor="text1"/>
          <w:sz w:val="22"/>
          <w:szCs w:val="22"/>
          <w:highlight w:val="none"/>
          <w:lang w:val="zh-CN"/>
          <w14:textFill>
            <w14:solidFill>
              <w14:schemeClr w14:val="tx1"/>
            </w14:solidFill>
          </w14:textFill>
        </w:rPr>
        <w:t>成交供应商因不可抗力提出不能履行合同；</w:t>
      </w:r>
    </w:p>
    <w:p w14:paraId="21FD0D29">
      <w:pPr>
        <w:numPr>
          <w:ilvl w:val="0"/>
          <w:numId w:val="10"/>
        </w:numPr>
        <w:spacing w:line="400" w:lineRule="exact"/>
        <w:ind w:firstLine="418" w:firstLineChars="190"/>
        <w:rPr>
          <w:rFonts w:ascii="宋体" w:hAnsi="宋体" w:cs="宋体"/>
          <w:bCs/>
          <w:color w:val="000000" w:themeColor="text1"/>
          <w:sz w:val="22"/>
          <w:szCs w:val="22"/>
          <w:highlight w:val="none"/>
          <w:lang w:val="zh-CN"/>
          <w14:textFill>
            <w14:solidFill>
              <w14:schemeClr w14:val="tx1"/>
            </w14:solidFill>
          </w14:textFill>
        </w:rPr>
      </w:pPr>
      <w:r>
        <w:rPr>
          <w:rFonts w:hint="eastAsia" w:ascii="宋体" w:hAnsi="宋体" w:cs="宋体"/>
          <w:bCs/>
          <w:color w:val="000000" w:themeColor="text1"/>
          <w:sz w:val="22"/>
          <w:szCs w:val="22"/>
          <w:highlight w:val="none"/>
          <w:lang w:val="zh-CN"/>
          <w14:textFill>
            <w14:solidFill>
              <w14:schemeClr w14:val="tx1"/>
            </w14:solidFill>
          </w14:textFill>
        </w:rPr>
        <w:t>成交供应商未能在规定时间内与采购人签订合同；</w:t>
      </w:r>
    </w:p>
    <w:p w14:paraId="4E08FD5D">
      <w:pPr>
        <w:numPr>
          <w:ilvl w:val="0"/>
          <w:numId w:val="10"/>
        </w:numPr>
        <w:spacing w:line="400" w:lineRule="exact"/>
        <w:ind w:firstLine="418" w:firstLineChars="190"/>
        <w:rPr>
          <w:rFonts w:ascii="宋体" w:hAnsi="宋体" w:cs="宋体"/>
          <w:bCs/>
          <w:color w:val="000000" w:themeColor="text1"/>
          <w:sz w:val="22"/>
          <w:szCs w:val="22"/>
          <w:highlight w:val="none"/>
          <w14:textFill>
            <w14:solidFill>
              <w14:schemeClr w14:val="tx1"/>
            </w14:solidFill>
          </w14:textFill>
        </w:rPr>
      </w:pPr>
      <w:r>
        <w:rPr>
          <w:rFonts w:hint="eastAsia" w:ascii="宋体" w:hAnsi="宋体" w:cs="宋体"/>
          <w:bCs/>
          <w:color w:val="000000" w:themeColor="text1"/>
          <w:sz w:val="22"/>
          <w:szCs w:val="22"/>
          <w:highlight w:val="none"/>
          <w:lang w:val="zh-CN"/>
          <w14:textFill>
            <w14:solidFill>
              <w14:schemeClr w14:val="tx1"/>
            </w14:solidFill>
          </w14:textFill>
        </w:rPr>
        <w:t>经质疑，采购人审查后，成交供应商确实在本次采购活动中存在违法违规行为或其他原因使质疑成立的。</w:t>
      </w:r>
    </w:p>
    <w:p w14:paraId="02CA4F96">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4.根据《浙江省财政厅关于明确政府采购保证金管理工作的通知》（浙财采监〔2019〕5号）规定“供应商在政府采购活动中违反政府采购相关规定给采购组织机构造成损失的，采购组织机构可按照采购文件约定要求供应商承担赔偿责任。”的规定，对放弃中标（成交）资格的供应商，需承担代理费和专家评审费等费用。</w:t>
      </w:r>
    </w:p>
    <w:p w14:paraId="49992D13">
      <w:pPr>
        <w:spacing w:before="100" w:beforeAutospacing="1" w:after="100" w:afterAutospacing="1" w:line="440" w:lineRule="exact"/>
        <w:ind w:left="783" w:hanging="783" w:hangingChars="300"/>
        <w:jc w:val="center"/>
        <w:outlineLvl w:val="0"/>
        <w:rPr>
          <w:rFonts w:hint="eastAsia" w:ascii="宋体" w:hAnsi="宋体" w:eastAsia="宋体" w:cs="宋体"/>
          <w:b/>
          <w:bCs/>
          <w:color w:val="000000" w:themeColor="text1"/>
          <w:sz w:val="26"/>
          <w:szCs w:val="26"/>
          <w:highlight w:val="none"/>
          <w:lang w:val="en-US" w:eastAsia="zh-CN"/>
          <w14:textFill>
            <w14:solidFill>
              <w14:schemeClr w14:val="tx1"/>
            </w14:solidFill>
          </w14:textFill>
        </w:rPr>
      </w:pPr>
      <w:bookmarkStart w:id="138" w:name="_Toc25540"/>
      <w:bookmarkStart w:id="139" w:name="_Toc6230"/>
      <w:bookmarkStart w:id="140" w:name="_Toc18423"/>
      <w:r>
        <w:rPr>
          <w:rFonts w:hint="eastAsia" w:ascii="宋体" w:hAnsi="宋体" w:eastAsia="宋体" w:cs="宋体"/>
          <w:b/>
          <w:bCs/>
          <w:color w:val="000000" w:themeColor="text1"/>
          <w:sz w:val="26"/>
          <w:szCs w:val="26"/>
          <w:highlight w:val="none"/>
          <w:lang w:val="en-US" w:eastAsia="zh-CN"/>
          <w14:textFill>
            <w14:solidFill>
              <w14:schemeClr w14:val="tx1"/>
            </w14:solidFill>
          </w14:textFill>
        </w:rPr>
        <w:t>八、验收</w:t>
      </w:r>
      <w:bookmarkEnd w:id="138"/>
      <w:bookmarkEnd w:id="139"/>
      <w:bookmarkEnd w:id="140"/>
    </w:p>
    <w:p w14:paraId="193775A4">
      <w:pPr>
        <w:keepNext w:val="0"/>
        <w:keepLines w:val="0"/>
        <w:pageBreakBefore w:val="0"/>
        <w:widowControl w:val="0"/>
        <w:numPr>
          <w:ilvl w:val="0"/>
          <w:numId w:val="1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000000" w:themeColor="text1"/>
          <w:sz w:val="22"/>
          <w:szCs w:val="22"/>
          <w:highlight w:val="none"/>
          <w:lang w:val="en-US" w:eastAsia="zh-CN"/>
          <w14:textFill>
            <w14:solidFill>
              <w14:schemeClr w14:val="tx1"/>
            </w14:solidFill>
          </w14:textFill>
        </w:rPr>
      </w:pPr>
      <w:r>
        <w:rPr>
          <w:rFonts w:hint="eastAsia" w:ascii="宋体" w:hAnsi="宋体" w:eastAsia="宋体" w:cs="Arial"/>
          <w:bCs/>
          <w:color w:val="000000" w:themeColor="text1"/>
          <w:sz w:val="22"/>
          <w:szCs w:val="22"/>
          <w:highlight w:val="none"/>
          <w:lang w:val="en-US" w:eastAsia="zh-CN"/>
          <w14:textFill>
            <w14:solidFill>
              <w14:schemeClr w14:val="tx1"/>
            </w14:solidFill>
          </w14:textFill>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CFF0E68">
      <w:pPr>
        <w:keepNext w:val="0"/>
        <w:keepLines w:val="0"/>
        <w:pageBreakBefore w:val="0"/>
        <w:widowControl w:val="0"/>
        <w:numPr>
          <w:ilvl w:val="0"/>
          <w:numId w:val="1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000000" w:themeColor="text1"/>
          <w:sz w:val="22"/>
          <w:szCs w:val="22"/>
          <w:highlight w:val="none"/>
          <w:lang w:val="en-US" w:eastAsia="zh-CN"/>
          <w14:textFill>
            <w14:solidFill>
              <w14:schemeClr w14:val="tx1"/>
            </w14:solidFill>
          </w14:textFill>
        </w:rPr>
      </w:pPr>
      <w:r>
        <w:rPr>
          <w:rFonts w:hint="eastAsia" w:ascii="宋体" w:hAnsi="宋体" w:eastAsia="宋体" w:cs="Arial"/>
          <w:bCs/>
          <w:color w:val="000000" w:themeColor="text1"/>
          <w:sz w:val="22"/>
          <w:szCs w:val="22"/>
          <w:highlight w:val="none"/>
          <w:lang w:val="en-US" w:eastAsia="zh-CN"/>
          <w14:textFill>
            <w14:solidFill>
              <w14:schemeClr w14:val="tx1"/>
            </w14:solidFill>
          </w14:textFill>
        </w:rPr>
        <w:t>采购人可以邀请参加本项目的其他供应商或者第三方机构参与验收。参与验收的供应商或者第三方机构的意见作为验收书的参考资料一并存档。</w:t>
      </w:r>
    </w:p>
    <w:p w14:paraId="3025C838">
      <w:pPr>
        <w:keepNext w:val="0"/>
        <w:keepLines w:val="0"/>
        <w:pageBreakBefore w:val="0"/>
        <w:widowControl w:val="0"/>
        <w:numPr>
          <w:ilvl w:val="0"/>
          <w:numId w:val="1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000000" w:themeColor="text1"/>
          <w:sz w:val="22"/>
          <w:szCs w:val="22"/>
          <w:highlight w:val="none"/>
          <w:lang w:val="en-US" w:eastAsia="zh-CN"/>
          <w14:textFill>
            <w14:solidFill>
              <w14:schemeClr w14:val="tx1"/>
            </w14:solidFill>
          </w14:textFill>
        </w:rPr>
      </w:pPr>
      <w:r>
        <w:rPr>
          <w:rFonts w:hint="eastAsia" w:ascii="宋体" w:hAnsi="宋体" w:eastAsia="宋体" w:cs="Arial"/>
          <w:bCs/>
          <w:color w:val="000000" w:themeColor="text1"/>
          <w:sz w:val="22"/>
          <w:szCs w:val="22"/>
          <w:highlight w:val="none"/>
          <w:lang w:val="en-US" w:eastAsia="zh-CN"/>
          <w14:textFill>
            <w14:solidFill>
              <w14:schemeClr w14:val="tx1"/>
            </w14:solidFill>
          </w14:textFill>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1E3A8C5B">
      <w:pPr>
        <w:keepNext w:val="0"/>
        <w:keepLines w:val="0"/>
        <w:pageBreakBefore w:val="0"/>
        <w:widowControl w:val="0"/>
        <w:numPr>
          <w:ilvl w:val="0"/>
          <w:numId w:val="1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000000" w:themeColor="text1"/>
          <w:sz w:val="22"/>
          <w:szCs w:val="22"/>
          <w:highlight w:val="none"/>
          <w:lang w:val="en-US" w:eastAsia="zh-CN"/>
          <w14:textFill>
            <w14:solidFill>
              <w14:schemeClr w14:val="tx1"/>
            </w14:solidFill>
          </w14:textFill>
        </w:rPr>
      </w:pPr>
      <w:r>
        <w:rPr>
          <w:rFonts w:hint="eastAsia" w:ascii="宋体" w:hAnsi="宋体" w:eastAsia="宋体" w:cs="Arial"/>
          <w:bCs/>
          <w:color w:val="000000" w:themeColor="text1"/>
          <w:sz w:val="22"/>
          <w:szCs w:val="22"/>
          <w:highlight w:val="none"/>
          <w:lang w:val="en-US" w:eastAsia="zh-CN"/>
          <w14:textFill>
            <w14:solidFill>
              <w14:schemeClr w14:val="tx1"/>
            </w14:solidFill>
          </w14:textFill>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4D9E323">
      <w:pPr>
        <w:keepNext w:val="0"/>
        <w:keepLines w:val="0"/>
        <w:pageBreakBefore w:val="0"/>
        <w:widowControl w:val="0"/>
        <w:numPr>
          <w:ilvl w:val="0"/>
          <w:numId w:val="1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
          <w:bCs w:val="0"/>
          <w:color w:val="000000" w:themeColor="text1"/>
          <w:sz w:val="22"/>
          <w:szCs w:val="22"/>
          <w:highlight w:val="none"/>
          <w:lang w:val="en-US" w:eastAsia="zh-CN"/>
          <w14:textFill>
            <w14:solidFill>
              <w14:schemeClr w14:val="tx1"/>
            </w14:solidFill>
          </w14:textFill>
        </w:rPr>
      </w:pPr>
      <w:bookmarkStart w:id="141" w:name="_Hlt75236290"/>
      <w:bookmarkEnd w:id="141"/>
      <w:bookmarkStart w:id="142" w:name="_Hlt74729768"/>
      <w:bookmarkEnd w:id="142"/>
      <w:bookmarkStart w:id="143" w:name="_Hlt75236011"/>
      <w:bookmarkEnd w:id="143"/>
      <w:bookmarkStart w:id="144" w:name="_Hlt68403820"/>
      <w:bookmarkEnd w:id="144"/>
      <w:bookmarkStart w:id="145" w:name="_Hlt68072990"/>
      <w:bookmarkEnd w:id="145"/>
      <w:bookmarkStart w:id="146" w:name="_Hlt68072998"/>
      <w:bookmarkEnd w:id="146"/>
      <w:bookmarkStart w:id="147" w:name="_Hlt74730295"/>
      <w:bookmarkEnd w:id="147"/>
      <w:bookmarkStart w:id="148" w:name="_Hlt74707468"/>
      <w:bookmarkEnd w:id="148"/>
      <w:bookmarkStart w:id="149" w:name="_Hlt68057669"/>
      <w:bookmarkEnd w:id="149"/>
      <w:bookmarkStart w:id="150" w:name="_Hlt68073093"/>
      <w:bookmarkEnd w:id="150"/>
      <w:bookmarkStart w:id="151" w:name="_Hlt75236101"/>
      <w:bookmarkEnd w:id="151"/>
      <w:bookmarkStart w:id="152" w:name="_Hlt74714665"/>
      <w:bookmarkEnd w:id="152"/>
      <w:r>
        <w:rPr>
          <w:rFonts w:hint="eastAsia" w:ascii="宋体" w:hAnsi="宋体" w:eastAsia="宋体" w:cs="Arial"/>
          <w:b/>
          <w:bCs w:val="0"/>
          <w:color w:val="000000" w:themeColor="text1"/>
          <w:sz w:val="22"/>
          <w:szCs w:val="22"/>
          <w:highlight w:val="none"/>
          <w:lang w:val="en-US" w:eastAsia="zh-CN"/>
          <w14:textFill>
            <w14:solidFill>
              <w14:schemeClr w14:val="tx1"/>
            </w14:solidFill>
          </w14:textFill>
        </w:rPr>
        <w:t>履约验收费用由供应商承担，因供应商原因造成验收不通过的，再次验收的费用仍由供应商承担。如采用简易验收的，则不需要支付该笔费用。</w:t>
      </w:r>
    </w:p>
    <w:p w14:paraId="31C873C7">
      <w:pPr>
        <w:pStyle w:val="3"/>
        <w:spacing w:line="400" w:lineRule="exact"/>
        <w:rPr>
          <w:rFonts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br w:type="page"/>
      </w:r>
      <w:bookmarkStart w:id="153" w:name="_Toc23172"/>
      <w:r>
        <w:rPr>
          <w:rFonts w:hint="eastAsia" w:ascii="宋体" w:hAnsi="宋体" w:eastAsia="宋体" w:cs="宋体"/>
          <w:color w:val="000000" w:themeColor="text1"/>
          <w:sz w:val="36"/>
          <w:szCs w:val="36"/>
          <w:highlight w:val="none"/>
          <w14:textFill>
            <w14:solidFill>
              <w14:schemeClr w14:val="tx1"/>
            </w14:solidFill>
          </w14:textFill>
        </w:rPr>
        <w:t>第二部分   采购内容及要求</w:t>
      </w:r>
      <w:bookmarkEnd w:id="153"/>
    </w:p>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14:paraId="230B9815">
      <w:pPr>
        <w:adjustRightInd w:val="0"/>
        <w:snapToGrid w:val="0"/>
        <w:spacing w:line="400" w:lineRule="exact"/>
        <w:ind w:firstLine="480"/>
        <w:rPr>
          <w:rFonts w:ascii="宋体" w:hAnsi="宋体" w:cs="宋体"/>
          <w:b/>
          <w:bCs/>
          <w:color w:val="000000" w:themeColor="text1"/>
          <w:szCs w:val="21"/>
          <w:highlight w:val="none"/>
          <w14:textFill>
            <w14:solidFill>
              <w14:schemeClr w14:val="tx1"/>
            </w14:solidFill>
          </w14:textFill>
        </w:rPr>
      </w:pPr>
      <w:bookmarkStart w:id="154" w:name="_Toc221423624"/>
      <w:bookmarkStart w:id="155" w:name="_Toc241404207"/>
      <w:bookmarkStart w:id="156" w:name="_Toc458516429"/>
      <w:bookmarkStart w:id="157" w:name="_Toc246261270"/>
      <w:bookmarkStart w:id="158" w:name="_Toc445832494"/>
      <w:bookmarkStart w:id="159" w:name="_Toc245722286"/>
      <w:bookmarkStart w:id="160" w:name="_Toc262105509"/>
      <w:bookmarkStart w:id="161" w:name="_Toc249758870"/>
      <w:bookmarkStart w:id="162" w:name="_Toc223716003"/>
      <w:bookmarkStart w:id="163" w:name="_Toc467175860"/>
      <w:bookmarkStart w:id="164" w:name="_Toc245191319"/>
      <w:bookmarkStart w:id="165" w:name="_Toc239145359"/>
      <w:bookmarkStart w:id="166" w:name="_Toc221356892"/>
      <w:bookmarkStart w:id="167" w:name="_Toc221356956"/>
      <w:bookmarkStart w:id="168" w:name="_Toc507146682"/>
      <w:bookmarkStart w:id="169" w:name="_Toc249758719"/>
      <w:bookmarkStart w:id="170" w:name="_Toc221374631"/>
      <w:bookmarkStart w:id="171" w:name="_Toc527717315"/>
      <w:bookmarkStart w:id="172" w:name="_Toc249758718"/>
      <w:bookmarkStart w:id="173" w:name="_Toc262049424"/>
      <w:bookmarkStart w:id="174" w:name="_Toc222114884"/>
    </w:p>
    <w:p w14:paraId="35813EE9">
      <w:pPr>
        <w:pStyle w:val="4"/>
        <w:numPr>
          <w:ilvl w:val="0"/>
          <w:numId w:val="12"/>
        </w:numPr>
        <w:tabs>
          <w:tab w:val="left" w:pos="432"/>
        </w:tabs>
        <w:bidi w:val="0"/>
        <w:ind w:left="0" w:leftChars="0" w:firstLine="420" w:firstLineChars="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总则</w:t>
      </w:r>
    </w:p>
    <w:p w14:paraId="558DED65">
      <w:pPr>
        <w:keepNext w:val="0"/>
        <w:keepLines w:val="0"/>
        <w:pageBreakBefore w:val="0"/>
        <w:widowControl w:val="0"/>
        <w:kinsoku/>
        <w:wordWrap w:val="0"/>
        <w:overflowPunct/>
        <w:topLinePunct w:val="0"/>
        <w:autoSpaceDE/>
        <w:autoSpaceDN/>
        <w:bidi w:val="0"/>
        <w:adjustRightInd/>
        <w:snapToGrid/>
        <w:spacing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1.本技术规范要求提出的是最低限度的基本技术要求，并未对所有技术细节作出规定，供应商应提供符合本技术要求和国家标准、行业标准的优质施工。</w:t>
      </w:r>
    </w:p>
    <w:p w14:paraId="2D328A6E">
      <w:pPr>
        <w:keepNext w:val="0"/>
        <w:keepLines w:val="0"/>
        <w:pageBreakBefore w:val="0"/>
        <w:widowControl w:val="0"/>
        <w:kinsoku/>
        <w:wordWrap w:val="0"/>
        <w:overflowPunct/>
        <w:topLinePunct w:val="0"/>
        <w:autoSpaceDE/>
        <w:autoSpaceDN/>
        <w:bidi w:val="0"/>
        <w:adjustRightInd/>
        <w:snapToGrid/>
        <w:spacing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2.供应商提供的施工与本技术要求不一致时，供应商应在响应文件中予以说明，并由</w:t>
      </w:r>
      <w:r>
        <w:rPr>
          <w:rFonts w:hint="eastAsia" w:ascii="宋体" w:hAnsi="宋体" w:eastAsia="宋体" w:cs="宋体"/>
          <w:color w:val="000000" w:themeColor="text1"/>
          <w:sz w:val="22"/>
          <w:szCs w:val="22"/>
          <w:highlight w:val="none"/>
          <w:lang w:val="en-US" w:eastAsia="zh-CN"/>
          <w14:textFill>
            <w14:solidFill>
              <w14:schemeClr w14:val="tx1"/>
            </w14:solidFill>
          </w14:textFill>
        </w:rPr>
        <w:t>评审</w:t>
      </w:r>
      <w:r>
        <w:rPr>
          <w:rFonts w:hint="eastAsia" w:ascii="宋体" w:hAnsi="宋体" w:eastAsia="宋体" w:cs="宋体"/>
          <w:color w:val="000000" w:themeColor="text1"/>
          <w:sz w:val="22"/>
          <w:szCs w:val="22"/>
          <w:highlight w:val="none"/>
          <w14:textFill>
            <w14:solidFill>
              <w14:schemeClr w14:val="tx1"/>
            </w14:solidFill>
          </w14:textFill>
        </w:rPr>
        <w:t>小组鉴定供应商施工能否达到要求。如供应商没有在响应文件中提出异议，则视为供应商提供的施工完全按照本</w:t>
      </w:r>
      <w:r>
        <w:rPr>
          <w:rFonts w:hint="eastAsia" w:ascii="宋体" w:hAnsi="宋体" w:eastAsia="宋体" w:cs="宋体"/>
          <w:color w:val="000000" w:themeColor="text1"/>
          <w:sz w:val="22"/>
          <w:szCs w:val="22"/>
          <w:highlight w:val="none"/>
          <w:lang w:val="en-US" w:eastAsia="zh-CN"/>
          <w14:textFill>
            <w14:solidFill>
              <w14:schemeClr w14:val="tx1"/>
            </w14:solidFill>
          </w14:textFill>
        </w:rPr>
        <w:t>招标</w:t>
      </w:r>
      <w:r>
        <w:rPr>
          <w:rFonts w:hint="eastAsia" w:ascii="宋体" w:hAnsi="宋体" w:eastAsia="宋体" w:cs="宋体"/>
          <w:color w:val="000000" w:themeColor="text1"/>
          <w:sz w:val="22"/>
          <w:szCs w:val="22"/>
          <w:highlight w:val="none"/>
          <w14:textFill>
            <w14:solidFill>
              <w14:schemeClr w14:val="tx1"/>
            </w14:solidFill>
          </w14:textFill>
        </w:rPr>
        <w:t>文件要求。</w:t>
      </w:r>
    </w:p>
    <w:p w14:paraId="53644549">
      <w:pPr>
        <w:keepNext w:val="0"/>
        <w:keepLines w:val="0"/>
        <w:pageBreakBefore w:val="0"/>
        <w:widowControl w:val="0"/>
        <w:kinsoku/>
        <w:wordWrap w:val="0"/>
        <w:overflowPunct/>
        <w:topLinePunct w:val="0"/>
        <w:autoSpaceDE/>
        <w:autoSpaceDN/>
        <w:bidi w:val="0"/>
        <w:adjustRightInd/>
        <w:snapToGrid/>
        <w:spacing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3.技术要求及标准的执行</w:t>
      </w:r>
    </w:p>
    <w:p w14:paraId="401F2049">
      <w:pPr>
        <w:keepNext w:val="0"/>
        <w:keepLines w:val="0"/>
        <w:pageBreakBefore w:val="0"/>
        <w:widowControl w:val="0"/>
        <w:kinsoku/>
        <w:wordWrap w:val="0"/>
        <w:overflowPunct/>
        <w:topLinePunct w:val="0"/>
        <w:autoSpaceDE/>
        <w:autoSpaceDN/>
        <w:bidi w:val="0"/>
        <w:adjustRightInd/>
        <w:snapToGrid/>
        <w:spacing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供应商提供的施工应标明所执行的质量标准，若同一标准已颁发新标准，则按最新标准执行。若同一施工同时有几个标准（国际标准、国家标准、行业标准、企业标准等），则按最高层次的标准执行。供应商须按国家有关规定及标准完成本项目所需做的所有施工。</w:t>
      </w:r>
    </w:p>
    <w:p w14:paraId="57D6C4FC">
      <w:pPr>
        <w:pStyle w:val="4"/>
        <w:numPr>
          <w:ilvl w:val="0"/>
          <w:numId w:val="12"/>
        </w:numPr>
        <w:tabs>
          <w:tab w:val="left" w:pos="432"/>
        </w:tabs>
        <w:bidi w:val="0"/>
        <w:ind w:left="0" w:leftChars="0" w:firstLine="420" w:firstLineChars="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采购范围</w:t>
      </w:r>
    </w:p>
    <w:p w14:paraId="6B684871">
      <w:pPr>
        <w:pStyle w:val="17"/>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b w:val="0"/>
          <w:bCs w:val="0"/>
          <w:color w:val="000000" w:themeColor="text1"/>
          <w:sz w:val="22"/>
          <w:szCs w:val="22"/>
          <w:highlight w:val="none"/>
          <w:lang w:val="en-US" w:eastAsia="zh-CN"/>
          <w14:textFill>
            <w14:solidFill>
              <w14:schemeClr w14:val="tx1"/>
            </w14:solidFill>
          </w14:textFill>
        </w:rPr>
        <w:t xml:space="preserve">   1.桩基检测</w:t>
      </w:r>
    </w:p>
    <w:tbl>
      <w:tblPr>
        <w:tblStyle w:val="39"/>
        <w:tblW w:w="521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146"/>
        <w:gridCol w:w="1577"/>
        <w:gridCol w:w="1160"/>
        <w:gridCol w:w="1233"/>
        <w:gridCol w:w="1444"/>
        <w:gridCol w:w="3506"/>
      </w:tblGrid>
      <w:tr w14:paraId="4DAF0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03" w:hRule="exact"/>
          <w:jc w:val="center"/>
        </w:trPr>
        <w:tc>
          <w:tcPr>
            <w:tcW w:w="569" w:type="pct"/>
            <w:tcBorders>
              <w:tl2br w:val="nil"/>
              <w:tr2bl w:val="nil"/>
            </w:tcBorders>
            <w:shd w:val="clear" w:color="auto" w:fill="FFFFFF"/>
            <w:vAlign w:val="center"/>
          </w:tcPr>
          <w:p w14:paraId="1185AE32">
            <w:pPr>
              <w:pStyle w:val="251"/>
              <w:framePr w:wrap="auto" w:vAnchor="margin" w:hAnchor="text" w:yAlign="inline"/>
              <w:jc w:val="center"/>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项目</w:t>
            </w:r>
          </w:p>
        </w:tc>
        <w:tc>
          <w:tcPr>
            <w:tcW w:w="783" w:type="pct"/>
            <w:tcBorders>
              <w:tl2br w:val="nil"/>
              <w:tr2bl w:val="nil"/>
            </w:tcBorders>
            <w:shd w:val="clear" w:color="auto" w:fill="FFFFFF"/>
            <w:vAlign w:val="center"/>
          </w:tcPr>
          <w:p w14:paraId="32D3C607">
            <w:pPr>
              <w:pStyle w:val="251"/>
              <w:framePr w:wrap="auto" w:vAnchor="margin" w:hAnchor="text" w:yAlign="inline"/>
              <w:jc w:val="center"/>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检测类型</w:t>
            </w:r>
          </w:p>
        </w:tc>
        <w:tc>
          <w:tcPr>
            <w:tcW w:w="576" w:type="pct"/>
            <w:tcBorders>
              <w:tl2br w:val="nil"/>
              <w:tr2bl w:val="nil"/>
            </w:tcBorders>
            <w:shd w:val="clear" w:color="auto" w:fill="FFFFFF"/>
            <w:vAlign w:val="center"/>
          </w:tcPr>
          <w:p w14:paraId="548AC398">
            <w:pPr>
              <w:pStyle w:val="251"/>
              <w:framePr w:wrap="auto" w:vAnchor="margin" w:hAnchor="text" w:yAlign="inline"/>
              <w:jc w:val="center"/>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数量</w:t>
            </w:r>
          </w:p>
        </w:tc>
        <w:tc>
          <w:tcPr>
            <w:tcW w:w="612" w:type="pct"/>
            <w:tcBorders>
              <w:tl2br w:val="nil"/>
              <w:tr2bl w:val="nil"/>
            </w:tcBorders>
            <w:shd w:val="clear" w:color="auto" w:fill="FFFFFF"/>
            <w:vAlign w:val="center"/>
          </w:tcPr>
          <w:p w14:paraId="587682C8">
            <w:pPr>
              <w:pStyle w:val="251"/>
              <w:framePr w:wrap="auto" w:vAnchor="margin" w:hAnchor="text" w:yAlign="inline"/>
              <w:jc w:val="center"/>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极限值</w:t>
            </w:r>
            <w:r>
              <w:rPr>
                <w:rFonts w:hint="eastAsia" w:ascii="宋体" w:hAnsi="宋体" w:eastAsia="宋体" w:cs="宋体"/>
                <w:b/>
                <w:bCs/>
                <w:color w:val="000000" w:themeColor="text1"/>
                <w:sz w:val="22"/>
                <w:szCs w:val="22"/>
                <w:highlight w:val="none"/>
                <w:lang w:val="en-US" w:eastAsia="en-US" w:bidi="en-US"/>
                <w14:textFill>
                  <w14:solidFill>
                    <w14:schemeClr w14:val="tx1"/>
                  </w14:solidFill>
                </w14:textFill>
              </w:rPr>
              <w:t>(KN)</w:t>
            </w:r>
          </w:p>
        </w:tc>
        <w:tc>
          <w:tcPr>
            <w:tcW w:w="717" w:type="pct"/>
            <w:tcBorders>
              <w:tl2br w:val="nil"/>
              <w:tr2bl w:val="nil"/>
            </w:tcBorders>
            <w:shd w:val="clear" w:color="auto" w:fill="FFFFFF"/>
            <w:vAlign w:val="center"/>
          </w:tcPr>
          <w:p w14:paraId="02D8B38F">
            <w:pPr>
              <w:pStyle w:val="251"/>
              <w:framePr w:wrap="auto" w:vAnchor="margin" w:hAnchor="text" w:yAlign="inline"/>
              <w:jc w:val="center"/>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总吨位</w:t>
            </w:r>
            <w:r>
              <w:rPr>
                <w:rFonts w:hint="eastAsia" w:ascii="宋体" w:hAnsi="宋体" w:eastAsia="宋体" w:cs="宋体"/>
                <w:b/>
                <w:bCs/>
                <w:color w:val="000000" w:themeColor="text1"/>
                <w:sz w:val="22"/>
                <w:szCs w:val="22"/>
                <w:highlight w:val="none"/>
                <w:lang w:val="en-US" w:eastAsia="en-US" w:bidi="en-US"/>
                <w14:textFill>
                  <w14:solidFill>
                    <w14:schemeClr w14:val="tx1"/>
                  </w14:solidFill>
                </w14:textFill>
              </w:rPr>
              <w:t>(T)</w:t>
            </w:r>
          </w:p>
        </w:tc>
        <w:tc>
          <w:tcPr>
            <w:tcW w:w="1740" w:type="pct"/>
            <w:tcBorders>
              <w:tl2br w:val="nil"/>
              <w:tr2bl w:val="nil"/>
            </w:tcBorders>
            <w:shd w:val="clear" w:color="auto" w:fill="FFFFFF"/>
            <w:vAlign w:val="center"/>
          </w:tcPr>
          <w:p w14:paraId="16639368">
            <w:pPr>
              <w:pStyle w:val="251"/>
              <w:framePr w:wrap="auto" w:vAnchor="margin" w:hAnchor="text" w:yAlign="inline"/>
              <w:jc w:val="center"/>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备注</w:t>
            </w:r>
          </w:p>
        </w:tc>
      </w:tr>
      <w:tr w14:paraId="3C285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60" w:hRule="exact"/>
          <w:jc w:val="center"/>
        </w:trPr>
        <w:tc>
          <w:tcPr>
            <w:tcW w:w="569" w:type="pct"/>
            <w:vMerge w:val="restart"/>
            <w:tcBorders>
              <w:tl2br w:val="nil"/>
              <w:tr2bl w:val="nil"/>
            </w:tcBorders>
            <w:shd w:val="clear" w:color="auto" w:fill="FFFFFF"/>
            <w:vAlign w:val="center"/>
          </w:tcPr>
          <w:p w14:paraId="55B2219C">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设计试桩检测</w:t>
            </w:r>
          </w:p>
        </w:tc>
        <w:tc>
          <w:tcPr>
            <w:tcW w:w="783" w:type="pct"/>
            <w:vMerge w:val="restart"/>
            <w:tcBorders>
              <w:tl2br w:val="nil"/>
              <w:tr2bl w:val="nil"/>
            </w:tcBorders>
            <w:shd w:val="clear" w:color="auto" w:fill="FFFFFF"/>
            <w:vAlign w:val="center"/>
          </w:tcPr>
          <w:p w14:paraId="73D9935E">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抗压静载荷试验</w:t>
            </w:r>
          </w:p>
        </w:tc>
        <w:tc>
          <w:tcPr>
            <w:tcW w:w="576" w:type="pct"/>
            <w:tcBorders>
              <w:tl2br w:val="nil"/>
              <w:tr2bl w:val="nil"/>
            </w:tcBorders>
            <w:shd w:val="clear" w:color="auto" w:fill="FFFFFF"/>
            <w:vAlign w:val="center"/>
          </w:tcPr>
          <w:p w14:paraId="29897ECE">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3</w:t>
            </w:r>
          </w:p>
        </w:tc>
        <w:tc>
          <w:tcPr>
            <w:tcW w:w="612" w:type="pct"/>
            <w:tcBorders>
              <w:tl2br w:val="nil"/>
              <w:tr2bl w:val="nil"/>
            </w:tcBorders>
            <w:shd w:val="clear" w:color="auto" w:fill="FFFFFF"/>
            <w:vAlign w:val="center"/>
          </w:tcPr>
          <w:p w14:paraId="04246E07">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9200</w:t>
            </w:r>
          </w:p>
        </w:tc>
        <w:tc>
          <w:tcPr>
            <w:tcW w:w="717" w:type="pct"/>
            <w:tcBorders>
              <w:tl2br w:val="nil"/>
              <w:tr2bl w:val="nil"/>
            </w:tcBorders>
            <w:shd w:val="clear" w:color="auto" w:fill="FFFFFF"/>
            <w:vAlign w:val="center"/>
          </w:tcPr>
          <w:p w14:paraId="529917AC">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2760</w:t>
            </w:r>
          </w:p>
        </w:tc>
        <w:tc>
          <w:tcPr>
            <w:tcW w:w="1740" w:type="pct"/>
            <w:tcBorders>
              <w:tl2br w:val="nil"/>
              <w:tr2bl w:val="nil"/>
            </w:tcBorders>
            <w:shd w:val="clear" w:color="auto" w:fill="FFFFFF"/>
            <w:vAlign w:val="center"/>
          </w:tcPr>
          <w:p w14:paraId="0702E2CF">
            <w:pPr>
              <w:pStyle w:val="251"/>
              <w:framePr w:wrap="auto" w:vAnchor="margin" w:hAnchor="text" w:yAlign="inline"/>
              <w:jc w:val="center"/>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default" w:ascii="宋体" w:hAnsi="宋体" w:eastAsia="宋体" w:cs="宋体"/>
                <w:color w:val="000000" w:themeColor="text1"/>
                <w:sz w:val="20"/>
                <w:szCs w:val="20"/>
                <w:highlight w:val="none"/>
                <w:lang w:val="en-US" w:eastAsia="zh-CN"/>
                <w14:textFill>
                  <w14:solidFill>
                    <w14:schemeClr w14:val="tx1"/>
                  </w14:solidFill>
                </w14:textFill>
              </w:rPr>
              <w:t>800</w:t>
            </w:r>
            <w:r>
              <w:rPr>
                <w:rFonts w:hint="eastAsia" w:ascii="宋体" w:hAnsi="宋体" w:eastAsia="宋体" w:cs="宋体"/>
                <w:color w:val="000000" w:themeColor="text1"/>
                <w:sz w:val="20"/>
                <w:szCs w:val="20"/>
                <w:highlight w:val="none"/>
                <w:lang w:val="en-US" w:eastAsia="zh-CN"/>
                <w14:textFill>
                  <w14:solidFill>
                    <w14:schemeClr w14:val="tx1"/>
                  </w14:solidFill>
                </w14:textFill>
              </w:rPr>
              <w:t>径塔楼（用于</w:t>
            </w:r>
            <w:r>
              <w:rPr>
                <w:rFonts w:hint="default" w:ascii="宋体" w:hAnsi="宋体" w:eastAsia="宋体" w:cs="宋体"/>
                <w:color w:val="000000" w:themeColor="text1"/>
                <w:sz w:val="20"/>
                <w:szCs w:val="20"/>
                <w:highlight w:val="none"/>
                <w:lang w:val="en-US" w:eastAsia="zh-CN"/>
                <w14:textFill>
                  <w14:solidFill>
                    <w14:schemeClr w14:val="tx1"/>
                  </w14:solidFill>
                </w14:textFill>
              </w:rPr>
              <w:t>A1#</w:t>
            </w:r>
            <w:r>
              <w:rPr>
                <w:rFonts w:hint="eastAsia" w:ascii="宋体" w:hAnsi="宋体" w:eastAsia="宋体" w:cs="宋体"/>
                <w:color w:val="000000" w:themeColor="text1"/>
                <w:sz w:val="20"/>
                <w:szCs w:val="20"/>
                <w:highlight w:val="none"/>
                <w:lang w:val="en-US" w:eastAsia="zh-CN"/>
                <w14:textFill>
                  <w14:solidFill>
                    <w14:schemeClr w14:val="tx1"/>
                  </w14:solidFill>
                </w14:textFill>
              </w:rPr>
              <w:t>楼）</w:t>
            </w:r>
          </w:p>
        </w:tc>
      </w:tr>
      <w:tr w14:paraId="0E6F5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60" w:hRule="exact"/>
          <w:jc w:val="center"/>
        </w:trPr>
        <w:tc>
          <w:tcPr>
            <w:tcW w:w="569" w:type="pct"/>
            <w:vMerge w:val="continue"/>
            <w:tcBorders>
              <w:tl2br w:val="nil"/>
              <w:tr2bl w:val="nil"/>
            </w:tcBorders>
            <w:shd w:val="clear" w:color="auto" w:fill="FFFFFF"/>
            <w:vAlign w:val="center"/>
          </w:tcPr>
          <w:p w14:paraId="4E09E070">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470016EB">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130F93C3">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3</w:t>
            </w:r>
          </w:p>
        </w:tc>
        <w:tc>
          <w:tcPr>
            <w:tcW w:w="612" w:type="pct"/>
            <w:tcBorders>
              <w:tl2br w:val="nil"/>
              <w:tr2bl w:val="nil"/>
            </w:tcBorders>
            <w:shd w:val="clear" w:color="auto" w:fill="FFFFFF"/>
            <w:vAlign w:val="center"/>
          </w:tcPr>
          <w:p w14:paraId="47F210A1">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6600</w:t>
            </w:r>
          </w:p>
        </w:tc>
        <w:tc>
          <w:tcPr>
            <w:tcW w:w="717" w:type="pct"/>
            <w:tcBorders>
              <w:tl2br w:val="nil"/>
              <w:tr2bl w:val="nil"/>
            </w:tcBorders>
            <w:shd w:val="clear" w:color="auto" w:fill="FFFFFF"/>
            <w:vAlign w:val="center"/>
          </w:tcPr>
          <w:p w14:paraId="59E7E68F">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1980</w:t>
            </w:r>
          </w:p>
        </w:tc>
        <w:tc>
          <w:tcPr>
            <w:tcW w:w="1740" w:type="pct"/>
            <w:tcBorders>
              <w:tl2br w:val="nil"/>
              <w:tr2bl w:val="nil"/>
            </w:tcBorders>
            <w:shd w:val="clear" w:color="auto" w:fill="FFFFFF"/>
            <w:vAlign w:val="center"/>
          </w:tcPr>
          <w:p w14:paraId="50F31850">
            <w:pPr>
              <w:pStyle w:val="251"/>
              <w:framePr w:wrap="auto" w:vAnchor="margin" w:hAnchor="text" w:yAlign="inline"/>
              <w:jc w:val="center"/>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default" w:ascii="宋体" w:hAnsi="宋体" w:eastAsia="宋体" w:cs="宋体"/>
                <w:color w:val="000000" w:themeColor="text1"/>
                <w:sz w:val="20"/>
                <w:szCs w:val="20"/>
                <w:highlight w:val="none"/>
                <w:lang w:val="en-US" w:eastAsia="zh-CN"/>
                <w14:textFill>
                  <w14:solidFill>
                    <w14:schemeClr w14:val="tx1"/>
                  </w14:solidFill>
                </w14:textFill>
              </w:rPr>
              <w:t>700</w:t>
            </w:r>
            <w:r>
              <w:rPr>
                <w:rFonts w:hint="eastAsia" w:ascii="宋体" w:hAnsi="宋体" w:eastAsia="宋体" w:cs="宋体"/>
                <w:color w:val="000000" w:themeColor="text1"/>
                <w:sz w:val="20"/>
                <w:szCs w:val="20"/>
                <w:highlight w:val="none"/>
                <w:lang w:val="en-US" w:eastAsia="zh-CN"/>
                <w14:textFill>
                  <w14:solidFill>
                    <w14:schemeClr w14:val="tx1"/>
                  </w14:solidFill>
                </w14:textFill>
              </w:rPr>
              <w:t>径塔楼（用于</w:t>
            </w:r>
            <w:r>
              <w:rPr>
                <w:rFonts w:hint="default" w:ascii="宋体" w:hAnsi="宋体" w:eastAsia="宋体" w:cs="宋体"/>
                <w:color w:val="000000" w:themeColor="text1"/>
                <w:sz w:val="20"/>
                <w:szCs w:val="20"/>
                <w:highlight w:val="none"/>
                <w:lang w:val="en-US" w:eastAsia="zh-CN"/>
                <w14:textFill>
                  <w14:solidFill>
                    <w14:schemeClr w14:val="tx1"/>
                  </w14:solidFill>
                </w14:textFill>
              </w:rPr>
              <w:t>A1#~A5#</w:t>
            </w:r>
            <w:r>
              <w:rPr>
                <w:rFonts w:hint="eastAsia" w:ascii="宋体" w:hAnsi="宋体" w:eastAsia="宋体" w:cs="宋体"/>
                <w:color w:val="000000" w:themeColor="text1"/>
                <w:sz w:val="20"/>
                <w:szCs w:val="20"/>
                <w:highlight w:val="none"/>
                <w:lang w:val="en-US" w:eastAsia="zh-CN"/>
                <w14:textFill>
                  <w14:solidFill>
                    <w14:schemeClr w14:val="tx1"/>
                  </w14:solidFill>
                </w14:textFill>
              </w:rPr>
              <w:t>、</w:t>
            </w:r>
            <w:r>
              <w:rPr>
                <w:rFonts w:hint="default" w:ascii="宋体" w:hAnsi="宋体" w:eastAsia="宋体" w:cs="宋体"/>
                <w:color w:val="000000" w:themeColor="text1"/>
                <w:sz w:val="20"/>
                <w:szCs w:val="20"/>
                <w:highlight w:val="none"/>
                <w:lang w:val="en-US" w:eastAsia="zh-CN"/>
                <w14:textFill>
                  <w14:solidFill>
                    <w14:schemeClr w14:val="tx1"/>
                  </w14:solidFill>
                </w14:textFill>
              </w:rPr>
              <w:t>B1#</w:t>
            </w:r>
            <w:r>
              <w:rPr>
                <w:rFonts w:hint="eastAsia" w:ascii="宋体" w:hAnsi="宋体" w:eastAsia="宋体" w:cs="宋体"/>
                <w:color w:val="000000" w:themeColor="text1"/>
                <w:sz w:val="20"/>
                <w:szCs w:val="20"/>
                <w:highlight w:val="none"/>
                <w:lang w:val="en-US" w:eastAsia="zh-CN"/>
                <w14:textFill>
                  <w14:solidFill>
                    <w14:schemeClr w14:val="tx1"/>
                  </w14:solidFill>
                </w14:textFill>
              </w:rPr>
              <w:t>楼）</w:t>
            </w:r>
          </w:p>
        </w:tc>
      </w:tr>
      <w:tr w14:paraId="6946C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60" w:hRule="exact"/>
          <w:jc w:val="center"/>
        </w:trPr>
        <w:tc>
          <w:tcPr>
            <w:tcW w:w="569" w:type="pct"/>
            <w:vMerge w:val="continue"/>
            <w:tcBorders>
              <w:tl2br w:val="nil"/>
              <w:tr2bl w:val="nil"/>
            </w:tcBorders>
            <w:shd w:val="clear" w:color="auto" w:fill="FFFFFF"/>
            <w:vAlign w:val="center"/>
          </w:tcPr>
          <w:p w14:paraId="410F731D">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312C54BC">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10B0DE69">
            <w:pPr>
              <w:pStyle w:val="251"/>
              <w:framePr w:wrap="auto" w:vAnchor="margin" w:hAnchor="text" w:yAlign="inline"/>
              <w:jc w:val="center"/>
              <w:rPr>
                <w:rFonts w:hint="eastAsia" w:ascii="宋体" w:hAnsi="宋体" w:eastAsia="宋体" w:cs="宋体"/>
                <w:color w:val="000000" w:themeColor="text1"/>
                <w:sz w:val="20"/>
                <w:szCs w:val="20"/>
                <w:highlight w:val="none"/>
                <w:lang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3</w:t>
            </w:r>
          </w:p>
        </w:tc>
        <w:tc>
          <w:tcPr>
            <w:tcW w:w="612" w:type="pct"/>
            <w:tcBorders>
              <w:tl2br w:val="nil"/>
              <w:tr2bl w:val="nil"/>
            </w:tcBorders>
            <w:shd w:val="clear" w:color="auto" w:fill="FFFFFF"/>
            <w:vAlign w:val="center"/>
          </w:tcPr>
          <w:p w14:paraId="450C0B76">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7800</w:t>
            </w:r>
          </w:p>
        </w:tc>
        <w:tc>
          <w:tcPr>
            <w:tcW w:w="717" w:type="pct"/>
            <w:tcBorders>
              <w:tl2br w:val="nil"/>
              <w:tr2bl w:val="nil"/>
            </w:tcBorders>
            <w:shd w:val="clear" w:color="auto" w:fill="FFFFFF"/>
            <w:vAlign w:val="center"/>
          </w:tcPr>
          <w:p w14:paraId="784B324B">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2340</w:t>
            </w:r>
          </w:p>
        </w:tc>
        <w:tc>
          <w:tcPr>
            <w:tcW w:w="1740" w:type="pct"/>
            <w:tcBorders>
              <w:tl2br w:val="nil"/>
              <w:tr2bl w:val="nil"/>
            </w:tcBorders>
            <w:shd w:val="clear" w:color="auto" w:fill="FFFFFF"/>
            <w:vAlign w:val="center"/>
          </w:tcPr>
          <w:p w14:paraId="3290B156">
            <w:pPr>
              <w:pStyle w:val="251"/>
              <w:framePr w:wrap="auto" w:vAnchor="margin" w:hAnchor="text" w:yAlign="inline"/>
              <w:jc w:val="center"/>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default" w:ascii="宋体" w:hAnsi="宋体" w:eastAsia="宋体" w:cs="宋体"/>
                <w:color w:val="000000" w:themeColor="text1"/>
                <w:sz w:val="20"/>
                <w:szCs w:val="20"/>
                <w:highlight w:val="none"/>
                <w:lang w:val="en-US" w:eastAsia="zh-CN"/>
                <w14:textFill>
                  <w14:solidFill>
                    <w14:schemeClr w14:val="tx1"/>
                  </w14:solidFill>
                </w14:textFill>
              </w:rPr>
              <w:t>700</w:t>
            </w:r>
            <w:r>
              <w:rPr>
                <w:rFonts w:hint="eastAsia" w:ascii="宋体" w:hAnsi="宋体" w:eastAsia="宋体" w:cs="宋体"/>
                <w:color w:val="000000" w:themeColor="text1"/>
                <w:sz w:val="20"/>
                <w:szCs w:val="20"/>
                <w:highlight w:val="none"/>
                <w:lang w:val="en-US" w:eastAsia="zh-CN"/>
                <w14:textFill>
                  <w14:solidFill>
                    <w14:schemeClr w14:val="tx1"/>
                  </w14:solidFill>
                </w14:textFill>
              </w:rPr>
              <w:t>径塔楼（用于</w:t>
            </w:r>
            <w:r>
              <w:rPr>
                <w:rFonts w:hint="default" w:ascii="宋体" w:hAnsi="宋体" w:eastAsia="宋体" w:cs="宋体"/>
                <w:color w:val="000000" w:themeColor="text1"/>
                <w:sz w:val="20"/>
                <w:szCs w:val="20"/>
                <w:highlight w:val="none"/>
                <w:lang w:val="en-US" w:eastAsia="zh-CN"/>
                <w14:textFill>
                  <w14:solidFill>
                    <w14:schemeClr w14:val="tx1"/>
                  </w14:solidFill>
                </w14:textFill>
              </w:rPr>
              <w:t>C1#</w:t>
            </w:r>
            <w:r>
              <w:rPr>
                <w:rFonts w:hint="eastAsia" w:ascii="宋体" w:hAnsi="宋体" w:eastAsia="宋体" w:cs="宋体"/>
                <w:color w:val="000000" w:themeColor="text1"/>
                <w:sz w:val="20"/>
                <w:szCs w:val="20"/>
                <w:highlight w:val="none"/>
                <w:lang w:val="en-US" w:eastAsia="zh-CN"/>
                <w14:textFill>
                  <w14:solidFill>
                    <w14:schemeClr w14:val="tx1"/>
                  </w14:solidFill>
                </w14:textFill>
              </w:rPr>
              <w:t>、</w:t>
            </w:r>
            <w:r>
              <w:rPr>
                <w:rFonts w:hint="default" w:ascii="宋体" w:hAnsi="宋体" w:eastAsia="宋体" w:cs="宋体"/>
                <w:color w:val="000000" w:themeColor="text1"/>
                <w:sz w:val="20"/>
                <w:szCs w:val="20"/>
                <w:highlight w:val="none"/>
                <w:lang w:val="en-US" w:eastAsia="zh-CN"/>
                <w14:textFill>
                  <w14:solidFill>
                    <w14:schemeClr w14:val="tx1"/>
                  </w14:solidFill>
                </w14:textFill>
              </w:rPr>
              <w:t>C2#</w:t>
            </w:r>
            <w:r>
              <w:rPr>
                <w:rFonts w:hint="eastAsia" w:ascii="宋体" w:hAnsi="宋体" w:eastAsia="宋体" w:cs="宋体"/>
                <w:color w:val="000000" w:themeColor="text1"/>
                <w:sz w:val="20"/>
                <w:szCs w:val="20"/>
                <w:highlight w:val="none"/>
                <w:lang w:val="en-US" w:eastAsia="zh-CN"/>
                <w14:textFill>
                  <w14:solidFill>
                    <w14:schemeClr w14:val="tx1"/>
                  </w14:solidFill>
                </w14:textFill>
              </w:rPr>
              <w:t>、</w:t>
            </w:r>
            <w:r>
              <w:rPr>
                <w:rFonts w:hint="default" w:ascii="宋体" w:hAnsi="宋体" w:eastAsia="宋体" w:cs="宋体"/>
                <w:color w:val="000000" w:themeColor="text1"/>
                <w:sz w:val="20"/>
                <w:szCs w:val="20"/>
                <w:highlight w:val="none"/>
                <w:lang w:val="en-US" w:eastAsia="zh-CN"/>
                <w14:textFill>
                  <w14:solidFill>
                    <w14:schemeClr w14:val="tx1"/>
                  </w14:solidFill>
                </w14:textFill>
              </w:rPr>
              <w:t>B2#</w:t>
            </w:r>
            <w:r>
              <w:rPr>
                <w:rFonts w:hint="eastAsia" w:ascii="宋体" w:hAnsi="宋体" w:eastAsia="宋体" w:cs="宋体"/>
                <w:color w:val="000000" w:themeColor="text1"/>
                <w:sz w:val="20"/>
                <w:szCs w:val="20"/>
                <w:highlight w:val="none"/>
                <w:lang w:val="en-US" w:eastAsia="zh-CN"/>
                <w14:textFill>
                  <w14:solidFill>
                    <w14:schemeClr w14:val="tx1"/>
                  </w14:solidFill>
                </w14:textFill>
              </w:rPr>
              <w:t>楼）</w:t>
            </w:r>
          </w:p>
        </w:tc>
      </w:tr>
      <w:tr w14:paraId="48FA7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569" w:type="pct"/>
            <w:vMerge w:val="continue"/>
            <w:tcBorders>
              <w:tl2br w:val="nil"/>
              <w:tr2bl w:val="nil"/>
            </w:tcBorders>
            <w:shd w:val="clear" w:color="auto" w:fill="FFFFFF"/>
            <w:vAlign w:val="center"/>
          </w:tcPr>
          <w:p w14:paraId="3ADFFB81">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18A45991">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1F78E9C2">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3</w:t>
            </w:r>
          </w:p>
        </w:tc>
        <w:tc>
          <w:tcPr>
            <w:tcW w:w="612" w:type="pct"/>
            <w:tcBorders>
              <w:tl2br w:val="nil"/>
              <w:tr2bl w:val="nil"/>
            </w:tcBorders>
            <w:shd w:val="clear" w:color="auto" w:fill="FFFFFF"/>
            <w:vAlign w:val="center"/>
          </w:tcPr>
          <w:p w14:paraId="46C2B58B">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3800</w:t>
            </w:r>
          </w:p>
        </w:tc>
        <w:tc>
          <w:tcPr>
            <w:tcW w:w="717" w:type="pct"/>
            <w:tcBorders>
              <w:tl2br w:val="nil"/>
              <w:tr2bl w:val="nil"/>
            </w:tcBorders>
            <w:shd w:val="clear" w:color="auto" w:fill="FFFFFF"/>
            <w:vAlign w:val="center"/>
          </w:tcPr>
          <w:p w14:paraId="5920FAA6">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1140</w:t>
            </w:r>
          </w:p>
        </w:tc>
        <w:tc>
          <w:tcPr>
            <w:tcW w:w="1740" w:type="pct"/>
            <w:tcBorders>
              <w:tl2br w:val="nil"/>
              <w:tr2bl w:val="nil"/>
            </w:tcBorders>
            <w:shd w:val="clear" w:color="auto" w:fill="FFFFFF"/>
            <w:vAlign w:val="center"/>
          </w:tcPr>
          <w:p w14:paraId="3B65EA0D">
            <w:pPr>
              <w:pStyle w:val="251"/>
              <w:framePr w:wrap="auto" w:vAnchor="margin" w:hAnchor="text" w:yAlign="inline"/>
              <w:jc w:val="center"/>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default" w:ascii="宋体" w:hAnsi="宋体" w:eastAsia="宋体" w:cs="宋体"/>
                <w:color w:val="000000" w:themeColor="text1"/>
                <w:sz w:val="20"/>
                <w:szCs w:val="20"/>
                <w:highlight w:val="none"/>
                <w:lang w:val="en-US" w:eastAsia="zh-CN"/>
                <w14:textFill>
                  <w14:solidFill>
                    <w14:schemeClr w14:val="tx1"/>
                  </w14:solidFill>
                </w14:textFill>
              </w:rPr>
              <w:t>600</w:t>
            </w:r>
            <w:r>
              <w:rPr>
                <w:rFonts w:hint="eastAsia" w:ascii="宋体" w:hAnsi="宋体" w:eastAsia="宋体" w:cs="宋体"/>
                <w:color w:val="000000" w:themeColor="text1"/>
                <w:sz w:val="20"/>
                <w:szCs w:val="20"/>
                <w:highlight w:val="none"/>
                <w:lang w:val="en-US" w:eastAsia="zh-CN"/>
                <w14:textFill>
                  <w14:solidFill>
                    <w14:schemeClr w14:val="tx1"/>
                  </w14:solidFill>
                </w14:textFill>
              </w:rPr>
              <w:t>径地库抗压（</w:t>
            </w:r>
            <w:r>
              <w:rPr>
                <w:rFonts w:hint="default" w:ascii="宋体" w:hAnsi="宋体" w:eastAsia="宋体" w:cs="宋体"/>
                <w:color w:val="000000" w:themeColor="text1"/>
                <w:sz w:val="20"/>
                <w:szCs w:val="20"/>
                <w:highlight w:val="none"/>
                <w:lang w:val="en-US" w:eastAsia="zh-CN"/>
                <w14:textFill>
                  <w14:solidFill>
                    <w14:schemeClr w14:val="tx1"/>
                  </w14:solidFill>
                </w14:textFill>
              </w:rPr>
              <w:t>54</w:t>
            </w:r>
            <w:r>
              <w:rPr>
                <w:rFonts w:hint="eastAsia" w:ascii="宋体" w:hAnsi="宋体" w:eastAsia="宋体" w:cs="宋体"/>
                <w:color w:val="000000" w:themeColor="text1"/>
                <w:sz w:val="20"/>
                <w:szCs w:val="20"/>
                <w:highlight w:val="none"/>
                <w:lang w:val="en-US" w:eastAsia="zh-CN"/>
                <w14:textFill>
                  <w14:solidFill>
                    <w14:schemeClr w14:val="tx1"/>
                  </w14:solidFill>
                </w14:textFill>
              </w:rPr>
              <w:t>米）</w:t>
            </w:r>
          </w:p>
        </w:tc>
      </w:tr>
      <w:tr w14:paraId="78CA0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569" w:type="pct"/>
            <w:vMerge w:val="continue"/>
            <w:tcBorders>
              <w:tl2br w:val="nil"/>
              <w:tr2bl w:val="nil"/>
            </w:tcBorders>
            <w:shd w:val="clear" w:color="auto" w:fill="FFFFFF"/>
            <w:vAlign w:val="center"/>
          </w:tcPr>
          <w:p w14:paraId="2F0C5CC8">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0D5D397C">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7368F8D6">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3</w:t>
            </w:r>
          </w:p>
        </w:tc>
        <w:tc>
          <w:tcPr>
            <w:tcW w:w="612" w:type="pct"/>
            <w:tcBorders>
              <w:tl2br w:val="nil"/>
              <w:tr2bl w:val="nil"/>
            </w:tcBorders>
            <w:shd w:val="clear" w:color="auto" w:fill="FFFFFF"/>
            <w:vAlign w:val="center"/>
          </w:tcPr>
          <w:p w14:paraId="2FC61A94">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5000</w:t>
            </w:r>
          </w:p>
        </w:tc>
        <w:tc>
          <w:tcPr>
            <w:tcW w:w="717" w:type="pct"/>
            <w:tcBorders>
              <w:tl2br w:val="nil"/>
              <w:tr2bl w:val="nil"/>
            </w:tcBorders>
            <w:shd w:val="clear" w:color="auto" w:fill="FFFFFF"/>
            <w:vAlign w:val="center"/>
          </w:tcPr>
          <w:p w14:paraId="11F3620D">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1500</w:t>
            </w:r>
          </w:p>
        </w:tc>
        <w:tc>
          <w:tcPr>
            <w:tcW w:w="1740" w:type="pct"/>
            <w:tcBorders>
              <w:tl2br w:val="nil"/>
              <w:tr2bl w:val="nil"/>
            </w:tcBorders>
            <w:shd w:val="clear" w:color="auto" w:fill="FFFFFF"/>
            <w:vAlign w:val="center"/>
          </w:tcPr>
          <w:p w14:paraId="52EF71F0">
            <w:pPr>
              <w:pStyle w:val="251"/>
              <w:framePr w:wrap="auto" w:vAnchor="margin" w:hAnchor="text" w:yAlign="inline"/>
              <w:jc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径地库抗压（</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64</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米）</w:t>
            </w:r>
          </w:p>
        </w:tc>
      </w:tr>
      <w:tr w14:paraId="1BDA6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81" w:hRule="exact"/>
          <w:jc w:val="center"/>
        </w:trPr>
        <w:tc>
          <w:tcPr>
            <w:tcW w:w="569" w:type="pct"/>
            <w:vMerge w:val="continue"/>
            <w:tcBorders>
              <w:tl2br w:val="nil"/>
              <w:tr2bl w:val="nil"/>
            </w:tcBorders>
            <w:shd w:val="clear" w:color="auto" w:fill="FFFFFF"/>
            <w:vAlign w:val="center"/>
          </w:tcPr>
          <w:p w14:paraId="0352ED40">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restart"/>
            <w:tcBorders>
              <w:tl2br w:val="nil"/>
              <w:tr2bl w:val="nil"/>
            </w:tcBorders>
            <w:shd w:val="clear" w:color="auto" w:fill="FFFFFF"/>
            <w:vAlign w:val="center"/>
          </w:tcPr>
          <w:p w14:paraId="69E90BDA">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抗拔静载荷试验</w:t>
            </w:r>
          </w:p>
        </w:tc>
        <w:tc>
          <w:tcPr>
            <w:tcW w:w="576" w:type="pct"/>
            <w:tcBorders>
              <w:tl2br w:val="nil"/>
              <w:tr2bl w:val="nil"/>
            </w:tcBorders>
            <w:shd w:val="clear" w:color="auto" w:fill="FFFFFF"/>
            <w:vAlign w:val="center"/>
          </w:tcPr>
          <w:p w14:paraId="3C8C9D1D">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3</w:t>
            </w:r>
          </w:p>
        </w:tc>
        <w:tc>
          <w:tcPr>
            <w:tcW w:w="612" w:type="pct"/>
            <w:tcBorders>
              <w:tl2br w:val="nil"/>
              <w:tr2bl w:val="nil"/>
            </w:tcBorders>
            <w:shd w:val="clear" w:color="auto" w:fill="FFFFFF"/>
            <w:vAlign w:val="center"/>
          </w:tcPr>
          <w:p w14:paraId="6033A6C9">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1900</w:t>
            </w:r>
          </w:p>
        </w:tc>
        <w:tc>
          <w:tcPr>
            <w:tcW w:w="717" w:type="pct"/>
            <w:tcBorders>
              <w:tl2br w:val="nil"/>
              <w:tr2bl w:val="nil"/>
            </w:tcBorders>
            <w:shd w:val="clear" w:color="auto" w:fill="FFFFFF"/>
            <w:vAlign w:val="center"/>
          </w:tcPr>
          <w:p w14:paraId="42EA5D47">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570</w:t>
            </w:r>
          </w:p>
        </w:tc>
        <w:tc>
          <w:tcPr>
            <w:tcW w:w="1740" w:type="pct"/>
            <w:tcBorders>
              <w:tl2br w:val="nil"/>
              <w:tr2bl w:val="nil"/>
            </w:tcBorders>
            <w:shd w:val="clear" w:color="auto" w:fill="FFFFFF"/>
            <w:vAlign w:val="center"/>
          </w:tcPr>
          <w:p w14:paraId="4566C11E">
            <w:pPr>
              <w:pStyle w:val="251"/>
              <w:framePr w:wrap="auto" w:vAnchor="margin" w:hAnchor="text" w:yAlign="inline"/>
              <w:jc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径地库抗拔（</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54</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米）</w:t>
            </w:r>
          </w:p>
        </w:tc>
      </w:tr>
      <w:tr w14:paraId="76595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96" w:hRule="exact"/>
          <w:jc w:val="center"/>
        </w:trPr>
        <w:tc>
          <w:tcPr>
            <w:tcW w:w="569" w:type="pct"/>
            <w:vMerge w:val="continue"/>
            <w:tcBorders>
              <w:tl2br w:val="nil"/>
              <w:tr2bl w:val="nil"/>
            </w:tcBorders>
            <w:shd w:val="clear" w:color="auto" w:fill="FFFFFF"/>
            <w:vAlign w:val="center"/>
          </w:tcPr>
          <w:p w14:paraId="33895B7C">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4AA2E1ED">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68E12BA6">
            <w:pPr>
              <w:pStyle w:val="251"/>
              <w:framePr w:wrap="auto" w:vAnchor="margin" w:hAnchor="text" w:yAlign="inline"/>
              <w:jc w:val="center"/>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3</w:t>
            </w:r>
          </w:p>
        </w:tc>
        <w:tc>
          <w:tcPr>
            <w:tcW w:w="612" w:type="pct"/>
            <w:tcBorders>
              <w:tl2br w:val="nil"/>
              <w:tr2bl w:val="nil"/>
            </w:tcBorders>
            <w:shd w:val="clear" w:color="auto" w:fill="FFFFFF"/>
            <w:vAlign w:val="center"/>
          </w:tcPr>
          <w:p w14:paraId="1352B992">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1900</w:t>
            </w:r>
          </w:p>
        </w:tc>
        <w:tc>
          <w:tcPr>
            <w:tcW w:w="717" w:type="pct"/>
            <w:tcBorders>
              <w:tl2br w:val="nil"/>
              <w:tr2bl w:val="nil"/>
            </w:tcBorders>
            <w:shd w:val="clear" w:color="auto" w:fill="FFFFFF"/>
            <w:vAlign w:val="center"/>
          </w:tcPr>
          <w:p w14:paraId="151707AA">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eastAsia="宋体" w:cs="宋体"/>
                <w:color w:val="000000" w:themeColor="text1"/>
                <w:sz w:val="20"/>
                <w:szCs w:val="20"/>
                <w:highlight w:val="none"/>
                <w:lang w:val="en-US" w:eastAsia="zh-CN"/>
                <w14:textFill>
                  <w14:solidFill>
                    <w14:schemeClr w14:val="tx1"/>
                  </w14:solidFill>
                </w14:textFill>
              </w:rPr>
              <w:t>570</w:t>
            </w:r>
          </w:p>
        </w:tc>
        <w:tc>
          <w:tcPr>
            <w:tcW w:w="1740" w:type="pct"/>
            <w:tcBorders>
              <w:tl2br w:val="nil"/>
              <w:tr2bl w:val="nil"/>
            </w:tcBorders>
            <w:shd w:val="clear" w:color="auto" w:fill="FFFFFF"/>
            <w:vAlign w:val="center"/>
          </w:tcPr>
          <w:p w14:paraId="2CE5E7A5">
            <w:pPr>
              <w:pStyle w:val="251"/>
              <w:framePr w:wrap="auto" w:vAnchor="margin" w:hAnchor="text" w:yAlign="inline"/>
              <w:jc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径地库抗拔（</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64</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米）</w:t>
            </w:r>
          </w:p>
        </w:tc>
      </w:tr>
      <w:tr w14:paraId="06EF2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60" w:hRule="exact"/>
          <w:jc w:val="center"/>
        </w:trPr>
        <w:tc>
          <w:tcPr>
            <w:tcW w:w="569" w:type="pct"/>
            <w:vMerge w:val="restart"/>
            <w:tcBorders>
              <w:tl2br w:val="nil"/>
              <w:tr2bl w:val="nil"/>
            </w:tcBorders>
            <w:shd w:val="clear" w:color="auto" w:fill="FFFFFF"/>
            <w:vAlign w:val="center"/>
          </w:tcPr>
          <w:p w14:paraId="2AA54D48">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工程桩检测</w:t>
            </w:r>
          </w:p>
        </w:tc>
        <w:tc>
          <w:tcPr>
            <w:tcW w:w="783" w:type="pct"/>
            <w:vMerge w:val="restart"/>
            <w:tcBorders>
              <w:tl2br w:val="nil"/>
              <w:tr2bl w:val="nil"/>
            </w:tcBorders>
            <w:shd w:val="clear" w:color="auto" w:fill="FFFFFF"/>
            <w:vAlign w:val="center"/>
          </w:tcPr>
          <w:p w14:paraId="04B743C8">
            <w:pPr>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抗压静载荷试验</w:t>
            </w:r>
          </w:p>
        </w:tc>
        <w:tc>
          <w:tcPr>
            <w:tcW w:w="576" w:type="pct"/>
            <w:tcBorders>
              <w:tl2br w:val="nil"/>
              <w:tr2bl w:val="nil"/>
            </w:tcBorders>
            <w:shd w:val="clear" w:color="auto" w:fill="FFFFFF"/>
            <w:vAlign w:val="center"/>
          </w:tcPr>
          <w:p w14:paraId="3C638A70">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3</w:t>
            </w:r>
          </w:p>
        </w:tc>
        <w:tc>
          <w:tcPr>
            <w:tcW w:w="612" w:type="pct"/>
            <w:tcBorders>
              <w:tl2br w:val="nil"/>
              <w:tr2bl w:val="nil"/>
            </w:tcBorders>
            <w:shd w:val="clear" w:color="auto" w:fill="FFFFFF"/>
            <w:vAlign w:val="center"/>
          </w:tcPr>
          <w:p w14:paraId="3C5C502F">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9200</w:t>
            </w:r>
          </w:p>
        </w:tc>
        <w:tc>
          <w:tcPr>
            <w:tcW w:w="717" w:type="pct"/>
            <w:tcBorders>
              <w:tl2br w:val="nil"/>
              <w:tr2bl w:val="nil"/>
            </w:tcBorders>
            <w:shd w:val="clear" w:color="auto" w:fill="FFFFFF"/>
            <w:vAlign w:val="center"/>
          </w:tcPr>
          <w:p w14:paraId="21431612">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2760</w:t>
            </w:r>
          </w:p>
        </w:tc>
        <w:tc>
          <w:tcPr>
            <w:tcW w:w="1740" w:type="pct"/>
            <w:tcBorders>
              <w:tl2br w:val="nil"/>
              <w:tr2bl w:val="nil"/>
            </w:tcBorders>
            <w:shd w:val="clear" w:color="auto" w:fill="FFFFFF"/>
            <w:vAlign w:val="center"/>
          </w:tcPr>
          <w:p w14:paraId="4A069378">
            <w:pPr>
              <w:keepNext w:val="0"/>
              <w:keepLines w:val="0"/>
              <w:widowControl/>
              <w:suppressLineNumbers w:val="0"/>
              <w:jc w:val="center"/>
              <w:textAlignment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800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径塔楼（用于</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A1#</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楼）</w:t>
            </w:r>
          </w:p>
        </w:tc>
      </w:tr>
      <w:tr w14:paraId="7AC79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569" w:type="pct"/>
            <w:vMerge w:val="continue"/>
            <w:tcBorders>
              <w:tl2br w:val="nil"/>
              <w:tr2bl w:val="nil"/>
            </w:tcBorders>
            <w:shd w:val="clear" w:color="auto" w:fill="FFFFFF"/>
            <w:vAlign w:val="center"/>
          </w:tcPr>
          <w:p w14:paraId="772E40CD">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33996654">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0E9DE724">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8</w:t>
            </w:r>
          </w:p>
        </w:tc>
        <w:tc>
          <w:tcPr>
            <w:tcW w:w="612" w:type="pct"/>
            <w:tcBorders>
              <w:tl2br w:val="nil"/>
              <w:tr2bl w:val="nil"/>
            </w:tcBorders>
            <w:shd w:val="clear" w:color="auto" w:fill="FFFFFF"/>
            <w:vAlign w:val="center"/>
          </w:tcPr>
          <w:p w14:paraId="515A7A35">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6600</w:t>
            </w:r>
          </w:p>
        </w:tc>
        <w:tc>
          <w:tcPr>
            <w:tcW w:w="717" w:type="pct"/>
            <w:tcBorders>
              <w:tl2br w:val="nil"/>
              <w:tr2bl w:val="nil"/>
            </w:tcBorders>
            <w:shd w:val="clear" w:color="auto" w:fill="FFFFFF"/>
            <w:vAlign w:val="center"/>
          </w:tcPr>
          <w:p w14:paraId="2AE2372C">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5280</w:t>
            </w:r>
          </w:p>
        </w:tc>
        <w:tc>
          <w:tcPr>
            <w:tcW w:w="1740" w:type="pct"/>
            <w:tcBorders>
              <w:tl2br w:val="nil"/>
              <w:tr2bl w:val="nil"/>
            </w:tcBorders>
            <w:shd w:val="clear" w:color="auto" w:fill="FFFFFF"/>
            <w:vAlign w:val="center"/>
          </w:tcPr>
          <w:p w14:paraId="522A8103">
            <w:pPr>
              <w:keepNext w:val="0"/>
              <w:keepLines w:val="0"/>
              <w:widowControl/>
              <w:suppressLineNumbers w:val="0"/>
              <w:jc w:val="center"/>
              <w:textAlignment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700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径塔楼（用于</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A1#~A5#</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B1#</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楼）</w:t>
            </w:r>
          </w:p>
        </w:tc>
      </w:tr>
      <w:tr w14:paraId="198DD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569" w:type="pct"/>
            <w:vMerge w:val="continue"/>
            <w:tcBorders>
              <w:tl2br w:val="nil"/>
              <w:tr2bl w:val="nil"/>
            </w:tcBorders>
            <w:shd w:val="clear" w:color="auto" w:fill="FFFFFF"/>
            <w:vAlign w:val="center"/>
          </w:tcPr>
          <w:p w14:paraId="47413CE4">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07A0492B">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75D5C6A3">
            <w:pPr>
              <w:pStyle w:val="251"/>
              <w:framePr w:wrap="auto" w:vAnchor="margin" w:hAnchor="text" w:yAlign="inline"/>
              <w:jc w:val="center"/>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4</w:t>
            </w:r>
          </w:p>
        </w:tc>
        <w:tc>
          <w:tcPr>
            <w:tcW w:w="612" w:type="pct"/>
            <w:tcBorders>
              <w:tl2br w:val="nil"/>
              <w:tr2bl w:val="nil"/>
            </w:tcBorders>
            <w:shd w:val="clear" w:color="auto" w:fill="FFFFFF"/>
            <w:vAlign w:val="center"/>
          </w:tcPr>
          <w:p w14:paraId="1CB35682">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7800</w:t>
            </w:r>
          </w:p>
        </w:tc>
        <w:tc>
          <w:tcPr>
            <w:tcW w:w="717" w:type="pct"/>
            <w:tcBorders>
              <w:tl2br w:val="nil"/>
              <w:tr2bl w:val="nil"/>
            </w:tcBorders>
            <w:shd w:val="clear" w:color="auto" w:fill="FFFFFF"/>
            <w:vAlign w:val="center"/>
          </w:tcPr>
          <w:p w14:paraId="34B4462D">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3120</w:t>
            </w:r>
          </w:p>
        </w:tc>
        <w:tc>
          <w:tcPr>
            <w:tcW w:w="1740" w:type="pct"/>
            <w:tcBorders>
              <w:tl2br w:val="nil"/>
              <w:tr2bl w:val="nil"/>
            </w:tcBorders>
            <w:shd w:val="clear" w:color="auto" w:fill="FFFFFF"/>
            <w:vAlign w:val="center"/>
          </w:tcPr>
          <w:p w14:paraId="10CE604A">
            <w:pPr>
              <w:keepNext w:val="0"/>
              <w:keepLines w:val="0"/>
              <w:widowControl/>
              <w:suppressLineNumbers w:val="0"/>
              <w:jc w:val="center"/>
              <w:textAlignment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700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径塔楼（用于</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C1#</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C2#</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B2#</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楼）</w:t>
            </w:r>
          </w:p>
        </w:tc>
      </w:tr>
      <w:tr w14:paraId="75660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569" w:type="pct"/>
            <w:vMerge w:val="continue"/>
            <w:tcBorders>
              <w:tl2br w:val="nil"/>
              <w:tr2bl w:val="nil"/>
            </w:tcBorders>
            <w:shd w:val="clear" w:color="auto" w:fill="FFFFFF"/>
            <w:vAlign w:val="center"/>
          </w:tcPr>
          <w:p w14:paraId="7CFC839B">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0B806E9D">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2BA34E3D">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3</w:t>
            </w:r>
          </w:p>
        </w:tc>
        <w:tc>
          <w:tcPr>
            <w:tcW w:w="612" w:type="pct"/>
            <w:tcBorders>
              <w:tl2br w:val="nil"/>
              <w:tr2bl w:val="nil"/>
            </w:tcBorders>
            <w:shd w:val="clear" w:color="auto" w:fill="FFFFFF"/>
            <w:vAlign w:val="center"/>
          </w:tcPr>
          <w:p w14:paraId="3EABF903">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6600</w:t>
            </w:r>
          </w:p>
        </w:tc>
        <w:tc>
          <w:tcPr>
            <w:tcW w:w="717" w:type="pct"/>
            <w:tcBorders>
              <w:tl2br w:val="nil"/>
              <w:tr2bl w:val="nil"/>
            </w:tcBorders>
            <w:shd w:val="clear" w:color="auto" w:fill="FFFFFF"/>
            <w:vAlign w:val="center"/>
          </w:tcPr>
          <w:p w14:paraId="46792EAB">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1980</w:t>
            </w:r>
          </w:p>
        </w:tc>
        <w:tc>
          <w:tcPr>
            <w:tcW w:w="1740" w:type="pct"/>
            <w:tcBorders>
              <w:tl2br w:val="nil"/>
              <w:tr2bl w:val="nil"/>
            </w:tcBorders>
            <w:shd w:val="clear" w:color="auto" w:fill="FFFFFF"/>
            <w:vAlign w:val="center"/>
          </w:tcPr>
          <w:p w14:paraId="3221F857">
            <w:pPr>
              <w:keepNext w:val="0"/>
              <w:keepLines w:val="0"/>
              <w:widowControl/>
              <w:suppressLineNumbers w:val="0"/>
              <w:jc w:val="center"/>
              <w:textAlignment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700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径塔楼（用于</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C1#</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楼）</w:t>
            </w:r>
          </w:p>
        </w:tc>
      </w:tr>
      <w:tr w14:paraId="6FD98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569" w:type="pct"/>
            <w:vMerge w:val="continue"/>
            <w:tcBorders>
              <w:tl2br w:val="nil"/>
              <w:tr2bl w:val="nil"/>
            </w:tcBorders>
            <w:shd w:val="clear" w:color="auto" w:fill="FFFFFF"/>
            <w:vAlign w:val="center"/>
          </w:tcPr>
          <w:p w14:paraId="385FAAB5">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6FAB55E1">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50DDD2E0">
            <w:pPr>
              <w:pStyle w:val="251"/>
              <w:framePr w:wrap="auto" w:vAnchor="margin" w:hAnchor="text" w:yAlign="inline"/>
              <w:jc w:val="center"/>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7</w:t>
            </w:r>
          </w:p>
        </w:tc>
        <w:tc>
          <w:tcPr>
            <w:tcW w:w="612" w:type="pct"/>
            <w:tcBorders>
              <w:tl2br w:val="nil"/>
              <w:tr2bl w:val="nil"/>
            </w:tcBorders>
            <w:shd w:val="clear" w:color="auto" w:fill="FFFFFF"/>
            <w:vAlign w:val="center"/>
          </w:tcPr>
          <w:p w14:paraId="6C0CDDE9">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3800</w:t>
            </w:r>
          </w:p>
        </w:tc>
        <w:tc>
          <w:tcPr>
            <w:tcW w:w="717" w:type="pct"/>
            <w:tcBorders>
              <w:tl2br w:val="nil"/>
              <w:tr2bl w:val="nil"/>
            </w:tcBorders>
            <w:shd w:val="clear" w:color="auto" w:fill="FFFFFF"/>
            <w:vAlign w:val="center"/>
          </w:tcPr>
          <w:p w14:paraId="0E272249">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2660</w:t>
            </w:r>
          </w:p>
        </w:tc>
        <w:tc>
          <w:tcPr>
            <w:tcW w:w="1740" w:type="pct"/>
            <w:tcBorders>
              <w:tl2br w:val="nil"/>
              <w:tr2bl w:val="nil"/>
            </w:tcBorders>
            <w:shd w:val="clear" w:color="auto" w:fill="FFFFFF"/>
            <w:vAlign w:val="center"/>
          </w:tcPr>
          <w:p w14:paraId="64A62F2B">
            <w:pPr>
              <w:keepNext w:val="0"/>
              <w:keepLines w:val="0"/>
              <w:widowControl/>
              <w:suppressLineNumbers w:val="0"/>
              <w:jc w:val="center"/>
              <w:textAlignment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径地库抗压（</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54</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米）</w:t>
            </w:r>
          </w:p>
        </w:tc>
      </w:tr>
      <w:tr w14:paraId="7CC80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569" w:type="pct"/>
            <w:vMerge w:val="continue"/>
            <w:tcBorders>
              <w:tl2br w:val="nil"/>
              <w:tr2bl w:val="nil"/>
            </w:tcBorders>
            <w:shd w:val="clear" w:color="auto" w:fill="FFFFFF"/>
            <w:vAlign w:val="center"/>
          </w:tcPr>
          <w:p w14:paraId="7CFE5437">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0E7A890E">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76AF95CB">
            <w:pPr>
              <w:pStyle w:val="251"/>
              <w:framePr w:wrap="auto" w:vAnchor="margin" w:hAnchor="text" w:yAlign="inline"/>
              <w:jc w:val="center"/>
              <w:rPr>
                <w:rFonts w:hint="default" w:ascii="宋体" w:hAnsi="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3</w:t>
            </w:r>
          </w:p>
        </w:tc>
        <w:tc>
          <w:tcPr>
            <w:tcW w:w="612" w:type="pct"/>
            <w:tcBorders>
              <w:tl2br w:val="nil"/>
              <w:tr2bl w:val="nil"/>
            </w:tcBorders>
            <w:shd w:val="clear" w:color="auto" w:fill="FFFFFF"/>
            <w:vAlign w:val="center"/>
          </w:tcPr>
          <w:p w14:paraId="13872B74">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5000</w:t>
            </w:r>
          </w:p>
        </w:tc>
        <w:tc>
          <w:tcPr>
            <w:tcW w:w="717" w:type="pct"/>
            <w:tcBorders>
              <w:tl2br w:val="nil"/>
              <w:tr2bl w:val="nil"/>
            </w:tcBorders>
            <w:shd w:val="clear" w:color="auto" w:fill="FFFFFF"/>
            <w:vAlign w:val="center"/>
          </w:tcPr>
          <w:p w14:paraId="4388EB13">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1500</w:t>
            </w:r>
          </w:p>
        </w:tc>
        <w:tc>
          <w:tcPr>
            <w:tcW w:w="1740" w:type="pct"/>
            <w:tcBorders>
              <w:tl2br w:val="nil"/>
              <w:tr2bl w:val="nil"/>
            </w:tcBorders>
            <w:shd w:val="clear" w:color="auto" w:fill="FFFFFF"/>
            <w:vAlign w:val="center"/>
          </w:tcPr>
          <w:p w14:paraId="68943013">
            <w:pPr>
              <w:keepNext w:val="0"/>
              <w:keepLines w:val="0"/>
              <w:widowControl/>
              <w:suppressLineNumbers w:val="0"/>
              <w:jc w:val="center"/>
              <w:textAlignment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径地库抗压（</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64</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米）</w:t>
            </w:r>
          </w:p>
        </w:tc>
      </w:tr>
      <w:tr w14:paraId="0F8C9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92" w:hRule="exact"/>
          <w:jc w:val="center"/>
        </w:trPr>
        <w:tc>
          <w:tcPr>
            <w:tcW w:w="569" w:type="pct"/>
            <w:vMerge w:val="continue"/>
            <w:tcBorders>
              <w:tl2br w:val="nil"/>
              <w:tr2bl w:val="nil"/>
            </w:tcBorders>
            <w:shd w:val="clear" w:color="auto" w:fill="FFFFFF"/>
            <w:vAlign w:val="center"/>
          </w:tcPr>
          <w:p w14:paraId="4F73FF2D">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restart"/>
            <w:tcBorders>
              <w:tl2br w:val="nil"/>
              <w:tr2bl w:val="nil"/>
            </w:tcBorders>
            <w:shd w:val="clear" w:color="auto" w:fill="FFFFFF"/>
            <w:vAlign w:val="center"/>
          </w:tcPr>
          <w:p w14:paraId="38F9AE81">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抗拔静载荷试验</w:t>
            </w:r>
          </w:p>
        </w:tc>
        <w:tc>
          <w:tcPr>
            <w:tcW w:w="576" w:type="pct"/>
            <w:tcBorders>
              <w:tl2br w:val="nil"/>
              <w:tr2bl w:val="nil"/>
            </w:tcBorders>
            <w:shd w:val="clear" w:color="auto" w:fill="FFFFFF"/>
            <w:vAlign w:val="center"/>
          </w:tcPr>
          <w:p w14:paraId="0E207C7F">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7</w:t>
            </w:r>
          </w:p>
        </w:tc>
        <w:tc>
          <w:tcPr>
            <w:tcW w:w="612" w:type="pct"/>
            <w:tcBorders>
              <w:tl2br w:val="nil"/>
              <w:tr2bl w:val="nil"/>
            </w:tcBorders>
            <w:shd w:val="clear" w:color="auto" w:fill="FFFFFF"/>
            <w:vAlign w:val="center"/>
          </w:tcPr>
          <w:p w14:paraId="2518115B">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1900</w:t>
            </w:r>
          </w:p>
        </w:tc>
        <w:tc>
          <w:tcPr>
            <w:tcW w:w="717" w:type="pct"/>
            <w:tcBorders>
              <w:tl2br w:val="nil"/>
              <w:tr2bl w:val="nil"/>
            </w:tcBorders>
            <w:shd w:val="clear" w:color="auto" w:fill="FFFFFF"/>
            <w:vAlign w:val="center"/>
          </w:tcPr>
          <w:p w14:paraId="56A64905">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1330</w:t>
            </w:r>
          </w:p>
        </w:tc>
        <w:tc>
          <w:tcPr>
            <w:tcW w:w="1740" w:type="pct"/>
            <w:tcBorders>
              <w:tl2br w:val="nil"/>
              <w:tr2bl w:val="nil"/>
            </w:tcBorders>
            <w:shd w:val="clear" w:color="auto" w:fill="FFFFFF"/>
            <w:vAlign w:val="center"/>
          </w:tcPr>
          <w:p w14:paraId="20910CC6">
            <w:pPr>
              <w:keepNext w:val="0"/>
              <w:keepLines w:val="0"/>
              <w:widowControl/>
              <w:suppressLineNumbers w:val="0"/>
              <w:jc w:val="center"/>
              <w:textAlignment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径地库抗拔（</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54</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米）</w:t>
            </w:r>
          </w:p>
        </w:tc>
      </w:tr>
      <w:tr w14:paraId="753CF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46" w:hRule="exact"/>
          <w:jc w:val="center"/>
        </w:trPr>
        <w:tc>
          <w:tcPr>
            <w:tcW w:w="569" w:type="pct"/>
            <w:vMerge w:val="continue"/>
            <w:tcBorders>
              <w:tl2br w:val="nil"/>
              <w:tr2bl w:val="nil"/>
            </w:tcBorders>
            <w:shd w:val="clear" w:color="auto" w:fill="FFFFFF"/>
            <w:vAlign w:val="center"/>
          </w:tcPr>
          <w:p w14:paraId="6FAD2ECD">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vMerge w:val="continue"/>
            <w:tcBorders>
              <w:tl2br w:val="nil"/>
              <w:tr2bl w:val="nil"/>
            </w:tcBorders>
            <w:shd w:val="clear" w:color="auto" w:fill="FFFFFF"/>
            <w:vAlign w:val="center"/>
          </w:tcPr>
          <w:p w14:paraId="389464AB">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576" w:type="pct"/>
            <w:tcBorders>
              <w:tl2br w:val="nil"/>
              <w:tr2bl w:val="nil"/>
            </w:tcBorders>
            <w:shd w:val="clear" w:color="auto" w:fill="FFFFFF"/>
            <w:vAlign w:val="center"/>
          </w:tcPr>
          <w:p w14:paraId="029E7A8C">
            <w:pPr>
              <w:pStyle w:val="251"/>
              <w:framePr w:wrap="auto" w:vAnchor="margin" w:hAnchor="text" w:yAlign="inline"/>
              <w:jc w:val="center"/>
              <w:rPr>
                <w:rFonts w:hint="eastAsia"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3</w:t>
            </w:r>
          </w:p>
        </w:tc>
        <w:tc>
          <w:tcPr>
            <w:tcW w:w="612" w:type="pct"/>
            <w:tcBorders>
              <w:tl2br w:val="nil"/>
              <w:tr2bl w:val="nil"/>
            </w:tcBorders>
            <w:shd w:val="clear" w:color="auto" w:fill="FFFFFF"/>
            <w:vAlign w:val="center"/>
          </w:tcPr>
          <w:p w14:paraId="32D2B5D9">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1900</w:t>
            </w:r>
          </w:p>
        </w:tc>
        <w:tc>
          <w:tcPr>
            <w:tcW w:w="717" w:type="pct"/>
            <w:tcBorders>
              <w:tl2br w:val="nil"/>
              <w:tr2bl w:val="nil"/>
            </w:tcBorders>
            <w:shd w:val="clear" w:color="auto" w:fill="FFFFFF"/>
            <w:vAlign w:val="center"/>
          </w:tcPr>
          <w:p w14:paraId="1BF03AE7">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570</w:t>
            </w:r>
          </w:p>
        </w:tc>
        <w:tc>
          <w:tcPr>
            <w:tcW w:w="1740" w:type="pct"/>
            <w:tcBorders>
              <w:tl2br w:val="nil"/>
              <w:tr2bl w:val="nil"/>
            </w:tcBorders>
            <w:shd w:val="clear" w:color="auto" w:fill="FFFFFF"/>
            <w:vAlign w:val="center"/>
          </w:tcPr>
          <w:p w14:paraId="337C2760">
            <w:pPr>
              <w:keepNext w:val="0"/>
              <w:keepLines w:val="0"/>
              <w:widowControl/>
              <w:suppressLineNumbers w:val="0"/>
              <w:jc w:val="center"/>
              <w:textAlignment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600</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径地库抗拔（</w:t>
            </w:r>
            <w:r>
              <w:rPr>
                <w:rFonts w:hint="default" w:ascii="宋体" w:hAnsi="宋体" w:eastAsia="宋体" w:cs="宋体"/>
                <w:color w:val="000000" w:themeColor="text1"/>
                <w:kern w:val="2"/>
                <w:sz w:val="20"/>
                <w:szCs w:val="20"/>
                <w:highlight w:val="none"/>
                <w:lang w:val="en-US" w:eastAsia="zh-CN" w:bidi="zh-TW"/>
                <w14:textFill>
                  <w14:solidFill>
                    <w14:schemeClr w14:val="tx1"/>
                  </w14:solidFill>
                </w14:textFill>
              </w:rPr>
              <w:t>64</w:t>
            </w:r>
            <w: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t>米）</w:t>
            </w:r>
          </w:p>
        </w:tc>
      </w:tr>
      <w:tr w14:paraId="217B5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78" w:hRule="exact"/>
          <w:jc w:val="center"/>
        </w:trPr>
        <w:tc>
          <w:tcPr>
            <w:tcW w:w="569" w:type="pct"/>
            <w:vMerge w:val="continue"/>
            <w:tcBorders>
              <w:tl2br w:val="nil"/>
              <w:tr2bl w:val="nil"/>
            </w:tcBorders>
            <w:shd w:val="clear" w:color="auto" w:fill="FFFFFF"/>
            <w:vAlign w:val="center"/>
          </w:tcPr>
          <w:p w14:paraId="7175F38B">
            <w:pPr>
              <w:jc w:val="center"/>
              <w:rPr>
                <w:rFonts w:hint="eastAsia" w:ascii="宋体" w:hAnsi="宋体" w:eastAsia="宋体" w:cs="宋体"/>
                <w:color w:val="000000" w:themeColor="text1"/>
                <w:sz w:val="20"/>
                <w:szCs w:val="20"/>
                <w:highlight w:val="none"/>
                <w14:textFill>
                  <w14:solidFill>
                    <w14:schemeClr w14:val="tx1"/>
                  </w14:solidFill>
                </w14:textFill>
              </w:rPr>
            </w:pPr>
          </w:p>
        </w:tc>
        <w:tc>
          <w:tcPr>
            <w:tcW w:w="783" w:type="pct"/>
            <w:tcBorders>
              <w:tl2br w:val="nil"/>
              <w:tr2bl w:val="nil"/>
            </w:tcBorders>
            <w:shd w:val="clear" w:color="auto" w:fill="FFFFFF"/>
            <w:vAlign w:val="center"/>
          </w:tcPr>
          <w:p w14:paraId="2C4A2A29">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低应变</w:t>
            </w:r>
          </w:p>
        </w:tc>
        <w:tc>
          <w:tcPr>
            <w:tcW w:w="576" w:type="pct"/>
            <w:tcBorders>
              <w:tl2br w:val="nil"/>
              <w:tr2bl w:val="nil"/>
            </w:tcBorders>
            <w:shd w:val="clear" w:color="auto" w:fill="FFFFFF"/>
            <w:vAlign w:val="center"/>
          </w:tcPr>
          <w:p w14:paraId="634F46FE">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2202</w:t>
            </w:r>
          </w:p>
        </w:tc>
        <w:tc>
          <w:tcPr>
            <w:tcW w:w="612" w:type="pct"/>
            <w:tcBorders>
              <w:tl2br w:val="nil"/>
              <w:tr2bl w:val="nil"/>
            </w:tcBorders>
            <w:shd w:val="clear" w:color="auto" w:fill="FFFFFF"/>
            <w:vAlign w:val="center"/>
          </w:tcPr>
          <w:p w14:paraId="186FDA87">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w:t>
            </w:r>
          </w:p>
        </w:tc>
        <w:tc>
          <w:tcPr>
            <w:tcW w:w="717" w:type="pct"/>
            <w:tcBorders>
              <w:tl2br w:val="nil"/>
              <w:tr2bl w:val="nil"/>
            </w:tcBorders>
            <w:shd w:val="clear" w:color="auto" w:fill="FFFFFF"/>
            <w:vAlign w:val="center"/>
          </w:tcPr>
          <w:p w14:paraId="52865C9C">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w:t>
            </w:r>
          </w:p>
        </w:tc>
        <w:tc>
          <w:tcPr>
            <w:tcW w:w="1740" w:type="pct"/>
            <w:tcBorders>
              <w:tl2br w:val="nil"/>
              <w:tr2bl w:val="nil"/>
            </w:tcBorders>
            <w:shd w:val="clear" w:color="auto" w:fill="FFFFFF"/>
            <w:vAlign w:val="center"/>
          </w:tcPr>
          <w:p w14:paraId="5D73BFFF">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全测</w:t>
            </w:r>
          </w:p>
        </w:tc>
      </w:tr>
      <w:tr w14:paraId="7D138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78" w:hRule="exact"/>
          <w:jc w:val="center"/>
        </w:trPr>
        <w:tc>
          <w:tcPr>
            <w:tcW w:w="569" w:type="pct"/>
            <w:tcBorders>
              <w:tl2br w:val="nil"/>
              <w:tr2bl w:val="nil"/>
            </w:tcBorders>
            <w:shd w:val="clear" w:color="auto" w:fill="FFFFFF"/>
            <w:vAlign w:val="center"/>
          </w:tcPr>
          <w:p w14:paraId="56704565">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围护桩检测</w:t>
            </w:r>
          </w:p>
        </w:tc>
        <w:tc>
          <w:tcPr>
            <w:tcW w:w="783" w:type="pct"/>
            <w:tcBorders>
              <w:tl2br w:val="nil"/>
              <w:tr2bl w:val="nil"/>
            </w:tcBorders>
            <w:shd w:val="clear" w:color="auto" w:fill="FFFFFF"/>
            <w:vAlign w:val="center"/>
          </w:tcPr>
          <w:p w14:paraId="3F25AF77">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低应变</w:t>
            </w:r>
          </w:p>
        </w:tc>
        <w:tc>
          <w:tcPr>
            <w:tcW w:w="576" w:type="pct"/>
            <w:tcBorders>
              <w:tl2br w:val="nil"/>
              <w:tr2bl w:val="nil"/>
            </w:tcBorders>
            <w:shd w:val="clear" w:color="auto" w:fill="FFFFFF"/>
            <w:vAlign w:val="center"/>
          </w:tcPr>
          <w:p w14:paraId="7F4AF7F1">
            <w:pPr>
              <w:pStyle w:val="251"/>
              <w:framePr w:wrap="auto" w:vAnchor="margin" w:hAnchor="text" w:yAlign="inline"/>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181</w:t>
            </w:r>
          </w:p>
        </w:tc>
        <w:tc>
          <w:tcPr>
            <w:tcW w:w="612" w:type="pct"/>
            <w:tcBorders>
              <w:tl2br w:val="nil"/>
              <w:tr2bl w:val="nil"/>
            </w:tcBorders>
            <w:shd w:val="clear" w:color="auto" w:fill="FFFFFF"/>
            <w:vAlign w:val="center"/>
          </w:tcPr>
          <w:p w14:paraId="089DA35B">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w:t>
            </w:r>
          </w:p>
        </w:tc>
        <w:tc>
          <w:tcPr>
            <w:tcW w:w="717" w:type="pct"/>
            <w:tcBorders>
              <w:tl2br w:val="nil"/>
              <w:tr2bl w:val="nil"/>
            </w:tcBorders>
            <w:shd w:val="clear" w:color="auto" w:fill="FFFFFF"/>
            <w:vAlign w:val="center"/>
          </w:tcPr>
          <w:p w14:paraId="732EA779">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w:t>
            </w:r>
          </w:p>
        </w:tc>
        <w:tc>
          <w:tcPr>
            <w:tcW w:w="1740" w:type="pct"/>
            <w:tcBorders>
              <w:tl2br w:val="nil"/>
              <w:tr2bl w:val="nil"/>
            </w:tcBorders>
            <w:shd w:val="clear" w:color="auto" w:fill="FFFFFF"/>
            <w:vAlign w:val="center"/>
          </w:tcPr>
          <w:p w14:paraId="458A112D">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总桩数的</w:t>
            </w:r>
            <w:r>
              <w:rPr>
                <w:rFonts w:hint="eastAsia" w:ascii="宋体" w:hAnsi="宋体" w:eastAsia="宋体" w:cs="宋体"/>
                <w:color w:val="000000" w:themeColor="text1"/>
                <w:sz w:val="20"/>
                <w:szCs w:val="20"/>
                <w:highlight w:val="none"/>
                <w:lang w:eastAsia="zh-CN"/>
                <w14:textFill>
                  <w14:solidFill>
                    <w14:schemeClr w14:val="tx1"/>
                  </w14:solidFill>
                </w14:textFill>
              </w:rPr>
              <w:t>3</w:t>
            </w:r>
            <w:r>
              <w:rPr>
                <w:rFonts w:hint="eastAsia" w:ascii="宋体" w:hAnsi="宋体" w:eastAsia="宋体" w:cs="宋体"/>
                <w:color w:val="000000" w:themeColor="text1"/>
                <w:sz w:val="20"/>
                <w:szCs w:val="20"/>
                <w:highlight w:val="none"/>
                <w14:textFill>
                  <w14:solidFill>
                    <w14:schemeClr w14:val="tx1"/>
                  </w14:solidFill>
                </w14:textFill>
              </w:rPr>
              <w:t>0%</w:t>
            </w:r>
          </w:p>
        </w:tc>
      </w:tr>
      <w:tr w14:paraId="51BEC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687" w:hRule="exact"/>
          <w:jc w:val="center"/>
        </w:trPr>
        <w:tc>
          <w:tcPr>
            <w:tcW w:w="569" w:type="pct"/>
            <w:tcBorders>
              <w:tl2br w:val="nil"/>
              <w:tr2bl w:val="nil"/>
            </w:tcBorders>
            <w:shd w:val="clear" w:color="auto" w:fill="FFFFFF"/>
            <w:vAlign w:val="center"/>
          </w:tcPr>
          <w:p w14:paraId="57D1911D">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搅拌桩检测</w:t>
            </w:r>
          </w:p>
        </w:tc>
        <w:tc>
          <w:tcPr>
            <w:tcW w:w="783" w:type="pct"/>
            <w:tcBorders>
              <w:tl2br w:val="nil"/>
              <w:tr2bl w:val="nil"/>
            </w:tcBorders>
            <w:shd w:val="clear" w:color="auto" w:fill="FFFFFF"/>
            <w:vAlign w:val="center"/>
          </w:tcPr>
          <w:p w14:paraId="58995B56">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取芯</w:t>
            </w:r>
          </w:p>
        </w:tc>
        <w:tc>
          <w:tcPr>
            <w:tcW w:w="576" w:type="pct"/>
            <w:tcBorders>
              <w:tl2br w:val="nil"/>
              <w:tr2bl w:val="nil"/>
            </w:tcBorders>
            <w:shd w:val="clear" w:color="auto" w:fill="FFFFFF"/>
            <w:vAlign w:val="center"/>
          </w:tcPr>
          <w:p w14:paraId="701B4EDB">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sz w:val="20"/>
                <w:szCs w:val="20"/>
              </w:rPr>
              <w:t>主动区双轴约</w:t>
            </w:r>
            <w:r>
              <w:rPr>
                <w:rFonts w:hint="eastAsia"/>
                <w:sz w:val="20"/>
                <w:szCs w:val="20"/>
                <w:lang w:val="en-US" w:eastAsia="zh-CN"/>
              </w:rPr>
              <w:t>7</w:t>
            </w:r>
            <w:r>
              <w:rPr>
                <w:rFonts w:hint="eastAsia"/>
                <w:sz w:val="20"/>
                <w:szCs w:val="20"/>
              </w:rPr>
              <w:t>根</w:t>
            </w:r>
            <w:r>
              <w:rPr>
                <w:rFonts w:hint="eastAsia"/>
                <w:sz w:val="20"/>
                <w:szCs w:val="20"/>
                <w:lang w:val="en-US" w:eastAsia="zh-CN"/>
              </w:rPr>
              <w:t>；</w:t>
            </w:r>
            <w:r>
              <w:rPr>
                <w:rFonts w:hint="eastAsia"/>
                <w:sz w:val="20"/>
                <w:szCs w:val="20"/>
              </w:rPr>
              <w:t>被动区双轴约</w:t>
            </w:r>
            <w:r>
              <w:rPr>
                <w:rFonts w:hint="eastAsia"/>
                <w:sz w:val="20"/>
                <w:szCs w:val="20"/>
                <w:lang w:val="en-US" w:eastAsia="zh-CN"/>
              </w:rPr>
              <w:t>12</w:t>
            </w:r>
            <w:r>
              <w:rPr>
                <w:rFonts w:hint="eastAsia"/>
                <w:sz w:val="20"/>
                <w:szCs w:val="20"/>
              </w:rPr>
              <w:t>根；坑中坑</w:t>
            </w:r>
            <w:r>
              <w:rPr>
                <w:rFonts w:hint="eastAsia"/>
                <w:sz w:val="20"/>
                <w:szCs w:val="20"/>
                <w:lang w:val="en-US" w:eastAsia="zh-CN"/>
              </w:rPr>
              <w:t>三</w:t>
            </w:r>
            <w:r>
              <w:rPr>
                <w:rFonts w:hint="eastAsia"/>
                <w:sz w:val="20"/>
                <w:szCs w:val="20"/>
              </w:rPr>
              <w:t>轴约</w:t>
            </w:r>
            <w:r>
              <w:rPr>
                <w:rFonts w:hint="eastAsia"/>
                <w:sz w:val="20"/>
                <w:szCs w:val="20"/>
                <w:lang w:val="en-US" w:eastAsia="zh-CN"/>
              </w:rPr>
              <w:t>12</w:t>
            </w:r>
            <w:r>
              <w:rPr>
                <w:rFonts w:hint="eastAsia"/>
                <w:sz w:val="20"/>
                <w:szCs w:val="20"/>
              </w:rPr>
              <w:t>根。</w:t>
            </w:r>
          </w:p>
        </w:tc>
        <w:tc>
          <w:tcPr>
            <w:tcW w:w="612" w:type="pct"/>
            <w:tcBorders>
              <w:tl2br w:val="nil"/>
              <w:tr2bl w:val="nil"/>
            </w:tcBorders>
            <w:shd w:val="clear" w:color="auto" w:fill="FFFFFF"/>
            <w:vAlign w:val="center"/>
          </w:tcPr>
          <w:p w14:paraId="50B475E2">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w:t>
            </w:r>
          </w:p>
        </w:tc>
        <w:tc>
          <w:tcPr>
            <w:tcW w:w="717" w:type="pct"/>
            <w:tcBorders>
              <w:tl2br w:val="nil"/>
              <w:tr2bl w:val="nil"/>
            </w:tcBorders>
            <w:shd w:val="clear" w:color="auto" w:fill="FFFFFF"/>
            <w:vAlign w:val="center"/>
          </w:tcPr>
          <w:p w14:paraId="3A64B34E">
            <w:pPr>
              <w:pStyle w:val="251"/>
              <w:framePr w:wrap="auto" w:vAnchor="margin" w:hAnchor="text" w:yAlign="inline"/>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14:textFill>
                  <w14:solidFill>
                    <w14:schemeClr w14:val="tx1"/>
                  </w14:solidFill>
                </w14:textFill>
              </w:rPr>
              <w:t>/</w:t>
            </w:r>
          </w:p>
        </w:tc>
        <w:tc>
          <w:tcPr>
            <w:tcW w:w="1740" w:type="pct"/>
            <w:tcBorders>
              <w:tl2br w:val="nil"/>
              <w:tr2bl w:val="nil"/>
            </w:tcBorders>
            <w:shd w:val="clear" w:color="auto" w:fill="FFFFFF"/>
            <w:vAlign w:val="center"/>
          </w:tcPr>
          <w:p w14:paraId="58833336">
            <w:pPr>
              <w:pStyle w:val="251"/>
              <w:framePr w:wrap="auto" w:vAnchor="margin" w:hAnchor="text" w:yAlign="inline"/>
              <w:jc w:val="center"/>
              <w:rPr>
                <w:rFonts w:hint="eastAsia" w:ascii="宋体" w:hAnsi="宋体" w:eastAsia="宋体" w:cs="宋体"/>
                <w:color w:val="000000" w:themeColor="text1"/>
                <w:sz w:val="20"/>
                <w:szCs w:val="20"/>
                <w:highlight w:val="none"/>
                <w:lang w:eastAsia="zh-CN"/>
                <w14:textFill>
                  <w14:solidFill>
                    <w14:schemeClr w14:val="tx1"/>
                  </w14:solidFill>
                </w14:textFill>
              </w:rPr>
            </w:pPr>
            <w:r>
              <w:rPr>
                <w:sz w:val="20"/>
                <w:szCs w:val="20"/>
              </w:rPr>
              <w:t>主动区总桩数1%,被动区总桩数的</w:t>
            </w:r>
            <w:r>
              <w:rPr>
                <w:rFonts w:hint="eastAsia"/>
                <w:sz w:val="20"/>
                <w:szCs w:val="20"/>
                <w:lang w:val="en-US" w:eastAsia="zh-CN"/>
              </w:rPr>
              <w:t>0.5</w:t>
            </w:r>
            <w:r>
              <w:rPr>
                <w:sz w:val="20"/>
                <w:szCs w:val="20"/>
              </w:rPr>
              <w:t>%,</w:t>
            </w:r>
            <w:r>
              <w:rPr>
                <w:rFonts w:hint="eastAsia"/>
                <w:sz w:val="20"/>
                <w:szCs w:val="20"/>
              </w:rPr>
              <w:t>坑中坑加固区总桩数的</w:t>
            </w:r>
            <w:r>
              <w:rPr>
                <w:sz w:val="20"/>
                <w:szCs w:val="20"/>
              </w:rPr>
              <w:t>0.5%</w:t>
            </w:r>
            <w:r>
              <w:rPr>
                <w:rFonts w:hint="eastAsia"/>
                <w:sz w:val="20"/>
                <w:szCs w:val="20"/>
              </w:rPr>
              <w:t>且不少于</w:t>
            </w:r>
            <w:r>
              <w:rPr>
                <w:rFonts w:hint="eastAsia"/>
                <w:sz w:val="20"/>
                <w:szCs w:val="20"/>
                <w:lang w:val="en-US" w:eastAsia="zh-CN"/>
              </w:rPr>
              <w:t>6</w:t>
            </w:r>
            <w:r>
              <w:rPr>
                <w:rFonts w:hint="eastAsia"/>
                <w:sz w:val="20"/>
                <w:szCs w:val="20"/>
              </w:rPr>
              <w:t>根</w:t>
            </w:r>
          </w:p>
        </w:tc>
      </w:tr>
    </w:tbl>
    <w:p w14:paraId="5FB4398B">
      <w:pPr>
        <w:rPr>
          <w:rFonts w:hint="eastAsia" w:ascii="宋体" w:hAnsi="宋体" w:eastAsia="宋体" w:cs="宋体"/>
          <w:color w:val="000000" w:themeColor="text1"/>
          <w:sz w:val="22"/>
          <w:szCs w:val="22"/>
          <w:highlight w:val="none"/>
          <w:lang w:val="en-US" w:eastAsia="zh-CN"/>
          <w14:textFill>
            <w14:solidFill>
              <w14:schemeClr w14:val="tx1"/>
            </w14:solidFill>
          </w14:textFill>
        </w:rPr>
      </w:pPr>
      <w:r>
        <w:rPr>
          <w:rFonts w:hint="eastAsia" w:ascii="宋体" w:hAnsi="宋体" w:cs="宋体"/>
          <w:color w:val="000000" w:themeColor="text1"/>
          <w:sz w:val="22"/>
          <w:szCs w:val="22"/>
          <w:highlight w:val="none"/>
          <w:lang w:val="en-US" w:eastAsia="zh-CN"/>
          <w14:textFill>
            <w14:solidFill>
              <w14:schemeClr w14:val="tx1"/>
            </w14:solidFill>
          </w14:textFill>
        </w:rPr>
        <w:t>备注：</w:t>
      </w:r>
      <w:r>
        <w:rPr>
          <w:rFonts w:hint="eastAsia"/>
          <w:color w:val="auto"/>
          <w:sz w:val="24"/>
          <w:szCs w:val="24"/>
          <w:lang w:val="en-US" w:eastAsia="zh-CN"/>
        </w:rPr>
        <w:t>工程桩</w:t>
      </w:r>
      <w:r>
        <w:rPr>
          <w:rFonts w:hint="eastAsia" w:ascii="宋体" w:hAnsi="宋体" w:eastAsia="宋体" w:cs="宋体"/>
          <w:i w:val="0"/>
          <w:iCs w:val="0"/>
          <w:color w:val="auto"/>
          <w:kern w:val="0"/>
          <w:sz w:val="24"/>
          <w:szCs w:val="24"/>
          <w:u w:val="none"/>
          <w:lang w:val="en-US" w:eastAsia="zh-CN" w:bidi="ar"/>
        </w:rPr>
        <w:t>后检测桩数量，施工单位应与质监站沟通后确定。</w:t>
      </w:r>
    </w:p>
    <w:p w14:paraId="6C4C2181">
      <w:pPr>
        <w:pStyle w:val="17"/>
        <w:rPr>
          <w:rFonts w:hint="eastAsia" w:ascii="宋体" w:hAnsi="宋体" w:eastAsia="宋体" w:cs="宋体"/>
          <w:color w:val="000000" w:themeColor="text1"/>
          <w:sz w:val="22"/>
          <w:szCs w:val="22"/>
          <w:highlight w:val="none"/>
          <w:lang w:val="en-US" w:eastAsia="zh-CN"/>
          <w14:textFill>
            <w14:solidFill>
              <w14:schemeClr w14:val="tx1"/>
            </w14:solidFill>
          </w14:textFill>
        </w:rPr>
      </w:pPr>
    </w:p>
    <w:p w14:paraId="698CE409">
      <w:pPr>
        <w:pStyle w:val="17"/>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2.基坑监测</w:t>
      </w:r>
    </w:p>
    <w:tbl>
      <w:tblPr>
        <w:tblStyle w:val="40"/>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5"/>
        <w:gridCol w:w="4467"/>
        <w:gridCol w:w="2017"/>
        <w:gridCol w:w="2017"/>
      </w:tblGrid>
      <w:tr w14:paraId="128C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3" w:type="pct"/>
            <w:vAlign w:val="center"/>
          </w:tcPr>
          <w:p w14:paraId="58C976AC">
            <w:pPr>
              <w:pStyle w:val="17"/>
              <w:ind w:left="0" w:leftChars="0" w:firstLine="0" w:firstLineChars="0"/>
              <w:jc w:val="center"/>
              <w:rPr>
                <w:rFonts w:hint="eastAsia" w:ascii="宋体" w:hAnsi="宋体" w:eastAsia="宋体" w:cs="宋体"/>
                <w:b/>
                <w:bCs/>
                <w:color w:val="000000" w:themeColor="text1"/>
                <w:sz w:val="22"/>
                <w:szCs w:val="22"/>
                <w:highlight w:val="none"/>
                <w:vertAlign w:val="baseline"/>
                <w:lang w:val="en-US" w:eastAsia="zh-CN"/>
                <w14:textFill>
                  <w14:solidFill>
                    <w14:schemeClr w14:val="tx1"/>
                  </w14:solidFill>
                </w14:textFill>
              </w:rPr>
            </w:pPr>
            <w:r>
              <w:rPr>
                <w:rFonts w:hint="eastAsia" w:ascii="宋体" w:hAnsi="宋体" w:eastAsia="宋体" w:cs="宋体"/>
                <w:b/>
                <w:bCs/>
                <w:color w:val="000000" w:themeColor="text1"/>
                <w:sz w:val="22"/>
                <w:szCs w:val="22"/>
                <w:highlight w:val="none"/>
                <w:vertAlign w:val="baseline"/>
                <w:lang w:val="en-US" w:eastAsia="zh-CN"/>
                <w14:textFill>
                  <w14:solidFill>
                    <w14:schemeClr w14:val="tx1"/>
                  </w14:solidFill>
                </w14:textFill>
              </w:rPr>
              <w:t>序号</w:t>
            </w:r>
          </w:p>
        </w:tc>
        <w:tc>
          <w:tcPr>
            <w:tcW w:w="2268" w:type="pct"/>
            <w:shd w:val="clear" w:color="auto" w:fill="FFFFFF"/>
            <w:vAlign w:val="center"/>
          </w:tcPr>
          <w:p w14:paraId="180D36F3">
            <w:pPr>
              <w:pStyle w:val="251"/>
              <w:jc w:val="center"/>
              <w:rPr>
                <w:rFonts w:hint="eastAsia" w:ascii="宋体" w:hAnsi="宋体" w:eastAsia="宋体" w:cs="宋体"/>
                <w:b/>
                <w:bCs/>
                <w:color w:val="000000" w:themeColor="text1"/>
                <w:kern w:val="2"/>
                <w:sz w:val="22"/>
                <w:szCs w:val="22"/>
                <w:highlight w:val="none"/>
                <w:lang w:val="en-US" w:eastAsia="zh-CN" w:bidi="zh-TW"/>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项目名称</w:t>
            </w:r>
          </w:p>
        </w:tc>
        <w:tc>
          <w:tcPr>
            <w:tcW w:w="1024" w:type="pct"/>
            <w:shd w:val="clear" w:color="auto" w:fill="FFFFFF"/>
            <w:vAlign w:val="center"/>
          </w:tcPr>
          <w:p w14:paraId="2F9BC1F5">
            <w:pPr>
              <w:pStyle w:val="251"/>
              <w:jc w:val="center"/>
              <w:rPr>
                <w:rFonts w:hint="eastAsia" w:ascii="宋体" w:hAnsi="宋体" w:eastAsia="宋体" w:cs="宋体"/>
                <w:b/>
                <w:bCs/>
                <w:color w:val="000000" w:themeColor="text1"/>
                <w:kern w:val="2"/>
                <w:sz w:val="22"/>
                <w:szCs w:val="22"/>
                <w:highlight w:val="none"/>
                <w:lang w:val="en-US" w:eastAsia="zh-CN" w:bidi="zh-TW"/>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计量单位</w:t>
            </w:r>
          </w:p>
        </w:tc>
        <w:tc>
          <w:tcPr>
            <w:tcW w:w="1024" w:type="pct"/>
            <w:shd w:val="clear" w:color="auto" w:fill="FFFFFF"/>
            <w:vAlign w:val="center"/>
          </w:tcPr>
          <w:p w14:paraId="5793F29A">
            <w:pPr>
              <w:pStyle w:val="251"/>
              <w:jc w:val="center"/>
              <w:rPr>
                <w:rFonts w:hint="eastAsia" w:ascii="宋体" w:hAnsi="宋体" w:eastAsia="宋体" w:cs="宋体"/>
                <w:b/>
                <w:bCs/>
                <w:color w:val="000000" w:themeColor="text1"/>
                <w:kern w:val="2"/>
                <w:sz w:val="22"/>
                <w:szCs w:val="22"/>
                <w:highlight w:val="none"/>
                <w:lang w:val="en-US" w:eastAsia="zh-CN" w:bidi="zh-TW"/>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工程量</w:t>
            </w:r>
          </w:p>
        </w:tc>
      </w:tr>
      <w:tr w14:paraId="12AD1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vAlign w:val="center"/>
          </w:tcPr>
          <w:p w14:paraId="00F245BE">
            <w:pPr>
              <w:pStyle w:val="17"/>
              <w:jc w:val="cente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t>1</w:t>
            </w:r>
          </w:p>
        </w:tc>
        <w:tc>
          <w:tcPr>
            <w:tcW w:w="2268" w:type="pct"/>
            <w:shd w:val="clear" w:color="auto" w:fill="FFFFFF"/>
            <w:vAlign w:val="center"/>
          </w:tcPr>
          <w:p w14:paraId="0F92267F">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rPr>
              <w:t>坑外地表沉降及水平位移监测点</w:t>
            </w:r>
          </w:p>
        </w:tc>
        <w:tc>
          <w:tcPr>
            <w:tcW w:w="1024" w:type="pct"/>
            <w:shd w:val="clear" w:color="auto" w:fill="FFFFFF"/>
            <w:vAlign w:val="center"/>
          </w:tcPr>
          <w:p w14:paraId="68A86685">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t>点</w:t>
            </w:r>
          </w:p>
        </w:tc>
        <w:tc>
          <w:tcPr>
            <w:tcW w:w="1024" w:type="pct"/>
            <w:shd w:val="clear" w:color="auto" w:fill="FFFFFF"/>
            <w:vAlign w:val="center"/>
          </w:tcPr>
          <w:p w14:paraId="1D76254E">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lang w:val="en-US" w:eastAsia="zh-CN"/>
              </w:rPr>
              <w:t>63</w:t>
            </w:r>
          </w:p>
        </w:tc>
      </w:tr>
      <w:tr w14:paraId="72142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vAlign w:val="center"/>
          </w:tcPr>
          <w:p w14:paraId="2B77AFE9">
            <w:pPr>
              <w:pStyle w:val="17"/>
              <w:jc w:val="cente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t>2</w:t>
            </w:r>
          </w:p>
        </w:tc>
        <w:tc>
          <w:tcPr>
            <w:tcW w:w="2268" w:type="pct"/>
            <w:shd w:val="clear" w:color="auto" w:fill="FFFFFF"/>
            <w:vAlign w:val="center"/>
          </w:tcPr>
          <w:p w14:paraId="1CB9F6D4">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rPr>
              <w:t>深层水平位移</w:t>
            </w:r>
          </w:p>
        </w:tc>
        <w:tc>
          <w:tcPr>
            <w:tcW w:w="1024" w:type="pct"/>
            <w:shd w:val="clear" w:color="auto" w:fill="FFFFFF"/>
            <w:vAlign w:val="center"/>
          </w:tcPr>
          <w:p w14:paraId="25108033">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t>点</w:t>
            </w:r>
          </w:p>
        </w:tc>
        <w:tc>
          <w:tcPr>
            <w:tcW w:w="1024" w:type="pct"/>
            <w:shd w:val="clear" w:color="auto" w:fill="FFFFFF"/>
            <w:vAlign w:val="center"/>
          </w:tcPr>
          <w:p w14:paraId="25DF1E0B">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lang w:val="en-US" w:eastAsia="zh-CN"/>
              </w:rPr>
              <w:t>28</w:t>
            </w:r>
          </w:p>
        </w:tc>
      </w:tr>
      <w:tr w14:paraId="3AC85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vAlign w:val="center"/>
          </w:tcPr>
          <w:p w14:paraId="16AA1DD6">
            <w:pPr>
              <w:pStyle w:val="17"/>
              <w:jc w:val="cente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t>3</w:t>
            </w:r>
          </w:p>
        </w:tc>
        <w:tc>
          <w:tcPr>
            <w:tcW w:w="2268" w:type="pct"/>
            <w:shd w:val="clear" w:color="auto" w:fill="FFFFFF"/>
            <w:vAlign w:val="center"/>
          </w:tcPr>
          <w:p w14:paraId="7F859E9E">
            <w:pPr>
              <w:pStyle w:val="251"/>
              <w:framePr w:wrap="auto" w:vAnchor="margin" w:hAnchor="text" w:yAlign="inline"/>
              <w:jc w:val="center"/>
              <w:rPr>
                <w:rFonts w:hint="eastAsia" w:ascii="Calibri" w:hAnsi="Calibri" w:eastAsia="宋体" w:cs="Calibri"/>
                <w:kern w:val="2"/>
                <w:sz w:val="20"/>
                <w:szCs w:val="20"/>
                <w:lang w:val="en-US" w:eastAsia="zh-CN" w:bidi="zh-TW"/>
              </w:rPr>
            </w:pPr>
            <w:r>
              <w:rPr>
                <w:rFonts w:hint="eastAsia"/>
                <w:lang w:val="en-US" w:eastAsia="zh-CN"/>
              </w:rPr>
              <w:t>冠梁顶位移监测点</w:t>
            </w:r>
          </w:p>
        </w:tc>
        <w:tc>
          <w:tcPr>
            <w:tcW w:w="1024" w:type="pct"/>
            <w:shd w:val="clear" w:color="auto" w:fill="FFFFFF"/>
            <w:vAlign w:val="center"/>
          </w:tcPr>
          <w:p w14:paraId="2D70B62C">
            <w:pPr>
              <w:pStyle w:val="251"/>
              <w:framePr w:wrap="auto" w:vAnchor="margin" w:hAnchor="text" w:yAlign="inline"/>
              <w:jc w:val="center"/>
              <w:rPr>
                <w:rFonts w:hint="eastAsia" w:ascii="Calibri" w:hAnsi="Calibri" w:eastAsia="宋体" w:cs="Calibri"/>
                <w:kern w:val="2"/>
                <w:sz w:val="20"/>
                <w:szCs w:val="20"/>
                <w:lang w:val="en-US" w:eastAsia="zh-CN" w:bidi="zh-TW"/>
              </w:rPr>
            </w:pPr>
            <w:r>
              <w:t>点</w:t>
            </w:r>
          </w:p>
        </w:tc>
        <w:tc>
          <w:tcPr>
            <w:tcW w:w="1024" w:type="pct"/>
            <w:shd w:val="clear" w:color="auto" w:fill="FFFFFF"/>
            <w:vAlign w:val="center"/>
          </w:tcPr>
          <w:p w14:paraId="585617B7">
            <w:pPr>
              <w:pStyle w:val="251"/>
              <w:framePr w:wrap="auto" w:vAnchor="margin" w:hAnchor="text" w:yAlign="inline"/>
              <w:jc w:val="center"/>
              <w:rPr>
                <w:rFonts w:hint="eastAsia" w:ascii="Calibri" w:hAnsi="Calibri" w:eastAsia="宋体" w:cs="Calibri"/>
                <w:kern w:val="2"/>
                <w:sz w:val="20"/>
                <w:szCs w:val="20"/>
                <w:lang w:val="en-US" w:eastAsia="zh-CN" w:bidi="zh-TW"/>
              </w:rPr>
            </w:pPr>
            <w:r>
              <w:rPr>
                <w:rFonts w:hint="eastAsia"/>
                <w:lang w:val="en-US" w:eastAsia="zh-CN"/>
              </w:rPr>
              <w:t>52</w:t>
            </w:r>
          </w:p>
        </w:tc>
      </w:tr>
      <w:tr w14:paraId="51B75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vAlign w:val="center"/>
          </w:tcPr>
          <w:p w14:paraId="048EFBB5">
            <w:pPr>
              <w:pStyle w:val="17"/>
              <w:jc w:val="cente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t>4</w:t>
            </w:r>
          </w:p>
        </w:tc>
        <w:tc>
          <w:tcPr>
            <w:tcW w:w="2268" w:type="pct"/>
            <w:shd w:val="clear" w:color="auto" w:fill="FFFFFF"/>
            <w:vAlign w:val="center"/>
          </w:tcPr>
          <w:p w14:paraId="5CFF63CC">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rPr>
              <w:t>立柱竖向位移监测点</w:t>
            </w:r>
          </w:p>
        </w:tc>
        <w:tc>
          <w:tcPr>
            <w:tcW w:w="1024" w:type="pct"/>
            <w:shd w:val="clear" w:color="auto" w:fill="FFFFFF"/>
            <w:vAlign w:val="center"/>
          </w:tcPr>
          <w:p w14:paraId="52E18C10">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t>点</w:t>
            </w:r>
          </w:p>
        </w:tc>
        <w:tc>
          <w:tcPr>
            <w:tcW w:w="1024" w:type="pct"/>
            <w:shd w:val="clear" w:color="auto" w:fill="FFFFFF"/>
            <w:vAlign w:val="center"/>
          </w:tcPr>
          <w:p w14:paraId="778F5FAE">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lang w:val="en-US" w:eastAsia="zh-CN"/>
              </w:rPr>
              <w:t>5</w:t>
            </w:r>
          </w:p>
        </w:tc>
      </w:tr>
      <w:tr w14:paraId="64B3A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vAlign w:val="center"/>
          </w:tcPr>
          <w:p w14:paraId="2A31584D">
            <w:pPr>
              <w:pStyle w:val="17"/>
              <w:jc w:val="cente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t>5</w:t>
            </w:r>
          </w:p>
        </w:tc>
        <w:tc>
          <w:tcPr>
            <w:tcW w:w="2268" w:type="pct"/>
            <w:shd w:val="clear" w:color="auto" w:fill="FFFFFF"/>
            <w:vAlign w:val="center"/>
          </w:tcPr>
          <w:p w14:paraId="4CE150D4">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rPr>
              <w:t>支撑轴力监测点</w:t>
            </w:r>
          </w:p>
        </w:tc>
        <w:tc>
          <w:tcPr>
            <w:tcW w:w="1024" w:type="pct"/>
            <w:shd w:val="clear" w:color="auto" w:fill="FFFFFF"/>
            <w:vAlign w:val="center"/>
          </w:tcPr>
          <w:p w14:paraId="5C861F68">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t>点</w:t>
            </w:r>
          </w:p>
        </w:tc>
        <w:tc>
          <w:tcPr>
            <w:tcW w:w="1024" w:type="pct"/>
            <w:shd w:val="clear" w:color="auto" w:fill="FFFFFF"/>
            <w:vAlign w:val="center"/>
          </w:tcPr>
          <w:p w14:paraId="0CD6C3E0">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lang w:val="en-US" w:eastAsia="zh-CN"/>
              </w:rPr>
              <w:t>13</w:t>
            </w:r>
          </w:p>
        </w:tc>
      </w:tr>
      <w:tr w14:paraId="33CAE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vAlign w:val="center"/>
          </w:tcPr>
          <w:p w14:paraId="00E4684B">
            <w:pPr>
              <w:pStyle w:val="17"/>
              <w:jc w:val="cente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t>6</w:t>
            </w:r>
          </w:p>
        </w:tc>
        <w:tc>
          <w:tcPr>
            <w:tcW w:w="2268" w:type="pct"/>
            <w:shd w:val="clear" w:color="auto" w:fill="FFFFFF"/>
            <w:vAlign w:val="center"/>
          </w:tcPr>
          <w:p w14:paraId="1C0F1D8C">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rPr>
              <w:t>桩身变形监测</w:t>
            </w:r>
          </w:p>
        </w:tc>
        <w:tc>
          <w:tcPr>
            <w:tcW w:w="1024" w:type="pct"/>
            <w:shd w:val="clear" w:color="auto" w:fill="FFFFFF"/>
            <w:vAlign w:val="center"/>
          </w:tcPr>
          <w:p w14:paraId="6D1C5CCF">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t>点</w:t>
            </w:r>
          </w:p>
        </w:tc>
        <w:tc>
          <w:tcPr>
            <w:tcW w:w="1024" w:type="pct"/>
            <w:shd w:val="clear" w:color="auto" w:fill="FFFFFF"/>
            <w:vAlign w:val="center"/>
          </w:tcPr>
          <w:p w14:paraId="1AEE29D2">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lang w:val="en-US" w:eastAsia="zh-CN"/>
              </w:rPr>
              <w:t>4</w:t>
            </w:r>
          </w:p>
        </w:tc>
      </w:tr>
      <w:tr w14:paraId="10671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vAlign w:val="center"/>
          </w:tcPr>
          <w:p w14:paraId="4E13FEA8">
            <w:pPr>
              <w:pStyle w:val="17"/>
              <w:jc w:val="cente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t>7</w:t>
            </w:r>
          </w:p>
        </w:tc>
        <w:tc>
          <w:tcPr>
            <w:tcW w:w="2268" w:type="pct"/>
            <w:shd w:val="clear" w:color="auto" w:fill="FFFFFF"/>
            <w:vAlign w:val="center"/>
          </w:tcPr>
          <w:p w14:paraId="4FD2054B">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rPr>
              <w:t>周边管线观测</w:t>
            </w:r>
          </w:p>
        </w:tc>
        <w:tc>
          <w:tcPr>
            <w:tcW w:w="1024" w:type="pct"/>
            <w:shd w:val="clear" w:color="auto" w:fill="FFFFFF"/>
            <w:vAlign w:val="center"/>
          </w:tcPr>
          <w:p w14:paraId="35880513">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t>点</w:t>
            </w:r>
          </w:p>
        </w:tc>
        <w:tc>
          <w:tcPr>
            <w:tcW w:w="1024" w:type="pct"/>
            <w:shd w:val="clear" w:color="auto" w:fill="FFFFFF"/>
            <w:vAlign w:val="center"/>
          </w:tcPr>
          <w:p w14:paraId="0281839E">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lang w:val="en-US" w:eastAsia="zh-CN"/>
              </w:rPr>
              <w:t>28</w:t>
            </w:r>
          </w:p>
        </w:tc>
      </w:tr>
      <w:tr w14:paraId="43B93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vAlign w:val="center"/>
          </w:tcPr>
          <w:p w14:paraId="35E2A9AE">
            <w:pPr>
              <w:pStyle w:val="17"/>
              <w:jc w:val="cente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2"/>
                <w:szCs w:val="22"/>
                <w:highlight w:val="none"/>
                <w:vertAlign w:val="baseline"/>
                <w:lang w:val="en-US" w:eastAsia="zh-CN"/>
                <w14:textFill>
                  <w14:solidFill>
                    <w14:schemeClr w14:val="tx1"/>
                  </w14:solidFill>
                </w14:textFill>
              </w:rPr>
              <w:t>8</w:t>
            </w:r>
          </w:p>
        </w:tc>
        <w:tc>
          <w:tcPr>
            <w:tcW w:w="2268" w:type="pct"/>
            <w:shd w:val="clear" w:color="auto" w:fill="FFFFFF"/>
            <w:vAlign w:val="center"/>
          </w:tcPr>
          <w:p w14:paraId="35F4EC11">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rPr>
              <w:t>地下水位监测</w:t>
            </w:r>
          </w:p>
        </w:tc>
        <w:tc>
          <w:tcPr>
            <w:tcW w:w="1024" w:type="pct"/>
            <w:shd w:val="clear" w:color="auto" w:fill="FFFFFF"/>
            <w:vAlign w:val="center"/>
          </w:tcPr>
          <w:p w14:paraId="696415A4">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t>点</w:t>
            </w:r>
          </w:p>
        </w:tc>
        <w:tc>
          <w:tcPr>
            <w:tcW w:w="1024" w:type="pct"/>
            <w:shd w:val="clear" w:color="auto" w:fill="FFFFFF"/>
            <w:vAlign w:val="center"/>
          </w:tcPr>
          <w:p w14:paraId="492081B8">
            <w:pPr>
              <w:pStyle w:val="251"/>
              <w:framePr w:wrap="auto" w:vAnchor="margin" w:hAnchor="text" w:yAlign="inline"/>
              <w:jc w:val="center"/>
              <w:rPr>
                <w:rFonts w:hint="eastAsia" w:ascii="Times New Roman" w:hAnsi="Times New Roman" w:cs="Times New Roman" w:eastAsiaTheme="minorEastAsia"/>
                <w:kern w:val="2"/>
                <w:sz w:val="20"/>
                <w:szCs w:val="20"/>
                <w:lang w:val="en-US" w:eastAsia="zh-CN" w:bidi="zh-TW"/>
              </w:rPr>
            </w:pPr>
            <w:r>
              <w:rPr>
                <w:rFonts w:hint="eastAsia"/>
                <w:lang w:val="en-US" w:eastAsia="zh-CN"/>
              </w:rPr>
              <w:t>13</w:t>
            </w:r>
          </w:p>
        </w:tc>
      </w:tr>
    </w:tbl>
    <w:p w14:paraId="37B30FA8">
      <w:pPr>
        <w:adjustRightInd w:val="0"/>
        <w:snapToGrid w:val="0"/>
        <w:spacing w:line="400" w:lineRule="atLeast"/>
        <w:ind w:firstLine="420" w:firstLineChars="190"/>
        <w:rPr>
          <w:b/>
          <w:color w:val="000000" w:themeColor="text1"/>
          <w:sz w:val="22"/>
          <w:szCs w:val="22"/>
          <w:highlight w:val="none"/>
          <w14:textFill>
            <w14:solidFill>
              <w14:schemeClr w14:val="tx1"/>
            </w14:solidFill>
          </w14:textFill>
        </w:rPr>
      </w:pPr>
      <w:r>
        <w:rPr>
          <w:rFonts w:hint="eastAsia"/>
          <w:b/>
          <w:color w:val="000000" w:themeColor="text1"/>
          <w:sz w:val="22"/>
          <w:szCs w:val="22"/>
          <w:highlight w:val="none"/>
          <w14:textFill>
            <w14:solidFill>
              <w14:schemeClr w14:val="tx1"/>
            </w14:solidFill>
          </w14:textFill>
        </w:rPr>
        <w:t>详细参数可见图纸</w:t>
      </w:r>
    </w:p>
    <w:p w14:paraId="4227C9CD">
      <w:pPr>
        <w:pStyle w:val="17"/>
        <w:rPr>
          <w:rFonts w:hint="default"/>
          <w:color w:val="000000" w:themeColor="text1"/>
          <w:highlight w:val="none"/>
          <w:lang w:val="en-US" w:eastAsia="zh-CN"/>
          <w14:textFill>
            <w14:solidFill>
              <w14:schemeClr w14:val="tx1"/>
            </w14:solidFill>
          </w14:textFill>
        </w:rPr>
      </w:pPr>
    </w:p>
    <w:p w14:paraId="4F33D1DB">
      <w:pPr>
        <w:pStyle w:val="4"/>
        <w:keepNext w:val="0"/>
        <w:pageBreakBefore w:val="0"/>
        <w:widowControl w:val="0"/>
        <w:numPr>
          <w:ilvl w:val="0"/>
          <w:numId w:val="12"/>
        </w:numPr>
        <w:tabs>
          <w:tab w:val="left" w:pos="432"/>
        </w:tabs>
        <w:kinsoku/>
        <w:wordWrap/>
        <w:topLinePunct w:val="0"/>
        <w:bidi w:val="0"/>
        <w:spacing w:line="380" w:lineRule="exact"/>
        <w:ind w:left="0" w:leftChars="0" w:firstLine="420" w:firstLineChars="0"/>
        <w:rPr>
          <w:rFonts w:hint="eastAsia" w:ascii="宋体" w:hAnsi="宋体" w:eastAsia="宋体" w:cs="宋体"/>
          <w:snapToGrid w:val="0"/>
          <w:color w:val="000000" w:themeColor="text1"/>
          <w:kern w:val="0"/>
          <w:sz w:val="22"/>
          <w:szCs w:val="22"/>
          <w:highlight w:val="none"/>
          <w14:textFill>
            <w14:solidFill>
              <w14:schemeClr w14:val="tx1"/>
            </w14:solidFill>
          </w14:textFill>
        </w:rPr>
      </w:pPr>
      <w:r>
        <w:rPr>
          <w:rFonts w:hint="eastAsia" w:ascii="宋体" w:hAnsi="宋体" w:eastAsia="宋体" w:cs="宋体"/>
          <w:snapToGrid w:val="0"/>
          <w:color w:val="000000" w:themeColor="text1"/>
          <w:kern w:val="0"/>
          <w:sz w:val="22"/>
          <w:szCs w:val="22"/>
          <w:highlight w:val="none"/>
          <w:lang w:eastAsia="zh-CN"/>
          <w14:textFill>
            <w14:solidFill>
              <w14:schemeClr w14:val="tx1"/>
            </w14:solidFill>
          </w14:textFill>
        </w:rPr>
        <w:t>采购</w:t>
      </w:r>
      <w:r>
        <w:rPr>
          <w:rFonts w:hint="eastAsia" w:ascii="宋体" w:hAnsi="宋体" w:eastAsia="宋体" w:cs="宋体"/>
          <w:snapToGrid w:val="0"/>
          <w:color w:val="000000" w:themeColor="text1"/>
          <w:kern w:val="0"/>
          <w:sz w:val="22"/>
          <w:szCs w:val="22"/>
          <w:highlight w:val="none"/>
          <w14:textFill>
            <w14:solidFill>
              <w14:schemeClr w14:val="tx1"/>
            </w14:solidFill>
          </w14:textFill>
        </w:rPr>
        <w:t>要求</w:t>
      </w:r>
    </w:p>
    <w:p w14:paraId="3649EEFD">
      <w:pPr>
        <w:keepNext w:val="0"/>
        <w:pageBreakBefore w:val="0"/>
        <w:widowControl w:val="0"/>
        <w:numPr>
          <w:ilvl w:val="0"/>
          <w:numId w:val="13"/>
        </w:numPr>
        <w:kinsoku/>
        <w:wordWrap/>
        <w:topLinePunct w:val="0"/>
        <w:bidi w:val="0"/>
        <w:adjustRightInd w:val="0"/>
        <w:spacing w:line="400" w:lineRule="exact"/>
        <w:ind w:left="0" w:leftChars="0" w:right="0" w:hanging="5" w:firstLineChars="0"/>
        <w:rPr>
          <w:rFonts w:hint="eastAsia" w:ascii="宋体" w:hAnsi="宋体" w:eastAsia="宋体" w:cs="宋体"/>
          <w:b/>
          <w:bCs/>
          <w:color w:val="000000" w:themeColor="text1"/>
          <w:sz w:val="22"/>
          <w:szCs w:val="22"/>
          <w:highlight w:val="none"/>
          <w:lang w:val="en-US" w:eastAsia="zh-CN"/>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技术说明</w:t>
      </w:r>
    </w:p>
    <w:p w14:paraId="5B77F431">
      <w:pPr>
        <w:keepNext w:val="0"/>
        <w:pageBreakBefore w:val="0"/>
        <w:widowControl w:val="0"/>
        <w:kinsoku/>
        <w:wordWrap/>
        <w:topLinePunct w:val="0"/>
        <w:bidi w:val="0"/>
        <w:adjustRightInd w:val="0"/>
        <w:spacing w:line="400" w:lineRule="exact"/>
        <w:ind w:left="0" w:right="0" w:firstLine="431" w:firstLineChars="196"/>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（1）结算方式=投标供应商中标综合单价*对应检（监）测项目实际工程量。</w:t>
      </w:r>
    </w:p>
    <w:p w14:paraId="5456526C">
      <w:pPr>
        <w:keepNext w:val="0"/>
        <w:pageBreakBefore w:val="0"/>
        <w:widowControl w:val="0"/>
        <w:kinsoku/>
        <w:wordWrap/>
        <w:topLinePunct w:val="0"/>
        <w:bidi w:val="0"/>
        <w:adjustRightInd w:val="0"/>
        <w:spacing w:line="400" w:lineRule="exact"/>
        <w:ind w:left="0" w:right="0" w:firstLine="431" w:firstLineChars="196"/>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（2）桩基检测符合JGJ106-2014《建筑基桩检测技术规程》,国家和浙江省有关桩基试验和检测的技术规范规程。</w:t>
      </w:r>
    </w:p>
    <w:p w14:paraId="4BCDB2D9">
      <w:pPr>
        <w:keepNext w:val="0"/>
        <w:pageBreakBefore w:val="0"/>
        <w:widowControl w:val="0"/>
        <w:kinsoku/>
        <w:wordWrap/>
        <w:topLinePunct w:val="0"/>
        <w:bidi w:val="0"/>
        <w:adjustRightInd w:val="0"/>
        <w:spacing w:line="400" w:lineRule="exact"/>
        <w:ind w:left="0" w:right="0" w:firstLine="431" w:firstLineChars="196"/>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（3）本工程检测要求符合建筑基坑工程监测技术规范(GB50497-2019)。</w:t>
      </w:r>
    </w:p>
    <w:p w14:paraId="2C71751D">
      <w:pPr>
        <w:keepNext w:val="0"/>
        <w:pageBreakBefore w:val="0"/>
        <w:widowControl w:val="0"/>
        <w:kinsoku/>
        <w:wordWrap/>
        <w:topLinePunct w:val="0"/>
        <w:bidi w:val="0"/>
        <w:adjustRightInd w:val="0"/>
        <w:spacing w:line="400" w:lineRule="exact"/>
        <w:ind w:left="0" w:right="0" w:firstLine="431" w:firstLineChars="196"/>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（4）《建筑地基基础设计规范》(DB33/T1136-2017)(浙江省标准)；《建筑基坑工程技术规程》(DB33/T1096-2014)(浙江省标准)；《建筑深基坑工程施工安全技术规范》(JGJ311-2013)。</w:t>
      </w:r>
    </w:p>
    <w:p w14:paraId="7FFF4EC8">
      <w:pPr>
        <w:keepNext w:val="0"/>
        <w:pageBreakBefore w:val="0"/>
        <w:widowControl w:val="0"/>
        <w:kinsoku/>
        <w:wordWrap/>
        <w:topLinePunct w:val="0"/>
        <w:bidi w:val="0"/>
        <w:adjustRightInd w:val="0"/>
        <w:spacing w:line="400" w:lineRule="exact"/>
        <w:ind w:left="0" w:right="0" w:firstLine="431" w:firstLineChars="196"/>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（5）桩基检测汽车吊车及平板车进出道路、置放场地处理，电源连接等由投标人考虑在综合单价中。</w:t>
      </w:r>
    </w:p>
    <w:p w14:paraId="7A6CA4D2">
      <w:pPr>
        <w:keepNext w:val="0"/>
        <w:pageBreakBefore w:val="0"/>
        <w:widowControl w:val="0"/>
        <w:kinsoku/>
        <w:wordWrap/>
        <w:topLinePunct w:val="0"/>
        <w:bidi w:val="0"/>
        <w:adjustRightInd w:val="0"/>
        <w:spacing w:line="400" w:lineRule="exact"/>
        <w:ind w:left="0" w:right="0" w:firstLine="431" w:firstLineChars="196"/>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（6）桩基抗压静载测试的堆载物必须采用试块。</w:t>
      </w:r>
    </w:p>
    <w:p w14:paraId="2E75083D">
      <w:pPr>
        <w:keepNext w:val="0"/>
        <w:pageBreakBefore w:val="0"/>
        <w:widowControl w:val="0"/>
        <w:kinsoku/>
        <w:wordWrap/>
        <w:topLinePunct w:val="0"/>
        <w:bidi w:val="0"/>
        <w:adjustRightInd w:val="0"/>
        <w:spacing w:line="400" w:lineRule="exact"/>
        <w:ind w:left="0" w:right="0" w:firstLine="431" w:firstLineChars="196"/>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（7）检测质量要求</w:t>
      </w:r>
    </w:p>
    <w:p w14:paraId="5C539402">
      <w:pPr>
        <w:keepNext w:val="0"/>
        <w:pageBreakBefore w:val="0"/>
        <w:widowControl w:val="0"/>
        <w:numPr>
          <w:ilvl w:val="3"/>
          <w:numId w:val="14"/>
        </w:numPr>
        <w:kinsoku/>
        <w:wordWrap/>
        <w:topLinePunct w:val="0"/>
        <w:bidi w:val="0"/>
        <w:spacing w:line="400" w:lineRule="exact"/>
        <w:ind w:left="0" w:right="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检测质量：检测工程质量必须符合现行的国家及地方验收规范、技术规程标准。</w:t>
      </w:r>
    </w:p>
    <w:p w14:paraId="63F04B20">
      <w:pPr>
        <w:keepNext w:val="0"/>
        <w:pageBreakBefore w:val="0"/>
        <w:widowControl w:val="0"/>
        <w:kinsoku/>
        <w:wordWrap/>
        <w:topLinePunct w:val="0"/>
        <w:bidi w:val="0"/>
        <w:adjustRightInd w:val="0"/>
        <w:spacing w:line="400" w:lineRule="exact"/>
        <w:ind w:left="0" w:right="0" w:firstLine="431" w:firstLineChars="196"/>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②安全责任：投标供应商中标后在检测过程中应严格遵守国家安全操作规程，如施工中发生安全责任事故，费用及责任由其全部承担，采购人不承担任何责任，同时追溯因此带来的相关损失。</w:t>
      </w:r>
    </w:p>
    <w:p w14:paraId="746AC302">
      <w:pPr>
        <w:keepNext w:val="0"/>
        <w:pageBreakBefore w:val="0"/>
        <w:widowControl w:val="0"/>
        <w:kinsoku/>
        <w:wordWrap/>
        <w:topLinePunct w:val="0"/>
        <w:bidi w:val="0"/>
        <w:adjustRightInd w:val="0"/>
        <w:spacing w:line="400" w:lineRule="exact"/>
        <w:ind w:left="0" w:right="0" w:firstLine="431" w:firstLineChars="196"/>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(8)</w:t>
      </w:r>
      <w:r>
        <w:rPr>
          <w:rFonts w:hint="eastAsia" w:ascii="宋体" w:hAnsi="宋体" w:eastAsia="宋体" w:cs="宋体"/>
          <w:bCs/>
          <w:color w:val="000000" w:themeColor="text1"/>
          <w:sz w:val="22"/>
          <w:szCs w:val="22"/>
          <w:highlight w:val="none"/>
          <w14:textFill>
            <w14:solidFill>
              <w14:schemeClr w14:val="tx1"/>
            </w14:solidFill>
          </w14:textFill>
        </w:rPr>
        <w:t xml:space="preserve"> 检测工作成果文件</w:t>
      </w:r>
    </w:p>
    <w:p w14:paraId="6A620F88">
      <w:pPr>
        <w:keepNext w:val="0"/>
        <w:pageBreakBefore w:val="0"/>
        <w:widowControl w:val="0"/>
        <w:kinsoku/>
        <w:wordWrap/>
        <w:topLinePunct w:val="0"/>
        <w:bidi w:val="0"/>
        <w:adjustRightInd w:val="0"/>
        <w:spacing w:line="400" w:lineRule="exact"/>
        <w:ind w:left="0" w:right="0" w:firstLine="440" w:firstLineChars="200"/>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①检测报告包含的内容（包含但不限于地基基础检测，结构实体检测等）：</w:t>
      </w:r>
    </w:p>
    <w:p w14:paraId="426354BA">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②检测目的、任务要求和依据的技术标准；</w:t>
      </w:r>
    </w:p>
    <w:p w14:paraId="0E3704E1">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③拟建项目概况；</w:t>
      </w:r>
    </w:p>
    <w:p w14:paraId="16F006F1">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④检测方法和检测工作布置；</w:t>
      </w:r>
    </w:p>
    <w:p w14:paraId="213D8100">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⑤检测桩基类型、桩数、桩长；</w:t>
      </w:r>
    </w:p>
    <w:p w14:paraId="76F7CD76">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⑥检测结果评价</w:t>
      </w:r>
    </w:p>
    <w:p w14:paraId="38A3EB10">
      <w:pPr>
        <w:keepNext w:val="0"/>
        <w:pageBreakBefore w:val="0"/>
        <w:widowControl w:val="0"/>
        <w:kinsoku/>
        <w:wordWrap/>
        <w:topLinePunct w:val="0"/>
        <w:bidi w:val="0"/>
        <w:spacing w:line="400" w:lineRule="exact"/>
        <w:ind w:left="0" w:right="0"/>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注：</w:t>
      </w:r>
    </w:p>
    <w:p w14:paraId="5B7FC29C">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a.中标供应商应当根据有关技术规范，提供真实、准确的检测数据和评估结论，出具相关检测报告，并承担分析检测报告的法律责任；</w:t>
      </w:r>
    </w:p>
    <w:p w14:paraId="4EE89F44">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b.检测工作全部完工后须提交检测成果报告，若发现检测报告内容有明显抄袭、遗漏、错误、偏差等情况的，对该类型检测内容限期重新检测。</w:t>
      </w:r>
    </w:p>
    <w:p w14:paraId="1B27445C">
      <w:pPr>
        <w:keepNext w:val="0"/>
        <w:pageBreakBefore w:val="0"/>
        <w:widowControl w:val="0"/>
        <w:numPr>
          <w:ilvl w:val="0"/>
          <w:numId w:val="13"/>
        </w:numPr>
        <w:kinsoku/>
        <w:wordWrap/>
        <w:topLinePunct w:val="0"/>
        <w:bidi w:val="0"/>
        <w:adjustRightInd w:val="0"/>
        <w:spacing w:line="400" w:lineRule="exact"/>
        <w:ind w:left="0" w:leftChars="0" w:right="0" w:hanging="5" w:firstLineChars="0"/>
        <w:rPr>
          <w:rFonts w:hint="eastAsia" w:ascii="宋体" w:hAnsi="宋体" w:eastAsia="宋体" w:cs="宋体"/>
          <w:b/>
          <w:bCs/>
          <w:color w:val="000000" w:themeColor="text1"/>
          <w:sz w:val="22"/>
          <w:szCs w:val="22"/>
          <w:highlight w:val="none"/>
          <w:lang w:val="en-US" w:eastAsia="zh-CN"/>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报价要求</w:t>
      </w:r>
    </w:p>
    <w:p w14:paraId="12DF066A">
      <w:pPr>
        <w:pStyle w:val="25"/>
        <w:keepNext w:val="0"/>
        <w:pageBreakBefore w:val="0"/>
        <w:widowControl w:val="0"/>
        <w:kinsoku/>
        <w:wordWrap/>
        <w:topLinePunct w:val="0"/>
        <w:bidi w:val="0"/>
        <w:spacing w:line="400" w:lineRule="exact"/>
        <w:ind w:left="0" w:right="0" w:firstLine="469"/>
        <w:rPr>
          <w:rFonts w:hint="eastAsia" w:ascii="宋体" w:hAnsi="宋体" w:eastAsia="宋体" w:cs="宋体"/>
          <w:b/>
          <w:bCs/>
          <w:color w:val="000000" w:themeColor="text1"/>
          <w:sz w:val="22"/>
          <w:szCs w:val="22"/>
          <w:highlight w:val="none"/>
          <w:u w:val="singl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（1）本项目</w:t>
      </w:r>
      <w:r>
        <w:rPr>
          <w:rFonts w:hint="eastAsia" w:ascii="宋体" w:hAnsi="宋体" w:eastAsia="宋体" w:cs="宋体"/>
          <w:b/>
          <w:bCs/>
          <w:color w:val="000000" w:themeColor="text1"/>
          <w:sz w:val="22"/>
          <w:szCs w:val="22"/>
          <w:highlight w:val="none"/>
          <w:u w:val="single"/>
          <w14:textFill>
            <w14:solidFill>
              <w14:schemeClr w14:val="tx1"/>
            </w14:solidFill>
          </w14:textFill>
        </w:rPr>
        <w:t>投标人的检测、监测费是检测、监测单位按照合同规定的范围内提供全部服务所需要的费用(包括检测、监测方案专家论证会费用、检测、监测工作的仪器、设备使用费、材料费、人工费、交通运输费、施工机械(吊车、挖机、若干铁板等)</w:t>
      </w:r>
      <w:r>
        <w:rPr>
          <w:rFonts w:hint="eastAsia" w:ascii="宋体" w:hAnsi="宋体" w:eastAsia="宋体" w:cs="宋体"/>
          <w:b/>
          <w:bCs/>
          <w:color w:val="000000" w:themeColor="text1"/>
          <w:sz w:val="22"/>
          <w:szCs w:val="22"/>
          <w:highlight w:val="none"/>
          <w:u w:val="single"/>
          <w:lang w:eastAsia="zh-CN"/>
          <w14:textFill>
            <w14:solidFill>
              <w14:schemeClr w14:val="tx1"/>
            </w14:solidFill>
          </w14:textFill>
        </w:rPr>
        <w:t>、</w:t>
      </w:r>
      <w:r>
        <w:rPr>
          <w:rFonts w:hint="eastAsia" w:ascii="宋体" w:hAnsi="宋体" w:eastAsia="宋体" w:cs="宋体"/>
          <w:b/>
          <w:bCs/>
          <w:color w:val="000000" w:themeColor="text1"/>
          <w:sz w:val="22"/>
          <w:szCs w:val="22"/>
          <w:highlight w:val="none"/>
          <w:u w:val="single"/>
          <w14:textFill>
            <w14:solidFill>
              <w14:schemeClr w14:val="tx1"/>
            </w14:solidFill>
          </w14:textFill>
        </w:rPr>
        <w:t>施工技术、安全措施费、文明施工费、临时设施费、劳保保险费、管理费、利润、税金、各种规费及风险费用等</w:t>
      </w:r>
      <w:r>
        <w:rPr>
          <w:rFonts w:hint="eastAsia" w:ascii="宋体" w:hAnsi="宋体" w:cs="宋体"/>
          <w:b/>
          <w:bCs/>
          <w:color w:val="000000" w:themeColor="text1"/>
          <w:sz w:val="22"/>
          <w:szCs w:val="22"/>
          <w:highlight w:val="none"/>
          <w:u w:val="single"/>
          <w:lang w:eastAsia="zh-CN"/>
          <w14:textFill>
            <w14:solidFill>
              <w14:schemeClr w14:val="tx1"/>
            </w14:solidFill>
          </w14:textFill>
        </w:rPr>
        <w:t>全部费用</w:t>
      </w:r>
      <w:r>
        <w:rPr>
          <w:rFonts w:hint="eastAsia" w:ascii="宋体" w:hAnsi="宋体" w:eastAsia="宋体" w:cs="宋体"/>
          <w:b/>
          <w:bCs/>
          <w:color w:val="000000" w:themeColor="text1"/>
          <w:sz w:val="22"/>
          <w:szCs w:val="22"/>
          <w:highlight w:val="none"/>
          <w:u w:val="single"/>
          <w14:textFill>
            <w14:solidFill>
              <w14:schemeClr w14:val="tx1"/>
            </w14:solidFill>
          </w14:textFill>
        </w:rPr>
        <w:t>)，在投标报价中投标人应均予以综合、充分的考虑并计入。投标人一旦中标，今后检测、监测费用在投标综合单价不变的情况下按实际工程量结算。</w:t>
      </w:r>
    </w:p>
    <w:p w14:paraId="52C7B7F5">
      <w:pPr>
        <w:keepNext w:val="0"/>
        <w:pageBreakBefore w:val="0"/>
        <w:widowControl w:val="0"/>
        <w:kinsoku/>
        <w:wordWrap/>
        <w:topLinePunct w:val="0"/>
        <w:bidi w:val="0"/>
        <w:spacing w:line="400" w:lineRule="exact"/>
        <w:ind w:left="0" w:right="0" w:firstLine="442"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u w:val="single"/>
          <w:lang w:eastAsia="zh-CN"/>
          <w14:textFill>
            <w14:solidFill>
              <w14:schemeClr w14:val="tx1"/>
            </w14:solidFill>
          </w14:textFill>
        </w:rPr>
        <w:t>中标供应商</w:t>
      </w:r>
      <w:r>
        <w:rPr>
          <w:rFonts w:hint="eastAsia" w:ascii="宋体" w:hAnsi="宋体" w:eastAsia="宋体" w:cs="宋体"/>
          <w:b/>
          <w:bCs/>
          <w:color w:val="000000" w:themeColor="text1"/>
          <w:sz w:val="22"/>
          <w:szCs w:val="22"/>
          <w:highlight w:val="none"/>
          <w:u w:val="single"/>
          <w14:textFill>
            <w14:solidFill>
              <w14:schemeClr w14:val="tx1"/>
            </w14:solidFill>
          </w14:textFill>
        </w:rPr>
        <w:t>必须服从建设单位检测、监安排，不得以任何理由拒绝或延迟进场检测、监测，并充分考虑进出场次数、场内场地多次</w:t>
      </w:r>
      <w:r>
        <w:rPr>
          <w:rFonts w:hint="eastAsia" w:ascii="宋体" w:hAnsi="宋体" w:eastAsia="宋体" w:cs="宋体"/>
          <w:b/>
          <w:bCs/>
          <w:color w:val="000000" w:themeColor="text1"/>
          <w:sz w:val="22"/>
          <w:szCs w:val="22"/>
          <w:highlight w:val="none"/>
          <w:u w:val="single"/>
          <w:lang w:val="en-US" w:eastAsia="zh-CN"/>
          <w14:textFill>
            <w14:solidFill>
              <w14:schemeClr w14:val="tx1"/>
            </w14:solidFill>
          </w14:textFill>
        </w:rPr>
        <w:t>重复</w:t>
      </w:r>
      <w:r>
        <w:rPr>
          <w:rFonts w:hint="eastAsia" w:ascii="宋体" w:hAnsi="宋体" w:eastAsia="宋体" w:cs="宋体"/>
          <w:b/>
          <w:bCs/>
          <w:color w:val="000000" w:themeColor="text1"/>
          <w:sz w:val="22"/>
          <w:szCs w:val="22"/>
          <w:highlight w:val="none"/>
          <w:u w:val="single"/>
          <w14:textFill>
            <w14:solidFill>
              <w14:schemeClr w14:val="tx1"/>
            </w14:solidFill>
          </w14:textFill>
        </w:rPr>
        <w:t>转移，所需措施费用自行测定以及静荷载试验时应提供试验全套设备</w:t>
      </w:r>
      <w:r>
        <w:rPr>
          <w:rFonts w:hint="eastAsia" w:ascii="宋体" w:hAnsi="宋体" w:cs="宋体"/>
          <w:b/>
          <w:bCs/>
          <w:color w:val="auto"/>
          <w:sz w:val="22"/>
          <w:szCs w:val="22"/>
          <w:highlight w:val="none"/>
          <w:u w:val="single"/>
        </w:rPr>
        <w:t>(包括抗压试验设备和抗拔试验设备各</w:t>
      </w:r>
      <w:r>
        <w:rPr>
          <w:rFonts w:hint="eastAsia" w:ascii="宋体" w:hAnsi="宋体" w:cs="宋体"/>
          <w:b/>
          <w:bCs/>
          <w:color w:val="auto"/>
          <w:sz w:val="22"/>
          <w:szCs w:val="22"/>
          <w:highlight w:val="none"/>
          <w:u w:val="single"/>
          <w:lang w:val="en-US" w:eastAsia="zh-CN"/>
        </w:rPr>
        <w:t>三</w:t>
      </w:r>
      <w:r>
        <w:rPr>
          <w:rFonts w:hint="eastAsia" w:ascii="宋体" w:hAnsi="宋体" w:cs="宋体"/>
          <w:b/>
          <w:bCs/>
          <w:color w:val="auto"/>
          <w:sz w:val="22"/>
          <w:szCs w:val="22"/>
          <w:highlight w:val="none"/>
          <w:u w:val="single"/>
        </w:rPr>
        <w:t>套)</w:t>
      </w:r>
      <w:r>
        <w:rPr>
          <w:rFonts w:hint="eastAsia" w:ascii="宋体" w:hAnsi="宋体" w:eastAsia="宋体" w:cs="宋体"/>
          <w:b/>
          <w:bCs/>
          <w:color w:val="000000" w:themeColor="text1"/>
          <w:sz w:val="22"/>
          <w:szCs w:val="22"/>
          <w:highlight w:val="none"/>
          <w:u w:val="single"/>
          <w14:textFill>
            <w14:solidFill>
              <w14:schemeClr w14:val="tx1"/>
            </w14:solidFill>
          </w14:textFill>
        </w:rPr>
        <w:t>，自行测定后分摊在各综合单价中。结算时除工程量按实调整外(投标人应自行考虑结算工程量增减风险)，其余综合单价、包干等均不予调整</w:t>
      </w:r>
      <w:r>
        <w:rPr>
          <w:rFonts w:hint="eastAsia" w:ascii="宋体" w:hAnsi="宋体" w:eastAsia="宋体" w:cs="宋体"/>
          <w:color w:val="000000" w:themeColor="text1"/>
          <w:sz w:val="22"/>
          <w:szCs w:val="22"/>
          <w:highlight w:val="none"/>
          <w14:textFill>
            <w14:solidFill>
              <w14:schemeClr w14:val="tx1"/>
            </w14:solidFill>
          </w14:textFill>
        </w:rPr>
        <w:t>。</w:t>
      </w:r>
    </w:p>
    <w:p w14:paraId="43AA354F">
      <w:pPr>
        <w:keepNext w:val="0"/>
        <w:pageBreakBefore w:val="0"/>
        <w:widowControl w:val="0"/>
        <w:numPr>
          <w:ilvl w:val="2"/>
          <w:numId w:val="14"/>
        </w:numPr>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如因中标供应商调研不充分或方案设计不合理导致的方案整改以及因此引起的费用增加，属于中标供应商在方案设计和报价中应考虑的风险，所引起的价格增加不作调整。</w:t>
      </w:r>
    </w:p>
    <w:p w14:paraId="0DFE3973">
      <w:pPr>
        <w:keepNext w:val="0"/>
        <w:pageBreakBefore w:val="0"/>
        <w:widowControl w:val="0"/>
        <w:numPr>
          <w:ilvl w:val="2"/>
          <w:numId w:val="14"/>
        </w:numPr>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复检费用：如各方对检测数据有争议，可以请双方认可的第三方检测机构进行检测，检测费用由过错方支付。</w:t>
      </w:r>
    </w:p>
    <w:p w14:paraId="5E95C35E">
      <w:pPr>
        <w:keepNext w:val="0"/>
        <w:pageBreakBefore w:val="0"/>
        <w:widowControl w:val="0"/>
        <w:numPr>
          <w:ilvl w:val="2"/>
          <w:numId w:val="14"/>
        </w:numPr>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中标供应商应承诺服从采购人安排，不得以任何理由拒绝或延迟进场检测，并充分考虑进出场次数，所需措施费用自行测定，费用含在报价中。</w:t>
      </w:r>
    </w:p>
    <w:p w14:paraId="435B0C92">
      <w:pPr>
        <w:keepNext w:val="0"/>
        <w:pageBreakBefore w:val="0"/>
        <w:widowControl w:val="0"/>
        <w:numPr>
          <w:ilvl w:val="2"/>
          <w:numId w:val="14"/>
        </w:numPr>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采购人有权根据实际情况增减检测数量，但中标综合单价不变，按实际检测数量进行结算。</w:t>
      </w:r>
    </w:p>
    <w:p w14:paraId="598CF3E5">
      <w:pPr>
        <w:keepNext w:val="0"/>
        <w:pageBreakBefore w:val="0"/>
        <w:widowControl w:val="0"/>
        <w:numPr>
          <w:ilvl w:val="2"/>
          <w:numId w:val="14"/>
        </w:numPr>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本项目最终检测服务费按实结算（包含检测项目清单未列明的新增项目），最终结算金额超过采购预算金额的，按采购预算结算（包含检测项目清单未列明的新增项目），低于采购预算金额按实结算。</w:t>
      </w:r>
    </w:p>
    <w:p w14:paraId="7275E4E7">
      <w:pPr>
        <w:keepNext w:val="0"/>
        <w:pageBreakBefore w:val="0"/>
        <w:widowControl w:val="0"/>
        <w:numPr>
          <w:ilvl w:val="2"/>
          <w:numId w:val="14"/>
        </w:numPr>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检测项目清单未列明的新增项目，以第三方审核部门审定的价格为准。</w:t>
      </w:r>
    </w:p>
    <w:p w14:paraId="6B513F8B">
      <w:pPr>
        <w:keepNext w:val="0"/>
        <w:pageBreakBefore w:val="0"/>
        <w:widowControl w:val="0"/>
        <w:numPr>
          <w:ilvl w:val="0"/>
          <w:numId w:val="13"/>
        </w:numPr>
        <w:kinsoku/>
        <w:wordWrap/>
        <w:topLinePunct w:val="0"/>
        <w:bidi w:val="0"/>
        <w:adjustRightInd w:val="0"/>
        <w:spacing w:line="400" w:lineRule="exact"/>
        <w:ind w:left="0" w:leftChars="0" w:right="0" w:hanging="5" w:firstLineChars="0"/>
        <w:rPr>
          <w:rFonts w:hint="eastAsia" w:ascii="宋体" w:hAnsi="宋体" w:eastAsia="宋体" w:cs="宋体"/>
          <w:b/>
          <w:bCs/>
          <w:color w:val="000000" w:themeColor="text1"/>
          <w:sz w:val="22"/>
          <w:szCs w:val="22"/>
          <w:highlight w:val="none"/>
          <w:lang w:val="en-US" w:eastAsia="zh-CN"/>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服务期</w:t>
      </w:r>
    </w:p>
    <w:p w14:paraId="2400A7F5">
      <w:pPr>
        <w:keepNext w:val="0"/>
        <w:pageBreakBefore w:val="0"/>
        <w:widowControl w:val="0"/>
        <w:kinsoku/>
        <w:wordWrap/>
        <w:topLinePunct w:val="0"/>
        <w:autoSpaceDE w:val="0"/>
        <w:autoSpaceDN w:val="0"/>
        <w:bidi w:val="0"/>
        <w:snapToGrid w:val="0"/>
        <w:spacing w:line="400" w:lineRule="exact"/>
        <w:ind w:left="0" w:right="0" w:firstLine="440" w:firstLineChars="200"/>
        <w:textAlignment w:val="bottom"/>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自合同签订之日起，至检测及监测工作全部完成、且所提交的正式检测及监测报告经监理和采购人审查合格并通过验收时止。具体以采购人指令为准（检测及监测工作需满足本项目施工总体进度要求）。</w:t>
      </w:r>
    </w:p>
    <w:p w14:paraId="484CAF18">
      <w:pPr>
        <w:keepNext w:val="0"/>
        <w:pageBreakBefore w:val="0"/>
        <w:widowControl w:val="0"/>
        <w:numPr>
          <w:ilvl w:val="0"/>
          <w:numId w:val="13"/>
        </w:numPr>
        <w:kinsoku/>
        <w:wordWrap/>
        <w:topLinePunct w:val="0"/>
        <w:bidi w:val="0"/>
        <w:adjustRightInd w:val="0"/>
        <w:spacing w:line="400" w:lineRule="exact"/>
        <w:ind w:left="0" w:leftChars="0" w:right="0" w:hanging="5" w:firstLineChars="0"/>
        <w:rPr>
          <w:rFonts w:hint="eastAsia" w:ascii="宋体" w:hAnsi="宋体" w:eastAsia="宋体" w:cs="宋体"/>
          <w:b/>
          <w:bCs/>
          <w:color w:val="000000" w:themeColor="text1"/>
          <w:sz w:val="22"/>
          <w:szCs w:val="22"/>
          <w:highlight w:val="none"/>
          <w:lang w:val="en-US" w:eastAsia="zh-CN"/>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服务要求</w:t>
      </w:r>
    </w:p>
    <w:p w14:paraId="6D946783">
      <w:pPr>
        <w:keepNext w:val="0"/>
        <w:pageBreakBefore w:val="0"/>
        <w:widowControl w:val="0"/>
        <w:kinsoku/>
        <w:wordWrap/>
        <w:overflowPunct w:val="0"/>
        <w:topLinePunct w:val="0"/>
        <w:bidi w:val="0"/>
        <w:spacing w:line="400" w:lineRule="exact"/>
        <w:ind w:left="0" w:right="0" w:firstLine="444" w:firstLineChars="202"/>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每次接到进场通知后24小时内进场检测，检测工作结束后5个工作日内提交检测报告；根据工程的进度要求进行分批试验测试，配备足够的检测设备及人员，确保检测任务完成，不得影响工程施工工期。</w:t>
      </w:r>
    </w:p>
    <w:p w14:paraId="62205A0E">
      <w:pPr>
        <w:pStyle w:val="4"/>
        <w:keepNext w:val="0"/>
        <w:pageBreakBefore w:val="0"/>
        <w:widowControl w:val="0"/>
        <w:numPr>
          <w:ilvl w:val="0"/>
          <w:numId w:val="12"/>
        </w:numPr>
        <w:tabs>
          <w:tab w:val="left" w:pos="432"/>
        </w:tabs>
        <w:kinsoku/>
        <w:wordWrap/>
        <w:topLinePunct w:val="0"/>
        <w:bidi w:val="0"/>
        <w:spacing w:before="0" w:after="0" w:line="400" w:lineRule="exact"/>
        <w:ind w:left="0" w:leftChars="0" w:right="0" w:firstLine="420" w:firstLineChars="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商务条款</w:t>
      </w:r>
    </w:p>
    <w:p w14:paraId="3E09ACFB">
      <w:pPr>
        <w:keepNext w:val="0"/>
        <w:pageBreakBefore w:val="0"/>
        <w:widowControl w:val="0"/>
        <w:kinsoku/>
        <w:wordWrap/>
        <w:overflowPunct w:val="0"/>
        <w:topLinePunct w:val="0"/>
        <w:bidi w:val="0"/>
        <w:spacing w:line="400" w:lineRule="exact"/>
        <w:ind w:left="0" w:right="0" w:firstLine="442" w:firstLineChars="200"/>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1、付款方式：</w:t>
      </w:r>
    </w:p>
    <w:p w14:paraId="3BD5B797">
      <w:pPr>
        <w:keepNext w:val="0"/>
        <w:pageBreakBefore w:val="0"/>
        <w:widowControl w:val="0"/>
        <w:kinsoku/>
        <w:wordWrap/>
        <w:overflowPunct w:val="0"/>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⑴预付款：在合同生效及具备实施条件后7个工作日内，采购人向中标供应商支付合同价的</w:t>
      </w:r>
      <w:r>
        <w:rPr>
          <w:rFonts w:hint="eastAsia" w:ascii="宋体" w:hAnsi="宋体" w:cs="宋体"/>
          <w:color w:val="000000" w:themeColor="text1"/>
          <w:sz w:val="22"/>
          <w:szCs w:val="22"/>
          <w:highlight w:val="none"/>
          <w:lang w:val="en-US" w:eastAsia="zh-CN"/>
          <w14:textFill>
            <w14:solidFill>
              <w14:schemeClr w14:val="tx1"/>
            </w14:solidFill>
          </w14:textFill>
        </w:rPr>
        <w:t>10</w:t>
      </w:r>
      <w:r>
        <w:rPr>
          <w:rFonts w:hint="eastAsia" w:ascii="宋体" w:hAnsi="宋体" w:eastAsia="宋体" w:cs="宋体"/>
          <w:color w:val="000000" w:themeColor="text1"/>
          <w:sz w:val="22"/>
          <w:szCs w:val="22"/>
          <w:highlight w:val="none"/>
          <w14:textFill>
            <w14:solidFill>
              <w14:schemeClr w14:val="tx1"/>
            </w14:solidFill>
          </w14:textFill>
        </w:rPr>
        <w:t>%作为预付款。如验收达不到相关规定的质量标准，中标供应商须返工至符合要求为止，否则采购人不予支付。</w:t>
      </w:r>
    </w:p>
    <w:p w14:paraId="20B34ABD">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①在签订合同时，中标人明确表示无需预付款或者主动要求降低预付款比例的，采购单位可不适用前述规定。</w:t>
      </w:r>
    </w:p>
    <w:p w14:paraId="3EF37EAB">
      <w:pPr>
        <w:keepNext w:val="0"/>
        <w:pageBreakBefore w:val="0"/>
        <w:widowControl w:val="0"/>
        <w:kinsoku/>
        <w:wordWrap/>
        <w:overflowPunct w:val="0"/>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②在签订合同时，中标人要求预付款的。采购单位有权要求中标人提供银行、保险公司等金融机构出具的预付款保函或其他担保措施。</w:t>
      </w:r>
    </w:p>
    <w:p w14:paraId="2C2407A5">
      <w:pPr>
        <w:keepNext w:val="0"/>
        <w:pageBreakBefore w:val="0"/>
        <w:widowControl w:val="0"/>
        <w:kinsoku/>
        <w:wordWrap/>
        <w:overflowPunct w:val="0"/>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⑵本工程按单项工程进行分项结算:</w:t>
      </w:r>
    </w:p>
    <w:p w14:paraId="798B2F71">
      <w:pPr>
        <w:keepNext w:val="0"/>
        <w:pageBreakBefore w:val="0"/>
        <w:widowControl w:val="0"/>
        <w:kinsoku/>
        <w:wordWrap/>
        <w:overflowPunct w:val="0"/>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①、本工程桩基检测结束并提交正式的、并经有关质监等部门审核和认可的检测报告后，双方办理该部分工程桩基检测的结算，甲方支付该部分工程的95%桩基检测费(如有支付预付款，须扣除后支付桩基检测费)（已支付金额</w:t>
      </w:r>
      <w:r>
        <w:rPr>
          <w:rFonts w:hint="eastAsia" w:ascii="宋体" w:hAnsi="宋体" w:eastAsia="宋体" w:cs="宋体"/>
          <w:b/>
          <w:color w:val="000000" w:themeColor="text1"/>
          <w:sz w:val="22"/>
          <w:szCs w:val="22"/>
          <w:highlight w:val="none"/>
          <w14:textFill>
            <w14:solidFill>
              <w14:schemeClr w14:val="tx1"/>
            </w14:solidFill>
          </w14:textFill>
        </w:rPr>
        <w:t>不得超过桩基检测采购预算金额</w:t>
      </w:r>
      <w:r>
        <w:rPr>
          <w:rFonts w:hint="eastAsia" w:ascii="宋体" w:hAnsi="宋体" w:eastAsia="宋体" w:cs="宋体"/>
          <w:color w:val="000000" w:themeColor="text1"/>
          <w:sz w:val="22"/>
          <w:szCs w:val="22"/>
          <w:highlight w:val="none"/>
          <w14:textFill>
            <w14:solidFill>
              <w14:schemeClr w14:val="tx1"/>
            </w14:solidFill>
          </w14:textFill>
        </w:rPr>
        <w:t xml:space="preserve">）； </w:t>
      </w:r>
    </w:p>
    <w:p w14:paraId="7F7524E7">
      <w:pPr>
        <w:keepNext w:val="0"/>
        <w:pageBreakBefore w:val="0"/>
        <w:widowControl w:val="0"/>
        <w:kinsoku/>
        <w:wordWrap/>
        <w:overflowPunct w:val="0"/>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②、本工程基坑监测完成该项所有监测点的布设后，采购人向中标人支付该部分工程的监测费的40%(如有支付预付款，须扣除后支付桩基检测费)，监测结束后，双方办理结算，支付至该部分工程的95%监测费（已支付金额</w:t>
      </w:r>
      <w:r>
        <w:rPr>
          <w:rFonts w:hint="eastAsia" w:ascii="宋体" w:hAnsi="宋体" w:eastAsia="宋体" w:cs="宋体"/>
          <w:b/>
          <w:bCs/>
          <w:color w:val="000000" w:themeColor="text1"/>
          <w:sz w:val="22"/>
          <w:szCs w:val="22"/>
          <w:highlight w:val="none"/>
          <w14:textFill>
            <w14:solidFill>
              <w14:schemeClr w14:val="tx1"/>
            </w14:solidFill>
          </w14:textFill>
        </w:rPr>
        <w:t>不得超过基坑监测采购预算金额</w:t>
      </w:r>
      <w:r>
        <w:rPr>
          <w:rFonts w:hint="eastAsia" w:ascii="宋体" w:hAnsi="宋体" w:eastAsia="宋体" w:cs="宋体"/>
          <w:color w:val="000000" w:themeColor="text1"/>
          <w:sz w:val="22"/>
          <w:szCs w:val="22"/>
          <w:highlight w:val="none"/>
          <w14:textFill>
            <w14:solidFill>
              <w14:schemeClr w14:val="tx1"/>
            </w14:solidFill>
          </w14:textFill>
        </w:rPr>
        <w:t>）。</w:t>
      </w:r>
    </w:p>
    <w:p w14:paraId="3EC23AA5">
      <w:pPr>
        <w:pStyle w:val="25"/>
        <w:keepNext w:val="0"/>
        <w:pageBreakBefore w:val="0"/>
        <w:widowControl w:val="0"/>
        <w:kinsoku/>
        <w:wordWrap/>
        <w:topLinePunct w:val="0"/>
        <w:bidi w:val="0"/>
        <w:spacing w:line="400" w:lineRule="exact"/>
        <w:ind w:left="0" w:right="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3.等全部项目结束后，双方办理结算，付清剩余款项</w:t>
      </w:r>
    </w:p>
    <w:p w14:paraId="2DD95AD1">
      <w:pPr>
        <w:keepNext w:val="0"/>
        <w:pageBreakBefore w:val="0"/>
        <w:widowControl w:val="0"/>
        <w:kinsoku/>
        <w:wordWrap/>
        <w:overflowPunct w:val="0"/>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注：①工作量暂定，结算按实际工作量×中标综合单价办理，本项目最终检测服务费按实结算（包含检测项目清单未列明的新增项目），最终结算金额超过采购预算金额的，按采购预算结算（包含检测项目清单未列明的新增项目），低于采购预算金额按实结算；</w:t>
      </w:r>
    </w:p>
    <w:p w14:paraId="4DEF340E">
      <w:pPr>
        <w:keepNext w:val="0"/>
        <w:pageBreakBefore w:val="0"/>
        <w:widowControl w:val="0"/>
        <w:kinsoku/>
        <w:wordWrap/>
        <w:overflowPunct w:val="0"/>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②乙方必须开具</w:t>
      </w:r>
      <w:r>
        <w:rPr>
          <w:rFonts w:hint="eastAsia" w:ascii="宋体" w:hAnsi="宋体" w:eastAsia="宋体" w:cs="宋体"/>
          <w:color w:val="000000" w:themeColor="text1"/>
          <w:sz w:val="22"/>
          <w:szCs w:val="22"/>
          <w:highlight w:val="none"/>
          <w:lang w:val="en-US" w:eastAsia="zh-CN"/>
          <w14:textFill>
            <w14:solidFill>
              <w14:schemeClr w14:val="tx1"/>
            </w14:solidFill>
          </w14:textFill>
        </w:rPr>
        <w:t>结算</w:t>
      </w:r>
      <w:r>
        <w:rPr>
          <w:rFonts w:hint="eastAsia" w:ascii="宋体" w:hAnsi="宋体" w:eastAsia="宋体" w:cs="宋体"/>
          <w:color w:val="000000" w:themeColor="text1"/>
          <w:sz w:val="22"/>
          <w:szCs w:val="22"/>
          <w:highlight w:val="none"/>
          <w14:textFill>
            <w14:solidFill>
              <w14:schemeClr w14:val="tx1"/>
            </w14:solidFill>
          </w14:textFill>
        </w:rPr>
        <w:t>金额100%的正式税务发票。</w:t>
      </w:r>
    </w:p>
    <w:p w14:paraId="40795563">
      <w:pPr>
        <w:keepNext w:val="0"/>
        <w:pageBreakBefore w:val="0"/>
        <w:widowControl w:val="0"/>
        <w:kinsoku/>
        <w:wordWrap/>
        <w:topLinePunct w:val="0"/>
        <w:bidi w:val="0"/>
        <w:spacing w:line="400" w:lineRule="exact"/>
        <w:ind w:left="0" w:right="0" w:firstLine="442" w:firstLineChars="200"/>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2</w:t>
      </w:r>
      <w:r>
        <w:rPr>
          <w:rFonts w:hint="eastAsia" w:ascii="宋体" w:hAnsi="宋体" w:eastAsia="宋体" w:cs="宋体"/>
          <w:color w:val="000000" w:themeColor="text1"/>
          <w:sz w:val="22"/>
          <w:szCs w:val="22"/>
          <w:highlight w:val="none"/>
          <w14:textFill>
            <w14:solidFill>
              <w14:schemeClr w14:val="tx1"/>
            </w14:solidFill>
          </w14:textFill>
        </w:rPr>
        <w:t>、</w:t>
      </w:r>
      <w:r>
        <w:rPr>
          <w:rFonts w:hint="eastAsia" w:ascii="宋体" w:hAnsi="宋体" w:eastAsia="宋体" w:cs="宋体"/>
          <w:b/>
          <w:bCs/>
          <w:color w:val="000000" w:themeColor="text1"/>
          <w:sz w:val="22"/>
          <w:szCs w:val="22"/>
          <w:highlight w:val="none"/>
          <w14:textFill>
            <w14:solidFill>
              <w14:schemeClr w14:val="tx1"/>
            </w14:solidFill>
          </w14:textFill>
        </w:rPr>
        <w:t>提交成果</w:t>
      </w:r>
    </w:p>
    <w:p w14:paraId="781ED9FB">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每次检测工作结束后5个工作日内提交10份正式检测报告，且不得影响工程施工工期。</w:t>
      </w:r>
    </w:p>
    <w:p w14:paraId="418D30E3">
      <w:pPr>
        <w:keepNext w:val="0"/>
        <w:pageBreakBefore w:val="0"/>
        <w:widowControl w:val="0"/>
        <w:kinsoku/>
        <w:wordWrap/>
        <w:topLinePunct w:val="0"/>
        <w:bidi w:val="0"/>
        <w:spacing w:line="400" w:lineRule="exact"/>
        <w:ind w:left="0" w:right="0" w:firstLine="442" w:firstLineChars="200"/>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3</w:t>
      </w:r>
      <w:r>
        <w:rPr>
          <w:rFonts w:hint="eastAsia" w:ascii="宋体" w:hAnsi="宋体" w:eastAsia="宋体" w:cs="宋体"/>
          <w:color w:val="000000" w:themeColor="text1"/>
          <w:sz w:val="22"/>
          <w:szCs w:val="22"/>
          <w:highlight w:val="none"/>
          <w14:textFill>
            <w14:solidFill>
              <w14:schemeClr w14:val="tx1"/>
            </w14:solidFill>
          </w14:textFill>
        </w:rPr>
        <w:t>、</w:t>
      </w:r>
      <w:r>
        <w:rPr>
          <w:rFonts w:hint="eastAsia" w:ascii="宋体" w:hAnsi="宋体" w:eastAsia="宋体" w:cs="宋体"/>
          <w:b/>
          <w:bCs/>
          <w:color w:val="000000" w:themeColor="text1"/>
          <w:sz w:val="22"/>
          <w:szCs w:val="22"/>
          <w:highlight w:val="none"/>
          <w14:textFill>
            <w14:solidFill>
              <w14:schemeClr w14:val="tx1"/>
            </w14:solidFill>
          </w14:textFill>
        </w:rPr>
        <w:t>其他要求</w:t>
      </w:r>
    </w:p>
    <w:p w14:paraId="4EF06B5A">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⑴拟派本项目检测人员配置必须工种齐全、专业对口、人员数量满足工程进度需要、分工明确、年龄结构合理。</w:t>
      </w:r>
    </w:p>
    <w:p w14:paraId="0CF3E898">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⑵成交供应商应与施工单位配合做好对安全生产、文明施工的管理。</w:t>
      </w:r>
    </w:p>
    <w:p w14:paraId="24282EE9">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⑶成交供应商自行解决现场工作人员的生活、工作条件。</w:t>
      </w:r>
    </w:p>
    <w:p w14:paraId="07CC7BB2">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⑷成交供应商应在堆载、就位及检测的过程中进行有效的安全防护并标识，否则出现一切的后果均由成交供应商承担。</w:t>
      </w:r>
    </w:p>
    <w:p w14:paraId="0E5FE0FD">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⑸免费提供后期检测咨询服务。（咨询、解释、分析等）</w:t>
      </w:r>
    </w:p>
    <w:p w14:paraId="2028075B">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⑹整个项目检测必须满足图纸、技术规程、验收规范、有关文件及当地相关部门的竣工验收要求。</w:t>
      </w:r>
    </w:p>
    <w:p w14:paraId="2018F1CF">
      <w:pPr>
        <w:keepNext w:val="0"/>
        <w:pageBreakBefore w:val="0"/>
        <w:widowControl w:val="0"/>
        <w:kinsoku/>
        <w:wordWrap/>
        <w:topLinePunct w:val="0"/>
        <w:bidi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⑺整个项目检测数据必须进行数字化存档，并提供5份电子存档。</w:t>
      </w:r>
    </w:p>
    <w:p w14:paraId="17EE08C5">
      <w:pPr>
        <w:keepNext w:val="0"/>
        <w:pageBreakBefore w:val="0"/>
        <w:widowControl w:val="0"/>
        <w:kinsoku/>
        <w:wordWrap/>
        <w:topLinePunct w:val="0"/>
        <w:bidi w:val="0"/>
        <w:spacing w:line="400" w:lineRule="exact"/>
        <w:ind w:left="0" w:right="0" w:firstLine="442" w:firstLineChars="200"/>
        <w:rPr>
          <w:rFonts w:hint="eastAsia" w:ascii="宋体" w:hAnsi="宋体" w:eastAsia="宋体" w:cs="宋体"/>
          <w:b/>
          <w:bCs/>
          <w:color w:val="000000" w:themeColor="text1"/>
          <w:sz w:val="22"/>
          <w:szCs w:val="22"/>
          <w:highlight w:val="none"/>
          <w14:textFill>
            <w14:solidFill>
              <w14:schemeClr w14:val="tx1"/>
            </w14:solidFill>
          </w14:textFill>
        </w:rPr>
      </w:pPr>
      <w:bookmarkStart w:id="175" w:name="_Toc530059445"/>
      <w:bookmarkStart w:id="176" w:name="_Toc45665664"/>
      <w:r>
        <w:rPr>
          <w:rFonts w:hint="eastAsia" w:ascii="宋体" w:hAnsi="宋体" w:eastAsia="宋体" w:cs="宋体"/>
          <w:b/>
          <w:bCs/>
          <w:color w:val="000000" w:themeColor="text1"/>
          <w:sz w:val="22"/>
          <w:szCs w:val="22"/>
          <w:highlight w:val="none"/>
          <w14:textFill>
            <w14:solidFill>
              <w14:schemeClr w14:val="tx1"/>
            </w14:solidFill>
          </w14:textFill>
        </w:rPr>
        <w:t>4、人员要求</w:t>
      </w:r>
      <w:bookmarkEnd w:id="175"/>
      <w:bookmarkEnd w:id="176"/>
    </w:p>
    <w:p w14:paraId="5A14AAC7">
      <w:pPr>
        <w:keepNext w:val="0"/>
        <w:pageBreakBefore w:val="0"/>
        <w:widowControl w:val="0"/>
        <w:kinsoku/>
        <w:wordWrap/>
        <w:topLinePunct w:val="0"/>
        <w:bidi w:val="0"/>
        <w:adjustRightInd w:val="0"/>
        <w:spacing w:line="400" w:lineRule="exact"/>
        <w:ind w:left="0" w:righ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各相关专业人员到工地现场的响应时间不超过3小时。项目负责人未经采购人同意不得随意更换变动，因客观情况确需更换的，应征得采购人同意。</w:t>
      </w:r>
    </w:p>
    <w:p w14:paraId="79A121AA">
      <w:pPr>
        <w:keepNext w:val="0"/>
        <w:keepLines w:val="0"/>
        <w:pageBreakBefore w:val="0"/>
        <w:widowControl w:val="0"/>
        <w:kinsoku/>
        <w:wordWrap w:val="0"/>
        <w:overflowPunct/>
        <w:topLinePunct w:val="0"/>
        <w:autoSpaceDE w:val="0"/>
        <w:autoSpaceDN w:val="0"/>
        <w:bidi w:val="0"/>
        <w:adjustRightInd/>
        <w:snapToGrid/>
        <w:spacing w:line="360" w:lineRule="auto"/>
        <w:ind w:firstLine="422" w:firstLineChars="200"/>
        <w:textAlignment w:val="bottom"/>
        <w:rPr>
          <w:rFonts w:ascii="宋体" w:hAnsi="宋体" w:cs="宋体"/>
          <w:b/>
          <w:bCs/>
          <w:color w:val="000000" w:themeColor="text1"/>
          <w:sz w:val="21"/>
          <w:szCs w:val="21"/>
          <w:highlight w:val="none"/>
          <w14:textFill>
            <w14:solidFill>
              <w14:schemeClr w14:val="tx1"/>
            </w14:solidFill>
          </w14:textFill>
        </w:rPr>
      </w:pPr>
    </w:p>
    <w:p w14:paraId="66B6A4DC">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cs="宋体"/>
          <w:color w:val="000000" w:themeColor="text1"/>
          <w:sz w:val="21"/>
          <w:szCs w:val="21"/>
          <w:highlight w:val="none"/>
          <w14:textFill>
            <w14:solidFill>
              <w14:schemeClr w14:val="tx1"/>
            </w14:solidFill>
          </w14:textFill>
        </w:rPr>
      </w:pPr>
    </w:p>
    <w:p w14:paraId="1499BF93">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cs="宋体"/>
          <w:color w:val="000000" w:themeColor="text1"/>
          <w:sz w:val="21"/>
          <w:szCs w:val="21"/>
          <w:highlight w:val="none"/>
          <w14:textFill>
            <w14:solidFill>
              <w14:schemeClr w14:val="tx1"/>
            </w14:solidFill>
          </w14:textFill>
        </w:rPr>
      </w:pPr>
    </w:p>
    <w:p w14:paraId="3E9E3494">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14:paraId="7D5ADA0D">
      <w:pPr>
        <w:rPr>
          <w:color w:val="000000" w:themeColor="text1"/>
          <w:highlight w:val="none"/>
          <w14:textFill>
            <w14:solidFill>
              <w14:schemeClr w14:val="tx1"/>
            </w14:solidFill>
          </w14:textFill>
        </w:rPr>
      </w:pPr>
    </w:p>
    <w:p w14:paraId="05C955E5">
      <w:pPr>
        <w:pStyle w:val="50"/>
        <w:rPr>
          <w:rFonts w:ascii="宋体" w:hAnsi="宋体" w:cs="宋体"/>
          <w:color w:val="000000" w:themeColor="text1"/>
          <w:highlight w:val="none"/>
          <w14:textFill>
            <w14:solidFill>
              <w14:schemeClr w14:val="tx1"/>
            </w14:solidFill>
          </w14:textFill>
        </w:rPr>
      </w:pPr>
    </w:p>
    <w:p w14:paraId="2936D2CE">
      <w:pPr>
        <w:pStyle w:val="3"/>
        <w:spacing w:line="400" w:lineRule="exact"/>
        <w:rPr>
          <w:rFonts w:ascii="宋体" w:hAnsi="宋体" w:eastAsia="宋体" w:cs="宋体"/>
          <w:color w:val="000000" w:themeColor="text1"/>
          <w:sz w:val="36"/>
          <w:szCs w:val="36"/>
          <w:highlight w:val="none"/>
          <w14:textFill>
            <w14:solidFill>
              <w14:schemeClr w14:val="tx1"/>
            </w14:solidFill>
          </w14:textFill>
        </w:rPr>
      </w:pPr>
      <w:bookmarkStart w:id="177" w:name="_Toc2106"/>
      <w:r>
        <w:rPr>
          <w:rFonts w:hint="eastAsia" w:ascii="宋体" w:hAnsi="宋体" w:eastAsia="宋体" w:cs="宋体"/>
          <w:color w:val="000000" w:themeColor="text1"/>
          <w:sz w:val="36"/>
          <w:szCs w:val="36"/>
          <w:highlight w:val="none"/>
          <w14:textFill>
            <w14:solidFill>
              <w14:schemeClr w14:val="tx1"/>
            </w14:solidFill>
          </w14:textFill>
        </w:rPr>
        <w:t>第三部分   磋商原则及方法</w:t>
      </w:r>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7"/>
    </w:p>
    <w:p w14:paraId="1CFEBEBE">
      <w:pPr>
        <w:spacing w:beforeLines="20" w:afterLines="20" w:line="440" w:lineRule="exact"/>
        <w:ind w:firstLine="325" w:firstLineChars="147"/>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根据《中华人民共和国政府采购法》、《政府采购竞争性磋商采购方式管理暂行办法》等相关法规特制定以下磋商评审办法。</w:t>
      </w:r>
    </w:p>
    <w:p w14:paraId="46140E3D">
      <w:pPr>
        <w:spacing w:line="420" w:lineRule="exact"/>
        <w:outlineLvl w:val="0"/>
        <w:rPr>
          <w:rFonts w:ascii="宋体" w:hAnsi="宋体" w:cs="宋体"/>
          <w:color w:val="000000" w:themeColor="text1"/>
          <w:sz w:val="22"/>
          <w:szCs w:val="22"/>
          <w:highlight w:val="none"/>
          <w14:textFill>
            <w14:solidFill>
              <w14:schemeClr w14:val="tx1"/>
            </w14:solidFill>
          </w14:textFill>
        </w:rPr>
      </w:pPr>
      <w:bookmarkStart w:id="178" w:name="_Toc23884114"/>
      <w:bookmarkStart w:id="179" w:name="_Toc16193"/>
      <w:bookmarkStart w:id="180" w:name="_Toc23884074"/>
      <w:bookmarkStart w:id="181" w:name="_Toc445832502"/>
      <w:bookmarkStart w:id="182" w:name="_Toc527717319"/>
      <w:bookmarkStart w:id="183" w:name="_Toc467175864"/>
      <w:bookmarkStart w:id="184" w:name="_Toc15523"/>
      <w:bookmarkStart w:id="185" w:name="_Toc507146686"/>
      <w:bookmarkStart w:id="186" w:name="_Toc5821"/>
      <w:bookmarkStart w:id="187" w:name="_Toc458516434"/>
      <w:r>
        <w:rPr>
          <w:rFonts w:hint="eastAsia" w:ascii="宋体" w:hAnsi="宋体" w:cs="宋体"/>
          <w:color w:val="000000" w:themeColor="text1"/>
          <w:sz w:val="22"/>
          <w:szCs w:val="22"/>
          <w:highlight w:val="none"/>
          <w14:textFill>
            <w14:solidFill>
              <w14:schemeClr w14:val="tx1"/>
            </w14:solidFill>
          </w14:textFill>
        </w:rPr>
        <w:t>一. 总则</w:t>
      </w:r>
      <w:bookmarkEnd w:id="178"/>
      <w:bookmarkEnd w:id="179"/>
      <w:bookmarkEnd w:id="180"/>
      <w:bookmarkEnd w:id="181"/>
      <w:bookmarkEnd w:id="182"/>
      <w:bookmarkEnd w:id="183"/>
      <w:bookmarkEnd w:id="184"/>
      <w:bookmarkEnd w:id="185"/>
      <w:bookmarkEnd w:id="186"/>
      <w:bookmarkEnd w:id="187"/>
    </w:p>
    <w:p w14:paraId="781FB0CF">
      <w:pPr>
        <w:spacing w:line="420" w:lineRule="exact"/>
        <w:ind w:left="439" w:leftChars="209"/>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磋商工作遵循“公平、公正、科学、择优”原则和“诚实、信誉、效率”的服务原则。最大限度的保护采购人权益，严格按照磋商文件的要求，对磋商响应文件进行综合评审。磋商供应商不得以任何方式干扰采购工作的进行，一经发现其磋商响应文件将被拒绝。</w:t>
      </w:r>
    </w:p>
    <w:p w14:paraId="0CAFA2B7">
      <w:pPr>
        <w:spacing w:line="45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二. 磋商程序</w:t>
      </w:r>
    </w:p>
    <w:p w14:paraId="5DF40788">
      <w:pPr>
        <w:spacing w:line="400" w:lineRule="exact"/>
        <w:ind w:left="420" w:leftChars="2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磋商和评审程序：本次磋商分三个阶段进行，具体详见本磋商文件《第一部分 供应商须知》“六 磋商和评审”</w:t>
      </w:r>
      <w:r>
        <w:rPr>
          <w:rFonts w:hint="eastAsia" w:ascii="宋体" w:hAnsi="宋体" w:cs="宋体"/>
          <w:color w:val="000000" w:themeColor="text1"/>
          <w:sz w:val="22"/>
          <w:szCs w:val="22"/>
          <w:highlight w:val="none"/>
          <w14:textFill>
            <w14:solidFill>
              <w14:schemeClr w14:val="tx1"/>
            </w14:solidFill>
          </w14:textFill>
        </w:rPr>
        <w:t>。</w:t>
      </w:r>
    </w:p>
    <w:p w14:paraId="4BE4C28D">
      <w:pPr>
        <w:numPr>
          <w:ilvl w:val="0"/>
          <w:numId w:val="15"/>
        </w:num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磋商办法</w:t>
      </w:r>
    </w:p>
    <w:p w14:paraId="6177F017">
      <w:pPr>
        <w:pStyle w:val="19"/>
        <w:numPr>
          <w:ilvl w:val="0"/>
          <w:numId w:val="16"/>
        </w:numPr>
        <w:spacing w:line="440" w:lineRule="exact"/>
        <w:ind w:left="431" w:leftChars="104" w:hanging="213" w:hangingChars="97"/>
        <w:rPr>
          <w:rFonts w:ascii="宋体" w:hAnsi="宋体" w:cs="宋体"/>
          <w:bCs/>
          <w:color w:val="000000" w:themeColor="text1"/>
          <w:sz w:val="22"/>
          <w:highlight w:val="none"/>
          <w14:textFill>
            <w14:solidFill>
              <w14:schemeClr w14:val="tx1"/>
            </w14:solidFill>
          </w14:textFill>
        </w:rPr>
      </w:pPr>
      <w:r>
        <w:rPr>
          <w:rFonts w:hint="eastAsia" w:ascii="宋体" w:hAnsi="宋体" w:cs="宋体"/>
          <w:bCs/>
          <w:color w:val="000000" w:themeColor="text1"/>
          <w:sz w:val="22"/>
          <w:highlight w:val="none"/>
          <w14:textFill>
            <w14:solidFill>
              <w14:schemeClr w14:val="tx1"/>
            </w14:solidFill>
          </w14:textFill>
        </w:rPr>
        <w:t>本项目磋商办法采取百分制综合评分法，其中商务技术</w:t>
      </w:r>
      <w:r>
        <w:rPr>
          <w:rFonts w:hint="eastAsia" w:ascii="宋体" w:hAnsi="宋体" w:cs="宋体"/>
          <w:bCs/>
          <w:color w:val="000000" w:themeColor="text1"/>
          <w:sz w:val="22"/>
          <w:highlight w:val="none"/>
          <w:lang w:val="en-US" w:eastAsia="zh-CN"/>
          <w14:textFill>
            <w14:solidFill>
              <w14:schemeClr w14:val="tx1"/>
            </w14:solidFill>
          </w14:textFill>
        </w:rPr>
        <w:t>90</w:t>
      </w:r>
      <w:r>
        <w:rPr>
          <w:rFonts w:hint="eastAsia" w:ascii="宋体" w:hAnsi="宋体" w:cs="宋体"/>
          <w:bCs/>
          <w:color w:val="000000" w:themeColor="text1"/>
          <w:sz w:val="22"/>
          <w:highlight w:val="none"/>
          <w14:textFill>
            <w14:solidFill>
              <w14:schemeClr w14:val="tx1"/>
            </w14:solidFill>
          </w14:textFill>
        </w:rPr>
        <w:t>分（商务技术权值为</w:t>
      </w:r>
      <w:r>
        <w:rPr>
          <w:rFonts w:hint="eastAsia" w:ascii="宋体" w:hAnsi="宋体" w:cs="宋体"/>
          <w:bCs/>
          <w:color w:val="000000" w:themeColor="text1"/>
          <w:sz w:val="22"/>
          <w:highlight w:val="none"/>
          <w:lang w:val="en-US" w:eastAsia="zh-CN"/>
          <w14:textFill>
            <w14:solidFill>
              <w14:schemeClr w14:val="tx1"/>
            </w14:solidFill>
          </w14:textFill>
        </w:rPr>
        <w:t>90</w:t>
      </w:r>
      <w:r>
        <w:rPr>
          <w:rFonts w:hint="eastAsia" w:ascii="宋体" w:hAnsi="宋体" w:cs="宋体"/>
          <w:bCs/>
          <w:color w:val="000000" w:themeColor="text1"/>
          <w:sz w:val="22"/>
          <w:highlight w:val="none"/>
          <w14:textFill>
            <w14:solidFill>
              <w14:schemeClr w14:val="tx1"/>
            </w14:solidFill>
          </w14:textFill>
        </w:rPr>
        <w:t>%），投标报价</w:t>
      </w:r>
      <w:r>
        <w:rPr>
          <w:rFonts w:hint="eastAsia" w:ascii="宋体" w:hAnsi="宋体" w:cs="宋体"/>
          <w:bCs/>
          <w:color w:val="000000" w:themeColor="text1"/>
          <w:sz w:val="22"/>
          <w:highlight w:val="none"/>
          <w:lang w:val="en-US" w:eastAsia="zh-CN"/>
          <w14:textFill>
            <w14:solidFill>
              <w14:schemeClr w14:val="tx1"/>
            </w14:solidFill>
          </w14:textFill>
        </w:rPr>
        <w:t>10</w:t>
      </w:r>
      <w:r>
        <w:rPr>
          <w:rFonts w:hint="eastAsia" w:ascii="宋体" w:hAnsi="宋体" w:cs="宋体"/>
          <w:bCs/>
          <w:color w:val="000000" w:themeColor="text1"/>
          <w:sz w:val="22"/>
          <w:highlight w:val="none"/>
          <w14:textFill>
            <w14:solidFill>
              <w14:schemeClr w14:val="tx1"/>
            </w14:solidFill>
          </w14:textFill>
        </w:rPr>
        <w:t>分（价格权值为</w:t>
      </w:r>
      <w:r>
        <w:rPr>
          <w:rFonts w:hint="eastAsia" w:ascii="宋体" w:hAnsi="宋体" w:cs="宋体"/>
          <w:bCs/>
          <w:color w:val="000000" w:themeColor="text1"/>
          <w:sz w:val="22"/>
          <w:highlight w:val="none"/>
          <w:lang w:val="en-US" w:eastAsia="zh-CN"/>
          <w14:textFill>
            <w14:solidFill>
              <w14:schemeClr w14:val="tx1"/>
            </w14:solidFill>
          </w14:textFill>
        </w:rPr>
        <w:t>10</w:t>
      </w:r>
      <w:r>
        <w:rPr>
          <w:rFonts w:hint="eastAsia" w:ascii="宋体" w:hAnsi="宋体" w:cs="宋体"/>
          <w:bCs/>
          <w:color w:val="000000" w:themeColor="text1"/>
          <w:sz w:val="22"/>
          <w:highlight w:val="none"/>
          <w14:textFill>
            <w14:solidFill>
              <w14:schemeClr w14:val="tx1"/>
            </w14:solidFill>
          </w14:textFill>
        </w:rPr>
        <w:t>%）。即最大限度地满足磋商文件实质性要求前提下，按照磋商文件中规定的各项评分内容进行综合评审。</w:t>
      </w:r>
    </w:p>
    <w:p w14:paraId="6BD9A90D">
      <w:pPr>
        <w:pStyle w:val="19"/>
        <w:numPr>
          <w:ilvl w:val="0"/>
          <w:numId w:val="16"/>
        </w:numPr>
        <w:spacing w:line="440" w:lineRule="exact"/>
        <w:ind w:left="431" w:leftChars="104" w:hanging="213" w:hangingChars="97"/>
        <w:rPr>
          <w:rFonts w:ascii="宋体" w:hAnsi="宋体" w:cs="宋体"/>
          <w:bCs/>
          <w:color w:val="000000" w:themeColor="text1"/>
          <w:sz w:val="22"/>
          <w:highlight w:val="none"/>
          <w14:textFill>
            <w14:solidFill>
              <w14:schemeClr w14:val="tx1"/>
            </w14:solidFill>
          </w14:textFill>
        </w:rPr>
      </w:pPr>
      <w:r>
        <w:rPr>
          <w:rFonts w:hint="eastAsia" w:ascii="宋体" w:hAnsi="宋体" w:cs="宋体"/>
          <w:bCs/>
          <w:color w:val="000000" w:themeColor="text1"/>
          <w:sz w:val="22"/>
          <w:highlight w:val="none"/>
          <w14:textFill>
            <w14:solidFill>
              <w14:schemeClr w14:val="tx1"/>
            </w14:solidFill>
          </w14:textFill>
        </w:rPr>
        <w:t>评标过程中遇到特殊情况，由磋商小组遵循公平、公正原则，采取记名投票方式按照少数服从多数原则决定。</w:t>
      </w:r>
    </w:p>
    <w:p w14:paraId="39C3AA85">
      <w:pPr>
        <w:pStyle w:val="19"/>
        <w:numPr>
          <w:ilvl w:val="0"/>
          <w:numId w:val="16"/>
        </w:numPr>
        <w:spacing w:line="440" w:lineRule="exact"/>
        <w:ind w:left="431" w:leftChars="104" w:hanging="213" w:hangingChars="97"/>
        <w:rPr>
          <w:rFonts w:ascii="宋体" w:hAnsi="宋体" w:cs="宋体"/>
          <w:bCs/>
          <w:color w:val="000000" w:themeColor="text1"/>
          <w:sz w:val="22"/>
          <w:highlight w:val="none"/>
          <w14:textFill>
            <w14:solidFill>
              <w14:schemeClr w14:val="tx1"/>
            </w14:solidFill>
          </w14:textFill>
        </w:rPr>
      </w:pPr>
      <w:r>
        <w:rPr>
          <w:rFonts w:hint="eastAsia" w:ascii="宋体" w:hAnsi="宋体" w:cs="宋体"/>
          <w:bCs/>
          <w:color w:val="000000" w:themeColor="text1"/>
          <w:sz w:val="22"/>
          <w:highlight w:val="none"/>
          <w14:textFill>
            <w14:solidFill>
              <w14:schemeClr w14:val="tx1"/>
            </w14:solidFill>
          </w14:textFill>
        </w:rPr>
        <w:t>磋商小组根据综合评分情况，按照综得分由高到低顺序推荐3名成交候选供应商，并提交评审报告。综合得分相同的，综以报价分得分高的优先；综合得分相同且报价分得分相同的，由磋商小组抽签决定。</w:t>
      </w:r>
    </w:p>
    <w:p w14:paraId="311EE075">
      <w:pPr>
        <w:spacing w:line="40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四．</w:t>
      </w:r>
      <w:r>
        <w:rPr>
          <w:rFonts w:hint="eastAsia" w:ascii="宋体" w:hAnsi="宋体" w:cs="宋体"/>
          <w:b/>
          <w:color w:val="000000" w:themeColor="text1"/>
          <w:sz w:val="22"/>
          <w:szCs w:val="22"/>
          <w:highlight w:val="none"/>
          <w14:textFill>
            <w14:solidFill>
              <w14:schemeClr w14:val="tx1"/>
            </w14:solidFill>
          </w14:textFill>
        </w:rPr>
        <w:t>磋商细则</w:t>
      </w:r>
    </w:p>
    <w:p w14:paraId="13B7045C">
      <w:pPr>
        <w:spacing w:line="45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w:t>
      </w:r>
      <w:r>
        <w:rPr>
          <w:rFonts w:hint="eastAsia" w:ascii="宋体" w:hAnsi="宋体" w:cs="宋体"/>
          <w:b/>
          <w:bCs/>
          <w:color w:val="000000" w:themeColor="text1"/>
          <w:sz w:val="22"/>
          <w:szCs w:val="22"/>
          <w:highlight w:val="none"/>
          <w14:textFill>
            <w14:solidFill>
              <w14:schemeClr w14:val="tx1"/>
            </w14:solidFill>
          </w14:textFill>
        </w:rPr>
        <w:t>商务技术评分</w:t>
      </w:r>
      <w:r>
        <w:rPr>
          <w:rFonts w:hint="eastAsia" w:ascii="宋体" w:hAnsi="宋体" w:cs="宋体"/>
          <w:b/>
          <w:bCs/>
          <w:color w:val="000000" w:themeColor="text1"/>
          <w:sz w:val="22"/>
          <w:szCs w:val="22"/>
          <w:highlight w:val="none"/>
          <w:lang w:val="en-US" w:eastAsia="zh-CN"/>
          <w14:textFill>
            <w14:solidFill>
              <w14:schemeClr w14:val="tx1"/>
            </w14:solidFill>
          </w14:textFill>
        </w:rPr>
        <w:t>90</w:t>
      </w:r>
      <w:r>
        <w:rPr>
          <w:rFonts w:hint="eastAsia" w:ascii="宋体" w:hAnsi="宋体" w:cs="宋体"/>
          <w:b/>
          <w:bCs/>
          <w:color w:val="000000" w:themeColor="text1"/>
          <w:sz w:val="22"/>
          <w:szCs w:val="22"/>
          <w:highlight w:val="none"/>
          <w14:textFill>
            <w14:solidFill>
              <w14:schemeClr w14:val="tx1"/>
            </w14:solidFill>
          </w14:textFill>
        </w:rPr>
        <w:t>分</w:t>
      </w:r>
    </w:p>
    <w:p w14:paraId="5E8A5C44">
      <w:pPr>
        <w:keepNext w:val="0"/>
        <w:keepLines w:val="0"/>
        <w:pageBreakBefore w:val="0"/>
        <w:widowControl w:val="0"/>
        <w:kinsoku/>
        <w:wordWrap/>
        <w:overflowPunct/>
        <w:topLinePunct w:val="0"/>
        <w:autoSpaceDE/>
        <w:autoSpaceDN/>
        <w:bidi w:val="0"/>
        <w:adjustRightInd/>
        <w:snapToGrid/>
        <w:spacing w:line="440" w:lineRule="exact"/>
        <w:ind w:firstLine="440" w:firstLineChars="200"/>
        <w:textAlignment w:val="auto"/>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各磋商小组成员按下列评分项目进行评定，每人一张评分计算表，由磋商小组成员各自评定打分并记实名。如任何一张表的一项评分内容分值超过规定的范围，则该张表无效。磋商小组成员对各供应商的各项评分内容评分的合计分的算术平均值为该磋商供应商商务技术分的最终得分（四舍五入，保留小数点后二位）。</w:t>
      </w:r>
    </w:p>
    <w:tbl>
      <w:tblPr>
        <w:tblStyle w:val="39"/>
        <w:tblW w:w="498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6"/>
        <w:gridCol w:w="803"/>
        <w:gridCol w:w="1316"/>
        <w:gridCol w:w="744"/>
        <w:gridCol w:w="6490"/>
      </w:tblGrid>
      <w:tr w14:paraId="5BE5E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237" w:type="pct"/>
            <w:vAlign w:val="center"/>
          </w:tcPr>
          <w:p w14:paraId="6FDAA8EA">
            <w:pPr>
              <w:widowControl/>
              <w:snapToGrid/>
              <w:spacing w:after="0" w:afterLines="0" w:line="240" w:lineRule="auto"/>
              <w:ind w:firstLine="0" w:firstLineChars="0"/>
              <w:jc w:val="center"/>
              <w:rPr>
                <w:rFonts w:ascii="Arial" w:hAnsi="Arial" w:cs="Arial"/>
                <w:b/>
                <w:bCs/>
                <w:color w:val="000000" w:themeColor="text1"/>
                <w:kern w:val="0"/>
                <w:sz w:val="21"/>
                <w:szCs w:val="21"/>
                <w:highlight w:val="none"/>
                <w14:textFill>
                  <w14:solidFill>
                    <w14:schemeClr w14:val="tx1"/>
                  </w14:solidFill>
                </w14:textFill>
              </w:rPr>
            </w:pPr>
            <w:bookmarkStart w:id="188" w:name="_Hlk104297790"/>
            <w:r>
              <w:rPr>
                <w:rFonts w:ascii="Arial" w:hAnsi="Arial" w:cs="Arial"/>
                <w:b/>
                <w:bCs/>
                <w:color w:val="000000" w:themeColor="text1"/>
                <w:kern w:val="0"/>
                <w:sz w:val="21"/>
                <w:szCs w:val="21"/>
                <w:highlight w:val="none"/>
                <w14:textFill>
                  <w14:solidFill>
                    <w14:schemeClr w14:val="tx1"/>
                  </w14:solidFill>
                </w14:textFill>
              </w:rPr>
              <w:t>序号</w:t>
            </w:r>
          </w:p>
        </w:tc>
        <w:tc>
          <w:tcPr>
            <w:tcW w:w="1079" w:type="pct"/>
            <w:gridSpan w:val="2"/>
            <w:vAlign w:val="center"/>
          </w:tcPr>
          <w:p w14:paraId="604D34BA">
            <w:pPr>
              <w:widowControl/>
              <w:snapToGrid/>
              <w:spacing w:after="0" w:afterLines="0" w:line="240" w:lineRule="auto"/>
              <w:ind w:firstLine="0" w:firstLineChars="0"/>
              <w:jc w:val="center"/>
              <w:rPr>
                <w:rFonts w:ascii="Arial" w:hAnsi="Arial" w:cs="Arial"/>
                <w:b/>
                <w:bCs/>
                <w:color w:val="000000" w:themeColor="text1"/>
                <w:kern w:val="0"/>
                <w:sz w:val="21"/>
                <w:szCs w:val="21"/>
                <w:highlight w:val="none"/>
                <w14:textFill>
                  <w14:solidFill>
                    <w14:schemeClr w14:val="tx1"/>
                  </w14:solidFill>
                </w14:textFill>
              </w:rPr>
            </w:pPr>
            <w:r>
              <w:rPr>
                <w:rFonts w:ascii="Arial" w:hAnsi="Arial" w:cs="Arial"/>
                <w:b/>
                <w:bCs/>
                <w:color w:val="000000" w:themeColor="text1"/>
                <w:kern w:val="0"/>
                <w:sz w:val="21"/>
                <w:szCs w:val="21"/>
                <w:highlight w:val="none"/>
                <w14:textFill>
                  <w14:solidFill>
                    <w14:schemeClr w14:val="tx1"/>
                  </w14:solidFill>
                </w14:textFill>
              </w:rPr>
              <w:t>评分内容</w:t>
            </w:r>
          </w:p>
        </w:tc>
        <w:tc>
          <w:tcPr>
            <w:tcW w:w="379" w:type="pct"/>
            <w:vAlign w:val="center"/>
          </w:tcPr>
          <w:p w14:paraId="4B788978">
            <w:pPr>
              <w:widowControl/>
              <w:snapToGrid/>
              <w:spacing w:after="0" w:afterLines="0" w:line="240" w:lineRule="auto"/>
              <w:ind w:firstLine="0" w:firstLineChars="0"/>
              <w:jc w:val="center"/>
              <w:rPr>
                <w:rFonts w:ascii="Arial" w:hAnsi="Arial" w:cs="Arial"/>
                <w:b/>
                <w:bCs/>
                <w:color w:val="000000" w:themeColor="text1"/>
                <w:kern w:val="0"/>
                <w:sz w:val="21"/>
                <w:szCs w:val="21"/>
                <w:highlight w:val="none"/>
                <w14:textFill>
                  <w14:solidFill>
                    <w14:schemeClr w14:val="tx1"/>
                  </w14:solidFill>
                </w14:textFill>
              </w:rPr>
            </w:pPr>
            <w:r>
              <w:rPr>
                <w:rFonts w:ascii="Arial" w:hAnsi="Arial" w:cs="Arial"/>
                <w:b/>
                <w:bCs/>
                <w:color w:val="000000" w:themeColor="text1"/>
                <w:kern w:val="0"/>
                <w:sz w:val="21"/>
                <w:szCs w:val="21"/>
                <w:highlight w:val="none"/>
                <w14:textFill>
                  <w14:solidFill>
                    <w14:schemeClr w14:val="tx1"/>
                  </w14:solidFill>
                </w14:textFill>
              </w:rPr>
              <w:t>分值</w:t>
            </w:r>
          </w:p>
        </w:tc>
        <w:tc>
          <w:tcPr>
            <w:tcW w:w="3304" w:type="pct"/>
            <w:vAlign w:val="center"/>
          </w:tcPr>
          <w:p w14:paraId="58397F07">
            <w:pPr>
              <w:widowControl/>
              <w:snapToGrid/>
              <w:spacing w:after="0" w:afterLines="0" w:line="240" w:lineRule="auto"/>
              <w:ind w:firstLine="0" w:firstLineChars="0"/>
              <w:jc w:val="center"/>
              <w:rPr>
                <w:rFonts w:ascii="Arial" w:hAnsi="Arial" w:cs="Arial"/>
                <w:b/>
                <w:bCs/>
                <w:color w:val="000000" w:themeColor="text1"/>
                <w:kern w:val="0"/>
                <w:sz w:val="21"/>
                <w:szCs w:val="21"/>
                <w:highlight w:val="none"/>
                <w14:textFill>
                  <w14:solidFill>
                    <w14:schemeClr w14:val="tx1"/>
                  </w14:solidFill>
                </w14:textFill>
              </w:rPr>
            </w:pPr>
            <w:r>
              <w:rPr>
                <w:rFonts w:ascii="Arial" w:hAnsi="Arial" w:cs="Arial"/>
                <w:b/>
                <w:bCs/>
                <w:color w:val="000000" w:themeColor="text1"/>
                <w:kern w:val="0"/>
                <w:sz w:val="21"/>
                <w:szCs w:val="21"/>
                <w:highlight w:val="none"/>
                <w14:textFill>
                  <w14:solidFill>
                    <w14:schemeClr w14:val="tx1"/>
                  </w14:solidFill>
                </w14:textFill>
              </w:rPr>
              <w:t>评标细则</w:t>
            </w:r>
          </w:p>
        </w:tc>
      </w:tr>
      <w:bookmarkEnd w:id="188"/>
      <w:tr w14:paraId="05E22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8" w:hRule="atLeast"/>
        </w:trPr>
        <w:tc>
          <w:tcPr>
            <w:tcW w:w="237" w:type="pct"/>
            <w:vAlign w:val="center"/>
          </w:tcPr>
          <w:p w14:paraId="04841BB7">
            <w:pPr>
              <w:widowControl/>
              <w:snapToGrid/>
              <w:spacing w:after="0" w:afterLines="0" w:line="240" w:lineRule="auto"/>
              <w:ind w:firstLine="0" w:firstLineChars="0"/>
              <w:jc w:val="center"/>
              <w:rPr>
                <w:rFonts w:ascii="宋体" w:hAnsi="宋体" w:cs="Arial"/>
                <w:color w:val="000000" w:themeColor="text1"/>
                <w:kern w:val="0"/>
                <w:sz w:val="22"/>
                <w:szCs w:val="22"/>
                <w:highlight w:val="none"/>
                <w14:textFill>
                  <w14:solidFill>
                    <w14:schemeClr w14:val="tx1"/>
                  </w14:solidFill>
                </w14:textFill>
              </w:rPr>
            </w:pPr>
            <w:r>
              <w:rPr>
                <w:rFonts w:ascii="宋体" w:hAnsi="宋体"/>
                <w:color w:val="000000" w:themeColor="text1"/>
                <w:kern w:val="0"/>
                <w:sz w:val="22"/>
                <w:szCs w:val="22"/>
                <w:highlight w:val="none"/>
                <w14:textFill>
                  <w14:solidFill>
                    <w14:schemeClr w14:val="tx1"/>
                  </w14:solidFill>
                </w14:textFill>
              </w:rPr>
              <w:t>1</w:t>
            </w:r>
          </w:p>
        </w:tc>
        <w:tc>
          <w:tcPr>
            <w:tcW w:w="1079" w:type="pct"/>
            <w:gridSpan w:val="2"/>
            <w:vAlign w:val="center"/>
          </w:tcPr>
          <w:p w14:paraId="38891910">
            <w:pPr>
              <w:widowControl/>
              <w:spacing w:after="0" w:afterLines="0" w:line="240" w:lineRule="auto"/>
              <w:ind w:left="-50" w:leftChars="0" w:firstLine="0" w:firstLineChars="0"/>
              <w:jc w:val="center"/>
              <w:rPr>
                <w:rFonts w:ascii="宋体" w:hAnsi="宋体" w:eastAsia="宋体" w:cs="Arial"/>
                <w:color w:val="000000" w:themeColor="text1"/>
                <w:kern w:val="0"/>
                <w:sz w:val="22"/>
                <w:szCs w:val="22"/>
                <w:highlight w:val="none"/>
                <w:lang w:val="en-US" w:eastAsia="zh-CN" w:bidi="ar-SA"/>
                <w14:textFill>
                  <w14:solidFill>
                    <w14:schemeClr w14:val="tx1"/>
                  </w14:solidFill>
                </w14:textFill>
              </w:rPr>
            </w:pPr>
            <w:r>
              <w:rPr>
                <w:rFonts w:hint="eastAsia" w:ascii="宋体" w:hAnsi="宋体" w:cs="Arial"/>
                <w:color w:val="000000" w:themeColor="text1"/>
                <w:kern w:val="0"/>
                <w:sz w:val="22"/>
                <w:szCs w:val="22"/>
                <w:highlight w:val="none"/>
                <w:lang w:val="en-US" w:eastAsia="zh-CN"/>
                <w14:textFill>
                  <w14:solidFill>
                    <w14:schemeClr w14:val="tx1"/>
                  </w14:solidFill>
                </w14:textFill>
              </w:rPr>
              <w:t>供应商</w:t>
            </w:r>
            <w:r>
              <w:rPr>
                <w:rFonts w:hint="eastAsia" w:ascii="宋体" w:hAnsi="宋体" w:cs="Arial"/>
                <w:color w:val="000000" w:themeColor="text1"/>
                <w:kern w:val="0"/>
                <w:sz w:val="22"/>
                <w:szCs w:val="22"/>
                <w:highlight w:val="none"/>
                <w14:textFill>
                  <w14:solidFill>
                    <w14:schemeClr w14:val="tx1"/>
                  </w14:solidFill>
                </w14:textFill>
              </w:rPr>
              <w:t>认证</w:t>
            </w:r>
          </w:p>
        </w:tc>
        <w:tc>
          <w:tcPr>
            <w:tcW w:w="379" w:type="pct"/>
            <w:vAlign w:val="center"/>
          </w:tcPr>
          <w:p w14:paraId="6E41F8A9">
            <w:pPr>
              <w:widowControl/>
              <w:spacing w:after="0" w:afterLines="0" w:line="240" w:lineRule="auto"/>
              <w:ind w:firstLine="0" w:firstLineChars="0"/>
              <w:jc w:val="center"/>
              <w:rPr>
                <w:rFonts w:ascii="宋体" w:hAnsi="宋体" w:eastAsia="宋体" w:cs="Arial"/>
                <w:color w:val="000000" w:themeColor="text1"/>
                <w:kern w:val="0"/>
                <w:sz w:val="22"/>
                <w:szCs w:val="22"/>
                <w:highlight w:val="none"/>
                <w:lang w:val="en-US" w:eastAsia="zh-CN" w:bidi="ar-SA"/>
                <w14:textFill>
                  <w14:solidFill>
                    <w14:schemeClr w14:val="tx1"/>
                  </w14:solidFill>
                </w14:textFill>
              </w:rPr>
            </w:pPr>
            <w:r>
              <w:rPr>
                <w:rFonts w:hint="eastAsia" w:ascii="宋体" w:hAnsi="宋体" w:cs="Arial"/>
                <w:color w:val="000000" w:themeColor="text1"/>
                <w:kern w:val="0"/>
                <w:sz w:val="22"/>
                <w:szCs w:val="22"/>
                <w:highlight w:val="none"/>
                <w:lang w:val="en-US" w:eastAsia="zh-CN"/>
                <w14:textFill>
                  <w14:solidFill>
                    <w14:schemeClr w14:val="tx1"/>
                  </w14:solidFill>
                </w14:textFill>
              </w:rPr>
              <w:t>6</w:t>
            </w:r>
          </w:p>
        </w:tc>
        <w:tc>
          <w:tcPr>
            <w:tcW w:w="3304" w:type="pct"/>
            <w:vAlign w:val="center"/>
          </w:tcPr>
          <w:p w14:paraId="63B63B6C">
            <w:pPr>
              <w:widowControl/>
              <w:spacing w:after="0" w:afterLines="0" w:line="240" w:lineRule="auto"/>
              <w:ind w:left="-50" w:leftChars="0" w:firstLine="0" w:firstLineChars="0"/>
              <w:jc w:val="left"/>
              <w:rPr>
                <w:rFonts w:hint="eastAsia" w:ascii="宋体" w:hAnsi="宋体" w:eastAsia="宋体" w:cs="Arial"/>
                <w:color w:val="000000" w:themeColor="text1"/>
                <w:kern w:val="0"/>
                <w:sz w:val="22"/>
                <w:szCs w:val="22"/>
                <w:highlight w:val="none"/>
                <w:lang w:val="en-US" w:eastAsia="zh-CN"/>
                <w14:textFill>
                  <w14:solidFill>
                    <w14:schemeClr w14:val="tx1"/>
                  </w14:solidFill>
                </w14:textFill>
              </w:rPr>
            </w:pPr>
            <w:r>
              <w:rPr>
                <w:rFonts w:hint="eastAsia" w:ascii="宋体" w:hAnsi="宋体" w:eastAsia="宋体" w:cs="Arial"/>
                <w:color w:val="000000" w:themeColor="text1"/>
                <w:kern w:val="0"/>
                <w:sz w:val="22"/>
                <w:szCs w:val="22"/>
                <w:highlight w:val="none"/>
                <w:lang w:val="en-US" w:eastAsia="zh-CN"/>
                <w14:textFill>
                  <w14:solidFill>
                    <w14:schemeClr w14:val="tx1"/>
                  </w14:solidFill>
                </w14:textFill>
              </w:rPr>
              <w:t>投标人(联合体投标的，联合体成员单位之一提供即可)具有有效的质量管理体系证书、环境管理体系证书、职业健康安全体系证书的，每提供1个有效认证得2分，累计最高得6分。</w:t>
            </w:r>
          </w:p>
          <w:p w14:paraId="24BD40CA">
            <w:pPr>
              <w:widowControl/>
              <w:spacing w:after="0" w:afterLines="0" w:line="240" w:lineRule="auto"/>
              <w:ind w:left="-50" w:leftChars="0" w:firstLine="0" w:firstLineChars="0"/>
              <w:jc w:val="left"/>
              <w:rPr>
                <w:rFonts w:hint="eastAsia" w:ascii="宋体" w:hAnsi="宋体" w:eastAsia="宋体" w:cs="Arial"/>
                <w:color w:val="000000" w:themeColor="text1"/>
                <w:kern w:val="0"/>
                <w:sz w:val="22"/>
                <w:szCs w:val="22"/>
                <w:highlight w:val="none"/>
                <w:lang w:val="en-US" w:eastAsia="zh-CN"/>
                <w14:textFill>
                  <w14:solidFill>
                    <w14:schemeClr w14:val="tx1"/>
                  </w14:solidFill>
                </w14:textFill>
              </w:rPr>
            </w:pPr>
            <w:r>
              <w:rPr>
                <w:rFonts w:hint="eastAsia" w:ascii="宋体" w:hAnsi="宋体" w:eastAsia="宋体" w:cs="Arial"/>
                <w:color w:val="000000" w:themeColor="text1"/>
                <w:kern w:val="0"/>
                <w:sz w:val="22"/>
                <w:szCs w:val="22"/>
                <w:highlight w:val="none"/>
                <w:lang w:val="en-US" w:eastAsia="zh-CN"/>
                <w14:textFill>
                  <w14:solidFill>
                    <w14:schemeClr w14:val="tx1"/>
                  </w14:solidFill>
                </w14:textFill>
              </w:rPr>
              <w:t>注：需提供相关证明材料扫描件，证书须在全国认证认可信息公共服务平台</w:t>
            </w:r>
          </w:p>
          <w:p w14:paraId="62B63A2D">
            <w:pPr>
              <w:widowControl/>
              <w:spacing w:after="0" w:afterLines="0" w:line="240" w:lineRule="auto"/>
              <w:jc w:val="left"/>
              <w:rPr>
                <w:rFonts w:hint="eastAsia" w:ascii="宋体" w:hAnsi="宋体" w:eastAsia="宋体" w:cs="Arial"/>
                <w:color w:val="000000" w:themeColor="text1"/>
                <w:kern w:val="0"/>
                <w:sz w:val="22"/>
                <w:szCs w:val="22"/>
                <w:highlight w:val="none"/>
                <w:lang w:val="en-US" w:eastAsia="zh-CN"/>
                <w14:textFill>
                  <w14:solidFill>
                    <w14:schemeClr w14:val="tx1"/>
                  </w14:solidFill>
                </w14:textFill>
              </w:rPr>
            </w:pPr>
            <w:r>
              <w:rPr>
                <w:rFonts w:hint="eastAsia" w:ascii="宋体" w:hAnsi="宋体" w:eastAsia="宋体" w:cs="Arial"/>
                <w:color w:val="000000" w:themeColor="text1"/>
                <w:kern w:val="0"/>
                <w:sz w:val="22"/>
                <w:szCs w:val="22"/>
                <w:highlight w:val="none"/>
                <w:lang w:val="en-US" w:eastAsia="zh-CN"/>
                <w14:textFill>
                  <w14:solidFill>
                    <w14:schemeClr w14:val="tx1"/>
                  </w14:solidFill>
                </w14:textFill>
              </w:rPr>
              <w:t>(http://cx.cnca.cn/CertECloud/result/skipResultList?Cer</w:t>
            </w:r>
          </w:p>
          <w:p w14:paraId="09F5B471">
            <w:pPr>
              <w:widowControl/>
              <w:spacing w:after="0" w:afterLines="0" w:line="240" w:lineRule="auto"/>
              <w:ind w:left="-50" w:leftChars="0" w:firstLine="0" w:firstLineChars="0"/>
              <w:jc w:val="left"/>
              <w:rPr>
                <w:rFonts w:hint="eastAsia" w:ascii="宋体" w:hAnsi="宋体" w:eastAsia="宋体" w:cs="Arial"/>
                <w:color w:val="000000" w:themeColor="text1"/>
                <w:kern w:val="0"/>
                <w:sz w:val="22"/>
                <w:szCs w:val="22"/>
                <w:highlight w:val="none"/>
                <w:lang w:val="en-US" w:eastAsia="zh-CN"/>
                <w14:textFill>
                  <w14:solidFill>
                    <w14:schemeClr w14:val="tx1"/>
                  </w14:solidFill>
                </w14:textFill>
              </w:rPr>
            </w:pPr>
            <w:r>
              <w:rPr>
                <w:rFonts w:hint="eastAsia" w:ascii="宋体" w:hAnsi="宋体" w:eastAsia="宋体" w:cs="Arial"/>
                <w:color w:val="000000" w:themeColor="text1"/>
                <w:kern w:val="0"/>
                <w:sz w:val="22"/>
                <w:szCs w:val="22"/>
                <w:highlight w:val="none"/>
                <w:lang w:val="en-US" w:eastAsia="zh-CN"/>
                <w14:textFill>
                  <w14:solidFill>
                    <w14:schemeClr w14:val="tx1"/>
                  </w14:solidFill>
                </w14:textFill>
              </w:rPr>
              <w:t>tItemOne=A)上证书状态为“有效”的查询结果网页截图打印件，</w:t>
            </w:r>
          </w:p>
          <w:p w14:paraId="411FBEF8">
            <w:pPr>
              <w:widowControl/>
              <w:spacing w:after="0" w:afterLines="0" w:line="240" w:lineRule="auto"/>
              <w:ind w:left="-50" w:leftChars="0" w:firstLine="0" w:firstLineChars="0"/>
              <w:jc w:val="left"/>
              <w:rPr>
                <w:rFonts w:hint="eastAsia"/>
                <w:sz w:val="22"/>
                <w:szCs w:val="22"/>
                <w:lang w:val="en-US" w:eastAsia="zh-CN"/>
              </w:rPr>
            </w:pPr>
            <w:r>
              <w:rPr>
                <w:rFonts w:hint="eastAsia" w:ascii="宋体" w:hAnsi="宋体" w:eastAsia="宋体" w:cs="Arial"/>
                <w:color w:val="000000" w:themeColor="text1"/>
                <w:kern w:val="0"/>
                <w:sz w:val="22"/>
                <w:szCs w:val="22"/>
                <w:highlight w:val="none"/>
                <w:lang w:val="en-US" w:eastAsia="zh-CN"/>
                <w14:textFill>
                  <w14:solidFill>
                    <w14:schemeClr w14:val="tx1"/>
                  </w14:solidFill>
                </w14:textFill>
              </w:rPr>
              <w:t>否则不得分</w:t>
            </w:r>
            <w:r>
              <w:rPr>
                <w:rFonts w:hint="eastAsia" w:ascii="宋体" w:hAnsi="宋体"/>
                <w:bCs/>
                <w:color w:val="auto"/>
                <w:sz w:val="22"/>
                <w:szCs w:val="22"/>
                <w:highlight w:val="none"/>
                <w:lang w:eastAsia="zh-CN"/>
              </w:rPr>
              <w:t>。</w:t>
            </w:r>
          </w:p>
        </w:tc>
      </w:tr>
      <w:tr w14:paraId="7465B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7" w:type="pct"/>
            <w:vAlign w:val="center"/>
          </w:tcPr>
          <w:p w14:paraId="534EB9F8">
            <w:pPr>
              <w:widowControl/>
              <w:snapToGrid/>
              <w:spacing w:after="0" w:afterLines="0" w:line="240" w:lineRule="auto"/>
              <w:ind w:firstLine="0" w:firstLineChars="0"/>
              <w:jc w:val="center"/>
              <w:rPr>
                <w:rFonts w:hint="eastAsia" w:ascii="宋体" w:hAnsi="宋体" w:eastAsia="宋体" w:cs="Arial"/>
                <w:color w:val="000000" w:themeColor="text1"/>
                <w:kern w:val="0"/>
                <w:sz w:val="22"/>
                <w:szCs w:val="22"/>
                <w:highlight w:val="none"/>
                <w:lang w:eastAsia="zh-CN"/>
                <w14:textFill>
                  <w14:solidFill>
                    <w14:schemeClr w14:val="tx1"/>
                  </w14:solidFill>
                </w14:textFill>
              </w:rPr>
            </w:pPr>
            <w:r>
              <w:rPr>
                <w:rFonts w:hint="eastAsia" w:ascii="宋体" w:hAnsi="宋体" w:cs="Arial"/>
                <w:color w:val="000000" w:themeColor="text1"/>
                <w:kern w:val="0"/>
                <w:sz w:val="22"/>
                <w:szCs w:val="22"/>
                <w:highlight w:val="none"/>
                <w:lang w:val="en-US" w:eastAsia="zh-CN"/>
                <w14:textFill>
                  <w14:solidFill>
                    <w14:schemeClr w14:val="tx1"/>
                  </w14:solidFill>
                </w14:textFill>
              </w:rPr>
              <w:t>2</w:t>
            </w:r>
          </w:p>
        </w:tc>
        <w:tc>
          <w:tcPr>
            <w:tcW w:w="1079" w:type="pct"/>
            <w:gridSpan w:val="2"/>
            <w:vAlign w:val="center"/>
          </w:tcPr>
          <w:p w14:paraId="645EF234">
            <w:pPr>
              <w:widowControl/>
              <w:snapToGrid/>
              <w:spacing w:after="0" w:afterLines="0" w:line="360" w:lineRule="exact"/>
              <w:ind w:left="-50" w:leftChars="0" w:firstLine="0" w:firstLineChars="0"/>
              <w:jc w:val="center"/>
              <w:rPr>
                <w:rFonts w:hint="default" w:ascii="宋体" w:hAnsi="宋体" w:eastAsia="宋体" w:cs="Arial"/>
                <w:color w:val="000000" w:themeColor="text1"/>
                <w:kern w:val="0"/>
                <w:sz w:val="22"/>
                <w:szCs w:val="22"/>
                <w:highlight w:val="none"/>
                <w:lang w:val="en-US" w:eastAsia="zh-CN" w:bidi="ar-SA"/>
                <w14:textFill>
                  <w14:solidFill>
                    <w14:schemeClr w14:val="tx1"/>
                  </w14:solidFill>
                </w14:textFill>
              </w:rPr>
            </w:pPr>
            <w:r>
              <w:rPr>
                <w:rFonts w:ascii="宋体" w:hAnsi="宋体" w:cs="Arial"/>
                <w:color w:val="000000" w:themeColor="text1"/>
                <w:kern w:val="0"/>
                <w:sz w:val="22"/>
                <w:szCs w:val="22"/>
                <w:highlight w:val="none"/>
                <w14:textFill>
                  <w14:solidFill>
                    <w14:schemeClr w14:val="tx1"/>
                  </w14:solidFill>
                </w14:textFill>
              </w:rPr>
              <w:t>供应商业绩</w:t>
            </w:r>
          </w:p>
        </w:tc>
        <w:tc>
          <w:tcPr>
            <w:tcW w:w="379" w:type="pct"/>
            <w:vAlign w:val="center"/>
          </w:tcPr>
          <w:p w14:paraId="20E68211">
            <w:pPr>
              <w:widowControl/>
              <w:snapToGrid/>
              <w:spacing w:after="0" w:afterLines="0" w:line="360" w:lineRule="exact"/>
              <w:ind w:firstLine="0" w:firstLineChars="0"/>
              <w:jc w:val="center"/>
              <w:rPr>
                <w:rFonts w:ascii="宋体" w:hAnsi="宋体" w:eastAsia="宋体" w:cs="Arial"/>
                <w:snapToGrid w:val="0"/>
                <w:color w:val="000000" w:themeColor="text1"/>
                <w:kern w:val="0"/>
                <w:sz w:val="22"/>
                <w:szCs w:val="22"/>
                <w:highlight w:val="none"/>
                <w:lang w:val="en-US" w:eastAsia="zh-CN" w:bidi="ar-SA"/>
                <w14:textFill>
                  <w14:solidFill>
                    <w14:schemeClr w14:val="tx1"/>
                  </w14:solidFill>
                </w14:textFill>
              </w:rPr>
            </w:pPr>
            <w:r>
              <w:rPr>
                <w:rFonts w:hint="eastAsia" w:ascii="宋体" w:hAnsi="宋体" w:cs="Arial"/>
                <w:color w:val="000000" w:themeColor="text1"/>
                <w:kern w:val="0"/>
                <w:sz w:val="22"/>
                <w:szCs w:val="22"/>
                <w:highlight w:val="none"/>
                <w:lang w:val="en-US" w:eastAsia="zh-CN"/>
                <w14:textFill>
                  <w14:solidFill>
                    <w14:schemeClr w14:val="tx1"/>
                  </w14:solidFill>
                </w14:textFill>
              </w:rPr>
              <w:t>1分</w:t>
            </w:r>
          </w:p>
        </w:tc>
        <w:tc>
          <w:tcPr>
            <w:tcW w:w="3304" w:type="pct"/>
            <w:vAlign w:val="center"/>
          </w:tcPr>
          <w:p w14:paraId="08503C33">
            <w:pPr>
              <w:keepNext w:val="0"/>
              <w:keepLines w:val="0"/>
              <w:pageBreakBefore w:val="0"/>
              <w:widowControl w:val="0"/>
              <w:tabs>
                <w:tab w:val="left" w:pos="360"/>
                <w:tab w:val="left" w:pos="540"/>
              </w:tabs>
              <w:kinsoku/>
              <w:wordWrap/>
              <w:overflowPunct/>
              <w:topLinePunct w:val="0"/>
              <w:bidi w:val="0"/>
              <w:adjustRightInd w:val="0"/>
              <w:snapToGrid w:val="0"/>
              <w:spacing w:line="240" w:lineRule="auto"/>
              <w:textAlignment w:val="auto"/>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投标人自20</w:t>
            </w:r>
            <w:r>
              <w:rPr>
                <w:rFonts w:hint="eastAsia" w:ascii="宋体" w:hAnsi="宋体" w:cs="宋体"/>
                <w:color w:val="000000" w:themeColor="text1"/>
                <w:sz w:val="22"/>
                <w:szCs w:val="22"/>
                <w:highlight w:val="none"/>
                <w:lang w:val="en-US" w:eastAsia="zh-CN"/>
                <w14:textFill>
                  <w14:solidFill>
                    <w14:schemeClr w14:val="tx1"/>
                  </w14:solidFill>
                </w14:textFill>
              </w:rPr>
              <w:t>20</w:t>
            </w:r>
            <w:r>
              <w:rPr>
                <w:rFonts w:hint="eastAsia" w:ascii="宋体" w:hAnsi="宋体" w:cs="宋体"/>
                <w:color w:val="000000" w:themeColor="text1"/>
                <w:sz w:val="22"/>
                <w:szCs w:val="22"/>
                <w:highlight w:val="none"/>
                <w14:textFill>
                  <w14:solidFill>
                    <w14:schemeClr w14:val="tx1"/>
                  </w14:solidFill>
                </w14:textFill>
              </w:rPr>
              <w:t>年</w:t>
            </w:r>
            <w:r>
              <w:rPr>
                <w:rFonts w:hint="eastAsia" w:ascii="宋体" w:hAnsi="宋体" w:cs="宋体"/>
                <w:color w:val="000000" w:themeColor="text1"/>
                <w:sz w:val="22"/>
                <w:szCs w:val="22"/>
                <w:highlight w:val="none"/>
                <w:lang w:val="en-US" w:eastAsia="zh-CN"/>
                <w14:textFill>
                  <w14:solidFill>
                    <w14:schemeClr w14:val="tx1"/>
                  </w14:solidFill>
                </w14:textFill>
              </w:rPr>
              <w:t>11</w:t>
            </w:r>
            <w:r>
              <w:rPr>
                <w:rFonts w:hint="eastAsia" w:ascii="宋体" w:hAnsi="宋体" w:cs="宋体"/>
                <w:color w:val="000000" w:themeColor="text1"/>
                <w:sz w:val="22"/>
                <w:szCs w:val="22"/>
                <w:highlight w:val="none"/>
                <w14:textFill>
                  <w14:solidFill>
                    <w14:schemeClr w14:val="tx1"/>
                  </w14:solidFill>
                </w14:textFill>
              </w:rPr>
              <w:t>月1日以来（以合同签订日期为准）</w:t>
            </w:r>
            <w:r>
              <w:rPr>
                <w:rFonts w:hint="eastAsia" w:ascii="Arial" w:hAnsi="宋体"/>
                <w:color w:val="000000" w:themeColor="text1"/>
                <w:kern w:val="0"/>
                <w:sz w:val="22"/>
                <w:szCs w:val="22"/>
                <w:highlight w:val="none"/>
                <w14:textFill>
                  <w14:solidFill>
                    <w14:schemeClr w14:val="tx1"/>
                  </w14:solidFill>
                </w14:textFill>
              </w:rPr>
              <w:t>承担过类似项目业绩(业绩内容须包含桩基检测和基坑监测)，每提供一个业绩得</w:t>
            </w:r>
            <w:r>
              <w:rPr>
                <w:rFonts w:hint="eastAsia" w:ascii="Arial" w:hAnsi="宋体"/>
                <w:color w:val="000000" w:themeColor="text1"/>
                <w:kern w:val="0"/>
                <w:sz w:val="22"/>
                <w:szCs w:val="22"/>
                <w:highlight w:val="none"/>
                <w:lang w:val="en-US" w:eastAsia="zh-CN"/>
                <w14:textFill>
                  <w14:solidFill>
                    <w14:schemeClr w14:val="tx1"/>
                  </w14:solidFill>
                </w14:textFill>
              </w:rPr>
              <w:t>0.5</w:t>
            </w:r>
            <w:r>
              <w:rPr>
                <w:rFonts w:hint="eastAsia" w:ascii="Arial" w:hAnsi="宋体"/>
                <w:color w:val="000000" w:themeColor="text1"/>
                <w:kern w:val="0"/>
                <w:sz w:val="22"/>
                <w:szCs w:val="22"/>
                <w:highlight w:val="none"/>
                <w14:textFill>
                  <w14:solidFill>
                    <w14:schemeClr w14:val="tx1"/>
                  </w14:solidFill>
                </w14:textFill>
              </w:rPr>
              <w:t>分，最高得</w:t>
            </w:r>
            <w:r>
              <w:rPr>
                <w:rFonts w:hint="eastAsia" w:ascii="Arial" w:hAnsi="宋体"/>
                <w:color w:val="000000" w:themeColor="text1"/>
                <w:kern w:val="0"/>
                <w:sz w:val="22"/>
                <w:szCs w:val="22"/>
                <w:highlight w:val="none"/>
                <w:lang w:val="en-US" w:eastAsia="zh-CN"/>
                <w14:textFill>
                  <w14:solidFill>
                    <w14:schemeClr w14:val="tx1"/>
                  </w14:solidFill>
                </w14:textFill>
              </w:rPr>
              <w:t>1</w:t>
            </w:r>
            <w:r>
              <w:rPr>
                <w:rFonts w:hint="eastAsia" w:ascii="Arial" w:hAnsi="宋体"/>
                <w:color w:val="000000" w:themeColor="text1"/>
                <w:kern w:val="0"/>
                <w:sz w:val="22"/>
                <w:szCs w:val="22"/>
                <w:highlight w:val="none"/>
                <w14:textFill>
                  <w14:solidFill>
                    <w14:schemeClr w14:val="tx1"/>
                  </w14:solidFill>
                </w14:textFill>
              </w:rPr>
              <w:t>分。</w:t>
            </w:r>
          </w:p>
          <w:p w14:paraId="28206463">
            <w:pPr>
              <w:widowControl/>
              <w:snapToGrid/>
              <w:spacing w:after="0" w:afterLines="0" w:line="240" w:lineRule="auto"/>
              <w:ind w:firstLine="0" w:firstLineChars="0"/>
              <w:rPr>
                <w:rFonts w:ascii="宋体" w:hAnsi="宋体" w:eastAsia="宋体" w:cs="Arial"/>
                <w:b/>
                <w:bCs/>
                <w:color w:val="000000" w:themeColor="text1"/>
                <w:kern w:val="0"/>
                <w:sz w:val="22"/>
                <w:szCs w:val="22"/>
                <w:highlight w:val="none"/>
                <w:lang w:val="en-US" w:eastAsia="zh-CN" w:bidi="ar-SA"/>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（证明材料：提供合同复印件或</w:t>
            </w:r>
            <w:r>
              <w:rPr>
                <w:rFonts w:hint="eastAsia" w:ascii="宋体" w:hAnsi="宋体" w:cs="宋体"/>
                <w:b/>
                <w:color w:val="000000" w:themeColor="text1"/>
                <w:sz w:val="22"/>
                <w:szCs w:val="22"/>
                <w:highlight w:val="none"/>
                <w14:textFill>
                  <w14:solidFill>
                    <w14:schemeClr w14:val="tx1"/>
                  </w14:solidFill>
                </w14:textFill>
              </w:rPr>
              <w:t>扫描打印件</w:t>
            </w:r>
            <w:r>
              <w:rPr>
                <w:rFonts w:hint="eastAsia" w:ascii="宋体" w:hAnsi="宋体" w:cs="宋体"/>
                <w:b/>
                <w:color w:val="000000" w:themeColor="text1"/>
                <w:sz w:val="22"/>
                <w:szCs w:val="22"/>
                <w:highlight w:val="none"/>
                <w:lang w:val="en-US" w:eastAsia="zh-CN"/>
                <w14:textFill>
                  <w14:solidFill>
                    <w14:schemeClr w14:val="tx1"/>
                  </w14:solidFill>
                </w14:textFill>
              </w:rPr>
              <w:t>为证明材料</w:t>
            </w:r>
            <w:r>
              <w:rPr>
                <w:rFonts w:hint="eastAsia" w:ascii="宋体" w:hAnsi="宋体" w:cs="宋体"/>
                <w:b/>
                <w:bCs/>
                <w:color w:val="000000" w:themeColor="text1"/>
                <w:sz w:val="22"/>
                <w:szCs w:val="22"/>
                <w:highlight w:val="none"/>
                <w14:textFill>
                  <w14:solidFill>
                    <w14:schemeClr w14:val="tx1"/>
                  </w14:solidFill>
                </w14:textFill>
              </w:rPr>
              <w:t>，若</w:t>
            </w:r>
            <w:r>
              <w:rPr>
                <w:rFonts w:hint="eastAsia" w:ascii="宋体" w:hAnsi="宋体" w:cs="宋体"/>
                <w:b/>
                <w:bCs/>
                <w:color w:val="000000" w:themeColor="text1"/>
                <w:sz w:val="22"/>
                <w:szCs w:val="22"/>
                <w:highlight w:val="none"/>
                <w:lang w:val="en-US" w:eastAsia="zh-CN"/>
                <w14:textFill>
                  <w14:solidFill>
                    <w14:schemeClr w14:val="tx1"/>
                  </w14:solidFill>
                </w14:textFill>
              </w:rPr>
              <w:t>证明材料内无</w:t>
            </w:r>
            <w:r>
              <w:rPr>
                <w:rFonts w:hint="eastAsia" w:ascii="宋体" w:hAnsi="宋体" w:cs="宋体"/>
                <w:b/>
                <w:bCs/>
                <w:color w:val="000000" w:themeColor="text1"/>
                <w:sz w:val="22"/>
                <w:szCs w:val="22"/>
                <w:highlight w:val="none"/>
                <w14:textFill>
                  <w14:solidFill>
                    <w14:schemeClr w14:val="tx1"/>
                  </w14:solidFill>
                </w14:textFill>
              </w:rPr>
              <w:t>体现项目特征的，则还需</w:t>
            </w:r>
            <w:r>
              <w:rPr>
                <w:rFonts w:hint="eastAsia" w:ascii="宋体" w:hAnsi="宋体" w:cs="宋体"/>
                <w:b/>
                <w:bCs/>
                <w:color w:val="000000" w:themeColor="text1"/>
                <w:sz w:val="22"/>
                <w:szCs w:val="22"/>
                <w:highlight w:val="none"/>
                <w:lang w:val="en-US" w:eastAsia="zh-CN"/>
                <w14:textFill>
                  <w14:solidFill>
                    <w14:schemeClr w14:val="tx1"/>
                  </w14:solidFill>
                </w14:textFill>
              </w:rPr>
              <w:t>另行</w:t>
            </w:r>
            <w:r>
              <w:rPr>
                <w:rFonts w:hint="eastAsia" w:ascii="宋体" w:hAnsi="宋体" w:cs="宋体"/>
                <w:b/>
                <w:bCs/>
                <w:color w:val="000000" w:themeColor="text1"/>
                <w:sz w:val="22"/>
                <w:szCs w:val="22"/>
                <w:highlight w:val="none"/>
                <w14:textFill>
                  <w14:solidFill>
                    <w14:schemeClr w14:val="tx1"/>
                  </w14:solidFill>
                </w14:textFill>
              </w:rPr>
              <w:t>提供业主证明或其他能反映项目特征的相关资料，否则不得分）</w:t>
            </w:r>
          </w:p>
        </w:tc>
      </w:tr>
      <w:tr w14:paraId="5720A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3" w:hRule="atLeast"/>
        </w:trPr>
        <w:tc>
          <w:tcPr>
            <w:tcW w:w="237" w:type="pct"/>
            <w:vAlign w:val="center"/>
          </w:tcPr>
          <w:p w14:paraId="5898F6CC">
            <w:pPr>
              <w:widowControl/>
              <w:spacing w:after="0" w:afterLines="0" w:line="240" w:lineRule="auto"/>
              <w:ind w:left="-50" w:firstLine="0" w:firstLineChars="0"/>
              <w:jc w:val="center"/>
              <w:rPr>
                <w:rFonts w:hint="eastAsia" w:ascii="宋体" w:hAnsi="宋体" w:eastAsia="宋体" w:cs="Arial"/>
                <w:color w:val="000000" w:themeColor="text1"/>
                <w:sz w:val="22"/>
                <w:szCs w:val="22"/>
                <w:highlight w:val="none"/>
                <w:lang w:eastAsia="zh-CN"/>
                <w14:textFill>
                  <w14:solidFill>
                    <w14:schemeClr w14:val="tx1"/>
                  </w14:solidFill>
                </w14:textFill>
              </w:rPr>
            </w:pPr>
            <w:r>
              <w:rPr>
                <w:rFonts w:hint="eastAsia" w:ascii="宋体" w:hAnsi="宋体" w:eastAsia="宋体" w:cs="Arial"/>
                <w:color w:val="000000" w:themeColor="text1"/>
                <w:sz w:val="22"/>
                <w:szCs w:val="22"/>
                <w:highlight w:val="none"/>
                <w:lang w:val="en-US" w:eastAsia="zh-CN"/>
                <w14:textFill>
                  <w14:solidFill>
                    <w14:schemeClr w14:val="tx1"/>
                  </w14:solidFill>
                </w14:textFill>
              </w:rPr>
              <w:t>3</w:t>
            </w:r>
          </w:p>
        </w:tc>
        <w:tc>
          <w:tcPr>
            <w:tcW w:w="1079" w:type="pct"/>
            <w:gridSpan w:val="2"/>
            <w:shd w:val="clear" w:color="auto" w:fill="auto"/>
            <w:vAlign w:val="center"/>
          </w:tcPr>
          <w:p w14:paraId="052710D8">
            <w:pPr>
              <w:widowControl/>
              <w:spacing w:after="0" w:afterLines="0" w:line="240" w:lineRule="auto"/>
              <w:ind w:left="-50" w:firstLine="0" w:firstLineChars="0"/>
              <w:jc w:val="center"/>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项目负责人</w:t>
            </w:r>
          </w:p>
          <w:p w14:paraId="28737013">
            <w:pPr>
              <w:widowControl/>
              <w:spacing w:after="0" w:afterLines="0" w:line="240" w:lineRule="auto"/>
              <w:ind w:left="-50" w:firstLine="0" w:firstLineChars="0"/>
              <w:jc w:val="center"/>
              <w:rPr>
                <w:rFonts w:hint="eastAsia" w:ascii="宋体" w:hAnsi="宋体" w:eastAsia="宋体" w:cs="Arial"/>
                <w:color w:val="000000" w:themeColor="text1"/>
                <w:sz w:val="22"/>
                <w:szCs w:val="22"/>
                <w:highlight w:val="none"/>
                <w:lang w:val="en-US" w:eastAsia="zh-CN"/>
                <w14:textFill>
                  <w14:solidFill>
                    <w14:schemeClr w14:val="tx1"/>
                  </w14:solidFill>
                </w14:textFill>
              </w:rPr>
            </w:pPr>
          </w:p>
        </w:tc>
        <w:tc>
          <w:tcPr>
            <w:tcW w:w="379" w:type="pct"/>
            <w:shd w:val="clear" w:color="auto" w:fill="auto"/>
            <w:vAlign w:val="center"/>
          </w:tcPr>
          <w:p w14:paraId="1545775D">
            <w:pPr>
              <w:widowControl/>
              <w:spacing w:after="0" w:afterLines="0" w:line="240" w:lineRule="auto"/>
              <w:ind w:left="-50" w:firstLine="0" w:firstLineChars="0"/>
              <w:jc w:val="center"/>
              <w:rPr>
                <w:rFonts w:hint="default" w:ascii="宋体" w:hAnsi="宋体" w:eastAsia="宋体" w:cs="Arial"/>
                <w:color w:val="000000" w:themeColor="text1"/>
                <w:sz w:val="22"/>
                <w:szCs w:val="22"/>
                <w:highlight w:val="none"/>
                <w:lang w:val="en-US" w:eastAsia="zh-CN"/>
                <w14:textFill>
                  <w14:solidFill>
                    <w14:schemeClr w14:val="tx1"/>
                  </w14:solidFill>
                </w14:textFill>
              </w:rPr>
            </w:pPr>
            <w:r>
              <w:rPr>
                <w:rFonts w:hint="eastAsia" w:ascii="宋体" w:hAnsi="宋体" w:cs="Arial"/>
                <w:color w:val="000000" w:themeColor="text1"/>
                <w:sz w:val="22"/>
                <w:szCs w:val="22"/>
                <w:highlight w:val="none"/>
                <w:lang w:val="en-US" w:eastAsia="zh-CN"/>
                <w14:textFill>
                  <w14:solidFill>
                    <w14:schemeClr w14:val="tx1"/>
                  </w14:solidFill>
                </w14:textFill>
              </w:rPr>
              <w:t>5</w:t>
            </w:r>
            <w:r>
              <w:rPr>
                <w:rFonts w:hint="eastAsia" w:ascii="宋体" w:hAnsi="宋体" w:eastAsia="宋体" w:cs="Arial"/>
                <w:color w:val="000000" w:themeColor="text1"/>
                <w:sz w:val="22"/>
                <w:szCs w:val="22"/>
                <w:highlight w:val="none"/>
                <w14:textFill>
                  <w14:solidFill>
                    <w14:schemeClr w14:val="tx1"/>
                  </w14:solidFill>
                </w14:textFill>
              </w:rPr>
              <w:t>分</w:t>
            </w:r>
          </w:p>
        </w:tc>
        <w:tc>
          <w:tcPr>
            <w:tcW w:w="3304" w:type="pct"/>
            <w:shd w:val="clear" w:color="auto" w:fill="auto"/>
            <w:vAlign w:val="top"/>
          </w:tcPr>
          <w:p w14:paraId="5466EE7F">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拟派项目负责人：</w:t>
            </w:r>
          </w:p>
          <w:p w14:paraId="305BC0FB">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1、具有高级及以上职称的得</w:t>
            </w:r>
            <w:r>
              <w:rPr>
                <w:rFonts w:hint="eastAsia" w:ascii="宋体" w:hAnsi="宋体" w:cs="Arial"/>
                <w:color w:val="000000" w:themeColor="text1"/>
                <w:sz w:val="22"/>
                <w:szCs w:val="22"/>
                <w:highlight w:val="none"/>
                <w:lang w:val="en-US" w:eastAsia="zh-CN"/>
                <w14:textFill>
                  <w14:solidFill>
                    <w14:schemeClr w14:val="tx1"/>
                  </w14:solidFill>
                </w14:textFill>
              </w:rPr>
              <w:t>3</w:t>
            </w:r>
            <w:r>
              <w:rPr>
                <w:rFonts w:hint="eastAsia" w:ascii="宋体" w:hAnsi="宋体" w:eastAsia="宋体" w:cs="Arial"/>
                <w:color w:val="000000" w:themeColor="text1"/>
                <w:sz w:val="22"/>
                <w:szCs w:val="22"/>
                <w:highlight w:val="none"/>
                <w14:textFill>
                  <w14:solidFill>
                    <w14:schemeClr w14:val="tx1"/>
                  </w14:solidFill>
                </w14:textFill>
              </w:rPr>
              <w:t>分，中级职称得</w:t>
            </w:r>
            <w:r>
              <w:rPr>
                <w:rFonts w:hint="eastAsia" w:ascii="宋体" w:hAnsi="宋体" w:cs="Arial"/>
                <w:color w:val="000000" w:themeColor="text1"/>
                <w:sz w:val="22"/>
                <w:szCs w:val="22"/>
                <w:highlight w:val="none"/>
                <w:lang w:val="en-US" w:eastAsia="zh-CN"/>
                <w14:textFill>
                  <w14:solidFill>
                    <w14:schemeClr w14:val="tx1"/>
                  </w14:solidFill>
                </w14:textFill>
              </w:rPr>
              <w:t>1.5</w:t>
            </w:r>
            <w:r>
              <w:rPr>
                <w:rFonts w:hint="eastAsia" w:ascii="宋体" w:hAnsi="宋体" w:eastAsia="宋体" w:cs="Arial"/>
                <w:color w:val="000000" w:themeColor="text1"/>
                <w:sz w:val="22"/>
                <w:szCs w:val="22"/>
                <w:highlight w:val="none"/>
                <w14:textFill>
                  <w14:solidFill>
                    <w14:schemeClr w14:val="tx1"/>
                  </w14:solidFill>
                </w14:textFill>
              </w:rPr>
              <w:t>分；</w:t>
            </w:r>
          </w:p>
          <w:p w14:paraId="32DF2F15">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2、具有国家注册岩土工程师的得</w:t>
            </w:r>
            <w:r>
              <w:rPr>
                <w:rFonts w:hint="eastAsia" w:ascii="宋体" w:hAnsi="宋体" w:cs="Arial"/>
                <w:color w:val="000000" w:themeColor="text1"/>
                <w:sz w:val="22"/>
                <w:szCs w:val="22"/>
                <w:highlight w:val="none"/>
                <w:lang w:val="en-US" w:eastAsia="zh-CN"/>
                <w14:textFill>
                  <w14:solidFill>
                    <w14:schemeClr w14:val="tx1"/>
                  </w14:solidFill>
                </w14:textFill>
              </w:rPr>
              <w:t>2</w:t>
            </w:r>
            <w:r>
              <w:rPr>
                <w:rFonts w:hint="eastAsia" w:ascii="宋体" w:hAnsi="宋体" w:eastAsia="宋体" w:cs="Arial"/>
                <w:color w:val="000000" w:themeColor="text1"/>
                <w:sz w:val="22"/>
                <w:szCs w:val="22"/>
                <w:highlight w:val="none"/>
                <w14:textFill>
                  <w14:solidFill>
                    <w14:schemeClr w14:val="tx1"/>
                  </w14:solidFill>
                </w14:textFill>
              </w:rPr>
              <w:t>分；</w:t>
            </w:r>
          </w:p>
          <w:p w14:paraId="74E8F353">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本项最高得</w:t>
            </w:r>
            <w:r>
              <w:rPr>
                <w:rFonts w:hint="eastAsia" w:ascii="宋体" w:hAnsi="宋体" w:cs="Arial"/>
                <w:color w:val="000000" w:themeColor="text1"/>
                <w:sz w:val="22"/>
                <w:szCs w:val="22"/>
                <w:highlight w:val="none"/>
                <w:lang w:val="en-US" w:eastAsia="zh-CN"/>
                <w14:textFill>
                  <w14:solidFill>
                    <w14:schemeClr w14:val="tx1"/>
                  </w14:solidFill>
                </w14:textFill>
              </w:rPr>
              <w:t>5</w:t>
            </w:r>
            <w:r>
              <w:rPr>
                <w:rFonts w:hint="eastAsia" w:ascii="宋体" w:hAnsi="宋体" w:eastAsia="宋体" w:cs="Arial"/>
                <w:color w:val="000000" w:themeColor="text1"/>
                <w:sz w:val="22"/>
                <w:szCs w:val="22"/>
                <w:highlight w:val="none"/>
                <w14:textFill>
                  <w14:solidFill>
                    <w14:schemeClr w14:val="tx1"/>
                  </w14:solidFill>
                </w14:textFill>
              </w:rPr>
              <w:t>分。</w:t>
            </w:r>
          </w:p>
          <w:p w14:paraId="55BEF14B">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lang w:val="en-US" w:eastAsia="zh-CN"/>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注：投标文件中须附入相关证书及截至开标前3个月内任意一个月投标供应商为该人员缴纳社保证明材料复印件并加盖供应商公章，否则不得分。</w:t>
            </w:r>
          </w:p>
        </w:tc>
      </w:tr>
      <w:tr w14:paraId="499A2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9" w:hRule="atLeast"/>
        </w:trPr>
        <w:tc>
          <w:tcPr>
            <w:tcW w:w="237" w:type="pct"/>
            <w:vAlign w:val="center"/>
          </w:tcPr>
          <w:p w14:paraId="79405F0A">
            <w:pPr>
              <w:widowControl/>
              <w:spacing w:after="0" w:afterLines="0" w:line="240" w:lineRule="auto"/>
              <w:ind w:left="-50" w:firstLine="0" w:firstLineChars="0"/>
              <w:jc w:val="center"/>
              <w:rPr>
                <w:rFonts w:hint="default" w:ascii="宋体" w:hAnsi="宋体" w:eastAsia="宋体" w:cs="Arial"/>
                <w:color w:val="000000" w:themeColor="text1"/>
                <w:sz w:val="22"/>
                <w:szCs w:val="22"/>
                <w:highlight w:val="none"/>
                <w:lang w:val="en-US" w:eastAsia="zh-CN"/>
                <w14:textFill>
                  <w14:solidFill>
                    <w14:schemeClr w14:val="tx1"/>
                  </w14:solidFill>
                </w14:textFill>
              </w:rPr>
            </w:pPr>
            <w:r>
              <w:rPr>
                <w:rFonts w:hint="eastAsia" w:ascii="宋体" w:hAnsi="宋体" w:eastAsia="宋体" w:cs="Arial"/>
                <w:color w:val="000000" w:themeColor="text1"/>
                <w:sz w:val="22"/>
                <w:szCs w:val="22"/>
                <w:highlight w:val="none"/>
                <w:lang w:val="en-US" w:eastAsia="zh-CN"/>
                <w14:textFill>
                  <w14:solidFill>
                    <w14:schemeClr w14:val="tx1"/>
                  </w14:solidFill>
                </w14:textFill>
              </w:rPr>
              <w:t>4</w:t>
            </w:r>
          </w:p>
        </w:tc>
        <w:tc>
          <w:tcPr>
            <w:tcW w:w="1079" w:type="pct"/>
            <w:gridSpan w:val="2"/>
            <w:shd w:val="clear" w:color="auto" w:fill="auto"/>
            <w:vAlign w:val="center"/>
          </w:tcPr>
          <w:p w14:paraId="11116CE2">
            <w:pPr>
              <w:widowControl/>
              <w:spacing w:after="0" w:afterLines="0" w:line="240" w:lineRule="auto"/>
              <w:ind w:left="-50" w:firstLine="0" w:firstLineChars="0"/>
              <w:jc w:val="center"/>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技术负责人</w:t>
            </w:r>
          </w:p>
          <w:p w14:paraId="282895AC">
            <w:pPr>
              <w:widowControl/>
              <w:spacing w:after="0" w:afterLines="0" w:line="240" w:lineRule="auto"/>
              <w:ind w:left="-50" w:firstLine="0" w:firstLineChars="0"/>
              <w:jc w:val="center"/>
              <w:rPr>
                <w:rFonts w:hint="eastAsia" w:ascii="宋体" w:hAnsi="宋体" w:eastAsia="宋体" w:cs="Arial"/>
                <w:color w:val="000000" w:themeColor="text1"/>
                <w:sz w:val="22"/>
                <w:szCs w:val="22"/>
                <w:highlight w:val="none"/>
                <w:lang w:val="en-US" w:eastAsia="zh-CN"/>
                <w14:textFill>
                  <w14:solidFill>
                    <w14:schemeClr w14:val="tx1"/>
                  </w14:solidFill>
                </w14:textFill>
              </w:rPr>
            </w:pPr>
          </w:p>
        </w:tc>
        <w:tc>
          <w:tcPr>
            <w:tcW w:w="379" w:type="pct"/>
            <w:shd w:val="clear" w:color="auto" w:fill="auto"/>
            <w:vAlign w:val="center"/>
          </w:tcPr>
          <w:p w14:paraId="5FD3CDEA">
            <w:pPr>
              <w:widowControl/>
              <w:spacing w:after="0" w:afterLines="0" w:line="240" w:lineRule="auto"/>
              <w:ind w:left="-50" w:firstLine="0" w:firstLineChars="0"/>
              <w:jc w:val="center"/>
              <w:rPr>
                <w:rFonts w:hint="eastAsia" w:ascii="宋体" w:hAnsi="宋体" w:eastAsia="宋体" w:cs="Arial"/>
                <w:color w:val="000000" w:themeColor="text1"/>
                <w:sz w:val="22"/>
                <w:szCs w:val="22"/>
                <w:highlight w:val="none"/>
                <w:lang w:val="en-US" w:eastAsia="zh-CN"/>
                <w14:textFill>
                  <w14:solidFill>
                    <w14:schemeClr w14:val="tx1"/>
                  </w14:solidFill>
                </w14:textFill>
              </w:rPr>
            </w:pPr>
            <w:r>
              <w:rPr>
                <w:rFonts w:hint="eastAsia" w:ascii="宋体" w:hAnsi="宋体" w:cs="Arial"/>
                <w:color w:val="000000" w:themeColor="text1"/>
                <w:sz w:val="22"/>
                <w:szCs w:val="22"/>
                <w:highlight w:val="none"/>
                <w:lang w:val="en-US" w:eastAsia="zh-CN"/>
                <w14:textFill>
                  <w14:solidFill>
                    <w14:schemeClr w14:val="tx1"/>
                  </w14:solidFill>
                </w14:textFill>
              </w:rPr>
              <w:t>3</w:t>
            </w:r>
            <w:r>
              <w:rPr>
                <w:rFonts w:hint="eastAsia" w:ascii="宋体" w:hAnsi="宋体" w:eastAsia="宋体" w:cs="Arial"/>
                <w:color w:val="000000" w:themeColor="text1"/>
                <w:sz w:val="22"/>
                <w:szCs w:val="22"/>
                <w:highlight w:val="none"/>
                <w14:textFill>
                  <w14:solidFill>
                    <w14:schemeClr w14:val="tx1"/>
                  </w14:solidFill>
                </w14:textFill>
              </w:rPr>
              <w:t>分</w:t>
            </w:r>
          </w:p>
        </w:tc>
        <w:tc>
          <w:tcPr>
            <w:tcW w:w="3304" w:type="pct"/>
            <w:shd w:val="clear" w:color="auto" w:fill="auto"/>
            <w:vAlign w:val="top"/>
          </w:tcPr>
          <w:p w14:paraId="227820F9">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拟派技术负责人（不得与项目负责人为同一人）：</w:t>
            </w:r>
          </w:p>
          <w:p w14:paraId="1A3CA71C">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具有高级及以上职称的得</w:t>
            </w:r>
            <w:r>
              <w:rPr>
                <w:rFonts w:hint="eastAsia" w:ascii="宋体" w:hAnsi="宋体" w:cs="Arial"/>
                <w:color w:val="000000" w:themeColor="text1"/>
                <w:sz w:val="22"/>
                <w:szCs w:val="22"/>
                <w:highlight w:val="none"/>
                <w:lang w:val="en-US" w:eastAsia="zh-CN"/>
                <w14:textFill>
                  <w14:solidFill>
                    <w14:schemeClr w14:val="tx1"/>
                  </w14:solidFill>
                </w14:textFill>
              </w:rPr>
              <w:t>3</w:t>
            </w:r>
            <w:r>
              <w:rPr>
                <w:rFonts w:hint="eastAsia" w:ascii="宋体" w:hAnsi="宋体" w:eastAsia="宋体" w:cs="Arial"/>
                <w:color w:val="000000" w:themeColor="text1"/>
                <w:sz w:val="22"/>
                <w:szCs w:val="22"/>
                <w:highlight w:val="none"/>
                <w14:textFill>
                  <w14:solidFill>
                    <w14:schemeClr w14:val="tx1"/>
                  </w14:solidFill>
                </w14:textFill>
              </w:rPr>
              <w:t>分，中级职称得</w:t>
            </w:r>
            <w:r>
              <w:rPr>
                <w:rFonts w:hint="eastAsia" w:ascii="宋体" w:hAnsi="宋体" w:cs="Arial"/>
                <w:color w:val="000000" w:themeColor="text1"/>
                <w:sz w:val="22"/>
                <w:szCs w:val="22"/>
                <w:highlight w:val="none"/>
                <w:lang w:val="en-US" w:eastAsia="zh-CN"/>
                <w14:textFill>
                  <w14:solidFill>
                    <w14:schemeClr w14:val="tx1"/>
                  </w14:solidFill>
                </w14:textFill>
              </w:rPr>
              <w:t>1.5</w:t>
            </w:r>
            <w:r>
              <w:rPr>
                <w:rFonts w:hint="eastAsia" w:ascii="宋体" w:hAnsi="宋体" w:eastAsia="宋体" w:cs="Arial"/>
                <w:color w:val="000000" w:themeColor="text1"/>
                <w:sz w:val="22"/>
                <w:szCs w:val="22"/>
                <w:highlight w:val="none"/>
                <w14:textFill>
                  <w14:solidFill>
                    <w14:schemeClr w14:val="tx1"/>
                  </w14:solidFill>
                </w14:textFill>
              </w:rPr>
              <w:t>分；</w:t>
            </w:r>
          </w:p>
          <w:p w14:paraId="0287E489">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本项最高得</w:t>
            </w:r>
            <w:r>
              <w:rPr>
                <w:rFonts w:hint="eastAsia" w:ascii="宋体" w:hAnsi="宋体" w:cs="Arial"/>
                <w:color w:val="000000" w:themeColor="text1"/>
                <w:sz w:val="22"/>
                <w:szCs w:val="22"/>
                <w:highlight w:val="none"/>
                <w:lang w:val="en-US" w:eastAsia="zh-CN"/>
                <w14:textFill>
                  <w14:solidFill>
                    <w14:schemeClr w14:val="tx1"/>
                  </w14:solidFill>
                </w14:textFill>
              </w:rPr>
              <w:t>3</w:t>
            </w:r>
            <w:r>
              <w:rPr>
                <w:rFonts w:hint="eastAsia" w:ascii="宋体" w:hAnsi="宋体" w:eastAsia="宋体" w:cs="Arial"/>
                <w:color w:val="000000" w:themeColor="text1"/>
                <w:sz w:val="22"/>
                <w:szCs w:val="22"/>
                <w:highlight w:val="none"/>
                <w14:textFill>
                  <w14:solidFill>
                    <w14:schemeClr w14:val="tx1"/>
                  </w14:solidFill>
                </w14:textFill>
              </w:rPr>
              <w:t>分。</w:t>
            </w:r>
          </w:p>
          <w:p w14:paraId="21DC0A01">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lang w:val="en-US" w:eastAsia="zh-CN"/>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注：投标文件中须附入相关证书及截至开标前3个月内任意一个月投标供应商为该人员缴纳社保证明材料复印件并加盖供应商公章，否则不得分。</w:t>
            </w:r>
          </w:p>
        </w:tc>
      </w:tr>
      <w:tr w14:paraId="6E353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3" w:hRule="atLeast"/>
        </w:trPr>
        <w:tc>
          <w:tcPr>
            <w:tcW w:w="237" w:type="pct"/>
            <w:vAlign w:val="center"/>
          </w:tcPr>
          <w:p w14:paraId="3BA2DB57">
            <w:pPr>
              <w:widowControl/>
              <w:spacing w:after="0" w:afterLines="0" w:line="240" w:lineRule="auto"/>
              <w:ind w:left="-50" w:firstLine="0" w:firstLineChars="0"/>
              <w:jc w:val="center"/>
              <w:rPr>
                <w:rFonts w:hint="default" w:ascii="宋体" w:hAnsi="宋体" w:eastAsia="宋体" w:cs="Arial"/>
                <w:color w:val="000000" w:themeColor="text1"/>
                <w:sz w:val="22"/>
                <w:szCs w:val="22"/>
                <w:highlight w:val="none"/>
                <w:lang w:val="en-US" w:eastAsia="zh-CN"/>
                <w14:textFill>
                  <w14:solidFill>
                    <w14:schemeClr w14:val="tx1"/>
                  </w14:solidFill>
                </w14:textFill>
              </w:rPr>
            </w:pPr>
            <w:r>
              <w:rPr>
                <w:rFonts w:hint="eastAsia" w:ascii="宋体" w:hAnsi="宋体" w:eastAsia="宋体" w:cs="Arial"/>
                <w:color w:val="000000" w:themeColor="text1"/>
                <w:sz w:val="22"/>
                <w:szCs w:val="22"/>
                <w:highlight w:val="none"/>
                <w:lang w:val="en-US" w:eastAsia="zh-CN"/>
                <w14:textFill>
                  <w14:solidFill>
                    <w14:schemeClr w14:val="tx1"/>
                  </w14:solidFill>
                </w14:textFill>
              </w:rPr>
              <w:t>5</w:t>
            </w:r>
          </w:p>
        </w:tc>
        <w:tc>
          <w:tcPr>
            <w:tcW w:w="1079" w:type="pct"/>
            <w:gridSpan w:val="2"/>
            <w:shd w:val="clear" w:color="auto" w:fill="auto"/>
            <w:vAlign w:val="center"/>
          </w:tcPr>
          <w:p w14:paraId="46596DC8">
            <w:pPr>
              <w:widowControl/>
              <w:spacing w:after="0" w:afterLines="0" w:line="240" w:lineRule="auto"/>
              <w:ind w:left="-50" w:firstLine="0" w:firstLineChars="0"/>
              <w:jc w:val="center"/>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项目组成员</w:t>
            </w:r>
          </w:p>
          <w:p w14:paraId="05CB6779">
            <w:pPr>
              <w:widowControl/>
              <w:spacing w:after="0" w:afterLines="0" w:line="240" w:lineRule="auto"/>
              <w:ind w:left="-50" w:firstLine="0" w:firstLineChars="0"/>
              <w:jc w:val="center"/>
              <w:rPr>
                <w:rFonts w:hint="eastAsia" w:ascii="宋体" w:hAnsi="宋体" w:eastAsia="宋体" w:cs="Arial"/>
                <w:color w:val="000000" w:themeColor="text1"/>
                <w:sz w:val="22"/>
                <w:szCs w:val="22"/>
                <w:highlight w:val="none"/>
                <w:lang w:val="en-US" w:eastAsia="zh-CN"/>
                <w14:textFill>
                  <w14:solidFill>
                    <w14:schemeClr w14:val="tx1"/>
                  </w14:solidFill>
                </w14:textFill>
              </w:rPr>
            </w:pPr>
          </w:p>
        </w:tc>
        <w:tc>
          <w:tcPr>
            <w:tcW w:w="379" w:type="pct"/>
            <w:shd w:val="clear" w:color="auto" w:fill="auto"/>
            <w:vAlign w:val="center"/>
          </w:tcPr>
          <w:p w14:paraId="08239947">
            <w:pPr>
              <w:widowControl/>
              <w:spacing w:after="0" w:afterLines="0" w:line="240" w:lineRule="auto"/>
              <w:ind w:left="-50" w:firstLine="0" w:firstLineChars="0"/>
              <w:jc w:val="center"/>
              <w:rPr>
                <w:rFonts w:hint="eastAsia" w:ascii="宋体" w:hAnsi="宋体" w:eastAsia="宋体" w:cs="Arial"/>
                <w:color w:val="000000" w:themeColor="text1"/>
                <w:sz w:val="22"/>
                <w:szCs w:val="22"/>
                <w:highlight w:val="none"/>
                <w:lang w:val="en-US" w:eastAsia="zh-CN"/>
                <w14:textFill>
                  <w14:solidFill>
                    <w14:schemeClr w14:val="tx1"/>
                  </w14:solidFill>
                </w14:textFill>
              </w:rPr>
            </w:pPr>
            <w:r>
              <w:rPr>
                <w:rFonts w:hint="eastAsia" w:ascii="宋体" w:hAnsi="宋体" w:cs="Arial"/>
                <w:color w:val="000000" w:themeColor="text1"/>
                <w:sz w:val="22"/>
                <w:szCs w:val="22"/>
                <w:highlight w:val="none"/>
                <w:lang w:val="en-US" w:eastAsia="zh-CN"/>
                <w14:textFill>
                  <w14:solidFill>
                    <w14:schemeClr w14:val="tx1"/>
                  </w14:solidFill>
                </w14:textFill>
              </w:rPr>
              <w:t>4</w:t>
            </w:r>
            <w:r>
              <w:rPr>
                <w:rFonts w:hint="eastAsia" w:ascii="宋体" w:hAnsi="宋体" w:eastAsia="宋体" w:cs="Arial"/>
                <w:color w:val="000000" w:themeColor="text1"/>
                <w:sz w:val="22"/>
                <w:szCs w:val="22"/>
                <w:highlight w:val="none"/>
                <w14:textFill>
                  <w14:solidFill>
                    <w14:schemeClr w14:val="tx1"/>
                  </w14:solidFill>
                </w14:textFill>
              </w:rPr>
              <w:t>分</w:t>
            </w:r>
          </w:p>
        </w:tc>
        <w:tc>
          <w:tcPr>
            <w:tcW w:w="3304" w:type="pct"/>
            <w:shd w:val="clear" w:color="auto" w:fill="auto"/>
            <w:vAlign w:val="top"/>
          </w:tcPr>
          <w:p w14:paraId="78D4B604">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拟派项目组成员中（项目负责人和技术负责人除外）具有建设工程地基基础检测岗位证书，每人得</w:t>
            </w:r>
            <w:r>
              <w:rPr>
                <w:rFonts w:hint="eastAsia" w:ascii="宋体" w:hAnsi="宋体" w:eastAsia="宋体" w:cs="Arial"/>
                <w:color w:val="000000" w:themeColor="text1"/>
                <w:sz w:val="22"/>
                <w:szCs w:val="22"/>
                <w:highlight w:val="none"/>
                <w:lang w:val="en-US" w:eastAsia="zh-CN"/>
                <w14:textFill>
                  <w14:solidFill>
                    <w14:schemeClr w14:val="tx1"/>
                  </w14:solidFill>
                </w14:textFill>
              </w:rPr>
              <w:t>1</w:t>
            </w:r>
            <w:r>
              <w:rPr>
                <w:rFonts w:hint="eastAsia" w:ascii="宋体" w:hAnsi="宋体" w:eastAsia="宋体" w:cs="Arial"/>
                <w:color w:val="000000" w:themeColor="text1"/>
                <w:sz w:val="22"/>
                <w:szCs w:val="22"/>
                <w:highlight w:val="none"/>
                <w14:textFill>
                  <w14:solidFill>
                    <w14:schemeClr w14:val="tx1"/>
                  </w14:solidFill>
                </w14:textFill>
              </w:rPr>
              <w:t>分，最多得</w:t>
            </w:r>
            <w:r>
              <w:rPr>
                <w:rFonts w:hint="eastAsia" w:ascii="宋体" w:hAnsi="宋体" w:cs="Arial"/>
                <w:color w:val="000000" w:themeColor="text1"/>
                <w:sz w:val="22"/>
                <w:szCs w:val="22"/>
                <w:highlight w:val="none"/>
                <w:lang w:val="en-US" w:eastAsia="zh-CN"/>
                <w14:textFill>
                  <w14:solidFill>
                    <w14:schemeClr w14:val="tx1"/>
                  </w14:solidFill>
                </w14:textFill>
              </w:rPr>
              <w:t>4</w:t>
            </w:r>
            <w:r>
              <w:rPr>
                <w:rFonts w:hint="eastAsia" w:ascii="宋体" w:hAnsi="宋体" w:eastAsia="宋体" w:cs="Arial"/>
                <w:color w:val="000000" w:themeColor="text1"/>
                <w:sz w:val="22"/>
                <w:szCs w:val="22"/>
                <w:highlight w:val="none"/>
                <w14:textFill>
                  <w14:solidFill>
                    <w14:schemeClr w14:val="tx1"/>
                  </w14:solidFill>
                </w14:textFill>
              </w:rPr>
              <w:t>分。</w:t>
            </w:r>
          </w:p>
          <w:p w14:paraId="2F79C184">
            <w:pPr>
              <w:widowControl/>
              <w:spacing w:after="0" w:afterLines="0" w:line="240" w:lineRule="auto"/>
              <w:ind w:left="-50" w:firstLine="0" w:firstLineChars="0"/>
              <w:jc w:val="left"/>
              <w:rPr>
                <w:rFonts w:hint="eastAsia" w:ascii="宋体" w:hAnsi="宋体" w:eastAsia="宋体" w:cs="Arial"/>
                <w:color w:val="000000" w:themeColor="text1"/>
                <w:sz w:val="22"/>
                <w:szCs w:val="22"/>
                <w:highlight w:val="none"/>
                <w:lang w:val="en-US" w:eastAsia="zh-CN"/>
                <w14:textFill>
                  <w14:solidFill>
                    <w14:schemeClr w14:val="tx1"/>
                  </w14:solidFill>
                </w14:textFill>
              </w:rPr>
            </w:pPr>
            <w:r>
              <w:rPr>
                <w:rFonts w:hint="eastAsia" w:ascii="宋体" w:hAnsi="宋体" w:eastAsia="宋体" w:cs="Arial"/>
                <w:color w:val="000000" w:themeColor="text1"/>
                <w:sz w:val="22"/>
                <w:szCs w:val="22"/>
                <w:highlight w:val="none"/>
                <w14:textFill>
                  <w14:solidFill>
                    <w14:schemeClr w14:val="tx1"/>
                  </w14:solidFill>
                </w14:textFill>
              </w:rPr>
              <w:t>注：投标文件中须附入相关证书及截至开标前3个月内任意一个月投标供应商为该人员缴纳社保证明材料复印件并加盖供应商公章，否则不得分。</w:t>
            </w:r>
          </w:p>
        </w:tc>
      </w:tr>
      <w:tr w14:paraId="08B0F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237" w:type="pct"/>
            <w:vMerge w:val="restart"/>
            <w:vAlign w:val="center"/>
          </w:tcPr>
          <w:p w14:paraId="0C0A1770">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cs="Times New Roman"/>
                <w:color w:val="000000" w:themeColor="text1"/>
                <w:sz w:val="22"/>
                <w:szCs w:val="22"/>
                <w:highlight w:val="none"/>
                <w:lang w:val="en-US" w:eastAsia="zh-CN"/>
                <w14:textFill>
                  <w14:solidFill>
                    <w14:schemeClr w14:val="tx1"/>
                  </w14:solidFill>
                </w14:textFill>
              </w:rPr>
              <w:t>6</w:t>
            </w:r>
          </w:p>
        </w:tc>
        <w:tc>
          <w:tcPr>
            <w:tcW w:w="409" w:type="pct"/>
            <w:vMerge w:val="restart"/>
            <w:vAlign w:val="center"/>
          </w:tcPr>
          <w:p w14:paraId="47A96DAD">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服务实施方案</w:t>
            </w:r>
          </w:p>
        </w:tc>
        <w:tc>
          <w:tcPr>
            <w:tcW w:w="669" w:type="pct"/>
            <w:vAlign w:val="center"/>
          </w:tcPr>
          <w:p w14:paraId="6CFE15F4">
            <w:pPr>
              <w:widowControl/>
              <w:spacing w:after="0" w:afterLines="0" w:line="240" w:lineRule="auto"/>
              <w:ind w:firstLine="0" w:firstLineChars="0"/>
              <w:jc w:val="center"/>
              <w:rPr>
                <w:rFonts w:hint="default"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重点和难点分析及合理化建议</w:t>
            </w:r>
          </w:p>
        </w:tc>
        <w:tc>
          <w:tcPr>
            <w:tcW w:w="379" w:type="pct"/>
            <w:vAlign w:val="center"/>
          </w:tcPr>
          <w:p w14:paraId="1C37102B">
            <w:pPr>
              <w:widowControl/>
              <w:snapToGrid/>
              <w:spacing w:after="0" w:afterLines="0" w:line="240" w:lineRule="auto"/>
              <w:ind w:firstLine="0" w:firstLineChars="0"/>
              <w:jc w:val="center"/>
              <w:rPr>
                <w:rFonts w:hint="default" w:ascii="宋体" w:hAnsi="宋体" w:cs="Arial"/>
                <w:color w:val="000000" w:themeColor="text1"/>
                <w:kern w:val="0"/>
                <w:sz w:val="22"/>
                <w:szCs w:val="22"/>
                <w:highlight w:val="none"/>
                <w:lang w:val="en-US"/>
                <w14:textFill>
                  <w14:solidFill>
                    <w14:schemeClr w14:val="tx1"/>
                  </w14:solidFill>
                </w14:textFill>
              </w:rPr>
            </w:pPr>
            <w:r>
              <w:rPr>
                <w:rFonts w:hint="eastAsia" w:ascii="宋体" w:hAnsi="宋体" w:cs="Arial"/>
                <w:color w:val="000000" w:themeColor="text1"/>
                <w:kern w:val="0"/>
                <w:sz w:val="22"/>
                <w:szCs w:val="22"/>
                <w:highlight w:val="none"/>
                <w:lang w:val="en-US" w:eastAsia="zh-CN"/>
                <w14:textFill>
                  <w14:solidFill>
                    <w14:schemeClr w14:val="tx1"/>
                  </w14:solidFill>
                </w14:textFill>
              </w:rPr>
              <w:t>11</w:t>
            </w:r>
          </w:p>
        </w:tc>
        <w:tc>
          <w:tcPr>
            <w:tcW w:w="3304" w:type="pct"/>
            <w:vAlign w:val="center"/>
          </w:tcPr>
          <w:p w14:paraId="056858A3">
            <w:pPr>
              <w:widowControl/>
              <w:spacing w:after="0" w:afterLines="0" w:line="240" w:lineRule="auto"/>
              <w:ind w:left="-50" w:firstLine="0" w:firstLineChars="0"/>
              <w:rPr>
                <w:rFonts w:ascii="宋体" w:hAnsi="宋体"/>
                <w:color w:val="000000" w:themeColor="text1"/>
                <w:kern w:val="0"/>
                <w:sz w:val="22"/>
                <w:szCs w:val="22"/>
                <w:highlight w:val="none"/>
                <w14:textFill>
                  <w14:solidFill>
                    <w14:schemeClr w14:val="tx1"/>
                  </w14:solidFill>
                </w14:textFill>
              </w:rPr>
            </w:pPr>
            <w:r>
              <w:rPr>
                <w:rFonts w:hint="eastAsia" w:ascii="宋体" w:hAnsi="宋体"/>
                <w:color w:val="000000" w:themeColor="text1"/>
                <w:kern w:val="0"/>
                <w:sz w:val="22"/>
                <w:szCs w:val="22"/>
                <w:highlight w:val="none"/>
                <w14:textFill>
                  <w14:solidFill>
                    <w14:schemeClr w14:val="tx1"/>
                  </w14:solidFill>
                </w14:textFill>
              </w:rPr>
              <w:t>根据</w:t>
            </w:r>
            <w:r>
              <w:rPr>
                <w:rFonts w:hint="eastAsia" w:ascii="宋体" w:hAnsi="宋体"/>
                <w:color w:val="000000" w:themeColor="text1"/>
                <w:kern w:val="0"/>
                <w:sz w:val="22"/>
                <w:szCs w:val="22"/>
                <w:highlight w:val="none"/>
                <w:lang w:eastAsia="zh-CN"/>
                <w14:textFill>
                  <w14:solidFill>
                    <w14:schemeClr w14:val="tx1"/>
                  </w14:solidFill>
                </w14:textFill>
              </w:rPr>
              <w:t>供应商</w:t>
            </w:r>
            <w:r>
              <w:rPr>
                <w:rFonts w:hint="eastAsia" w:ascii="宋体" w:hAnsi="宋体"/>
                <w:color w:val="000000" w:themeColor="text1"/>
                <w:kern w:val="0"/>
                <w:sz w:val="22"/>
                <w:szCs w:val="22"/>
                <w:highlight w:val="none"/>
                <w14:textFill>
                  <w14:solidFill>
                    <w14:schemeClr w14:val="tx1"/>
                  </w14:solidFill>
                </w14:textFill>
              </w:rPr>
              <w:t>对</w:t>
            </w:r>
            <w:r>
              <w:rPr>
                <w:rFonts w:ascii="宋体" w:hAnsi="宋体" w:cs="Arial"/>
                <w:color w:val="000000" w:themeColor="text1"/>
                <w:sz w:val="22"/>
                <w:szCs w:val="22"/>
                <w:highlight w:val="none"/>
                <w14:textFill>
                  <w14:solidFill>
                    <w14:schemeClr w14:val="tx1"/>
                  </w14:solidFill>
                </w14:textFill>
              </w:rPr>
              <w:t>本项目</w:t>
            </w:r>
            <w:r>
              <w:rPr>
                <w:rFonts w:hint="eastAsia" w:ascii="宋体" w:hAnsi="宋体" w:cs="Arial"/>
                <w:color w:val="000000" w:themeColor="text1"/>
                <w:kern w:val="0"/>
                <w:sz w:val="22"/>
                <w:szCs w:val="22"/>
                <w:highlight w:val="none"/>
                <w14:textFill>
                  <w14:solidFill>
                    <w14:schemeClr w14:val="tx1"/>
                  </w14:solidFill>
                </w14:textFill>
              </w:rPr>
              <w:t>重点</w:t>
            </w:r>
            <w:r>
              <w:rPr>
                <w:rFonts w:ascii="宋体" w:hAnsi="宋体" w:cs="Arial"/>
                <w:color w:val="000000" w:themeColor="text1"/>
                <w:sz w:val="22"/>
                <w:szCs w:val="22"/>
                <w:highlight w:val="none"/>
                <w14:textFill>
                  <w14:solidFill>
                    <w14:schemeClr w14:val="tx1"/>
                  </w14:solidFill>
                </w14:textFill>
              </w:rPr>
              <w:t>和难点</w:t>
            </w:r>
            <w:r>
              <w:rPr>
                <w:rFonts w:hint="eastAsia" w:ascii="宋体" w:hAnsi="宋体"/>
                <w:color w:val="000000" w:themeColor="text1"/>
                <w:kern w:val="0"/>
                <w:sz w:val="22"/>
                <w:szCs w:val="22"/>
                <w:highlight w:val="none"/>
                <w14:textFill>
                  <w14:solidFill>
                    <w14:schemeClr w14:val="tx1"/>
                  </w14:solidFill>
                </w14:textFill>
              </w:rPr>
              <w:t>的</w:t>
            </w:r>
            <w:r>
              <w:rPr>
                <w:rFonts w:ascii="宋体" w:hAnsi="宋体" w:cs="Arial"/>
                <w:color w:val="000000" w:themeColor="text1"/>
                <w:sz w:val="22"/>
                <w:szCs w:val="22"/>
                <w:highlight w:val="none"/>
                <w14:textFill>
                  <w14:solidFill>
                    <w14:schemeClr w14:val="tx1"/>
                  </w14:solidFill>
                </w14:textFill>
              </w:rPr>
              <w:t>分析</w:t>
            </w:r>
            <w:r>
              <w:rPr>
                <w:rFonts w:hint="eastAsia" w:ascii="宋体" w:hAnsi="宋体" w:cs="Arial"/>
                <w:color w:val="000000" w:themeColor="text1"/>
                <w:sz w:val="22"/>
                <w:szCs w:val="22"/>
                <w:highlight w:val="none"/>
                <w14:textFill>
                  <w14:solidFill>
                    <w14:schemeClr w14:val="tx1"/>
                  </w14:solidFill>
                </w14:textFill>
              </w:rPr>
              <w:t>情况</w:t>
            </w:r>
            <w:r>
              <w:rPr>
                <w:rFonts w:hint="eastAsia" w:ascii="宋体" w:hAnsi="宋体" w:cs="Arial"/>
                <w:color w:val="000000" w:themeColor="text1"/>
                <w:sz w:val="22"/>
                <w:szCs w:val="22"/>
                <w:highlight w:val="none"/>
                <w:lang w:val="en-US" w:eastAsia="zh-CN"/>
                <w14:textFill>
                  <w14:solidFill>
                    <w14:schemeClr w14:val="tx1"/>
                  </w14:solidFill>
                </w14:textFill>
              </w:rPr>
              <w:t>及针对重难点给出的合理化建议</w:t>
            </w:r>
            <w:r>
              <w:rPr>
                <w:rFonts w:hint="eastAsia" w:ascii="宋体" w:hAnsi="宋体"/>
                <w:color w:val="000000" w:themeColor="text1"/>
                <w:kern w:val="0"/>
                <w:sz w:val="22"/>
                <w:szCs w:val="22"/>
                <w:highlight w:val="none"/>
                <w14:textFill>
                  <w14:solidFill>
                    <w14:schemeClr w14:val="tx1"/>
                  </w14:solidFill>
                </w14:textFill>
              </w:rPr>
              <w:t>，综合打分：</w:t>
            </w:r>
          </w:p>
          <w:p w14:paraId="6D8D57CD">
            <w:pPr>
              <w:widowControl/>
              <w:spacing w:after="0" w:afterLines="0" w:line="240" w:lineRule="auto"/>
              <w:ind w:firstLine="0" w:firstLineChars="0"/>
              <w:rPr>
                <w:rFonts w:ascii="宋体" w:hAnsi="宋体" w:cs="Arial"/>
                <w:color w:val="000000" w:themeColor="text1"/>
                <w:kern w:val="0"/>
                <w:sz w:val="22"/>
                <w:szCs w:val="22"/>
                <w:highlight w:val="none"/>
                <w14:textFill>
                  <w14:solidFill>
                    <w14:schemeClr w14:val="tx1"/>
                  </w14:solidFill>
                </w14:textFill>
              </w:rPr>
            </w:pP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A档：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11</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分；B档：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8</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分；C档：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5</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分；D档：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2</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分。未提供本项的不得分。</w:t>
            </w:r>
          </w:p>
        </w:tc>
      </w:tr>
      <w:tr w14:paraId="2312F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237" w:type="pct"/>
            <w:vMerge w:val="continue"/>
            <w:vAlign w:val="center"/>
          </w:tcPr>
          <w:p w14:paraId="43439289">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409" w:type="pct"/>
            <w:vMerge w:val="continue"/>
            <w:vAlign w:val="center"/>
          </w:tcPr>
          <w:p w14:paraId="284AC373">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669" w:type="pct"/>
            <w:shd w:val="clear" w:color="auto" w:fill="auto"/>
            <w:vAlign w:val="center"/>
          </w:tcPr>
          <w:p w14:paraId="7E9C85A6">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检测技术方案</w:t>
            </w:r>
          </w:p>
        </w:tc>
        <w:tc>
          <w:tcPr>
            <w:tcW w:w="379" w:type="pct"/>
            <w:vAlign w:val="center"/>
          </w:tcPr>
          <w:p w14:paraId="36B0785A">
            <w:pPr>
              <w:widowControl/>
              <w:snapToGrid/>
              <w:spacing w:after="0" w:afterLines="0" w:line="240" w:lineRule="auto"/>
              <w:ind w:firstLine="0" w:firstLineChars="0"/>
              <w:jc w:val="center"/>
              <w:rPr>
                <w:rFonts w:hint="default" w:ascii="宋体" w:hAnsi="宋体" w:cs="Arial"/>
                <w:color w:val="000000" w:themeColor="text1"/>
                <w:kern w:val="0"/>
                <w:sz w:val="22"/>
                <w:szCs w:val="22"/>
                <w:highlight w:val="none"/>
                <w:lang w:val="en-US" w:eastAsia="zh-CN"/>
                <w14:textFill>
                  <w14:solidFill>
                    <w14:schemeClr w14:val="tx1"/>
                  </w14:solidFill>
                </w14:textFill>
              </w:rPr>
            </w:pPr>
            <w:r>
              <w:rPr>
                <w:rFonts w:hint="eastAsia" w:ascii="宋体" w:hAnsi="宋体" w:cs="Arial"/>
                <w:color w:val="000000" w:themeColor="text1"/>
                <w:kern w:val="0"/>
                <w:sz w:val="22"/>
                <w:szCs w:val="22"/>
                <w:highlight w:val="none"/>
                <w:lang w:val="en-US" w:eastAsia="zh-CN"/>
                <w14:textFill>
                  <w14:solidFill>
                    <w14:schemeClr w14:val="tx1"/>
                  </w14:solidFill>
                </w14:textFill>
              </w:rPr>
              <w:t>11</w:t>
            </w:r>
          </w:p>
        </w:tc>
        <w:tc>
          <w:tcPr>
            <w:tcW w:w="3304" w:type="pct"/>
            <w:vAlign w:val="center"/>
          </w:tcPr>
          <w:p w14:paraId="79F5FE53">
            <w:pPr>
              <w:spacing w:after="0" w:afterLines="0" w:line="240" w:lineRule="auto"/>
              <w:ind w:firstLine="0" w:firstLineChars="0"/>
              <w:rPr>
                <w:rFonts w:ascii="宋体" w:hAnsi="宋体" w:cs="宋体"/>
                <w:color w:val="000000" w:themeColor="text1"/>
                <w:sz w:val="22"/>
                <w:szCs w:val="22"/>
                <w:highlight w:val="none"/>
                <w14:textFill>
                  <w14:solidFill>
                    <w14:schemeClr w14:val="tx1"/>
                  </w14:solidFill>
                </w14:textFill>
              </w:rPr>
            </w:pPr>
            <w:r>
              <w:rPr>
                <w:rFonts w:hint="eastAsia" w:ascii="宋体" w:hAnsi="宋体"/>
                <w:color w:val="000000" w:themeColor="text1"/>
                <w:kern w:val="0"/>
                <w:sz w:val="22"/>
                <w:szCs w:val="22"/>
                <w:highlight w:val="none"/>
                <w14:textFill>
                  <w14:solidFill>
                    <w14:schemeClr w14:val="tx1"/>
                  </w14:solidFill>
                </w14:textFill>
              </w:rPr>
              <w:t>根据</w:t>
            </w:r>
            <w:r>
              <w:rPr>
                <w:rFonts w:hint="eastAsia" w:ascii="宋体" w:hAnsi="宋体"/>
                <w:color w:val="000000" w:themeColor="text1"/>
                <w:kern w:val="0"/>
                <w:sz w:val="22"/>
                <w:szCs w:val="22"/>
                <w:highlight w:val="none"/>
                <w:lang w:eastAsia="zh-CN"/>
                <w14:textFill>
                  <w14:solidFill>
                    <w14:schemeClr w14:val="tx1"/>
                  </w14:solidFill>
                </w14:textFill>
              </w:rPr>
              <w:t>供应商</w:t>
            </w:r>
            <w:r>
              <w:rPr>
                <w:rFonts w:hint="eastAsia" w:ascii="宋体" w:hAnsi="宋体"/>
                <w:color w:val="000000" w:themeColor="text1"/>
                <w:kern w:val="0"/>
                <w:sz w:val="22"/>
                <w:szCs w:val="22"/>
                <w:highlight w:val="none"/>
                <w14:textFill>
                  <w14:solidFill>
                    <w14:schemeClr w14:val="tx1"/>
                  </w14:solidFill>
                </w14:textFill>
              </w:rPr>
              <w:t>对</w:t>
            </w:r>
            <w:r>
              <w:rPr>
                <w:rFonts w:ascii="宋体" w:hAnsi="宋体" w:cs="Arial"/>
                <w:color w:val="000000" w:themeColor="text1"/>
                <w:sz w:val="22"/>
                <w:szCs w:val="22"/>
                <w:highlight w:val="none"/>
                <w14:textFill>
                  <w14:solidFill>
                    <w14:schemeClr w14:val="tx1"/>
                  </w14:solidFill>
                </w14:textFill>
              </w:rPr>
              <w:t>本项目</w:t>
            </w:r>
            <w:r>
              <w:rPr>
                <w:rFonts w:hint="eastAsia" w:ascii="宋体" w:hAnsi="宋体"/>
                <w:color w:val="000000" w:themeColor="text1"/>
                <w:kern w:val="0"/>
                <w:sz w:val="22"/>
                <w:szCs w:val="22"/>
                <w:highlight w:val="none"/>
                <w:lang w:val="en-US" w:eastAsia="zh-CN"/>
                <w14:textFill>
                  <w14:solidFill>
                    <w14:schemeClr w14:val="tx1"/>
                  </w14:solidFill>
                </w14:textFill>
              </w:rPr>
              <w:t>提出的检测技术方案</w:t>
            </w:r>
            <w:r>
              <w:rPr>
                <w:rFonts w:hint="eastAsia" w:ascii="宋体" w:hAnsi="宋体" w:cs="Arial"/>
                <w:color w:val="000000" w:themeColor="text1"/>
                <w:sz w:val="22"/>
                <w:szCs w:val="22"/>
                <w:highlight w:val="none"/>
                <w:lang w:val="en-US" w:eastAsia="zh-CN"/>
                <w14:textFill>
                  <w14:solidFill>
                    <w14:schemeClr w14:val="tx1"/>
                  </w14:solidFill>
                </w14:textFill>
              </w:rPr>
              <w:t>的科学性和合理行</w:t>
            </w:r>
            <w:r>
              <w:rPr>
                <w:rFonts w:hint="eastAsia" w:ascii="宋体" w:hAnsi="宋体"/>
                <w:color w:val="000000" w:themeColor="text1"/>
                <w:kern w:val="0"/>
                <w:sz w:val="22"/>
                <w:szCs w:val="22"/>
                <w:highlight w:val="none"/>
                <w14:textFill>
                  <w14:solidFill>
                    <w14:schemeClr w14:val="tx1"/>
                  </w14:solidFill>
                </w14:textFill>
              </w:rPr>
              <w:t>，综合比较打分：</w:t>
            </w:r>
          </w:p>
          <w:p w14:paraId="71BFFE01">
            <w:pPr>
              <w:spacing w:after="0" w:afterLines="0" w:line="240" w:lineRule="auto"/>
              <w:ind w:firstLine="0" w:firstLineChars="0"/>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A档：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11</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分；B档：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8</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分；C档：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5</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分；D档：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2</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分。未提供本项的不得分。</w:t>
            </w:r>
          </w:p>
        </w:tc>
      </w:tr>
      <w:tr w14:paraId="6B7A9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trPr>
        <w:tc>
          <w:tcPr>
            <w:tcW w:w="237" w:type="pct"/>
            <w:vMerge w:val="continue"/>
            <w:vAlign w:val="center"/>
          </w:tcPr>
          <w:p w14:paraId="6F079D64">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409" w:type="pct"/>
            <w:vMerge w:val="continue"/>
            <w:vAlign w:val="center"/>
          </w:tcPr>
          <w:p w14:paraId="5C21D8D1">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669" w:type="pct"/>
            <w:vAlign w:val="center"/>
          </w:tcPr>
          <w:p w14:paraId="5C635373">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监测技术方案</w:t>
            </w:r>
          </w:p>
        </w:tc>
        <w:tc>
          <w:tcPr>
            <w:tcW w:w="379" w:type="pct"/>
            <w:vAlign w:val="center"/>
          </w:tcPr>
          <w:p w14:paraId="6ECB74AB">
            <w:pPr>
              <w:widowControl/>
              <w:snapToGrid/>
              <w:spacing w:after="0" w:afterLines="0" w:line="240" w:lineRule="auto"/>
              <w:ind w:firstLine="0" w:firstLineChars="0"/>
              <w:jc w:val="center"/>
              <w:rPr>
                <w:rFonts w:hint="default" w:ascii="宋体" w:hAnsi="宋体" w:eastAsia="宋体" w:cs="Arial"/>
                <w:color w:val="000000" w:themeColor="text1"/>
                <w:kern w:val="0"/>
                <w:sz w:val="22"/>
                <w:szCs w:val="22"/>
                <w:highlight w:val="none"/>
                <w:lang w:val="en-US" w:eastAsia="zh-CN" w:bidi="ar-SA"/>
                <w14:textFill>
                  <w14:solidFill>
                    <w14:schemeClr w14:val="tx1"/>
                  </w14:solidFill>
                </w14:textFill>
              </w:rPr>
            </w:pPr>
            <w:r>
              <w:rPr>
                <w:rFonts w:hint="eastAsia" w:ascii="宋体" w:hAnsi="宋体" w:cs="Arial"/>
                <w:color w:val="000000" w:themeColor="text1"/>
                <w:kern w:val="0"/>
                <w:sz w:val="22"/>
                <w:szCs w:val="22"/>
                <w:highlight w:val="none"/>
                <w:lang w:val="en-US" w:eastAsia="zh-CN"/>
                <w14:textFill>
                  <w14:solidFill>
                    <w14:schemeClr w14:val="tx1"/>
                  </w14:solidFill>
                </w14:textFill>
              </w:rPr>
              <w:t>10</w:t>
            </w:r>
          </w:p>
        </w:tc>
        <w:tc>
          <w:tcPr>
            <w:tcW w:w="3304" w:type="pct"/>
            <w:vAlign w:val="center"/>
          </w:tcPr>
          <w:p w14:paraId="1CCB7E94">
            <w:pPr>
              <w:spacing w:after="0" w:afterLines="0" w:line="240" w:lineRule="auto"/>
              <w:ind w:firstLine="0" w:firstLineChars="0"/>
              <w:rPr>
                <w:rFonts w:ascii="宋体" w:hAnsi="宋体" w:cs="宋体"/>
                <w:color w:val="000000" w:themeColor="text1"/>
                <w:sz w:val="22"/>
                <w:szCs w:val="22"/>
                <w:highlight w:val="none"/>
                <w14:textFill>
                  <w14:solidFill>
                    <w14:schemeClr w14:val="tx1"/>
                  </w14:solidFill>
                </w14:textFill>
              </w:rPr>
            </w:pPr>
            <w:r>
              <w:rPr>
                <w:rFonts w:hint="eastAsia" w:ascii="宋体" w:hAnsi="宋体"/>
                <w:color w:val="000000" w:themeColor="text1"/>
                <w:kern w:val="0"/>
                <w:sz w:val="22"/>
                <w:szCs w:val="22"/>
                <w:highlight w:val="none"/>
                <w14:textFill>
                  <w14:solidFill>
                    <w14:schemeClr w14:val="tx1"/>
                  </w14:solidFill>
                </w14:textFill>
              </w:rPr>
              <w:t>根据</w:t>
            </w:r>
            <w:r>
              <w:rPr>
                <w:rFonts w:hint="eastAsia" w:ascii="宋体" w:hAnsi="宋体"/>
                <w:color w:val="000000" w:themeColor="text1"/>
                <w:kern w:val="0"/>
                <w:sz w:val="22"/>
                <w:szCs w:val="22"/>
                <w:highlight w:val="none"/>
                <w:lang w:eastAsia="zh-CN"/>
                <w14:textFill>
                  <w14:solidFill>
                    <w14:schemeClr w14:val="tx1"/>
                  </w14:solidFill>
                </w14:textFill>
              </w:rPr>
              <w:t>供应商</w:t>
            </w:r>
            <w:r>
              <w:rPr>
                <w:rFonts w:hint="eastAsia" w:ascii="宋体" w:hAnsi="宋体"/>
                <w:color w:val="000000" w:themeColor="text1"/>
                <w:kern w:val="0"/>
                <w:sz w:val="22"/>
                <w:szCs w:val="22"/>
                <w:highlight w:val="none"/>
                <w14:textFill>
                  <w14:solidFill>
                    <w14:schemeClr w14:val="tx1"/>
                  </w14:solidFill>
                </w14:textFill>
              </w:rPr>
              <w:t>对</w:t>
            </w:r>
            <w:r>
              <w:rPr>
                <w:rFonts w:ascii="宋体" w:hAnsi="宋体" w:cs="Arial"/>
                <w:color w:val="000000" w:themeColor="text1"/>
                <w:sz w:val="22"/>
                <w:szCs w:val="22"/>
                <w:highlight w:val="none"/>
                <w14:textFill>
                  <w14:solidFill>
                    <w14:schemeClr w14:val="tx1"/>
                  </w14:solidFill>
                </w14:textFill>
              </w:rPr>
              <w:t>本项目</w:t>
            </w:r>
            <w:r>
              <w:rPr>
                <w:rFonts w:hint="eastAsia" w:ascii="宋体" w:hAnsi="宋体"/>
                <w:color w:val="000000" w:themeColor="text1"/>
                <w:kern w:val="0"/>
                <w:sz w:val="22"/>
                <w:szCs w:val="22"/>
                <w:highlight w:val="none"/>
                <w:lang w:val="en-US" w:eastAsia="zh-CN"/>
                <w14:textFill>
                  <w14:solidFill>
                    <w14:schemeClr w14:val="tx1"/>
                  </w14:solidFill>
                </w14:textFill>
              </w:rPr>
              <w:t>提出的监测技术方案</w:t>
            </w:r>
            <w:r>
              <w:rPr>
                <w:rFonts w:hint="eastAsia" w:ascii="宋体" w:hAnsi="宋体" w:cs="Arial"/>
                <w:color w:val="000000" w:themeColor="text1"/>
                <w:sz w:val="22"/>
                <w:szCs w:val="22"/>
                <w:highlight w:val="none"/>
                <w:lang w:val="en-US" w:eastAsia="zh-CN"/>
                <w14:textFill>
                  <w14:solidFill>
                    <w14:schemeClr w14:val="tx1"/>
                  </w14:solidFill>
                </w14:textFill>
              </w:rPr>
              <w:t>的科学性和合理行</w:t>
            </w:r>
            <w:r>
              <w:rPr>
                <w:rFonts w:hint="eastAsia" w:ascii="宋体" w:hAnsi="宋体"/>
                <w:color w:val="000000" w:themeColor="text1"/>
                <w:kern w:val="0"/>
                <w:sz w:val="22"/>
                <w:szCs w:val="22"/>
                <w:highlight w:val="none"/>
                <w14:textFill>
                  <w14:solidFill>
                    <w14:schemeClr w14:val="tx1"/>
                  </w14:solidFill>
                </w14:textFill>
              </w:rPr>
              <w:t>，综合比较打分：</w:t>
            </w:r>
          </w:p>
          <w:p w14:paraId="288B1BBB">
            <w:pPr>
              <w:spacing w:after="0" w:afterLines="0" w:line="240" w:lineRule="auto"/>
              <w:ind w:firstLine="0" w:firstLineChars="0"/>
              <w:rPr>
                <w:rFonts w:hint="eastAsia" w:ascii="宋体" w:hAnsi="宋体" w:eastAsia="宋体" w:cs="Arial"/>
                <w:color w:val="000000" w:themeColor="text1"/>
                <w:kern w:val="0"/>
                <w:sz w:val="22"/>
                <w:szCs w:val="22"/>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A档：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10</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分；B档：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8</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分；C档：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6</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分；D档：</w:t>
            </w:r>
            <w:r>
              <w:rPr>
                <w:rFonts w:hint="eastAsia" w:ascii="宋体" w:hAnsi="宋体" w:cs="Times New Roman"/>
                <w:color w:val="000000" w:themeColor="text1"/>
                <w:kern w:val="2"/>
                <w:sz w:val="22"/>
                <w:szCs w:val="22"/>
                <w:highlight w:val="none"/>
                <w:lang w:val="en-US" w:eastAsia="zh-CN" w:bidi="ar-SA"/>
                <w14:textFill>
                  <w14:solidFill>
                    <w14:schemeClr w14:val="tx1"/>
                  </w14:solidFill>
                </w14:textFill>
              </w:rPr>
              <w:t>3</w:t>
            </w:r>
            <w:r>
              <w:rPr>
                <w:rFonts w:hint="eastAsia" w:ascii="宋体" w:hAnsi="宋体" w:eastAsia="宋体" w:cs="Times New Roman"/>
                <w:color w:val="000000" w:themeColor="text1"/>
                <w:kern w:val="2"/>
                <w:sz w:val="22"/>
                <w:szCs w:val="22"/>
                <w:highlight w:val="none"/>
                <w:lang w:val="en-US" w:eastAsia="zh-CN" w:bidi="ar-SA"/>
                <w14:textFill>
                  <w14:solidFill>
                    <w14:schemeClr w14:val="tx1"/>
                  </w14:solidFill>
                </w14:textFill>
              </w:rPr>
              <w:t>分。未提供本项的不得分。</w:t>
            </w:r>
          </w:p>
        </w:tc>
      </w:tr>
      <w:tr w14:paraId="58E13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trPr>
        <w:tc>
          <w:tcPr>
            <w:tcW w:w="237" w:type="pct"/>
            <w:vMerge w:val="continue"/>
            <w:vAlign w:val="center"/>
          </w:tcPr>
          <w:p w14:paraId="2EA0581D">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409" w:type="pct"/>
            <w:vMerge w:val="continue"/>
            <w:vAlign w:val="center"/>
          </w:tcPr>
          <w:p w14:paraId="0543A59B">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669" w:type="pct"/>
            <w:vAlign w:val="center"/>
          </w:tcPr>
          <w:p w14:paraId="7BD7527A">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质量保证措施</w:t>
            </w:r>
          </w:p>
        </w:tc>
        <w:tc>
          <w:tcPr>
            <w:tcW w:w="379" w:type="pct"/>
            <w:vAlign w:val="center"/>
          </w:tcPr>
          <w:p w14:paraId="71D6C0F4">
            <w:pPr>
              <w:widowControl/>
              <w:snapToGrid/>
              <w:spacing w:after="0" w:afterLines="0" w:line="240" w:lineRule="auto"/>
              <w:ind w:firstLine="0" w:firstLineChars="0"/>
              <w:jc w:val="center"/>
              <w:rPr>
                <w:rFonts w:hint="default" w:ascii="宋体" w:hAnsi="宋体" w:cs="Arial"/>
                <w:color w:val="000000" w:themeColor="text1"/>
                <w:kern w:val="0"/>
                <w:sz w:val="22"/>
                <w:szCs w:val="22"/>
                <w:highlight w:val="none"/>
                <w:lang w:val="en-US"/>
                <w14:textFill>
                  <w14:solidFill>
                    <w14:schemeClr w14:val="tx1"/>
                  </w14:solidFill>
                </w14:textFill>
              </w:rPr>
            </w:pPr>
            <w:r>
              <w:rPr>
                <w:rFonts w:hint="eastAsia" w:ascii="宋体" w:hAnsi="宋体" w:cs="Arial"/>
                <w:color w:val="000000" w:themeColor="text1"/>
                <w:kern w:val="0"/>
                <w:sz w:val="22"/>
                <w:szCs w:val="22"/>
                <w:highlight w:val="none"/>
                <w:lang w:val="en-US" w:eastAsia="zh-CN"/>
                <w14:textFill>
                  <w14:solidFill>
                    <w14:schemeClr w14:val="tx1"/>
                  </w14:solidFill>
                </w14:textFill>
              </w:rPr>
              <w:t>8</w:t>
            </w:r>
          </w:p>
        </w:tc>
        <w:tc>
          <w:tcPr>
            <w:tcW w:w="3304" w:type="pct"/>
            <w:vAlign w:val="center"/>
          </w:tcPr>
          <w:p w14:paraId="79D6C855">
            <w:pPr>
              <w:widowControl/>
              <w:spacing w:after="0" w:afterLines="0" w:line="240" w:lineRule="auto"/>
              <w:ind w:firstLine="0" w:firstLineChars="0"/>
              <w:rPr>
                <w:rFonts w:hint="eastAsia"/>
                <w:color w:val="000000" w:themeColor="text1"/>
                <w:sz w:val="22"/>
                <w:szCs w:val="22"/>
                <w:highlight w:val="none"/>
                <w:lang w:val="en-US" w:eastAsia="zh-CN"/>
                <w14:textFill>
                  <w14:solidFill>
                    <w14:schemeClr w14:val="tx1"/>
                  </w14:solidFill>
                </w14:textFill>
              </w:rPr>
            </w:pPr>
            <w:r>
              <w:rPr>
                <w:rFonts w:hint="eastAsia"/>
                <w:color w:val="000000" w:themeColor="text1"/>
                <w:sz w:val="22"/>
                <w:szCs w:val="22"/>
                <w:highlight w:val="none"/>
                <w:lang w:val="en-US" w:eastAsia="zh-CN"/>
                <w14:textFill>
                  <w14:solidFill>
                    <w14:schemeClr w14:val="tx1"/>
                  </w14:solidFill>
                </w14:textFill>
              </w:rPr>
              <w:t>根据供应商对本项目提出的项目质量保证措施，包括但不限于：质量保障措施、安全保障措施、服务响应、其他承诺等情况，综合比较打分：</w:t>
            </w:r>
          </w:p>
          <w:p w14:paraId="55AE8163">
            <w:pPr>
              <w:widowControl/>
              <w:spacing w:after="0" w:afterLines="0" w:line="240" w:lineRule="auto"/>
              <w:ind w:firstLine="0" w:firstLineChars="0"/>
              <w:rPr>
                <w:rFonts w:hint="eastAsia"/>
                <w:color w:val="000000" w:themeColor="text1"/>
                <w:sz w:val="22"/>
                <w:szCs w:val="22"/>
                <w:highlight w:val="none"/>
                <w:lang w:val="en-US" w:eastAsia="zh-CN"/>
                <w14:textFill>
                  <w14:solidFill>
                    <w14:schemeClr w14:val="tx1"/>
                  </w14:solidFill>
                </w14:textFill>
              </w:rPr>
            </w:pPr>
            <w:r>
              <w:rPr>
                <w:rFonts w:hint="eastAsia"/>
                <w:color w:val="000000" w:themeColor="text1"/>
                <w:sz w:val="22"/>
                <w:szCs w:val="22"/>
                <w:highlight w:val="none"/>
                <w:lang w:val="en-US" w:eastAsia="zh-CN"/>
                <w14:textFill>
                  <w14:solidFill>
                    <w14:schemeClr w14:val="tx1"/>
                  </w14:solidFill>
                </w14:textFill>
              </w:rPr>
              <w:t>A档：8分；B档：6分；C档：4分；D档2分。未提供本项的不得分。</w:t>
            </w:r>
          </w:p>
        </w:tc>
      </w:tr>
      <w:tr w14:paraId="60563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237" w:type="pct"/>
            <w:vMerge w:val="continue"/>
            <w:vAlign w:val="center"/>
          </w:tcPr>
          <w:p w14:paraId="5308EF45">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409" w:type="pct"/>
            <w:vMerge w:val="continue"/>
            <w:vAlign w:val="center"/>
          </w:tcPr>
          <w:p w14:paraId="561352D7">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669" w:type="pct"/>
            <w:vAlign w:val="center"/>
          </w:tcPr>
          <w:p w14:paraId="1F13F128">
            <w:pPr>
              <w:widowControl/>
              <w:spacing w:after="0" w:afterLines="0" w:line="240" w:lineRule="auto"/>
              <w:ind w:firstLine="0" w:firstLineChars="0"/>
              <w:jc w:val="center"/>
              <w:rPr>
                <w:rFonts w:hint="default"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服务方案</w:t>
            </w:r>
          </w:p>
        </w:tc>
        <w:tc>
          <w:tcPr>
            <w:tcW w:w="379" w:type="pct"/>
            <w:vAlign w:val="center"/>
          </w:tcPr>
          <w:p w14:paraId="5A9FB298">
            <w:pPr>
              <w:widowControl/>
              <w:snapToGrid/>
              <w:spacing w:after="0" w:afterLines="0" w:line="240" w:lineRule="auto"/>
              <w:ind w:firstLine="0" w:firstLineChars="0"/>
              <w:jc w:val="center"/>
              <w:rPr>
                <w:rFonts w:hint="default" w:ascii="宋体" w:hAnsi="宋体" w:cs="Arial"/>
                <w:color w:val="000000" w:themeColor="text1"/>
                <w:kern w:val="0"/>
                <w:sz w:val="22"/>
                <w:szCs w:val="22"/>
                <w:highlight w:val="none"/>
                <w:lang w:val="en-US" w:eastAsia="zh-CN"/>
                <w14:textFill>
                  <w14:solidFill>
                    <w14:schemeClr w14:val="tx1"/>
                  </w14:solidFill>
                </w14:textFill>
              </w:rPr>
            </w:pPr>
            <w:r>
              <w:rPr>
                <w:rFonts w:hint="eastAsia" w:ascii="宋体" w:hAnsi="宋体" w:cs="Arial"/>
                <w:color w:val="000000" w:themeColor="text1"/>
                <w:kern w:val="0"/>
                <w:sz w:val="22"/>
                <w:szCs w:val="22"/>
                <w:highlight w:val="none"/>
                <w:lang w:val="en-US" w:eastAsia="zh-CN"/>
                <w14:textFill>
                  <w14:solidFill>
                    <w14:schemeClr w14:val="tx1"/>
                  </w14:solidFill>
                </w14:textFill>
              </w:rPr>
              <w:t>8</w:t>
            </w:r>
          </w:p>
        </w:tc>
        <w:tc>
          <w:tcPr>
            <w:tcW w:w="3304" w:type="pct"/>
            <w:vAlign w:val="center"/>
          </w:tcPr>
          <w:p w14:paraId="3F7914C9">
            <w:pPr>
              <w:widowControl/>
              <w:spacing w:after="0" w:afterLines="0" w:line="240" w:lineRule="auto"/>
              <w:ind w:firstLine="0" w:firstLineChars="0"/>
              <w:rPr>
                <w:rFonts w:hint="eastAsia"/>
                <w:color w:val="000000" w:themeColor="text1"/>
                <w:sz w:val="22"/>
                <w:szCs w:val="22"/>
                <w:highlight w:val="none"/>
                <w:lang w:val="en-US" w:eastAsia="zh-CN"/>
                <w14:textFill>
                  <w14:solidFill>
                    <w14:schemeClr w14:val="tx1"/>
                  </w14:solidFill>
                </w14:textFill>
              </w:rPr>
            </w:pPr>
            <w:r>
              <w:rPr>
                <w:rFonts w:hint="eastAsia"/>
                <w:color w:val="000000" w:themeColor="text1"/>
                <w:sz w:val="22"/>
                <w:szCs w:val="22"/>
                <w:highlight w:val="none"/>
                <w:lang w:val="en-US" w:eastAsia="zh-CN"/>
                <w14:textFill>
                  <w14:solidFill>
                    <w14:schemeClr w14:val="tx1"/>
                  </w14:solidFill>
                </w14:textFill>
              </w:rPr>
              <w:t>根据供应商对工作的响应时间、服务期限、提供优质服务的承诺等情况，综合比较打分：</w:t>
            </w:r>
          </w:p>
          <w:p w14:paraId="2903FBAF">
            <w:pPr>
              <w:widowControl/>
              <w:spacing w:after="0" w:afterLines="0" w:line="240" w:lineRule="auto"/>
              <w:ind w:firstLine="0" w:firstLineChars="0"/>
              <w:rPr>
                <w:rFonts w:hint="eastAsia"/>
                <w:color w:val="000000" w:themeColor="text1"/>
                <w:sz w:val="22"/>
                <w:szCs w:val="22"/>
                <w:highlight w:val="none"/>
                <w:lang w:val="en-US" w:eastAsia="zh-CN"/>
                <w14:textFill>
                  <w14:solidFill>
                    <w14:schemeClr w14:val="tx1"/>
                  </w14:solidFill>
                </w14:textFill>
              </w:rPr>
            </w:pPr>
            <w:r>
              <w:rPr>
                <w:rFonts w:hint="eastAsia"/>
                <w:color w:val="000000" w:themeColor="text1"/>
                <w:sz w:val="22"/>
                <w:szCs w:val="22"/>
                <w:highlight w:val="none"/>
                <w:lang w:val="en-US" w:eastAsia="zh-CN"/>
                <w14:textFill>
                  <w14:solidFill>
                    <w14:schemeClr w14:val="tx1"/>
                  </w14:solidFill>
                </w14:textFill>
              </w:rPr>
              <w:t>A档：8分；B档：6分；C档：4分；D档：2分。未提供本项的不得分。</w:t>
            </w:r>
          </w:p>
        </w:tc>
      </w:tr>
      <w:tr w14:paraId="0F055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trPr>
        <w:tc>
          <w:tcPr>
            <w:tcW w:w="237" w:type="pct"/>
            <w:vMerge w:val="continue"/>
            <w:vAlign w:val="center"/>
          </w:tcPr>
          <w:p w14:paraId="5705232B">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409" w:type="pct"/>
            <w:vMerge w:val="continue"/>
            <w:vAlign w:val="center"/>
          </w:tcPr>
          <w:p w14:paraId="6D4C8836">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p>
        </w:tc>
        <w:tc>
          <w:tcPr>
            <w:tcW w:w="669" w:type="pct"/>
            <w:vAlign w:val="center"/>
          </w:tcPr>
          <w:p w14:paraId="3EDE441B">
            <w:pPr>
              <w:widowControl/>
              <w:spacing w:after="0" w:afterLines="0" w:line="240" w:lineRule="auto"/>
              <w:ind w:firstLine="0" w:firstLineChars="0"/>
              <w:jc w:val="center"/>
              <w:rPr>
                <w:rFonts w:hint="default"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项目管理方案</w:t>
            </w:r>
          </w:p>
        </w:tc>
        <w:tc>
          <w:tcPr>
            <w:tcW w:w="379" w:type="pct"/>
            <w:vAlign w:val="center"/>
          </w:tcPr>
          <w:p w14:paraId="48DDD479">
            <w:pPr>
              <w:widowControl/>
              <w:snapToGrid/>
              <w:spacing w:after="0" w:afterLines="0" w:line="360" w:lineRule="exact"/>
              <w:ind w:firstLine="0" w:firstLineChars="0"/>
              <w:jc w:val="center"/>
              <w:rPr>
                <w:rFonts w:hint="default" w:ascii="宋体" w:hAnsi="宋体" w:eastAsia="宋体" w:cs="Arial"/>
                <w:snapToGrid w:val="0"/>
                <w:color w:val="000000" w:themeColor="text1"/>
                <w:kern w:val="0"/>
                <w:sz w:val="22"/>
                <w:szCs w:val="22"/>
                <w:highlight w:val="none"/>
                <w:lang w:val="en-US" w:eastAsia="zh-CN" w:bidi="ar-SA"/>
                <w14:textFill>
                  <w14:solidFill>
                    <w14:schemeClr w14:val="tx1"/>
                  </w14:solidFill>
                </w14:textFill>
              </w:rPr>
            </w:pPr>
            <w:r>
              <w:rPr>
                <w:rFonts w:hint="eastAsia" w:ascii="宋体" w:hAnsi="宋体" w:cs="Arial"/>
                <w:snapToGrid w:val="0"/>
                <w:color w:val="000000" w:themeColor="text1"/>
                <w:kern w:val="0"/>
                <w:sz w:val="22"/>
                <w:szCs w:val="22"/>
                <w:highlight w:val="none"/>
                <w:lang w:val="en-US" w:eastAsia="zh-CN" w:bidi="ar-SA"/>
                <w14:textFill>
                  <w14:solidFill>
                    <w14:schemeClr w14:val="tx1"/>
                  </w14:solidFill>
                </w14:textFill>
              </w:rPr>
              <w:t>10</w:t>
            </w:r>
          </w:p>
        </w:tc>
        <w:tc>
          <w:tcPr>
            <w:tcW w:w="3304" w:type="pct"/>
            <w:vAlign w:val="center"/>
          </w:tcPr>
          <w:p w14:paraId="6B5140C2">
            <w:pPr>
              <w:widowControl/>
              <w:spacing w:after="0" w:afterLines="0" w:line="240" w:lineRule="auto"/>
              <w:ind w:firstLine="0" w:firstLineChars="0"/>
              <w:rPr>
                <w:color w:val="000000" w:themeColor="text1"/>
                <w:sz w:val="22"/>
                <w:szCs w:val="22"/>
                <w:highlight w:val="none"/>
                <w14:textFill>
                  <w14:solidFill>
                    <w14:schemeClr w14:val="tx1"/>
                  </w14:solidFill>
                </w14:textFill>
              </w:rPr>
            </w:pPr>
            <w:r>
              <w:rPr>
                <w:rFonts w:hint="eastAsia"/>
                <w:color w:val="000000" w:themeColor="text1"/>
                <w:sz w:val="22"/>
                <w:szCs w:val="22"/>
                <w:highlight w:val="none"/>
                <w14:textFill>
                  <w14:solidFill>
                    <w14:schemeClr w14:val="tx1"/>
                  </w14:solidFill>
                </w14:textFill>
              </w:rPr>
              <w:t>根据供应商对本项目提出的</w:t>
            </w:r>
            <w:r>
              <w:rPr>
                <w:rFonts w:hint="eastAsia"/>
                <w:color w:val="000000" w:themeColor="text1"/>
                <w:sz w:val="22"/>
                <w:szCs w:val="22"/>
                <w:highlight w:val="none"/>
                <w:lang w:val="en-US" w:eastAsia="zh-CN"/>
                <w14:textFill>
                  <w14:solidFill>
                    <w14:schemeClr w14:val="tx1"/>
                  </w14:solidFill>
                </w14:textFill>
              </w:rPr>
              <w:t>工人配备及组织安排情况、</w:t>
            </w:r>
            <w:r>
              <w:rPr>
                <w:rFonts w:hint="eastAsia"/>
                <w:color w:val="000000" w:themeColor="text1"/>
                <w:sz w:val="22"/>
                <w:szCs w:val="22"/>
                <w:highlight w:val="none"/>
                <w14:textFill>
                  <w14:solidFill>
                    <w14:schemeClr w14:val="tx1"/>
                  </w14:solidFill>
                </w14:textFill>
              </w:rPr>
              <w:t>进度保证措施，</w:t>
            </w:r>
            <w:r>
              <w:rPr>
                <w:rFonts w:hint="eastAsia"/>
                <w:color w:val="000000" w:themeColor="text1"/>
                <w:sz w:val="22"/>
                <w:szCs w:val="22"/>
                <w:highlight w:val="none"/>
                <w:lang w:val="en-US" w:eastAsia="zh-CN"/>
                <w14:textFill>
                  <w14:solidFill>
                    <w14:schemeClr w14:val="tx1"/>
                  </w14:solidFill>
                </w14:textFill>
              </w:rPr>
              <w:t>人员管理制度</w:t>
            </w:r>
            <w:r>
              <w:rPr>
                <w:rFonts w:hint="eastAsia"/>
                <w:color w:val="000000" w:themeColor="text1"/>
                <w:sz w:val="22"/>
                <w:szCs w:val="22"/>
                <w:highlight w:val="none"/>
                <w14:textFill>
                  <w14:solidFill>
                    <w14:schemeClr w14:val="tx1"/>
                  </w14:solidFill>
                </w14:textFill>
              </w:rPr>
              <w:t>，</w:t>
            </w:r>
            <w:r>
              <w:rPr>
                <w:rFonts w:hint="eastAsia"/>
                <w:color w:val="000000" w:themeColor="text1"/>
                <w:sz w:val="22"/>
                <w:szCs w:val="22"/>
                <w:highlight w:val="none"/>
                <w:lang w:val="en-US" w:eastAsia="zh-CN"/>
                <w14:textFill>
                  <w14:solidFill>
                    <w14:schemeClr w14:val="tx1"/>
                  </w14:solidFill>
                </w14:textFill>
              </w:rPr>
              <w:t>各级协调沟通方案等</w:t>
            </w:r>
            <w:r>
              <w:rPr>
                <w:rFonts w:hint="eastAsia"/>
                <w:color w:val="000000" w:themeColor="text1"/>
                <w:sz w:val="22"/>
                <w:szCs w:val="22"/>
                <w:highlight w:val="none"/>
                <w14:textFill>
                  <w14:solidFill>
                    <w14:schemeClr w14:val="tx1"/>
                  </w14:solidFill>
                </w14:textFill>
              </w:rPr>
              <w:t>，综合比较打分：</w:t>
            </w:r>
          </w:p>
          <w:p w14:paraId="0C143C36">
            <w:pPr>
              <w:widowControl/>
              <w:spacing w:after="0" w:afterLines="0" w:line="240" w:lineRule="auto"/>
              <w:ind w:firstLine="0" w:firstLineChars="0"/>
              <w:rPr>
                <w:color w:val="000000" w:themeColor="text1"/>
                <w:sz w:val="22"/>
                <w:szCs w:val="22"/>
                <w:highlight w:val="none"/>
                <w14:textFill>
                  <w14:solidFill>
                    <w14:schemeClr w14:val="tx1"/>
                  </w14:solidFill>
                </w14:textFill>
              </w:rPr>
            </w:pPr>
            <w:r>
              <w:rPr>
                <w:rFonts w:hint="eastAsia"/>
                <w:color w:val="000000" w:themeColor="text1"/>
                <w:sz w:val="22"/>
                <w:szCs w:val="22"/>
                <w:highlight w:val="none"/>
                <w:lang w:val="en-US" w:eastAsia="zh-CN"/>
                <w14:textFill>
                  <w14:solidFill>
                    <w14:schemeClr w14:val="tx1"/>
                  </w14:solidFill>
                </w14:textFill>
              </w:rPr>
              <w:t>A档：10分；B档：8分；C档：6分；D档：3分。未提供本项的不得分。</w:t>
            </w:r>
          </w:p>
        </w:tc>
      </w:tr>
      <w:tr w14:paraId="5701B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237" w:type="pct"/>
            <w:vAlign w:val="center"/>
          </w:tcPr>
          <w:p w14:paraId="5194DBB9">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cs="Times New Roman"/>
                <w:color w:val="000000" w:themeColor="text1"/>
                <w:sz w:val="22"/>
                <w:szCs w:val="22"/>
                <w:highlight w:val="none"/>
                <w:lang w:val="en-US" w:eastAsia="zh-CN"/>
                <w14:textFill>
                  <w14:solidFill>
                    <w14:schemeClr w14:val="tx1"/>
                  </w14:solidFill>
                </w14:textFill>
              </w:rPr>
              <w:t>7</w:t>
            </w:r>
          </w:p>
        </w:tc>
        <w:tc>
          <w:tcPr>
            <w:tcW w:w="1079" w:type="pct"/>
            <w:gridSpan w:val="2"/>
            <w:shd w:val="clear" w:color="auto" w:fill="auto"/>
            <w:vAlign w:val="center"/>
          </w:tcPr>
          <w:p w14:paraId="50E5C4D6">
            <w:pPr>
              <w:widowControl/>
              <w:spacing w:after="0" w:afterLines="0" w:line="240" w:lineRule="auto"/>
              <w:ind w:firstLine="0" w:firstLineChars="0"/>
              <w:jc w:val="center"/>
              <w:rPr>
                <w:rFonts w:hint="default"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设备仪器配备情况</w:t>
            </w:r>
          </w:p>
        </w:tc>
        <w:tc>
          <w:tcPr>
            <w:tcW w:w="379" w:type="pct"/>
            <w:shd w:val="clear" w:color="auto" w:fill="auto"/>
            <w:vAlign w:val="center"/>
          </w:tcPr>
          <w:p w14:paraId="54066E50">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6</w:t>
            </w:r>
          </w:p>
        </w:tc>
        <w:tc>
          <w:tcPr>
            <w:tcW w:w="3304" w:type="pct"/>
            <w:shd w:val="clear" w:color="auto" w:fill="auto"/>
            <w:vAlign w:val="center"/>
          </w:tcPr>
          <w:p w14:paraId="251A34CD">
            <w:pPr>
              <w:widowControl/>
              <w:spacing w:after="0" w:afterLines="0" w:line="240" w:lineRule="auto"/>
              <w:ind w:firstLine="0" w:firstLineChars="0"/>
              <w:rPr>
                <w:rFonts w:hint="eastAsia" w:ascii="Times New Roman" w:hAnsi="Times New Roman" w:eastAsia="宋体" w:cs="Times New Roman"/>
                <w:color w:val="000000" w:themeColor="text1"/>
                <w:sz w:val="22"/>
                <w:szCs w:val="22"/>
                <w:highlight w:val="none"/>
                <w14:textFill>
                  <w14:solidFill>
                    <w14:schemeClr w14:val="tx1"/>
                  </w14:solidFill>
                </w14:textFill>
              </w:rPr>
            </w:pPr>
            <w:r>
              <w:rPr>
                <w:rFonts w:hint="eastAsia" w:ascii="Times New Roman" w:hAnsi="Times New Roman" w:eastAsia="宋体" w:cs="Times New Roman"/>
                <w:color w:val="000000" w:themeColor="text1"/>
                <w:sz w:val="22"/>
                <w:szCs w:val="22"/>
                <w:highlight w:val="none"/>
                <w14:textFill>
                  <w14:solidFill>
                    <w14:schemeClr w14:val="tx1"/>
                  </w14:solidFill>
                </w14:textFill>
              </w:rPr>
              <w:t>根据供应商对本项目</w:t>
            </w: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投入的各类</w:t>
            </w:r>
            <w:r>
              <w:rPr>
                <w:rFonts w:hint="eastAsia" w:ascii="Times New Roman" w:hAnsi="Times New Roman" w:eastAsia="宋体" w:cs="Times New Roman"/>
                <w:color w:val="000000" w:themeColor="text1"/>
                <w:sz w:val="22"/>
                <w:szCs w:val="22"/>
                <w:highlight w:val="none"/>
                <w14:textFill>
                  <w14:solidFill>
                    <w14:schemeClr w14:val="tx1"/>
                  </w14:solidFill>
                </w14:textFill>
              </w:rPr>
              <w:t>检测仪器及设备、监测仪器及设备、软件、办公设备、交通工具等资源的配备情况，综合比较打分：</w:t>
            </w:r>
          </w:p>
          <w:p w14:paraId="41EA1864">
            <w:pPr>
              <w:widowControl/>
              <w:spacing w:after="0" w:afterLines="0" w:line="240" w:lineRule="auto"/>
              <w:ind w:firstLine="0" w:firstLineChars="0"/>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A档：6分；B档：4分；C档：2分；D档：1分。未提供本项的不得分。</w:t>
            </w:r>
          </w:p>
        </w:tc>
      </w:tr>
      <w:tr w14:paraId="174BB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237" w:type="pct"/>
            <w:vAlign w:val="center"/>
          </w:tcPr>
          <w:p w14:paraId="312510CC">
            <w:pPr>
              <w:widowControl/>
              <w:spacing w:after="0" w:afterLines="0" w:line="240" w:lineRule="auto"/>
              <w:ind w:firstLine="0" w:firstLineChars="0"/>
              <w:jc w:val="center"/>
              <w:rPr>
                <w:rFonts w:hint="default"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cs="Times New Roman"/>
                <w:color w:val="000000" w:themeColor="text1"/>
                <w:sz w:val="22"/>
                <w:szCs w:val="22"/>
                <w:highlight w:val="none"/>
                <w:lang w:val="en-US" w:eastAsia="zh-CN"/>
                <w14:textFill>
                  <w14:solidFill>
                    <w14:schemeClr w14:val="tx1"/>
                  </w14:solidFill>
                </w14:textFill>
              </w:rPr>
              <w:t>8</w:t>
            </w:r>
          </w:p>
        </w:tc>
        <w:tc>
          <w:tcPr>
            <w:tcW w:w="1079" w:type="pct"/>
            <w:gridSpan w:val="2"/>
            <w:shd w:val="clear" w:color="auto" w:fill="auto"/>
            <w:vAlign w:val="center"/>
          </w:tcPr>
          <w:p w14:paraId="3AB57A5F">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zh-TW"/>
                <w14:textFill>
                  <w14:solidFill>
                    <w14:schemeClr w14:val="tx1"/>
                  </w14:solidFill>
                </w14:textFill>
              </w:rPr>
              <w:t>突发</w:t>
            </w:r>
            <w:r>
              <w:rPr>
                <w:rFonts w:hint="eastAsia" w:ascii="Times New Roman" w:hAnsi="Times New Roman" w:eastAsia="宋体" w:cs="Times New Roman"/>
                <w:color w:val="000000" w:themeColor="text1"/>
                <w:sz w:val="22"/>
                <w:szCs w:val="22"/>
                <w:highlight w:val="none"/>
                <w:lang w:val="zh-TW" w:eastAsia="zh-CN"/>
                <w14:textFill>
                  <w14:solidFill>
                    <w14:schemeClr w14:val="tx1"/>
                  </w14:solidFill>
                </w14:textFill>
              </w:rPr>
              <w:t>事</w:t>
            </w: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件</w:t>
            </w:r>
            <w:r>
              <w:rPr>
                <w:rFonts w:hint="eastAsia" w:ascii="Times New Roman" w:hAnsi="Times New Roman" w:eastAsia="宋体" w:cs="Times New Roman"/>
                <w:color w:val="000000" w:themeColor="text1"/>
                <w:sz w:val="22"/>
                <w:szCs w:val="22"/>
                <w:highlight w:val="none"/>
                <w:lang w:val="zh-TW"/>
                <w14:textFill>
                  <w14:solidFill>
                    <w14:schemeClr w14:val="tx1"/>
                  </w14:solidFill>
                </w14:textFill>
              </w:rPr>
              <w:t>应急能力</w:t>
            </w:r>
          </w:p>
        </w:tc>
        <w:tc>
          <w:tcPr>
            <w:tcW w:w="379" w:type="pct"/>
            <w:shd w:val="clear" w:color="auto" w:fill="auto"/>
            <w:vAlign w:val="center"/>
          </w:tcPr>
          <w:p w14:paraId="3B8D4A2E">
            <w:pPr>
              <w:widowControl/>
              <w:spacing w:after="0" w:afterLines="0" w:line="240" w:lineRule="auto"/>
              <w:ind w:firstLine="0" w:firstLineChars="0"/>
              <w:jc w:val="cente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cs="Times New Roman"/>
                <w:color w:val="000000" w:themeColor="text1"/>
                <w:sz w:val="22"/>
                <w:szCs w:val="22"/>
                <w:highlight w:val="none"/>
                <w:lang w:val="en-US" w:eastAsia="zh-CN"/>
                <w14:textFill>
                  <w14:solidFill>
                    <w14:schemeClr w14:val="tx1"/>
                  </w14:solidFill>
                </w14:textFill>
              </w:rPr>
              <w:t>7</w:t>
            </w:r>
          </w:p>
        </w:tc>
        <w:tc>
          <w:tcPr>
            <w:tcW w:w="3304" w:type="pct"/>
            <w:shd w:val="clear" w:color="auto" w:fill="auto"/>
            <w:vAlign w:val="center"/>
          </w:tcPr>
          <w:p w14:paraId="02A1019B">
            <w:pPr>
              <w:widowControl/>
              <w:spacing w:after="0" w:afterLines="0" w:line="240" w:lineRule="auto"/>
              <w:ind w:firstLine="0" w:firstLineChars="0"/>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zh-TW"/>
                <w14:textFill>
                  <w14:solidFill>
                    <w14:schemeClr w14:val="tx1"/>
                  </w14:solidFill>
                </w14:textFill>
              </w:rPr>
              <w:t>根据投标人制定的安全保障</w:t>
            </w:r>
            <w:r>
              <w:rPr>
                <w:rFonts w:hint="eastAsia" w:ascii="Times New Roman" w:hAnsi="Times New Roman" w:eastAsia="宋体" w:cs="Times New Roman"/>
                <w:color w:val="000000" w:themeColor="text1"/>
                <w:sz w:val="22"/>
                <w:szCs w:val="22"/>
                <w:highlight w:val="none"/>
                <w:lang w:val="zh-TW" w:eastAsia="zh-CN"/>
                <w14:textFill>
                  <w14:solidFill>
                    <w14:schemeClr w14:val="tx1"/>
                  </w14:solidFill>
                </w14:textFill>
              </w:rPr>
              <w:t>、</w:t>
            </w:r>
            <w:r>
              <w:rPr>
                <w:rFonts w:hint="eastAsia" w:ascii="Times New Roman" w:hAnsi="Times New Roman" w:eastAsia="宋体" w:cs="Times New Roman"/>
                <w:color w:val="000000" w:themeColor="text1"/>
                <w:sz w:val="22"/>
                <w:szCs w:val="22"/>
                <w:highlight w:val="none"/>
                <w:lang w:val="zh-TW"/>
                <w14:textFill>
                  <w14:solidFill>
                    <w14:schemeClr w14:val="tx1"/>
                  </w14:solidFill>
                </w14:textFill>
              </w:rPr>
              <w:t>突发</w:t>
            </w:r>
            <w:r>
              <w:rPr>
                <w:rFonts w:hint="eastAsia" w:ascii="Times New Roman" w:hAnsi="Times New Roman" w:eastAsia="宋体" w:cs="Times New Roman"/>
                <w:color w:val="000000" w:themeColor="text1"/>
                <w:sz w:val="22"/>
                <w:szCs w:val="22"/>
                <w:highlight w:val="none"/>
                <w:lang w:val="zh-TW" w:eastAsia="zh-CN"/>
                <w14:textFill>
                  <w14:solidFill>
                    <w14:schemeClr w14:val="tx1"/>
                  </w14:solidFill>
                </w14:textFill>
              </w:rPr>
              <w:t>事</w:t>
            </w: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件</w:t>
            </w:r>
            <w:r>
              <w:rPr>
                <w:rFonts w:hint="eastAsia" w:ascii="Times New Roman" w:hAnsi="Times New Roman" w:eastAsia="宋体" w:cs="Times New Roman"/>
                <w:color w:val="000000" w:themeColor="text1"/>
                <w:sz w:val="22"/>
                <w:szCs w:val="22"/>
                <w:highlight w:val="none"/>
                <w:lang w:val="zh-TW"/>
                <w14:textFill>
                  <w14:solidFill>
                    <w14:schemeClr w14:val="tx1"/>
                  </w14:solidFill>
                </w14:textFill>
              </w:rPr>
              <w:t>应急预案等</w:t>
            </w:r>
            <w:r>
              <w:rPr>
                <w:rFonts w:hint="eastAsia" w:ascii="Times New Roman" w:hAnsi="Times New Roman" w:eastAsia="宋体" w:cs="Times New Roman"/>
                <w:color w:val="000000" w:themeColor="text1"/>
                <w:sz w:val="22"/>
                <w:szCs w:val="22"/>
                <w:highlight w:val="none"/>
                <w:lang w:val="zh-TW" w:eastAsia="zh-CN"/>
                <w14:textFill>
                  <w14:solidFill>
                    <w14:schemeClr w14:val="tx1"/>
                  </w14:solidFill>
                </w14:textFill>
              </w:rPr>
              <w:t>情况</w:t>
            </w: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进行评审。</w:t>
            </w:r>
          </w:p>
          <w:p w14:paraId="44BA8BAA">
            <w:pPr>
              <w:widowControl/>
              <w:spacing w:after="0" w:afterLines="0" w:line="240" w:lineRule="auto"/>
              <w:ind w:firstLine="0" w:firstLineChars="0"/>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A档：</w:t>
            </w:r>
            <w:r>
              <w:rPr>
                <w:rFonts w:hint="eastAsia" w:cs="Times New Roman"/>
                <w:color w:val="000000" w:themeColor="text1"/>
                <w:sz w:val="22"/>
                <w:szCs w:val="22"/>
                <w:highlight w:val="none"/>
                <w:lang w:val="en-US" w:eastAsia="zh-CN"/>
                <w14:textFill>
                  <w14:solidFill>
                    <w14:schemeClr w14:val="tx1"/>
                  </w14:solidFill>
                </w14:textFill>
              </w:rPr>
              <w:t>7</w:t>
            </w: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分；B档：</w:t>
            </w:r>
            <w:r>
              <w:rPr>
                <w:rFonts w:hint="eastAsia" w:cs="Times New Roman"/>
                <w:color w:val="000000" w:themeColor="text1"/>
                <w:sz w:val="22"/>
                <w:szCs w:val="22"/>
                <w:highlight w:val="none"/>
                <w:lang w:val="en-US" w:eastAsia="zh-CN"/>
                <w14:textFill>
                  <w14:solidFill>
                    <w14:schemeClr w14:val="tx1"/>
                  </w14:solidFill>
                </w14:textFill>
              </w:rPr>
              <w:t>5</w:t>
            </w: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分；C档：</w:t>
            </w:r>
            <w:r>
              <w:rPr>
                <w:rFonts w:hint="eastAsia" w:cs="Times New Roman"/>
                <w:color w:val="000000" w:themeColor="text1"/>
                <w:sz w:val="22"/>
                <w:szCs w:val="22"/>
                <w:highlight w:val="none"/>
                <w:lang w:val="en-US" w:eastAsia="zh-CN"/>
                <w14:textFill>
                  <w14:solidFill>
                    <w14:schemeClr w14:val="tx1"/>
                  </w14:solidFill>
                </w14:textFill>
              </w:rPr>
              <w:t>3</w:t>
            </w: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分；D档：</w:t>
            </w:r>
            <w:r>
              <w:rPr>
                <w:rFonts w:hint="eastAsia" w:cs="Times New Roman"/>
                <w:color w:val="000000" w:themeColor="text1"/>
                <w:sz w:val="22"/>
                <w:szCs w:val="22"/>
                <w:highlight w:val="none"/>
                <w:lang w:val="en-US" w:eastAsia="zh-CN"/>
                <w14:textFill>
                  <w14:solidFill>
                    <w14:schemeClr w14:val="tx1"/>
                  </w14:solidFill>
                </w14:textFill>
              </w:rPr>
              <w:t>1</w:t>
            </w:r>
            <w:r>
              <w:rPr>
                <w:rFonts w:hint="eastAsia" w:ascii="Times New Roman" w:hAnsi="Times New Roman" w:eastAsia="宋体" w:cs="Times New Roman"/>
                <w:color w:val="000000" w:themeColor="text1"/>
                <w:sz w:val="22"/>
                <w:szCs w:val="22"/>
                <w:highlight w:val="none"/>
                <w:lang w:val="en-US" w:eastAsia="zh-CN"/>
                <w14:textFill>
                  <w14:solidFill>
                    <w14:schemeClr w14:val="tx1"/>
                  </w14:solidFill>
                </w14:textFill>
              </w:rPr>
              <w:t>分。</w:t>
            </w:r>
          </w:p>
        </w:tc>
      </w:tr>
    </w:tbl>
    <w:p w14:paraId="536CB937">
      <w:pPr>
        <w:spacing w:line="44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lang w:val="en-US" w:eastAsia="zh-CN"/>
          <w14:textFill>
            <w14:solidFill>
              <w14:schemeClr w14:val="tx1"/>
            </w14:solidFill>
          </w14:textFill>
        </w:rPr>
        <w:t>注：</w:t>
      </w:r>
      <w:r>
        <w:rPr>
          <w:rFonts w:hint="eastAsia" w:ascii="新宋体" w:hAnsi="新宋体" w:eastAsia="新宋体"/>
          <w:color w:val="000000" w:themeColor="text1"/>
          <w:sz w:val="22"/>
          <w:szCs w:val="22"/>
          <w:highlight w:val="none"/>
          <w14:textFill>
            <w14:solidFill>
              <w14:schemeClr w14:val="tx1"/>
            </w14:solidFill>
          </w14:textFill>
        </w:rPr>
        <w:t>以上评分标准中，A档一般以该分项方案/措施的表述详尽、科学、操作性强、可信度高等</w:t>
      </w:r>
      <w:r>
        <w:rPr>
          <w:rFonts w:hint="eastAsia" w:ascii="新宋体" w:hAnsi="新宋体" w:eastAsia="新宋体"/>
          <w:color w:val="000000" w:themeColor="text1"/>
          <w:sz w:val="22"/>
          <w:szCs w:val="22"/>
          <w:highlight w:val="none"/>
          <w:lang w:val="en-US" w:eastAsia="zh-CN"/>
          <w14:textFill>
            <w14:solidFill>
              <w14:schemeClr w14:val="tx1"/>
            </w14:solidFill>
          </w14:textFill>
        </w:rPr>
        <w:t>或人员岗位配备齐全，综合素质高</w:t>
      </w:r>
      <w:r>
        <w:rPr>
          <w:rFonts w:hint="eastAsia" w:ascii="新宋体" w:hAnsi="新宋体" w:eastAsia="新宋体"/>
          <w:color w:val="000000" w:themeColor="text1"/>
          <w:sz w:val="22"/>
          <w:szCs w:val="22"/>
          <w:highlight w:val="none"/>
          <w14:textFill>
            <w14:solidFill>
              <w14:schemeClr w14:val="tx1"/>
            </w14:solidFill>
          </w14:textFill>
        </w:rPr>
        <w:t>为划分标准；B档一般以该分项方案/措施的表述细致度、可操作性、科学性等方面基本满足采购需求</w:t>
      </w:r>
      <w:r>
        <w:rPr>
          <w:rFonts w:hint="eastAsia" w:ascii="新宋体" w:hAnsi="新宋体" w:eastAsia="新宋体"/>
          <w:color w:val="000000" w:themeColor="text1"/>
          <w:sz w:val="22"/>
          <w:szCs w:val="22"/>
          <w:highlight w:val="none"/>
          <w:lang w:val="en-US" w:eastAsia="zh-CN"/>
          <w14:textFill>
            <w14:solidFill>
              <w14:schemeClr w14:val="tx1"/>
            </w14:solidFill>
          </w14:textFill>
        </w:rPr>
        <w:t>或人员岗位配备、综合素质</w:t>
      </w:r>
      <w:r>
        <w:rPr>
          <w:rFonts w:hint="eastAsia" w:ascii="新宋体" w:hAnsi="新宋体" w:eastAsia="新宋体"/>
          <w:color w:val="000000" w:themeColor="text1"/>
          <w:sz w:val="22"/>
          <w:szCs w:val="22"/>
          <w:highlight w:val="none"/>
          <w14:textFill>
            <w14:solidFill>
              <w14:schemeClr w14:val="tx1"/>
            </w14:solidFill>
          </w14:textFill>
        </w:rPr>
        <w:t>基本满足采购需求为划分标准；C档一般以该分项方案/措施的表述细致度、可操作性、科学性等方面</w:t>
      </w:r>
      <w:r>
        <w:rPr>
          <w:rFonts w:hint="eastAsia" w:ascii="新宋体" w:hAnsi="新宋体" w:eastAsia="新宋体"/>
          <w:color w:val="000000" w:themeColor="text1"/>
          <w:sz w:val="22"/>
          <w:szCs w:val="22"/>
          <w:highlight w:val="none"/>
          <w:lang w:val="en-US" w:eastAsia="zh-CN"/>
          <w14:textFill>
            <w14:solidFill>
              <w14:schemeClr w14:val="tx1"/>
            </w14:solidFill>
          </w14:textFill>
        </w:rPr>
        <w:t>部分满足</w:t>
      </w:r>
      <w:r>
        <w:rPr>
          <w:rFonts w:hint="eastAsia" w:ascii="新宋体" w:hAnsi="新宋体" w:eastAsia="新宋体"/>
          <w:color w:val="000000" w:themeColor="text1"/>
          <w:sz w:val="22"/>
          <w:szCs w:val="22"/>
          <w:highlight w:val="none"/>
          <w14:textFill>
            <w14:solidFill>
              <w14:schemeClr w14:val="tx1"/>
            </w14:solidFill>
          </w14:textFill>
        </w:rPr>
        <w:t>采购需求</w:t>
      </w:r>
      <w:r>
        <w:rPr>
          <w:rFonts w:hint="eastAsia" w:ascii="新宋体" w:hAnsi="新宋体" w:eastAsia="新宋体"/>
          <w:color w:val="000000" w:themeColor="text1"/>
          <w:sz w:val="22"/>
          <w:szCs w:val="22"/>
          <w:highlight w:val="none"/>
          <w:lang w:val="en-US" w:eastAsia="zh-CN"/>
          <w14:textFill>
            <w14:solidFill>
              <w14:schemeClr w14:val="tx1"/>
            </w14:solidFill>
          </w14:textFill>
        </w:rPr>
        <w:t>或人员岗位配备、综合素质部分满足</w:t>
      </w:r>
      <w:r>
        <w:rPr>
          <w:rFonts w:hint="eastAsia" w:ascii="新宋体" w:hAnsi="新宋体" w:eastAsia="新宋体"/>
          <w:color w:val="000000" w:themeColor="text1"/>
          <w:sz w:val="22"/>
          <w:szCs w:val="22"/>
          <w:highlight w:val="none"/>
          <w14:textFill>
            <w14:solidFill>
              <w14:schemeClr w14:val="tx1"/>
            </w14:solidFill>
          </w14:textFill>
        </w:rPr>
        <w:t>采购需求为划分标准；</w:t>
      </w:r>
      <w:r>
        <w:rPr>
          <w:rFonts w:hint="eastAsia" w:ascii="新宋体" w:hAnsi="新宋体" w:eastAsia="新宋体"/>
          <w:color w:val="000000" w:themeColor="text1"/>
          <w:sz w:val="22"/>
          <w:szCs w:val="22"/>
          <w:highlight w:val="none"/>
          <w:lang w:val="en-US" w:eastAsia="zh-CN"/>
          <w14:textFill>
            <w14:solidFill>
              <w14:schemeClr w14:val="tx1"/>
            </w14:solidFill>
          </w14:textFill>
        </w:rPr>
        <w:t>D</w:t>
      </w:r>
      <w:r>
        <w:rPr>
          <w:rFonts w:hint="eastAsia" w:ascii="新宋体" w:hAnsi="新宋体" w:eastAsia="新宋体"/>
          <w:color w:val="000000" w:themeColor="text1"/>
          <w:sz w:val="22"/>
          <w:szCs w:val="22"/>
          <w:highlight w:val="none"/>
          <w14:textFill>
            <w14:solidFill>
              <w14:schemeClr w14:val="tx1"/>
            </w14:solidFill>
          </w14:textFill>
        </w:rPr>
        <w:t>档一般以该分项方案/措施的表述细致度、可操作性、科学性等方面差</w:t>
      </w:r>
      <w:r>
        <w:rPr>
          <w:rFonts w:hint="eastAsia" w:ascii="新宋体" w:hAnsi="新宋体" w:eastAsia="新宋体"/>
          <w:color w:val="000000" w:themeColor="text1"/>
          <w:sz w:val="22"/>
          <w:szCs w:val="22"/>
          <w:highlight w:val="none"/>
          <w:lang w:val="en-US" w:eastAsia="zh-CN"/>
          <w14:textFill>
            <w14:solidFill>
              <w14:schemeClr w14:val="tx1"/>
            </w14:solidFill>
          </w14:textFill>
        </w:rPr>
        <w:t>或人员岗位配备较少，综合素质差</w:t>
      </w:r>
      <w:r>
        <w:rPr>
          <w:rFonts w:hint="eastAsia" w:ascii="新宋体" w:hAnsi="新宋体" w:eastAsia="新宋体"/>
          <w:color w:val="000000" w:themeColor="text1"/>
          <w:sz w:val="22"/>
          <w:szCs w:val="22"/>
          <w:highlight w:val="none"/>
          <w14:textFill>
            <w14:solidFill>
              <w14:schemeClr w14:val="tx1"/>
            </w14:solidFill>
          </w14:textFill>
        </w:rPr>
        <w:t>为划分标准。</w:t>
      </w:r>
    </w:p>
    <w:p w14:paraId="69700FDE">
      <w:pPr>
        <w:spacing w:line="44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w:t>
      </w:r>
      <w:r>
        <w:rPr>
          <w:rFonts w:hint="eastAsia" w:ascii="宋体" w:hAnsi="宋体" w:cs="宋体"/>
          <w:b/>
          <w:bCs/>
          <w:color w:val="000000" w:themeColor="text1"/>
          <w:kern w:val="0"/>
          <w:sz w:val="22"/>
          <w:szCs w:val="22"/>
          <w:highlight w:val="none"/>
          <w14:textFill>
            <w14:solidFill>
              <w14:schemeClr w14:val="tx1"/>
            </w14:solidFill>
          </w14:textFill>
        </w:rPr>
        <w:t>磋商报价得分</w:t>
      </w:r>
      <w:r>
        <w:rPr>
          <w:rFonts w:hint="eastAsia" w:ascii="宋体" w:hAnsi="宋体" w:cs="宋体"/>
          <w:b/>
          <w:bCs/>
          <w:color w:val="000000" w:themeColor="text1"/>
          <w:kern w:val="0"/>
          <w:sz w:val="22"/>
          <w:szCs w:val="22"/>
          <w:highlight w:val="none"/>
          <w:lang w:val="en-US" w:eastAsia="zh-CN"/>
          <w14:textFill>
            <w14:solidFill>
              <w14:schemeClr w14:val="tx1"/>
            </w14:solidFill>
          </w14:textFill>
        </w:rPr>
        <w:t>10</w:t>
      </w:r>
      <w:r>
        <w:rPr>
          <w:rFonts w:hint="eastAsia" w:ascii="宋体" w:hAnsi="宋体" w:cs="宋体"/>
          <w:b/>
          <w:bCs/>
          <w:color w:val="000000" w:themeColor="text1"/>
          <w:kern w:val="0"/>
          <w:sz w:val="22"/>
          <w:szCs w:val="22"/>
          <w:highlight w:val="none"/>
          <w14:textFill>
            <w14:solidFill>
              <w14:schemeClr w14:val="tx1"/>
            </w14:solidFill>
          </w14:textFill>
        </w:rPr>
        <w:t>分</w:t>
      </w:r>
    </w:p>
    <w:p w14:paraId="3A547C2A">
      <w:pPr>
        <w:spacing w:line="440" w:lineRule="exact"/>
        <w:ind w:left="328" w:leftChars="156"/>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满足磋商文件要求且价格最低的最后磋商报价为磋商基准价。</w:t>
      </w:r>
    </w:p>
    <w:p w14:paraId="68940F68">
      <w:pPr>
        <w:spacing w:line="440" w:lineRule="exact"/>
        <w:ind w:firstLine="330" w:firstLineChars="15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1）有效供应商的最后磋商报价等于磋商基准价时其商务分为满分</w:t>
      </w:r>
      <w:r>
        <w:rPr>
          <w:rFonts w:hint="eastAsia" w:ascii="宋体" w:hAnsi="宋体" w:cs="宋体"/>
          <w:color w:val="000000" w:themeColor="text1"/>
          <w:sz w:val="22"/>
          <w:highlight w:val="none"/>
          <w:lang w:val="en-US" w:eastAsia="zh-CN"/>
          <w14:textFill>
            <w14:solidFill>
              <w14:schemeClr w14:val="tx1"/>
            </w14:solidFill>
          </w14:textFill>
        </w:rPr>
        <w:t>10</w:t>
      </w:r>
      <w:r>
        <w:rPr>
          <w:rFonts w:hint="eastAsia" w:ascii="宋体" w:hAnsi="宋体" w:cs="宋体"/>
          <w:color w:val="000000" w:themeColor="text1"/>
          <w:sz w:val="22"/>
          <w:highlight w:val="none"/>
          <w14:textFill>
            <w14:solidFill>
              <w14:schemeClr w14:val="tx1"/>
            </w14:solidFill>
          </w14:textFill>
        </w:rPr>
        <w:t>分；</w:t>
      </w:r>
    </w:p>
    <w:p w14:paraId="211E4454">
      <w:pPr>
        <w:spacing w:line="440" w:lineRule="exact"/>
        <w:ind w:firstLine="330" w:firstLineChars="15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2）其他供应商的价格分按以下公式计算：</w:t>
      </w:r>
    </w:p>
    <w:p w14:paraId="59F327EB">
      <w:pPr>
        <w:spacing w:line="440" w:lineRule="exact"/>
        <w:ind w:left="657" w:leftChars="313"/>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商务分得分=（磋商基准价/供应商最后磋商报价）×</w:t>
      </w:r>
      <w:r>
        <w:rPr>
          <w:rFonts w:hint="eastAsia" w:ascii="宋体" w:hAnsi="宋体" w:cs="宋体"/>
          <w:color w:val="000000" w:themeColor="text1"/>
          <w:sz w:val="22"/>
          <w:highlight w:val="none"/>
          <w:lang w:val="en-US" w:eastAsia="zh-CN"/>
          <w14:textFill>
            <w14:solidFill>
              <w14:schemeClr w14:val="tx1"/>
            </w14:solidFill>
          </w14:textFill>
        </w:rPr>
        <w:t>10</w:t>
      </w:r>
      <w:r>
        <w:rPr>
          <w:rFonts w:hint="eastAsia" w:ascii="宋体" w:hAnsi="宋体" w:cs="宋体"/>
          <w:color w:val="000000" w:themeColor="text1"/>
          <w:sz w:val="22"/>
          <w:highlight w:val="none"/>
          <w14:textFill>
            <w14:solidFill>
              <w14:schemeClr w14:val="tx1"/>
            </w14:solidFill>
          </w14:textFill>
        </w:rPr>
        <w:t>% ×100（四舍五入后保留小数2位）</w:t>
      </w:r>
    </w:p>
    <w:p w14:paraId="561B6FEC">
      <w:pPr>
        <w:spacing w:line="400" w:lineRule="exact"/>
        <w:ind w:firstLine="221" w:firstLineChars="100"/>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3）本项目为对应的中小企业划分标准所属行业：</w:t>
      </w:r>
      <w:r>
        <w:rPr>
          <w:rFonts w:hint="eastAsia" w:ascii="宋体" w:hAnsi="宋体" w:cs="宋体"/>
          <w:b/>
          <w:color w:val="000000" w:themeColor="text1"/>
          <w:sz w:val="22"/>
          <w:szCs w:val="22"/>
          <w:highlight w:val="none"/>
          <w:u w:val="single"/>
          <w14:textFill>
            <w14:solidFill>
              <w14:schemeClr w14:val="tx1"/>
            </w14:solidFill>
          </w14:textFill>
        </w:rPr>
        <w:t xml:space="preserve"> </w:t>
      </w:r>
      <w:r>
        <w:rPr>
          <w:rFonts w:hint="eastAsia" w:ascii="宋体" w:hAnsi="宋体" w:cs="宋体"/>
          <w:b/>
          <w:color w:val="000000" w:themeColor="text1"/>
          <w:sz w:val="22"/>
          <w:szCs w:val="22"/>
          <w:highlight w:val="none"/>
          <w:u w:val="single"/>
          <w:lang w:val="en-US" w:eastAsia="zh-CN"/>
          <w14:textFill>
            <w14:solidFill>
              <w14:schemeClr w14:val="tx1"/>
            </w14:solidFill>
          </w14:textFill>
        </w:rPr>
        <w:t>其他未列明行业</w:t>
      </w:r>
      <w:r>
        <w:rPr>
          <w:rFonts w:hint="eastAsia" w:ascii="宋体" w:hAnsi="宋体" w:cs="宋体"/>
          <w:b/>
          <w:color w:val="000000" w:themeColor="text1"/>
          <w:sz w:val="22"/>
          <w:szCs w:val="22"/>
          <w:highlight w:val="none"/>
          <w14:textFill>
            <w14:solidFill>
              <w14:schemeClr w14:val="tx1"/>
            </w14:solidFill>
          </w14:textFill>
        </w:rPr>
        <w:t>。</w:t>
      </w:r>
    </w:p>
    <w:p w14:paraId="57851EA4">
      <w:pPr>
        <w:spacing w:line="400" w:lineRule="exact"/>
        <w:ind w:firstLine="220" w:firstLineChars="100"/>
        <w:rPr>
          <w:rFonts w:hint="eastAsia" w:ascii="宋体" w:hAnsi="宋体" w:eastAsia="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4）</w:t>
      </w:r>
      <w:r>
        <w:rPr>
          <w:rFonts w:hint="eastAsia" w:ascii="宋体" w:hAnsi="宋体" w:cs="宋体"/>
          <w:b/>
          <w:color w:val="000000" w:themeColor="text1"/>
          <w:sz w:val="22"/>
          <w:szCs w:val="22"/>
          <w:highlight w:val="none"/>
          <w:u w:val="single"/>
          <w14:textFill>
            <w14:solidFill>
              <w14:schemeClr w14:val="tx1"/>
            </w14:solidFill>
          </w14:textFill>
        </w:rPr>
        <w:t>▲本项目采购预算为</w:t>
      </w:r>
      <w:r>
        <w:rPr>
          <w:rFonts w:hint="eastAsia" w:ascii="宋体" w:hAnsi="宋体" w:cs="宋体"/>
          <w:b/>
          <w:color w:val="000000" w:themeColor="text1"/>
          <w:sz w:val="22"/>
          <w:szCs w:val="22"/>
          <w:highlight w:val="none"/>
          <w:u w:val="single"/>
          <w:lang w:val="en-US" w:eastAsia="zh-CN"/>
          <w14:textFill>
            <w14:solidFill>
              <w14:schemeClr w14:val="tx1"/>
            </w14:solidFill>
          </w14:textFill>
        </w:rPr>
        <w:t>854031</w:t>
      </w:r>
      <w:r>
        <w:rPr>
          <w:rFonts w:hint="eastAsia" w:ascii="宋体" w:hAnsi="宋体" w:cs="宋体"/>
          <w:b/>
          <w:color w:val="000000" w:themeColor="text1"/>
          <w:sz w:val="22"/>
          <w:szCs w:val="22"/>
          <w:highlight w:val="none"/>
          <w:u w:val="single"/>
          <w14:textFill>
            <w14:solidFill>
              <w14:schemeClr w14:val="tx1"/>
            </w14:solidFill>
          </w14:textFill>
        </w:rPr>
        <w:t>元</w:t>
      </w:r>
      <w:r>
        <w:rPr>
          <w:rFonts w:hint="eastAsia" w:ascii="宋体" w:hAnsi="宋体" w:cs="宋体"/>
          <w:b/>
          <w:bCs/>
          <w:color w:val="000000" w:themeColor="text1"/>
          <w:kern w:val="0"/>
          <w:sz w:val="22"/>
          <w:szCs w:val="22"/>
          <w:highlight w:val="none"/>
          <w:u w:val="single"/>
          <w:lang w:eastAsia="zh-CN"/>
          <w14:textFill>
            <w14:solidFill>
              <w14:schemeClr w14:val="tx1"/>
            </w14:solidFill>
          </w14:textFill>
        </w:rPr>
        <w:t>。</w:t>
      </w:r>
      <w:r>
        <w:rPr>
          <w:rFonts w:hint="eastAsia" w:ascii="宋体" w:hAnsi="宋体" w:eastAsia="宋体" w:cs="宋体"/>
          <w:b/>
          <w:bCs/>
          <w:color w:val="000000" w:themeColor="text1"/>
          <w:kern w:val="0"/>
          <w:sz w:val="22"/>
          <w:szCs w:val="22"/>
          <w:highlight w:val="none"/>
          <w:u w:val="single"/>
          <w14:textFill>
            <w14:solidFill>
              <w14:schemeClr w14:val="tx1"/>
            </w14:solidFill>
          </w14:textFill>
        </w:rPr>
        <w:t>如</w:t>
      </w:r>
      <w:r>
        <w:rPr>
          <w:rFonts w:hint="eastAsia" w:ascii="宋体" w:hAnsi="宋体" w:cs="宋体"/>
          <w:b/>
          <w:bCs/>
          <w:color w:val="000000" w:themeColor="text1"/>
          <w:kern w:val="0"/>
          <w:sz w:val="22"/>
          <w:szCs w:val="22"/>
          <w:highlight w:val="none"/>
          <w:u w:val="single"/>
          <w:lang w:eastAsia="zh-CN"/>
          <w14:textFill>
            <w14:solidFill>
              <w14:schemeClr w14:val="tx1"/>
            </w14:solidFill>
          </w14:textFill>
        </w:rPr>
        <w:t>供应商</w:t>
      </w:r>
      <w:r>
        <w:rPr>
          <w:rFonts w:hint="eastAsia" w:ascii="宋体" w:hAnsi="宋体" w:eastAsia="宋体" w:cs="宋体"/>
          <w:b/>
          <w:bCs/>
          <w:color w:val="000000" w:themeColor="text1"/>
          <w:kern w:val="0"/>
          <w:sz w:val="22"/>
          <w:szCs w:val="22"/>
          <w:highlight w:val="none"/>
          <w:u w:val="single"/>
          <w14:textFill>
            <w14:solidFill>
              <w14:schemeClr w14:val="tx1"/>
            </w14:solidFill>
          </w14:textFill>
        </w:rPr>
        <w:t>报价超过采购预算，其投标文件作无效标处理</w:t>
      </w:r>
      <w:r>
        <w:rPr>
          <w:rFonts w:hint="eastAsia" w:ascii="宋体" w:hAnsi="宋体" w:eastAsia="宋体" w:cs="宋体"/>
          <w:color w:val="000000" w:themeColor="text1"/>
          <w:sz w:val="22"/>
          <w:highlight w:val="none"/>
          <w14:textFill>
            <w14:solidFill>
              <w14:schemeClr w14:val="tx1"/>
            </w14:solidFill>
          </w14:textFill>
        </w:rPr>
        <w:t>。</w:t>
      </w:r>
    </w:p>
    <w:p w14:paraId="29DEDABF">
      <w:pPr>
        <w:spacing w:line="400" w:lineRule="exact"/>
        <w:ind w:firstLine="330" w:firstLineChars="15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lang w:val="en-US" w:eastAsia="zh-CN"/>
          <w14:textFill>
            <w14:solidFill>
              <w14:schemeClr w14:val="tx1"/>
            </w14:solidFill>
          </w14:textFill>
        </w:rPr>
        <w:t>5</w:t>
      </w:r>
      <w:r>
        <w:rPr>
          <w:rFonts w:hint="eastAsia" w:ascii="宋体" w:hAnsi="宋体" w:cs="宋体"/>
          <w:color w:val="000000" w:themeColor="text1"/>
          <w:sz w:val="22"/>
          <w:highlight w:val="none"/>
          <w14:textFill>
            <w14:solidFill>
              <w14:schemeClr w14:val="tx1"/>
            </w14:solidFill>
          </w14:textFill>
        </w:rPr>
        <w:t>）</w:t>
      </w:r>
      <w:r>
        <w:rPr>
          <w:rFonts w:hint="eastAsia" w:ascii="宋体" w:hAnsi="宋体" w:cs="宋体"/>
          <w:color w:val="000000" w:themeColor="text1"/>
          <w:sz w:val="22"/>
          <w:szCs w:val="22"/>
          <w:highlight w:val="none"/>
          <w14:textFill>
            <w14:solidFill>
              <w14:schemeClr w14:val="tx1"/>
            </w14:solidFill>
          </w14:textFill>
        </w:rPr>
        <w:t>所有供应商商务报价均超采购预算，采购人无法支付的,重新组织</w:t>
      </w:r>
      <w:r>
        <w:rPr>
          <w:rFonts w:hint="eastAsia" w:ascii="宋体" w:hAnsi="宋体" w:cs="宋体"/>
          <w:color w:val="000000" w:themeColor="text1"/>
          <w:sz w:val="22"/>
          <w:szCs w:val="22"/>
          <w:highlight w:val="none"/>
          <w:lang w:val="en-US" w:eastAsia="zh-CN"/>
          <w14:textFill>
            <w14:solidFill>
              <w14:schemeClr w14:val="tx1"/>
            </w14:solidFill>
          </w14:textFill>
        </w:rPr>
        <w:t>采购</w:t>
      </w:r>
      <w:r>
        <w:rPr>
          <w:rFonts w:hint="eastAsia" w:ascii="宋体" w:hAnsi="宋体" w:cs="宋体"/>
          <w:color w:val="000000" w:themeColor="text1"/>
          <w:sz w:val="22"/>
          <w:highlight w:val="none"/>
          <w14:textFill>
            <w14:solidFill>
              <w14:schemeClr w14:val="tx1"/>
            </w14:solidFill>
          </w14:textFill>
        </w:rPr>
        <w:t>。</w:t>
      </w:r>
    </w:p>
    <w:p w14:paraId="0E1BF9F6">
      <w:pPr>
        <w:spacing w:line="440" w:lineRule="exac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3、有效供应商的综合得分为商务技术得分和最后磋商报价得分的总和。</w:t>
      </w:r>
    </w:p>
    <w:p w14:paraId="44441F55">
      <w:pPr>
        <w:rPr>
          <w:rFonts w:ascii="宋体" w:hAnsi="宋体" w:cs="宋体"/>
          <w:color w:val="000000" w:themeColor="text1"/>
          <w:sz w:val="36"/>
          <w:szCs w:val="36"/>
          <w:highlight w:val="none"/>
          <w14:textFill>
            <w14:solidFill>
              <w14:schemeClr w14:val="tx1"/>
            </w14:solidFill>
          </w14:textFill>
        </w:rPr>
      </w:pPr>
      <w:bookmarkStart w:id="189" w:name="_Toc246261271"/>
      <w:bookmarkStart w:id="190" w:name="_Toc249758721"/>
      <w:bookmarkStart w:id="191" w:name="_Toc221356957"/>
      <w:bookmarkStart w:id="192" w:name="_Toc241404208"/>
      <w:bookmarkStart w:id="193" w:name="_Toc249758871"/>
      <w:bookmarkStart w:id="194" w:name="_Toc262105510"/>
      <w:bookmarkStart w:id="195" w:name="_Toc221356894"/>
      <w:bookmarkStart w:id="196" w:name="_Toc221423625"/>
      <w:bookmarkStart w:id="197" w:name="_Toc262049425"/>
      <w:bookmarkStart w:id="198" w:name="_Toc221374632"/>
      <w:bookmarkStart w:id="199" w:name="_Toc239145360"/>
      <w:bookmarkStart w:id="200" w:name="_Toc222114885"/>
      <w:bookmarkStart w:id="201" w:name="_Toc223716004"/>
      <w:bookmarkStart w:id="202" w:name="_Toc245722287"/>
      <w:bookmarkStart w:id="203" w:name="_Toc245191320"/>
      <w:r>
        <w:rPr>
          <w:rFonts w:hint="eastAsia" w:ascii="宋体" w:hAnsi="宋体" w:cs="宋体"/>
          <w:color w:val="000000" w:themeColor="text1"/>
          <w:sz w:val="36"/>
          <w:szCs w:val="36"/>
          <w:highlight w:val="none"/>
          <w14:textFill>
            <w14:solidFill>
              <w14:schemeClr w14:val="tx1"/>
            </w14:solidFill>
          </w14:textFill>
        </w:rPr>
        <w:br w:type="page"/>
      </w:r>
    </w:p>
    <w:p w14:paraId="2437BEDB">
      <w:pPr>
        <w:pStyle w:val="3"/>
        <w:spacing w:line="440" w:lineRule="exact"/>
        <w:rPr>
          <w:rFonts w:ascii="宋体" w:hAnsi="宋体" w:eastAsia="宋体" w:cs="宋体"/>
          <w:color w:val="000000" w:themeColor="text1"/>
          <w:sz w:val="36"/>
          <w:szCs w:val="36"/>
          <w:highlight w:val="none"/>
          <w14:textFill>
            <w14:solidFill>
              <w14:schemeClr w14:val="tx1"/>
            </w14:solidFill>
          </w14:textFill>
        </w:rPr>
      </w:pPr>
      <w:bookmarkStart w:id="204" w:name="_Toc17123"/>
      <w:r>
        <w:rPr>
          <w:rFonts w:hint="eastAsia" w:ascii="宋体" w:hAnsi="宋体" w:eastAsia="宋体" w:cs="宋体"/>
          <w:color w:val="000000" w:themeColor="text1"/>
          <w:sz w:val="36"/>
          <w:szCs w:val="36"/>
          <w:highlight w:val="none"/>
          <w14:textFill>
            <w14:solidFill>
              <w14:schemeClr w14:val="tx1"/>
            </w14:solidFill>
          </w14:textFill>
        </w:rPr>
        <w:t xml:space="preserve">第四部分   </w:t>
      </w:r>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Start w:id="205" w:name="_Toc249758872"/>
      <w:bookmarkStart w:id="206" w:name="_Toc245722288"/>
      <w:bookmarkStart w:id="207" w:name="_Toc249758722"/>
      <w:bookmarkStart w:id="208" w:name="_Toc262049426"/>
      <w:bookmarkStart w:id="209" w:name="_Toc221356897"/>
      <w:bookmarkStart w:id="210" w:name="_Toc246261272"/>
      <w:bookmarkStart w:id="211" w:name="_Toc262105511"/>
      <w:bookmarkStart w:id="212" w:name="_Toc221356960"/>
      <w:bookmarkStart w:id="213" w:name="_Toc221374633"/>
      <w:bookmarkStart w:id="214" w:name="_Toc221423626"/>
      <w:bookmarkStart w:id="215" w:name="_Toc222114886"/>
      <w:bookmarkStart w:id="216" w:name="_Toc239145361"/>
      <w:bookmarkStart w:id="217" w:name="_Toc223716005"/>
      <w:bookmarkStart w:id="218" w:name="_Toc241404209"/>
      <w:bookmarkStart w:id="219" w:name="_Toc245191321"/>
      <w:r>
        <w:rPr>
          <w:rFonts w:hint="eastAsia" w:ascii="宋体" w:hAnsi="宋体" w:eastAsia="宋体" w:cs="宋体"/>
          <w:color w:val="000000" w:themeColor="text1"/>
          <w:sz w:val="36"/>
          <w:szCs w:val="36"/>
          <w:highlight w:val="none"/>
          <w14:textFill>
            <w14:solidFill>
              <w14:schemeClr w14:val="tx1"/>
            </w14:solidFill>
          </w14:textFill>
        </w:rPr>
        <w:t>合同格式</w:t>
      </w:r>
      <w:bookmarkEnd w:id="204"/>
    </w:p>
    <w:p w14:paraId="21F4722E">
      <w:pPr>
        <w:spacing w:line="440" w:lineRule="exact"/>
        <w:ind w:firstLine="440" w:firstLineChars="200"/>
        <w:rPr>
          <w:rFonts w:ascii="宋体" w:hAnsi="宋体" w:cs="宋体"/>
          <w:color w:val="000000" w:themeColor="text1"/>
          <w:sz w:val="22"/>
          <w:szCs w:val="22"/>
          <w:highlight w:val="none"/>
          <w14:textFill>
            <w14:solidFill>
              <w14:schemeClr w14:val="tx1"/>
            </w14:solidFill>
          </w14:textFill>
        </w:rPr>
      </w:pPr>
      <w:bookmarkStart w:id="220" w:name="_Toc525719521"/>
      <w:r>
        <w:rPr>
          <w:rFonts w:hint="eastAsia" w:ascii="宋体" w:hAnsi="宋体" w:cs="宋体"/>
          <w:color w:val="000000" w:themeColor="text1"/>
          <w:sz w:val="22"/>
          <w:szCs w:val="22"/>
          <w:highlight w:val="none"/>
          <w14:textFill>
            <w14:solidFill>
              <w14:schemeClr w14:val="tx1"/>
            </w14:solidFill>
          </w14:textFill>
        </w:rPr>
        <w:t>说明：如甲、乙双方同意，合同格式也可以按照其他形式。但合同条款的基本内容应与本合同要求的内容相一致。</w:t>
      </w:r>
    </w:p>
    <w:p w14:paraId="0959376F">
      <w:pPr>
        <w:spacing w:line="360" w:lineRule="auto"/>
        <w:ind w:firstLine="440" w:firstLineChars="200"/>
        <w:rPr>
          <w:rFonts w:ascii="宋体" w:hAnsi="宋体" w:cs="宋体"/>
          <w:color w:val="000000" w:themeColor="text1"/>
          <w:sz w:val="22"/>
          <w:szCs w:val="22"/>
          <w:highlight w:val="none"/>
          <w14:textFill>
            <w14:solidFill>
              <w14:schemeClr w14:val="tx1"/>
            </w14:solidFill>
          </w14:textFill>
        </w:rPr>
      </w:pPr>
      <w:bookmarkStart w:id="221" w:name="_Toc221356891"/>
      <w:bookmarkStart w:id="222" w:name="_Toc262049422"/>
      <w:bookmarkStart w:id="223" w:name="_Toc245722285"/>
      <w:bookmarkStart w:id="224" w:name="_Toc241404206"/>
      <w:bookmarkStart w:id="225" w:name="_Toc223716002"/>
      <w:bookmarkStart w:id="226" w:name="_Toc221374630"/>
      <w:bookmarkStart w:id="227" w:name="_Toc249758716"/>
      <w:bookmarkStart w:id="228" w:name="_Toc245191318"/>
      <w:bookmarkStart w:id="229" w:name="_Toc249758868"/>
      <w:bookmarkStart w:id="230" w:name="_Toc221423623"/>
      <w:bookmarkStart w:id="231" w:name="_Toc262105507"/>
      <w:bookmarkStart w:id="232" w:name="_Toc222114883"/>
      <w:bookmarkStart w:id="233" w:name="_Toc246261269"/>
      <w:bookmarkStart w:id="234" w:name="_Toc239145358"/>
      <w:bookmarkStart w:id="235" w:name="_Toc221356955"/>
    </w:p>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p w14:paraId="6CCDC287">
      <w:pPr>
        <w:pStyle w:val="23"/>
        <w:keepNext w:val="0"/>
        <w:keepLines w:val="0"/>
        <w:pageBreakBefore w:val="0"/>
        <w:widowControl w:val="0"/>
        <w:kinsoku/>
        <w:wordWrap w:val="0"/>
        <w:overflowPunct/>
        <w:topLinePunct w:val="0"/>
        <w:autoSpaceDE w:val="0"/>
        <w:autoSpaceDN w:val="0"/>
        <w:bidi w:val="0"/>
        <w:adjustRightInd/>
        <w:snapToGrid/>
        <w:spacing w:line="360" w:lineRule="auto"/>
        <w:ind w:lef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甲方：</w:t>
      </w:r>
    </w:p>
    <w:p w14:paraId="6B24FF97">
      <w:pPr>
        <w:pStyle w:val="23"/>
        <w:keepNext w:val="0"/>
        <w:keepLines w:val="0"/>
        <w:pageBreakBefore w:val="0"/>
        <w:widowControl w:val="0"/>
        <w:kinsoku/>
        <w:wordWrap w:val="0"/>
        <w:overflowPunct/>
        <w:topLinePunct w:val="0"/>
        <w:autoSpaceDE w:val="0"/>
        <w:autoSpaceDN w:val="0"/>
        <w:bidi w:val="0"/>
        <w:adjustRightInd/>
        <w:snapToGrid/>
        <w:spacing w:line="360" w:lineRule="auto"/>
        <w:ind w:left="0"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乙方：</w:t>
      </w:r>
    </w:p>
    <w:p w14:paraId="5D476C16">
      <w:pPr>
        <w:pStyle w:val="23"/>
        <w:keepNext w:val="0"/>
        <w:keepLines w:val="0"/>
        <w:pageBreakBefore w:val="0"/>
        <w:widowControl w:val="0"/>
        <w:kinsoku/>
        <w:wordWrap w:val="0"/>
        <w:overflowPunct/>
        <w:topLinePunct w:val="0"/>
        <w:autoSpaceDE w:val="0"/>
        <w:autoSpaceDN w:val="0"/>
        <w:bidi w:val="0"/>
        <w:adjustRightInd/>
        <w:snapToGrid/>
        <w:spacing w:line="360" w:lineRule="auto"/>
        <w:ind w:left="0" w:firstLine="440" w:firstLineChars="200"/>
        <w:rPr>
          <w:rFonts w:hint="eastAsia" w:ascii="宋体" w:hAnsi="宋体" w:eastAsia="宋体" w:cs="宋体"/>
          <w:color w:val="000000" w:themeColor="text1"/>
          <w:sz w:val="22"/>
          <w:szCs w:val="22"/>
          <w:highlight w:val="none"/>
          <w14:textFill>
            <w14:solidFill>
              <w14:schemeClr w14:val="tx1"/>
            </w14:solidFill>
          </w14:textFill>
        </w:rPr>
      </w:pPr>
    </w:p>
    <w:p w14:paraId="5AD347EA">
      <w:pPr>
        <w:pStyle w:val="23"/>
        <w:keepNext w:val="0"/>
        <w:keepLines w:val="0"/>
        <w:pageBreakBefore w:val="0"/>
        <w:widowControl w:val="0"/>
        <w:kinsoku/>
        <w:wordWrap w:val="0"/>
        <w:overflowPunct/>
        <w:topLinePunct w:val="0"/>
        <w:autoSpaceDE w:val="0"/>
        <w:autoSpaceDN w:val="0"/>
        <w:bidi w:val="0"/>
        <w:adjustRightInd/>
        <w:snapToGrid/>
        <w:spacing w:line="360" w:lineRule="auto"/>
        <w:ind w:left="0" w:firstLine="440" w:firstLineChars="200"/>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根据《中华人民共和国民法典》、《中华人民共和国建筑法》等有关法律规定，遵循平等、自愿、公平和诚实信用的原则，双方就</w:t>
      </w:r>
      <w:r>
        <w:rPr>
          <w:rFonts w:hint="eastAsia" w:ascii="宋体" w:hAnsi="宋体" w:eastAsia="宋体" w:cs="宋体"/>
          <w:color w:val="000000" w:themeColor="text1"/>
          <w:sz w:val="22"/>
          <w:szCs w:val="22"/>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2"/>
          <w:szCs w:val="22"/>
          <w:highlight w:val="none"/>
          <w14:textFill>
            <w14:solidFill>
              <w14:schemeClr w14:val="tx1"/>
            </w14:solidFill>
          </w14:textFill>
        </w:rPr>
        <w:t>及有关事项协商一致，共同达成如下协议：</w:t>
      </w:r>
    </w:p>
    <w:p w14:paraId="0F9134B9">
      <w:pPr>
        <w:adjustRightInd w:val="0"/>
        <w:snapToGrid w:val="0"/>
        <w:spacing w:line="360" w:lineRule="auto"/>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根据《中华人民共和国民法典》及国家有关法规规定，结合本</w:t>
      </w:r>
      <w:r>
        <w:rPr>
          <w:rFonts w:hint="eastAsia" w:cs="Arial"/>
          <w:bCs/>
          <w:color w:val="000000" w:themeColor="text1"/>
          <w:sz w:val="22"/>
          <w:szCs w:val="22"/>
          <w:highlight w:val="none"/>
          <w14:textFill>
            <w14:solidFill>
              <w14:schemeClr w14:val="tx1"/>
            </w14:solidFill>
          </w14:textFill>
        </w:rPr>
        <w:t>项目</w:t>
      </w:r>
      <w:r>
        <w:rPr>
          <w:rFonts w:cs="Arial"/>
          <w:bCs/>
          <w:color w:val="000000" w:themeColor="text1"/>
          <w:sz w:val="22"/>
          <w:szCs w:val="22"/>
          <w:highlight w:val="none"/>
          <w14:textFill>
            <w14:solidFill>
              <w14:schemeClr w14:val="tx1"/>
            </w14:solidFill>
          </w14:textFill>
        </w:rPr>
        <w:t>的具体情况，为明确责任，协作配合，确保工程质量，经甲方、乙方协商一致，签订本合同，共同遵守。</w:t>
      </w:r>
    </w:p>
    <w:p w14:paraId="1649BF02">
      <w:pPr>
        <w:keepNext w:val="0"/>
        <w:keepLines w:val="0"/>
        <w:pageBreakBefore w:val="0"/>
        <w:widowControl w:val="0"/>
        <w:numPr>
          <w:ilvl w:val="0"/>
          <w:numId w:val="17"/>
        </w:numPr>
        <w:kinsoku/>
        <w:wordWrap w:val="0"/>
        <w:overflowPunct/>
        <w:topLinePunct w:val="0"/>
        <w:autoSpaceDE w:val="0"/>
        <w:autoSpaceDN w:val="0"/>
        <w:bidi w:val="0"/>
        <w:adjustRightInd/>
        <w:snapToGrid/>
        <w:spacing w:line="360" w:lineRule="auto"/>
        <w:ind w:left="0" w:firstLine="442" w:firstLineChars="200"/>
        <w:textAlignment w:val="bottom"/>
        <w:rPr>
          <w:rFonts w:cs="Arial"/>
          <w:b/>
          <w:color w:val="000000" w:themeColor="text1"/>
          <w:sz w:val="22"/>
          <w:szCs w:val="22"/>
          <w:highlight w:val="none"/>
          <w14:textFill>
            <w14:solidFill>
              <w14:schemeClr w14:val="tx1"/>
            </w14:solidFill>
          </w14:textFill>
        </w:rPr>
      </w:pPr>
      <w:r>
        <w:rPr>
          <w:rFonts w:hint="eastAsia" w:cs="Arial"/>
          <w:b/>
          <w:color w:val="000000" w:themeColor="text1"/>
          <w:sz w:val="22"/>
          <w:szCs w:val="22"/>
          <w:highlight w:val="none"/>
          <w14:textFill>
            <w14:solidFill>
              <w14:schemeClr w14:val="tx1"/>
            </w14:solidFill>
          </w14:textFill>
        </w:rPr>
        <w:t xml:space="preserve">  本项目合同暂定总额为：人民币</w:t>
      </w:r>
      <w:r>
        <w:rPr>
          <w:rFonts w:cs="Arial"/>
          <w:b/>
          <w:color w:val="000000" w:themeColor="text1"/>
          <w:sz w:val="22"/>
          <w:szCs w:val="22"/>
          <w:highlight w:val="none"/>
          <w:u w:val="single"/>
          <w14:textFill>
            <w14:solidFill>
              <w14:schemeClr w14:val="tx1"/>
            </w14:solidFill>
          </w14:textFill>
        </w:rPr>
        <w:t xml:space="preserve">            </w:t>
      </w:r>
      <w:r>
        <w:rPr>
          <w:rFonts w:cs="Arial"/>
          <w:b/>
          <w:color w:val="000000" w:themeColor="text1"/>
          <w:sz w:val="22"/>
          <w:szCs w:val="22"/>
          <w:highlight w:val="none"/>
          <w14:textFill>
            <w14:solidFill>
              <w14:schemeClr w14:val="tx1"/>
            </w14:solidFill>
          </w14:textFill>
        </w:rPr>
        <w:t>元（大写</w:t>
      </w:r>
      <w:r>
        <w:rPr>
          <w:rFonts w:cs="Arial"/>
          <w:b/>
          <w:color w:val="000000" w:themeColor="text1"/>
          <w:sz w:val="22"/>
          <w:szCs w:val="22"/>
          <w:highlight w:val="none"/>
          <w:u w:val="single"/>
          <w14:textFill>
            <w14:solidFill>
              <w14:schemeClr w14:val="tx1"/>
            </w14:solidFill>
          </w14:textFill>
        </w:rPr>
        <w:t xml:space="preserve">           </w:t>
      </w:r>
      <w:r>
        <w:rPr>
          <w:rFonts w:cs="Arial"/>
          <w:b/>
          <w:color w:val="000000" w:themeColor="text1"/>
          <w:sz w:val="22"/>
          <w:szCs w:val="22"/>
          <w:highlight w:val="none"/>
          <w14:textFill>
            <w14:solidFill>
              <w14:schemeClr w14:val="tx1"/>
            </w14:solidFill>
          </w14:textFill>
        </w:rPr>
        <w:t>）</w:t>
      </w:r>
    </w:p>
    <w:p w14:paraId="7C6A3286">
      <w:pPr>
        <w:pStyle w:val="17"/>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b w:val="0"/>
          <w:bCs w:val="0"/>
          <w:color w:val="000000" w:themeColor="text1"/>
          <w:sz w:val="22"/>
          <w:szCs w:val="22"/>
          <w:highlight w:val="none"/>
          <w:lang w:val="en-US" w:eastAsia="zh-CN"/>
          <w14:textFill>
            <w14:solidFill>
              <w14:schemeClr w14:val="tx1"/>
            </w14:solidFill>
          </w14:textFill>
        </w:rPr>
        <w:t xml:space="preserve"> 1.桩基检测</w:t>
      </w:r>
    </w:p>
    <w:tbl>
      <w:tblPr>
        <w:tblStyle w:val="39"/>
        <w:tblW w:w="499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36"/>
        <w:gridCol w:w="1650"/>
        <w:gridCol w:w="1426"/>
        <w:gridCol w:w="1150"/>
        <w:gridCol w:w="1443"/>
        <w:gridCol w:w="2538"/>
      </w:tblGrid>
      <w:tr w14:paraId="0282F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03" w:hRule="exact"/>
          <w:jc w:val="center"/>
        </w:trPr>
        <w:tc>
          <w:tcPr>
            <w:tcW w:w="744" w:type="pct"/>
            <w:tcBorders>
              <w:tl2br w:val="nil"/>
              <w:tr2bl w:val="nil"/>
            </w:tcBorders>
            <w:shd w:val="clear" w:color="auto" w:fill="FFFFFF"/>
            <w:vAlign w:val="center"/>
          </w:tcPr>
          <w:p w14:paraId="0C7BA405">
            <w:pPr>
              <w:pStyle w:val="251"/>
              <w:framePr w:wrap="auto" w:vAnchor="margin" w:hAnchor="text" w:yAlign="inline"/>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项目</w:t>
            </w:r>
          </w:p>
        </w:tc>
        <w:tc>
          <w:tcPr>
            <w:tcW w:w="855" w:type="pct"/>
            <w:tcBorders>
              <w:tl2br w:val="nil"/>
              <w:tr2bl w:val="nil"/>
            </w:tcBorders>
            <w:shd w:val="clear" w:color="auto" w:fill="FFFFFF"/>
            <w:vAlign w:val="center"/>
          </w:tcPr>
          <w:p w14:paraId="7E5F7AC1">
            <w:pPr>
              <w:pStyle w:val="251"/>
              <w:framePr w:wrap="auto" w:vAnchor="margin" w:hAnchor="text" w:yAlign="inline"/>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检测类型</w:t>
            </w:r>
          </w:p>
        </w:tc>
        <w:tc>
          <w:tcPr>
            <w:tcW w:w="739" w:type="pct"/>
            <w:tcBorders>
              <w:tl2br w:val="nil"/>
              <w:tr2bl w:val="nil"/>
            </w:tcBorders>
            <w:shd w:val="clear" w:color="auto" w:fill="FFFFFF"/>
            <w:vAlign w:val="center"/>
          </w:tcPr>
          <w:p w14:paraId="54855BE9">
            <w:pPr>
              <w:pStyle w:val="251"/>
              <w:framePr w:wrap="auto" w:vAnchor="margin" w:hAnchor="text" w:yAlign="inline"/>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数量</w:t>
            </w:r>
          </w:p>
        </w:tc>
        <w:tc>
          <w:tcPr>
            <w:tcW w:w="596" w:type="pct"/>
            <w:tcBorders>
              <w:tl2br w:val="nil"/>
              <w:tr2bl w:val="nil"/>
            </w:tcBorders>
            <w:shd w:val="clear" w:color="auto" w:fill="FFFFFF"/>
            <w:vAlign w:val="center"/>
          </w:tcPr>
          <w:p w14:paraId="59C1FAE3">
            <w:pPr>
              <w:pStyle w:val="251"/>
              <w:framePr w:wrap="auto" w:vAnchor="margin" w:hAnchor="text" w:yAlign="inline"/>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极限值</w:t>
            </w:r>
            <w:r>
              <w:rPr>
                <w:rFonts w:hint="eastAsia" w:ascii="宋体" w:hAnsi="宋体" w:eastAsia="宋体" w:cs="宋体"/>
                <w:b/>
                <w:bCs/>
                <w:color w:val="000000" w:themeColor="text1"/>
                <w:sz w:val="21"/>
                <w:szCs w:val="21"/>
                <w:highlight w:val="none"/>
                <w:lang w:val="en-US" w:eastAsia="en-US" w:bidi="en-US"/>
                <w14:textFill>
                  <w14:solidFill>
                    <w14:schemeClr w14:val="tx1"/>
                  </w14:solidFill>
                </w14:textFill>
              </w:rPr>
              <w:t>(KN)</w:t>
            </w:r>
          </w:p>
        </w:tc>
        <w:tc>
          <w:tcPr>
            <w:tcW w:w="748" w:type="pct"/>
            <w:tcBorders>
              <w:tl2br w:val="nil"/>
              <w:tr2bl w:val="nil"/>
            </w:tcBorders>
            <w:shd w:val="clear" w:color="auto" w:fill="FFFFFF"/>
            <w:vAlign w:val="center"/>
          </w:tcPr>
          <w:p w14:paraId="5A6B0D57">
            <w:pPr>
              <w:pStyle w:val="251"/>
              <w:framePr w:wrap="auto" w:vAnchor="margin" w:hAnchor="text" w:yAlign="inline"/>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总吨位</w:t>
            </w:r>
            <w:r>
              <w:rPr>
                <w:rFonts w:hint="eastAsia" w:ascii="宋体" w:hAnsi="宋体" w:eastAsia="宋体" w:cs="宋体"/>
                <w:b/>
                <w:bCs/>
                <w:color w:val="000000" w:themeColor="text1"/>
                <w:sz w:val="21"/>
                <w:szCs w:val="21"/>
                <w:highlight w:val="none"/>
                <w:lang w:val="en-US" w:eastAsia="en-US" w:bidi="en-US"/>
                <w14:textFill>
                  <w14:solidFill>
                    <w14:schemeClr w14:val="tx1"/>
                  </w14:solidFill>
                </w14:textFill>
              </w:rPr>
              <w:t>(T)</w:t>
            </w:r>
          </w:p>
        </w:tc>
        <w:tc>
          <w:tcPr>
            <w:tcW w:w="1315" w:type="pct"/>
            <w:tcBorders>
              <w:tl2br w:val="nil"/>
              <w:tr2bl w:val="nil"/>
            </w:tcBorders>
            <w:shd w:val="clear" w:color="auto" w:fill="FFFFFF"/>
            <w:vAlign w:val="center"/>
          </w:tcPr>
          <w:p w14:paraId="07FE0D96">
            <w:pPr>
              <w:pStyle w:val="251"/>
              <w:framePr w:wrap="auto" w:vAnchor="margin" w:hAnchor="text" w:yAlign="inline"/>
              <w:jc w:val="center"/>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备注</w:t>
            </w:r>
          </w:p>
        </w:tc>
      </w:tr>
      <w:tr w14:paraId="06228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07" w:hRule="exact"/>
          <w:jc w:val="center"/>
        </w:trPr>
        <w:tc>
          <w:tcPr>
            <w:tcW w:w="744" w:type="pct"/>
            <w:vMerge w:val="restart"/>
            <w:tcBorders>
              <w:tl2br w:val="nil"/>
              <w:tr2bl w:val="nil"/>
            </w:tcBorders>
            <w:shd w:val="clear" w:color="auto" w:fill="FFFFFF"/>
            <w:vAlign w:val="center"/>
          </w:tcPr>
          <w:p w14:paraId="2FE92C06">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设计试桩检测</w:t>
            </w:r>
          </w:p>
        </w:tc>
        <w:tc>
          <w:tcPr>
            <w:tcW w:w="855" w:type="pct"/>
            <w:vMerge w:val="restart"/>
            <w:tcBorders>
              <w:tl2br w:val="nil"/>
              <w:tr2bl w:val="nil"/>
            </w:tcBorders>
            <w:shd w:val="clear" w:color="auto" w:fill="FFFFFF"/>
            <w:vAlign w:val="center"/>
          </w:tcPr>
          <w:p w14:paraId="0D8A5D91">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抗压静载荷试验</w:t>
            </w:r>
          </w:p>
        </w:tc>
        <w:tc>
          <w:tcPr>
            <w:tcW w:w="739" w:type="pct"/>
            <w:tcBorders>
              <w:tl2br w:val="nil"/>
              <w:tr2bl w:val="nil"/>
            </w:tcBorders>
            <w:shd w:val="clear" w:color="auto" w:fill="FFFFFF"/>
            <w:vAlign w:val="center"/>
          </w:tcPr>
          <w:p w14:paraId="345D3758">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15C601A3">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eastAsia" w:ascii="Calibri" w:hAnsi="Calibri" w:eastAsia="宋体" w:cs="Calibri"/>
                <w:i w:val="0"/>
                <w:iCs w:val="0"/>
                <w:color w:val="000000"/>
                <w:kern w:val="0"/>
                <w:sz w:val="21"/>
                <w:szCs w:val="21"/>
                <w:u w:val="none"/>
                <w:lang w:val="en-US" w:eastAsia="zh-CN" w:bidi="ar"/>
              </w:rPr>
              <w:t>9200</w:t>
            </w:r>
          </w:p>
        </w:tc>
        <w:tc>
          <w:tcPr>
            <w:tcW w:w="748" w:type="pct"/>
            <w:tcBorders>
              <w:tl2br w:val="nil"/>
              <w:tr2bl w:val="nil"/>
            </w:tcBorders>
            <w:shd w:val="clear" w:color="auto" w:fill="FFFFFF"/>
            <w:vAlign w:val="center"/>
          </w:tcPr>
          <w:p w14:paraId="01A47147">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27</w:t>
            </w:r>
            <w:r>
              <w:rPr>
                <w:rFonts w:hint="eastAsia" w:ascii="Calibri" w:hAnsi="Calibri" w:eastAsia="宋体" w:cs="Calibri"/>
                <w:i w:val="0"/>
                <w:iCs w:val="0"/>
                <w:color w:val="000000"/>
                <w:kern w:val="0"/>
                <w:sz w:val="21"/>
                <w:szCs w:val="21"/>
                <w:u w:val="none"/>
                <w:lang w:val="en-US" w:eastAsia="zh-CN" w:bidi="ar"/>
              </w:rPr>
              <w:t>6</w:t>
            </w:r>
            <w:r>
              <w:rPr>
                <w:rFonts w:hint="default" w:ascii="Calibri" w:hAnsi="Calibri" w:eastAsia="宋体" w:cs="Calibri"/>
                <w:i w:val="0"/>
                <w:iCs w:val="0"/>
                <w:color w:val="000000"/>
                <w:kern w:val="0"/>
                <w:sz w:val="21"/>
                <w:szCs w:val="21"/>
                <w:u w:val="none"/>
                <w:lang w:val="en-US" w:eastAsia="zh-CN" w:bidi="ar"/>
              </w:rPr>
              <w:t>0</w:t>
            </w:r>
          </w:p>
        </w:tc>
        <w:tc>
          <w:tcPr>
            <w:tcW w:w="1315" w:type="pct"/>
            <w:tcBorders>
              <w:tl2br w:val="nil"/>
              <w:tr2bl w:val="nil"/>
            </w:tcBorders>
            <w:shd w:val="clear" w:color="auto" w:fill="FFFFFF"/>
            <w:vAlign w:val="center"/>
          </w:tcPr>
          <w:p w14:paraId="1D79A5B7">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800</w:t>
            </w:r>
            <w:r>
              <w:rPr>
                <w:rFonts w:hint="eastAsia" w:ascii="宋体" w:hAnsi="宋体" w:eastAsia="宋体" w:cs="宋体"/>
                <w:i w:val="0"/>
                <w:iCs w:val="0"/>
                <w:color w:val="000000"/>
                <w:kern w:val="0"/>
                <w:sz w:val="21"/>
                <w:szCs w:val="21"/>
                <w:u w:val="none"/>
                <w:lang w:val="en-US" w:eastAsia="zh-CN" w:bidi="ar"/>
              </w:rPr>
              <w:t>径塔楼（用于</w:t>
            </w:r>
            <w:r>
              <w:rPr>
                <w:rFonts w:hint="default" w:ascii="Calibri" w:hAnsi="Calibri" w:eastAsia="宋体" w:cs="Calibri"/>
                <w:i w:val="0"/>
                <w:iCs w:val="0"/>
                <w:color w:val="000000"/>
                <w:kern w:val="0"/>
                <w:sz w:val="21"/>
                <w:szCs w:val="21"/>
                <w:u w:val="none"/>
                <w:lang w:val="en-US" w:eastAsia="zh-CN" w:bidi="ar"/>
              </w:rPr>
              <w:t>A1#</w:t>
            </w:r>
            <w:r>
              <w:rPr>
                <w:rFonts w:hint="eastAsia" w:ascii="宋体" w:hAnsi="宋体" w:eastAsia="宋体" w:cs="宋体"/>
                <w:i w:val="0"/>
                <w:iCs w:val="0"/>
                <w:color w:val="000000"/>
                <w:kern w:val="0"/>
                <w:sz w:val="21"/>
                <w:szCs w:val="21"/>
                <w:u w:val="none"/>
                <w:lang w:val="en-US" w:eastAsia="zh-CN" w:bidi="ar"/>
              </w:rPr>
              <w:t>楼）</w:t>
            </w:r>
          </w:p>
        </w:tc>
      </w:tr>
      <w:tr w14:paraId="239F5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79" w:hRule="exact"/>
          <w:jc w:val="center"/>
        </w:trPr>
        <w:tc>
          <w:tcPr>
            <w:tcW w:w="744" w:type="pct"/>
            <w:vMerge w:val="continue"/>
            <w:tcBorders>
              <w:tl2br w:val="nil"/>
              <w:tr2bl w:val="nil"/>
            </w:tcBorders>
            <w:shd w:val="clear" w:color="auto" w:fill="FFFFFF"/>
            <w:vAlign w:val="center"/>
          </w:tcPr>
          <w:p w14:paraId="5EE68129">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7EB55432">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51D75263">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430A09AB">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6600</w:t>
            </w:r>
          </w:p>
        </w:tc>
        <w:tc>
          <w:tcPr>
            <w:tcW w:w="748" w:type="pct"/>
            <w:tcBorders>
              <w:tl2br w:val="nil"/>
              <w:tr2bl w:val="nil"/>
            </w:tcBorders>
            <w:shd w:val="clear" w:color="auto" w:fill="FFFFFF"/>
            <w:vAlign w:val="center"/>
          </w:tcPr>
          <w:p w14:paraId="186FF987">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1980</w:t>
            </w:r>
          </w:p>
        </w:tc>
        <w:tc>
          <w:tcPr>
            <w:tcW w:w="1315" w:type="pct"/>
            <w:tcBorders>
              <w:tl2br w:val="nil"/>
              <w:tr2bl w:val="nil"/>
            </w:tcBorders>
            <w:shd w:val="clear" w:color="auto" w:fill="FFFFFF"/>
            <w:vAlign w:val="center"/>
          </w:tcPr>
          <w:p w14:paraId="6381963A">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700</w:t>
            </w:r>
            <w:r>
              <w:rPr>
                <w:rFonts w:hint="eastAsia" w:ascii="宋体" w:hAnsi="宋体" w:eastAsia="宋体" w:cs="宋体"/>
                <w:i w:val="0"/>
                <w:iCs w:val="0"/>
                <w:color w:val="000000"/>
                <w:kern w:val="0"/>
                <w:sz w:val="21"/>
                <w:szCs w:val="21"/>
                <w:u w:val="none"/>
                <w:lang w:val="en-US" w:eastAsia="zh-CN" w:bidi="ar"/>
              </w:rPr>
              <w:t>径塔楼（用于</w:t>
            </w:r>
            <w:r>
              <w:rPr>
                <w:rFonts w:hint="default" w:ascii="Calibri" w:hAnsi="Calibri" w:eastAsia="宋体" w:cs="Calibri"/>
                <w:i w:val="0"/>
                <w:iCs w:val="0"/>
                <w:color w:val="000000"/>
                <w:kern w:val="0"/>
                <w:sz w:val="21"/>
                <w:szCs w:val="21"/>
                <w:u w:val="none"/>
                <w:lang w:val="en-US" w:eastAsia="zh-CN" w:bidi="ar"/>
              </w:rPr>
              <w:t>A1#~A5#</w:t>
            </w:r>
            <w:r>
              <w:rPr>
                <w:rFonts w:hint="eastAsia" w:ascii="宋体" w:hAnsi="宋体" w:eastAsia="宋体" w:cs="宋体"/>
                <w:i w:val="0"/>
                <w:iCs w:val="0"/>
                <w:color w:val="000000"/>
                <w:kern w:val="0"/>
                <w:sz w:val="21"/>
                <w:szCs w:val="21"/>
                <w:u w:val="none"/>
                <w:lang w:val="en-US" w:eastAsia="zh-CN" w:bidi="ar"/>
              </w:rPr>
              <w:t>、</w:t>
            </w:r>
            <w:r>
              <w:rPr>
                <w:rFonts w:hint="default" w:ascii="Calibri" w:hAnsi="Calibri" w:eastAsia="宋体" w:cs="Calibri"/>
                <w:i w:val="0"/>
                <w:iCs w:val="0"/>
                <w:color w:val="000000"/>
                <w:kern w:val="0"/>
                <w:sz w:val="21"/>
                <w:szCs w:val="21"/>
                <w:u w:val="none"/>
                <w:lang w:val="en-US" w:eastAsia="zh-CN" w:bidi="ar"/>
              </w:rPr>
              <w:t>B1#</w:t>
            </w:r>
            <w:r>
              <w:rPr>
                <w:rFonts w:hint="eastAsia" w:ascii="宋体" w:hAnsi="宋体" w:eastAsia="宋体" w:cs="宋体"/>
                <w:i w:val="0"/>
                <w:iCs w:val="0"/>
                <w:color w:val="000000"/>
                <w:kern w:val="0"/>
                <w:sz w:val="21"/>
                <w:szCs w:val="21"/>
                <w:u w:val="none"/>
                <w:lang w:val="en-US" w:eastAsia="zh-CN" w:bidi="ar"/>
              </w:rPr>
              <w:t>楼）</w:t>
            </w:r>
          </w:p>
        </w:tc>
      </w:tr>
      <w:tr w14:paraId="3F231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04" w:hRule="exact"/>
          <w:jc w:val="center"/>
        </w:trPr>
        <w:tc>
          <w:tcPr>
            <w:tcW w:w="744" w:type="pct"/>
            <w:vMerge w:val="continue"/>
            <w:tcBorders>
              <w:tl2br w:val="nil"/>
              <w:tr2bl w:val="nil"/>
            </w:tcBorders>
            <w:shd w:val="clear" w:color="auto" w:fill="FFFFFF"/>
            <w:vAlign w:val="center"/>
          </w:tcPr>
          <w:p w14:paraId="04CC0460">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56722936">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24E9554D">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2AA6C66E">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7800</w:t>
            </w:r>
          </w:p>
        </w:tc>
        <w:tc>
          <w:tcPr>
            <w:tcW w:w="748" w:type="pct"/>
            <w:tcBorders>
              <w:tl2br w:val="nil"/>
              <w:tr2bl w:val="nil"/>
            </w:tcBorders>
            <w:shd w:val="clear" w:color="auto" w:fill="FFFFFF"/>
            <w:vAlign w:val="center"/>
          </w:tcPr>
          <w:p w14:paraId="278BAA68">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2340</w:t>
            </w:r>
          </w:p>
        </w:tc>
        <w:tc>
          <w:tcPr>
            <w:tcW w:w="1315" w:type="pct"/>
            <w:tcBorders>
              <w:tl2br w:val="nil"/>
              <w:tr2bl w:val="nil"/>
            </w:tcBorders>
            <w:shd w:val="clear" w:color="auto" w:fill="FFFFFF"/>
            <w:vAlign w:val="center"/>
          </w:tcPr>
          <w:p w14:paraId="65A14E2C">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700</w:t>
            </w:r>
            <w:r>
              <w:rPr>
                <w:rFonts w:hint="eastAsia" w:ascii="宋体" w:hAnsi="宋体" w:eastAsia="宋体" w:cs="宋体"/>
                <w:i w:val="0"/>
                <w:iCs w:val="0"/>
                <w:color w:val="000000"/>
                <w:kern w:val="0"/>
                <w:sz w:val="21"/>
                <w:szCs w:val="21"/>
                <w:u w:val="none"/>
                <w:lang w:val="en-US" w:eastAsia="zh-CN" w:bidi="ar"/>
              </w:rPr>
              <w:t>径塔楼（用于</w:t>
            </w:r>
            <w:r>
              <w:rPr>
                <w:rFonts w:hint="default" w:ascii="Calibri" w:hAnsi="Calibri" w:eastAsia="宋体" w:cs="Calibri"/>
                <w:i w:val="0"/>
                <w:iCs w:val="0"/>
                <w:color w:val="000000"/>
                <w:kern w:val="0"/>
                <w:sz w:val="21"/>
                <w:szCs w:val="21"/>
                <w:u w:val="none"/>
                <w:lang w:val="en-US" w:eastAsia="zh-CN" w:bidi="ar"/>
              </w:rPr>
              <w:t>C1#</w:t>
            </w:r>
            <w:r>
              <w:rPr>
                <w:rFonts w:hint="eastAsia" w:ascii="宋体" w:hAnsi="宋体" w:eastAsia="宋体" w:cs="宋体"/>
                <w:i w:val="0"/>
                <w:iCs w:val="0"/>
                <w:color w:val="000000"/>
                <w:kern w:val="0"/>
                <w:sz w:val="21"/>
                <w:szCs w:val="21"/>
                <w:u w:val="none"/>
                <w:lang w:val="en-US" w:eastAsia="zh-CN" w:bidi="ar"/>
              </w:rPr>
              <w:t>、</w:t>
            </w:r>
            <w:r>
              <w:rPr>
                <w:rFonts w:hint="default" w:ascii="Calibri" w:hAnsi="Calibri" w:eastAsia="宋体" w:cs="Calibri"/>
                <w:i w:val="0"/>
                <w:iCs w:val="0"/>
                <w:color w:val="000000"/>
                <w:kern w:val="0"/>
                <w:sz w:val="21"/>
                <w:szCs w:val="21"/>
                <w:u w:val="none"/>
                <w:lang w:val="en-US" w:eastAsia="zh-CN" w:bidi="ar"/>
              </w:rPr>
              <w:t>C2#</w:t>
            </w:r>
            <w:r>
              <w:rPr>
                <w:rFonts w:hint="eastAsia" w:ascii="宋体" w:hAnsi="宋体" w:eastAsia="宋体" w:cs="宋体"/>
                <w:i w:val="0"/>
                <w:iCs w:val="0"/>
                <w:color w:val="000000"/>
                <w:kern w:val="0"/>
                <w:sz w:val="21"/>
                <w:szCs w:val="21"/>
                <w:u w:val="none"/>
                <w:lang w:val="en-US" w:eastAsia="zh-CN" w:bidi="ar"/>
              </w:rPr>
              <w:t>、</w:t>
            </w:r>
            <w:r>
              <w:rPr>
                <w:rFonts w:hint="default" w:ascii="Calibri" w:hAnsi="Calibri" w:eastAsia="宋体" w:cs="Calibri"/>
                <w:i w:val="0"/>
                <w:iCs w:val="0"/>
                <w:color w:val="000000"/>
                <w:kern w:val="0"/>
                <w:sz w:val="21"/>
                <w:szCs w:val="21"/>
                <w:u w:val="none"/>
                <w:lang w:val="en-US" w:eastAsia="zh-CN" w:bidi="ar"/>
              </w:rPr>
              <w:t>B2#</w:t>
            </w:r>
            <w:r>
              <w:rPr>
                <w:rFonts w:hint="eastAsia" w:ascii="宋体" w:hAnsi="宋体" w:eastAsia="宋体" w:cs="宋体"/>
                <w:i w:val="0"/>
                <w:iCs w:val="0"/>
                <w:color w:val="000000"/>
                <w:kern w:val="0"/>
                <w:sz w:val="21"/>
                <w:szCs w:val="21"/>
                <w:u w:val="none"/>
                <w:lang w:val="en-US" w:eastAsia="zh-CN" w:bidi="ar"/>
              </w:rPr>
              <w:t>楼）</w:t>
            </w:r>
          </w:p>
        </w:tc>
      </w:tr>
      <w:tr w14:paraId="792DE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744" w:type="pct"/>
            <w:vMerge w:val="continue"/>
            <w:tcBorders>
              <w:tl2br w:val="nil"/>
              <w:tr2bl w:val="nil"/>
            </w:tcBorders>
            <w:shd w:val="clear" w:color="auto" w:fill="FFFFFF"/>
            <w:vAlign w:val="center"/>
          </w:tcPr>
          <w:p w14:paraId="0244763D">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40086234">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518D2BB3">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1A2AE0D9">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3800</w:t>
            </w:r>
          </w:p>
        </w:tc>
        <w:tc>
          <w:tcPr>
            <w:tcW w:w="748" w:type="pct"/>
            <w:tcBorders>
              <w:tl2br w:val="nil"/>
              <w:tr2bl w:val="nil"/>
            </w:tcBorders>
            <w:shd w:val="clear" w:color="auto" w:fill="FFFFFF"/>
            <w:vAlign w:val="center"/>
          </w:tcPr>
          <w:p w14:paraId="2C893E97">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1140</w:t>
            </w:r>
          </w:p>
        </w:tc>
        <w:tc>
          <w:tcPr>
            <w:tcW w:w="1315" w:type="pct"/>
            <w:tcBorders>
              <w:tl2br w:val="nil"/>
              <w:tr2bl w:val="nil"/>
            </w:tcBorders>
            <w:shd w:val="clear" w:color="auto" w:fill="FFFFFF"/>
            <w:vAlign w:val="center"/>
          </w:tcPr>
          <w:p w14:paraId="17051A74">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600</w:t>
            </w:r>
            <w:r>
              <w:rPr>
                <w:rFonts w:hint="eastAsia" w:ascii="宋体" w:hAnsi="宋体" w:eastAsia="宋体" w:cs="宋体"/>
                <w:i w:val="0"/>
                <w:iCs w:val="0"/>
                <w:color w:val="000000"/>
                <w:kern w:val="0"/>
                <w:sz w:val="21"/>
                <w:szCs w:val="21"/>
                <w:u w:val="none"/>
                <w:lang w:val="en-US" w:eastAsia="zh-CN" w:bidi="ar"/>
              </w:rPr>
              <w:t>径地库抗压（</w:t>
            </w:r>
            <w:r>
              <w:rPr>
                <w:rFonts w:hint="default" w:ascii="Calibri" w:hAnsi="Calibri" w:eastAsia="宋体" w:cs="Calibri"/>
                <w:i w:val="0"/>
                <w:iCs w:val="0"/>
                <w:color w:val="000000"/>
                <w:kern w:val="0"/>
                <w:sz w:val="21"/>
                <w:szCs w:val="21"/>
                <w:u w:val="none"/>
                <w:lang w:val="en-US" w:eastAsia="zh-CN" w:bidi="ar"/>
              </w:rPr>
              <w:t>54</w:t>
            </w:r>
            <w:r>
              <w:rPr>
                <w:rFonts w:hint="eastAsia" w:ascii="宋体" w:hAnsi="宋体" w:eastAsia="宋体" w:cs="宋体"/>
                <w:i w:val="0"/>
                <w:iCs w:val="0"/>
                <w:color w:val="000000"/>
                <w:kern w:val="0"/>
                <w:sz w:val="21"/>
                <w:szCs w:val="21"/>
                <w:u w:val="none"/>
                <w:lang w:val="en-US" w:eastAsia="zh-CN" w:bidi="ar"/>
              </w:rPr>
              <w:t>米）</w:t>
            </w:r>
          </w:p>
        </w:tc>
      </w:tr>
      <w:tr w14:paraId="562B6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744" w:type="pct"/>
            <w:vMerge w:val="continue"/>
            <w:tcBorders>
              <w:tl2br w:val="nil"/>
              <w:tr2bl w:val="nil"/>
            </w:tcBorders>
            <w:shd w:val="clear" w:color="auto" w:fill="FFFFFF"/>
            <w:vAlign w:val="center"/>
          </w:tcPr>
          <w:p w14:paraId="3E45DCAF">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07604CEA">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18F8DB46">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6694463D">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5000</w:t>
            </w:r>
          </w:p>
        </w:tc>
        <w:tc>
          <w:tcPr>
            <w:tcW w:w="748" w:type="pct"/>
            <w:tcBorders>
              <w:tl2br w:val="nil"/>
              <w:tr2bl w:val="nil"/>
            </w:tcBorders>
            <w:shd w:val="clear" w:color="auto" w:fill="FFFFFF"/>
            <w:vAlign w:val="center"/>
          </w:tcPr>
          <w:p w14:paraId="7566D1CD">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1500</w:t>
            </w:r>
          </w:p>
        </w:tc>
        <w:tc>
          <w:tcPr>
            <w:tcW w:w="1315" w:type="pct"/>
            <w:tcBorders>
              <w:tl2br w:val="nil"/>
              <w:tr2bl w:val="nil"/>
            </w:tcBorders>
            <w:shd w:val="clear" w:color="auto" w:fill="FFFFFF"/>
            <w:vAlign w:val="center"/>
          </w:tcPr>
          <w:p w14:paraId="49046362">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600</w:t>
            </w:r>
            <w:r>
              <w:rPr>
                <w:rFonts w:hint="eastAsia" w:ascii="宋体" w:hAnsi="宋体" w:eastAsia="宋体" w:cs="宋体"/>
                <w:i w:val="0"/>
                <w:iCs w:val="0"/>
                <w:color w:val="000000"/>
                <w:kern w:val="0"/>
                <w:sz w:val="21"/>
                <w:szCs w:val="21"/>
                <w:u w:val="none"/>
                <w:lang w:val="en-US" w:eastAsia="zh-CN" w:bidi="ar"/>
              </w:rPr>
              <w:t>径地库抗压（</w:t>
            </w:r>
            <w:r>
              <w:rPr>
                <w:rFonts w:hint="default" w:ascii="Calibri" w:hAnsi="Calibri" w:eastAsia="宋体" w:cs="Calibri"/>
                <w:i w:val="0"/>
                <w:iCs w:val="0"/>
                <w:color w:val="000000"/>
                <w:kern w:val="0"/>
                <w:sz w:val="21"/>
                <w:szCs w:val="21"/>
                <w:u w:val="none"/>
                <w:lang w:val="en-US" w:eastAsia="zh-CN" w:bidi="ar"/>
              </w:rPr>
              <w:t>64</w:t>
            </w:r>
            <w:r>
              <w:rPr>
                <w:rFonts w:hint="eastAsia" w:ascii="宋体" w:hAnsi="宋体" w:eastAsia="宋体" w:cs="宋体"/>
                <w:i w:val="0"/>
                <w:iCs w:val="0"/>
                <w:color w:val="000000"/>
                <w:kern w:val="0"/>
                <w:sz w:val="21"/>
                <w:szCs w:val="21"/>
                <w:u w:val="none"/>
                <w:lang w:val="en-US" w:eastAsia="zh-CN" w:bidi="ar"/>
              </w:rPr>
              <w:t>米）</w:t>
            </w:r>
          </w:p>
        </w:tc>
      </w:tr>
      <w:tr w14:paraId="7D01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81" w:hRule="exact"/>
          <w:jc w:val="center"/>
        </w:trPr>
        <w:tc>
          <w:tcPr>
            <w:tcW w:w="744" w:type="pct"/>
            <w:vMerge w:val="continue"/>
            <w:tcBorders>
              <w:tl2br w:val="nil"/>
              <w:tr2bl w:val="nil"/>
            </w:tcBorders>
            <w:shd w:val="clear" w:color="auto" w:fill="FFFFFF"/>
            <w:vAlign w:val="center"/>
          </w:tcPr>
          <w:p w14:paraId="64F5DBC0">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restart"/>
            <w:tcBorders>
              <w:tl2br w:val="nil"/>
              <w:tr2bl w:val="nil"/>
            </w:tcBorders>
            <w:shd w:val="clear" w:color="auto" w:fill="FFFFFF"/>
            <w:vAlign w:val="center"/>
          </w:tcPr>
          <w:p w14:paraId="03FCA89B">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抗拔静载荷试验</w:t>
            </w:r>
          </w:p>
        </w:tc>
        <w:tc>
          <w:tcPr>
            <w:tcW w:w="739" w:type="pct"/>
            <w:tcBorders>
              <w:tl2br w:val="nil"/>
              <w:tr2bl w:val="nil"/>
            </w:tcBorders>
            <w:shd w:val="clear" w:color="auto" w:fill="FFFFFF"/>
            <w:vAlign w:val="center"/>
          </w:tcPr>
          <w:p w14:paraId="4E42DA0B">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56E8D046">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1900</w:t>
            </w:r>
          </w:p>
        </w:tc>
        <w:tc>
          <w:tcPr>
            <w:tcW w:w="748" w:type="pct"/>
            <w:tcBorders>
              <w:tl2br w:val="nil"/>
              <w:tr2bl w:val="nil"/>
            </w:tcBorders>
            <w:shd w:val="clear" w:color="auto" w:fill="FFFFFF"/>
            <w:vAlign w:val="center"/>
          </w:tcPr>
          <w:p w14:paraId="0136470F">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570</w:t>
            </w:r>
          </w:p>
        </w:tc>
        <w:tc>
          <w:tcPr>
            <w:tcW w:w="1315" w:type="pct"/>
            <w:tcBorders>
              <w:tl2br w:val="nil"/>
              <w:tr2bl w:val="nil"/>
            </w:tcBorders>
            <w:shd w:val="clear" w:color="auto" w:fill="FFFFFF"/>
            <w:vAlign w:val="center"/>
          </w:tcPr>
          <w:p w14:paraId="5B1A202D">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600</w:t>
            </w:r>
            <w:r>
              <w:rPr>
                <w:rFonts w:hint="eastAsia" w:ascii="宋体" w:hAnsi="宋体" w:eastAsia="宋体" w:cs="宋体"/>
                <w:i w:val="0"/>
                <w:iCs w:val="0"/>
                <w:color w:val="000000"/>
                <w:kern w:val="0"/>
                <w:sz w:val="21"/>
                <w:szCs w:val="21"/>
                <w:u w:val="none"/>
                <w:lang w:val="en-US" w:eastAsia="zh-CN" w:bidi="ar"/>
              </w:rPr>
              <w:t>径地库抗拔（</w:t>
            </w:r>
            <w:r>
              <w:rPr>
                <w:rFonts w:hint="default" w:ascii="Calibri" w:hAnsi="Calibri" w:eastAsia="宋体" w:cs="Calibri"/>
                <w:i w:val="0"/>
                <w:iCs w:val="0"/>
                <w:color w:val="000000"/>
                <w:kern w:val="0"/>
                <w:sz w:val="21"/>
                <w:szCs w:val="21"/>
                <w:u w:val="none"/>
                <w:lang w:val="en-US" w:eastAsia="zh-CN" w:bidi="ar"/>
              </w:rPr>
              <w:t>54</w:t>
            </w:r>
            <w:r>
              <w:rPr>
                <w:rFonts w:hint="eastAsia" w:ascii="宋体" w:hAnsi="宋体" w:eastAsia="宋体" w:cs="宋体"/>
                <w:i w:val="0"/>
                <w:iCs w:val="0"/>
                <w:color w:val="000000"/>
                <w:kern w:val="0"/>
                <w:sz w:val="21"/>
                <w:szCs w:val="21"/>
                <w:u w:val="none"/>
                <w:lang w:val="en-US" w:eastAsia="zh-CN" w:bidi="ar"/>
              </w:rPr>
              <w:t>米）</w:t>
            </w:r>
          </w:p>
        </w:tc>
      </w:tr>
      <w:tr w14:paraId="4A490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96" w:hRule="exact"/>
          <w:jc w:val="center"/>
        </w:trPr>
        <w:tc>
          <w:tcPr>
            <w:tcW w:w="744" w:type="pct"/>
            <w:vMerge w:val="continue"/>
            <w:tcBorders>
              <w:tl2br w:val="nil"/>
              <w:tr2bl w:val="nil"/>
            </w:tcBorders>
            <w:shd w:val="clear" w:color="auto" w:fill="FFFFFF"/>
            <w:vAlign w:val="center"/>
          </w:tcPr>
          <w:p w14:paraId="0C6DEA2E">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61100769">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51A62570">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15131A76">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1900</w:t>
            </w:r>
          </w:p>
        </w:tc>
        <w:tc>
          <w:tcPr>
            <w:tcW w:w="748" w:type="pct"/>
            <w:tcBorders>
              <w:tl2br w:val="nil"/>
              <w:tr2bl w:val="nil"/>
            </w:tcBorders>
            <w:shd w:val="clear" w:color="auto" w:fill="FFFFFF"/>
            <w:vAlign w:val="center"/>
          </w:tcPr>
          <w:p w14:paraId="39EC1EE7">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570</w:t>
            </w:r>
          </w:p>
        </w:tc>
        <w:tc>
          <w:tcPr>
            <w:tcW w:w="1315" w:type="pct"/>
            <w:tcBorders>
              <w:tl2br w:val="nil"/>
              <w:tr2bl w:val="nil"/>
            </w:tcBorders>
            <w:shd w:val="clear" w:color="auto" w:fill="FFFFFF"/>
            <w:vAlign w:val="center"/>
          </w:tcPr>
          <w:p w14:paraId="64390270">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600</w:t>
            </w:r>
            <w:r>
              <w:rPr>
                <w:rFonts w:hint="eastAsia" w:ascii="宋体" w:hAnsi="宋体" w:eastAsia="宋体" w:cs="宋体"/>
                <w:i w:val="0"/>
                <w:iCs w:val="0"/>
                <w:color w:val="000000"/>
                <w:kern w:val="0"/>
                <w:sz w:val="21"/>
                <w:szCs w:val="21"/>
                <w:u w:val="none"/>
                <w:lang w:val="en-US" w:eastAsia="zh-CN" w:bidi="ar"/>
              </w:rPr>
              <w:t>径地库抗拔（</w:t>
            </w:r>
            <w:r>
              <w:rPr>
                <w:rFonts w:hint="default" w:ascii="Calibri" w:hAnsi="Calibri" w:eastAsia="宋体" w:cs="Calibri"/>
                <w:i w:val="0"/>
                <w:iCs w:val="0"/>
                <w:color w:val="000000"/>
                <w:kern w:val="0"/>
                <w:sz w:val="21"/>
                <w:szCs w:val="21"/>
                <w:u w:val="none"/>
                <w:lang w:val="en-US" w:eastAsia="zh-CN" w:bidi="ar"/>
              </w:rPr>
              <w:t>64</w:t>
            </w:r>
            <w:r>
              <w:rPr>
                <w:rFonts w:hint="eastAsia" w:ascii="宋体" w:hAnsi="宋体" w:eastAsia="宋体" w:cs="宋体"/>
                <w:i w:val="0"/>
                <w:iCs w:val="0"/>
                <w:color w:val="000000"/>
                <w:kern w:val="0"/>
                <w:sz w:val="21"/>
                <w:szCs w:val="21"/>
                <w:u w:val="none"/>
                <w:lang w:val="en-US" w:eastAsia="zh-CN" w:bidi="ar"/>
              </w:rPr>
              <w:t>米）</w:t>
            </w:r>
          </w:p>
        </w:tc>
      </w:tr>
      <w:tr w14:paraId="09EE8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60" w:hRule="exact"/>
          <w:jc w:val="center"/>
        </w:trPr>
        <w:tc>
          <w:tcPr>
            <w:tcW w:w="744" w:type="pct"/>
            <w:vMerge w:val="restart"/>
            <w:tcBorders>
              <w:tl2br w:val="nil"/>
              <w:tr2bl w:val="nil"/>
            </w:tcBorders>
            <w:shd w:val="clear" w:color="auto" w:fill="FFFFFF"/>
            <w:vAlign w:val="center"/>
          </w:tcPr>
          <w:p w14:paraId="0ED29C19">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工程桩检测</w:t>
            </w:r>
          </w:p>
        </w:tc>
        <w:tc>
          <w:tcPr>
            <w:tcW w:w="855" w:type="pct"/>
            <w:vMerge w:val="restart"/>
            <w:tcBorders>
              <w:tl2br w:val="nil"/>
              <w:tr2bl w:val="nil"/>
            </w:tcBorders>
            <w:shd w:val="clear" w:color="auto" w:fill="FFFFFF"/>
            <w:vAlign w:val="center"/>
          </w:tcPr>
          <w:p w14:paraId="59562158">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抗压静载荷试验</w:t>
            </w:r>
          </w:p>
        </w:tc>
        <w:tc>
          <w:tcPr>
            <w:tcW w:w="739" w:type="pct"/>
            <w:tcBorders>
              <w:tl2br w:val="nil"/>
              <w:tr2bl w:val="nil"/>
            </w:tcBorders>
            <w:shd w:val="clear" w:color="auto" w:fill="FFFFFF"/>
            <w:vAlign w:val="center"/>
          </w:tcPr>
          <w:p w14:paraId="360BF5CC">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257E3007">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eastAsia" w:ascii="Calibri" w:hAnsi="Calibri" w:eastAsia="宋体" w:cs="Calibri"/>
                <w:i w:val="0"/>
                <w:iCs w:val="0"/>
                <w:color w:val="000000"/>
                <w:kern w:val="0"/>
                <w:sz w:val="21"/>
                <w:szCs w:val="21"/>
                <w:u w:val="none"/>
                <w:lang w:val="en-US" w:eastAsia="zh-CN" w:bidi="ar"/>
              </w:rPr>
              <w:t>9200</w:t>
            </w:r>
          </w:p>
        </w:tc>
        <w:tc>
          <w:tcPr>
            <w:tcW w:w="748" w:type="pct"/>
            <w:tcBorders>
              <w:tl2br w:val="nil"/>
              <w:tr2bl w:val="nil"/>
            </w:tcBorders>
            <w:shd w:val="clear" w:color="auto" w:fill="FFFFFF"/>
            <w:vAlign w:val="center"/>
          </w:tcPr>
          <w:p w14:paraId="49FD331E">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27</w:t>
            </w:r>
            <w:r>
              <w:rPr>
                <w:rFonts w:hint="eastAsia" w:ascii="Calibri" w:hAnsi="Calibri" w:eastAsia="宋体" w:cs="Calibri"/>
                <w:i w:val="0"/>
                <w:iCs w:val="0"/>
                <w:color w:val="000000"/>
                <w:kern w:val="0"/>
                <w:sz w:val="21"/>
                <w:szCs w:val="21"/>
                <w:u w:val="none"/>
                <w:lang w:val="en-US" w:eastAsia="zh-CN" w:bidi="ar"/>
              </w:rPr>
              <w:t>6</w:t>
            </w:r>
            <w:r>
              <w:rPr>
                <w:rFonts w:hint="default" w:ascii="Calibri" w:hAnsi="Calibri" w:eastAsia="宋体" w:cs="Calibri"/>
                <w:i w:val="0"/>
                <w:iCs w:val="0"/>
                <w:color w:val="000000"/>
                <w:kern w:val="0"/>
                <w:sz w:val="21"/>
                <w:szCs w:val="21"/>
                <w:u w:val="none"/>
                <w:lang w:val="en-US" w:eastAsia="zh-CN" w:bidi="ar"/>
              </w:rPr>
              <w:t>0</w:t>
            </w:r>
          </w:p>
        </w:tc>
        <w:tc>
          <w:tcPr>
            <w:tcW w:w="1315" w:type="pct"/>
            <w:tcBorders>
              <w:tl2br w:val="nil"/>
              <w:tr2bl w:val="nil"/>
            </w:tcBorders>
            <w:shd w:val="clear" w:color="auto" w:fill="FFFFFF"/>
            <w:vAlign w:val="center"/>
          </w:tcPr>
          <w:p w14:paraId="58456D91">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800</w:t>
            </w:r>
            <w:r>
              <w:rPr>
                <w:rFonts w:hint="eastAsia" w:ascii="宋体" w:hAnsi="宋体" w:eastAsia="宋体" w:cs="宋体"/>
                <w:i w:val="0"/>
                <w:iCs w:val="0"/>
                <w:color w:val="000000"/>
                <w:kern w:val="0"/>
                <w:sz w:val="21"/>
                <w:szCs w:val="21"/>
                <w:u w:val="none"/>
                <w:lang w:val="en-US" w:eastAsia="zh-CN" w:bidi="ar"/>
              </w:rPr>
              <w:t>径塔楼（用于</w:t>
            </w:r>
            <w:r>
              <w:rPr>
                <w:rFonts w:hint="default" w:ascii="Calibri" w:hAnsi="Calibri" w:eastAsia="宋体" w:cs="Calibri"/>
                <w:i w:val="0"/>
                <w:iCs w:val="0"/>
                <w:color w:val="000000"/>
                <w:kern w:val="0"/>
                <w:sz w:val="21"/>
                <w:szCs w:val="21"/>
                <w:u w:val="none"/>
                <w:lang w:val="en-US" w:eastAsia="zh-CN" w:bidi="ar"/>
              </w:rPr>
              <w:t>A1#</w:t>
            </w:r>
            <w:r>
              <w:rPr>
                <w:rFonts w:hint="eastAsia" w:ascii="宋体" w:hAnsi="宋体" w:eastAsia="宋体" w:cs="宋体"/>
                <w:i w:val="0"/>
                <w:iCs w:val="0"/>
                <w:color w:val="000000"/>
                <w:kern w:val="0"/>
                <w:sz w:val="21"/>
                <w:szCs w:val="21"/>
                <w:u w:val="none"/>
                <w:lang w:val="en-US" w:eastAsia="zh-CN" w:bidi="ar"/>
              </w:rPr>
              <w:t>楼）</w:t>
            </w:r>
          </w:p>
        </w:tc>
      </w:tr>
      <w:tr w14:paraId="07C40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23" w:hRule="exact"/>
          <w:jc w:val="center"/>
        </w:trPr>
        <w:tc>
          <w:tcPr>
            <w:tcW w:w="744" w:type="pct"/>
            <w:vMerge w:val="continue"/>
            <w:tcBorders>
              <w:tl2br w:val="nil"/>
              <w:tr2bl w:val="nil"/>
            </w:tcBorders>
            <w:shd w:val="clear" w:color="auto" w:fill="FFFFFF"/>
            <w:vAlign w:val="center"/>
          </w:tcPr>
          <w:p w14:paraId="12FA85E5">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18A4C511">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0F59090E">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8</w:t>
            </w:r>
          </w:p>
        </w:tc>
        <w:tc>
          <w:tcPr>
            <w:tcW w:w="596" w:type="pct"/>
            <w:tcBorders>
              <w:tl2br w:val="nil"/>
              <w:tr2bl w:val="nil"/>
            </w:tcBorders>
            <w:shd w:val="clear" w:color="auto" w:fill="FFFFFF"/>
            <w:vAlign w:val="center"/>
          </w:tcPr>
          <w:p w14:paraId="2688AAD2">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6600</w:t>
            </w:r>
          </w:p>
        </w:tc>
        <w:tc>
          <w:tcPr>
            <w:tcW w:w="748" w:type="pct"/>
            <w:tcBorders>
              <w:tl2br w:val="nil"/>
              <w:tr2bl w:val="nil"/>
            </w:tcBorders>
            <w:shd w:val="clear" w:color="auto" w:fill="FFFFFF"/>
            <w:vAlign w:val="center"/>
          </w:tcPr>
          <w:p w14:paraId="1148C870">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5280</w:t>
            </w:r>
          </w:p>
        </w:tc>
        <w:tc>
          <w:tcPr>
            <w:tcW w:w="1315" w:type="pct"/>
            <w:tcBorders>
              <w:tl2br w:val="nil"/>
              <w:tr2bl w:val="nil"/>
            </w:tcBorders>
            <w:shd w:val="clear" w:color="auto" w:fill="FFFFFF"/>
            <w:vAlign w:val="center"/>
          </w:tcPr>
          <w:p w14:paraId="2395D860">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700</w:t>
            </w:r>
            <w:r>
              <w:rPr>
                <w:rFonts w:hint="eastAsia" w:ascii="宋体" w:hAnsi="宋体" w:eastAsia="宋体" w:cs="宋体"/>
                <w:i w:val="0"/>
                <w:iCs w:val="0"/>
                <w:color w:val="000000"/>
                <w:kern w:val="0"/>
                <w:sz w:val="21"/>
                <w:szCs w:val="21"/>
                <w:u w:val="none"/>
                <w:lang w:val="en-US" w:eastAsia="zh-CN" w:bidi="ar"/>
              </w:rPr>
              <w:t>径塔楼（用于</w:t>
            </w:r>
            <w:r>
              <w:rPr>
                <w:rFonts w:hint="default" w:ascii="Calibri" w:hAnsi="Calibri" w:eastAsia="宋体" w:cs="Calibri"/>
                <w:i w:val="0"/>
                <w:iCs w:val="0"/>
                <w:color w:val="000000"/>
                <w:kern w:val="0"/>
                <w:sz w:val="21"/>
                <w:szCs w:val="21"/>
                <w:u w:val="none"/>
                <w:lang w:val="en-US" w:eastAsia="zh-CN" w:bidi="ar"/>
              </w:rPr>
              <w:t>A1#~A5#</w:t>
            </w:r>
            <w:r>
              <w:rPr>
                <w:rFonts w:hint="eastAsia" w:ascii="宋体" w:hAnsi="宋体" w:eastAsia="宋体" w:cs="宋体"/>
                <w:i w:val="0"/>
                <w:iCs w:val="0"/>
                <w:color w:val="000000"/>
                <w:kern w:val="0"/>
                <w:sz w:val="21"/>
                <w:szCs w:val="21"/>
                <w:u w:val="none"/>
                <w:lang w:val="en-US" w:eastAsia="zh-CN" w:bidi="ar"/>
              </w:rPr>
              <w:t>、</w:t>
            </w:r>
            <w:r>
              <w:rPr>
                <w:rFonts w:hint="default" w:ascii="Calibri" w:hAnsi="Calibri" w:eastAsia="宋体" w:cs="Calibri"/>
                <w:i w:val="0"/>
                <w:iCs w:val="0"/>
                <w:color w:val="000000"/>
                <w:kern w:val="0"/>
                <w:sz w:val="21"/>
                <w:szCs w:val="21"/>
                <w:u w:val="none"/>
                <w:lang w:val="en-US" w:eastAsia="zh-CN" w:bidi="ar"/>
              </w:rPr>
              <w:t>B1#</w:t>
            </w:r>
            <w:r>
              <w:rPr>
                <w:rFonts w:hint="eastAsia" w:ascii="宋体" w:hAnsi="宋体" w:eastAsia="宋体" w:cs="宋体"/>
                <w:i w:val="0"/>
                <w:iCs w:val="0"/>
                <w:color w:val="000000"/>
                <w:kern w:val="0"/>
                <w:sz w:val="21"/>
                <w:szCs w:val="21"/>
                <w:u w:val="none"/>
                <w:lang w:val="en-US" w:eastAsia="zh-CN" w:bidi="ar"/>
              </w:rPr>
              <w:t>楼）</w:t>
            </w:r>
          </w:p>
        </w:tc>
      </w:tr>
      <w:tr w14:paraId="66EA3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34" w:hRule="exact"/>
          <w:jc w:val="center"/>
        </w:trPr>
        <w:tc>
          <w:tcPr>
            <w:tcW w:w="744" w:type="pct"/>
            <w:vMerge w:val="continue"/>
            <w:tcBorders>
              <w:tl2br w:val="nil"/>
              <w:tr2bl w:val="nil"/>
            </w:tcBorders>
            <w:shd w:val="clear" w:color="auto" w:fill="FFFFFF"/>
            <w:vAlign w:val="center"/>
          </w:tcPr>
          <w:p w14:paraId="3813EACE">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2248CD42">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6592893A">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4</w:t>
            </w:r>
          </w:p>
        </w:tc>
        <w:tc>
          <w:tcPr>
            <w:tcW w:w="596" w:type="pct"/>
            <w:tcBorders>
              <w:tl2br w:val="nil"/>
              <w:tr2bl w:val="nil"/>
            </w:tcBorders>
            <w:shd w:val="clear" w:color="auto" w:fill="FFFFFF"/>
            <w:vAlign w:val="center"/>
          </w:tcPr>
          <w:p w14:paraId="20062D9D">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7800</w:t>
            </w:r>
          </w:p>
        </w:tc>
        <w:tc>
          <w:tcPr>
            <w:tcW w:w="748" w:type="pct"/>
            <w:tcBorders>
              <w:tl2br w:val="nil"/>
              <w:tr2bl w:val="nil"/>
            </w:tcBorders>
            <w:shd w:val="clear" w:color="auto" w:fill="FFFFFF"/>
            <w:vAlign w:val="center"/>
          </w:tcPr>
          <w:p w14:paraId="16F6AAF6">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3120</w:t>
            </w:r>
          </w:p>
        </w:tc>
        <w:tc>
          <w:tcPr>
            <w:tcW w:w="1315" w:type="pct"/>
            <w:tcBorders>
              <w:tl2br w:val="nil"/>
              <w:tr2bl w:val="nil"/>
            </w:tcBorders>
            <w:shd w:val="clear" w:color="auto" w:fill="FFFFFF"/>
            <w:vAlign w:val="center"/>
          </w:tcPr>
          <w:p w14:paraId="2060B31D">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700</w:t>
            </w:r>
            <w:r>
              <w:rPr>
                <w:rFonts w:hint="eastAsia" w:ascii="宋体" w:hAnsi="宋体" w:eastAsia="宋体" w:cs="宋体"/>
                <w:i w:val="0"/>
                <w:iCs w:val="0"/>
                <w:color w:val="000000"/>
                <w:kern w:val="0"/>
                <w:sz w:val="21"/>
                <w:szCs w:val="21"/>
                <w:u w:val="none"/>
                <w:lang w:val="en-US" w:eastAsia="zh-CN" w:bidi="ar"/>
              </w:rPr>
              <w:t>径塔楼（用于</w:t>
            </w:r>
            <w:r>
              <w:rPr>
                <w:rFonts w:hint="default" w:ascii="Calibri" w:hAnsi="Calibri" w:eastAsia="宋体" w:cs="Calibri"/>
                <w:i w:val="0"/>
                <w:iCs w:val="0"/>
                <w:color w:val="000000"/>
                <w:kern w:val="0"/>
                <w:sz w:val="21"/>
                <w:szCs w:val="21"/>
                <w:u w:val="none"/>
                <w:lang w:val="en-US" w:eastAsia="zh-CN" w:bidi="ar"/>
              </w:rPr>
              <w:t>C1#</w:t>
            </w:r>
            <w:r>
              <w:rPr>
                <w:rFonts w:hint="eastAsia" w:ascii="宋体" w:hAnsi="宋体" w:eastAsia="宋体" w:cs="宋体"/>
                <w:i w:val="0"/>
                <w:iCs w:val="0"/>
                <w:color w:val="000000"/>
                <w:kern w:val="0"/>
                <w:sz w:val="21"/>
                <w:szCs w:val="21"/>
                <w:u w:val="none"/>
                <w:lang w:val="en-US" w:eastAsia="zh-CN" w:bidi="ar"/>
              </w:rPr>
              <w:t>、</w:t>
            </w:r>
            <w:r>
              <w:rPr>
                <w:rFonts w:hint="default" w:ascii="Calibri" w:hAnsi="Calibri" w:eastAsia="宋体" w:cs="Calibri"/>
                <w:i w:val="0"/>
                <w:iCs w:val="0"/>
                <w:color w:val="000000"/>
                <w:kern w:val="0"/>
                <w:sz w:val="21"/>
                <w:szCs w:val="21"/>
                <w:u w:val="none"/>
                <w:lang w:val="en-US" w:eastAsia="zh-CN" w:bidi="ar"/>
              </w:rPr>
              <w:t>C2#</w:t>
            </w:r>
            <w:r>
              <w:rPr>
                <w:rFonts w:hint="eastAsia" w:ascii="宋体" w:hAnsi="宋体" w:eastAsia="宋体" w:cs="宋体"/>
                <w:i w:val="0"/>
                <w:iCs w:val="0"/>
                <w:color w:val="000000"/>
                <w:kern w:val="0"/>
                <w:sz w:val="21"/>
                <w:szCs w:val="21"/>
                <w:u w:val="none"/>
                <w:lang w:val="en-US" w:eastAsia="zh-CN" w:bidi="ar"/>
              </w:rPr>
              <w:t>、</w:t>
            </w:r>
            <w:r>
              <w:rPr>
                <w:rFonts w:hint="default" w:ascii="Calibri" w:hAnsi="Calibri" w:eastAsia="宋体" w:cs="Calibri"/>
                <w:i w:val="0"/>
                <w:iCs w:val="0"/>
                <w:color w:val="000000"/>
                <w:kern w:val="0"/>
                <w:sz w:val="21"/>
                <w:szCs w:val="21"/>
                <w:u w:val="none"/>
                <w:lang w:val="en-US" w:eastAsia="zh-CN" w:bidi="ar"/>
              </w:rPr>
              <w:t>B2#</w:t>
            </w:r>
            <w:r>
              <w:rPr>
                <w:rFonts w:hint="eastAsia" w:ascii="宋体" w:hAnsi="宋体" w:eastAsia="宋体" w:cs="宋体"/>
                <w:i w:val="0"/>
                <w:iCs w:val="0"/>
                <w:color w:val="000000"/>
                <w:kern w:val="0"/>
                <w:sz w:val="21"/>
                <w:szCs w:val="21"/>
                <w:u w:val="none"/>
                <w:lang w:val="en-US" w:eastAsia="zh-CN" w:bidi="ar"/>
              </w:rPr>
              <w:t>楼）</w:t>
            </w:r>
          </w:p>
        </w:tc>
      </w:tr>
      <w:tr w14:paraId="0E709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744" w:type="pct"/>
            <w:vMerge w:val="continue"/>
            <w:tcBorders>
              <w:tl2br w:val="nil"/>
              <w:tr2bl w:val="nil"/>
            </w:tcBorders>
            <w:shd w:val="clear" w:color="auto" w:fill="FFFFFF"/>
            <w:vAlign w:val="center"/>
          </w:tcPr>
          <w:p w14:paraId="035E5FF4">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716D795C">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4CDE6745">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5A195897">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6600</w:t>
            </w:r>
          </w:p>
        </w:tc>
        <w:tc>
          <w:tcPr>
            <w:tcW w:w="748" w:type="pct"/>
            <w:tcBorders>
              <w:tl2br w:val="nil"/>
              <w:tr2bl w:val="nil"/>
            </w:tcBorders>
            <w:shd w:val="clear" w:color="auto" w:fill="FFFFFF"/>
            <w:vAlign w:val="center"/>
          </w:tcPr>
          <w:p w14:paraId="091EF472">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1980</w:t>
            </w:r>
          </w:p>
        </w:tc>
        <w:tc>
          <w:tcPr>
            <w:tcW w:w="1315" w:type="pct"/>
            <w:tcBorders>
              <w:tl2br w:val="nil"/>
              <w:tr2bl w:val="nil"/>
            </w:tcBorders>
            <w:shd w:val="clear" w:color="auto" w:fill="FFFFFF"/>
            <w:vAlign w:val="center"/>
          </w:tcPr>
          <w:p w14:paraId="4561E3C1">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700</w:t>
            </w:r>
            <w:r>
              <w:rPr>
                <w:rFonts w:hint="eastAsia" w:ascii="宋体" w:hAnsi="宋体" w:eastAsia="宋体" w:cs="宋体"/>
                <w:i w:val="0"/>
                <w:iCs w:val="0"/>
                <w:color w:val="000000"/>
                <w:kern w:val="0"/>
                <w:sz w:val="21"/>
                <w:szCs w:val="21"/>
                <w:u w:val="none"/>
                <w:lang w:val="en-US" w:eastAsia="zh-CN" w:bidi="ar"/>
              </w:rPr>
              <w:t>径塔楼（用于</w:t>
            </w:r>
            <w:r>
              <w:rPr>
                <w:rFonts w:hint="default" w:ascii="Calibri" w:hAnsi="Calibri" w:eastAsia="宋体" w:cs="Calibri"/>
                <w:i w:val="0"/>
                <w:iCs w:val="0"/>
                <w:color w:val="000000"/>
                <w:kern w:val="0"/>
                <w:sz w:val="21"/>
                <w:szCs w:val="21"/>
                <w:u w:val="none"/>
                <w:lang w:val="en-US" w:eastAsia="zh-CN" w:bidi="ar"/>
              </w:rPr>
              <w:t>C1#</w:t>
            </w:r>
            <w:r>
              <w:rPr>
                <w:rFonts w:hint="eastAsia" w:ascii="宋体" w:hAnsi="宋体" w:eastAsia="宋体" w:cs="宋体"/>
                <w:i w:val="0"/>
                <w:iCs w:val="0"/>
                <w:color w:val="000000"/>
                <w:kern w:val="0"/>
                <w:sz w:val="21"/>
                <w:szCs w:val="21"/>
                <w:u w:val="none"/>
                <w:lang w:val="en-US" w:eastAsia="zh-CN" w:bidi="ar"/>
              </w:rPr>
              <w:t>楼）</w:t>
            </w:r>
          </w:p>
        </w:tc>
      </w:tr>
      <w:tr w14:paraId="6B16A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744" w:type="pct"/>
            <w:vMerge w:val="continue"/>
            <w:tcBorders>
              <w:tl2br w:val="nil"/>
              <w:tr2bl w:val="nil"/>
            </w:tcBorders>
            <w:shd w:val="clear" w:color="auto" w:fill="FFFFFF"/>
            <w:vAlign w:val="center"/>
          </w:tcPr>
          <w:p w14:paraId="5E73B6CD">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0BC48F60">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11D26DCC">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7</w:t>
            </w:r>
          </w:p>
        </w:tc>
        <w:tc>
          <w:tcPr>
            <w:tcW w:w="596" w:type="pct"/>
            <w:tcBorders>
              <w:tl2br w:val="nil"/>
              <w:tr2bl w:val="nil"/>
            </w:tcBorders>
            <w:shd w:val="clear" w:color="auto" w:fill="FFFFFF"/>
            <w:vAlign w:val="center"/>
          </w:tcPr>
          <w:p w14:paraId="681B173F">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3800</w:t>
            </w:r>
          </w:p>
        </w:tc>
        <w:tc>
          <w:tcPr>
            <w:tcW w:w="748" w:type="pct"/>
            <w:tcBorders>
              <w:tl2br w:val="nil"/>
              <w:tr2bl w:val="nil"/>
            </w:tcBorders>
            <w:shd w:val="clear" w:color="auto" w:fill="FFFFFF"/>
            <w:vAlign w:val="center"/>
          </w:tcPr>
          <w:p w14:paraId="74722C49">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2660</w:t>
            </w:r>
          </w:p>
        </w:tc>
        <w:tc>
          <w:tcPr>
            <w:tcW w:w="1315" w:type="pct"/>
            <w:tcBorders>
              <w:tl2br w:val="nil"/>
              <w:tr2bl w:val="nil"/>
            </w:tcBorders>
            <w:shd w:val="clear" w:color="auto" w:fill="FFFFFF"/>
            <w:vAlign w:val="center"/>
          </w:tcPr>
          <w:p w14:paraId="03855487">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600</w:t>
            </w:r>
            <w:r>
              <w:rPr>
                <w:rFonts w:hint="eastAsia" w:ascii="宋体" w:hAnsi="宋体" w:eastAsia="宋体" w:cs="宋体"/>
                <w:i w:val="0"/>
                <w:iCs w:val="0"/>
                <w:color w:val="000000"/>
                <w:kern w:val="0"/>
                <w:sz w:val="21"/>
                <w:szCs w:val="21"/>
                <w:u w:val="none"/>
                <w:lang w:val="en-US" w:eastAsia="zh-CN" w:bidi="ar"/>
              </w:rPr>
              <w:t>径地库抗压（</w:t>
            </w:r>
            <w:r>
              <w:rPr>
                <w:rFonts w:hint="default" w:ascii="Calibri" w:hAnsi="Calibri" w:eastAsia="宋体" w:cs="Calibri"/>
                <w:i w:val="0"/>
                <w:iCs w:val="0"/>
                <w:color w:val="000000"/>
                <w:kern w:val="0"/>
                <w:sz w:val="21"/>
                <w:szCs w:val="21"/>
                <w:u w:val="none"/>
                <w:lang w:val="en-US" w:eastAsia="zh-CN" w:bidi="ar"/>
              </w:rPr>
              <w:t>54</w:t>
            </w:r>
            <w:r>
              <w:rPr>
                <w:rFonts w:hint="eastAsia" w:ascii="宋体" w:hAnsi="宋体" w:eastAsia="宋体" w:cs="宋体"/>
                <w:i w:val="0"/>
                <w:iCs w:val="0"/>
                <w:color w:val="000000"/>
                <w:kern w:val="0"/>
                <w:sz w:val="21"/>
                <w:szCs w:val="21"/>
                <w:u w:val="none"/>
                <w:lang w:val="en-US" w:eastAsia="zh-CN" w:bidi="ar"/>
              </w:rPr>
              <w:t>米）</w:t>
            </w:r>
          </w:p>
        </w:tc>
      </w:tr>
      <w:tr w14:paraId="29826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3" w:hRule="exact"/>
          <w:jc w:val="center"/>
        </w:trPr>
        <w:tc>
          <w:tcPr>
            <w:tcW w:w="744" w:type="pct"/>
            <w:vMerge w:val="continue"/>
            <w:tcBorders>
              <w:tl2br w:val="nil"/>
              <w:tr2bl w:val="nil"/>
            </w:tcBorders>
            <w:shd w:val="clear" w:color="auto" w:fill="FFFFFF"/>
            <w:vAlign w:val="center"/>
          </w:tcPr>
          <w:p w14:paraId="41B1CA68">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335D8294">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51BD790E">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6B6A937B">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5000</w:t>
            </w:r>
          </w:p>
        </w:tc>
        <w:tc>
          <w:tcPr>
            <w:tcW w:w="748" w:type="pct"/>
            <w:tcBorders>
              <w:tl2br w:val="nil"/>
              <w:tr2bl w:val="nil"/>
            </w:tcBorders>
            <w:shd w:val="clear" w:color="auto" w:fill="FFFFFF"/>
            <w:vAlign w:val="center"/>
          </w:tcPr>
          <w:p w14:paraId="27D375F6">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1500</w:t>
            </w:r>
          </w:p>
        </w:tc>
        <w:tc>
          <w:tcPr>
            <w:tcW w:w="1315" w:type="pct"/>
            <w:tcBorders>
              <w:tl2br w:val="nil"/>
              <w:tr2bl w:val="nil"/>
            </w:tcBorders>
            <w:shd w:val="clear" w:color="auto" w:fill="FFFFFF"/>
            <w:vAlign w:val="center"/>
          </w:tcPr>
          <w:p w14:paraId="7A0D24C4">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600</w:t>
            </w:r>
            <w:r>
              <w:rPr>
                <w:rFonts w:hint="eastAsia" w:ascii="宋体" w:hAnsi="宋体" w:eastAsia="宋体" w:cs="宋体"/>
                <w:i w:val="0"/>
                <w:iCs w:val="0"/>
                <w:color w:val="000000"/>
                <w:kern w:val="0"/>
                <w:sz w:val="21"/>
                <w:szCs w:val="21"/>
                <w:u w:val="none"/>
                <w:lang w:val="en-US" w:eastAsia="zh-CN" w:bidi="ar"/>
              </w:rPr>
              <w:t>径地库抗压（</w:t>
            </w:r>
            <w:r>
              <w:rPr>
                <w:rFonts w:hint="default" w:ascii="Calibri" w:hAnsi="Calibri" w:eastAsia="宋体" w:cs="Calibri"/>
                <w:i w:val="0"/>
                <w:iCs w:val="0"/>
                <w:color w:val="000000"/>
                <w:kern w:val="0"/>
                <w:sz w:val="21"/>
                <w:szCs w:val="21"/>
                <w:u w:val="none"/>
                <w:lang w:val="en-US" w:eastAsia="zh-CN" w:bidi="ar"/>
              </w:rPr>
              <w:t>64</w:t>
            </w:r>
            <w:r>
              <w:rPr>
                <w:rFonts w:hint="eastAsia" w:ascii="宋体" w:hAnsi="宋体" w:eastAsia="宋体" w:cs="宋体"/>
                <w:i w:val="0"/>
                <w:iCs w:val="0"/>
                <w:color w:val="000000"/>
                <w:kern w:val="0"/>
                <w:sz w:val="21"/>
                <w:szCs w:val="21"/>
                <w:u w:val="none"/>
                <w:lang w:val="en-US" w:eastAsia="zh-CN" w:bidi="ar"/>
              </w:rPr>
              <w:t>米）</w:t>
            </w:r>
          </w:p>
        </w:tc>
      </w:tr>
      <w:tr w14:paraId="43BFA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77" w:hRule="exact"/>
          <w:jc w:val="center"/>
        </w:trPr>
        <w:tc>
          <w:tcPr>
            <w:tcW w:w="744" w:type="pct"/>
            <w:vMerge w:val="continue"/>
            <w:tcBorders>
              <w:tl2br w:val="nil"/>
              <w:tr2bl w:val="nil"/>
            </w:tcBorders>
            <w:shd w:val="clear" w:color="auto" w:fill="FFFFFF"/>
            <w:vAlign w:val="center"/>
          </w:tcPr>
          <w:p w14:paraId="622E59A3">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restart"/>
            <w:tcBorders>
              <w:tl2br w:val="nil"/>
              <w:tr2bl w:val="nil"/>
            </w:tcBorders>
            <w:shd w:val="clear" w:color="auto" w:fill="FFFFFF"/>
            <w:vAlign w:val="center"/>
          </w:tcPr>
          <w:p w14:paraId="1F784843">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抗拔静载荷试验</w:t>
            </w:r>
          </w:p>
        </w:tc>
        <w:tc>
          <w:tcPr>
            <w:tcW w:w="739" w:type="pct"/>
            <w:tcBorders>
              <w:tl2br w:val="nil"/>
              <w:tr2bl w:val="nil"/>
            </w:tcBorders>
            <w:shd w:val="clear" w:color="auto" w:fill="FFFFFF"/>
            <w:vAlign w:val="center"/>
          </w:tcPr>
          <w:p w14:paraId="423E8976">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7</w:t>
            </w:r>
          </w:p>
        </w:tc>
        <w:tc>
          <w:tcPr>
            <w:tcW w:w="596" w:type="pct"/>
            <w:tcBorders>
              <w:tl2br w:val="nil"/>
              <w:tr2bl w:val="nil"/>
            </w:tcBorders>
            <w:shd w:val="clear" w:color="auto" w:fill="FFFFFF"/>
            <w:vAlign w:val="center"/>
          </w:tcPr>
          <w:p w14:paraId="2455BCFC">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1900</w:t>
            </w:r>
          </w:p>
        </w:tc>
        <w:tc>
          <w:tcPr>
            <w:tcW w:w="748" w:type="pct"/>
            <w:tcBorders>
              <w:tl2br w:val="nil"/>
              <w:tr2bl w:val="nil"/>
            </w:tcBorders>
            <w:shd w:val="clear" w:color="auto" w:fill="FFFFFF"/>
            <w:vAlign w:val="center"/>
          </w:tcPr>
          <w:p w14:paraId="44F5A3D0">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1330</w:t>
            </w:r>
          </w:p>
        </w:tc>
        <w:tc>
          <w:tcPr>
            <w:tcW w:w="1315" w:type="pct"/>
            <w:tcBorders>
              <w:tl2br w:val="nil"/>
              <w:tr2bl w:val="nil"/>
            </w:tcBorders>
            <w:shd w:val="clear" w:color="auto" w:fill="FFFFFF"/>
            <w:vAlign w:val="center"/>
          </w:tcPr>
          <w:p w14:paraId="5FCDAB56">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600</w:t>
            </w:r>
            <w:r>
              <w:rPr>
                <w:rFonts w:hint="eastAsia" w:ascii="宋体" w:hAnsi="宋体" w:eastAsia="宋体" w:cs="宋体"/>
                <w:i w:val="0"/>
                <w:iCs w:val="0"/>
                <w:color w:val="000000"/>
                <w:kern w:val="0"/>
                <w:sz w:val="21"/>
                <w:szCs w:val="21"/>
                <w:u w:val="none"/>
                <w:lang w:val="en-US" w:eastAsia="zh-CN" w:bidi="ar"/>
              </w:rPr>
              <w:t>径地库抗拔（</w:t>
            </w:r>
            <w:r>
              <w:rPr>
                <w:rFonts w:hint="default" w:ascii="Calibri" w:hAnsi="Calibri" w:eastAsia="宋体" w:cs="Calibri"/>
                <w:i w:val="0"/>
                <w:iCs w:val="0"/>
                <w:color w:val="000000"/>
                <w:kern w:val="0"/>
                <w:sz w:val="21"/>
                <w:szCs w:val="21"/>
                <w:u w:val="none"/>
                <w:lang w:val="en-US" w:eastAsia="zh-CN" w:bidi="ar"/>
              </w:rPr>
              <w:t>54</w:t>
            </w:r>
            <w:r>
              <w:rPr>
                <w:rFonts w:hint="eastAsia" w:ascii="宋体" w:hAnsi="宋体" w:eastAsia="宋体" w:cs="宋体"/>
                <w:i w:val="0"/>
                <w:iCs w:val="0"/>
                <w:color w:val="000000"/>
                <w:kern w:val="0"/>
                <w:sz w:val="21"/>
                <w:szCs w:val="21"/>
                <w:u w:val="none"/>
                <w:lang w:val="en-US" w:eastAsia="zh-CN" w:bidi="ar"/>
              </w:rPr>
              <w:t>米）</w:t>
            </w:r>
          </w:p>
        </w:tc>
      </w:tr>
      <w:tr w14:paraId="2BF96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01" w:hRule="exact"/>
          <w:jc w:val="center"/>
        </w:trPr>
        <w:tc>
          <w:tcPr>
            <w:tcW w:w="744" w:type="pct"/>
            <w:vMerge w:val="continue"/>
            <w:tcBorders>
              <w:tl2br w:val="nil"/>
              <w:tr2bl w:val="nil"/>
            </w:tcBorders>
            <w:shd w:val="clear" w:color="auto" w:fill="FFFFFF"/>
            <w:vAlign w:val="center"/>
          </w:tcPr>
          <w:p w14:paraId="29E1BBC5">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vMerge w:val="continue"/>
            <w:tcBorders>
              <w:tl2br w:val="nil"/>
              <w:tr2bl w:val="nil"/>
            </w:tcBorders>
            <w:shd w:val="clear" w:color="auto" w:fill="FFFFFF"/>
            <w:vAlign w:val="center"/>
          </w:tcPr>
          <w:p w14:paraId="3D924000">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39" w:type="pct"/>
            <w:tcBorders>
              <w:tl2br w:val="nil"/>
              <w:tr2bl w:val="nil"/>
            </w:tcBorders>
            <w:shd w:val="clear" w:color="auto" w:fill="FFFFFF"/>
            <w:vAlign w:val="center"/>
          </w:tcPr>
          <w:p w14:paraId="24616FF4">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3</w:t>
            </w:r>
          </w:p>
        </w:tc>
        <w:tc>
          <w:tcPr>
            <w:tcW w:w="596" w:type="pct"/>
            <w:tcBorders>
              <w:tl2br w:val="nil"/>
              <w:tr2bl w:val="nil"/>
            </w:tcBorders>
            <w:shd w:val="clear" w:color="auto" w:fill="FFFFFF"/>
            <w:vAlign w:val="center"/>
          </w:tcPr>
          <w:p w14:paraId="69EFE624">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1900</w:t>
            </w:r>
          </w:p>
        </w:tc>
        <w:tc>
          <w:tcPr>
            <w:tcW w:w="748" w:type="pct"/>
            <w:tcBorders>
              <w:tl2br w:val="nil"/>
              <w:tr2bl w:val="nil"/>
            </w:tcBorders>
            <w:shd w:val="clear" w:color="auto" w:fill="FFFFFF"/>
            <w:vAlign w:val="center"/>
          </w:tcPr>
          <w:p w14:paraId="7BF65748">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570</w:t>
            </w:r>
          </w:p>
        </w:tc>
        <w:tc>
          <w:tcPr>
            <w:tcW w:w="1315" w:type="pct"/>
            <w:tcBorders>
              <w:tl2br w:val="nil"/>
              <w:tr2bl w:val="nil"/>
            </w:tcBorders>
            <w:shd w:val="clear" w:color="auto" w:fill="FFFFFF"/>
            <w:vAlign w:val="center"/>
          </w:tcPr>
          <w:p w14:paraId="5D1D6888">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600</w:t>
            </w:r>
            <w:r>
              <w:rPr>
                <w:rFonts w:hint="eastAsia" w:ascii="宋体" w:hAnsi="宋体" w:eastAsia="宋体" w:cs="宋体"/>
                <w:i w:val="0"/>
                <w:iCs w:val="0"/>
                <w:color w:val="000000"/>
                <w:kern w:val="0"/>
                <w:sz w:val="21"/>
                <w:szCs w:val="21"/>
                <w:u w:val="none"/>
                <w:lang w:val="en-US" w:eastAsia="zh-CN" w:bidi="ar"/>
              </w:rPr>
              <w:t>径地库抗拔（</w:t>
            </w:r>
            <w:r>
              <w:rPr>
                <w:rFonts w:hint="default" w:ascii="Calibri" w:hAnsi="Calibri" w:eastAsia="宋体" w:cs="Calibri"/>
                <w:i w:val="0"/>
                <w:iCs w:val="0"/>
                <w:color w:val="000000"/>
                <w:kern w:val="0"/>
                <w:sz w:val="21"/>
                <w:szCs w:val="21"/>
                <w:u w:val="none"/>
                <w:lang w:val="en-US" w:eastAsia="zh-CN" w:bidi="ar"/>
              </w:rPr>
              <w:t>64</w:t>
            </w:r>
            <w:r>
              <w:rPr>
                <w:rFonts w:hint="eastAsia" w:ascii="宋体" w:hAnsi="宋体" w:eastAsia="宋体" w:cs="宋体"/>
                <w:i w:val="0"/>
                <w:iCs w:val="0"/>
                <w:color w:val="000000"/>
                <w:kern w:val="0"/>
                <w:sz w:val="21"/>
                <w:szCs w:val="21"/>
                <w:u w:val="none"/>
                <w:lang w:val="en-US" w:eastAsia="zh-CN" w:bidi="ar"/>
              </w:rPr>
              <w:t>米）</w:t>
            </w:r>
          </w:p>
        </w:tc>
      </w:tr>
      <w:tr w14:paraId="0C159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02" w:hRule="exact"/>
          <w:jc w:val="center"/>
        </w:trPr>
        <w:tc>
          <w:tcPr>
            <w:tcW w:w="744" w:type="pct"/>
            <w:vMerge w:val="continue"/>
            <w:tcBorders>
              <w:tl2br w:val="nil"/>
              <w:tr2bl w:val="nil"/>
            </w:tcBorders>
            <w:shd w:val="clear" w:color="auto" w:fill="FFFFFF"/>
            <w:vAlign w:val="center"/>
          </w:tcPr>
          <w:p w14:paraId="400A138B">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855" w:type="pct"/>
            <w:tcBorders>
              <w:tl2br w:val="nil"/>
              <w:tr2bl w:val="nil"/>
            </w:tcBorders>
            <w:shd w:val="clear" w:color="auto" w:fill="FFFFFF"/>
            <w:vAlign w:val="center"/>
          </w:tcPr>
          <w:p w14:paraId="50CBCEBD">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低应变</w:t>
            </w:r>
          </w:p>
        </w:tc>
        <w:tc>
          <w:tcPr>
            <w:tcW w:w="739" w:type="pct"/>
            <w:tcBorders>
              <w:tl2br w:val="nil"/>
              <w:tr2bl w:val="nil"/>
            </w:tcBorders>
            <w:shd w:val="clear" w:color="auto" w:fill="FFFFFF"/>
            <w:vAlign w:val="center"/>
          </w:tcPr>
          <w:p w14:paraId="045461FF">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2202</w:t>
            </w:r>
          </w:p>
        </w:tc>
        <w:tc>
          <w:tcPr>
            <w:tcW w:w="596" w:type="pct"/>
            <w:tcBorders>
              <w:tl2br w:val="nil"/>
              <w:tr2bl w:val="nil"/>
            </w:tcBorders>
            <w:shd w:val="clear" w:color="auto" w:fill="FFFFFF"/>
            <w:vAlign w:val="center"/>
          </w:tcPr>
          <w:p w14:paraId="2DFD46F1">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w:t>
            </w:r>
          </w:p>
        </w:tc>
        <w:tc>
          <w:tcPr>
            <w:tcW w:w="748" w:type="pct"/>
            <w:tcBorders>
              <w:tl2br w:val="nil"/>
              <w:tr2bl w:val="nil"/>
            </w:tcBorders>
            <w:shd w:val="clear" w:color="auto" w:fill="FFFFFF"/>
            <w:vAlign w:val="center"/>
          </w:tcPr>
          <w:p w14:paraId="195C4AAE">
            <w:pPr>
              <w:keepNext w:val="0"/>
              <w:keepLines w:val="0"/>
              <w:widowControl/>
              <w:suppressLineNumbers w:val="0"/>
              <w:jc w:val="center"/>
              <w:textAlignment w:val="center"/>
              <w:rPr>
                <w:rFonts w:hint="eastAsia" w:ascii="Calibri" w:hAnsi="Calibri" w:eastAsia="宋体" w:cs="Calibri"/>
                <w:i w:val="0"/>
                <w:iCs w:val="0"/>
                <w:color w:val="000000"/>
                <w:kern w:val="2"/>
                <w:sz w:val="21"/>
                <w:szCs w:val="21"/>
                <w:u w:val="none"/>
                <w:lang w:val="en-US" w:eastAsia="zh-CN" w:bidi="ar-SA"/>
              </w:rPr>
            </w:pPr>
            <w:r>
              <w:rPr>
                <w:rFonts w:hint="default" w:ascii="Calibri" w:hAnsi="Calibri" w:eastAsia="宋体" w:cs="Calibri"/>
                <w:i w:val="0"/>
                <w:iCs w:val="0"/>
                <w:color w:val="000000"/>
                <w:kern w:val="0"/>
                <w:sz w:val="21"/>
                <w:szCs w:val="21"/>
                <w:u w:val="none"/>
                <w:lang w:val="en-US" w:eastAsia="zh-CN" w:bidi="ar"/>
              </w:rPr>
              <w:t>/</w:t>
            </w:r>
          </w:p>
        </w:tc>
        <w:tc>
          <w:tcPr>
            <w:tcW w:w="1315" w:type="pct"/>
            <w:tcBorders>
              <w:tl2br w:val="nil"/>
              <w:tr2bl w:val="nil"/>
            </w:tcBorders>
            <w:shd w:val="clear" w:color="auto" w:fill="FFFFFF"/>
            <w:vAlign w:val="center"/>
          </w:tcPr>
          <w:p w14:paraId="5C9EC75A">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全测</w:t>
            </w:r>
          </w:p>
        </w:tc>
      </w:tr>
      <w:tr w14:paraId="0553F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01" w:hRule="exact"/>
          <w:jc w:val="center"/>
        </w:trPr>
        <w:tc>
          <w:tcPr>
            <w:tcW w:w="744" w:type="pct"/>
            <w:tcBorders>
              <w:tl2br w:val="nil"/>
              <w:tr2bl w:val="nil"/>
            </w:tcBorders>
            <w:shd w:val="clear" w:color="auto" w:fill="FFFFFF"/>
            <w:vAlign w:val="center"/>
          </w:tcPr>
          <w:p w14:paraId="771BC20E">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围护桩检测</w:t>
            </w:r>
          </w:p>
        </w:tc>
        <w:tc>
          <w:tcPr>
            <w:tcW w:w="855" w:type="pct"/>
            <w:tcBorders>
              <w:tl2br w:val="nil"/>
              <w:tr2bl w:val="nil"/>
            </w:tcBorders>
            <w:shd w:val="clear" w:color="auto" w:fill="FFFFFF"/>
            <w:vAlign w:val="center"/>
          </w:tcPr>
          <w:p w14:paraId="71EB9C24">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低应变</w:t>
            </w:r>
          </w:p>
        </w:tc>
        <w:tc>
          <w:tcPr>
            <w:tcW w:w="739" w:type="pct"/>
            <w:tcBorders>
              <w:tl2br w:val="nil"/>
              <w:tr2bl w:val="nil"/>
            </w:tcBorders>
            <w:shd w:val="clear" w:color="auto" w:fill="FFFFFF"/>
            <w:vAlign w:val="center"/>
          </w:tcPr>
          <w:p w14:paraId="7A3D8FA0">
            <w:pPr>
              <w:pStyle w:val="251"/>
              <w:framePr w:wrap="auto" w:vAnchor="margin" w:hAnchor="text" w:yAlign="inline"/>
              <w:jc w:val="center"/>
              <w:rPr>
                <w:rFonts w:hint="eastAsia" w:ascii="Times New Roman" w:hAnsi="Times New Roman" w:cs="Times New Roman" w:eastAsiaTheme="minorEastAsia"/>
                <w:kern w:val="2"/>
                <w:sz w:val="21"/>
                <w:szCs w:val="21"/>
                <w:lang w:val="en-US" w:eastAsia="zh-CN" w:bidi="zh-TW"/>
              </w:rPr>
            </w:pPr>
            <w:r>
              <w:rPr>
                <w:rFonts w:hint="eastAsia"/>
                <w:sz w:val="21"/>
                <w:szCs w:val="21"/>
                <w:lang w:val="en-US" w:eastAsia="zh-CN"/>
              </w:rPr>
              <w:t>181</w:t>
            </w:r>
          </w:p>
        </w:tc>
        <w:tc>
          <w:tcPr>
            <w:tcW w:w="596" w:type="pct"/>
            <w:tcBorders>
              <w:tl2br w:val="nil"/>
              <w:tr2bl w:val="nil"/>
            </w:tcBorders>
            <w:shd w:val="clear" w:color="auto" w:fill="FFFFFF"/>
            <w:vAlign w:val="center"/>
          </w:tcPr>
          <w:p w14:paraId="6E12C1E1">
            <w:pPr>
              <w:pStyle w:val="251"/>
              <w:framePr w:wrap="auto" w:vAnchor="margin" w:hAnchor="text" w:yAlign="inline"/>
              <w:jc w:val="center"/>
              <w:rPr>
                <w:rFonts w:hint="eastAsia" w:ascii="Times New Roman" w:hAnsi="Times New Roman" w:eastAsia="宋体" w:cs="Times New Roman"/>
                <w:kern w:val="2"/>
                <w:sz w:val="21"/>
                <w:szCs w:val="21"/>
                <w:lang w:val="zh-TW" w:eastAsia="zh-TW" w:bidi="zh-TW"/>
              </w:rPr>
            </w:pPr>
            <w:r>
              <w:rPr>
                <w:sz w:val="21"/>
                <w:szCs w:val="21"/>
              </w:rPr>
              <w:t>/</w:t>
            </w:r>
          </w:p>
        </w:tc>
        <w:tc>
          <w:tcPr>
            <w:tcW w:w="748" w:type="pct"/>
            <w:tcBorders>
              <w:tl2br w:val="nil"/>
              <w:tr2bl w:val="nil"/>
            </w:tcBorders>
            <w:shd w:val="clear" w:color="auto" w:fill="FFFFFF"/>
            <w:vAlign w:val="center"/>
          </w:tcPr>
          <w:p w14:paraId="3E97B9E6">
            <w:pPr>
              <w:pStyle w:val="251"/>
              <w:framePr w:wrap="auto" w:vAnchor="margin" w:hAnchor="text" w:yAlign="inline"/>
              <w:jc w:val="center"/>
              <w:rPr>
                <w:rFonts w:hint="eastAsia" w:ascii="Times New Roman" w:hAnsi="Times New Roman" w:eastAsia="宋体" w:cs="Times New Roman"/>
                <w:kern w:val="2"/>
                <w:sz w:val="21"/>
                <w:szCs w:val="21"/>
                <w:lang w:val="zh-TW" w:eastAsia="zh-TW" w:bidi="zh-TW"/>
              </w:rPr>
            </w:pPr>
            <w:r>
              <w:rPr>
                <w:sz w:val="21"/>
                <w:szCs w:val="21"/>
              </w:rPr>
              <w:t>/</w:t>
            </w:r>
          </w:p>
        </w:tc>
        <w:tc>
          <w:tcPr>
            <w:tcW w:w="1315" w:type="pct"/>
            <w:tcBorders>
              <w:tl2br w:val="nil"/>
              <w:tr2bl w:val="nil"/>
            </w:tcBorders>
            <w:shd w:val="clear" w:color="auto" w:fill="FFFFFF"/>
            <w:vAlign w:val="center"/>
          </w:tcPr>
          <w:p w14:paraId="626A4C20">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sz w:val="21"/>
                <w:szCs w:val="21"/>
              </w:rPr>
              <w:t>总桩数的</w:t>
            </w:r>
            <w:r>
              <w:rPr>
                <w:rFonts w:hint="eastAsia" w:ascii="Times New Roman" w:hAnsi="Times New Roman" w:cs="Times New Roman" w:eastAsiaTheme="minorEastAsia"/>
                <w:sz w:val="21"/>
                <w:szCs w:val="21"/>
                <w:lang w:eastAsia="zh-CN"/>
              </w:rPr>
              <w:t>3</w:t>
            </w:r>
            <w:r>
              <w:rPr>
                <w:rFonts w:ascii="Times New Roman" w:hAnsi="Times New Roman" w:eastAsia="Times New Roman" w:cs="Times New Roman"/>
                <w:sz w:val="21"/>
                <w:szCs w:val="21"/>
              </w:rPr>
              <w:t>0%</w:t>
            </w:r>
          </w:p>
        </w:tc>
      </w:tr>
      <w:tr w14:paraId="3D2DA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449" w:hRule="exact"/>
          <w:jc w:val="center"/>
        </w:trPr>
        <w:tc>
          <w:tcPr>
            <w:tcW w:w="744" w:type="pct"/>
            <w:tcBorders>
              <w:tl2br w:val="nil"/>
              <w:tr2bl w:val="nil"/>
            </w:tcBorders>
            <w:shd w:val="clear" w:color="auto" w:fill="FFFFFF"/>
            <w:vAlign w:val="center"/>
          </w:tcPr>
          <w:p w14:paraId="75A428E9">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搅拌桩检测</w:t>
            </w:r>
          </w:p>
        </w:tc>
        <w:tc>
          <w:tcPr>
            <w:tcW w:w="855" w:type="pct"/>
            <w:tcBorders>
              <w:tl2br w:val="nil"/>
              <w:tr2bl w:val="nil"/>
            </w:tcBorders>
            <w:shd w:val="clear" w:color="auto" w:fill="FFFFFF"/>
            <w:vAlign w:val="center"/>
          </w:tcPr>
          <w:p w14:paraId="271F2CCA">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取芯</w:t>
            </w:r>
          </w:p>
        </w:tc>
        <w:tc>
          <w:tcPr>
            <w:tcW w:w="739" w:type="pct"/>
            <w:tcBorders>
              <w:tl2br w:val="nil"/>
              <w:tr2bl w:val="nil"/>
            </w:tcBorders>
            <w:shd w:val="clear" w:color="auto" w:fill="FFFFFF"/>
            <w:vAlign w:val="center"/>
          </w:tcPr>
          <w:p w14:paraId="67866D3A">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sz w:val="21"/>
                <w:szCs w:val="21"/>
              </w:rPr>
              <w:t>主动区双轴约</w:t>
            </w:r>
            <w:r>
              <w:rPr>
                <w:rFonts w:hint="eastAsia"/>
                <w:sz w:val="21"/>
                <w:szCs w:val="21"/>
                <w:lang w:val="en-US" w:eastAsia="zh-CN"/>
              </w:rPr>
              <w:t>7</w:t>
            </w:r>
            <w:r>
              <w:rPr>
                <w:rFonts w:hint="eastAsia"/>
                <w:sz w:val="21"/>
                <w:szCs w:val="21"/>
              </w:rPr>
              <w:t>根</w:t>
            </w:r>
            <w:r>
              <w:rPr>
                <w:rFonts w:hint="eastAsia"/>
                <w:sz w:val="21"/>
                <w:szCs w:val="21"/>
                <w:lang w:val="en-US" w:eastAsia="zh-CN"/>
              </w:rPr>
              <w:t>；</w:t>
            </w:r>
            <w:r>
              <w:rPr>
                <w:rFonts w:hint="eastAsia"/>
                <w:sz w:val="21"/>
                <w:szCs w:val="21"/>
              </w:rPr>
              <w:t>被动区双轴约</w:t>
            </w:r>
            <w:r>
              <w:rPr>
                <w:rFonts w:hint="eastAsia"/>
                <w:sz w:val="21"/>
                <w:szCs w:val="21"/>
                <w:lang w:val="en-US" w:eastAsia="zh-CN"/>
              </w:rPr>
              <w:t>12</w:t>
            </w:r>
            <w:r>
              <w:rPr>
                <w:rFonts w:hint="eastAsia"/>
                <w:sz w:val="21"/>
                <w:szCs w:val="21"/>
              </w:rPr>
              <w:t>根；坑中坑</w:t>
            </w:r>
            <w:r>
              <w:rPr>
                <w:rFonts w:hint="eastAsia"/>
                <w:sz w:val="21"/>
                <w:szCs w:val="21"/>
                <w:lang w:val="en-US" w:eastAsia="zh-CN"/>
              </w:rPr>
              <w:t>三</w:t>
            </w:r>
            <w:r>
              <w:rPr>
                <w:rFonts w:hint="eastAsia"/>
                <w:sz w:val="21"/>
                <w:szCs w:val="21"/>
              </w:rPr>
              <w:t>轴约</w:t>
            </w:r>
            <w:r>
              <w:rPr>
                <w:rFonts w:hint="eastAsia"/>
                <w:sz w:val="21"/>
                <w:szCs w:val="21"/>
                <w:lang w:val="en-US" w:eastAsia="zh-CN"/>
              </w:rPr>
              <w:t>12</w:t>
            </w:r>
            <w:r>
              <w:rPr>
                <w:rFonts w:hint="eastAsia"/>
                <w:sz w:val="21"/>
                <w:szCs w:val="21"/>
              </w:rPr>
              <w:t>根。</w:t>
            </w:r>
          </w:p>
        </w:tc>
        <w:tc>
          <w:tcPr>
            <w:tcW w:w="596" w:type="pct"/>
            <w:tcBorders>
              <w:tl2br w:val="nil"/>
              <w:tr2bl w:val="nil"/>
            </w:tcBorders>
            <w:shd w:val="clear" w:color="auto" w:fill="FFFFFF"/>
            <w:vAlign w:val="center"/>
          </w:tcPr>
          <w:p w14:paraId="5058B7C9">
            <w:pPr>
              <w:pStyle w:val="251"/>
              <w:framePr w:wrap="auto" w:vAnchor="margin" w:hAnchor="text" w:yAlign="inline"/>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w:t>
            </w:r>
          </w:p>
        </w:tc>
        <w:tc>
          <w:tcPr>
            <w:tcW w:w="748" w:type="pct"/>
            <w:tcBorders>
              <w:tl2br w:val="nil"/>
              <w:tr2bl w:val="nil"/>
            </w:tcBorders>
            <w:shd w:val="clear" w:color="auto" w:fill="FFFFFF"/>
            <w:vAlign w:val="center"/>
          </w:tcPr>
          <w:p w14:paraId="4428DA9A">
            <w:pPr>
              <w:pStyle w:val="251"/>
              <w:framePr w:wrap="auto" w:vAnchor="margin" w:hAnchor="text" w:yAlign="inline"/>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315" w:type="pct"/>
            <w:tcBorders>
              <w:tl2br w:val="nil"/>
              <w:tr2bl w:val="nil"/>
            </w:tcBorders>
            <w:shd w:val="clear" w:color="auto" w:fill="FFFFFF"/>
            <w:vAlign w:val="center"/>
          </w:tcPr>
          <w:p w14:paraId="3CB19002">
            <w:pPr>
              <w:pStyle w:val="251"/>
              <w:framePr w:wrap="auto" w:vAnchor="margin" w:hAnchor="text" w:yAlign="inline"/>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sz w:val="21"/>
                <w:szCs w:val="21"/>
              </w:rPr>
              <w:t>主动区总桩数1%,被动区总桩数的</w:t>
            </w:r>
            <w:r>
              <w:rPr>
                <w:rFonts w:hint="eastAsia"/>
                <w:sz w:val="21"/>
                <w:szCs w:val="21"/>
                <w:lang w:val="en-US" w:eastAsia="zh-CN"/>
              </w:rPr>
              <w:t>0.5</w:t>
            </w:r>
            <w:r>
              <w:rPr>
                <w:sz w:val="21"/>
                <w:szCs w:val="21"/>
              </w:rPr>
              <w:t>%,</w:t>
            </w:r>
            <w:r>
              <w:rPr>
                <w:rFonts w:hint="eastAsia"/>
                <w:sz w:val="21"/>
                <w:szCs w:val="21"/>
              </w:rPr>
              <w:t>坑中坑加固区总桩数的</w:t>
            </w:r>
            <w:r>
              <w:rPr>
                <w:sz w:val="21"/>
                <w:szCs w:val="21"/>
              </w:rPr>
              <w:t>0.5%</w:t>
            </w:r>
            <w:r>
              <w:rPr>
                <w:rFonts w:hint="eastAsia"/>
                <w:sz w:val="21"/>
                <w:szCs w:val="21"/>
              </w:rPr>
              <w:t>且不少于</w:t>
            </w:r>
            <w:r>
              <w:rPr>
                <w:rFonts w:hint="eastAsia"/>
                <w:sz w:val="21"/>
                <w:szCs w:val="21"/>
                <w:lang w:val="en-US" w:eastAsia="zh-CN"/>
              </w:rPr>
              <w:t>6</w:t>
            </w:r>
            <w:r>
              <w:rPr>
                <w:rFonts w:hint="eastAsia"/>
                <w:sz w:val="21"/>
                <w:szCs w:val="21"/>
              </w:rPr>
              <w:t>根</w:t>
            </w:r>
          </w:p>
        </w:tc>
      </w:tr>
    </w:tbl>
    <w:p w14:paraId="449E291C">
      <w:pPr>
        <w:rPr>
          <w:rFonts w:hint="default" w:eastAsiaTheme="minorEastAsia"/>
          <w:color w:val="auto"/>
          <w:sz w:val="21"/>
          <w:szCs w:val="21"/>
          <w:lang w:val="en-US" w:eastAsia="zh-CN"/>
        </w:rPr>
      </w:pPr>
      <w:r>
        <w:rPr>
          <w:rFonts w:hint="eastAsia"/>
          <w:color w:val="auto"/>
          <w:sz w:val="21"/>
          <w:szCs w:val="21"/>
          <w:lang w:val="en-US" w:eastAsia="zh-CN"/>
        </w:rPr>
        <w:t>注：工程桩</w:t>
      </w:r>
      <w:r>
        <w:rPr>
          <w:rFonts w:hint="eastAsia" w:ascii="宋体" w:hAnsi="宋体" w:eastAsia="宋体" w:cs="宋体"/>
          <w:i w:val="0"/>
          <w:iCs w:val="0"/>
          <w:color w:val="auto"/>
          <w:kern w:val="0"/>
          <w:sz w:val="21"/>
          <w:szCs w:val="21"/>
          <w:u w:val="none"/>
          <w:lang w:val="en-US" w:eastAsia="zh-CN" w:bidi="ar"/>
        </w:rPr>
        <w:t>后检测桩数量，施工单位应与质监站沟通后确定。</w:t>
      </w:r>
    </w:p>
    <w:p w14:paraId="596C7B98">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default" w:ascii="宋体" w:hAnsi="宋体" w:cs="宋体"/>
          <w:color w:val="000000" w:themeColor="text1"/>
          <w:sz w:val="21"/>
          <w:szCs w:val="21"/>
          <w:highlight w:val="none"/>
          <w:lang w:val="en-US" w:eastAsia="zh-CN"/>
          <w14:textFill>
            <w14:solidFill>
              <w14:schemeClr w14:val="tx1"/>
            </w14:solidFill>
          </w14:textFill>
        </w:rPr>
      </w:pPr>
    </w:p>
    <w:p w14:paraId="76E3A8A7">
      <w:pPr>
        <w:pStyle w:val="17"/>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2.基坑监测</w:t>
      </w:r>
    </w:p>
    <w:tbl>
      <w:tblPr>
        <w:tblStyle w:val="40"/>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4"/>
        <w:gridCol w:w="3828"/>
        <w:gridCol w:w="2018"/>
        <w:gridCol w:w="2018"/>
      </w:tblGrid>
      <w:tr w14:paraId="53605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07" w:type="pct"/>
            <w:vAlign w:val="center"/>
          </w:tcPr>
          <w:p w14:paraId="071565E1">
            <w:pPr>
              <w:pStyle w:val="17"/>
              <w:ind w:left="0" w:leftChars="0" w:firstLine="0" w:firstLineChars="0"/>
              <w:jc w:val="center"/>
              <w:rPr>
                <w:rFonts w:hint="eastAsia" w:ascii="宋体" w:hAnsi="宋体" w:eastAsia="宋体" w:cs="宋体"/>
                <w:b/>
                <w:bCs/>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vertAlign w:val="baseline"/>
                <w:lang w:val="en-US" w:eastAsia="zh-CN"/>
                <w14:textFill>
                  <w14:solidFill>
                    <w14:schemeClr w14:val="tx1"/>
                  </w14:solidFill>
                </w14:textFill>
              </w:rPr>
              <w:t>序号</w:t>
            </w:r>
          </w:p>
        </w:tc>
        <w:tc>
          <w:tcPr>
            <w:tcW w:w="1943" w:type="pct"/>
            <w:shd w:val="clear" w:color="auto" w:fill="FFFFFF"/>
            <w:vAlign w:val="center"/>
          </w:tcPr>
          <w:p w14:paraId="7CFF76F8">
            <w:pPr>
              <w:pStyle w:val="251"/>
              <w:jc w:val="center"/>
              <w:rPr>
                <w:rFonts w:hint="eastAsia" w:ascii="宋体" w:hAnsi="宋体" w:eastAsia="宋体" w:cs="宋体"/>
                <w:b/>
                <w:bCs/>
                <w:color w:val="000000" w:themeColor="text1"/>
                <w:kern w:val="2"/>
                <w:sz w:val="21"/>
                <w:szCs w:val="21"/>
                <w:highlight w:val="none"/>
                <w:lang w:val="en-US" w:eastAsia="zh-CN" w:bidi="zh-TW"/>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项目名称</w:t>
            </w:r>
          </w:p>
        </w:tc>
        <w:tc>
          <w:tcPr>
            <w:tcW w:w="1024" w:type="pct"/>
            <w:shd w:val="clear" w:color="auto" w:fill="FFFFFF"/>
            <w:vAlign w:val="center"/>
          </w:tcPr>
          <w:p w14:paraId="21B092D1">
            <w:pPr>
              <w:pStyle w:val="251"/>
              <w:jc w:val="center"/>
              <w:rPr>
                <w:rFonts w:hint="eastAsia" w:ascii="宋体" w:hAnsi="宋体" w:eastAsia="宋体" w:cs="宋体"/>
                <w:b/>
                <w:bCs/>
                <w:color w:val="000000" w:themeColor="text1"/>
                <w:kern w:val="2"/>
                <w:sz w:val="21"/>
                <w:szCs w:val="21"/>
                <w:highlight w:val="none"/>
                <w:lang w:val="en-US" w:eastAsia="zh-CN" w:bidi="zh-TW"/>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计量单位</w:t>
            </w:r>
          </w:p>
        </w:tc>
        <w:tc>
          <w:tcPr>
            <w:tcW w:w="1024" w:type="pct"/>
            <w:shd w:val="clear" w:color="auto" w:fill="FFFFFF"/>
            <w:vAlign w:val="center"/>
          </w:tcPr>
          <w:p w14:paraId="502EA1E1">
            <w:pPr>
              <w:pStyle w:val="251"/>
              <w:jc w:val="center"/>
              <w:rPr>
                <w:rFonts w:hint="eastAsia" w:ascii="宋体" w:hAnsi="宋体" w:eastAsia="宋体" w:cs="宋体"/>
                <w:b/>
                <w:bCs/>
                <w:color w:val="000000" w:themeColor="text1"/>
                <w:kern w:val="2"/>
                <w:sz w:val="21"/>
                <w:szCs w:val="21"/>
                <w:highlight w:val="none"/>
                <w:lang w:val="en-US" w:eastAsia="zh-CN" w:bidi="zh-TW"/>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工程量</w:t>
            </w:r>
          </w:p>
        </w:tc>
      </w:tr>
      <w:tr w14:paraId="3862E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pct"/>
            <w:vAlign w:val="center"/>
          </w:tcPr>
          <w:p w14:paraId="3C7FC975">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1</w:t>
            </w:r>
          </w:p>
        </w:tc>
        <w:tc>
          <w:tcPr>
            <w:tcW w:w="1943" w:type="pct"/>
            <w:shd w:val="clear" w:color="auto" w:fill="FFFFFF"/>
            <w:vAlign w:val="center"/>
          </w:tcPr>
          <w:p w14:paraId="05942787">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坑外地表沉降及水平位移监测点</w:t>
            </w:r>
          </w:p>
        </w:tc>
        <w:tc>
          <w:tcPr>
            <w:tcW w:w="1024" w:type="pct"/>
            <w:shd w:val="clear" w:color="auto" w:fill="FFFFFF"/>
            <w:vAlign w:val="center"/>
          </w:tcPr>
          <w:p w14:paraId="11F3546F">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点</w:t>
            </w:r>
          </w:p>
        </w:tc>
        <w:tc>
          <w:tcPr>
            <w:tcW w:w="1024" w:type="pct"/>
            <w:shd w:val="clear" w:color="auto" w:fill="FFFFFF"/>
            <w:vAlign w:val="center"/>
          </w:tcPr>
          <w:p w14:paraId="4E64656D">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63</w:t>
            </w:r>
          </w:p>
        </w:tc>
      </w:tr>
      <w:tr w14:paraId="4586C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pct"/>
            <w:vAlign w:val="center"/>
          </w:tcPr>
          <w:p w14:paraId="4F113125">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2</w:t>
            </w:r>
          </w:p>
        </w:tc>
        <w:tc>
          <w:tcPr>
            <w:tcW w:w="1943" w:type="pct"/>
            <w:shd w:val="clear" w:color="auto" w:fill="FFFFFF"/>
            <w:vAlign w:val="center"/>
          </w:tcPr>
          <w:p w14:paraId="6693BA2D">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深层水平位移</w:t>
            </w:r>
          </w:p>
        </w:tc>
        <w:tc>
          <w:tcPr>
            <w:tcW w:w="1024" w:type="pct"/>
            <w:shd w:val="clear" w:color="auto" w:fill="FFFFFF"/>
            <w:vAlign w:val="center"/>
          </w:tcPr>
          <w:p w14:paraId="31EB133F">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点</w:t>
            </w:r>
          </w:p>
        </w:tc>
        <w:tc>
          <w:tcPr>
            <w:tcW w:w="1024" w:type="pct"/>
            <w:shd w:val="clear" w:color="auto" w:fill="FFFFFF"/>
            <w:vAlign w:val="center"/>
          </w:tcPr>
          <w:p w14:paraId="367A7396">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28</w:t>
            </w:r>
          </w:p>
        </w:tc>
      </w:tr>
      <w:tr w14:paraId="5A5CB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pct"/>
            <w:vAlign w:val="center"/>
          </w:tcPr>
          <w:p w14:paraId="0CA9ED4A">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3</w:t>
            </w:r>
          </w:p>
        </w:tc>
        <w:tc>
          <w:tcPr>
            <w:tcW w:w="1943" w:type="pct"/>
            <w:shd w:val="clear" w:color="auto" w:fill="FFFFFF"/>
            <w:vAlign w:val="center"/>
          </w:tcPr>
          <w:p w14:paraId="603A5AF2">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冠梁顶位移监测点</w:t>
            </w:r>
          </w:p>
        </w:tc>
        <w:tc>
          <w:tcPr>
            <w:tcW w:w="1024" w:type="pct"/>
            <w:shd w:val="clear" w:color="auto" w:fill="FFFFFF"/>
            <w:vAlign w:val="center"/>
          </w:tcPr>
          <w:p w14:paraId="6243A812">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点</w:t>
            </w:r>
          </w:p>
        </w:tc>
        <w:tc>
          <w:tcPr>
            <w:tcW w:w="1024" w:type="pct"/>
            <w:shd w:val="clear" w:color="auto" w:fill="FFFFFF"/>
            <w:vAlign w:val="center"/>
          </w:tcPr>
          <w:p w14:paraId="667C4069">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52</w:t>
            </w:r>
          </w:p>
        </w:tc>
      </w:tr>
      <w:tr w14:paraId="58A56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pct"/>
            <w:vAlign w:val="center"/>
          </w:tcPr>
          <w:p w14:paraId="7419FF5A">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4</w:t>
            </w:r>
          </w:p>
        </w:tc>
        <w:tc>
          <w:tcPr>
            <w:tcW w:w="1943" w:type="pct"/>
            <w:shd w:val="clear" w:color="auto" w:fill="FFFFFF"/>
            <w:vAlign w:val="center"/>
          </w:tcPr>
          <w:p w14:paraId="6E507EC1">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立柱竖向位移监测点</w:t>
            </w:r>
          </w:p>
        </w:tc>
        <w:tc>
          <w:tcPr>
            <w:tcW w:w="1024" w:type="pct"/>
            <w:shd w:val="clear" w:color="auto" w:fill="FFFFFF"/>
            <w:vAlign w:val="center"/>
          </w:tcPr>
          <w:p w14:paraId="76DBB18B">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点</w:t>
            </w:r>
          </w:p>
        </w:tc>
        <w:tc>
          <w:tcPr>
            <w:tcW w:w="1024" w:type="pct"/>
            <w:shd w:val="clear" w:color="auto" w:fill="FFFFFF"/>
            <w:vAlign w:val="center"/>
          </w:tcPr>
          <w:p w14:paraId="5D24FA9A">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5</w:t>
            </w:r>
          </w:p>
        </w:tc>
      </w:tr>
      <w:tr w14:paraId="53C84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pct"/>
            <w:vAlign w:val="center"/>
          </w:tcPr>
          <w:p w14:paraId="009C86D2">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5</w:t>
            </w:r>
          </w:p>
        </w:tc>
        <w:tc>
          <w:tcPr>
            <w:tcW w:w="1943" w:type="pct"/>
            <w:shd w:val="clear" w:color="auto" w:fill="FFFFFF"/>
            <w:vAlign w:val="center"/>
          </w:tcPr>
          <w:p w14:paraId="2B6671BC">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支撑轴力监测点</w:t>
            </w:r>
          </w:p>
        </w:tc>
        <w:tc>
          <w:tcPr>
            <w:tcW w:w="1024" w:type="pct"/>
            <w:shd w:val="clear" w:color="auto" w:fill="FFFFFF"/>
            <w:vAlign w:val="center"/>
          </w:tcPr>
          <w:p w14:paraId="1B5E182B">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点</w:t>
            </w:r>
          </w:p>
        </w:tc>
        <w:tc>
          <w:tcPr>
            <w:tcW w:w="1024" w:type="pct"/>
            <w:shd w:val="clear" w:color="auto" w:fill="FFFFFF"/>
            <w:vAlign w:val="center"/>
          </w:tcPr>
          <w:p w14:paraId="60528D44">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13</w:t>
            </w:r>
          </w:p>
        </w:tc>
      </w:tr>
      <w:tr w14:paraId="58653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pct"/>
            <w:vAlign w:val="center"/>
          </w:tcPr>
          <w:p w14:paraId="12C42D43">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6</w:t>
            </w:r>
          </w:p>
        </w:tc>
        <w:tc>
          <w:tcPr>
            <w:tcW w:w="1943" w:type="pct"/>
            <w:shd w:val="clear" w:color="auto" w:fill="FFFFFF"/>
            <w:vAlign w:val="center"/>
          </w:tcPr>
          <w:p w14:paraId="0F45295A">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桩身变形监测</w:t>
            </w:r>
          </w:p>
        </w:tc>
        <w:tc>
          <w:tcPr>
            <w:tcW w:w="1024" w:type="pct"/>
            <w:shd w:val="clear" w:color="auto" w:fill="FFFFFF"/>
            <w:vAlign w:val="center"/>
          </w:tcPr>
          <w:p w14:paraId="0D354754">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点</w:t>
            </w:r>
          </w:p>
        </w:tc>
        <w:tc>
          <w:tcPr>
            <w:tcW w:w="1024" w:type="pct"/>
            <w:shd w:val="clear" w:color="auto" w:fill="FFFFFF"/>
            <w:vAlign w:val="center"/>
          </w:tcPr>
          <w:p w14:paraId="0B94B835">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4</w:t>
            </w:r>
          </w:p>
        </w:tc>
      </w:tr>
      <w:tr w14:paraId="42E97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pct"/>
            <w:vAlign w:val="center"/>
          </w:tcPr>
          <w:p w14:paraId="00EA77B0">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7</w:t>
            </w:r>
          </w:p>
        </w:tc>
        <w:tc>
          <w:tcPr>
            <w:tcW w:w="1943" w:type="pct"/>
            <w:shd w:val="clear" w:color="auto" w:fill="FFFFFF"/>
            <w:vAlign w:val="center"/>
          </w:tcPr>
          <w:p w14:paraId="164686F1">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周边管线观测</w:t>
            </w:r>
          </w:p>
        </w:tc>
        <w:tc>
          <w:tcPr>
            <w:tcW w:w="1024" w:type="pct"/>
            <w:shd w:val="clear" w:color="auto" w:fill="FFFFFF"/>
            <w:vAlign w:val="center"/>
          </w:tcPr>
          <w:p w14:paraId="0887FAE4">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点</w:t>
            </w:r>
          </w:p>
        </w:tc>
        <w:tc>
          <w:tcPr>
            <w:tcW w:w="1024" w:type="pct"/>
            <w:shd w:val="clear" w:color="auto" w:fill="FFFFFF"/>
            <w:vAlign w:val="center"/>
          </w:tcPr>
          <w:p w14:paraId="1CE2E835">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28</w:t>
            </w:r>
          </w:p>
        </w:tc>
      </w:tr>
      <w:tr w14:paraId="39419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pct"/>
            <w:vAlign w:val="center"/>
          </w:tcPr>
          <w:p w14:paraId="104C2DBA">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8</w:t>
            </w:r>
          </w:p>
        </w:tc>
        <w:tc>
          <w:tcPr>
            <w:tcW w:w="1943" w:type="pct"/>
            <w:shd w:val="clear" w:color="auto" w:fill="FFFFFF"/>
            <w:vAlign w:val="center"/>
          </w:tcPr>
          <w:p w14:paraId="324924B6">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地下水位监测</w:t>
            </w:r>
          </w:p>
        </w:tc>
        <w:tc>
          <w:tcPr>
            <w:tcW w:w="1024" w:type="pct"/>
            <w:shd w:val="clear" w:color="auto" w:fill="FFFFFF"/>
            <w:vAlign w:val="center"/>
          </w:tcPr>
          <w:p w14:paraId="5571E9F3">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点</w:t>
            </w:r>
          </w:p>
        </w:tc>
        <w:tc>
          <w:tcPr>
            <w:tcW w:w="1024" w:type="pct"/>
            <w:shd w:val="clear" w:color="auto" w:fill="FFFFFF"/>
            <w:vAlign w:val="center"/>
          </w:tcPr>
          <w:p w14:paraId="5903ABA7">
            <w:pPr>
              <w:pStyle w:val="17"/>
              <w:keepNext w:val="0"/>
              <w:keepLines w:val="0"/>
              <w:pageBreakBefore w:val="0"/>
              <w:widowControl w:val="0"/>
              <w:kinsoku/>
              <w:wordWrap/>
              <w:overflowPunct/>
              <w:topLinePunct w:val="0"/>
              <w:autoSpaceDE/>
              <w:autoSpaceDN/>
              <w:bidi w:val="0"/>
              <w:adjustRightInd/>
              <w:snapToGrid/>
              <w:spacing w:after="0" w:line="360" w:lineRule="exact"/>
              <w:jc w:val="center"/>
              <w:textAlignment w:val="auto"/>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pPr>
            <w:r>
              <w:rPr>
                <w:rFonts w:hint="eastAsia" w:ascii="宋体" w:hAnsi="宋体" w:eastAsia="宋体" w:cs="宋体"/>
                <w:color w:val="000000" w:themeColor="text1"/>
                <w:sz w:val="21"/>
                <w:szCs w:val="21"/>
                <w:highlight w:val="none"/>
                <w:vertAlign w:val="baseline"/>
                <w:lang w:val="en-US" w:eastAsia="zh-CN"/>
                <w14:textFill>
                  <w14:solidFill>
                    <w14:schemeClr w14:val="tx1"/>
                  </w14:solidFill>
                </w14:textFill>
              </w:rPr>
              <w:t>13</w:t>
            </w:r>
          </w:p>
        </w:tc>
      </w:tr>
    </w:tbl>
    <w:p w14:paraId="6C626F72">
      <w:pPr>
        <w:adjustRightInd w:val="0"/>
        <w:snapToGrid w:val="0"/>
        <w:spacing w:line="400" w:lineRule="atLeast"/>
        <w:ind w:firstLine="420" w:firstLineChars="190"/>
        <w:rPr>
          <w:b/>
          <w:color w:val="000000" w:themeColor="text1"/>
          <w:sz w:val="22"/>
          <w:szCs w:val="22"/>
          <w:highlight w:val="none"/>
          <w14:textFill>
            <w14:solidFill>
              <w14:schemeClr w14:val="tx1"/>
            </w14:solidFill>
          </w14:textFill>
        </w:rPr>
      </w:pPr>
      <w:r>
        <w:rPr>
          <w:rFonts w:hint="eastAsia"/>
          <w:b/>
          <w:color w:val="000000" w:themeColor="text1"/>
          <w:sz w:val="22"/>
          <w:szCs w:val="22"/>
          <w:highlight w:val="none"/>
          <w14:textFill>
            <w14:solidFill>
              <w14:schemeClr w14:val="tx1"/>
            </w14:solidFill>
          </w14:textFill>
        </w:rPr>
        <w:t>详细参数可见图纸</w:t>
      </w:r>
    </w:p>
    <w:p w14:paraId="3CEE5D11">
      <w:pPr>
        <w:adjustRightInd w:val="0"/>
        <w:snapToGrid w:val="0"/>
        <w:spacing w:line="400" w:lineRule="atLeast"/>
        <w:ind w:firstLine="420" w:firstLineChars="190"/>
        <w:rPr>
          <w:rFonts w:hint="eastAsia"/>
          <w:b/>
          <w:bCs/>
          <w:color w:val="000000" w:themeColor="text1"/>
          <w:sz w:val="22"/>
          <w:szCs w:val="22"/>
          <w:highlight w:val="none"/>
          <w14:textFill>
            <w14:solidFill>
              <w14:schemeClr w14:val="tx1"/>
            </w14:solidFill>
          </w14:textFill>
        </w:rPr>
      </w:pPr>
      <w:r>
        <w:rPr>
          <w:rFonts w:hint="eastAsia"/>
          <w:b/>
          <w:color w:val="000000" w:themeColor="text1"/>
          <w:sz w:val="22"/>
          <w:szCs w:val="22"/>
          <w:highlight w:val="none"/>
          <w14:textFill>
            <w14:solidFill>
              <w14:schemeClr w14:val="tx1"/>
            </w14:solidFill>
          </w14:textFill>
        </w:rPr>
        <w:t>注：</w:t>
      </w:r>
      <w:r>
        <w:rPr>
          <w:rFonts w:hint="eastAsia" w:cs="Arial"/>
          <w:b/>
          <w:color w:val="000000" w:themeColor="text1"/>
          <w:sz w:val="22"/>
          <w:szCs w:val="22"/>
          <w:highlight w:val="none"/>
          <w14:textFill>
            <w14:solidFill>
              <w14:schemeClr w14:val="tx1"/>
            </w14:solidFill>
          </w14:textFill>
        </w:rPr>
        <w:t>甲方</w:t>
      </w:r>
      <w:r>
        <w:rPr>
          <w:rFonts w:hint="eastAsia"/>
          <w:b/>
          <w:bCs/>
          <w:color w:val="000000" w:themeColor="text1"/>
          <w:sz w:val="22"/>
          <w:szCs w:val="22"/>
          <w:highlight w:val="none"/>
          <w14:textFill>
            <w14:solidFill>
              <w14:schemeClr w14:val="tx1"/>
            </w14:solidFill>
          </w14:textFill>
        </w:rPr>
        <w:t>有权根据实际情况增减数量和增加工作内容，但中标综合单价不变，按实际服务内容结算（</w:t>
      </w:r>
      <w:r>
        <w:rPr>
          <w:rFonts w:hint="eastAsia" w:cs="Arial"/>
          <w:b/>
          <w:color w:val="000000" w:themeColor="text1"/>
          <w:sz w:val="22"/>
          <w:szCs w:val="22"/>
          <w:highlight w:val="none"/>
          <w14:textFill>
            <w14:solidFill>
              <w14:schemeClr w14:val="tx1"/>
            </w14:solidFill>
          </w14:textFill>
        </w:rPr>
        <w:t>最终结算金额超过采购预算金额的，按采购预算结算（包含检测项目清单未列明的新增项目）</w:t>
      </w:r>
      <w:r>
        <w:rPr>
          <w:rFonts w:hint="eastAsia"/>
          <w:b/>
          <w:bCs/>
          <w:color w:val="000000" w:themeColor="text1"/>
          <w:sz w:val="22"/>
          <w:szCs w:val="22"/>
          <w:highlight w:val="none"/>
          <w14:textFill>
            <w14:solidFill>
              <w14:schemeClr w14:val="tx1"/>
            </w14:solidFill>
          </w14:textFill>
        </w:rPr>
        <w:t>）。</w:t>
      </w:r>
    </w:p>
    <w:p w14:paraId="56497F93">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第二条 安全、质量与其他要求：</w:t>
      </w:r>
    </w:p>
    <w:p w14:paraId="2CDFA2C9">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1.乙方应严格按规定的要求，合理布设施工作业区，设置标志和安全防护设施，保证车辆、人员和过往车辆的安全，做好现场的安全管理工作，确保施工安全，必要时还应协助做好交通疏导工作。</w:t>
      </w:r>
    </w:p>
    <w:p w14:paraId="6A471FA0">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2.乙方应确保在检测过程中不会对工程设施造成破坏。</w:t>
      </w:r>
    </w:p>
    <w:p w14:paraId="0ABE1A8B">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 xml:space="preserve">3.本项目完成后，乙方仍应向甲方免费提供改造咨询、技术交底等后期服务工作。 </w:t>
      </w:r>
    </w:p>
    <w:p w14:paraId="7E770AF6">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4.在合同执行期间，乙方有责任与甲方及其他有关部门保持联系和合作。此责任应包括所有为了开展工作切实有效，所需的交换和提供数据、标准和资料等工作。</w:t>
      </w:r>
    </w:p>
    <w:p w14:paraId="76E5856B">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第三条 双方责任</w:t>
      </w:r>
    </w:p>
    <w:p w14:paraId="0BE575E3">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1.甲方责任：</w:t>
      </w:r>
    </w:p>
    <w:p w14:paraId="23F4D72C">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（1）协助乙方做好检测的相关协调工作；</w:t>
      </w:r>
    </w:p>
    <w:p w14:paraId="3C6FE64A">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（2）协助乙方协调有关单位提供符合各检测现场工作要求的有关必备条件；</w:t>
      </w:r>
    </w:p>
    <w:p w14:paraId="4F927182">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（3）负责向乙方提供检测项目档案资料、以往检测、维修记录资料；</w:t>
      </w:r>
    </w:p>
    <w:p w14:paraId="594985CB">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（4）负责组织对乙方检测成果报告进行验收；</w:t>
      </w:r>
    </w:p>
    <w:p w14:paraId="15E189BA">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（5）按合同约定按时向乙方支付费用。</w:t>
      </w:r>
    </w:p>
    <w:p w14:paraId="71CBA5A3">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2.乙方责任：</w:t>
      </w:r>
    </w:p>
    <w:p w14:paraId="1BD84824">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（1）乙方在检测实施前，应根据不同的结构型式，结合检测现场的现状编制科学、规范、符合实际情况的检查实施方案，报甲方批准实施；</w:t>
      </w:r>
    </w:p>
    <w:p w14:paraId="6BA6A650">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（2）乙方按照现行国家有关检测的技术标准、规范，按合同要求进行检测，并定期向甲方反映工作情况和存在问题，对于甲方提出的技术要求和合理变更以及必要的检验应当接受；</w:t>
      </w:r>
    </w:p>
    <w:p w14:paraId="0E40B1A5">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（3）检测所需的设备、仪器、工具、材料、防护措施以及检测、试验，均由乙方自行配备；</w:t>
      </w:r>
    </w:p>
    <w:p w14:paraId="14B389F9">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（4）乙方在检测过程中不得破坏原工程结构，确保工程的使用安全；</w:t>
      </w:r>
    </w:p>
    <w:p w14:paraId="1E65F9E2">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（5）乙方按相关部门要求做好检测现场的交通管理工作，检测过程中的安全事宜由乙方自行负责；</w:t>
      </w:r>
    </w:p>
    <w:p w14:paraId="100DCC14">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（6）乙方必须为现场工作人员购买意外伤亡保险；</w:t>
      </w:r>
    </w:p>
    <w:p w14:paraId="38389FE6">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（7）在检测过程中导致的任何事故，均由乙方全权负责，甲方对此不承担任何责任；</w:t>
      </w:r>
    </w:p>
    <w:p w14:paraId="2039B6A7">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（8）乙方应按照相关规范确定检测内容，完善表格，提供技术电子文档；</w:t>
      </w:r>
    </w:p>
    <w:p w14:paraId="379976FC">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（9）分析整理检测数据，编制检测报告，并向甲方提供</w:t>
      </w:r>
      <w:r>
        <w:rPr>
          <w:rFonts w:hint="eastAsia" w:cs="Arial"/>
          <w:bCs/>
          <w:color w:val="000000" w:themeColor="text1"/>
          <w:sz w:val="22"/>
          <w:szCs w:val="22"/>
          <w:highlight w:val="none"/>
          <w14:textFill>
            <w14:solidFill>
              <w14:schemeClr w14:val="tx1"/>
            </w14:solidFill>
          </w14:textFill>
        </w:rPr>
        <w:t>10</w:t>
      </w:r>
      <w:r>
        <w:rPr>
          <w:rFonts w:cs="Arial"/>
          <w:bCs/>
          <w:color w:val="000000" w:themeColor="text1"/>
          <w:sz w:val="22"/>
          <w:szCs w:val="22"/>
          <w:highlight w:val="none"/>
          <w14:textFill>
            <w14:solidFill>
              <w14:schemeClr w14:val="tx1"/>
            </w14:solidFill>
          </w14:textFill>
        </w:rPr>
        <w:t>份正式报告和有关电子文档；</w:t>
      </w:r>
    </w:p>
    <w:p w14:paraId="7110E752">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（10）乙方应文明施工，检测完毕后及时清理现场，并负责做好现场的结构物保护工作；</w:t>
      </w:r>
    </w:p>
    <w:p w14:paraId="1F70D887">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（11）乙方对其提交的检查数据、计算数据、技术分析及结论等成果的质量负全部责任；</w:t>
      </w:r>
    </w:p>
    <w:p w14:paraId="42CB68F5">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（12）协助对甲方的技术进行保密；</w:t>
      </w:r>
    </w:p>
    <w:p w14:paraId="21ECFA0E">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（13）向甲方提供必要的检测咨询服务；</w:t>
      </w:r>
    </w:p>
    <w:p w14:paraId="667EC06F">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（14）甲方组织验收时所涉及的专家审查费均由乙方承担；</w:t>
      </w:r>
    </w:p>
    <w:p w14:paraId="6966AE1A">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（15）乙方应服从</w:t>
      </w:r>
      <w:r>
        <w:rPr>
          <w:rFonts w:hint="eastAsia" w:cs="Arial"/>
          <w:bCs/>
          <w:color w:val="000000" w:themeColor="text1"/>
          <w:sz w:val="22"/>
          <w:szCs w:val="22"/>
          <w:highlight w:val="none"/>
          <w14:textFill>
            <w14:solidFill>
              <w14:schemeClr w14:val="tx1"/>
            </w14:solidFill>
          </w14:textFill>
        </w:rPr>
        <w:t>甲方</w:t>
      </w:r>
      <w:r>
        <w:rPr>
          <w:rFonts w:cs="Arial"/>
          <w:bCs/>
          <w:color w:val="000000" w:themeColor="text1"/>
          <w:sz w:val="22"/>
          <w:szCs w:val="22"/>
          <w:highlight w:val="none"/>
          <w14:textFill>
            <w14:solidFill>
              <w14:schemeClr w14:val="tx1"/>
            </w14:solidFill>
          </w14:textFill>
        </w:rPr>
        <w:t>检测安排，不得以任何理由拒绝或延迟进场检测；</w:t>
      </w:r>
    </w:p>
    <w:p w14:paraId="47120A9E">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w:t>
      </w:r>
      <w:r>
        <w:rPr>
          <w:rFonts w:hint="eastAsia" w:cs="Arial"/>
          <w:bCs/>
          <w:color w:val="000000" w:themeColor="text1"/>
          <w:sz w:val="22"/>
          <w:szCs w:val="22"/>
          <w:highlight w:val="none"/>
          <w14:textFill>
            <w14:solidFill>
              <w14:schemeClr w14:val="tx1"/>
            </w14:solidFill>
          </w14:textFill>
        </w:rPr>
        <w:t>6</w:t>
      </w:r>
      <w:r>
        <w:rPr>
          <w:rFonts w:cs="Arial"/>
          <w:bCs/>
          <w:color w:val="000000" w:themeColor="text1"/>
          <w:sz w:val="22"/>
          <w:szCs w:val="22"/>
          <w:highlight w:val="none"/>
          <w14:textFill>
            <w14:solidFill>
              <w14:schemeClr w14:val="tx1"/>
            </w14:solidFill>
          </w14:textFill>
        </w:rPr>
        <w:t>）乙方自行解决现场工作人员的生活、工作条件；</w:t>
      </w:r>
    </w:p>
    <w:p w14:paraId="3C5A2922">
      <w:pPr>
        <w:tabs>
          <w:tab w:val="left" w:pos="540"/>
        </w:tabs>
        <w:snapToGrid w:val="0"/>
        <w:spacing w:line="400" w:lineRule="atLeast"/>
        <w:ind w:firstLine="440" w:firstLineChars="200"/>
        <w:rPr>
          <w:rFonts w:hint="eastAsia"/>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w:t>
      </w:r>
      <w:r>
        <w:rPr>
          <w:rFonts w:hint="eastAsia" w:cs="Arial"/>
          <w:bCs/>
          <w:color w:val="000000" w:themeColor="text1"/>
          <w:sz w:val="22"/>
          <w:szCs w:val="22"/>
          <w:highlight w:val="none"/>
          <w14:textFill>
            <w14:solidFill>
              <w14:schemeClr w14:val="tx1"/>
            </w14:solidFill>
          </w14:textFill>
        </w:rPr>
        <w:t>7</w:t>
      </w:r>
      <w:r>
        <w:rPr>
          <w:rFonts w:cs="Arial"/>
          <w:bCs/>
          <w:color w:val="000000" w:themeColor="text1"/>
          <w:sz w:val="22"/>
          <w:szCs w:val="22"/>
          <w:highlight w:val="none"/>
          <w14:textFill>
            <w14:solidFill>
              <w14:schemeClr w14:val="tx1"/>
            </w14:solidFill>
          </w14:textFill>
        </w:rPr>
        <w:t>）应在堆载、就位及检测的过程中进行有效的安全防护并标识</w:t>
      </w:r>
      <w:r>
        <w:rPr>
          <w:rFonts w:hint="eastAsia" w:cs="Arial"/>
          <w:bCs/>
          <w:color w:val="000000" w:themeColor="text1"/>
          <w:sz w:val="22"/>
          <w:szCs w:val="22"/>
          <w:highlight w:val="none"/>
          <w14:textFill>
            <w14:solidFill>
              <w14:schemeClr w14:val="tx1"/>
            </w14:solidFill>
          </w14:textFill>
        </w:rPr>
        <w:t>，</w:t>
      </w:r>
      <w:r>
        <w:rPr>
          <w:rFonts w:hint="eastAsia"/>
          <w:color w:val="000000" w:themeColor="text1"/>
          <w:sz w:val="22"/>
          <w:szCs w:val="22"/>
          <w:highlight w:val="none"/>
          <w14:textFill>
            <w14:solidFill>
              <w14:schemeClr w14:val="tx1"/>
            </w14:solidFill>
          </w14:textFill>
        </w:rPr>
        <w:t>否则出现一切的  后果均由乙方承担。</w:t>
      </w:r>
    </w:p>
    <w:p w14:paraId="32A77300">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w:t>
      </w:r>
      <w:r>
        <w:rPr>
          <w:rFonts w:hint="eastAsia" w:cs="Arial"/>
          <w:bCs/>
          <w:color w:val="000000" w:themeColor="text1"/>
          <w:sz w:val="22"/>
          <w:szCs w:val="22"/>
          <w:highlight w:val="none"/>
          <w14:textFill>
            <w14:solidFill>
              <w14:schemeClr w14:val="tx1"/>
            </w14:solidFill>
          </w14:textFill>
        </w:rPr>
        <w:t>8</w:t>
      </w:r>
      <w:r>
        <w:rPr>
          <w:rFonts w:cs="Arial"/>
          <w:bCs/>
          <w:color w:val="000000" w:themeColor="text1"/>
          <w:sz w:val="22"/>
          <w:szCs w:val="22"/>
          <w:highlight w:val="none"/>
          <w14:textFill>
            <w14:solidFill>
              <w14:schemeClr w14:val="tx1"/>
            </w14:solidFill>
          </w14:textFill>
        </w:rPr>
        <w:t>）免费提供后期检测咨询服务。（咨询、解释、分析等）</w:t>
      </w:r>
    </w:p>
    <w:p w14:paraId="6E85F447">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w:t>
      </w:r>
      <w:r>
        <w:rPr>
          <w:rFonts w:hint="eastAsia" w:cs="Arial"/>
          <w:bCs/>
          <w:color w:val="000000" w:themeColor="text1"/>
          <w:sz w:val="22"/>
          <w:szCs w:val="22"/>
          <w:highlight w:val="none"/>
          <w14:textFill>
            <w14:solidFill>
              <w14:schemeClr w14:val="tx1"/>
            </w14:solidFill>
          </w14:textFill>
        </w:rPr>
        <w:t>19</w:t>
      </w:r>
      <w:r>
        <w:rPr>
          <w:rFonts w:cs="Arial"/>
          <w:bCs/>
          <w:color w:val="000000" w:themeColor="text1"/>
          <w:sz w:val="22"/>
          <w:szCs w:val="22"/>
          <w:highlight w:val="none"/>
          <w14:textFill>
            <w14:solidFill>
              <w14:schemeClr w14:val="tx1"/>
            </w14:solidFill>
          </w14:textFill>
        </w:rPr>
        <w:t>）</w:t>
      </w:r>
      <w:r>
        <w:rPr>
          <w:rFonts w:hint="eastAsia" w:cs="Arial"/>
          <w:bCs/>
          <w:color w:val="000000" w:themeColor="text1"/>
          <w:sz w:val="22"/>
          <w:szCs w:val="22"/>
          <w:highlight w:val="none"/>
          <w14:textFill>
            <w14:solidFill>
              <w14:schemeClr w14:val="tx1"/>
            </w14:solidFill>
          </w14:textFill>
        </w:rPr>
        <w:t>服务要求</w:t>
      </w:r>
      <w:r>
        <w:rPr>
          <w:rFonts w:cs="Arial"/>
          <w:bCs/>
          <w:color w:val="000000" w:themeColor="text1"/>
          <w:sz w:val="22"/>
          <w:szCs w:val="22"/>
          <w:highlight w:val="none"/>
          <w14:textFill>
            <w14:solidFill>
              <w14:schemeClr w14:val="tx1"/>
            </w14:solidFill>
          </w14:textFill>
        </w:rPr>
        <w:t>：</w:t>
      </w:r>
      <w:r>
        <w:rPr>
          <w:rFonts w:cs="Arial"/>
          <w:bCs/>
          <w:color w:val="000000" w:themeColor="text1"/>
          <w:sz w:val="22"/>
          <w:szCs w:val="22"/>
          <w:highlight w:val="none"/>
          <w:u w:val="single"/>
          <w14:textFill>
            <w14:solidFill>
              <w14:schemeClr w14:val="tx1"/>
            </w14:solidFill>
          </w14:textFill>
        </w:rPr>
        <w:t>每次接到进场通知后24小时内进场检测，检测工作结束后5个工作日内提交检测报告；根据工程的进度要求进行分批试验测试，配备足够的检测设备及人员，确保检测任务完成，不得影响工程施工工期</w:t>
      </w:r>
      <w:r>
        <w:rPr>
          <w:rFonts w:cs="Arial"/>
          <w:bCs/>
          <w:color w:val="000000" w:themeColor="text1"/>
          <w:sz w:val="22"/>
          <w:szCs w:val="22"/>
          <w:highlight w:val="none"/>
          <w14:textFill>
            <w14:solidFill>
              <w14:schemeClr w14:val="tx1"/>
            </w14:solidFill>
          </w14:textFill>
        </w:rPr>
        <w:t>。</w:t>
      </w:r>
    </w:p>
    <w:p w14:paraId="046886A3">
      <w:pPr>
        <w:adjustRightInd w:val="0"/>
        <w:snapToGrid w:val="0"/>
        <w:spacing w:line="400" w:lineRule="atLeast"/>
        <w:ind w:firstLine="440" w:firstLineChars="200"/>
        <w:rPr>
          <w:rFonts w:cs="Arial"/>
          <w:bCs/>
          <w:color w:val="000000" w:themeColor="text1"/>
          <w:sz w:val="22"/>
          <w:szCs w:val="22"/>
          <w:highlight w:val="none"/>
          <w:u w:val="single"/>
          <w14:textFill>
            <w14:solidFill>
              <w14:schemeClr w14:val="tx1"/>
            </w14:solidFill>
          </w14:textFill>
        </w:rPr>
      </w:pPr>
      <w:r>
        <w:rPr>
          <w:rFonts w:cs="Arial"/>
          <w:bCs/>
          <w:color w:val="000000" w:themeColor="text1"/>
          <w:sz w:val="22"/>
          <w:szCs w:val="22"/>
          <w:highlight w:val="none"/>
          <w14:textFill>
            <w14:solidFill>
              <w14:schemeClr w14:val="tx1"/>
            </w14:solidFill>
          </w14:textFill>
        </w:rPr>
        <w:t>（2</w:t>
      </w:r>
      <w:r>
        <w:rPr>
          <w:rFonts w:hint="eastAsia" w:cs="Arial"/>
          <w:bCs/>
          <w:color w:val="000000" w:themeColor="text1"/>
          <w:sz w:val="22"/>
          <w:szCs w:val="22"/>
          <w:highlight w:val="none"/>
          <w14:textFill>
            <w14:solidFill>
              <w14:schemeClr w14:val="tx1"/>
            </w14:solidFill>
          </w14:textFill>
        </w:rPr>
        <w:t>0</w:t>
      </w:r>
      <w:r>
        <w:rPr>
          <w:rFonts w:cs="Arial"/>
          <w:bCs/>
          <w:color w:val="000000" w:themeColor="text1"/>
          <w:sz w:val="22"/>
          <w:szCs w:val="22"/>
          <w:highlight w:val="none"/>
          <w14:textFill>
            <w14:solidFill>
              <w14:schemeClr w14:val="tx1"/>
            </w14:solidFill>
          </w14:textFill>
        </w:rPr>
        <w:t>）提交成果：</w:t>
      </w:r>
      <w:r>
        <w:rPr>
          <w:rFonts w:cs="Arial"/>
          <w:bCs/>
          <w:color w:val="000000" w:themeColor="text1"/>
          <w:sz w:val="22"/>
          <w:szCs w:val="22"/>
          <w:highlight w:val="none"/>
          <w:u w:val="single"/>
          <w14:textFill>
            <w14:solidFill>
              <w14:schemeClr w14:val="tx1"/>
            </w14:solidFill>
          </w14:textFill>
        </w:rPr>
        <w:t>每次检测工作结束后5个工作日内提交10份正式检测报告，且不得影响工程施工工期</w:t>
      </w:r>
      <w:r>
        <w:rPr>
          <w:rFonts w:cs="Arial"/>
          <w:bCs/>
          <w:color w:val="000000" w:themeColor="text1"/>
          <w:sz w:val="22"/>
          <w:szCs w:val="22"/>
          <w:highlight w:val="none"/>
          <w14:textFill>
            <w14:solidFill>
              <w14:schemeClr w14:val="tx1"/>
            </w14:solidFill>
          </w14:textFill>
        </w:rPr>
        <w:t>。</w:t>
      </w:r>
    </w:p>
    <w:p w14:paraId="72020B75">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w:t>
      </w:r>
      <w:r>
        <w:rPr>
          <w:rFonts w:hint="eastAsia" w:cs="Arial"/>
          <w:bCs/>
          <w:color w:val="000000" w:themeColor="text1"/>
          <w:sz w:val="22"/>
          <w:szCs w:val="22"/>
          <w:highlight w:val="none"/>
          <w14:textFill>
            <w14:solidFill>
              <w14:schemeClr w14:val="tx1"/>
            </w14:solidFill>
          </w14:textFill>
        </w:rPr>
        <w:t>1</w:t>
      </w:r>
      <w:r>
        <w:rPr>
          <w:rFonts w:cs="Arial"/>
          <w:bCs/>
          <w:color w:val="000000" w:themeColor="text1"/>
          <w:sz w:val="22"/>
          <w:szCs w:val="22"/>
          <w:highlight w:val="none"/>
          <w14:textFill>
            <w14:solidFill>
              <w14:schemeClr w14:val="tx1"/>
            </w14:solidFill>
          </w14:textFill>
        </w:rPr>
        <w:t>）现场水电道路等与检测相关的辅助工作乙方自行解决；</w:t>
      </w:r>
    </w:p>
    <w:p w14:paraId="56AB605F">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w:t>
      </w:r>
      <w:r>
        <w:rPr>
          <w:rFonts w:hint="eastAsia" w:cs="Arial"/>
          <w:bCs/>
          <w:color w:val="000000" w:themeColor="text1"/>
          <w:sz w:val="22"/>
          <w:szCs w:val="22"/>
          <w:highlight w:val="none"/>
          <w14:textFill>
            <w14:solidFill>
              <w14:schemeClr w14:val="tx1"/>
            </w14:solidFill>
          </w14:textFill>
        </w:rPr>
        <w:t>2</w:t>
      </w:r>
      <w:r>
        <w:rPr>
          <w:rFonts w:cs="Arial"/>
          <w:bCs/>
          <w:color w:val="000000" w:themeColor="text1"/>
          <w:sz w:val="22"/>
          <w:szCs w:val="22"/>
          <w:highlight w:val="none"/>
          <w14:textFill>
            <w14:solidFill>
              <w14:schemeClr w14:val="tx1"/>
            </w14:solidFill>
          </w14:textFill>
        </w:rPr>
        <w:t>）乙方所有检测工作人员应承担有关资料的保密义务；</w:t>
      </w:r>
    </w:p>
    <w:p w14:paraId="2FD662FA">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w:t>
      </w:r>
      <w:r>
        <w:rPr>
          <w:rFonts w:hint="eastAsia" w:cs="Arial"/>
          <w:bCs/>
          <w:color w:val="000000" w:themeColor="text1"/>
          <w:sz w:val="22"/>
          <w:szCs w:val="22"/>
          <w:highlight w:val="none"/>
          <w14:textFill>
            <w14:solidFill>
              <w14:schemeClr w14:val="tx1"/>
            </w14:solidFill>
          </w14:textFill>
        </w:rPr>
        <w:t>3</w:t>
      </w:r>
      <w:r>
        <w:rPr>
          <w:rFonts w:cs="Arial"/>
          <w:bCs/>
          <w:color w:val="000000" w:themeColor="text1"/>
          <w:sz w:val="22"/>
          <w:szCs w:val="22"/>
          <w:highlight w:val="none"/>
          <w14:textFill>
            <w14:solidFill>
              <w14:schemeClr w14:val="tx1"/>
            </w14:solidFill>
          </w14:textFill>
        </w:rPr>
        <w:t>）合同执行期间，遵守法律法规及其他有关规定，接受甲方及其他有关部门的监督、检查和管理。</w:t>
      </w:r>
    </w:p>
    <w:p w14:paraId="52BF5A1C">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第四条  对检测结论异议的处理</w:t>
      </w:r>
    </w:p>
    <w:p w14:paraId="7758AD67">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复检费用：如各方对检测数据有争议，可以请双方认可的第三方检测机构进行检测，检测费用由过错方支付。</w:t>
      </w:r>
    </w:p>
    <w:p w14:paraId="75EB034B">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 xml:space="preserve">第五条 违约责任 </w:t>
      </w:r>
    </w:p>
    <w:p w14:paraId="48A44896">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1.因甲方未履行义务而造成乙方无法按时保质地完成检测业务的，</w:t>
      </w:r>
      <w:r>
        <w:rPr>
          <w:rFonts w:hint="eastAsia" w:cs="Arial"/>
          <w:bCs/>
          <w:color w:val="000000" w:themeColor="text1"/>
          <w:sz w:val="22"/>
          <w:szCs w:val="22"/>
          <w:highlight w:val="none"/>
          <w14:textFill>
            <w14:solidFill>
              <w14:schemeClr w14:val="tx1"/>
            </w14:solidFill>
          </w14:textFill>
        </w:rPr>
        <w:t>工期顺延</w:t>
      </w:r>
      <w:r>
        <w:rPr>
          <w:rFonts w:cs="Arial"/>
          <w:bCs/>
          <w:color w:val="000000" w:themeColor="text1"/>
          <w:sz w:val="22"/>
          <w:szCs w:val="22"/>
          <w:highlight w:val="none"/>
          <w14:textFill>
            <w14:solidFill>
              <w14:schemeClr w14:val="tx1"/>
            </w14:solidFill>
          </w14:textFill>
        </w:rPr>
        <w:t>。完成检测业务的时限由双方另行约定。</w:t>
      </w:r>
    </w:p>
    <w:p w14:paraId="29D05E0C">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2.检测报告信息错误、未按照约定检测依据进行检测或者检测结论判断错误的，乙方应进行更正或免费重新进行检测，给甲方造成损失的应予以赔偿，由甲方原因造成上述错误的除外。</w:t>
      </w:r>
    </w:p>
    <w:p w14:paraId="209A6F65">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3.因乙方原因，超过3次未能按时完成的，甲方有权解除合同，并上报有关监管部门。</w:t>
      </w:r>
    </w:p>
    <w:p w14:paraId="1D4EB7E3">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4.乙方未及时按甲方要求进行检测或检测服务</w:t>
      </w:r>
      <w:r>
        <w:rPr>
          <w:rFonts w:hint="eastAsia" w:cs="Arial"/>
          <w:bCs/>
          <w:color w:val="000000" w:themeColor="text1"/>
          <w:sz w:val="22"/>
          <w:szCs w:val="22"/>
          <w:highlight w:val="none"/>
          <w14:textFill>
            <w14:solidFill>
              <w14:schemeClr w14:val="tx1"/>
            </w14:solidFill>
          </w14:textFill>
        </w:rPr>
        <w:t>以及提交成果</w:t>
      </w:r>
      <w:r>
        <w:rPr>
          <w:rFonts w:cs="Arial"/>
          <w:bCs/>
          <w:color w:val="000000" w:themeColor="text1"/>
          <w:sz w:val="22"/>
          <w:szCs w:val="22"/>
          <w:highlight w:val="none"/>
          <w14:textFill>
            <w14:solidFill>
              <w14:schemeClr w14:val="tx1"/>
            </w14:solidFill>
          </w14:textFill>
        </w:rPr>
        <w:t>的，每延误一天扣罚1000元整。</w:t>
      </w:r>
    </w:p>
    <w:p w14:paraId="4FA1B643">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hint="eastAsia" w:cs="Arial"/>
          <w:bCs/>
          <w:color w:val="000000" w:themeColor="text1"/>
          <w:sz w:val="22"/>
          <w:szCs w:val="22"/>
          <w:highlight w:val="none"/>
          <w14:textFill>
            <w14:solidFill>
              <w14:schemeClr w14:val="tx1"/>
            </w14:solidFill>
          </w14:textFill>
        </w:rPr>
        <w:t>5</w:t>
      </w:r>
      <w:r>
        <w:rPr>
          <w:rFonts w:cs="Arial"/>
          <w:bCs/>
          <w:color w:val="000000" w:themeColor="text1"/>
          <w:sz w:val="22"/>
          <w:szCs w:val="22"/>
          <w:highlight w:val="none"/>
          <w14:textFill>
            <w14:solidFill>
              <w14:schemeClr w14:val="tx1"/>
            </w14:solidFill>
          </w14:textFill>
        </w:rPr>
        <w:t>.其他违约责任：</w:t>
      </w:r>
      <w:r>
        <w:rPr>
          <w:rFonts w:cs="Arial"/>
          <w:bCs/>
          <w:color w:val="000000" w:themeColor="text1"/>
          <w:sz w:val="22"/>
          <w:szCs w:val="22"/>
          <w:highlight w:val="none"/>
          <w:u w:val="single"/>
          <w14:textFill>
            <w14:solidFill>
              <w14:schemeClr w14:val="tx1"/>
            </w14:solidFill>
          </w14:textFill>
        </w:rPr>
        <w:t xml:space="preserve">      </w:t>
      </w:r>
      <w:r>
        <w:rPr>
          <w:rFonts w:hint="eastAsia" w:cs="Arial"/>
          <w:bCs/>
          <w:color w:val="000000" w:themeColor="text1"/>
          <w:sz w:val="22"/>
          <w:szCs w:val="22"/>
          <w:highlight w:val="none"/>
          <w:u w:val="single"/>
          <w14:textFill>
            <w14:solidFill>
              <w14:schemeClr w14:val="tx1"/>
            </w14:solidFill>
          </w14:textFill>
        </w:rPr>
        <w:t>/</w:t>
      </w:r>
      <w:r>
        <w:rPr>
          <w:rFonts w:cs="Arial"/>
          <w:bCs/>
          <w:color w:val="000000" w:themeColor="text1"/>
          <w:sz w:val="22"/>
          <w:szCs w:val="22"/>
          <w:highlight w:val="none"/>
          <w:u w:val="single"/>
          <w14:textFill>
            <w14:solidFill>
              <w14:schemeClr w14:val="tx1"/>
            </w14:solidFill>
          </w14:textFill>
        </w:rPr>
        <w:t xml:space="preserve">      </w:t>
      </w:r>
      <w:r>
        <w:rPr>
          <w:rFonts w:cs="Arial"/>
          <w:bCs/>
          <w:color w:val="000000" w:themeColor="text1"/>
          <w:sz w:val="22"/>
          <w:szCs w:val="22"/>
          <w:highlight w:val="none"/>
          <w14:textFill>
            <w14:solidFill>
              <w14:schemeClr w14:val="tx1"/>
            </w14:solidFill>
          </w14:textFill>
        </w:rPr>
        <w:t>。</w:t>
      </w:r>
    </w:p>
    <w:p w14:paraId="3B62E451">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第六条 其他约定事项</w:t>
      </w:r>
    </w:p>
    <w:p w14:paraId="1A522922">
      <w:pPr>
        <w:adjustRightInd w:val="0"/>
        <w:snapToGrid w:val="0"/>
        <w:spacing w:line="400" w:lineRule="atLeast"/>
        <w:ind w:firstLine="418" w:firstLineChars="190"/>
        <w:rPr>
          <w:rFonts w:hint="eastAsia" w:cs="Arial"/>
          <w:b/>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w:t>
      </w:r>
      <w:r>
        <w:rPr>
          <w:rFonts w:cs="Arial"/>
          <w:b/>
          <w:color w:val="000000" w:themeColor="text1"/>
          <w:sz w:val="22"/>
          <w:szCs w:val="22"/>
          <w:highlight w:val="none"/>
          <w14:textFill>
            <w14:solidFill>
              <w14:schemeClr w14:val="tx1"/>
            </w14:solidFill>
          </w14:textFill>
        </w:rPr>
        <w:t>甲方有权根据实际情况增减检测数量，但中标综合单价不变，按实际检测数量进行结算；</w:t>
      </w:r>
      <w:r>
        <w:rPr>
          <w:rFonts w:hint="eastAsia" w:cs="Arial"/>
          <w:b/>
          <w:color w:val="000000" w:themeColor="text1"/>
          <w:sz w:val="22"/>
          <w:szCs w:val="22"/>
          <w:highlight w:val="none"/>
          <w14:textFill>
            <w14:solidFill>
              <w14:schemeClr w14:val="tx1"/>
            </w14:solidFill>
          </w14:textFill>
        </w:rPr>
        <w:t>最终检测服务费按实结算（包含检测项目清单未列明的新增项目），最终结算金额超过采购预算金额的，按采购预算结算（包含检测项目清单未列明的新增项目）。</w:t>
      </w:r>
    </w:p>
    <w:p w14:paraId="0F62A983">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2.整个项目检测必须满足图纸、技术规程、验收规范、有关文件及当地相关部门的竣工验收要求。</w:t>
      </w:r>
    </w:p>
    <w:p w14:paraId="1D93C7BE">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3.检测项目清单未列明的新增项目，以第三方审核部门审定的价格为准。</w:t>
      </w:r>
    </w:p>
    <w:p w14:paraId="15363FB8">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4.最终结算：本项目经第三方审核部门审核后予以办理结算。</w:t>
      </w:r>
    </w:p>
    <w:p w14:paraId="41EC79C3">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第七条  合同价款的支付</w:t>
      </w:r>
      <w:r>
        <w:rPr>
          <w:rFonts w:hint="eastAsia" w:cs="Arial"/>
          <w:b/>
          <w:color w:val="000000" w:themeColor="text1"/>
          <w:sz w:val="22"/>
          <w:szCs w:val="22"/>
          <w:highlight w:val="none"/>
          <w14:textFill>
            <w14:solidFill>
              <w14:schemeClr w14:val="tx1"/>
            </w14:solidFill>
          </w14:textFill>
        </w:rPr>
        <w:t>方式</w:t>
      </w:r>
    </w:p>
    <w:p w14:paraId="47F94173">
      <w:pPr>
        <w:overflowPunct w:val="0"/>
        <w:spacing w:line="360" w:lineRule="auto"/>
        <w:ind w:firstLine="442" w:firstLineChars="200"/>
        <w:rPr>
          <w:rFonts w:hint="eastAsia" w:ascii="Arial" w:hAnsi="Arial" w:cs="Arial"/>
          <w:b/>
          <w:color w:val="000000" w:themeColor="text1"/>
          <w:sz w:val="22"/>
          <w:szCs w:val="20"/>
          <w:highlight w:val="none"/>
          <w14:textFill>
            <w14:solidFill>
              <w14:schemeClr w14:val="tx1"/>
            </w14:solidFill>
          </w14:textFill>
        </w:rPr>
      </w:pPr>
      <w:r>
        <w:rPr>
          <w:rFonts w:hint="eastAsia" w:ascii="Arial" w:hAnsi="Arial" w:cs="Arial"/>
          <w:b/>
          <w:color w:val="000000" w:themeColor="text1"/>
          <w:sz w:val="22"/>
          <w:szCs w:val="20"/>
          <w:highlight w:val="none"/>
          <w14:textFill>
            <w14:solidFill>
              <w14:schemeClr w14:val="tx1"/>
            </w14:solidFill>
          </w14:textFill>
        </w:rPr>
        <w:t>1、付款方式：</w:t>
      </w:r>
    </w:p>
    <w:p w14:paraId="610606CC">
      <w:pPr>
        <w:keepNext w:val="0"/>
        <w:keepLines w:val="0"/>
        <w:pageBreakBefore w:val="0"/>
        <w:widowControl w:val="0"/>
        <w:kinsoku/>
        <w:wordWrap/>
        <w:overflowPunct w:val="0"/>
        <w:topLinePunct w:val="0"/>
        <w:autoSpaceDE/>
        <w:autoSpaceDN/>
        <w:bidi w:val="0"/>
        <w:adjustRightInd/>
        <w:snapToGrid/>
        <w:spacing w:line="400" w:lineRule="exact"/>
        <w:ind w:right="0" w:firstLine="440" w:firstLineChars="200"/>
        <w:textAlignment w:val="auto"/>
        <w:rPr>
          <w:rFonts w:hint="eastAsia" w:ascii="Arial" w:hAnsi="Arial" w:cs="Arial"/>
          <w:color w:val="000000" w:themeColor="text1"/>
          <w:sz w:val="22"/>
          <w:szCs w:val="20"/>
          <w:highlight w:val="none"/>
          <w14:textFill>
            <w14:solidFill>
              <w14:schemeClr w14:val="tx1"/>
            </w14:solidFill>
          </w14:textFill>
        </w:rPr>
      </w:pPr>
      <w:r>
        <w:rPr>
          <w:rFonts w:hint="eastAsia"/>
          <w:color w:val="000000" w:themeColor="text1"/>
          <w:sz w:val="22"/>
          <w:szCs w:val="22"/>
          <w:highlight w:val="none"/>
          <w14:textFill>
            <w14:solidFill>
              <w14:schemeClr w14:val="tx1"/>
            </w14:solidFill>
          </w14:textFill>
        </w:rPr>
        <w:t>⑴预付款：</w:t>
      </w:r>
      <w:r>
        <w:rPr>
          <w:rFonts w:hint="eastAsia"/>
          <w:b/>
          <w:color w:val="000000" w:themeColor="text1"/>
          <w:sz w:val="22"/>
          <w:szCs w:val="22"/>
          <w:highlight w:val="none"/>
          <w:u w:val="single"/>
          <w14:textFill>
            <w14:solidFill>
              <w14:schemeClr w14:val="tx1"/>
            </w14:solidFill>
          </w14:textFill>
        </w:rPr>
        <w:t>（具体按财政资金拨款情况或按实际签订的合同约定（须符合浙江省财政厅关于进一步发挥政府采购政策功能全力推动经济稳进提质的通知(浙财采监〔2022〕3号)相关规定）</w:t>
      </w:r>
      <w:r>
        <w:rPr>
          <w:rFonts w:hint="eastAsia"/>
          <w:color w:val="000000" w:themeColor="text1"/>
          <w:sz w:val="22"/>
          <w:szCs w:val="22"/>
          <w:highlight w:val="none"/>
          <w14:textFill>
            <w14:solidFill>
              <w14:schemeClr w14:val="tx1"/>
            </w14:solidFill>
          </w14:textFill>
        </w:rPr>
        <w:t>，在合同生效后7个工作日内，采购人向中标供应商支付合同价的</w:t>
      </w:r>
      <w:r>
        <w:rPr>
          <w:rFonts w:hint="eastAsia"/>
          <w:color w:val="000000" w:themeColor="text1"/>
          <w:sz w:val="22"/>
          <w:szCs w:val="22"/>
          <w:highlight w:val="none"/>
          <w:lang w:val="en-US" w:eastAsia="zh-CN"/>
          <w14:textFill>
            <w14:solidFill>
              <w14:schemeClr w14:val="tx1"/>
            </w14:solidFill>
          </w14:textFill>
        </w:rPr>
        <w:t>10</w:t>
      </w:r>
      <w:r>
        <w:rPr>
          <w:rFonts w:hint="eastAsia"/>
          <w:color w:val="000000" w:themeColor="text1"/>
          <w:sz w:val="22"/>
          <w:szCs w:val="22"/>
          <w:highlight w:val="none"/>
          <w14:textFill>
            <w14:solidFill>
              <w14:schemeClr w14:val="tx1"/>
            </w14:solidFill>
          </w14:textFill>
        </w:rPr>
        <w:t>%作为预付款。后续款项，如验收达不到相关规定的质量标准，中标供应商须返工至符合要求为止，否则采购人不予支付。</w:t>
      </w:r>
    </w:p>
    <w:p w14:paraId="57CA5E56">
      <w:pPr>
        <w:keepNext w:val="0"/>
        <w:keepLines w:val="0"/>
        <w:pageBreakBefore w:val="0"/>
        <w:widowControl w:val="0"/>
        <w:kinsoku/>
        <w:wordWrap/>
        <w:topLinePunct w:val="0"/>
        <w:autoSpaceDE/>
        <w:autoSpaceDN/>
        <w:bidi w:val="0"/>
        <w:adjustRightInd/>
        <w:snapToGrid/>
        <w:spacing w:line="400" w:lineRule="exact"/>
        <w:ind w:right="0" w:firstLine="440" w:firstLineChars="200"/>
        <w:textAlignment w:val="auto"/>
        <w:rPr>
          <w:rFonts w:hint="eastAsia"/>
          <w:color w:val="000000" w:themeColor="text1"/>
          <w:sz w:val="22"/>
          <w:szCs w:val="22"/>
          <w:highlight w:val="none"/>
          <w14:textFill>
            <w14:solidFill>
              <w14:schemeClr w14:val="tx1"/>
            </w14:solidFill>
          </w14:textFill>
        </w:rPr>
      </w:pPr>
      <w:r>
        <w:rPr>
          <w:rFonts w:hint="eastAsia"/>
          <w:color w:val="000000" w:themeColor="text1"/>
          <w:sz w:val="22"/>
          <w:szCs w:val="22"/>
          <w:highlight w:val="none"/>
          <w14:textFill>
            <w14:solidFill>
              <w14:schemeClr w14:val="tx1"/>
            </w14:solidFill>
          </w14:textFill>
        </w:rPr>
        <w:t>①在签订合同时，中标人明确表示无需预付款或者主动要求降低预付款比例的，</w:t>
      </w:r>
      <w:r>
        <w:rPr>
          <w:rFonts w:hint="eastAsia"/>
          <w:color w:val="000000" w:themeColor="text1"/>
          <w:sz w:val="22"/>
          <w:highlight w:val="none"/>
          <w14:textFill>
            <w14:solidFill>
              <w14:schemeClr w14:val="tx1"/>
            </w14:solidFill>
          </w14:textFill>
        </w:rPr>
        <w:t>采购单位可不适用前述规定</w:t>
      </w:r>
      <w:r>
        <w:rPr>
          <w:rFonts w:hint="eastAsia"/>
          <w:color w:val="000000" w:themeColor="text1"/>
          <w:sz w:val="22"/>
          <w:szCs w:val="22"/>
          <w:highlight w:val="none"/>
          <w14:textFill>
            <w14:solidFill>
              <w14:schemeClr w14:val="tx1"/>
            </w14:solidFill>
          </w14:textFill>
        </w:rPr>
        <w:t>。</w:t>
      </w:r>
    </w:p>
    <w:p w14:paraId="22397072">
      <w:pPr>
        <w:keepNext w:val="0"/>
        <w:keepLines w:val="0"/>
        <w:pageBreakBefore w:val="0"/>
        <w:widowControl w:val="0"/>
        <w:kinsoku/>
        <w:wordWrap/>
        <w:overflowPunct w:val="0"/>
        <w:topLinePunct w:val="0"/>
        <w:autoSpaceDE/>
        <w:autoSpaceDN/>
        <w:bidi w:val="0"/>
        <w:adjustRightInd/>
        <w:snapToGrid/>
        <w:spacing w:line="400" w:lineRule="exact"/>
        <w:ind w:right="0" w:firstLine="440" w:firstLineChars="200"/>
        <w:textAlignment w:val="auto"/>
        <w:rPr>
          <w:rFonts w:hint="eastAsia"/>
          <w:color w:val="000000" w:themeColor="text1"/>
          <w:sz w:val="22"/>
          <w:highlight w:val="none"/>
          <w14:textFill>
            <w14:solidFill>
              <w14:schemeClr w14:val="tx1"/>
            </w14:solidFill>
          </w14:textFill>
        </w:rPr>
      </w:pPr>
      <w:r>
        <w:rPr>
          <w:rFonts w:hint="eastAsia"/>
          <w:color w:val="000000" w:themeColor="text1"/>
          <w:sz w:val="22"/>
          <w:szCs w:val="22"/>
          <w:highlight w:val="none"/>
          <w14:textFill>
            <w14:solidFill>
              <w14:schemeClr w14:val="tx1"/>
            </w14:solidFill>
          </w14:textFill>
        </w:rPr>
        <w:t>②在签订合同时，中标人要求预付款的。采购单位有权要求中标人提供银行、保险公司等金融机构出具的预付款保函或其他担保措施。</w:t>
      </w:r>
      <w:r>
        <w:rPr>
          <w:rFonts w:hint="eastAsia"/>
          <w:color w:val="000000" w:themeColor="text1"/>
          <w:sz w:val="22"/>
          <w:highlight w:val="none"/>
          <w14:textFill>
            <w14:solidFill>
              <w14:schemeClr w14:val="tx1"/>
            </w14:solidFill>
          </w14:textFill>
        </w:rPr>
        <w:t>政府采购预付款应在合同生效以及具备实施条件后7个工作日内支付。</w:t>
      </w:r>
    </w:p>
    <w:p w14:paraId="6E7ACF48">
      <w:pPr>
        <w:keepNext w:val="0"/>
        <w:keepLines w:val="0"/>
        <w:pageBreakBefore w:val="0"/>
        <w:widowControl w:val="0"/>
        <w:kinsoku/>
        <w:wordWrap/>
        <w:overflowPunct w:val="0"/>
        <w:topLinePunct w:val="0"/>
        <w:autoSpaceDE/>
        <w:autoSpaceDN/>
        <w:bidi w:val="0"/>
        <w:adjustRightInd/>
        <w:snapToGrid/>
        <w:spacing w:line="400" w:lineRule="exact"/>
        <w:ind w:right="0" w:firstLine="440" w:firstLineChars="200"/>
        <w:textAlignment w:val="auto"/>
        <w:rPr>
          <w:rFonts w:ascii="Arial" w:hAnsi="Arial" w:cs="Arial"/>
          <w:color w:val="000000" w:themeColor="text1"/>
          <w:sz w:val="22"/>
          <w:szCs w:val="20"/>
          <w:highlight w:val="none"/>
          <w14:textFill>
            <w14:solidFill>
              <w14:schemeClr w14:val="tx1"/>
            </w14:solidFill>
          </w14:textFill>
        </w:rPr>
      </w:pPr>
      <w:r>
        <w:rPr>
          <w:rFonts w:hint="eastAsia" w:ascii="Arial" w:hAnsi="Arial" w:cs="Arial"/>
          <w:color w:val="000000" w:themeColor="text1"/>
          <w:sz w:val="22"/>
          <w:szCs w:val="20"/>
          <w:highlight w:val="none"/>
          <w14:textFill>
            <w14:solidFill>
              <w14:schemeClr w14:val="tx1"/>
            </w14:solidFill>
          </w14:textFill>
        </w:rPr>
        <w:t>⑵</w:t>
      </w:r>
      <w:r>
        <w:rPr>
          <w:rFonts w:ascii="Arial" w:hAnsi="Arial" w:cs="Arial"/>
          <w:color w:val="000000" w:themeColor="text1"/>
          <w:sz w:val="22"/>
          <w:szCs w:val="20"/>
          <w:highlight w:val="none"/>
          <w14:textFill>
            <w14:solidFill>
              <w14:schemeClr w14:val="tx1"/>
            </w14:solidFill>
          </w14:textFill>
        </w:rPr>
        <w:t>本工程按单项工程进行分项结算:</w:t>
      </w:r>
    </w:p>
    <w:p w14:paraId="2FFE1B0F">
      <w:pPr>
        <w:keepNext w:val="0"/>
        <w:keepLines w:val="0"/>
        <w:pageBreakBefore w:val="0"/>
        <w:widowControl w:val="0"/>
        <w:kinsoku/>
        <w:wordWrap/>
        <w:overflowPunct w:val="0"/>
        <w:topLinePunct w:val="0"/>
        <w:autoSpaceDE/>
        <w:autoSpaceDN/>
        <w:bidi w:val="0"/>
        <w:adjustRightInd/>
        <w:snapToGrid/>
        <w:spacing w:line="400" w:lineRule="exact"/>
        <w:ind w:right="0" w:firstLine="440" w:firstLineChars="200"/>
        <w:textAlignment w:val="auto"/>
        <w:rPr>
          <w:rFonts w:hint="eastAsia" w:ascii="Arial" w:hAnsi="Arial" w:cs="Arial"/>
          <w:color w:val="000000" w:themeColor="text1"/>
          <w:sz w:val="22"/>
          <w:szCs w:val="20"/>
          <w:highlight w:val="none"/>
          <w14:textFill>
            <w14:solidFill>
              <w14:schemeClr w14:val="tx1"/>
            </w14:solidFill>
          </w14:textFill>
        </w:rPr>
      </w:pPr>
      <w:r>
        <w:rPr>
          <w:rFonts w:hint="eastAsia"/>
          <w:color w:val="000000" w:themeColor="text1"/>
          <w:sz w:val="22"/>
          <w:szCs w:val="20"/>
          <w:highlight w:val="none"/>
          <w14:textFill>
            <w14:solidFill>
              <w14:schemeClr w14:val="tx1"/>
            </w14:solidFill>
          </w14:textFill>
        </w:rPr>
        <w:t>①</w:t>
      </w:r>
      <w:r>
        <w:rPr>
          <w:rFonts w:ascii="Arial" w:hAnsi="Arial" w:cs="Arial"/>
          <w:color w:val="000000" w:themeColor="text1"/>
          <w:sz w:val="22"/>
          <w:szCs w:val="20"/>
          <w:highlight w:val="none"/>
          <w14:textFill>
            <w14:solidFill>
              <w14:schemeClr w14:val="tx1"/>
            </w14:solidFill>
          </w14:textFill>
        </w:rPr>
        <w:t>、本工程</w:t>
      </w:r>
      <w:r>
        <w:rPr>
          <w:rFonts w:hint="eastAsia" w:ascii="Arial" w:hAnsi="Arial" w:cs="Arial"/>
          <w:color w:val="000000" w:themeColor="text1"/>
          <w:sz w:val="22"/>
          <w:szCs w:val="20"/>
          <w:highlight w:val="none"/>
          <w14:textFill>
            <w14:solidFill>
              <w14:schemeClr w14:val="tx1"/>
            </w14:solidFill>
          </w14:textFill>
        </w:rPr>
        <w:t>桩基</w:t>
      </w:r>
      <w:r>
        <w:rPr>
          <w:rFonts w:ascii="Arial" w:hAnsi="Arial" w:cs="Arial"/>
          <w:color w:val="000000" w:themeColor="text1"/>
          <w:sz w:val="22"/>
          <w:szCs w:val="20"/>
          <w:highlight w:val="none"/>
          <w14:textFill>
            <w14:solidFill>
              <w14:schemeClr w14:val="tx1"/>
            </w14:solidFill>
          </w14:textFill>
        </w:rPr>
        <w:t>检测结束并提交正式的、并经有关质监等部门审核和认可的检测报告后，双方办理该</w:t>
      </w:r>
      <w:r>
        <w:rPr>
          <w:rFonts w:hint="eastAsia" w:ascii="Arial" w:hAnsi="Arial" w:cs="Arial"/>
          <w:color w:val="000000" w:themeColor="text1"/>
          <w:sz w:val="22"/>
          <w:szCs w:val="20"/>
          <w:highlight w:val="none"/>
          <w14:textFill>
            <w14:solidFill>
              <w14:schemeClr w14:val="tx1"/>
            </w14:solidFill>
          </w14:textFill>
        </w:rPr>
        <w:t>部分</w:t>
      </w:r>
      <w:r>
        <w:rPr>
          <w:rFonts w:ascii="Arial" w:hAnsi="Arial" w:cs="Arial"/>
          <w:color w:val="000000" w:themeColor="text1"/>
          <w:sz w:val="22"/>
          <w:szCs w:val="20"/>
          <w:highlight w:val="none"/>
          <w14:textFill>
            <w14:solidFill>
              <w14:schemeClr w14:val="tx1"/>
            </w14:solidFill>
          </w14:textFill>
        </w:rPr>
        <w:t>工程</w:t>
      </w:r>
      <w:r>
        <w:rPr>
          <w:rFonts w:hint="eastAsia" w:ascii="Arial" w:hAnsi="Arial" w:cs="Arial"/>
          <w:color w:val="000000" w:themeColor="text1"/>
          <w:sz w:val="22"/>
          <w:szCs w:val="20"/>
          <w:highlight w:val="none"/>
          <w14:textFill>
            <w14:solidFill>
              <w14:schemeClr w14:val="tx1"/>
            </w14:solidFill>
          </w14:textFill>
        </w:rPr>
        <w:t>桩基</w:t>
      </w:r>
      <w:r>
        <w:rPr>
          <w:rFonts w:ascii="Arial" w:hAnsi="Arial" w:cs="Arial"/>
          <w:color w:val="000000" w:themeColor="text1"/>
          <w:sz w:val="22"/>
          <w:szCs w:val="20"/>
          <w:highlight w:val="none"/>
          <w14:textFill>
            <w14:solidFill>
              <w14:schemeClr w14:val="tx1"/>
            </w14:solidFill>
          </w14:textFill>
        </w:rPr>
        <w:t>检测的结算，</w:t>
      </w:r>
      <w:r>
        <w:rPr>
          <w:rFonts w:hint="eastAsia" w:ascii="Arial" w:hAnsi="Arial" w:cs="Arial"/>
          <w:color w:val="000000" w:themeColor="text1"/>
          <w:sz w:val="22"/>
          <w:szCs w:val="20"/>
          <w:highlight w:val="none"/>
          <w14:textFill>
            <w14:solidFill>
              <w14:schemeClr w14:val="tx1"/>
            </w14:solidFill>
          </w14:textFill>
        </w:rPr>
        <w:t>甲方支付</w:t>
      </w:r>
      <w:r>
        <w:rPr>
          <w:rFonts w:ascii="Arial" w:hAnsi="Arial" w:cs="Arial"/>
          <w:color w:val="000000" w:themeColor="text1"/>
          <w:sz w:val="22"/>
          <w:szCs w:val="20"/>
          <w:highlight w:val="none"/>
          <w14:textFill>
            <w14:solidFill>
              <w14:schemeClr w14:val="tx1"/>
            </w14:solidFill>
          </w14:textFill>
        </w:rPr>
        <w:t>该</w:t>
      </w:r>
      <w:r>
        <w:rPr>
          <w:rFonts w:hint="eastAsia" w:ascii="Arial" w:hAnsi="Arial" w:cs="Arial"/>
          <w:color w:val="000000" w:themeColor="text1"/>
          <w:sz w:val="22"/>
          <w:szCs w:val="20"/>
          <w:highlight w:val="none"/>
          <w14:textFill>
            <w14:solidFill>
              <w14:schemeClr w14:val="tx1"/>
            </w14:solidFill>
          </w14:textFill>
        </w:rPr>
        <w:t>部分</w:t>
      </w:r>
      <w:r>
        <w:rPr>
          <w:rFonts w:ascii="Arial" w:hAnsi="Arial" w:cs="Arial"/>
          <w:color w:val="000000" w:themeColor="text1"/>
          <w:sz w:val="22"/>
          <w:szCs w:val="20"/>
          <w:highlight w:val="none"/>
          <w14:textFill>
            <w14:solidFill>
              <w14:schemeClr w14:val="tx1"/>
            </w14:solidFill>
          </w14:textFill>
        </w:rPr>
        <w:t>工程的</w:t>
      </w:r>
      <w:r>
        <w:rPr>
          <w:rFonts w:hint="eastAsia" w:ascii="Arial" w:hAnsi="Arial" w:cs="Arial"/>
          <w:color w:val="000000" w:themeColor="text1"/>
          <w:sz w:val="22"/>
          <w:szCs w:val="20"/>
          <w:highlight w:val="none"/>
          <w14:textFill>
            <w14:solidFill>
              <w14:schemeClr w14:val="tx1"/>
            </w14:solidFill>
          </w14:textFill>
        </w:rPr>
        <w:t>95%桩基</w:t>
      </w:r>
      <w:r>
        <w:rPr>
          <w:rFonts w:ascii="Arial" w:hAnsi="Arial" w:cs="Arial"/>
          <w:color w:val="000000" w:themeColor="text1"/>
          <w:sz w:val="22"/>
          <w:szCs w:val="20"/>
          <w:highlight w:val="none"/>
          <w14:textFill>
            <w14:solidFill>
              <w14:schemeClr w14:val="tx1"/>
            </w14:solidFill>
          </w14:textFill>
        </w:rPr>
        <w:t>检测费</w:t>
      </w:r>
      <w:r>
        <w:rPr>
          <w:rFonts w:hint="eastAsia" w:ascii="Arial" w:hAnsi="Arial" w:cs="Arial"/>
          <w:color w:val="000000" w:themeColor="text1"/>
          <w:sz w:val="22"/>
          <w:szCs w:val="20"/>
          <w:highlight w:val="none"/>
          <w14:textFill>
            <w14:solidFill>
              <w14:schemeClr w14:val="tx1"/>
            </w14:solidFill>
          </w14:textFill>
        </w:rPr>
        <w:t>(如有支付预付款，须扣除后支付桩基检测费)（已支付金额</w:t>
      </w:r>
      <w:r>
        <w:rPr>
          <w:rFonts w:hint="eastAsia" w:ascii="宋体" w:hAnsi="宋体" w:eastAsia="宋体" w:cs="宋体"/>
          <w:b/>
          <w:color w:val="000000" w:themeColor="text1"/>
          <w:sz w:val="22"/>
          <w:szCs w:val="22"/>
          <w:highlight w:val="none"/>
          <w14:textFill>
            <w14:solidFill>
              <w14:schemeClr w14:val="tx1"/>
            </w14:solidFill>
          </w14:textFill>
        </w:rPr>
        <w:t>不得超过桩基检测采购预算金额</w:t>
      </w:r>
      <w:r>
        <w:rPr>
          <w:rFonts w:hint="eastAsia" w:ascii="Arial" w:hAnsi="Arial" w:cs="Arial"/>
          <w:color w:val="000000" w:themeColor="text1"/>
          <w:sz w:val="22"/>
          <w:szCs w:val="20"/>
          <w:highlight w:val="none"/>
          <w14:textFill>
            <w14:solidFill>
              <w14:schemeClr w14:val="tx1"/>
            </w14:solidFill>
          </w14:textFill>
        </w:rPr>
        <w:t xml:space="preserve">）； </w:t>
      </w:r>
    </w:p>
    <w:p w14:paraId="2017678D">
      <w:pPr>
        <w:keepNext w:val="0"/>
        <w:keepLines w:val="0"/>
        <w:pageBreakBefore w:val="0"/>
        <w:widowControl w:val="0"/>
        <w:kinsoku/>
        <w:wordWrap/>
        <w:overflowPunct w:val="0"/>
        <w:topLinePunct w:val="0"/>
        <w:autoSpaceDE/>
        <w:autoSpaceDN/>
        <w:bidi w:val="0"/>
        <w:adjustRightInd/>
        <w:snapToGrid/>
        <w:spacing w:line="400" w:lineRule="exact"/>
        <w:ind w:right="0" w:firstLine="440" w:firstLineChars="200"/>
        <w:textAlignment w:val="auto"/>
        <w:rPr>
          <w:rFonts w:hint="eastAsia" w:ascii="Arial" w:hAnsi="Arial" w:cs="Arial"/>
          <w:color w:val="000000" w:themeColor="text1"/>
          <w:sz w:val="22"/>
          <w:szCs w:val="20"/>
          <w:highlight w:val="none"/>
          <w14:textFill>
            <w14:solidFill>
              <w14:schemeClr w14:val="tx1"/>
            </w14:solidFill>
          </w14:textFill>
        </w:rPr>
      </w:pPr>
      <w:r>
        <w:rPr>
          <w:rFonts w:hint="eastAsia"/>
          <w:color w:val="000000" w:themeColor="text1"/>
          <w:sz w:val="22"/>
          <w:szCs w:val="20"/>
          <w:highlight w:val="none"/>
          <w14:textFill>
            <w14:solidFill>
              <w14:schemeClr w14:val="tx1"/>
            </w14:solidFill>
          </w14:textFill>
        </w:rPr>
        <w:t>②</w:t>
      </w:r>
      <w:r>
        <w:rPr>
          <w:rFonts w:ascii="Arial" w:hAnsi="Arial" w:cs="Arial"/>
          <w:color w:val="000000" w:themeColor="text1"/>
          <w:sz w:val="22"/>
          <w:szCs w:val="20"/>
          <w:highlight w:val="none"/>
          <w14:textFill>
            <w14:solidFill>
              <w14:schemeClr w14:val="tx1"/>
            </w14:solidFill>
          </w14:textFill>
        </w:rPr>
        <w:t>、本工程基坑监测完成该项所有监测点的布设后，</w:t>
      </w:r>
      <w:r>
        <w:rPr>
          <w:rFonts w:hint="eastAsia" w:ascii="Arial" w:hAnsi="Arial" w:cs="Arial"/>
          <w:color w:val="000000" w:themeColor="text1"/>
          <w:sz w:val="22"/>
          <w:szCs w:val="20"/>
          <w:highlight w:val="none"/>
          <w14:textFill>
            <w14:solidFill>
              <w14:schemeClr w14:val="tx1"/>
            </w14:solidFill>
          </w14:textFill>
        </w:rPr>
        <w:t>采购</w:t>
      </w:r>
      <w:r>
        <w:rPr>
          <w:rFonts w:ascii="Arial" w:hAnsi="Arial" w:cs="Arial"/>
          <w:color w:val="000000" w:themeColor="text1"/>
          <w:sz w:val="22"/>
          <w:szCs w:val="20"/>
          <w:highlight w:val="none"/>
          <w14:textFill>
            <w14:solidFill>
              <w14:schemeClr w14:val="tx1"/>
            </w14:solidFill>
          </w14:textFill>
        </w:rPr>
        <w:t>人向中标人支付该</w:t>
      </w:r>
      <w:r>
        <w:rPr>
          <w:rFonts w:hint="eastAsia" w:ascii="Arial" w:hAnsi="Arial" w:cs="Arial"/>
          <w:color w:val="000000" w:themeColor="text1"/>
          <w:sz w:val="22"/>
          <w:szCs w:val="20"/>
          <w:highlight w:val="none"/>
          <w14:textFill>
            <w14:solidFill>
              <w14:schemeClr w14:val="tx1"/>
            </w14:solidFill>
          </w14:textFill>
        </w:rPr>
        <w:t>部分工程的监测费的40%(如有支付预付款，须扣除后支付桩基检测费)</w:t>
      </w:r>
      <w:r>
        <w:rPr>
          <w:rFonts w:ascii="Arial" w:hAnsi="Arial" w:cs="Arial"/>
          <w:color w:val="000000" w:themeColor="text1"/>
          <w:sz w:val="22"/>
          <w:szCs w:val="20"/>
          <w:highlight w:val="none"/>
          <w14:textFill>
            <w14:solidFill>
              <w14:schemeClr w14:val="tx1"/>
            </w14:solidFill>
          </w14:textFill>
        </w:rPr>
        <w:t>，监测结束后，双方办理结算，</w:t>
      </w:r>
      <w:r>
        <w:rPr>
          <w:rFonts w:hint="eastAsia" w:ascii="Arial" w:hAnsi="Arial" w:cs="Arial"/>
          <w:color w:val="000000" w:themeColor="text1"/>
          <w:sz w:val="22"/>
          <w:szCs w:val="20"/>
          <w:highlight w:val="none"/>
          <w14:textFill>
            <w14:solidFill>
              <w14:schemeClr w14:val="tx1"/>
            </w14:solidFill>
          </w14:textFill>
        </w:rPr>
        <w:t>支付至</w:t>
      </w:r>
      <w:r>
        <w:rPr>
          <w:rFonts w:ascii="Arial" w:hAnsi="Arial" w:cs="Arial"/>
          <w:color w:val="000000" w:themeColor="text1"/>
          <w:sz w:val="22"/>
          <w:szCs w:val="20"/>
          <w:highlight w:val="none"/>
          <w14:textFill>
            <w14:solidFill>
              <w14:schemeClr w14:val="tx1"/>
            </w14:solidFill>
          </w14:textFill>
        </w:rPr>
        <w:t>该</w:t>
      </w:r>
      <w:r>
        <w:rPr>
          <w:rFonts w:hint="eastAsia" w:ascii="Arial" w:hAnsi="Arial" w:cs="Arial"/>
          <w:color w:val="000000" w:themeColor="text1"/>
          <w:sz w:val="22"/>
          <w:szCs w:val="20"/>
          <w:highlight w:val="none"/>
          <w14:textFill>
            <w14:solidFill>
              <w14:schemeClr w14:val="tx1"/>
            </w14:solidFill>
          </w14:textFill>
        </w:rPr>
        <w:t>部分</w:t>
      </w:r>
      <w:r>
        <w:rPr>
          <w:rFonts w:ascii="Arial" w:hAnsi="Arial" w:cs="Arial"/>
          <w:color w:val="000000" w:themeColor="text1"/>
          <w:sz w:val="22"/>
          <w:szCs w:val="20"/>
          <w:highlight w:val="none"/>
          <w14:textFill>
            <w14:solidFill>
              <w14:schemeClr w14:val="tx1"/>
            </w14:solidFill>
          </w14:textFill>
        </w:rPr>
        <w:t>工程的</w:t>
      </w:r>
      <w:r>
        <w:rPr>
          <w:rFonts w:hint="eastAsia" w:ascii="Arial" w:hAnsi="Arial" w:cs="Arial"/>
          <w:color w:val="000000" w:themeColor="text1"/>
          <w:sz w:val="22"/>
          <w:szCs w:val="20"/>
          <w:highlight w:val="none"/>
          <w14:textFill>
            <w14:solidFill>
              <w14:schemeClr w14:val="tx1"/>
            </w14:solidFill>
          </w14:textFill>
        </w:rPr>
        <w:t>95%</w:t>
      </w:r>
      <w:r>
        <w:rPr>
          <w:rFonts w:ascii="Arial" w:hAnsi="Arial" w:cs="Arial"/>
          <w:color w:val="000000" w:themeColor="text1"/>
          <w:sz w:val="22"/>
          <w:szCs w:val="20"/>
          <w:highlight w:val="none"/>
          <w14:textFill>
            <w14:solidFill>
              <w14:schemeClr w14:val="tx1"/>
            </w14:solidFill>
          </w14:textFill>
        </w:rPr>
        <w:t>监测</w:t>
      </w:r>
      <w:r>
        <w:rPr>
          <w:rFonts w:hint="eastAsia" w:ascii="Arial" w:hAnsi="Arial" w:cs="Arial"/>
          <w:color w:val="000000" w:themeColor="text1"/>
          <w:sz w:val="22"/>
          <w:szCs w:val="20"/>
          <w:highlight w:val="none"/>
          <w14:textFill>
            <w14:solidFill>
              <w14:schemeClr w14:val="tx1"/>
            </w14:solidFill>
          </w14:textFill>
        </w:rPr>
        <w:t>费（已支付金额</w:t>
      </w:r>
      <w:r>
        <w:rPr>
          <w:rFonts w:hint="eastAsia" w:ascii="宋体" w:hAnsi="宋体" w:eastAsia="宋体" w:cs="宋体"/>
          <w:b/>
          <w:color w:val="000000" w:themeColor="text1"/>
          <w:sz w:val="22"/>
          <w:szCs w:val="22"/>
          <w:highlight w:val="none"/>
          <w14:textFill>
            <w14:solidFill>
              <w14:schemeClr w14:val="tx1"/>
            </w14:solidFill>
          </w14:textFill>
        </w:rPr>
        <w:t>不得超过</w:t>
      </w:r>
      <w:r>
        <w:rPr>
          <w:rFonts w:hint="eastAsia" w:ascii="宋体" w:hAnsi="宋体" w:cs="宋体"/>
          <w:b/>
          <w:color w:val="000000" w:themeColor="text1"/>
          <w:sz w:val="22"/>
          <w:szCs w:val="22"/>
          <w:highlight w:val="none"/>
          <w:lang w:val="en-US" w:eastAsia="zh-CN"/>
          <w14:textFill>
            <w14:solidFill>
              <w14:schemeClr w14:val="tx1"/>
            </w14:solidFill>
          </w14:textFill>
        </w:rPr>
        <w:t>基坑监测</w:t>
      </w:r>
      <w:r>
        <w:rPr>
          <w:rFonts w:hint="eastAsia" w:ascii="宋体" w:hAnsi="宋体" w:eastAsia="宋体" w:cs="宋体"/>
          <w:b/>
          <w:color w:val="000000" w:themeColor="text1"/>
          <w:sz w:val="22"/>
          <w:szCs w:val="22"/>
          <w:highlight w:val="none"/>
          <w14:textFill>
            <w14:solidFill>
              <w14:schemeClr w14:val="tx1"/>
            </w14:solidFill>
          </w14:textFill>
        </w:rPr>
        <w:t>采购预算金额</w:t>
      </w:r>
      <w:r>
        <w:rPr>
          <w:rFonts w:hint="eastAsia" w:ascii="Arial" w:hAnsi="Arial" w:cs="Arial"/>
          <w:color w:val="000000" w:themeColor="text1"/>
          <w:sz w:val="22"/>
          <w:szCs w:val="20"/>
          <w:highlight w:val="none"/>
          <w14:textFill>
            <w14:solidFill>
              <w14:schemeClr w14:val="tx1"/>
            </w14:solidFill>
          </w14:textFill>
        </w:rPr>
        <w:t>）。</w:t>
      </w:r>
    </w:p>
    <w:p w14:paraId="6BB9FCCB">
      <w:pPr>
        <w:pStyle w:val="25"/>
        <w:keepNext w:val="0"/>
        <w:keepLines w:val="0"/>
        <w:pageBreakBefore w:val="0"/>
        <w:widowControl w:val="0"/>
        <w:kinsoku/>
        <w:wordWrap/>
        <w:topLinePunct w:val="0"/>
        <w:autoSpaceDE/>
        <w:autoSpaceDN/>
        <w:bidi w:val="0"/>
        <w:adjustRightInd/>
        <w:snapToGrid/>
        <w:spacing w:line="400" w:lineRule="exact"/>
        <w:ind w:right="0"/>
        <w:textAlignment w:val="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3.等全部项目结束后，双方办理结算，付清剩余款项</w:t>
      </w:r>
    </w:p>
    <w:p w14:paraId="2A971C43">
      <w:pPr>
        <w:keepNext w:val="0"/>
        <w:keepLines w:val="0"/>
        <w:pageBreakBefore w:val="0"/>
        <w:widowControl w:val="0"/>
        <w:kinsoku/>
        <w:wordWrap/>
        <w:overflowPunct w:val="0"/>
        <w:topLinePunct w:val="0"/>
        <w:autoSpaceDE/>
        <w:autoSpaceDN/>
        <w:bidi w:val="0"/>
        <w:adjustRightInd/>
        <w:snapToGrid/>
        <w:spacing w:line="400" w:lineRule="exact"/>
        <w:ind w:right="0" w:firstLine="440" w:firstLineChars="200"/>
        <w:textAlignment w:val="auto"/>
        <w:rPr>
          <w:rFonts w:ascii="Arial" w:hAnsi="Arial" w:cs="Arial"/>
          <w:color w:val="000000" w:themeColor="text1"/>
          <w:sz w:val="22"/>
          <w:szCs w:val="20"/>
          <w:highlight w:val="none"/>
          <w14:textFill>
            <w14:solidFill>
              <w14:schemeClr w14:val="tx1"/>
            </w14:solidFill>
          </w14:textFill>
        </w:rPr>
      </w:pPr>
      <w:r>
        <w:rPr>
          <w:rFonts w:ascii="Arial" w:hAnsi="Arial" w:cs="Arial"/>
          <w:color w:val="000000" w:themeColor="text1"/>
          <w:sz w:val="22"/>
          <w:szCs w:val="20"/>
          <w:highlight w:val="none"/>
          <w14:textFill>
            <w14:solidFill>
              <w14:schemeClr w14:val="tx1"/>
            </w14:solidFill>
          </w14:textFill>
        </w:rPr>
        <w:t>注：①工作量暂定，结算按实际工作量×</w:t>
      </w:r>
      <w:r>
        <w:rPr>
          <w:rFonts w:hint="eastAsia" w:ascii="Arial" w:hAnsi="Arial" w:cs="Arial"/>
          <w:color w:val="000000" w:themeColor="text1"/>
          <w:sz w:val="22"/>
          <w:szCs w:val="20"/>
          <w:highlight w:val="none"/>
          <w14:textFill>
            <w14:solidFill>
              <w14:schemeClr w14:val="tx1"/>
            </w14:solidFill>
          </w14:textFill>
        </w:rPr>
        <w:t>中标综合单价</w:t>
      </w:r>
      <w:r>
        <w:rPr>
          <w:rFonts w:ascii="Arial" w:hAnsi="Arial" w:cs="Arial"/>
          <w:color w:val="000000" w:themeColor="text1"/>
          <w:sz w:val="22"/>
          <w:szCs w:val="20"/>
          <w:highlight w:val="none"/>
          <w14:textFill>
            <w14:solidFill>
              <w14:schemeClr w14:val="tx1"/>
            </w14:solidFill>
          </w14:textFill>
        </w:rPr>
        <w:t>办理，本项目最终检测服务费按实结算（包含检测项目清单未列明的新增项目），</w:t>
      </w:r>
      <w:r>
        <w:rPr>
          <w:rFonts w:hint="eastAsia" w:ascii="Arial" w:hAnsi="Arial" w:cs="Arial"/>
          <w:color w:val="000000" w:themeColor="text1"/>
          <w:sz w:val="22"/>
          <w:szCs w:val="20"/>
          <w:highlight w:val="none"/>
          <w14:textFill>
            <w14:solidFill>
              <w14:schemeClr w14:val="tx1"/>
            </w14:solidFill>
          </w14:textFill>
        </w:rPr>
        <w:t>最终结算金额超过采购预算金额的，按采购预算结算（包含检测项目清单未列明的新增项目），低于采购预算金额按实结算；</w:t>
      </w:r>
    </w:p>
    <w:p w14:paraId="081C3A79">
      <w:pPr>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ascii="Arial" w:hAnsi="Arial" w:cs="Arial"/>
          <w:color w:val="000000" w:themeColor="text1"/>
          <w:sz w:val="22"/>
          <w:szCs w:val="20"/>
          <w:highlight w:val="none"/>
          <w14:textFill>
            <w14:solidFill>
              <w14:schemeClr w14:val="tx1"/>
            </w14:solidFill>
          </w14:textFill>
        </w:rPr>
        <w:t>②乙方必须开具</w:t>
      </w:r>
      <w:r>
        <w:rPr>
          <w:rFonts w:hint="eastAsia" w:ascii="Arial" w:hAnsi="Arial" w:cs="Arial"/>
          <w:color w:val="000000" w:themeColor="text1"/>
          <w:sz w:val="22"/>
          <w:szCs w:val="20"/>
          <w:highlight w:val="none"/>
          <w14:textFill>
            <w14:solidFill>
              <w14:schemeClr w14:val="tx1"/>
            </w14:solidFill>
          </w14:textFill>
        </w:rPr>
        <w:t>结算价</w:t>
      </w:r>
      <w:r>
        <w:rPr>
          <w:rFonts w:ascii="Arial" w:hAnsi="Arial" w:cs="Arial"/>
          <w:color w:val="000000" w:themeColor="text1"/>
          <w:sz w:val="22"/>
          <w:szCs w:val="20"/>
          <w:highlight w:val="none"/>
          <w14:textFill>
            <w14:solidFill>
              <w14:schemeClr w14:val="tx1"/>
            </w14:solidFill>
          </w14:textFill>
        </w:rPr>
        <w:t>100%的正式税务发票。</w:t>
      </w:r>
    </w:p>
    <w:p w14:paraId="0146E513">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第八条  转包或分包</w:t>
      </w:r>
    </w:p>
    <w:p w14:paraId="12DA9E9F">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1.本合同范围的服务，应由乙方直接提供，不得转让他人；</w:t>
      </w:r>
    </w:p>
    <w:p w14:paraId="36DE5D0F">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2.如有转让和未经需甲方同意的分包行为，甲方有权终止合同。</w:t>
      </w:r>
    </w:p>
    <w:p w14:paraId="7E1D6C23">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第九条  税</w:t>
      </w:r>
      <w:r>
        <w:rPr>
          <w:rFonts w:hint="eastAsia" w:cs="Arial"/>
          <w:b/>
          <w:color w:val="000000" w:themeColor="text1"/>
          <w:sz w:val="22"/>
          <w:szCs w:val="22"/>
          <w:highlight w:val="none"/>
          <w14:textFill>
            <w14:solidFill>
              <w14:schemeClr w14:val="tx1"/>
            </w14:solidFill>
          </w14:textFill>
        </w:rPr>
        <w:t>费</w:t>
      </w:r>
    </w:p>
    <w:p w14:paraId="36555E18">
      <w:pPr>
        <w:adjustRightInd w:val="0"/>
        <w:snapToGrid w:val="0"/>
        <w:spacing w:line="400" w:lineRule="atLeast"/>
        <w:ind w:firstLine="440" w:firstLineChars="20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1.本合同执行中相关的一切税费均由乙方负担。</w:t>
      </w:r>
    </w:p>
    <w:p w14:paraId="544AAB1F">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第十条  不可抗力事件处理</w:t>
      </w:r>
    </w:p>
    <w:p w14:paraId="1A642678">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1.在合同有效期内，任何一方因不可抗力事件导致不能履行合同，则合同履行期可延长，其延长期与不可抗力影响期相同。</w:t>
      </w:r>
    </w:p>
    <w:p w14:paraId="4F68F085">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2.不可抗力事件发生后，应立即通知对方，并寄送有关权威机构出具的证明。</w:t>
      </w:r>
    </w:p>
    <w:p w14:paraId="038B8E2D">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3.不可抗力事件延续180天以上，</w:t>
      </w:r>
      <w:r>
        <w:rPr>
          <w:rFonts w:hint="eastAsia" w:cs="Arial"/>
          <w:bCs/>
          <w:color w:val="000000" w:themeColor="text1"/>
          <w:sz w:val="22"/>
          <w:szCs w:val="22"/>
          <w:highlight w:val="none"/>
          <w14:textFill>
            <w14:solidFill>
              <w14:schemeClr w14:val="tx1"/>
            </w14:solidFill>
          </w14:textFill>
        </w:rPr>
        <w:t>双</w:t>
      </w:r>
      <w:r>
        <w:rPr>
          <w:rFonts w:cs="Arial"/>
          <w:bCs/>
          <w:color w:val="000000" w:themeColor="text1"/>
          <w:sz w:val="22"/>
          <w:szCs w:val="22"/>
          <w:highlight w:val="none"/>
          <w14:textFill>
            <w14:solidFill>
              <w14:schemeClr w14:val="tx1"/>
            </w14:solidFill>
          </w14:textFill>
        </w:rPr>
        <w:t>方应通过友好协商，确定是否继续履行合同。</w:t>
      </w:r>
    </w:p>
    <w:p w14:paraId="6B42AE5E">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第十</w:t>
      </w:r>
      <w:r>
        <w:rPr>
          <w:rFonts w:hint="eastAsia" w:cs="Arial"/>
          <w:b/>
          <w:color w:val="000000" w:themeColor="text1"/>
          <w:sz w:val="22"/>
          <w:szCs w:val="22"/>
          <w:highlight w:val="none"/>
          <w14:textFill>
            <w14:solidFill>
              <w14:schemeClr w14:val="tx1"/>
            </w14:solidFill>
          </w14:textFill>
        </w:rPr>
        <w:t>一</w:t>
      </w:r>
      <w:r>
        <w:rPr>
          <w:rFonts w:cs="Arial"/>
          <w:b/>
          <w:color w:val="000000" w:themeColor="text1"/>
          <w:sz w:val="22"/>
          <w:szCs w:val="22"/>
          <w:highlight w:val="none"/>
          <w14:textFill>
            <w14:solidFill>
              <w14:schemeClr w14:val="tx1"/>
            </w14:solidFill>
          </w14:textFill>
        </w:rPr>
        <w:t>条  合同生效及其它</w:t>
      </w:r>
    </w:p>
    <w:p w14:paraId="64C10A89">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1.本次项目的采购文件、乙方的投标文件以及乙方其他投标时承诺等文件均为本合同的组成部分。</w:t>
      </w:r>
    </w:p>
    <w:p w14:paraId="312DD2C4">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2.合同经双方法定代表人或授权委托代理人签字并加盖单位公章后生效。</w:t>
      </w:r>
    </w:p>
    <w:p w14:paraId="5959B5BB">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3.本合同未尽事宜，遵照《民法典》有关条文执行。</w:t>
      </w:r>
    </w:p>
    <w:p w14:paraId="4CF1DBA7">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第十二条  合同附件</w:t>
      </w:r>
    </w:p>
    <w:p w14:paraId="716F89B5">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1.采购人的招标文件与招标补充文件；</w:t>
      </w:r>
    </w:p>
    <w:p w14:paraId="1F00A233">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2.成交供应商投标文件；</w:t>
      </w:r>
    </w:p>
    <w:p w14:paraId="4AA18CCB">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3.询标纪要和承诺书；</w:t>
      </w:r>
    </w:p>
    <w:p w14:paraId="7D85D837">
      <w:pPr>
        <w:adjustRightInd w:val="0"/>
        <w:snapToGrid w:val="0"/>
        <w:spacing w:line="400" w:lineRule="atLeast"/>
        <w:ind w:firstLine="418" w:firstLineChars="190"/>
        <w:rPr>
          <w:rFonts w:cs="Arial"/>
          <w:bCs/>
          <w:color w:val="000000" w:themeColor="text1"/>
          <w:sz w:val="22"/>
          <w:szCs w:val="22"/>
          <w:highlight w:val="none"/>
          <w14:textFill>
            <w14:solidFill>
              <w14:schemeClr w14:val="tx1"/>
            </w14:solidFill>
          </w14:textFill>
        </w:rPr>
      </w:pPr>
      <w:r>
        <w:rPr>
          <w:rFonts w:cs="Arial"/>
          <w:bCs/>
          <w:color w:val="000000" w:themeColor="text1"/>
          <w:sz w:val="22"/>
          <w:szCs w:val="22"/>
          <w:highlight w:val="none"/>
          <w14:textFill>
            <w14:solidFill>
              <w14:schemeClr w14:val="tx1"/>
            </w14:solidFill>
          </w14:textFill>
        </w:rPr>
        <w:t>4.</w:t>
      </w:r>
      <w:r>
        <w:rPr>
          <w:rFonts w:hint="eastAsia" w:cs="Arial"/>
          <w:bCs/>
          <w:color w:val="000000" w:themeColor="text1"/>
          <w:sz w:val="22"/>
          <w:szCs w:val="22"/>
          <w:highlight w:val="none"/>
          <w14:textFill>
            <w14:solidFill>
              <w14:schemeClr w14:val="tx1"/>
            </w14:solidFill>
          </w14:textFill>
        </w:rPr>
        <w:t>成交通知书</w:t>
      </w:r>
      <w:r>
        <w:rPr>
          <w:rFonts w:cs="Arial"/>
          <w:bCs/>
          <w:color w:val="000000" w:themeColor="text1"/>
          <w:sz w:val="22"/>
          <w:szCs w:val="22"/>
          <w:highlight w:val="none"/>
          <w14:textFill>
            <w14:solidFill>
              <w14:schemeClr w14:val="tx1"/>
            </w14:solidFill>
          </w14:textFill>
        </w:rPr>
        <w:t>。</w:t>
      </w:r>
    </w:p>
    <w:p w14:paraId="43BC4519">
      <w:pPr>
        <w:adjustRightInd w:val="0"/>
        <w:snapToGrid w:val="0"/>
        <w:spacing w:line="400" w:lineRule="atLeast"/>
        <w:ind w:firstLine="420" w:firstLineChars="190"/>
        <w:rPr>
          <w:rFonts w:cs="Arial"/>
          <w:b/>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第十三条  争议的解决方式</w:t>
      </w:r>
    </w:p>
    <w:p w14:paraId="3AA1C14D">
      <w:pPr>
        <w:adjustRightInd w:val="0"/>
        <w:snapToGrid w:val="0"/>
        <w:spacing w:line="400" w:lineRule="atLeast"/>
        <w:ind w:firstLine="420"/>
        <w:rPr>
          <w:rFonts w:cs="Arial"/>
          <w:color w:val="000000" w:themeColor="text1"/>
          <w:sz w:val="22"/>
          <w:szCs w:val="22"/>
          <w:highlight w:val="none"/>
          <w14:textFill>
            <w14:solidFill>
              <w14:schemeClr w14:val="tx1"/>
            </w14:solidFill>
          </w14:textFill>
        </w:rPr>
      </w:pPr>
      <w:r>
        <w:rPr>
          <w:rFonts w:cs="Arial"/>
          <w:color w:val="000000" w:themeColor="text1"/>
          <w:sz w:val="22"/>
          <w:szCs w:val="22"/>
          <w:highlight w:val="none"/>
          <w14:textFill>
            <w14:solidFill>
              <w14:schemeClr w14:val="tx1"/>
            </w14:solidFill>
          </w14:textFill>
        </w:rPr>
        <w:t>双方发生争议的，可协商解决，或向有关部门申请调解；</w:t>
      </w:r>
      <w:r>
        <w:rPr>
          <w:rFonts w:hint="eastAsia" w:cs="Arial"/>
          <w:color w:val="000000" w:themeColor="text1"/>
          <w:sz w:val="22"/>
          <w:szCs w:val="22"/>
          <w:highlight w:val="none"/>
          <w14:textFill>
            <w14:solidFill>
              <w14:schemeClr w14:val="tx1"/>
            </w14:solidFill>
          </w14:textFill>
        </w:rPr>
        <w:t>如解决不成，</w:t>
      </w:r>
      <w:r>
        <w:rPr>
          <w:rFonts w:cs="Arial"/>
          <w:color w:val="000000" w:themeColor="text1"/>
          <w:sz w:val="22"/>
          <w:szCs w:val="22"/>
          <w:highlight w:val="none"/>
          <w14:textFill>
            <w14:solidFill>
              <w14:schemeClr w14:val="tx1"/>
            </w14:solidFill>
          </w14:textFill>
        </w:rPr>
        <w:t>也可向项目实施所在地人民法院提请诉讼</w:t>
      </w:r>
      <w:r>
        <w:rPr>
          <w:rFonts w:cs="Arial"/>
          <w:b/>
          <w:color w:val="000000" w:themeColor="text1"/>
          <w:sz w:val="22"/>
          <w:szCs w:val="22"/>
          <w:highlight w:val="none"/>
          <w14:textFill>
            <w14:solidFill>
              <w14:schemeClr w14:val="tx1"/>
            </w14:solidFill>
          </w14:textFill>
        </w:rPr>
        <w:t>。</w:t>
      </w:r>
    </w:p>
    <w:p w14:paraId="3E0AEBD4">
      <w:pPr>
        <w:adjustRightInd w:val="0"/>
        <w:snapToGrid w:val="0"/>
        <w:spacing w:line="400" w:lineRule="atLeast"/>
        <w:ind w:firstLine="420" w:firstLineChars="190"/>
        <w:rPr>
          <w:rFonts w:cs="Arial"/>
          <w:color w:val="000000" w:themeColor="text1"/>
          <w:sz w:val="22"/>
          <w:szCs w:val="22"/>
          <w:highlight w:val="none"/>
          <w14:textFill>
            <w14:solidFill>
              <w14:schemeClr w14:val="tx1"/>
            </w14:solidFill>
          </w14:textFill>
        </w:rPr>
      </w:pPr>
      <w:r>
        <w:rPr>
          <w:rFonts w:cs="Arial"/>
          <w:b/>
          <w:color w:val="000000" w:themeColor="text1"/>
          <w:sz w:val="22"/>
          <w:szCs w:val="22"/>
          <w:highlight w:val="none"/>
          <w14:textFill>
            <w14:solidFill>
              <w14:schemeClr w14:val="tx1"/>
            </w14:solidFill>
          </w14:textFill>
        </w:rPr>
        <w:t>第十四条 附则</w:t>
      </w:r>
    </w:p>
    <w:p w14:paraId="0E3CFC92">
      <w:pPr>
        <w:adjustRightInd w:val="0"/>
        <w:snapToGrid w:val="0"/>
        <w:spacing w:line="400" w:lineRule="atLeast"/>
        <w:ind w:firstLine="567"/>
        <w:rPr>
          <w:rFonts w:cs="Arial"/>
          <w:color w:val="000000" w:themeColor="text1"/>
          <w:sz w:val="22"/>
          <w:szCs w:val="22"/>
          <w:highlight w:val="none"/>
          <w14:textFill>
            <w14:solidFill>
              <w14:schemeClr w14:val="tx1"/>
            </w14:solidFill>
          </w14:textFill>
        </w:rPr>
      </w:pPr>
      <w:r>
        <w:rPr>
          <w:rFonts w:cs="Arial"/>
          <w:color w:val="000000" w:themeColor="text1"/>
          <w:sz w:val="22"/>
          <w:szCs w:val="22"/>
          <w:highlight w:val="none"/>
          <w14:textFill>
            <w14:solidFill>
              <w14:schemeClr w14:val="tx1"/>
            </w14:solidFill>
          </w14:textFill>
        </w:rPr>
        <w:t>本合同自</w:t>
      </w:r>
      <w:r>
        <w:rPr>
          <w:rFonts w:hint="eastAsia" w:cs="Arial"/>
          <w:color w:val="000000" w:themeColor="text1"/>
          <w:sz w:val="22"/>
          <w:szCs w:val="22"/>
          <w:highlight w:val="none"/>
          <w14:textFill>
            <w14:solidFill>
              <w14:schemeClr w14:val="tx1"/>
            </w14:solidFill>
          </w14:textFill>
        </w:rPr>
        <w:t>双方</w:t>
      </w:r>
      <w:r>
        <w:rPr>
          <w:rFonts w:cs="Arial"/>
          <w:color w:val="000000" w:themeColor="text1"/>
          <w:sz w:val="22"/>
          <w:szCs w:val="22"/>
          <w:highlight w:val="none"/>
          <w14:textFill>
            <w14:solidFill>
              <w14:schemeClr w14:val="tx1"/>
            </w14:solidFill>
          </w14:textFill>
        </w:rPr>
        <w:t>签字</w:t>
      </w:r>
      <w:r>
        <w:rPr>
          <w:rFonts w:hint="eastAsia" w:cs="Arial"/>
          <w:color w:val="000000" w:themeColor="text1"/>
          <w:sz w:val="22"/>
          <w:szCs w:val="22"/>
          <w:highlight w:val="none"/>
          <w14:textFill>
            <w14:solidFill>
              <w14:schemeClr w14:val="tx1"/>
            </w14:solidFill>
          </w14:textFill>
        </w:rPr>
        <w:t>并</w:t>
      </w:r>
      <w:r>
        <w:rPr>
          <w:rFonts w:cs="Arial"/>
          <w:color w:val="000000" w:themeColor="text1"/>
          <w:sz w:val="22"/>
          <w:szCs w:val="22"/>
          <w:highlight w:val="none"/>
          <w14:textFill>
            <w14:solidFill>
              <w14:schemeClr w14:val="tx1"/>
            </w14:solidFill>
          </w14:textFill>
        </w:rPr>
        <w:t xml:space="preserve">盖章之日起生效。本合同一式 </w:t>
      </w:r>
      <w:r>
        <w:rPr>
          <w:rFonts w:cs="Arial"/>
          <w:color w:val="000000" w:themeColor="text1"/>
          <w:sz w:val="22"/>
          <w:szCs w:val="22"/>
          <w:highlight w:val="none"/>
          <w:u w:val="single"/>
          <w14:textFill>
            <w14:solidFill>
              <w14:schemeClr w14:val="tx1"/>
            </w14:solidFill>
          </w14:textFill>
        </w:rPr>
        <w:t xml:space="preserve"> </w:t>
      </w:r>
      <w:r>
        <w:rPr>
          <w:rFonts w:hint="eastAsia" w:cs="Arial"/>
          <w:color w:val="000000" w:themeColor="text1"/>
          <w:sz w:val="22"/>
          <w:szCs w:val="22"/>
          <w:highlight w:val="none"/>
          <w:u w:val="single"/>
          <w14:textFill>
            <w14:solidFill>
              <w14:schemeClr w14:val="tx1"/>
            </w14:solidFill>
          </w14:textFill>
        </w:rPr>
        <w:t>陆</w:t>
      </w:r>
      <w:r>
        <w:rPr>
          <w:rFonts w:cs="Arial"/>
          <w:color w:val="000000" w:themeColor="text1"/>
          <w:sz w:val="22"/>
          <w:szCs w:val="22"/>
          <w:highlight w:val="none"/>
          <w:u w:val="single"/>
          <w14:textFill>
            <w14:solidFill>
              <w14:schemeClr w14:val="tx1"/>
            </w14:solidFill>
          </w14:textFill>
        </w:rPr>
        <w:t xml:space="preserve"> </w:t>
      </w:r>
      <w:r>
        <w:rPr>
          <w:rFonts w:cs="Arial"/>
          <w:color w:val="000000" w:themeColor="text1"/>
          <w:sz w:val="22"/>
          <w:szCs w:val="22"/>
          <w:highlight w:val="none"/>
          <w14:textFill>
            <w14:solidFill>
              <w14:schemeClr w14:val="tx1"/>
            </w14:solidFill>
          </w14:textFill>
        </w:rPr>
        <w:t>份，</w:t>
      </w:r>
      <w:r>
        <w:rPr>
          <w:rFonts w:hint="eastAsia" w:cs="Arial"/>
          <w:color w:val="000000" w:themeColor="text1"/>
          <w:sz w:val="22"/>
          <w:szCs w:val="22"/>
          <w:highlight w:val="none"/>
          <w14:textFill>
            <w14:solidFill>
              <w14:schemeClr w14:val="tx1"/>
            </w14:solidFill>
          </w14:textFill>
        </w:rPr>
        <w:t>各</w:t>
      </w:r>
      <w:r>
        <w:rPr>
          <w:rFonts w:cs="Arial"/>
          <w:color w:val="000000" w:themeColor="text1"/>
          <w:sz w:val="22"/>
          <w:szCs w:val="22"/>
          <w:highlight w:val="none"/>
          <w14:textFill>
            <w14:solidFill>
              <w14:schemeClr w14:val="tx1"/>
            </w14:solidFill>
          </w14:textFill>
        </w:rPr>
        <w:t>方执</w:t>
      </w:r>
      <w:r>
        <w:rPr>
          <w:rFonts w:cs="Arial"/>
          <w:color w:val="000000" w:themeColor="text1"/>
          <w:sz w:val="22"/>
          <w:szCs w:val="22"/>
          <w:highlight w:val="none"/>
          <w:u w:val="single"/>
          <w14:textFill>
            <w14:solidFill>
              <w14:schemeClr w14:val="tx1"/>
            </w14:solidFill>
          </w14:textFill>
        </w:rPr>
        <w:t xml:space="preserve"> </w:t>
      </w:r>
      <w:r>
        <w:rPr>
          <w:rFonts w:hint="eastAsia" w:cs="Arial"/>
          <w:color w:val="000000" w:themeColor="text1"/>
          <w:sz w:val="22"/>
          <w:szCs w:val="22"/>
          <w:highlight w:val="none"/>
          <w:u w:val="single"/>
          <w14:textFill>
            <w14:solidFill>
              <w14:schemeClr w14:val="tx1"/>
            </w14:solidFill>
          </w14:textFill>
        </w:rPr>
        <w:t>叁</w:t>
      </w:r>
      <w:r>
        <w:rPr>
          <w:rFonts w:cs="Arial"/>
          <w:color w:val="000000" w:themeColor="text1"/>
          <w:sz w:val="22"/>
          <w:szCs w:val="22"/>
          <w:highlight w:val="none"/>
          <w:u w:val="single"/>
          <w14:textFill>
            <w14:solidFill>
              <w14:schemeClr w14:val="tx1"/>
            </w14:solidFill>
          </w14:textFill>
        </w:rPr>
        <w:t xml:space="preserve"> </w:t>
      </w:r>
      <w:r>
        <w:rPr>
          <w:rFonts w:cs="Arial"/>
          <w:color w:val="000000" w:themeColor="text1"/>
          <w:sz w:val="22"/>
          <w:szCs w:val="22"/>
          <w:highlight w:val="none"/>
          <w14:textFill>
            <w14:solidFill>
              <w14:schemeClr w14:val="tx1"/>
            </w14:solidFill>
          </w14:textFill>
        </w:rPr>
        <w:t>份。</w:t>
      </w:r>
    </w:p>
    <w:p w14:paraId="724C721A">
      <w:pPr>
        <w:pStyle w:val="17"/>
        <w:numPr>
          <w:ilvl w:val="0"/>
          <w:numId w:val="0"/>
        </w:numPr>
        <w:rPr>
          <w:rFonts w:hint="eastAsia"/>
          <w:color w:val="000000" w:themeColor="text1"/>
          <w:highlight w:val="none"/>
          <w14:textFill>
            <w14:solidFill>
              <w14:schemeClr w14:val="tx1"/>
            </w14:solidFill>
          </w14:textFill>
        </w:rPr>
      </w:pPr>
    </w:p>
    <w:p w14:paraId="4ED8B5D5">
      <w:pPr>
        <w:spacing w:line="400" w:lineRule="exact"/>
        <w:ind w:left="540"/>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下列文件构成本合同的组成部分：</w:t>
      </w:r>
    </w:p>
    <w:p w14:paraId="7952A4AF">
      <w:pPr>
        <w:spacing w:line="400" w:lineRule="exact"/>
        <w:ind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 xml:space="preserve">  （1）本合同                      </w:t>
      </w:r>
      <w:r>
        <w:rPr>
          <w:rFonts w:hint="eastAsia" w:ascii="宋体" w:hAnsi="宋体" w:cs="宋体"/>
          <w:color w:val="000000" w:themeColor="text1"/>
          <w:sz w:val="22"/>
          <w:szCs w:val="22"/>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2"/>
          <w:szCs w:val="22"/>
          <w:highlight w:val="none"/>
          <w14:textFill>
            <w14:solidFill>
              <w14:schemeClr w14:val="tx1"/>
            </w14:solidFill>
          </w14:textFill>
        </w:rPr>
        <w:t xml:space="preserve"> （2）</w:t>
      </w:r>
      <w:r>
        <w:rPr>
          <w:rFonts w:hint="eastAsia" w:ascii="宋体" w:hAnsi="宋体" w:cs="宋体"/>
          <w:color w:val="000000" w:themeColor="text1"/>
          <w:sz w:val="22"/>
          <w:szCs w:val="22"/>
          <w:highlight w:val="none"/>
          <w:lang w:val="en-US" w:eastAsia="zh-CN"/>
          <w14:textFill>
            <w14:solidFill>
              <w14:schemeClr w14:val="tx1"/>
            </w14:solidFill>
          </w14:textFill>
        </w:rPr>
        <w:t>磋商</w:t>
      </w:r>
      <w:r>
        <w:rPr>
          <w:rFonts w:hint="eastAsia" w:ascii="宋体" w:hAnsi="宋体" w:eastAsia="宋体" w:cs="宋体"/>
          <w:color w:val="000000" w:themeColor="text1"/>
          <w:sz w:val="22"/>
          <w:szCs w:val="22"/>
          <w:highlight w:val="none"/>
          <w14:textFill>
            <w14:solidFill>
              <w14:schemeClr w14:val="tx1"/>
            </w14:solidFill>
          </w14:textFill>
        </w:rPr>
        <w:t>文件</w:t>
      </w:r>
    </w:p>
    <w:p w14:paraId="64A13BD0">
      <w:pPr>
        <w:spacing w:line="400" w:lineRule="exact"/>
        <w:ind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 xml:space="preserve">  （3）</w:t>
      </w:r>
      <w:r>
        <w:rPr>
          <w:rFonts w:hint="eastAsia" w:ascii="宋体" w:hAnsi="宋体" w:cs="宋体"/>
          <w:color w:val="000000" w:themeColor="text1"/>
          <w:sz w:val="22"/>
          <w:szCs w:val="22"/>
          <w:highlight w:val="none"/>
          <w:lang w:val="en-US" w:eastAsia="zh-CN"/>
          <w14:textFill>
            <w14:solidFill>
              <w14:schemeClr w14:val="tx1"/>
            </w14:solidFill>
          </w14:textFill>
        </w:rPr>
        <w:t>磋商相应</w:t>
      </w:r>
      <w:r>
        <w:rPr>
          <w:rFonts w:hint="eastAsia" w:ascii="宋体" w:hAnsi="宋体" w:eastAsia="宋体" w:cs="宋体"/>
          <w:color w:val="000000" w:themeColor="text1"/>
          <w:sz w:val="22"/>
          <w:szCs w:val="22"/>
          <w:highlight w:val="none"/>
          <w14:textFill>
            <w14:solidFill>
              <w14:schemeClr w14:val="tx1"/>
            </w14:solidFill>
          </w14:textFill>
        </w:rPr>
        <w:t>文件                     （4）合同补充条款或说明（如有）</w:t>
      </w:r>
    </w:p>
    <w:p w14:paraId="498B5EF2">
      <w:pPr>
        <w:spacing w:line="400" w:lineRule="exact"/>
        <w:ind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 xml:space="preserve">   (5) 承诺书（如有）                    </w:t>
      </w:r>
    </w:p>
    <w:p w14:paraId="3637F304">
      <w:pPr>
        <w:spacing w:line="400" w:lineRule="exact"/>
        <w:ind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 xml:space="preserve">                 </w:t>
      </w:r>
    </w:p>
    <w:p w14:paraId="67B2DBDB">
      <w:pPr>
        <w:spacing w:line="400" w:lineRule="exact"/>
        <w:ind w:firstLine="440" w:firstLineChars="200"/>
        <w:rPr>
          <w:rFonts w:hint="eastAsia" w:ascii="宋体" w:hAnsi="宋体" w:eastAsia="宋体" w:cs="宋体"/>
          <w:color w:val="000000" w:themeColor="text1"/>
          <w:sz w:val="22"/>
          <w:szCs w:val="22"/>
          <w:highlight w:val="none"/>
          <w14:textFill>
            <w14:solidFill>
              <w14:schemeClr w14:val="tx1"/>
            </w14:solidFill>
          </w14:textFill>
        </w:rPr>
      </w:pPr>
    </w:p>
    <w:p w14:paraId="32CB5AB0">
      <w:pPr>
        <w:spacing w:line="400" w:lineRule="exact"/>
        <w:ind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甲方名称：（盖章）                  乙方名称：（盖章）</w:t>
      </w:r>
    </w:p>
    <w:p w14:paraId="71E58B6F">
      <w:pPr>
        <w:spacing w:line="400" w:lineRule="exact"/>
        <w:ind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代表人（签字）：                    代表人（签字）：</w:t>
      </w:r>
    </w:p>
    <w:p w14:paraId="17C30532">
      <w:pPr>
        <w:spacing w:line="400" w:lineRule="exact"/>
        <w:ind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 xml:space="preserve">联系电话：                     </w:t>
      </w:r>
      <w:r>
        <w:rPr>
          <w:rFonts w:hint="eastAsia" w:ascii="宋体" w:hAnsi="宋体" w:cs="宋体"/>
          <w:color w:val="000000" w:themeColor="text1"/>
          <w:sz w:val="22"/>
          <w:szCs w:val="22"/>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2"/>
          <w:szCs w:val="22"/>
          <w:highlight w:val="none"/>
          <w14:textFill>
            <w14:solidFill>
              <w14:schemeClr w14:val="tx1"/>
            </w14:solidFill>
          </w14:textFill>
        </w:rPr>
        <w:t xml:space="preserve">    联系电话：</w:t>
      </w:r>
    </w:p>
    <w:p w14:paraId="2CED888D">
      <w:pPr>
        <w:spacing w:line="400" w:lineRule="exact"/>
        <w:ind w:firstLine="440" w:firstLineChars="200"/>
        <w:rPr>
          <w:rFonts w:hint="eastAsia" w:ascii="宋体" w:hAnsi="宋体" w:eastAsia="宋体" w:cs="宋体"/>
          <w:b w:val="0"/>
          <w:bCs w:val="0"/>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日期：    年    月   日            日期：    年    月   日</w:t>
      </w:r>
    </w:p>
    <w:p w14:paraId="4877A87A">
      <w:pPr>
        <w:spacing w:line="440" w:lineRule="exact"/>
        <w:ind w:left="110"/>
        <w:rPr>
          <w:rFonts w:ascii="宋体" w:hAnsi="宋体" w:cs="宋体"/>
          <w:color w:val="000000" w:themeColor="text1"/>
          <w:sz w:val="22"/>
          <w:szCs w:val="22"/>
          <w:highlight w:val="none"/>
          <w14:textFill>
            <w14:solidFill>
              <w14:schemeClr w14:val="tx1"/>
            </w14:solidFill>
          </w14:textFill>
        </w:rPr>
      </w:pPr>
    </w:p>
    <w:bookmarkEnd w:id="220"/>
    <w:p w14:paraId="3D82E02E">
      <w:pPr>
        <w:pStyle w:val="3"/>
        <w:rPr>
          <w:rFonts w:ascii="宋体" w:hAnsi="宋体" w:eastAsia="宋体" w:cs="宋体"/>
          <w:color w:val="000000" w:themeColor="text1"/>
          <w:sz w:val="36"/>
          <w:szCs w:val="36"/>
          <w:highlight w:val="none"/>
          <w14:textFill>
            <w14:solidFill>
              <w14:schemeClr w14:val="tx1"/>
            </w14:solidFill>
          </w14:textFill>
        </w:rPr>
      </w:pPr>
      <w:bookmarkStart w:id="236" w:name="_Toc522173452"/>
      <w:bookmarkEnd w:id="236"/>
      <w:bookmarkStart w:id="237" w:name="_Toc522173454"/>
      <w:bookmarkEnd w:id="237"/>
      <w:bookmarkStart w:id="238" w:name="_Toc522173453"/>
      <w:bookmarkEnd w:id="238"/>
      <w:bookmarkStart w:id="239" w:name="_Toc522173456"/>
      <w:bookmarkEnd w:id="239"/>
      <w:bookmarkStart w:id="240" w:name="_Toc522173455"/>
      <w:bookmarkEnd w:id="240"/>
      <w:r>
        <w:rPr>
          <w:rFonts w:hint="eastAsia" w:ascii="宋体" w:hAnsi="宋体" w:eastAsia="宋体" w:cs="宋体"/>
          <w:color w:val="000000" w:themeColor="text1"/>
          <w:sz w:val="36"/>
          <w:szCs w:val="36"/>
          <w:highlight w:val="none"/>
          <w14:textFill>
            <w14:solidFill>
              <w14:schemeClr w14:val="tx1"/>
            </w14:solidFill>
          </w14:textFill>
        </w:rPr>
        <w:br w:type="page"/>
      </w:r>
      <w:bookmarkStart w:id="241" w:name="_Toc9846"/>
      <w:r>
        <w:rPr>
          <w:rFonts w:hint="eastAsia" w:ascii="宋体" w:hAnsi="宋体" w:eastAsia="宋体" w:cs="宋体"/>
          <w:color w:val="000000" w:themeColor="text1"/>
          <w:sz w:val="36"/>
          <w:szCs w:val="36"/>
          <w:highlight w:val="none"/>
          <w14:textFill>
            <w14:solidFill>
              <w14:schemeClr w14:val="tx1"/>
            </w14:solidFill>
          </w14:textFill>
        </w:rPr>
        <w:t>第五部分   附件</w:t>
      </w:r>
      <w:bookmarkEnd w:id="241"/>
    </w:p>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p w14:paraId="5011E282">
      <w:pPr>
        <w:spacing w:line="46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附件一</w:t>
      </w:r>
    </w:p>
    <w:p w14:paraId="1B089546">
      <w:pPr>
        <w:spacing w:line="460" w:lineRule="exact"/>
        <w:jc w:val="center"/>
        <w:rPr>
          <w:rFonts w:ascii="宋体" w:hAnsi="宋体" w:cs="宋体"/>
          <w:b/>
          <w:bCs/>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资格审查料</w:t>
      </w:r>
    </w:p>
    <w:p w14:paraId="6F95F891">
      <w:pPr>
        <w:spacing w:line="460" w:lineRule="exact"/>
        <w:jc w:val="center"/>
        <w:rPr>
          <w:rFonts w:ascii="宋体" w:hAnsi="宋体" w:cs="宋体"/>
          <w:color w:val="000000" w:themeColor="text1"/>
          <w:sz w:val="28"/>
          <w:szCs w:val="28"/>
          <w:highlight w:val="none"/>
          <w14:textFill>
            <w14:solidFill>
              <w14:schemeClr w14:val="tx1"/>
            </w14:solidFill>
          </w14:textFill>
        </w:rPr>
      </w:pPr>
    </w:p>
    <w:p w14:paraId="6324186B">
      <w:pPr>
        <w:spacing w:line="380" w:lineRule="exact"/>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（1-1）法定代表人声明书</w:t>
      </w:r>
    </w:p>
    <w:p w14:paraId="243EB284">
      <w:pPr>
        <w:spacing w:line="400" w:lineRule="exact"/>
        <w:rPr>
          <w:rFonts w:ascii="宋体" w:hAnsi="宋体" w:cs="宋体"/>
          <w:color w:val="000000" w:themeColor="text1"/>
          <w:highlight w:val="none"/>
          <w14:textFill>
            <w14:solidFill>
              <w14:schemeClr w14:val="tx1"/>
            </w14:solidFill>
          </w14:textFill>
        </w:rPr>
      </w:pPr>
    </w:p>
    <w:p w14:paraId="4A5C3DD9">
      <w:pPr>
        <w:spacing w:line="42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温州瓯海科技产业发展集团有限公司</w:t>
      </w:r>
      <w:r>
        <w:rPr>
          <w:rFonts w:hint="eastAsia" w:ascii="宋体" w:hAnsi="宋体" w:cs="宋体"/>
          <w:color w:val="000000" w:themeColor="text1"/>
          <w:sz w:val="22"/>
          <w:szCs w:val="22"/>
          <w:highlight w:val="none"/>
          <w14:textFill>
            <w14:solidFill>
              <w14:schemeClr w14:val="tx1"/>
            </w14:solidFill>
          </w14:textFill>
        </w:rPr>
        <w:t>：</w:t>
      </w:r>
    </w:p>
    <w:p w14:paraId="24F8A0B3">
      <w:pPr>
        <w:spacing w:line="42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 xml:space="preserve">温州嘉宇工程造价咨询有限公司 </w:t>
      </w:r>
      <w:r>
        <w:rPr>
          <w:rFonts w:hint="eastAsia" w:ascii="宋体" w:hAnsi="宋体" w:cs="宋体"/>
          <w:color w:val="000000" w:themeColor="text1"/>
          <w:sz w:val="22"/>
          <w:szCs w:val="22"/>
          <w:highlight w:val="none"/>
          <w14:textFill>
            <w14:solidFill>
              <w14:schemeClr w14:val="tx1"/>
            </w14:solidFill>
          </w14:textFill>
        </w:rPr>
        <w:t>：</w:t>
      </w:r>
    </w:p>
    <w:p w14:paraId="4B5FBE33">
      <w:pPr>
        <w:spacing w:line="460" w:lineRule="exact"/>
        <w:rPr>
          <w:rFonts w:ascii="宋体" w:hAnsi="宋体" w:cs="宋体"/>
          <w:color w:val="000000" w:themeColor="text1"/>
          <w:sz w:val="22"/>
          <w:szCs w:val="22"/>
          <w:highlight w:val="none"/>
          <w:u w:val="single"/>
          <w14:textFill>
            <w14:solidFill>
              <w14:schemeClr w14:val="tx1"/>
            </w14:solidFill>
          </w14:textFill>
        </w:rPr>
      </w:pPr>
    </w:p>
    <w:p w14:paraId="2E8106C5">
      <w:pPr>
        <w:spacing w:line="46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本人</w:t>
      </w:r>
      <w:r>
        <w:rPr>
          <w:rFonts w:hint="eastAsia" w:ascii="宋体" w:hAnsi="宋体" w:cs="宋体"/>
          <w:color w:val="000000" w:themeColor="text1"/>
          <w:sz w:val="22"/>
          <w:szCs w:val="22"/>
          <w:highlight w:val="none"/>
          <w:u w:val="single"/>
          <w14:textFill>
            <w14:solidFill>
              <w14:schemeClr w14:val="tx1"/>
            </w14:solidFill>
          </w14:textFill>
        </w:rPr>
        <w:t>（法定代表人姓名）</w:t>
      </w:r>
      <w:r>
        <w:rPr>
          <w:rFonts w:hint="eastAsia" w:ascii="宋体" w:hAnsi="宋体" w:cs="宋体"/>
          <w:color w:val="000000" w:themeColor="text1"/>
          <w:sz w:val="22"/>
          <w:szCs w:val="22"/>
          <w:highlight w:val="none"/>
          <w14:textFill>
            <w14:solidFill>
              <w14:schemeClr w14:val="tx1"/>
            </w14:solidFill>
          </w14:textFill>
        </w:rPr>
        <w:t>为</w:t>
      </w:r>
      <w:r>
        <w:rPr>
          <w:rFonts w:hint="eastAsia" w:ascii="宋体" w:hAnsi="宋体" w:cs="宋体"/>
          <w:color w:val="000000" w:themeColor="text1"/>
          <w:sz w:val="22"/>
          <w:szCs w:val="22"/>
          <w:highlight w:val="none"/>
          <w:u w:val="single"/>
          <w14:textFill>
            <w14:solidFill>
              <w14:schemeClr w14:val="tx1"/>
            </w14:solidFill>
          </w14:textFill>
        </w:rPr>
        <w:t>（供应商全称）</w:t>
      </w:r>
      <w:r>
        <w:rPr>
          <w:rFonts w:hint="eastAsia" w:ascii="宋体" w:hAnsi="宋体" w:cs="宋体"/>
          <w:color w:val="000000" w:themeColor="text1"/>
          <w:sz w:val="22"/>
          <w:szCs w:val="22"/>
          <w:highlight w:val="none"/>
          <w14:textFill>
            <w14:solidFill>
              <w14:schemeClr w14:val="tx1"/>
            </w14:solidFill>
          </w14:textFill>
        </w:rPr>
        <w:t>的法定代表人。我公司参加贵处组织的</w:t>
      </w:r>
      <w:r>
        <w:rPr>
          <w:rFonts w:hint="eastAsia" w:ascii="宋体" w:hAnsi="宋体" w:cs="宋体"/>
          <w:color w:val="000000" w:themeColor="text1"/>
          <w:sz w:val="22"/>
          <w:szCs w:val="22"/>
          <w:highlight w:val="none"/>
          <w:u w:val="single"/>
          <w14:textFill>
            <w14:solidFill>
              <w14:schemeClr w14:val="tx1"/>
            </w14:solidFill>
          </w14:textFill>
        </w:rPr>
        <w:t>（项目名称、采购编号）</w:t>
      </w:r>
      <w:r>
        <w:rPr>
          <w:rFonts w:hint="eastAsia" w:ascii="宋体" w:hAnsi="宋体" w:cs="宋体"/>
          <w:color w:val="000000" w:themeColor="text1"/>
          <w:sz w:val="22"/>
          <w:szCs w:val="22"/>
          <w:highlight w:val="none"/>
          <w14:textFill>
            <w14:solidFill>
              <w14:schemeClr w14:val="tx1"/>
            </w14:solidFill>
          </w14:textFill>
        </w:rPr>
        <w:t>的采购活动，由我本人全权代表我方处理采购活动中的一切事宜。联系方式如下：</w:t>
      </w:r>
      <w:r>
        <w:rPr>
          <w:rFonts w:hint="eastAsia" w:ascii="宋体" w:hAnsi="宋体" w:cs="宋体"/>
          <w:color w:val="000000" w:themeColor="text1"/>
          <w:sz w:val="22"/>
          <w:szCs w:val="22"/>
          <w:highlight w:val="none"/>
          <w:u w:val="single"/>
          <w14:textFill>
            <w14:solidFill>
              <w14:schemeClr w14:val="tx1"/>
            </w14:solidFill>
          </w14:textFill>
        </w:rPr>
        <w:t xml:space="preserve">手机号码：       联系邮箱:         详细通讯地址：             </w:t>
      </w:r>
      <w:r>
        <w:rPr>
          <w:rFonts w:hint="eastAsia" w:ascii="宋体" w:hAnsi="宋体" w:cs="宋体"/>
          <w:color w:val="000000" w:themeColor="text1"/>
          <w:sz w:val="22"/>
          <w:szCs w:val="22"/>
          <w:highlight w:val="none"/>
          <w14:textFill>
            <w14:solidFill>
              <w14:schemeClr w14:val="tx1"/>
            </w14:solidFill>
          </w14:textFill>
        </w:rPr>
        <w:t xml:space="preserve"> 。  </w:t>
      </w:r>
    </w:p>
    <w:p w14:paraId="6C5CC84D">
      <w:pPr>
        <w:spacing w:line="400" w:lineRule="exact"/>
        <w:rPr>
          <w:rFonts w:ascii="宋体" w:hAnsi="宋体" w:cs="宋体"/>
          <w:color w:val="000000" w:themeColor="text1"/>
          <w:highlight w:val="none"/>
          <w14:textFill>
            <w14:solidFill>
              <w14:schemeClr w14:val="tx1"/>
            </w14:solidFill>
          </w14:textFill>
        </w:rPr>
      </w:pPr>
    </w:p>
    <w:p w14:paraId="392EF25A">
      <w:pPr>
        <w:spacing w:line="400" w:lineRule="exact"/>
        <w:rPr>
          <w:rFonts w:ascii="宋体" w:hAnsi="宋体" w:cs="宋体"/>
          <w:color w:val="000000" w:themeColor="text1"/>
          <w:highlight w:val="none"/>
          <w14:textFill>
            <w14:solidFill>
              <w14:schemeClr w14:val="tx1"/>
            </w14:solidFill>
          </w14:textFill>
        </w:rPr>
      </w:pPr>
    </w:p>
    <w:p w14:paraId="751A515F">
      <w:pPr>
        <w:spacing w:line="400" w:lineRule="exact"/>
        <w:rPr>
          <w:rFonts w:ascii="宋体" w:hAnsi="宋体" w:cs="宋体"/>
          <w:color w:val="000000" w:themeColor="text1"/>
          <w:highlight w:val="none"/>
          <w14:textFill>
            <w14:solidFill>
              <w14:schemeClr w14:val="tx1"/>
            </w14:solidFill>
          </w14:textFill>
        </w:rPr>
      </w:pPr>
    </w:p>
    <w:p w14:paraId="7BB33246">
      <w:pPr>
        <w:spacing w:line="460" w:lineRule="exact"/>
        <w:ind w:firstLine="3971" w:firstLineChars="1805"/>
        <w:rPr>
          <w:rFonts w:ascii="宋体" w:hAnsi="宋体" w:cs="宋体"/>
          <w:color w:val="000000" w:themeColor="text1"/>
          <w:sz w:val="22"/>
          <w:szCs w:val="22"/>
          <w:highlight w:val="none"/>
          <w14:textFill>
            <w14:solidFill>
              <w14:schemeClr w14:val="tx1"/>
            </w14:solidFill>
          </w14:textFill>
        </w:rPr>
      </w:pPr>
    </w:p>
    <w:p w14:paraId="0E24C73D">
      <w:pPr>
        <w:spacing w:line="460" w:lineRule="exact"/>
        <w:ind w:firstLine="295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供应商全称（公章）：</w:t>
      </w:r>
    </w:p>
    <w:p w14:paraId="6CD8F840">
      <w:pPr>
        <w:spacing w:line="460" w:lineRule="exact"/>
        <w:ind w:firstLine="295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日期：     年    月   日</w:t>
      </w:r>
    </w:p>
    <w:p w14:paraId="491330D0">
      <w:pPr>
        <w:spacing w:line="460" w:lineRule="exact"/>
        <w:rPr>
          <w:rFonts w:ascii="宋体" w:hAnsi="宋体" w:cs="宋体"/>
          <w:color w:val="000000" w:themeColor="text1"/>
          <w:sz w:val="22"/>
          <w:szCs w:val="22"/>
          <w:highlight w:val="none"/>
          <w14:textFill>
            <w14:solidFill>
              <w14:schemeClr w14:val="tx1"/>
            </w14:solidFill>
          </w14:textFill>
        </w:rPr>
      </w:pPr>
    </w:p>
    <w:p w14:paraId="0649FEB5">
      <w:pPr>
        <w:widowControl/>
        <w:jc w:val="left"/>
        <w:rPr>
          <w:rFonts w:ascii="宋体" w:hAnsi="宋体" w:cs="宋体"/>
          <w:color w:val="000000" w:themeColor="text1"/>
          <w:szCs w:val="21"/>
          <w:highlight w:val="none"/>
          <w14:textFill>
            <w14:solidFill>
              <w14:schemeClr w14:val="tx1"/>
            </w14:solidFill>
          </w14:textFill>
        </w:rPr>
      </w:pPr>
    </w:p>
    <w:p w14:paraId="7369078C">
      <w:pPr>
        <w:widowControl/>
        <w:jc w:val="left"/>
        <w:rPr>
          <w:rFonts w:ascii="宋体" w:hAnsi="宋体" w:cs="宋体"/>
          <w:color w:val="000000" w:themeColor="text1"/>
          <w:szCs w:val="21"/>
          <w:highlight w:val="none"/>
          <w14:textFill>
            <w14:solidFill>
              <w14:schemeClr w14:val="tx1"/>
            </w14:solidFill>
          </w14:textFill>
        </w:rPr>
      </w:pPr>
    </w:p>
    <w:p w14:paraId="508658A6">
      <w:pPr>
        <w:widowControl/>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附：法定代表人身份证正反面复印件</w:t>
      </w:r>
      <w:r>
        <w:rPr>
          <w:rFonts w:hint="eastAsia" w:ascii="宋体" w:hAnsi="宋体" w:cs="宋体"/>
          <w:color w:val="000000" w:themeColor="text1"/>
          <w:szCs w:val="21"/>
          <w:highlight w:val="none"/>
          <w14:textFill>
            <w14:solidFill>
              <w14:schemeClr w14:val="tx1"/>
            </w14:solidFill>
          </w14:textFill>
        </w:rPr>
        <w:br w:type="page"/>
      </w:r>
    </w:p>
    <w:p w14:paraId="5B013CD1">
      <w:pPr>
        <w:spacing w:line="360" w:lineRule="exact"/>
        <w:rPr>
          <w:rFonts w:ascii="宋体" w:hAnsi="宋体" w:cs="宋体"/>
          <w:color w:val="000000" w:themeColor="text1"/>
          <w:szCs w:val="21"/>
          <w:highlight w:val="none"/>
          <w14:textFill>
            <w14:solidFill>
              <w14:schemeClr w14:val="tx1"/>
            </w14:solidFill>
          </w14:textFill>
        </w:rPr>
      </w:pPr>
    </w:p>
    <w:p w14:paraId="27863E95">
      <w:pPr>
        <w:spacing w:line="380" w:lineRule="exact"/>
        <w:jc w:val="center"/>
        <w:rPr>
          <w:rFonts w:ascii="宋体" w:hAnsi="宋体" w:cs="宋体"/>
          <w:b/>
          <w:color w:val="000000" w:themeColor="text1"/>
          <w:sz w:val="22"/>
          <w:szCs w:val="22"/>
          <w:highlight w:val="none"/>
          <w14:textFill>
            <w14:solidFill>
              <w14:schemeClr w14:val="tx1"/>
            </w14:solidFill>
          </w14:textFill>
        </w:rPr>
      </w:pPr>
    </w:p>
    <w:p w14:paraId="287EB5E0">
      <w:pPr>
        <w:spacing w:line="380" w:lineRule="exact"/>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（1-2）法定代表人授权书</w:t>
      </w:r>
    </w:p>
    <w:p w14:paraId="0B657053">
      <w:pPr>
        <w:spacing w:line="400" w:lineRule="exact"/>
        <w:jc w:val="center"/>
        <w:rPr>
          <w:rFonts w:ascii="宋体" w:hAnsi="宋体" w:cs="宋体"/>
          <w:b/>
          <w:bCs/>
          <w:color w:val="000000" w:themeColor="text1"/>
          <w:sz w:val="28"/>
          <w:szCs w:val="28"/>
          <w:highlight w:val="none"/>
          <w14:textFill>
            <w14:solidFill>
              <w14:schemeClr w14:val="tx1"/>
            </w14:solidFill>
          </w14:textFill>
        </w:rPr>
      </w:pPr>
    </w:p>
    <w:p w14:paraId="27E0CA76">
      <w:pPr>
        <w:spacing w:line="42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温州瓯海科技产业发展集团有限公司</w:t>
      </w:r>
      <w:r>
        <w:rPr>
          <w:rFonts w:hint="eastAsia" w:ascii="宋体" w:hAnsi="宋体" w:cs="宋体"/>
          <w:color w:val="000000" w:themeColor="text1"/>
          <w:sz w:val="22"/>
          <w:szCs w:val="22"/>
          <w:highlight w:val="none"/>
          <w14:textFill>
            <w14:solidFill>
              <w14:schemeClr w14:val="tx1"/>
            </w14:solidFill>
          </w14:textFill>
        </w:rPr>
        <w:t>：</w:t>
      </w:r>
    </w:p>
    <w:p w14:paraId="3A04C70B">
      <w:pPr>
        <w:spacing w:line="42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 xml:space="preserve">温州嘉宇工程造价咨询有限公司 </w:t>
      </w:r>
      <w:r>
        <w:rPr>
          <w:rFonts w:hint="eastAsia" w:ascii="宋体" w:hAnsi="宋体" w:cs="宋体"/>
          <w:color w:val="000000" w:themeColor="text1"/>
          <w:sz w:val="22"/>
          <w:szCs w:val="22"/>
          <w:highlight w:val="none"/>
          <w14:textFill>
            <w14:solidFill>
              <w14:schemeClr w14:val="tx1"/>
            </w14:solidFill>
          </w14:textFill>
        </w:rPr>
        <w:t>：</w:t>
      </w:r>
    </w:p>
    <w:p w14:paraId="1BC98DFA">
      <w:pPr>
        <w:spacing w:line="460" w:lineRule="exact"/>
        <w:rPr>
          <w:rFonts w:ascii="宋体" w:hAnsi="宋体" w:cs="宋体"/>
          <w:color w:val="000000" w:themeColor="text1"/>
          <w:sz w:val="22"/>
          <w:szCs w:val="22"/>
          <w:highlight w:val="none"/>
          <w:u w:val="single"/>
          <w14:textFill>
            <w14:solidFill>
              <w14:schemeClr w14:val="tx1"/>
            </w14:solidFill>
          </w14:textFill>
        </w:rPr>
      </w:pPr>
    </w:p>
    <w:p w14:paraId="23D0736B">
      <w:pPr>
        <w:spacing w:line="460" w:lineRule="exact"/>
        <w:ind w:firstLine="220" w:firstLineChars="1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u w:val="single"/>
          <w14:textFill>
            <w14:solidFill>
              <w14:schemeClr w14:val="tx1"/>
            </w14:solidFill>
          </w14:textFill>
        </w:rPr>
        <w:t>（供应商全称）</w:t>
      </w:r>
      <w:r>
        <w:rPr>
          <w:rFonts w:hint="eastAsia" w:ascii="宋体" w:hAnsi="宋体" w:cs="宋体"/>
          <w:color w:val="000000" w:themeColor="text1"/>
          <w:sz w:val="22"/>
          <w:szCs w:val="22"/>
          <w:highlight w:val="none"/>
          <w14:textFill>
            <w14:solidFill>
              <w14:schemeClr w14:val="tx1"/>
            </w14:solidFill>
          </w14:textFill>
        </w:rPr>
        <w:t xml:space="preserve">法定代表人 </w:t>
      </w:r>
      <w:r>
        <w:rPr>
          <w:rFonts w:hint="eastAsia" w:ascii="宋体" w:hAnsi="宋体" w:cs="宋体"/>
          <w:color w:val="000000" w:themeColor="text1"/>
          <w:sz w:val="22"/>
          <w:szCs w:val="22"/>
          <w:highlight w:val="none"/>
          <w:u w:val="single"/>
          <w14:textFill>
            <w14:solidFill>
              <w14:schemeClr w14:val="tx1"/>
            </w14:solidFill>
          </w14:textFill>
        </w:rPr>
        <w:t>（法定代表人姓名）</w:t>
      </w:r>
      <w:r>
        <w:rPr>
          <w:rFonts w:hint="eastAsia" w:ascii="宋体" w:hAnsi="宋体" w:cs="宋体"/>
          <w:color w:val="000000" w:themeColor="text1"/>
          <w:sz w:val="22"/>
          <w:szCs w:val="22"/>
          <w:highlight w:val="none"/>
          <w14:textFill>
            <w14:solidFill>
              <w14:schemeClr w14:val="tx1"/>
            </w14:solidFill>
          </w14:textFill>
        </w:rPr>
        <w:t xml:space="preserve"> 授权</w:t>
      </w:r>
      <w:r>
        <w:rPr>
          <w:rFonts w:hint="eastAsia" w:ascii="宋体" w:hAnsi="宋体" w:cs="宋体"/>
          <w:color w:val="000000" w:themeColor="text1"/>
          <w:sz w:val="22"/>
          <w:szCs w:val="22"/>
          <w:highlight w:val="none"/>
          <w:u w:val="single"/>
          <w14:textFill>
            <w14:solidFill>
              <w14:schemeClr w14:val="tx1"/>
            </w14:solidFill>
          </w14:textFill>
        </w:rPr>
        <w:t>（全权代表姓名）</w:t>
      </w:r>
      <w:r>
        <w:rPr>
          <w:rFonts w:hint="eastAsia" w:ascii="宋体" w:hAnsi="宋体" w:cs="宋体"/>
          <w:color w:val="000000" w:themeColor="text1"/>
          <w:sz w:val="22"/>
          <w:szCs w:val="22"/>
          <w:highlight w:val="none"/>
          <w14:textFill>
            <w14:solidFill>
              <w14:schemeClr w14:val="tx1"/>
            </w14:solidFill>
          </w14:textFill>
        </w:rPr>
        <w:t>为本项目全权代表，参加贵处组织的</w:t>
      </w:r>
      <w:r>
        <w:rPr>
          <w:rFonts w:hint="eastAsia" w:ascii="宋体" w:hAnsi="宋体" w:cs="宋体"/>
          <w:color w:val="000000" w:themeColor="text1"/>
          <w:sz w:val="22"/>
          <w:szCs w:val="22"/>
          <w:highlight w:val="none"/>
          <w:u w:val="single"/>
          <w14:textFill>
            <w14:solidFill>
              <w14:schemeClr w14:val="tx1"/>
            </w14:solidFill>
          </w14:textFill>
        </w:rPr>
        <w:t>（项目名称、采购编号）</w:t>
      </w:r>
      <w:r>
        <w:rPr>
          <w:rFonts w:hint="eastAsia" w:ascii="宋体" w:hAnsi="宋体" w:cs="宋体"/>
          <w:color w:val="000000" w:themeColor="text1"/>
          <w:sz w:val="22"/>
          <w:szCs w:val="22"/>
          <w:highlight w:val="none"/>
          <w14:textFill>
            <w14:solidFill>
              <w14:schemeClr w14:val="tx1"/>
            </w14:solidFill>
          </w14:textFill>
        </w:rPr>
        <w:t>的采购活动，全权代表我方处理采购活动中的一切事宜。联系方式如下：</w:t>
      </w:r>
      <w:r>
        <w:rPr>
          <w:rFonts w:hint="eastAsia" w:ascii="宋体" w:hAnsi="宋体" w:cs="宋体"/>
          <w:color w:val="000000" w:themeColor="text1"/>
          <w:sz w:val="22"/>
          <w:szCs w:val="22"/>
          <w:highlight w:val="none"/>
          <w:u w:val="single"/>
          <w14:textFill>
            <w14:solidFill>
              <w14:schemeClr w14:val="tx1"/>
            </w14:solidFill>
          </w14:textFill>
        </w:rPr>
        <w:t xml:space="preserve">手机号码：       联系邮箱:         详细通讯地址：             </w:t>
      </w:r>
      <w:r>
        <w:rPr>
          <w:rFonts w:hint="eastAsia" w:ascii="宋体" w:hAnsi="宋体" w:cs="宋体"/>
          <w:color w:val="000000" w:themeColor="text1"/>
          <w:sz w:val="22"/>
          <w:szCs w:val="22"/>
          <w:highlight w:val="none"/>
          <w14:textFill>
            <w14:solidFill>
              <w14:schemeClr w14:val="tx1"/>
            </w14:solidFill>
          </w14:textFill>
        </w:rPr>
        <w:t xml:space="preserve"> 。  </w:t>
      </w:r>
    </w:p>
    <w:p w14:paraId="649BE7F4">
      <w:pPr>
        <w:spacing w:line="460" w:lineRule="exact"/>
        <w:ind w:firstLine="220" w:firstLineChars="100"/>
        <w:rPr>
          <w:rFonts w:ascii="宋体" w:hAnsi="宋体" w:cs="宋体"/>
          <w:color w:val="000000" w:themeColor="text1"/>
          <w:sz w:val="22"/>
          <w:szCs w:val="22"/>
          <w:highlight w:val="none"/>
          <w14:textFill>
            <w14:solidFill>
              <w14:schemeClr w14:val="tx1"/>
            </w14:solidFill>
          </w14:textFill>
        </w:rPr>
      </w:pPr>
    </w:p>
    <w:p w14:paraId="46D33AC6">
      <w:pPr>
        <w:spacing w:line="460" w:lineRule="exact"/>
        <w:ind w:firstLine="550" w:firstLineChars="250"/>
        <w:rPr>
          <w:rFonts w:ascii="宋体" w:hAnsi="宋体" w:cs="宋体"/>
          <w:color w:val="000000" w:themeColor="text1"/>
          <w:sz w:val="22"/>
          <w:szCs w:val="22"/>
          <w:highlight w:val="none"/>
          <w14:textFill>
            <w14:solidFill>
              <w14:schemeClr w14:val="tx1"/>
            </w14:solidFill>
          </w14:textFill>
        </w:rPr>
      </w:pPr>
    </w:p>
    <w:p w14:paraId="05F8BFD4">
      <w:pPr>
        <w:spacing w:line="460" w:lineRule="exact"/>
        <w:ind w:firstLine="2955"/>
        <w:rPr>
          <w:rFonts w:ascii="宋体" w:hAnsi="宋体" w:cs="宋体"/>
          <w:color w:val="000000" w:themeColor="text1"/>
          <w:sz w:val="22"/>
          <w:szCs w:val="22"/>
          <w:highlight w:val="none"/>
          <w14:textFill>
            <w14:solidFill>
              <w14:schemeClr w14:val="tx1"/>
            </w14:solidFill>
          </w14:textFill>
        </w:rPr>
      </w:pPr>
    </w:p>
    <w:p w14:paraId="4C05449D">
      <w:pPr>
        <w:spacing w:line="460" w:lineRule="exact"/>
        <w:ind w:firstLine="2955"/>
        <w:rPr>
          <w:rFonts w:ascii="宋体" w:hAnsi="宋体" w:cs="宋体"/>
          <w:color w:val="000000" w:themeColor="text1"/>
          <w:sz w:val="22"/>
          <w:szCs w:val="22"/>
          <w:highlight w:val="none"/>
          <w14:textFill>
            <w14:solidFill>
              <w14:schemeClr w14:val="tx1"/>
            </w14:solidFill>
          </w14:textFill>
        </w:rPr>
      </w:pPr>
    </w:p>
    <w:p w14:paraId="31CBE187">
      <w:pPr>
        <w:spacing w:line="460" w:lineRule="exact"/>
        <w:ind w:firstLine="3971" w:firstLineChars="180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法定代表人 (签字或盖章)：</w:t>
      </w:r>
    </w:p>
    <w:p w14:paraId="327A8178">
      <w:pPr>
        <w:spacing w:line="460" w:lineRule="exact"/>
        <w:ind w:firstLine="295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供应商全称（公章）：</w:t>
      </w:r>
    </w:p>
    <w:p w14:paraId="629833D4">
      <w:pPr>
        <w:spacing w:line="460" w:lineRule="exact"/>
        <w:ind w:firstLine="295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日期：     年    月   日</w:t>
      </w:r>
    </w:p>
    <w:p w14:paraId="0536E799">
      <w:pPr>
        <w:spacing w:line="460" w:lineRule="exact"/>
        <w:rPr>
          <w:rFonts w:ascii="宋体" w:hAnsi="宋体" w:cs="宋体"/>
          <w:color w:val="000000" w:themeColor="text1"/>
          <w:sz w:val="22"/>
          <w:szCs w:val="22"/>
          <w:highlight w:val="none"/>
          <w14:textFill>
            <w14:solidFill>
              <w14:schemeClr w14:val="tx1"/>
            </w14:solidFill>
          </w14:textFill>
        </w:rPr>
      </w:pPr>
    </w:p>
    <w:p w14:paraId="2F883AAA">
      <w:pPr>
        <w:spacing w:line="460" w:lineRule="exact"/>
        <w:rPr>
          <w:rFonts w:ascii="宋体" w:hAnsi="宋体" w:cs="宋体"/>
          <w:color w:val="000000" w:themeColor="text1"/>
          <w:sz w:val="22"/>
          <w:szCs w:val="22"/>
          <w:highlight w:val="none"/>
          <w14:textFill>
            <w14:solidFill>
              <w14:schemeClr w14:val="tx1"/>
            </w14:solidFill>
          </w14:textFill>
        </w:rPr>
      </w:pPr>
    </w:p>
    <w:p w14:paraId="43B5C394">
      <w:pPr>
        <w:spacing w:line="46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附：法定代表人及授权代表的身份证正反面复印件</w:t>
      </w:r>
    </w:p>
    <w:p w14:paraId="10C4B930">
      <w:pPr>
        <w:widowControl/>
        <w:jc w:val="left"/>
        <w:rPr>
          <w:rFonts w:ascii="宋体" w:hAnsi="宋体" w:cs="宋体"/>
          <w:b/>
          <w:bCs/>
          <w:color w:val="000000" w:themeColor="text1"/>
          <w:highlight w:val="none"/>
          <w14:textFill>
            <w14:solidFill>
              <w14:schemeClr w14:val="tx1"/>
            </w14:solidFill>
          </w14:textFill>
        </w:rPr>
      </w:pPr>
    </w:p>
    <w:p w14:paraId="7B4E1E46">
      <w:pPr>
        <w:widowControl/>
        <w:jc w:val="left"/>
        <w:rPr>
          <w:rFonts w:ascii="宋体" w:hAnsi="宋体" w:cs="宋体"/>
          <w:b/>
          <w:bCs/>
          <w:color w:val="000000" w:themeColor="text1"/>
          <w:highlight w:val="none"/>
          <w14:textFill>
            <w14:solidFill>
              <w14:schemeClr w14:val="tx1"/>
            </w14:solidFill>
          </w14:textFill>
        </w:rPr>
      </w:pPr>
    </w:p>
    <w:p w14:paraId="4AE66ACB">
      <w:pPr>
        <w:widowControl/>
        <w:jc w:val="left"/>
        <w:rPr>
          <w:rFonts w:ascii="宋体" w:hAnsi="宋体" w:cs="宋体"/>
          <w:b/>
          <w:bCs/>
          <w:color w:val="000000" w:themeColor="text1"/>
          <w:highlight w:val="none"/>
          <w14:textFill>
            <w14:solidFill>
              <w14:schemeClr w14:val="tx1"/>
            </w14:solidFill>
          </w14:textFill>
        </w:rPr>
      </w:pPr>
    </w:p>
    <w:p w14:paraId="199D3836">
      <w:pPr>
        <w:widowControl/>
        <w:jc w:val="left"/>
        <w:rPr>
          <w:rFonts w:ascii="宋体" w:hAnsi="宋体" w:cs="宋体"/>
          <w:b/>
          <w:bCs/>
          <w:color w:val="000000" w:themeColor="text1"/>
          <w:highlight w:val="none"/>
          <w14:textFill>
            <w14:solidFill>
              <w14:schemeClr w14:val="tx1"/>
            </w14:solidFill>
          </w14:textFill>
        </w:rPr>
      </w:pPr>
    </w:p>
    <w:p w14:paraId="5AF7DFDB">
      <w:pPr>
        <w:widowControl/>
        <w:jc w:val="left"/>
        <w:rPr>
          <w:rFonts w:ascii="宋体" w:hAnsi="宋体" w:cs="宋体"/>
          <w:b/>
          <w:bCs/>
          <w:color w:val="000000" w:themeColor="text1"/>
          <w:highlight w:val="none"/>
          <w14:textFill>
            <w14:solidFill>
              <w14:schemeClr w14:val="tx1"/>
            </w14:solidFill>
          </w14:textFill>
        </w:rPr>
      </w:pPr>
    </w:p>
    <w:p w14:paraId="72482B72">
      <w:pPr>
        <w:widowControl/>
        <w:jc w:val="left"/>
        <w:rPr>
          <w:rFonts w:ascii="宋体" w:hAnsi="宋体" w:cs="宋体"/>
          <w:b/>
          <w:bCs/>
          <w:color w:val="000000" w:themeColor="text1"/>
          <w:highlight w:val="none"/>
          <w14:textFill>
            <w14:solidFill>
              <w14:schemeClr w14:val="tx1"/>
            </w14:solidFill>
          </w14:textFill>
        </w:rPr>
      </w:pPr>
    </w:p>
    <w:p w14:paraId="6F35458E">
      <w:pPr>
        <w:widowControl/>
        <w:jc w:val="left"/>
        <w:rPr>
          <w:rFonts w:ascii="宋体" w:hAnsi="宋体" w:cs="宋体"/>
          <w:b/>
          <w:bCs/>
          <w:color w:val="000000" w:themeColor="text1"/>
          <w:highlight w:val="none"/>
          <w14:textFill>
            <w14:solidFill>
              <w14:schemeClr w14:val="tx1"/>
            </w14:solidFill>
          </w14:textFill>
        </w:rPr>
      </w:pPr>
    </w:p>
    <w:p w14:paraId="28C74319">
      <w:pPr>
        <w:widowControl/>
        <w:jc w:val="left"/>
        <w:rPr>
          <w:rFonts w:ascii="宋体" w:hAnsi="宋体" w:cs="宋体"/>
          <w:b/>
          <w:bCs/>
          <w:color w:val="000000" w:themeColor="text1"/>
          <w:highlight w:val="none"/>
          <w14:textFill>
            <w14:solidFill>
              <w14:schemeClr w14:val="tx1"/>
            </w14:solidFill>
          </w14:textFill>
        </w:rPr>
      </w:pPr>
    </w:p>
    <w:p w14:paraId="5C6C20D0">
      <w:pPr>
        <w:spacing w:line="46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说明：</w:t>
      </w:r>
    </w:p>
    <w:p w14:paraId="3D8F3150">
      <w:pPr>
        <w:spacing w:line="46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1、若供应商代表为法定代表人，应提供声明书（1-1）并提交法定代表人身份证正反面复印件；</w:t>
      </w:r>
    </w:p>
    <w:p w14:paraId="16E17EEC">
      <w:pPr>
        <w:spacing w:line="46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2、若供应商代表为法定代表人授权的委托代理人，应提供授权书（1-2），并附法定代表人及授权代表的身份证正反面复印件。</w:t>
      </w:r>
    </w:p>
    <w:p w14:paraId="007EE811">
      <w:pPr>
        <w:spacing w:line="460" w:lineRule="exact"/>
        <w:rPr>
          <w:rFonts w:ascii="宋体" w:hAnsi="宋体" w:cs="宋体"/>
          <w:color w:val="000000" w:themeColor="text1"/>
          <w:sz w:val="22"/>
          <w:szCs w:val="22"/>
          <w:highlight w:val="none"/>
          <w14:textFill>
            <w14:solidFill>
              <w14:schemeClr w14:val="tx1"/>
            </w14:solidFill>
          </w14:textFill>
        </w:rPr>
      </w:pPr>
    </w:p>
    <w:p w14:paraId="1AD5DCD7">
      <w:pPr>
        <w:spacing w:line="380" w:lineRule="exact"/>
        <w:jc w:val="center"/>
        <w:rPr>
          <w:rFonts w:ascii="宋体" w:hAnsi="宋体" w:cs="宋体"/>
          <w:b/>
          <w:bCs/>
          <w:color w:val="000000" w:themeColor="text1"/>
          <w:sz w:val="32"/>
          <w:highlight w:val="none"/>
          <w14:textFill>
            <w14:solidFill>
              <w14:schemeClr w14:val="tx1"/>
            </w14:solidFill>
          </w14:textFill>
        </w:rPr>
      </w:pPr>
      <w:r>
        <w:rPr>
          <w:rFonts w:hint="eastAsia" w:ascii="宋体" w:hAnsi="宋体" w:cs="宋体"/>
          <w:b/>
          <w:bCs/>
          <w:color w:val="000000" w:themeColor="text1"/>
          <w:sz w:val="32"/>
          <w:highlight w:val="none"/>
          <w14:textFill>
            <w14:solidFill>
              <w14:schemeClr w14:val="tx1"/>
            </w14:solidFill>
          </w14:textFill>
        </w:rPr>
        <w:br w:type="page"/>
      </w:r>
    </w:p>
    <w:p w14:paraId="328230DC">
      <w:pPr>
        <w:spacing w:line="380" w:lineRule="exact"/>
        <w:jc w:val="center"/>
        <w:rPr>
          <w:rFonts w:ascii="宋体" w:hAnsi="宋体" w:cs="宋体"/>
          <w:b/>
          <w:bCs/>
          <w:color w:val="000000" w:themeColor="text1"/>
          <w:sz w:val="32"/>
          <w:highlight w:val="none"/>
          <w14:textFill>
            <w14:solidFill>
              <w14:schemeClr w14:val="tx1"/>
            </w14:solidFill>
          </w14:textFill>
        </w:rPr>
      </w:pPr>
    </w:p>
    <w:p w14:paraId="6CF38287">
      <w:pPr>
        <w:widowControl/>
        <w:adjustRightInd w:val="0"/>
        <w:snapToGrid w:val="0"/>
        <w:spacing w:line="360" w:lineRule="auto"/>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（2）</w:t>
      </w:r>
      <w:r>
        <w:rPr>
          <w:rFonts w:hint="eastAsia" w:ascii="宋体" w:hAnsi="宋体" w:cs="宋体"/>
          <w:b/>
          <w:color w:val="000000" w:themeColor="text1"/>
          <w:sz w:val="22"/>
          <w:szCs w:val="22"/>
          <w:highlight w:val="none"/>
          <w:lang w:eastAsia="zh-CN"/>
          <w14:textFill>
            <w14:solidFill>
              <w14:schemeClr w14:val="tx1"/>
            </w14:solidFill>
          </w14:textFill>
        </w:rPr>
        <w:t>供应商</w:t>
      </w:r>
      <w:r>
        <w:rPr>
          <w:rFonts w:hint="eastAsia" w:ascii="宋体" w:hAnsi="宋体" w:cs="宋体"/>
          <w:b/>
          <w:color w:val="000000" w:themeColor="text1"/>
          <w:sz w:val="22"/>
          <w:szCs w:val="22"/>
          <w:highlight w:val="none"/>
          <w14:textFill>
            <w14:solidFill>
              <w14:schemeClr w14:val="tx1"/>
            </w14:solidFill>
          </w14:textFill>
        </w:rPr>
        <w:t>参与采购活动投标资格声明函</w:t>
      </w:r>
    </w:p>
    <w:p w14:paraId="7C0206D0">
      <w:pPr>
        <w:widowControl/>
        <w:adjustRightInd w:val="0"/>
        <w:snapToGrid w:val="0"/>
        <w:spacing w:line="360" w:lineRule="auto"/>
        <w:jc w:val="left"/>
        <w:rPr>
          <w:rFonts w:ascii="宋体" w:hAnsi="宋体" w:cs="宋体"/>
          <w:color w:val="000000" w:themeColor="text1"/>
          <w:kern w:val="0"/>
          <w:sz w:val="22"/>
          <w:szCs w:val="22"/>
          <w:highlight w:val="none"/>
          <w14:textFill>
            <w14:solidFill>
              <w14:schemeClr w14:val="tx1"/>
            </w14:solidFill>
          </w14:textFill>
        </w:rPr>
      </w:pPr>
    </w:p>
    <w:p w14:paraId="12340240">
      <w:pPr>
        <w:widowControl/>
        <w:adjustRightInd w:val="0"/>
        <w:snapToGrid w:val="0"/>
        <w:spacing w:line="360" w:lineRule="auto"/>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温州瓯海科技产业发展集团有限公司</w:t>
      </w:r>
      <w:r>
        <w:rPr>
          <w:rFonts w:hint="eastAsia" w:ascii="宋体" w:hAnsi="宋体" w:cs="宋体"/>
          <w:color w:val="000000" w:themeColor="text1"/>
          <w:kern w:val="0"/>
          <w:sz w:val="22"/>
          <w:szCs w:val="22"/>
          <w:highlight w:val="none"/>
          <w14:textFill>
            <w14:solidFill>
              <w14:schemeClr w14:val="tx1"/>
            </w14:solidFill>
          </w14:textFill>
        </w:rPr>
        <w:t>：</w:t>
      </w:r>
    </w:p>
    <w:p w14:paraId="7DBAC259">
      <w:pPr>
        <w:widowControl/>
        <w:adjustRightInd w:val="0"/>
        <w:snapToGrid w:val="0"/>
        <w:spacing w:line="360" w:lineRule="auto"/>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lang w:eastAsia="zh-CN"/>
          <w14:textFill>
            <w14:solidFill>
              <w14:schemeClr w14:val="tx1"/>
            </w14:solidFill>
          </w14:textFill>
        </w:rPr>
        <w:t xml:space="preserve">温州嘉宇工程造价咨询有限公司 </w:t>
      </w:r>
      <w:r>
        <w:rPr>
          <w:rFonts w:hint="eastAsia" w:ascii="宋体" w:hAnsi="宋体" w:cs="宋体"/>
          <w:color w:val="000000" w:themeColor="text1"/>
          <w:kern w:val="0"/>
          <w:sz w:val="22"/>
          <w:szCs w:val="22"/>
          <w:highlight w:val="none"/>
          <w14:textFill>
            <w14:solidFill>
              <w14:schemeClr w14:val="tx1"/>
            </w14:solidFill>
          </w14:textFill>
        </w:rPr>
        <w:t>：</w:t>
      </w:r>
    </w:p>
    <w:p w14:paraId="47724A58">
      <w:pPr>
        <w:widowControl/>
        <w:adjustRightInd w:val="0"/>
        <w:snapToGrid w:val="0"/>
        <w:spacing w:line="360" w:lineRule="auto"/>
        <w:ind w:firstLine="440" w:firstLineChars="20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我单位参与</w:t>
      </w:r>
      <w:r>
        <w:rPr>
          <w:rFonts w:hint="eastAsia" w:ascii="宋体" w:hAnsi="宋体" w:cs="宋体"/>
          <w:color w:val="000000" w:themeColor="text1"/>
          <w:sz w:val="22"/>
          <w:szCs w:val="22"/>
          <w:highlight w:val="none"/>
          <w:u w:val="single"/>
          <w14:textFill>
            <w14:solidFill>
              <w14:schemeClr w14:val="tx1"/>
            </w14:solidFill>
          </w14:textFill>
        </w:rPr>
        <w:t xml:space="preserve"> （项目名称） </w:t>
      </w:r>
      <w:r>
        <w:rPr>
          <w:rFonts w:hint="eastAsia" w:ascii="宋体" w:hAnsi="宋体" w:cs="宋体"/>
          <w:color w:val="000000" w:themeColor="text1"/>
          <w:kern w:val="0"/>
          <w:sz w:val="22"/>
          <w:szCs w:val="22"/>
          <w:highlight w:val="none"/>
          <w14:textFill>
            <w14:solidFill>
              <w14:schemeClr w14:val="tx1"/>
            </w14:solidFill>
          </w14:textFill>
        </w:rPr>
        <w:t>项目的采购活动，现声明如下：</w:t>
      </w:r>
    </w:p>
    <w:p w14:paraId="7573275F">
      <w:pPr>
        <w:widowControl/>
        <w:adjustRightInd w:val="0"/>
        <w:snapToGrid w:val="0"/>
        <w:spacing w:line="360" w:lineRule="auto"/>
        <w:ind w:left="216" w:leftChars="103" w:firstLine="200" w:firstLineChars="91"/>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1、我单位具有独立承担民事责任的能力。</w:t>
      </w:r>
    </w:p>
    <w:p w14:paraId="312940BD">
      <w:pPr>
        <w:widowControl/>
        <w:adjustRightInd w:val="0"/>
        <w:snapToGrid w:val="0"/>
        <w:spacing w:line="360" w:lineRule="auto"/>
        <w:ind w:left="216" w:leftChars="103" w:firstLine="200" w:firstLineChars="91"/>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2、我单位具有良好的商业信誉和健全的财务会计制度。</w:t>
      </w:r>
    </w:p>
    <w:p w14:paraId="7386BAFA">
      <w:pPr>
        <w:widowControl/>
        <w:adjustRightInd w:val="0"/>
        <w:snapToGrid w:val="0"/>
        <w:spacing w:line="360" w:lineRule="auto"/>
        <w:ind w:left="216" w:leftChars="103" w:firstLine="200" w:firstLineChars="91"/>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3、我单位具有依法缴纳税收和社会保障资金的良好记录。</w:t>
      </w:r>
    </w:p>
    <w:p w14:paraId="2B236716">
      <w:pPr>
        <w:widowControl/>
        <w:adjustRightInd w:val="0"/>
        <w:snapToGrid w:val="0"/>
        <w:spacing w:line="360" w:lineRule="auto"/>
        <w:ind w:left="216" w:leftChars="103" w:firstLine="200" w:firstLineChars="91"/>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4、我单位具有履行本项目采购合同所必需的设备和专业技术能力。</w:t>
      </w:r>
    </w:p>
    <w:p w14:paraId="6D8FBEEE">
      <w:pPr>
        <w:widowControl/>
        <w:adjustRightInd w:val="0"/>
        <w:snapToGrid w:val="0"/>
        <w:spacing w:line="360" w:lineRule="auto"/>
        <w:ind w:left="216" w:leftChars="103" w:firstLine="200" w:firstLineChars="91"/>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5、我单位未被列入失信被执行人名单、重大税收违法案件当事人名单、政府采购严重违法失信行为记录名单，参加本次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7336D52D">
      <w:pPr>
        <w:pStyle w:val="16"/>
        <w:spacing w:line="360" w:lineRule="auto"/>
        <w:ind w:left="216" w:leftChars="103" w:firstLine="200" w:firstLineChars="91"/>
        <w:rPr>
          <w:rFonts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6、我单位符合本项目特定资格条件的要求，并在磋商响应文件中提供了相应的证明材料（磋商文件没有要求特定资格条件的，本条款空格处可以空白）</w:t>
      </w:r>
    </w:p>
    <w:p w14:paraId="50B794F9">
      <w:pPr>
        <w:widowControl/>
        <w:adjustRightInd w:val="0"/>
        <w:snapToGrid w:val="0"/>
        <w:spacing w:line="360" w:lineRule="auto"/>
        <w:ind w:firstLine="440" w:firstLineChars="20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以上事项如有虚假，采购人可取消我方任何资格（投标/中标/签订合同），我方对此无任何异议。</w:t>
      </w:r>
    </w:p>
    <w:p w14:paraId="5988EE62">
      <w:pPr>
        <w:widowControl/>
        <w:adjustRightInd w:val="0"/>
        <w:snapToGrid w:val="0"/>
        <w:spacing w:line="360" w:lineRule="auto"/>
        <w:ind w:firstLine="440" w:firstLineChars="200"/>
        <w:jc w:val="left"/>
        <w:rPr>
          <w:rFonts w:ascii="宋体" w:hAnsi="宋体" w:cs="宋体"/>
          <w:color w:val="000000" w:themeColor="text1"/>
          <w:kern w:val="0"/>
          <w:sz w:val="22"/>
          <w:szCs w:val="22"/>
          <w:highlight w:val="none"/>
          <w14:textFill>
            <w14:solidFill>
              <w14:schemeClr w14:val="tx1"/>
            </w14:solidFill>
          </w14:textFill>
        </w:rPr>
      </w:pPr>
    </w:p>
    <w:p w14:paraId="65F2155C">
      <w:pPr>
        <w:widowControl/>
        <w:adjustRightInd w:val="0"/>
        <w:snapToGrid w:val="0"/>
        <w:spacing w:line="360" w:lineRule="auto"/>
        <w:ind w:firstLine="440" w:firstLineChars="20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特此承诺！</w:t>
      </w:r>
    </w:p>
    <w:p w14:paraId="6A58A391">
      <w:pPr>
        <w:widowControl/>
        <w:adjustRightInd w:val="0"/>
        <w:snapToGrid w:val="0"/>
        <w:spacing w:line="360" w:lineRule="auto"/>
        <w:ind w:firstLine="440" w:firstLineChars="200"/>
        <w:jc w:val="left"/>
        <w:rPr>
          <w:rFonts w:ascii="宋体" w:hAnsi="宋体" w:cs="宋体"/>
          <w:color w:val="000000" w:themeColor="text1"/>
          <w:kern w:val="0"/>
          <w:sz w:val="22"/>
          <w:szCs w:val="22"/>
          <w:highlight w:val="none"/>
          <w14:textFill>
            <w14:solidFill>
              <w14:schemeClr w14:val="tx1"/>
            </w14:solidFill>
          </w14:textFill>
        </w:rPr>
      </w:pPr>
    </w:p>
    <w:p w14:paraId="1AAE098F">
      <w:pPr>
        <w:pStyle w:val="16"/>
        <w:rPr>
          <w:rFonts w:ascii="宋体" w:hAnsi="宋体" w:eastAsia="宋体" w:cs="宋体"/>
          <w:color w:val="000000" w:themeColor="text1"/>
          <w:highlight w:val="none"/>
          <w14:textFill>
            <w14:solidFill>
              <w14:schemeClr w14:val="tx1"/>
            </w14:solidFill>
          </w14:textFill>
        </w:rPr>
      </w:pPr>
    </w:p>
    <w:p w14:paraId="16F1BB1E">
      <w:pPr>
        <w:widowControl/>
        <w:adjustRightInd w:val="0"/>
        <w:snapToGrid w:val="0"/>
        <w:spacing w:line="440" w:lineRule="exact"/>
        <w:ind w:firstLine="440" w:firstLineChars="20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供应商名称（盖章） ：</w:t>
      </w:r>
    </w:p>
    <w:p w14:paraId="2CFBC133">
      <w:pPr>
        <w:widowControl/>
        <w:adjustRightInd w:val="0"/>
        <w:snapToGrid w:val="0"/>
        <w:spacing w:line="440" w:lineRule="exact"/>
        <w:ind w:firstLine="440" w:firstLineChars="20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法定代表人（负责人）或其授权代表（签字或盖章）：</w:t>
      </w:r>
    </w:p>
    <w:p w14:paraId="519058AC">
      <w:pPr>
        <w:widowControl/>
        <w:adjustRightInd w:val="0"/>
        <w:snapToGrid w:val="0"/>
        <w:spacing w:line="440" w:lineRule="exact"/>
        <w:ind w:firstLine="440" w:firstLineChars="20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日期：     年  月  日</w:t>
      </w:r>
    </w:p>
    <w:p w14:paraId="4739A931">
      <w:pPr>
        <w:pStyle w:val="16"/>
        <w:rPr>
          <w:rFonts w:ascii="宋体" w:hAnsi="宋体" w:eastAsia="宋体" w:cs="宋体"/>
          <w:color w:val="000000" w:themeColor="text1"/>
          <w:highlight w:val="none"/>
          <w14:textFill>
            <w14:solidFill>
              <w14:schemeClr w14:val="tx1"/>
            </w14:solidFill>
          </w14:textFill>
        </w:rPr>
      </w:pPr>
    </w:p>
    <w:p w14:paraId="2C54613B">
      <w:pPr>
        <w:widowControl/>
        <w:adjustRightInd w:val="0"/>
        <w:snapToGrid w:val="0"/>
        <w:spacing w:line="360" w:lineRule="auto"/>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br w:type="page"/>
      </w:r>
    </w:p>
    <w:p w14:paraId="452F0B82">
      <w:pPr>
        <w:pStyle w:val="23"/>
        <w:snapToGrid w:val="0"/>
        <w:spacing w:line="324" w:lineRule="auto"/>
        <w:jc w:val="center"/>
        <w:rPr>
          <w:rFonts w:hAnsi="宋体" w:cs="宋体"/>
          <w:b/>
          <w:bCs/>
          <w:color w:val="000000" w:themeColor="text1"/>
          <w:sz w:val="22"/>
          <w:szCs w:val="22"/>
          <w:highlight w:val="none"/>
          <w14:textFill>
            <w14:solidFill>
              <w14:schemeClr w14:val="tx1"/>
            </w14:solidFill>
          </w14:textFill>
        </w:rPr>
      </w:pPr>
      <w:r>
        <w:rPr>
          <w:rFonts w:hint="eastAsia" w:hAnsi="宋体" w:cs="宋体"/>
          <w:b/>
          <w:bCs/>
          <w:color w:val="000000" w:themeColor="text1"/>
          <w:sz w:val="22"/>
          <w:szCs w:val="22"/>
          <w:highlight w:val="none"/>
          <w14:textFill>
            <w14:solidFill>
              <w14:schemeClr w14:val="tx1"/>
            </w14:solidFill>
          </w14:textFill>
        </w:rPr>
        <w:t>（3）诚信投标承诺书</w:t>
      </w:r>
    </w:p>
    <w:p w14:paraId="7DCB3627">
      <w:pPr>
        <w:ind w:right="-153" w:rightChars="-73"/>
        <w:jc w:val="center"/>
        <w:rPr>
          <w:rFonts w:ascii="宋体" w:hAnsi="宋体" w:cs="宋体"/>
          <w:color w:val="000000" w:themeColor="text1"/>
          <w:sz w:val="22"/>
          <w:szCs w:val="22"/>
          <w:highlight w:val="none"/>
          <w14:textFill>
            <w14:solidFill>
              <w14:schemeClr w14:val="tx1"/>
            </w14:solidFill>
          </w14:textFill>
        </w:rPr>
      </w:pPr>
    </w:p>
    <w:p w14:paraId="66ABE9BE">
      <w:pPr>
        <w:spacing w:line="520" w:lineRule="exact"/>
        <w:ind w:right="-153" w:rightChars="-73"/>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本企业郑重承诺：</w:t>
      </w:r>
    </w:p>
    <w:p w14:paraId="10D60E8D">
      <w:pPr>
        <w:spacing w:line="500" w:lineRule="exact"/>
        <w:ind w:firstLine="440" w:firstLineChars="2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为了积极配合贵公司组织的</w:t>
      </w:r>
      <w:r>
        <w:rPr>
          <w:rFonts w:hint="eastAsia" w:ascii="宋体" w:hAnsi="宋体" w:cs="宋体"/>
          <w:color w:val="000000" w:themeColor="text1"/>
          <w:sz w:val="22"/>
          <w:szCs w:val="22"/>
          <w:highlight w:val="none"/>
          <w:u w:val="single"/>
          <w14:textFill>
            <w14:solidFill>
              <w14:schemeClr w14:val="tx1"/>
            </w14:solidFill>
          </w14:textFill>
        </w:rPr>
        <w:t xml:space="preserve"> （项目名称） </w:t>
      </w:r>
      <w:r>
        <w:rPr>
          <w:rFonts w:hint="eastAsia" w:ascii="宋体" w:hAnsi="宋体" w:cs="宋体"/>
          <w:color w:val="000000" w:themeColor="text1"/>
          <w:sz w:val="22"/>
          <w:szCs w:val="22"/>
          <w:highlight w:val="none"/>
          <w14:textFill>
            <w14:solidFill>
              <w14:schemeClr w14:val="tx1"/>
            </w14:solidFill>
          </w14:textFill>
        </w:rPr>
        <w:t>采购工作，有效遏制不公平竞争和违规违纪问题的发生，确保采购工作的公平、公正、公开，我们保证认真贯彻《中华人民共和国政府采购法》、《中华人民共和国政府采购法实施条例》、《政府采购货物和服务招标投标管理办法》</w:t>
      </w:r>
      <w:r>
        <w:rPr>
          <w:rFonts w:hint="eastAsia" w:ascii="宋体" w:hAnsi="宋体" w:cs="宋体"/>
          <w:color w:val="000000" w:themeColor="text1"/>
          <w:sz w:val="22"/>
          <w:szCs w:val="22"/>
          <w:highlight w:val="none"/>
          <w:lang w:val="en-US" w:eastAsia="zh-CN"/>
          <w14:textFill>
            <w14:solidFill>
              <w14:schemeClr w14:val="tx1"/>
            </w14:solidFill>
          </w14:textFill>
        </w:rPr>
        <w:t>等</w:t>
      </w:r>
      <w:r>
        <w:rPr>
          <w:rFonts w:hint="eastAsia" w:ascii="宋体" w:hAnsi="宋体" w:cs="宋体"/>
          <w:color w:val="000000" w:themeColor="text1"/>
          <w:sz w:val="22"/>
          <w:szCs w:val="22"/>
          <w:highlight w:val="none"/>
          <w14:textFill>
            <w14:solidFill>
              <w14:schemeClr w14:val="tx1"/>
            </w14:solidFill>
          </w14:textFill>
        </w:rPr>
        <w:t>法律及有关法规相关规定以及有关廉洁要求，特承诺如下事项：</w:t>
      </w:r>
    </w:p>
    <w:p w14:paraId="4B093C6D">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自觉遵守国家法律法规及有关廉政建设制度。</w:t>
      </w:r>
    </w:p>
    <w:p w14:paraId="26DCCC82">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主动了解采购人招投标纪律，积极配合采购人执行招投标廉政建设的有关规定。</w:t>
      </w:r>
    </w:p>
    <w:p w14:paraId="49C6EC4A">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不使用不正当手段妨碍、排挤其它供应商或串通投标。</w:t>
      </w:r>
    </w:p>
    <w:p w14:paraId="6860BEFA">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按照本磋商文件规定的方式进行投标，不隐瞒本单位投标资质的真实情况，投标资质符合规定。</w:t>
      </w:r>
    </w:p>
    <w:p w14:paraId="3726F124">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不以任何方式向采购人员赠送礼品、礼金及有价证券；不宴请或邀请采购人的任何人参加高档娱乐消费、旅游、考察、参观等活动；不以任何形式报销采购人的任何人以及亲友的各种票据及费用；不进行可能影响招投标公平、公正的任何活动。</w:t>
      </w:r>
    </w:p>
    <w:p w14:paraId="27EAA3FF">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不向采购人及个人购置或提供通讯工具、交通工具和高档办公用品等。</w:t>
      </w:r>
    </w:p>
    <w:p w14:paraId="1B442E73">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不向采购人涉及采购的人员的配偶、子女分包此次采购项目。</w:t>
      </w:r>
    </w:p>
    <w:p w14:paraId="615D21B3">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不向采购人及个人支付好处费、介绍费。</w:t>
      </w:r>
    </w:p>
    <w:p w14:paraId="0F3B3F66">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一旦发现相关人员在采购过程中的索要财物等不廉洁行为，坚决予以抵制，并及时向有关纪检监察部门举报。</w:t>
      </w:r>
    </w:p>
    <w:p w14:paraId="032DCB92">
      <w:pPr>
        <w:numPr>
          <w:ilvl w:val="0"/>
          <w:numId w:val="18"/>
        </w:numPr>
        <w:snapToGrid w:val="0"/>
        <w:spacing w:line="500" w:lineRule="exact"/>
        <w:ind w:left="0" w:firstLine="38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我们若违反上述承诺，愿接受取消供应商资格及其他任何形式的处理。</w:t>
      </w:r>
    </w:p>
    <w:p w14:paraId="038C8432">
      <w:pPr>
        <w:snapToGrid w:val="0"/>
        <w:spacing w:line="500" w:lineRule="exact"/>
        <w:ind w:firstLine="385" w:firstLineChars="175"/>
        <w:rPr>
          <w:rFonts w:ascii="宋体" w:hAnsi="宋体" w:cs="宋体"/>
          <w:color w:val="000000" w:themeColor="text1"/>
          <w:sz w:val="22"/>
          <w:szCs w:val="22"/>
          <w:highlight w:val="none"/>
          <w14:textFill>
            <w14:solidFill>
              <w14:schemeClr w14:val="tx1"/>
            </w14:solidFill>
          </w14:textFill>
        </w:rPr>
      </w:pPr>
    </w:p>
    <w:p w14:paraId="4CBA180C">
      <w:pPr>
        <w:widowControl/>
        <w:adjustRightInd w:val="0"/>
        <w:snapToGrid w:val="0"/>
        <w:spacing w:line="440" w:lineRule="exact"/>
        <w:ind w:firstLine="440" w:firstLineChars="20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供应商名称（盖章） ：</w:t>
      </w:r>
    </w:p>
    <w:p w14:paraId="22050588">
      <w:pPr>
        <w:widowControl/>
        <w:adjustRightInd w:val="0"/>
        <w:snapToGrid w:val="0"/>
        <w:spacing w:line="440" w:lineRule="exact"/>
        <w:ind w:firstLine="440" w:firstLineChars="20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法定代表人（负责人）或其授权代表（签字或盖章）：</w:t>
      </w:r>
    </w:p>
    <w:p w14:paraId="688EBF6E">
      <w:pPr>
        <w:widowControl/>
        <w:adjustRightInd w:val="0"/>
        <w:snapToGrid w:val="0"/>
        <w:spacing w:line="440" w:lineRule="exact"/>
        <w:ind w:firstLine="440" w:firstLineChars="20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日期：     年  月  日</w:t>
      </w:r>
    </w:p>
    <w:p w14:paraId="7A96D7D4">
      <w:pPr>
        <w:rPr>
          <w:rFonts w:ascii="宋体" w:hAnsi="宋体" w:cs="宋体"/>
          <w:b/>
          <w:bCs/>
          <w:color w:val="000000" w:themeColor="text1"/>
          <w:sz w:val="22"/>
          <w:szCs w:val="22"/>
          <w:highlight w:val="none"/>
          <w14:textFill>
            <w14:solidFill>
              <w14:schemeClr w14:val="tx1"/>
            </w14:solidFill>
          </w14:textFill>
        </w:rPr>
      </w:pPr>
    </w:p>
    <w:p w14:paraId="7F334348">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p>
    <w:p w14:paraId="64A15ED5">
      <w:pPr>
        <w:spacing w:line="440" w:lineRule="atLeast"/>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（4）中小企业声明函</w:t>
      </w:r>
    </w:p>
    <w:p w14:paraId="2C84E1E1">
      <w:pPr>
        <w:spacing w:after="120" w:line="440" w:lineRule="exact"/>
        <w:jc w:val="center"/>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中小企业声明函（工程、服务）</w:t>
      </w:r>
    </w:p>
    <w:p w14:paraId="438C94E5">
      <w:pPr>
        <w:spacing w:before="5" w:after="120" w:line="440" w:lineRule="exact"/>
        <w:rPr>
          <w:rFonts w:ascii="宋体" w:hAnsi="宋体" w:cs="宋体"/>
          <w:b/>
          <w:color w:val="000000" w:themeColor="text1"/>
          <w:sz w:val="22"/>
          <w:szCs w:val="22"/>
          <w:highlight w:val="none"/>
          <w14:textFill>
            <w14:solidFill>
              <w14:schemeClr w14:val="tx1"/>
            </w14:solidFill>
          </w14:textFill>
        </w:rPr>
      </w:pPr>
    </w:p>
    <w:p w14:paraId="6D71D198">
      <w:pPr>
        <w:spacing w:after="120" w:line="480" w:lineRule="exact"/>
        <w:ind w:right="-1" w:firstLine="440" w:firstLineChars="2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本公司（联合体）郑重声明，根据《政府采购促进中小企业发展管理办法》（财库﹝2020﹞46号）的规定，本公司（联合体）参加</w:t>
      </w:r>
      <w:r>
        <w:rPr>
          <w:rFonts w:hint="eastAsia" w:ascii="宋体" w:hAnsi="宋体" w:cs="宋体"/>
          <w:i/>
          <w:iCs/>
          <w:color w:val="000000" w:themeColor="text1"/>
          <w:sz w:val="22"/>
          <w:szCs w:val="22"/>
          <w:highlight w:val="none"/>
          <w:u w:val="single"/>
          <w14:textFill>
            <w14:solidFill>
              <w14:schemeClr w14:val="tx1"/>
            </w14:solidFill>
          </w14:textFill>
        </w:rPr>
        <w:t>（单位名称）</w:t>
      </w:r>
      <w:r>
        <w:rPr>
          <w:rFonts w:hint="eastAsia" w:ascii="宋体" w:hAnsi="宋体" w:cs="宋体"/>
          <w:color w:val="000000" w:themeColor="text1"/>
          <w:sz w:val="22"/>
          <w:szCs w:val="22"/>
          <w:highlight w:val="none"/>
          <w14:textFill>
            <w14:solidFill>
              <w14:schemeClr w14:val="tx1"/>
            </w14:solidFill>
          </w14:textFill>
        </w:rPr>
        <w:t>的</w:t>
      </w:r>
      <w:r>
        <w:rPr>
          <w:rFonts w:hint="eastAsia" w:ascii="宋体" w:hAnsi="宋体" w:cs="宋体"/>
          <w:i/>
          <w:iCs/>
          <w:color w:val="000000" w:themeColor="text1"/>
          <w:sz w:val="22"/>
          <w:szCs w:val="22"/>
          <w:highlight w:val="none"/>
          <w:u w:val="single"/>
          <w14:textFill>
            <w14:solidFill>
              <w14:schemeClr w14:val="tx1"/>
            </w14:solidFill>
          </w14:textFill>
        </w:rPr>
        <w:t>（项目名称）</w:t>
      </w:r>
      <w:r>
        <w:rPr>
          <w:rFonts w:hint="eastAsia" w:ascii="宋体" w:hAnsi="宋体" w:cs="宋体"/>
          <w:color w:val="000000" w:themeColor="text1"/>
          <w:sz w:val="22"/>
          <w:szCs w:val="22"/>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2E80184E">
      <w:pPr>
        <w:pStyle w:val="202"/>
        <w:tabs>
          <w:tab w:val="left" w:pos="1025"/>
        </w:tabs>
        <w:spacing w:line="480" w:lineRule="exact"/>
        <w:ind w:firstLine="44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w:t>
      </w:r>
      <w:r>
        <w:rPr>
          <w:rFonts w:hint="eastAsia" w:ascii="宋体" w:hAnsi="宋体" w:cs="宋体"/>
          <w:i/>
          <w:iCs/>
          <w:color w:val="000000" w:themeColor="text1"/>
          <w:sz w:val="22"/>
          <w:szCs w:val="22"/>
          <w:highlight w:val="none"/>
          <w:u w:val="single"/>
          <w14:textFill>
            <w14:solidFill>
              <w14:schemeClr w14:val="tx1"/>
            </w14:solidFill>
          </w14:textFill>
        </w:rPr>
        <w:t>（标的名称）</w:t>
      </w:r>
      <w:r>
        <w:rPr>
          <w:rFonts w:hint="eastAsia" w:ascii="宋体" w:hAnsi="宋体" w:cs="宋体"/>
          <w:color w:val="000000" w:themeColor="text1"/>
          <w:sz w:val="22"/>
          <w:szCs w:val="22"/>
          <w:highlight w:val="none"/>
          <w14:textFill>
            <w14:solidFill>
              <w14:schemeClr w14:val="tx1"/>
            </w14:solidFill>
          </w14:textFill>
        </w:rPr>
        <w:t>，属于</w:t>
      </w:r>
      <w:r>
        <w:rPr>
          <w:rFonts w:hint="eastAsia" w:ascii="宋体" w:hAnsi="宋体" w:cs="宋体"/>
          <w:i/>
          <w:iCs/>
          <w:color w:val="000000" w:themeColor="text1"/>
          <w:sz w:val="22"/>
          <w:szCs w:val="22"/>
          <w:highlight w:val="none"/>
          <w:u w:val="single"/>
          <w14:textFill>
            <w14:solidFill>
              <w14:schemeClr w14:val="tx1"/>
            </w14:solidFill>
          </w14:textFill>
        </w:rPr>
        <w:t>（</w:t>
      </w:r>
      <w:r>
        <w:rPr>
          <w:rFonts w:hint="eastAsia" w:ascii="宋体" w:hAnsi="宋体" w:cs="宋体"/>
          <w:i/>
          <w:iCs/>
          <w:color w:val="000000" w:themeColor="text1"/>
          <w:sz w:val="22"/>
          <w:szCs w:val="22"/>
          <w:highlight w:val="none"/>
          <w:u w:val="single"/>
          <w:lang w:eastAsia="zh-CN"/>
          <w14:textFill>
            <w14:solidFill>
              <w14:schemeClr w14:val="tx1"/>
            </w14:solidFill>
          </w14:textFill>
        </w:rPr>
        <w:t>磋商文件</w:t>
      </w:r>
      <w:r>
        <w:rPr>
          <w:rFonts w:hint="eastAsia" w:ascii="宋体" w:hAnsi="宋体" w:cs="宋体"/>
          <w:i/>
          <w:iCs/>
          <w:color w:val="000000" w:themeColor="text1"/>
          <w:sz w:val="22"/>
          <w:szCs w:val="22"/>
          <w:highlight w:val="none"/>
          <w:u w:val="single"/>
          <w14:textFill>
            <w14:solidFill>
              <w14:schemeClr w14:val="tx1"/>
            </w14:solidFill>
          </w14:textFill>
        </w:rPr>
        <w:t>中明确的所属行业）</w:t>
      </w:r>
      <w:r>
        <w:rPr>
          <w:rFonts w:hint="eastAsia" w:ascii="宋体" w:hAnsi="宋体" w:cs="宋体"/>
          <w:color w:val="000000" w:themeColor="text1"/>
          <w:sz w:val="22"/>
          <w:szCs w:val="22"/>
          <w:highlight w:val="none"/>
          <w14:textFill>
            <w14:solidFill>
              <w14:schemeClr w14:val="tx1"/>
            </w14:solidFill>
          </w14:textFill>
        </w:rPr>
        <w:t>；承建（承接）企业为</w:t>
      </w:r>
      <w:r>
        <w:rPr>
          <w:rFonts w:hint="eastAsia" w:ascii="宋体" w:hAnsi="宋体" w:cs="宋体"/>
          <w:i/>
          <w:iCs/>
          <w:color w:val="000000" w:themeColor="text1"/>
          <w:sz w:val="22"/>
          <w:szCs w:val="22"/>
          <w:highlight w:val="none"/>
          <w:u w:val="single"/>
          <w14:textFill>
            <w14:solidFill>
              <w14:schemeClr w14:val="tx1"/>
            </w14:solidFill>
          </w14:textFill>
        </w:rPr>
        <w:t>（企业名称）</w:t>
      </w:r>
      <w:r>
        <w:rPr>
          <w:rFonts w:hint="eastAsia" w:ascii="宋体" w:hAnsi="宋体" w:cs="宋体"/>
          <w:color w:val="000000" w:themeColor="text1"/>
          <w:sz w:val="22"/>
          <w:szCs w:val="22"/>
          <w:highlight w:val="none"/>
          <w14:textFill>
            <w14:solidFill>
              <w14:schemeClr w14:val="tx1"/>
            </w14:solidFill>
          </w14:textFill>
        </w:rPr>
        <w:t>，从业人员人，营业收入为万元，资产总额为万元，属于</w:t>
      </w:r>
      <w:r>
        <w:rPr>
          <w:rFonts w:hint="eastAsia" w:ascii="宋体" w:hAnsi="宋体" w:cs="宋体"/>
          <w:i/>
          <w:iCs/>
          <w:color w:val="000000" w:themeColor="text1"/>
          <w:sz w:val="22"/>
          <w:szCs w:val="22"/>
          <w:highlight w:val="none"/>
          <w:u w:val="single"/>
          <w14:textFill>
            <w14:solidFill>
              <w14:schemeClr w14:val="tx1"/>
            </w14:solidFill>
          </w14:textFill>
        </w:rPr>
        <w:t>（中型企业、小型企业、微型企业）</w:t>
      </w:r>
      <w:r>
        <w:rPr>
          <w:rFonts w:hint="eastAsia" w:ascii="宋体" w:hAnsi="宋体" w:cs="宋体"/>
          <w:color w:val="000000" w:themeColor="text1"/>
          <w:sz w:val="22"/>
          <w:szCs w:val="22"/>
          <w:highlight w:val="none"/>
          <w14:textFill>
            <w14:solidFill>
              <w14:schemeClr w14:val="tx1"/>
            </w14:solidFill>
          </w14:textFill>
        </w:rPr>
        <w:t>；</w:t>
      </w:r>
    </w:p>
    <w:p w14:paraId="6383F490">
      <w:pPr>
        <w:pStyle w:val="202"/>
        <w:tabs>
          <w:tab w:val="left" w:pos="1243"/>
          <w:tab w:val="left" w:pos="1806"/>
          <w:tab w:val="left" w:pos="5005"/>
          <w:tab w:val="left" w:pos="7213"/>
        </w:tabs>
        <w:spacing w:line="480" w:lineRule="exact"/>
        <w:ind w:firstLine="44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w:t>
      </w:r>
      <w:r>
        <w:rPr>
          <w:rFonts w:hint="eastAsia" w:ascii="宋体" w:hAnsi="宋体" w:cs="宋体"/>
          <w:i/>
          <w:iCs/>
          <w:color w:val="000000" w:themeColor="text1"/>
          <w:sz w:val="22"/>
          <w:szCs w:val="22"/>
          <w:highlight w:val="none"/>
          <w:u w:val="single"/>
          <w14:textFill>
            <w14:solidFill>
              <w14:schemeClr w14:val="tx1"/>
            </w14:solidFill>
          </w14:textFill>
        </w:rPr>
        <w:t>（标的名称）</w:t>
      </w:r>
      <w:r>
        <w:rPr>
          <w:rFonts w:hint="eastAsia" w:ascii="宋体" w:hAnsi="宋体" w:cs="宋体"/>
          <w:color w:val="000000" w:themeColor="text1"/>
          <w:sz w:val="22"/>
          <w:szCs w:val="22"/>
          <w:highlight w:val="none"/>
          <w14:textFill>
            <w14:solidFill>
              <w14:schemeClr w14:val="tx1"/>
            </w14:solidFill>
          </w14:textFill>
        </w:rPr>
        <w:t>，属于</w:t>
      </w:r>
      <w:r>
        <w:rPr>
          <w:rFonts w:hint="eastAsia" w:ascii="宋体" w:hAnsi="宋体" w:cs="宋体"/>
          <w:i/>
          <w:iCs/>
          <w:color w:val="000000" w:themeColor="text1"/>
          <w:sz w:val="22"/>
          <w:szCs w:val="22"/>
          <w:highlight w:val="none"/>
          <w:u w:val="single"/>
          <w14:textFill>
            <w14:solidFill>
              <w14:schemeClr w14:val="tx1"/>
            </w14:solidFill>
          </w14:textFill>
        </w:rPr>
        <w:t>（</w:t>
      </w:r>
      <w:r>
        <w:rPr>
          <w:rFonts w:hint="eastAsia" w:ascii="宋体" w:hAnsi="宋体" w:cs="宋体"/>
          <w:i/>
          <w:iCs/>
          <w:color w:val="000000" w:themeColor="text1"/>
          <w:sz w:val="22"/>
          <w:szCs w:val="22"/>
          <w:highlight w:val="none"/>
          <w:u w:val="single"/>
          <w:lang w:eastAsia="zh-CN"/>
          <w14:textFill>
            <w14:solidFill>
              <w14:schemeClr w14:val="tx1"/>
            </w14:solidFill>
          </w14:textFill>
        </w:rPr>
        <w:t>磋商文件</w:t>
      </w:r>
      <w:r>
        <w:rPr>
          <w:rFonts w:hint="eastAsia" w:ascii="宋体" w:hAnsi="宋体" w:cs="宋体"/>
          <w:i/>
          <w:iCs/>
          <w:color w:val="000000" w:themeColor="text1"/>
          <w:sz w:val="22"/>
          <w:szCs w:val="22"/>
          <w:highlight w:val="none"/>
          <w:u w:val="single"/>
          <w14:textFill>
            <w14:solidFill>
              <w14:schemeClr w14:val="tx1"/>
            </w14:solidFill>
          </w14:textFill>
        </w:rPr>
        <w:t>中明确的所属行业）</w:t>
      </w:r>
      <w:r>
        <w:rPr>
          <w:rFonts w:hint="eastAsia" w:ascii="宋体" w:hAnsi="宋体" w:cs="宋体"/>
          <w:color w:val="000000" w:themeColor="text1"/>
          <w:sz w:val="22"/>
          <w:szCs w:val="22"/>
          <w:highlight w:val="none"/>
          <w14:textFill>
            <w14:solidFill>
              <w14:schemeClr w14:val="tx1"/>
            </w14:solidFill>
          </w14:textFill>
        </w:rPr>
        <w:t>；承建（承接）企业为</w:t>
      </w:r>
      <w:r>
        <w:rPr>
          <w:rFonts w:hint="eastAsia" w:ascii="宋体" w:hAnsi="宋体" w:cs="宋体"/>
          <w:i/>
          <w:iCs/>
          <w:color w:val="000000" w:themeColor="text1"/>
          <w:sz w:val="22"/>
          <w:szCs w:val="22"/>
          <w:highlight w:val="none"/>
          <w:u w:val="single"/>
          <w14:textFill>
            <w14:solidFill>
              <w14:schemeClr w14:val="tx1"/>
            </w14:solidFill>
          </w14:textFill>
        </w:rPr>
        <w:t>（企业名称）</w:t>
      </w:r>
      <w:r>
        <w:rPr>
          <w:rFonts w:hint="eastAsia" w:ascii="宋体" w:hAnsi="宋体" w:cs="宋体"/>
          <w:color w:val="000000" w:themeColor="text1"/>
          <w:sz w:val="22"/>
          <w:szCs w:val="22"/>
          <w:highlight w:val="none"/>
          <w14:textFill>
            <w14:solidFill>
              <w14:schemeClr w14:val="tx1"/>
            </w14:solidFill>
          </w14:textFill>
        </w:rPr>
        <w:t>，从业人员人，营业收入为万元，资产总额为万元，属于</w:t>
      </w:r>
      <w:r>
        <w:rPr>
          <w:rFonts w:hint="eastAsia" w:ascii="宋体" w:hAnsi="宋体" w:cs="宋体"/>
          <w:i/>
          <w:iCs/>
          <w:color w:val="000000" w:themeColor="text1"/>
          <w:sz w:val="22"/>
          <w:szCs w:val="22"/>
          <w:highlight w:val="none"/>
          <w:u w:val="single"/>
          <w14:textFill>
            <w14:solidFill>
              <w14:schemeClr w14:val="tx1"/>
            </w14:solidFill>
          </w14:textFill>
        </w:rPr>
        <w:t>（中型企业、小型企业、微型企业）</w:t>
      </w:r>
      <w:r>
        <w:rPr>
          <w:rFonts w:hint="eastAsia" w:ascii="宋体" w:hAnsi="宋体" w:cs="宋体"/>
          <w:color w:val="000000" w:themeColor="text1"/>
          <w:sz w:val="22"/>
          <w:szCs w:val="22"/>
          <w:highlight w:val="none"/>
          <w14:textFill>
            <w14:solidFill>
              <w14:schemeClr w14:val="tx1"/>
            </w14:solidFill>
          </w14:textFill>
        </w:rPr>
        <w:t>；</w:t>
      </w:r>
    </w:p>
    <w:p w14:paraId="1AD3AA8A">
      <w:pPr>
        <w:spacing w:before="11" w:after="120" w:line="480" w:lineRule="exact"/>
        <w:ind w:left="86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w:t>
      </w:r>
    </w:p>
    <w:p w14:paraId="06AA9B9C">
      <w:pPr>
        <w:spacing w:before="108" w:after="120" w:line="480" w:lineRule="exact"/>
        <w:ind w:right="417" w:firstLine="645"/>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以上企业，不属于大企业的分支机构，不存在控股股东为大企业的情形，也不存在与大企业的负责人为同一人的情形。</w:t>
      </w:r>
    </w:p>
    <w:p w14:paraId="7A5B8996">
      <w:pPr>
        <w:spacing w:after="120" w:line="480" w:lineRule="exact"/>
        <w:ind w:right="375" w:firstLine="86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本企业对上述声明内容的真实性负责。如有虚假，将依法承担相应责任。</w:t>
      </w:r>
    </w:p>
    <w:p w14:paraId="2E2C4A4D">
      <w:pPr>
        <w:spacing w:before="29" w:after="120" w:line="480" w:lineRule="exact"/>
        <w:ind w:left="4060" w:right="2166"/>
        <w:jc w:val="left"/>
        <w:rPr>
          <w:rFonts w:ascii="宋体" w:hAnsi="宋体" w:cs="宋体"/>
          <w:color w:val="000000" w:themeColor="text1"/>
          <w:sz w:val="22"/>
          <w:szCs w:val="22"/>
          <w:highlight w:val="none"/>
          <w14:textFill>
            <w14:solidFill>
              <w14:schemeClr w14:val="tx1"/>
            </w14:solidFill>
          </w14:textFill>
        </w:rPr>
      </w:pPr>
    </w:p>
    <w:p w14:paraId="69917F6F">
      <w:pPr>
        <w:widowControl/>
        <w:adjustRightInd w:val="0"/>
        <w:snapToGrid w:val="0"/>
        <w:spacing w:line="400" w:lineRule="exact"/>
        <w:ind w:firstLine="3300" w:firstLineChars="15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供应商名称（盖章）：</w:t>
      </w:r>
    </w:p>
    <w:p w14:paraId="4F5AEF5D">
      <w:pPr>
        <w:widowControl/>
        <w:adjustRightInd w:val="0"/>
        <w:snapToGrid w:val="0"/>
        <w:spacing w:line="400" w:lineRule="exact"/>
        <w:ind w:firstLine="3300" w:firstLineChars="15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日期：      年    月     日</w:t>
      </w:r>
    </w:p>
    <w:p w14:paraId="70E12AA5">
      <w:pPr>
        <w:pStyle w:val="221"/>
        <w:spacing w:before="60" w:after="60"/>
        <w:ind w:firstLine="46"/>
        <w:rPr>
          <w:rFonts w:ascii="宋体" w:hAnsi="宋体" w:eastAsia="宋体" w:cs="宋体"/>
          <w:color w:val="000000" w:themeColor="text1"/>
          <w:sz w:val="22"/>
          <w:szCs w:val="22"/>
          <w:highlight w:val="none"/>
          <w14:textFill>
            <w14:solidFill>
              <w14:schemeClr w14:val="tx1"/>
            </w14:solidFill>
          </w14:textFill>
        </w:rPr>
      </w:pPr>
    </w:p>
    <w:p w14:paraId="2CB01712">
      <w:pPr>
        <w:spacing w:line="440" w:lineRule="exact"/>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说明：</w:t>
      </w:r>
    </w:p>
    <w:p w14:paraId="5207050E">
      <w:pPr>
        <w:numPr>
          <w:ilvl w:val="0"/>
          <w:numId w:val="19"/>
        </w:numPr>
        <w:tabs>
          <w:tab w:val="left" w:pos="420"/>
        </w:tabs>
        <w:spacing w:line="400" w:lineRule="exact"/>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本项目为对应的中小企业划分标准所属行业：</w:t>
      </w:r>
      <w:r>
        <w:rPr>
          <w:rFonts w:hint="eastAsia" w:ascii="宋体" w:hAnsi="宋体" w:cs="宋体"/>
          <w:b/>
          <w:color w:val="000000" w:themeColor="text1"/>
          <w:sz w:val="22"/>
          <w:szCs w:val="22"/>
          <w:highlight w:val="none"/>
          <w:lang w:val="en-US" w:eastAsia="zh-CN"/>
          <w14:textFill>
            <w14:solidFill>
              <w14:schemeClr w14:val="tx1"/>
            </w14:solidFill>
          </w14:textFill>
        </w:rPr>
        <w:t>其他未列明行业</w:t>
      </w:r>
      <w:r>
        <w:rPr>
          <w:rFonts w:hint="eastAsia" w:ascii="宋体" w:hAnsi="宋体" w:cs="宋体"/>
          <w:b/>
          <w:color w:val="000000" w:themeColor="text1"/>
          <w:sz w:val="22"/>
          <w:szCs w:val="22"/>
          <w:highlight w:val="none"/>
          <w14:textFill>
            <w14:solidFill>
              <w14:schemeClr w14:val="tx1"/>
            </w14:solidFill>
          </w14:textFill>
        </w:rPr>
        <w:t>。</w:t>
      </w:r>
    </w:p>
    <w:p w14:paraId="71BEDADA">
      <w:pPr>
        <w:numPr>
          <w:ilvl w:val="0"/>
          <w:numId w:val="19"/>
        </w:numPr>
        <w:tabs>
          <w:tab w:val="left" w:pos="420"/>
        </w:tabs>
        <w:spacing w:line="400" w:lineRule="exact"/>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从业人员、营业收入、资产总额填报上一年度数据，无上一年度数据的新成立企业可不填报。</w:t>
      </w:r>
    </w:p>
    <w:p w14:paraId="313CDE57">
      <w:pP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br w:type="page"/>
      </w:r>
    </w:p>
    <w:p w14:paraId="322D8C37">
      <w:pPr>
        <w:spacing w:beforeLines="100" w:line="440" w:lineRule="atLeast"/>
        <w:ind w:firstLine="440" w:firstLineChars="200"/>
        <w:jc w:val="righ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w:t>
      </w:r>
    </w:p>
    <w:p w14:paraId="336678E9">
      <w:pPr>
        <w:spacing w:line="440" w:lineRule="atLeast"/>
        <w:rPr>
          <w:rFonts w:ascii="宋体" w:hAnsi="宋体" w:cs="宋体"/>
          <w:color w:val="000000" w:themeColor="text1"/>
          <w:sz w:val="22"/>
          <w:szCs w:val="22"/>
          <w:highlight w:val="none"/>
          <w14:textFill>
            <w14:solidFill>
              <w14:schemeClr w14:val="tx1"/>
            </w14:solidFill>
          </w14:textFill>
        </w:rPr>
      </w:pPr>
    </w:p>
    <w:p w14:paraId="423AB305">
      <w:pPr>
        <w:spacing w:line="440" w:lineRule="atLeast"/>
        <w:jc w:val="center"/>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（5）</w:t>
      </w:r>
      <w:r>
        <w:rPr>
          <w:rFonts w:hint="eastAsia" w:ascii="宋体" w:hAnsi="宋体" w:cs="宋体"/>
          <w:b/>
          <w:color w:val="000000" w:themeColor="text1"/>
          <w:spacing w:val="6"/>
          <w:sz w:val="22"/>
          <w:szCs w:val="22"/>
          <w:highlight w:val="none"/>
          <w14:textFill>
            <w14:solidFill>
              <w14:schemeClr w14:val="tx1"/>
            </w14:solidFill>
          </w14:textFill>
        </w:rPr>
        <w:t>残疾人福利性单位声明函</w:t>
      </w:r>
    </w:p>
    <w:p w14:paraId="5584BF0A">
      <w:pPr>
        <w:widowControl/>
        <w:adjustRightInd w:val="0"/>
        <w:snapToGrid w:val="0"/>
        <w:spacing w:line="324" w:lineRule="auto"/>
        <w:ind w:firstLine="440" w:firstLineChars="200"/>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【不属于残疾人福利性单位的无需填写、递交】</w:t>
      </w:r>
    </w:p>
    <w:p w14:paraId="341BDADC">
      <w:pPr>
        <w:snapToGrid w:val="0"/>
        <w:spacing w:line="300" w:lineRule="auto"/>
        <w:jc w:val="center"/>
        <w:rPr>
          <w:rFonts w:ascii="宋体" w:hAnsi="宋体" w:cs="宋体"/>
          <w:b/>
          <w:bCs/>
          <w:color w:val="000000" w:themeColor="text1"/>
          <w:sz w:val="22"/>
          <w:szCs w:val="22"/>
          <w:highlight w:val="none"/>
          <w14:textFill>
            <w14:solidFill>
              <w14:schemeClr w14:val="tx1"/>
            </w14:solidFill>
          </w14:textFill>
        </w:rPr>
      </w:pPr>
    </w:p>
    <w:p w14:paraId="3B9493A8">
      <w:pPr>
        <w:snapToGrid w:val="0"/>
        <w:spacing w:line="30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本单位郑重声明，根据《财政部民政部中国残疾人联合会关于促进残疾人就业政府采购政策的通知》（财库</w:t>
      </w:r>
      <w:r>
        <w:rPr>
          <w:rFonts w:hint="eastAsia" w:ascii="宋体" w:hAnsi="宋体" w:cs="宋体"/>
          <w:color w:val="000000" w:themeColor="text1"/>
          <w:sz w:val="22"/>
          <w:szCs w:val="22"/>
          <w:highlight w:val="none"/>
          <w14:textFill>
            <w14:solidFill>
              <w14:schemeClr w14:val="tx1"/>
            </w14:solidFill>
          </w14:textFill>
        </w:rPr>
        <w:t>〔2017〕141</w:t>
      </w:r>
      <w:r>
        <w:rPr>
          <w:rFonts w:hint="eastAsia" w:ascii="宋体" w:hAnsi="宋体" w:cs="宋体"/>
          <w:color w:val="000000" w:themeColor="text1"/>
          <w:spacing w:val="6"/>
          <w:sz w:val="22"/>
          <w:szCs w:val="22"/>
          <w:highlight w:val="none"/>
          <w14:textFill>
            <w14:solidFill>
              <w14:schemeClr w14:val="tx1"/>
            </w14:solidFill>
          </w14:textFill>
        </w:rPr>
        <w:t>号）的规定，本单位为符合条件的残疾人福利性单位，且本单位参加</w:t>
      </w:r>
      <w:r>
        <w:rPr>
          <w:rFonts w:hint="eastAsia" w:ascii="宋体" w:hAnsi="宋体" w:cs="宋体"/>
          <w:color w:val="000000" w:themeColor="text1"/>
          <w:spacing w:val="6"/>
          <w:sz w:val="22"/>
          <w:szCs w:val="22"/>
          <w:highlight w:val="none"/>
          <w:u w:val="single"/>
          <w14:textFill>
            <w14:solidFill>
              <w14:schemeClr w14:val="tx1"/>
            </w14:solidFill>
          </w14:textFill>
        </w:rPr>
        <w:t>（采购人名称）</w:t>
      </w:r>
      <w:r>
        <w:rPr>
          <w:rFonts w:hint="eastAsia" w:ascii="宋体" w:hAnsi="宋体" w:cs="宋体"/>
          <w:color w:val="000000" w:themeColor="text1"/>
          <w:spacing w:val="6"/>
          <w:sz w:val="22"/>
          <w:szCs w:val="22"/>
          <w:highlight w:val="none"/>
          <w14:textFill>
            <w14:solidFill>
              <w14:schemeClr w14:val="tx1"/>
            </w14:solidFill>
          </w14:textFill>
        </w:rPr>
        <w:t>单位的</w:t>
      </w:r>
      <w:r>
        <w:rPr>
          <w:rFonts w:hint="eastAsia" w:ascii="宋体" w:hAnsi="宋体" w:cs="宋体"/>
          <w:color w:val="000000" w:themeColor="text1"/>
          <w:spacing w:val="6"/>
          <w:sz w:val="22"/>
          <w:szCs w:val="22"/>
          <w:highlight w:val="none"/>
          <w:u w:val="single"/>
          <w14:textFill>
            <w14:solidFill>
              <w14:schemeClr w14:val="tx1"/>
            </w14:solidFill>
          </w14:textFill>
        </w:rPr>
        <w:t>（项目名称）</w:t>
      </w:r>
      <w:r>
        <w:rPr>
          <w:rFonts w:hint="eastAsia" w:ascii="宋体" w:hAnsi="宋体" w:cs="宋体"/>
          <w:color w:val="000000" w:themeColor="text1"/>
          <w:spacing w:val="6"/>
          <w:sz w:val="22"/>
          <w:szCs w:val="22"/>
          <w:highlight w:val="none"/>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77018C5A">
      <w:pPr>
        <w:snapToGrid w:val="0"/>
        <w:spacing w:line="30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本单位对上述声明的真实性负责。如有虚假，将依法承担相应责任。</w:t>
      </w:r>
    </w:p>
    <w:p w14:paraId="576B2A7A">
      <w:pPr>
        <w:snapToGrid w:val="0"/>
        <w:spacing w:line="30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p>
    <w:p w14:paraId="5F58722D">
      <w:pPr>
        <w:snapToGrid w:val="0"/>
        <w:spacing w:line="30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p>
    <w:p w14:paraId="314C8167">
      <w:pPr>
        <w:widowControl/>
        <w:adjustRightInd w:val="0"/>
        <w:snapToGrid w:val="0"/>
        <w:spacing w:line="400" w:lineRule="exact"/>
        <w:ind w:firstLine="3300" w:firstLineChars="15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供应商名称（盖章）：</w:t>
      </w:r>
    </w:p>
    <w:p w14:paraId="3C7D58DC">
      <w:pPr>
        <w:widowControl/>
        <w:adjustRightInd w:val="0"/>
        <w:snapToGrid w:val="0"/>
        <w:spacing w:line="400" w:lineRule="exact"/>
        <w:ind w:firstLine="3300" w:firstLineChars="15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日期：      年    月     日</w:t>
      </w:r>
    </w:p>
    <w:p w14:paraId="0F1F806F">
      <w:pPr>
        <w:adjustRightInd w:val="0"/>
        <w:snapToGrid w:val="0"/>
        <w:spacing w:line="300" w:lineRule="auto"/>
        <w:ind w:firstLine="440" w:firstLineChars="200"/>
        <w:rPr>
          <w:rFonts w:ascii="宋体" w:hAnsi="宋体" w:cs="宋体"/>
          <w:color w:val="000000" w:themeColor="text1"/>
          <w:kern w:val="0"/>
          <w:sz w:val="22"/>
          <w:szCs w:val="22"/>
          <w:highlight w:val="none"/>
          <w14:textFill>
            <w14:solidFill>
              <w14:schemeClr w14:val="tx1"/>
            </w14:solidFill>
          </w14:textFill>
        </w:rPr>
      </w:pPr>
    </w:p>
    <w:p w14:paraId="4474A15F">
      <w:pPr>
        <w:pStyle w:val="27"/>
        <w:rPr>
          <w:rFonts w:ascii="宋体" w:hAnsi="宋体" w:eastAsia="宋体" w:cs="宋体"/>
          <w:color w:val="000000" w:themeColor="text1"/>
          <w:highlight w:val="none"/>
          <w14:textFill>
            <w14:solidFill>
              <w14:schemeClr w14:val="tx1"/>
            </w14:solidFill>
          </w14:textFill>
        </w:rPr>
      </w:pPr>
    </w:p>
    <w:p w14:paraId="5FBA889D">
      <w:pPr>
        <w:adjustRightInd w:val="0"/>
        <w:snapToGrid w:val="0"/>
        <w:spacing w:line="300" w:lineRule="auto"/>
        <w:ind w:firstLine="440" w:firstLineChars="200"/>
        <w:rPr>
          <w:rFonts w:ascii="宋体" w:hAnsi="宋体" w:cs="宋体"/>
          <w:color w:val="000000" w:themeColor="text1"/>
          <w:kern w:val="0"/>
          <w:sz w:val="22"/>
          <w:szCs w:val="22"/>
          <w:highlight w:val="none"/>
          <w14:textFill>
            <w14:solidFill>
              <w14:schemeClr w14:val="tx1"/>
            </w14:solidFill>
          </w14:textFill>
        </w:rPr>
      </w:pPr>
    </w:p>
    <w:p w14:paraId="2B1834AD">
      <w:pPr>
        <w:spacing w:line="440" w:lineRule="atLeast"/>
        <w:rPr>
          <w:rFonts w:ascii="宋体" w:hAnsi="宋体" w:cs="宋体"/>
          <w:color w:val="000000" w:themeColor="text1"/>
          <w:sz w:val="22"/>
          <w:szCs w:val="22"/>
          <w:highlight w:val="none"/>
          <w14:textFill>
            <w14:solidFill>
              <w14:schemeClr w14:val="tx1"/>
            </w14:solidFill>
          </w14:textFill>
        </w:rPr>
      </w:pPr>
    </w:p>
    <w:p w14:paraId="6056F426">
      <w:pPr>
        <w:adjustRightInd w:val="0"/>
        <w:snapToGrid w:val="0"/>
        <w:spacing w:line="300" w:lineRule="auto"/>
        <w:jc w:val="center"/>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（6）</w:t>
      </w:r>
      <w:r>
        <w:rPr>
          <w:rFonts w:hint="eastAsia" w:ascii="宋体" w:hAnsi="宋体" w:cs="宋体"/>
          <w:b/>
          <w:color w:val="000000" w:themeColor="text1"/>
          <w:spacing w:val="6"/>
          <w:sz w:val="22"/>
          <w:szCs w:val="22"/>
          <w:highlight w:val="none"/>
          <w14:textFill>
            <w14:solidFill>
              <w14:schemeClr w14:val="tx1"/>
            </w14:solidFill>
          </w14:textFill>
        </w:rPr>
        <w:t>监狱企业声明函</w:t>
      </w:r>
    </w:p>
    <w:p w14:paraId="6EA2FF77">
      <w:pPr>
        <w:snapToGrid w:val="0"/>
        <w:spacing w:line="300" w:lineRule="auto"/>
        <w:ind w:firstLine="464" w:firstLineChars="200"/>
        <w:jc w:val="center"/>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【非监狱企业不用提供】</w:t>
      </w:r>
    </w:p>
    <w:p w14:paraId="2A70D733">
      <w:pPr>
        <w:snapToGrid w:val="0"/>
        <w:spacing w:line="30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 xml:space="preserve">本企业郑重声明，根据《关于政府采购支持监狱企业发展有关问题的通知》（财库[2014]68号）的规定，本企业为监狱企业。 </w:t>
      </w:r>
    </w:p>
    <w:p w14:paraId="28E1ECF2">
      <w:pPr>
        <w:snapToGrid w:val="0"/>
        <w:spacing w:line="30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 xml:space="preserve">根据上述标准，我企业属于监狱企业的理由为：。 </w:t>
      </w:r>
    </w:p>
    <w:p w14:paraId="22D77201">
      <w:pPr>
        <w:snapToGrid w:val="0"/>
        <w:spacing w:line="30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本企业为参加（项目名称</w:t>
      </w:r>
      <w:r>
        <w:rPr>
          <w:rFonts w:hint="eastAsia" w:ascii="宋体" w:hAnsi="宋体" w:cs="宋体"/>
          <w:color w:val="000000" w:themeColor="text1"/>
          <w:spacing w:val="6"/>
          <w:sz w:val="22"/>
          <w:szCs w:val="22"/>
          <w:highlight w:val="none"/>
          <w:u w:val="single"/>
          <w14:textFill>
            <w14:solidFill>
              <w14:schemeClr w14:val="tx1"/>
            </w14:solidFill>
          </w14:textFill>
        </w:rPr>
        <w:t xml:space="preserve">：         </w:t>
      </w:r>
      <w:r>
        <w:rPr>
          <w:rFonts w:hint="eastAsia" w:ascii="宋体" w:hAnsi="宋体" w:cs="宋体"/>
          <w:color w:val="000000" w:themeColor="text1"/>
          <w:spacing w:val="6"/>
          <w:sz w:val="22"/>
          <w:szCs w:val="22"/>
          <w:highlight w:val="none"/>
          <w14:textFill>
            <w14:solidFill>
              <w14:schemeClr w14:val="tx1"/>
            </w14:solidFill>
          </w14:textFill>
        </w:rPr>
        <w:t>）（项目编号</w:t>
      </w:r>
      <w:r>
        <w:rPr>
          <w:rFonts w:hint="eastAsia" w:ascii="宋体" w:hAnsi="宋体" w:cs="宋体"/>
          <w:color w:val="000000" w:themeColor="text1"/>
          <w:spacing w:val="6"/>
          <w:sz w:val="22"/>
          <w:szCs w:val="22"/>
          <w:highlight w:val="none"/>
          <w:u w:val="single"/>
          <w14:textFill>
            <w14:solidFill>
              <w14:schemeClr w14:val="tx1"/>
            </w14:solidFill>
          </w14:textFill>
        </w:rPr>
        <w:t xml:space="preserve">：         </w:t>
      </w:r>
      <w:r>
        <w:rPr>
          <w:rFonts w:hint="eastAsia" w:ascii="宋体" w:hAnsi="宋体" w:cs="宋体"/>
          <w:color w:val="000000" w:themeColor="text1"/>
          <w:spacing w:val="6"/>
          <w:sz w:val="22"/>
          <w:szCs w:val="22"/>
          <w:highlight w:val="none"/>
          <w14:textFill>
            <w14:solidFill>
              <w14:schemeClr w14:val="tx1"/>
            </w14:solidFill>
          </w14:textFill>
        </w:rPr>
        <w:t xml:space="preserve">）采购活动并承担本工程。 </w:t>
      </w:r>
    </w:p>
    <w:p w14:paraId="0D555794">
      <w:pPr>
        <w:snapToGrid w:val="0"/>
        <w:spacing w:line="30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 xml:space="preserve">本企业对上述声明的真实性负责。如有虚假，将依法承担相应责任。 </w:t>
      </w:r>
    </w:p>
    <w:p w14:paraId="1FDD4D68">
      <w:pPr>
        <w:tabs>
          <w:tab w:val="left" w:pos="4860"/>
        </w:tabs>
        <w:spacing w:line="588" w:lineRule="exact"/>
        <w:ind w:right="1560" w:firstLine="464" w:firstLineChars="200"/>
        <w:jc w:val="center"/>
        <w:rPr>
          <w:rFonts w:ascii="宋体" w:hAnsi="宋体" w:cs="宋体"/>
          <w:color w:val="000000" w:themeColor="text1"/>
          <w:spacing w:val="6"/>
          <w:sz w:val="22"/>
          <w:szCs w:val="22"/>
          <w:highlight w:val="none"/>
          <w14:textFill>
            <w14:solidFill>
              <w14:schemeClr w14:val="tx1"/>
            </w14:solidFill>
          </w14:textFill>
        </w:rPr>
      </w:pPr>
    </w:p>
    <w:p w14:paraId="18BBDE2B">
      <w:pPr>
        <w:widowControl/>
        <w:adjustRightInd w:val="0"/>
        <w:snapToGrid w:val="0"/>
        <w:spacing w:line="400" w:lineRule="exact"/>
        <w:ind w:firstLine="3300" w:firstLineChars="15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供应商名称（盖章）：</w:t>
      </w:r>
    </w:p>
    <w:p w14:paraId="1BFC918E">
      <w:pPr>
        <w:widowControl/>
        <w:adjustRightInd w:val="0"/>
        <w:snapToGrid w:val="0"/>
        <w:spacing w:line="400" w:lineRule="exact"/>
        <w:ind w:firstLine="3300" w:firstLineChars="15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日期：      年    月     日</w:t>
      </w:r>
    </w:p>
    <w:p w14:paraId="5B1502EE">
      <w:pPr>
        <w:pStyle w:val="50"/>
        <w:rPr>
          <w:rFonts w:ascii="宋体" w:hAnsi="宋体" w:cs="宋体"/>
          <w:color w:val="000000" w:themeColor="text1"/>
          <w:sz w:val="22"/>
          <w:szCs w:val="22"/>
          <w:highlight w:val="none"/>
          <w14:textFill>
            <w14:solidFill>
              <w14:schemeClr w14:val="tx1"/>
            </w14:solidFill>
          </w14:textFill>
        </w:rPr>
      </w:pPr>
    </w:p>
    <w:p w14:paraId="06BFC7D7">
      <w:pPr>
        <w:pStyle w:val="50"/>
        <w:rPr>
          <w:rFonts w:ascii="宋体" w:hAnsi="宋体" w:cs="宋体"/>
          <w:color w:val="000000" w:themeColor="text1"/>
          <w:sz w:val="22"/>
          <w:szCs w:val="22"/>
          <w:highlight w:val="none"/>
          <w14:textFill>
            <w14:solidFill>
              <w14:schemeClr w14:val="tx1"/>
            </w14:solidFill>
          </w14:textFill>
        </w:rPr>
      </w:pPr>
    </w:p>
    <w:p w14:paraId="2E8EC5F1">
      <w:pPr>
        <w:pStyle w:val="23"/>
        <w:snapToGrid w:val="0"/>
        <w:spacing w:line="324" w:lineRule="auto"/>
        <w:jc w:val="center"/>
        <w:rPr>
          <w:rFonts w:hint="eastAsia" w:hAnsi="宋体" w:cs="宋体"/>
          <w:b/>
          <w:bCs/>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br w:type="page"/>
      </w:r>
    </w:p>
    <w:p w14:paraId="48B1AF82">
      <w:pPr>
        <w:pStyle w:val="23"/>
        <w:snapToGrid w:val="0"/>
        <w:spacing w:line="324" w:lineRule="auto"/>
        <w:jc w:val="center"/>
        <w:rPr>
          <w:rFonts w:hAnsi="宋体" w:cs="宋体"/>
          <w:b/>
          <w:bCs/>
          <w:color w:val="000000" w:themeColor="text1"/>
          <w:sz w:val="22"/>
          <w:szCs w:val="22"/>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w:t>
      </w:r>
      <w:r>
        <w:rPr>
          <w:rFonts w:hint="eastAsia" w:hAnsi="宋体"/>
          <w:b/>
          <w:bCs/>
          <w:color w:val="000000" w:themeColor="text1"/>
          <w:sz w:val="22"/>
          <w:szCs w:val="22"/>
          <w:highlight w:val="none"/>
          <w:lang w:val="en-US" w:eastAsia="zh-CN"/>
          <w14:textFill>
            <w14:solidFill>
              <w14:schemeClr w14:val="tx1"/>
            </w14:solidFill>
          </w14:textFill>
        </w:rPr>
        <w:t>7</w:t>
      </w:r>
      <w:r>
        <w:rPr>
          <w:rFonts w:hint="eastAsia" w:hAnsi="宋体"/>
          <w:b/>
          <w:bCs/>
          <w:color w:val="000000" w:themeColor="text1"/>
          <w:sz w:val="22"/>
          <w:szCs w:val="22"/>
          <w:highlight w:val="none"/>
          <w14:textFill>
            <w14:solidFill>
              <w14:schemeClr w14:val="tx1"/>
            </w14:solidFill>
          </w14:textFill>
        </w:rPr>
        <w:t>）</w:t>
      </w:r>
      <w:r>
        <w:rPr>
          <w:rFonts w:hint="eastAsia" w:hAnsi="宋体" w:cs="宋体"/>
          <w:b/>
          <w:bCs/>
          <w:color w:val="000000" w:themeColor="text1"/>
          <w:sz w:val="22"/>
          <w:szCs w:val="22"/>
          <w:highlight w:val="none"/>
          <w14:textFill>
            <w14:solidFill>
              <w14:schemeClr w14:val="tx1"/>
            </w14:solidFill>
          </w14:textFill>
        </w:rPr>
        <w:t>联合体协议书</w:t>
      </w:r>
    </w:p>
    <w:p w14:paraId="1754BCC2">
      <w:pPr>
        <w:pStyle w:val="16"/>
        <w:spacing w:line="40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（适用于联合体）</w:t>
      </w:r>
    </w:p>
    <w:p w14:paraId="48D746FD">
      <w:pPr>
        <w:pStyle w:val="17"/>
        <w:ind w:firstLine="220"/>
        <w:rPr>
          <w:rFonts w:ascii="宋体" w:hAnsi="宋体" w:cs="宋体"/>
          <w:color w:val="000000" w:themeColor="text1"/>
          <w:sz w:val="22"/>
          <w:szCs w:val="22"/>
          <w:highlight w:val="none"/>
          <w14:textFill>
            <w14:solidFill>
              <w14:schemeClr w14:val="tx1"/>
            </w14:solidFill>
          </w14:textFill>
        </w:rPr>
      </w:pPr>
    </w:p>
    <w:p w14:paraId="42BB2C58">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u w:val="single"/>
          <w14:textFill>
            <w14:solidFill>
              <w14:schemeClr w14:val="tx1"/>
            </w14:solidFill>
          </w14:textFill>
        </w:rPr>
      </w:pPr>
      <w:r>
        <w:rPr>
          <w:rFonts w:hint="eastAsia" w:ascii="宋体" w:hAnsi="宋体" w:cs="宋体"/>
          <w:color w:val="000000" w:themeColor="text1"/>
          <w:sz w:val="22"/>
          <w:szCs w:val="22"/>
          <w:highlight w:val="none"/>
          <w:u w:val="single"/>
          <w14:textFill>
            <w14:solidFill>
              <w14:schemeClr w14:val="tx1"/>
            </w14:solidFill>
          </w14:textFill>
        </w:rPr>
        <w:t xml:space="preserve">     （所有联合体成员名称）    </w:t>
      </w:r>
      <w:r>
        <w:rPr>
          <w:rFonts w:hint="eastAsia" w:ascii="宋体" w:hAnsi="宋体" w:cs="宋体"/>
          <w:color w:val="000000" w:themeColor="text1"/>
          <w:sz w:val="22"/>
          <w:szCs w:val="22"/>
          <w:highlight w:val="none"/>
          <w14:textFill>
            <w14:solidFill>
              <w14:schemeClr w14:val="tx1"/>
            </w14:solidFill>
          </w14:textFill>
        </w:rPr>
        <w:t>自愿组成联合体，参加</w:t>
      </w:r>
      <w:r>
        <w:rPr>
          <w:rFonts w:hint="eastAsia" w:ascii="宋体" w:hAnsi="宋体" w:cs="宋体"/>
          <w:color w:val="000000" w:themeColor="text1"/>
          <w:sz w:val="22"/>
          <w:szCs w:val="22"/>
          <w:highlight w:val="none"/>
          <w:u w:val="single"/>
          <w14:textFill>
            <w14:solidFill>
              <w14:schemeClr w14:val="tx1"/>
            </w14:solidFill>
          </w14:textFill>
        </w:rPr>
        <w:t xml:space="preserve">      （项目名称）</w:t>
      </w:r>
      <w:r>
        <w:rPr>
          <w:rFonts w:hint="eastAsia" w:ascii="宋体" w:hAnsi="宋体" w:cs="宋体"/>
          <w:color w:val="000000" w:themeColor="text1"/>
          <w:sz w:val="22"/>
          <w:szCs w:val="22"/>
          <w:highlight w:val="none"/>
          <w14:textFill>
            <w14:solidFill>
              <w14:schemeClr w14:val="tx1"/>
            </w14:solidFill>
          </w14:textFill>
        </w:rPr>
        <w:t>投标。现就有关事宜订立协议如下：</w:t>
      </w:r>
      <w:r>
        <w:rPr>
          <w:rFonts w:hint="eastAsia" w:ascii="宋体" w:hAnsi="宋体" w:cs="宋体"/>
          <w:color w:val="000000" w:themeColor="text1"/>
          <w:sz w:val="22"/>
          <w:szCs w:val="22"/>
          <w:highlight w:val="none"/>
          <w14:textFill>
            <w14:solidFill>
              <w14:schemeClr w14:val="tx1"/>
            </w14:solidFill>
          </w14:textFill>
        </w:rPr>
        <w:br w:type="textWrapping"/>
      </w:r>
      <w:r>
        <w:rPr>
          <w:rFonts w:hint="eastAsia" w:ascii="宋体" w:hAnsi="宋体" w:cs="宋体"/>
          <w:color w:val="000000" w:themeColor="text1"/>
          <w:sz w:val="22"/>
          <w:szCs w:val="22"/>
          <w:highlight w:val="none"/>
          <w14:textFill>
            <w14:solidFill>
              <w14:schemeClr w14:val="tx1"/>
            </w14:solidFill>
          </w14:textFill>
        </w:rPr>
        <w:t xml:space="preserve">    1．</w:t>
      </w:r>
      <w:r>
        <w:rPr>
          <w:rFonts w:hint="eastAsia" w:ascii="宋体" w:hAnsi="宋体" w:cs="宋体"/>
          <w:color w:val="000000" w:themeColor="text1"/>
          <w:sz w:val="22"/>
          <w:szCs w:val="22"/>
          <w:highlight w:val="none"/>
          <w:u w:val="single"/>
          <w14:textFill>
            <w14:solidFill>
              <w14:schemeClr w14:val="tx1"/>
            </w14:solidFill>
          </w14:textFill>
        </w:rPr>
        <w:t xml:space="preserve">   </w:t>
      </w:r>
      <w:r>
        <w:rPr>
          <w:rFonts w:hint="eastAsia" w:ascii="宋体" w:hAnsi="宋体" w:cs="宋体"/>
          <w:color w:val="000000" w:themeColor="text1"/>
          <w:sz w:val="22"/>
          <w:szCs w:val="22"/>
          <w:highlight w:val="none"/>
          <w:u w:val="single"/>
          <w:lang w:eastAsia="zh-CN"/>
          <w14:textFill>
            <w14:solidFill>
              <w14:schemeClr w14:val="tx1"/>
            </w14:solidFill>
          </w14:textFill>
        </w:rPr>
        <w:t>（</w:t>
      </w:r>
      <w:r>
        <w:rPr>
          <w:rFonts w:hint="eastAsia" w:ascii="宋体" w:hAnsi="宋体" w:cs="宋体"/>
          <w:color w:val="000000" w:themeColor="text1"/>
          <w:sz w:val="22"/>
          <w:szCs w:val="22"/>
          <w:highlight w:val="none"/>
          <w:u w:val="single"/>
          <w14:textFill>
            <w14:solidFill>
              <w14:schemeClr w14:val="tx1"/>
            </w14:solidFill>
          </w14:textFill>
        </w:rPr>
        <w:t xml:space="preserve">联合体成员）   </w:t>
      </w:r>
      <w:r>
        <w:rPr>
          <w:rFonts w:hint="eastAsia" w:ascii="宋体" w:hAnsi="宋体" w:cs="宋体"/>
          <w:color w:val="000000" w:themeColor="text1"/>
          <w:sz w:val="22"/>
          <w:szCs w:val="22"/>
          <w:highlight w:val="none"/>
          <w14:textFill>
            <w14:solidFill>
              <w14:schemeClr w14:val="tx1"/>
            </w14:solidFill>
          </w14:textFill>
        </w:rPr>
        <w:t>为联合体牵头人，</w:t>
      </w:r>
      <w:r>
        <w:rPr>
          <w:rFonts w:hint="eastAsia" w:ascii="宋体" w:hAnsi="宋体" w:cs="宋体"/>
          <w:color w:val="000000" w:themeColor="text1"/>
          <w:sz w:val="22"/>
          <w:szCs w:val="22"/>
          <w:highlight w:val="none"/>
          <w:lang w:val="zh-CN" w:bidi="zh-CN"/>
          <w14:textFill>
            <w14:solidFill>
              <w14:schemeClr w14:val="tx1"/>
            </w14:solidFill>
          </w14:textFill>
        </w:rPr>
        <w:t>属于</w:t>
      </w:r>
      <w:r>
        <w:rPr>
          <w:rFonts w:hint="eastAsia" w:ascii="宋体" w:hAnsi="宋体" w:cs="宋体"/>
          <w:color w:val="000000" w:themeColor="text1"/>
          <w:sz w:val="22"/>
          <w:szCs w:val="22"/>
          <w:highlight w:val="none"/>
          <w:u w:val="single"/>
          <w:lang w:val="zh-CN" w:bidi="zh-CN"/>
          <w14:textFill>
            <w14:solidFill>
              <w14:schemeClr w14:val="tx1"/>
            </w14:solidFill>
          </w14:textFill>
        </w:rPr>
        <w:t>（</w:t>
      </w:r>
      <w:r>
        <w:rPr>
          <w:rFonts w:hint="eastAsia" w:ascii="宋体" w:hAnsi="宋体" w:cs="宋体"/>
          <w:color w:val="000000" w:themeColor="text1"/>
          <w:sz w:val="22"/>
          <w:szCs w:val="22"/>
          <w:highlight w:val="none"/>
          <w:u w:val="single"/>
          <w:lang w:bidi="zh-CN"/>
          <w14:textFill>
            <w14:solidFill>
              <w14:schemeClr w14:val="tx1"/>
            </w14:solidFill>
          </w14:textFill>
        </w:rPr>
        <w:t>大</w:t>
      </w:r>
      <w:r>
        <w:rPr>
          <w:rFonts w:hint="eastAsia" w:ascii="宋体" w:hAnsi="宋体" w:cs="宋体"/>
          <w:color w:val="000000" w:themeColor="text1"/>
          <w:sz w:val="22"/>
          <w:szCs w:val="22"/>
          <w:highlight w:val="none"/>
          <w:u w:val="single"/>
          <w:lang w:val="zh-CN" w:bidi="zh-CN"/>
          <w14:textFill>
            <w14:solidFill>
              <w14:schemeClr w14:val="tx1"/>
            </w14:solidFill>
          </w14:textFill>
        </w:rPr>
        <w:t>型</w:t>
      </w:r>
      <w:r>
        <w:rPr>
          <w:rFonts w:hint="eastAsia" w:ascii="宋体" w:hAnsi="宋体" w:cs="宋体"/>
          <w:color w:val="000000" w:themeColor="text1"/>
          <w:sz w:val="22"/>
          <w:szCs w:val="22"/>
          <w:highlight w:val="none"/>
          <w:u w:val="single"/>
          <w:lang w:bidi="zh-CN"/>
          <w14:textFill>
            <w14:solidFill>
              <w14:schemeClr w14:val="tx1"/>
            </w14:solidFill>
          </w14:textFill>
        </w:rPr>
        <w:t>/</w:t>
      </w:r>
      <w:r>
        <w:rPr>
          <w:rFonts w:hint="eastAsia" w:ascii="宋体" w:hAnsi="宋体" w:cs="宋体"/>
          <w:color w:val="000000" w:themeColor="text1"/>
          <w:sz w:val="22"/>
          <w:szCs w:val="22"/>
          <w:highlight w:val="none"/>
          <w:u w:val="single"/>
          <w:lang w:val="zh-CN" w:bidi="zh-CN"/>
          <w14:textFill>
            <w14:solidFill>
              <w14:schemeClr w14:val="tx1"/>
            </w14:solidFill>
          </w14:textFill>
        </w:rPr>
        <w:t>中型</w:t>
      </w:r>
      <w:r>
        <w:rPr>
          <w:rFonts w:hint="eastAsia" w:ascii="宋体" w:hAnsi="宋体" w:cs="宋体"/>
          <w:color w:val="000000" w:themeColor="text1"/>
          <w:sz w:val="22"/>
          <w:szCs w:val="22"/>
          <w:highlight w:val="none"/>
          <w:u w:val="single"/>
          <w:lang w:bidi="zh-CN"/>
          <w14:textFill>
            <w14:solidFill>
              <w14:schemeClr w14:val="tx1"/>
            </w14:solidFill>
          </w14:textFill>
        </w:rPr>
        <w:t>/</w:t>
      </w:r>
      <w:r>
        <w:rPr>
          <w:rFonts w:hint="eastAsia" w:ascii="宋体" w:hAnsi="宋体" w:cs="宋体"/>
          <w:color w:val="000000" w:themeColor="text1"/>
          <w:sz w:val="22"/>
          <w:szCs w:val="22"/>
          <w:highlight w:val="none"/>
          <w:u w:val="single"/>
          <w:lang w:val="zh-CN" w:bidi="zh-CN"/>
          <w14:textFill>
            <w14:solidFill>
              <w14:schemeClr w14:val="tx1"/>
            </w14:solidFill>
          </w14:textFill>
        </w:rPr>
        <w:t>小型</w:t>
      </w:r>
      <w:r>
        <w:rPr>
          <w:rFonts w:hint="eastAsia" w:ascii="宋体" w:hAnsi="宋体" w:cs="宋体"/>
          <w:color w:val="000000" w:themeColor="text1"/>
          <w:sz w:val="22"/>
          <w:szCs w:val="22"/>
          <w:highlight w:val="none"/>
          <w:u w:val="single"/>
          <w:lang w:bidi="zh-CN"/>
          <w14:textFill>
            <w14:solidFill>
              <w14:schemeClr w14:val="tx1"/>
            </w14:solidFill>
          </w14:textFill>
        </w:rPr>
        <w:t>/</w:t>
      </w:r>
      <w:r>
        <w:rPr>
          <w:rFonts w:hint="eastAsia" w:ascii="宋体" w:hAnsi="宋体" w:cs="宋体"/>
          <w:color w:val="000000" w:themeColor="text1"/>
          <w:sz w:val="22"/>
          <w:szCs w:val="22"/>
          <w:highlight w:val="none"/>
          <w:u w:val="single"/>
          <w:lang w:val="zh-CN" w:bidi="zh-CN"/>
          <w14:textFill>
            <w14:solidFill>
              <w14:schemeClr w14:val="tx1"/>
            </w14:solidFill>
          </w14:textFill>
        </w:rPr>
        <w:t>微型）</w:t>
      </w:r>
      <w:r>
        <w:rPr>
          <w:rFonts w:hint="eastAsia" w:ascii="宋体" w:hAnsi="宋体" w:cs="宋体"/>
          <w:color w:val="000000" w:themeColor="text1"/>
          <w:sz w:val="22"/>
          <w:szCs w:val="22"/>
          <w:highlight w:val="none"/>
          <w:u w:val="none"/>
          <w:lang w:val="zh-CN" w:bidi="zh-CN"/>
          <w14:textFill>
            <w14:solidFill>
              <w14:schemeClr w14:val="tx1"/>
            </w14:solidFill>
          </w14:textFill>
        </w:rPr>
        <w:t>企业</w:t>
      </w:r>
      <w:r>
        <w:rPr>
          <w:rFonts w:hint="eastAsia" w:ascii="宋体" w:hAnsi="宋体" w:cs="宋体"/>
          <w:color w:val="000000" w:themeColor="text1"/>
          <w:sz w:val="22"/>
          <w:szCs w:val="22"/>
          <w:highlight w:val="none"/>
          <w:lang w:val="zh-CN" w:bidi="zh-CN"/>
          <w14:textFill>
            <w14:solidFill>
              <w14:schemeClr w14:val="tx1"/>
            </w14:solidFill>
          </w14:textFill>
        </w:rPr>
        <w:t>；</w:t>
      </w:r>
      <w:r>
        <w:rPr>
          <w:rFonts w:hint="eastAsia" w:ascii="宋体" w:hAnsi="宋体" w:cs="宋体"/>
          <w:color w:val="000000" w:themeColor="text1"/>
          <w:sz w:val="22"/>
          <w:szCs w:val="22"/>
          <w:highlight w:val="none"/>
          <w:u w:val="single"/>
          <w14:textFill>
            <w14:solidFill>
              <w14:schemeClr w14:val="tx1"/>
            </w14:solidFill>
          </w14:textFill>
        </w:rPr>
        <w:t xml:space="preserve"> </w:t>
      </w:r>
      <w:r>
        <w:rPr>
          <w:rFonts w:hint="eastAsia" w:ascii="宋体" w:hAnsi="宋体" w:cs="宋体"/>
          <w:color w:val="000000" w:themeColor="text1"/>
          <w:sz w:val="22"/>
          <w:szCs w:val="22"/>
          <w:highlight w:val="none"/>
          <w:u w:val="single"/>
          <w:lang w:eastAsia="zh-CN"/>
          <w14:textFill>
            <w14:solidFill>
              <w14:schemeClr w14:val="tx1"/>
            </w14:solidFill>
          </w14:textFill>
        </w:rPr>
        <w:t>（</w:t>
      </w:r>
      <w:r>
        <w:rPr>
          <w:rFonts w:hint="eastAsia" w:ascii="宋体" w:hAnsi="宋体" w:cs="宋体"/>
          <w:color w:val="000000" w:themeColor="text1"/>
          <w:sz w:val="22"/>
          <w:szCs w:val="22"/>
          <w:highlight w:val="none"/>
          <w:u w:val="single"/>
          <w14:textFill>
            <w14:solidFill>
              <w14:schemeClr w14:val="tx1"/>
            </w14:solidFill>
          </w14:textFill>
        </w:rPr>
        <w:t xml:space="preserve">联合体成员）    </w:t>
      </w:r>
      <w:r>
        <w:rPr>
          <w:rFonts w:hint="eastAsia" w:ascii="宋体" w:hAnsi="宋体" w:cs="宋体"/>
          <w:color w:val="000000" w:themeColor="text1"/>
          <w:sz w:val="22"/>
          <w:szCs w:val="22"/>
          <w:highlight w:val="none"/>
          <w14:textFill>
            <w14:solidFill>
              <w14:schemeClr w14:val="tx1"/>
            </w14:solidFill>
          </w14:textFill>
        </w:rPr>
        <w:t>为联合体成员，</w:t>
      </w:r>
      <w:r>
        <w:rPr>
          <w:rFonts w:hint="eastAsia" w:ascii="宋体" w:hAnsi="宋体" w:cs="宋体"/>
          <w:color w:val="000000" w:themeColor="text1"/>
          <w:sz w:val="22"/>
          <w:szCs w:val="22"/>
          <w:highlight w:val="none"/>
          <w:lang w:val="zh-CN" w:bidi="zh-CN"/>
          <w14:textFill>
            <w14:solidFill>
              <w14:schemeClr w14:val="tx1"/>
            </w14:solidFill>
          </w14:textFill>
        </w:rPr>
        <w:t>属于</w:t>
      </w:r>
      <w:r>
        <w:rPr>
          <w:rFonts w:hint="eastAsia" w:ascii="宋体" w:hAnsi="宋体" w:cs="宋体"/>
          <w:color w:val="000000" w:themeColor="text1"/>
          <w:sz w:val="22"/>
          <w:szCs w:val="22"/>
          <w:highlight w:val="none"/>
          <w:u w:val="single"/>
          <w:lang w:val="zh-CN" w:bidi="zh-CN"/>
          <w14:textFill>
            <w14:solidFill>
              <w14:schemeClr w14:val="tx1"/>
            </w14:solidFill>
          </w14:textFill>
        </w:rPr>
        <w:t>（</w:t>
      </w:r>
      <w:r>
        <w:rPr>
          <w:rFonts w:hint="eastAsia" w:ascii="宋体" w:hAnsi="宋体" w:cs="宋体"/>
          <w:color w:val="000000" w:themeColor="text1"/>
          <w:sz w:val="22"/>
          <w:szCs w:val="22"/>
          <w:highlight w:val="none"/>
          <w:u w:val="single"/>
          <w:lang w:bidi="zh-CN"/>
          <w14:textFill>
            <w14:solidFill>
              <w14:schemeClr w14:val="tx1"/>
            </w14:solidFill>
          </w14:textFill>
        </w:rPr>
        <w:t>大</w:t>
      </w:r>
      <w:r>
        <w:rPr>
          <w:rFonts w:hint="eastAsia" w:ascii="宋体" w:hAnsi="宋体" w:cs="宋体"/>
          <w:color w:val="000000" w:themeColor="text1"/>
          <w:sz w:val="22"/>
          <w:szCs w:val="22"/>
          <w:highlight w:val="none"/>
          <w:u w:val="single"/>
          <w:lang w:val="zh-CN" w:bidi="zh-CN"/>
          <w14:textFill>
            <w14:solidFill>
              <w14:schemeClr w14:val="tx1"/>
            </w14:solidFill>
          </w14:textFill>
        </w:rPr>
        <w:t>型</w:t>
      </w:r>
      <w:r>
        <w:rPr>
          <w:rFonts w:hint="eastAsia" w:ascii="宋体" w:hAnsi="宋体" w:cs="宋体"/>
          <w:color w:val="000000" w:themeColor="text1"/>
          <w:sz w:val="22"/>
          <w:szCs w:val="22"/>
          <w:highlight w:val="none"/>
          <w:u w:val="single"/>
          <w:lang w:bidi="zh-CN"/>
          <w14:textFill>
            <w14:solidFill>
              <w14:schemeClr w14:val="tx1"/>
            </w14:solidFill>
          </w14:textFill>
        </w:rPr>
        <w:t>/</w:t>
      </w:r>
      <w:r>
        <w:rPr>
          <w:rFonts w:hint="eastAsia" w:ascii="宋体" w:hAnsi="宋体" w:cs="宋体"/>
          <w:color w:val="000000" w:themeColor="text1"/>
          <w:sz w:val="22"/>
          <w:szCs w:val="22"/>
          <w:highlight w:val="none"/>
          <w:u w:val="single"/>
          <w:lang w:val="zh-CN" w:bidi="zh-CN"/>
          <w14:textFill>
            <w14:solidFill>
              <w14:schemeClr w14:val="tx1"/>
            </w14:solidFill>
          </w14:textFill>
        </w:rPr>
        <w:t>中型</w:t>
      </w:r>
      <w:r>
        <w:rPr>
          <w:rFonts w:hint="eastAsia" w:ascii="宋体" w:hAnsi="宋体" w:cs="宋体"/>
          <w:color w:val="000000" w:themeColor="text1"/>
          <w:sz w:val="22"/>
          <w:szCs w:val="22"/>
          <w:highlight w:val="none"/>
          <w:u w:val="single"/>
          <w:lang w:bidi="zh-CN"/>
          <w14:textFill>
            <w14:solidFill>
              <w14:schemeClr w14:val="tx1"/>
            </w14:solidFill>
          </w14:textFill>
        </w:rPr>
        <w:t>/</w:t>
      </w:r>
      <w:r>
        <w:rPr>
          <w:rFonts w:hint="eastAsia" w:ascii="宋体" w:hAnsi="宋体" w:cs="宋体"/>
          <w:color w:val="000000" w:themeColor="text1"/>
          <w:sz w:val="22"/>
          <w:szCs w:val="22"/>
          <w:highlight w:val="none"/>
          <w:u w:val="single"/>
          <w:lang w:val="zh-CN" w:bidi="zh-CN"/>
          <w14:textFill>
            <w14:solidFill>
              <w14:schemeClr w14:val="tx1"/>
            </w14:solidFill>
          </w14:textFill>
        </w:rPr>
        <w:t>小型</w:t>
      </w:r>
      <w:r>
        <w:rPr>
          <w:rFonts w:hint="eastAsia" w:ascii="宋体" w:hAnsi="宋体" w:cs="宋体"/>
          <w:color w:val="000000" w:themeColor="text1"/>
          <w:sz w:val="22"/>
          <w:szCs w:val="22"/>
          <w:highlight w:val="none"/>
          <w:u w:val="single"/>
          <w:lang w:bidi="zh-CN"/>
          <w14:textFill>
            <w14:solidFill>
              <w14:schemeClr w14:val="tx1"/>
            </w14:solidFill>
          </w14:textFill>
        </w:rPr>
        <w:t>/</w:t>
      </w:r>
      <w:r>
        <w:rPr>
          <w:rFonts w:hint="eastAsia" w:ascii="宋体" w:hAnsi="宋体" w:cs="宋体"/>
          <w:color w:val="000000" w:themeColor="text1"/>
          <w:sz w:val="22"/>
          <w:szCs w:val="22"/>
          <w:highlight w:val="none"/>
          <w:u w:val="single"/>
          <w:lang w:val="zh-CN" w:bidi="zh-CN"/>
          <w14:textFill>
            <w14:solidFill>
              <w14:schemeClr w14:val="tx1"/>
            </w14:solidFill>
          </w14:textFill>
        </w:rPr>
        <w:t>微型）</w:t>
      </w:r>
      <w:r>
        <w:rPr>
          <w:rFonts w:hint="eastAsia" w:ascii="宋体" w:hAnsi="宋体" w:cs="宋体"/>
          <w:color w:val="000000" w:themeColor="text1"/>
          <w:sz w:val="22"/>
          <w:szCs w:val="22"/>
          <w:highlight w:val="none"/>
          <w:u w:val="none"/>
          <w:lang w:val="zh-CN" w:bidi="zh-CN"/>
          <w14:textFill>
            <w14:solidFill>
              <w14:schemeClr w14:val="tx1"/>
            </w14:solidFill>
          </w14:textFill>
        </w:rPr>
        <w:t>企业</w:t>
      </w:r>
      <w:r>
        <w:rPr>
          <w:rFonts w:hint="eastAsia" w:ascii="宋体" w:hAnsi="宋体" w:cs="宋体"/>
          <w:color w:val="000000" w:themeColor="text1"/>
          <w:sz w:val="22"/>
          <w:szCs w:val="22"/>
          <w:highlight w:val="none"/>
          <w14:textFill>
            <w14:solidFill>
              <w14:schemeClr w14:val="tx1"/>
            </w14:solidFill>
          </w14:textFill>
        </w:rPr>
        <w:t>；</w:t>
      </w:r>
    </w:p>
    <w:p w14:paraId="58DBDD39">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2．联合体内部有关事项规定如下：</w:t>
      </w:r>
    </w:p>
    <w:p w14:paraId="5341FF76">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（1）联合体由牵头人负责与业主联系；</w:t>
      </w:r>
    </w:p>
    <w:p w14:paraId="38B74D90">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（2）投标工作由联合体牵头人负责，由双方组成的投标小组具体实施；联合体牵头人负责对投标文件进行签字或盖章；</w:t>
      </w:r>
    </w:p>
    <w:p w14:paraId="09826E9F">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（3）联合体将严格按照招标文件的各项要求，递交投标文件，切实执行一切合同文件，共同承担合同规定的一切义务和责任，同时按照内部职责的划分，承担自身所负的责任和风险；</w:t>
      </w:r>
    </w:p>
    <w:p w14:paraId="757D9EE3">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u w:val="singl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（4）联合体各成员单位内部的职责分工如下：</w:t>
      </w:r>
      <w:r>
        <w:rPr>
          <w:rFonts w:hint="eastAsia" w:ascii="宋体" w:hAnsi="宋体" w:cs="宋体"/>
          <w:color w:val="000000" w:themeColor="text1"/>
          <w:sz w:val="22"/>
          <w:szCs w:val="22"/>
          <w:highlight w:val="none"/>
          <w:u w:val="single"/>
          <w14:textFill>
            <w14:solidFill>
              <w14:schemeClr w14:val="tx1"/>
            </w14:solidFill>
          </w14:textFill>
        </w:rPr>
        <w:t xml:space="preserve">                                    </w:t>
      </w:r>
    </w:p>
    <w:p w14:paraId="0D8D7952">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（5）联合体各成员约定</w:t>
      </w:r>
      <w:r>
        <w:rPr>
          <w:rFonts w:hint="eastAsia" w:ascii="宋体" w:hAnsi="宋体" w:cs="宋体"/>
          <w:color w:val="000000" w:themeColor="text1"/>
          <w:sz w:val="22"/>
          <w:szCs w:val="22"/>
          <w:highlight w:val="none"/>
          <w:u w:val="single"/>
          <w14:textFill>
            <w14:solidFill>
              <w14:schemeClr w14:val="tx1"/>
            </w14:solidFill>
          </w14:textFill>
        </w:rPr>
        <w:t xml:space="preserve">     （联合体成员）      </w:t>
      </w:r>
      <w:r>
        <w:rPr>
          <w:rFonts w:hint="eastAsia" w:ascii="宋体" w:hAnsi="宋体" w:cs="宋体"/>
          <w:color w:val="000000" w:themeColor="text1"/>
          <w:sz w:val="22"/>
          <w:szCs w:val="22"/>
          <w:highlight w:val="none"/>
          <w14:textFill>
            <w14:solidFill>
              <w14:schemeClr w14:val="tx1"/>
            </w14:solidFill>
          </w14:textFill>
        </w:rPr>
        <w:t>的</w:t>
      </w:r>
      <w:r>
        <w:rPr>
          <w:rFonts w:hint="eastAsia" w:ascii="宋体" w:hAnsi="宋体" w:cs="宋体"/>
          <w:color w:val="000000" w:themeColor="text1"/>
          <w:sz w:val="22"/>
          <w:szCs w:val="22"/>
          <w:highlight w:val="none"/>
          <w:lang w:val="zh-CN"/>
          <w14:textFill>
            <w14:solidFill>
              <w14:schemeClr w14:val="tx1"/>
            </w14:solidFill>
          </w14:textFill>
        </w:rPr>
        <w:t>合同份额占到合同总金额</w:t>
      </w:r>
      <w:r>
        <w:rPr>
          <w:rFonts w:hint="eastAsia" w:ascii="宋体" w:hAnsi="宋体" w:cs="宋体"/>
          <w:color w:val="000000" w:themeColor="text1"/>
          <w:sz w:val="22"/>
          <w:szCs w:val="22"/>
          <w:highlight w:val="none"/>
          <w14:textFill>
            <w14:solidFill>
              <w14:schemeClr w14:val="tx1"/>
            </w14:solidFill>
          </w14:textFill>
        </w:rPr>
        <w:t>的</w:t>
      </w:r>
      <w:r>
        <w:rPr>
          <w:rFonts w:hint="eastAsia" w:ascii="宋体" w:hAnsi="宋体" w:cs="宋体"/>
          <w:color w:val="000000" w:themeColor="text1"/>
          <w:sz w:val="22"/>
          <w:szCs w:val="22"/>
          <w:highlight w:val="none"/>
          <w:u w:val="single"/>
          <w14:textFill>
            <w14:solidFill>
              <w14:schemeClr w14:val="tx1"/>
            </w14:solidFill>
          </w14:textFill>
        </w:rPr>
        <w:t xml:space="preserve">      </w:t>
      </w:r>
      <w:r>
        <w:rPr>
          <w:rFonts w:hint="eastAsia" w:ascii="宋体" w:hAnsi="宋体" w:cs="宋体"/>
          <w:color w:val="000000" w:themeColor="text1"/>
          <w:sz w:val="22"/>
          <w:szCs w:val="22"/>
          <w:highlight w:val="none"/>
          <w:lang w:val="zh-CN"/>
          <w14:textFill>
            <w14:solidFill>
              <w14:schemeClr w14:val="tx1"/>
            </w14:solidFill>
          </w14:textFill>
        </w:rPr>
        <w:t>%；</w:t>
      </w:r>
    </w:p>
    <w:p w14:paraId="4A92273B">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u w:val="singl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（6）投标工作和联合体在</w:t>
      </w:r>
      <w:r>
        <w:rPr>
          <w:rFonts w:hint="eastAsia" w:ascii="宋体" w:hAnsi="宋体" w:cs="宋体"/>
          <w:color w:val="000000" w:themeColor="text1"/>
          <w:sz w:val="22"/>
          <w:szCs w:val="22"/>
          <w:highlight w:val="none"/>
          <w:lang w:eastAsia="zh-CN"/>
          <w14:textFill>
            <w14:solidFill>
              <w14:schemeClr w14:val="tx1"/>
            </w14:solidFill>
          </w14:textFill>
        </w:rPr>
        <w:t>中标（成交）</w:t>
      </w:r>
      <w:r>
        <w:rPr>
          <w:rFonts w:hint="eastAsia" w:ascii="宋体" w:hAnsi="宋体" w:cs="宋体"/>
          <w:color w:val="000000" w:themeColor="text1"/>
          <w:sz w:val="22"/>
          <w:szCs w:val="22"/>
          <w:highlight w:val="none"/>
          <w14:textFill>
            <w14:solidFill>
              <w14:schemeClr w14:val="tx1"/>
            </w14:solidFill>
          </w14:textFill>
        </w:rPr>
        <w:t>后</w:t>
      </w:r>
      <w:r>
        <w:rPr>
          <w:rFonts w:hint="eastAsia" w:ascii="宋体" w:hAnsi="宋体" w:cs="宋体"/>
          <w:color w:val="000000" w:themeColor="text1"/>
          <w:sz w:val="22"/>
          <w:szCs w:val="22"/>
          <w:highlight w:val="none"/>
          <w:lang w:val="en-US" w:eastAsia="zh-CN"/>
          <w14:textFill>
            <w14:solidFill>
              <w14:schemeClr w14:val="tx1"/>
            </w14:solidFill>
          </w14:textFill>
        </w:rPr>
        <w:t>项目</w:t>
      </w:r>
      <w:r>
        <w:rPr>
          <w:rFonts w:hint="eastAsia" w:ascii="宋体" w:hAnsi="宋体" w:cs="宋体"/>
          <w:color w:val="000000" w:themeColor="text1"/>
          <w:sz w:val="22"/>
          <w:szCs w:val="22"/>
          <w:highlight w:val="none"/>
          <w14:textFill>
            <w14:solidFill>
              <w14:schemeClr w14:val="tx1"/>
            </w14:solidFill>
          </w14:textFill>
        </w:rPr>
        <w:t>实施过程中的有关费用按各自承担的工作量分摊。</w:t>
      </w:r>
    </w:p>
    <w:p w14:paraId="233427D8">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3．本协议书自签署之日起生效，合同履行完毕后自动失效。</w:t>
      </w:r>
    </w:p>
    <w:p w14:paraId="715CC4C9">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000000" w:themeColor="text1"/>
          <w:sz w:val="22"/>
          <w:szCs w:val="22"/>
          <w:highlight w:val="none"/>
          <w14:textFill>
            <w14:solidFill>
              <w14:schemeClr w14:val="tx1"/>
            </w14:solidFill>
          </w14:textFill>
        </w:rPr>
      </w:pPr>
    </w:p>
    <w:p w14:paraId="25A6D559">
      <w:pPr>
        <w:widowControl/>
        <w:tabs>
          <w:tab w:val="left" w:pos="482"/>
          <w:tab w:val="left" w:pos="2183"/>
          <w:tab w:val="left" w:pos="3884"/>
          <w:tab w:val="left" w:pos="5585"/>
        </w:tabs>
        <w:spacing w:before="100" w:beforeAutospacing="1" w:after="100" w:afterAutospacing="1" w:line="400" w:lineRule="exact"/>
        <w:ind w:firstLine="440" w:firstLineChars="2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联合体牵头人名称（盖章）：       </w:t>
      </w:r>
    </w:p>
    <w:p w14:paraId="7A0946A0">
      <w:pPr>
        <w:widowControl/>
        <w:tabs>
          <w:tab w:val="left" w:pos="482"/>
          <w:tab w:val="left" w:pos="2183"/>
          <w:tab w:val="left" w:pos="3884"/>
          <w:tab w:val="left" w:pos="5585"/>
        </w:tabs>
        <w:spacing w:before="100" w:beforeAutospacing="1" w:after="100" w:afterAutospacing="1" w:line="400" w:lineRule="exact"/>
        <w:ind w:firstLine="440" w:firstLineChars="2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法定代表人（签字或盖章）</w:t>
      </w:r>
    </w:p>
    <w:p w14:paraId="0EE58DD6">
      <w:pPr>
        <w:widowControl/>
        <w:tabs>
          <w:tab w:val="left" w:pos="482"/>
          <w:tab w:val="left" w:pos="2183"/>
          <w:tab w:val="left" w:pos="3884"/>
          <w:tab w:val="left" w:pos="5585"/>
        </w:tabs>
        <w:spacing w:before="100" w:beforeAutospacing="1" w:after="100" w:afterAutospacing="1" w:line="400" w:lineRule="exact"/>
        <w:jc w:val="left"/>
        <w:rPr>
          <w:rFonts w:ascii="宋体" w:hAnsi="宋体" w:cs="宋体"/>
          <w:color w:val="000000" w:themeColor="text1"/>
          <w:sz w:val="22"/>
          <w:szCs w:val="22"/>
          <w:highlight w:val="none"/>
          <w14:textFill>
            <w14:solidFill>
              <w14:schemeClr w14:val="tx1"/>
            </w14:solidFill>
          </w14:textFill>
        </w:rPr>
      </w:pPr>
    </w:p>
    <w:p w14:paraId="6C753778">
      <w:pPr>
        <w:tabs>
          <w:tab w:val="left" w:pos="482"/>
          <w:tab w:val="left" w:pos="2183"/>
          <w:tab w:val="left" w:pos="3884"/>
          <w:tab w:val="left" w:pos="5585"/>
        </w:tabs>
        <w:ind w:firstLine="440" w:firstLineChars="200"/>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联合体成员名称（盖章）：</w:t>
      </w:r>
    </w:p>
    <w:p w14:paraId="530E3192">
      <w:pPr>
        <w:tabs>
          <w:tab w:val="left" w:pos="482"/>
          <w:tab w:val="left" w:pos="2183"/>
          <w:tab w:val="left" w:pos="3884"/>
          <w:tab w:val="left" w:pos="5585"/>
        </w:tabs>
        <w:ind w:firstLine="440" w:firstLineChars="200"/>
        <w:jc w:val="left"/>
        <w:rPr>
          <w:rFonts w:ascii="宋体" w:hAnsi="宋体" w:cs="宋体"/>
          <w:color w:val="000000" w:themeColor="text1"/>
          <w:sz w:val="22"/>
          <w:szCs w:val="22"/>
          <w:highlight w:val="none"/>
          <w14:textFill>
            <w14:solidFill>
              <w14:schemeClr w14:val="tx1"/>
            </w14:solidFill>
          </w14:textFill>
        </w:rPr>
      </w:pPr>
    </w:p>
    <w:p w14:paraId="60BA88A1">
      <w:pPr>
        <w:tabs>
          <w:tab w:val="left" w:pos="482"/>
          <w:tab w:val="left" w:pos="2183"/>
          <w:tab w:val="left" w:pos="3884"/>
          <w:tab w:val="left" w:pos="5585"/>
        </w:tabs>
        <w:jc w:val="lef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法定代表人（签字或盖章）</w:t>
      </w:r>
    </w:p>
    <w:p w14:paraId="0516A058">
      <w:pPr>
        <w:tabs>
          <w:tab w:val="left" w:pos="482"/>
          <w:tab w:val="left" w:pos="2183"/>
          <w:tab w:val="left" w:pos="3884"/>
          <w:tab w:val="left" w:pos="5585"/>
        </w:tabs>
        <w:jc w:val="left"/>
        <w:rPr>
          <w:rFonts w:ascii="宋体" w:hAnsi="宋体" w:cs="宋体"/>
          <w:color w:val="000000" w:themeColor="text1"/>
          <w:sz w:val="22"/>
          <w:szCs w:val="22"/>
          <w:highlight w:val="none"/>
          <w14:textFill>
            <w14:solidFill>
              <w14:schemeClr w14:val="tx1"/>
            </w14:solidFill>
          </w14:textFill>
        </w:rPr>
      </w:pPr>
    </w:p>
    <w:p w14:paraId="73F25AF7">
      <w:pPr>
        <w:widowControl/>
        <w:tabs>
          <w:tab w:val="left" w:pos="482"/>
          <w:tab w:val="left" w:pos="2183"/>
          <w:tab w:val="left" w:pos="3884"/>
          <w:tab w:val="left" w:pos="5585"/>
        </w:tabs>
        <w:wordWrap w:val="0"/>
        <w:autoSpaceDE w:val="0"/>
        <w:autoSpaceDN w:val="0"/>
        <w:ind w:left="262"/>
        <w:jc w:val="right"/>
        <w:rPr>
          <w:rFonts w:ascii="宋体" w:hAnsi="宋体" w:cs="宋体"/>
          <w:color w:val="000000" w:themeColor="text1"/>
          <w:sz w:val="22"/>
          <w:szCs w:val="22"/>
          <w:highlight w:val="none"/>
          <w14:textFill>
            <w14:solidFill>
              <w14:schemeClr w14:val="tx1"/>
            </w14:solidFill>
          </w14:textFill>
        </w:rPr>
      </w:pPr>
    </w:p>
    <w:p w14:paraId="29D0A5AF">
      <w:pPr>
        <w:widowControl/>
        <w:tabs>
          <w:tab w:val="left" w:pos="482"/>
          <w:tab w:val="left" w:pos="2183"/>
          <w:tab w:val="left" w:pos="3884"/>
          <w:tab w:val="left" w:pos="5585"/>
        </w:tabs>
        <w:wordWrap w:val="0"/>
        <w:autoSpaceDE w:val="0"/>
        <w:autoSpaceDN w:val="0"/>
        <w:ind w:left="262"/>
        <w:jc w:val="righ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年    月    日</w:t>
      </w:r>
    </w:p>
    <w:p w14:paraId="71CC11BF">
      <w:pPr>
        <w:pStyle w:val="50"/>
        <w:rPr>
          <w:rFonts w:ascii="宋体" w:hAnsi="宋体" w:cs="宋体"/>
          <w:color w:val="000000" w:themeColor="text1"/>
          <w:sz w:val="22"/>
          <w:szCs w:val="22"/>
          <w:highlight w:val="none"/>
          <w14:textFill>
            <w14:solidFill>
              <w14:schemeClr w14:val="tx1"/>
            </w14:solidFill>
          </w14:textFill>
        </w:rPr>
      </w:pPr>
    </w:p>
    <w:p w14:paraId="3B1D6132">
      <w:pPr>
        <w:rPr>
          <w:rFonts w:hint="eastAsia" w:ascii="宋体" w:hAnsi="宋体" w:cs="宋体"/>
          <w:color w:val="000000" w:themeColor="text1"/>
          <w:sz w:val="22"/>
          <w:szCs w:val="22"/>
          <w:highlight w:val="none"/>
          <w14:textFill>
            <w14:solidFill>
              <w14:schemeClr w14:val="tx1"/>
            </w14:solidFill>
          </w14:textFill>
        </w:rPr>
      </w:pPr>
    </w:p>
    <w:p w14:paraId="3D9E00D5">
      <w:pPr>
        <w:pStyle w:val="16"/>
        <w:rPr>
          <w:color w:val="000000" w:themeColor="text1"/>
          <w:highlight w:val="none"/>
          <w14:textFill>
            <w14:solidFill>
              <w14:schemeClr w14:val="tx1"/>
            </w14:solidFill>
          </w14:textFill>
        </w:rPr>
      </w:pPr>
    </w:p>
    <w:p w14:paraId="66A69A78">
      <w:pPr>
        <w:rPr>
          <w:rFonts w:ascii="宋体" w:hAnsi="宋体" w:eastAsia="宋体" w:cs="宋体"/>
          <w:color w:val="000000" w:themeColor="text1"/>
          <w:highlight w:val="none"/>
          <w14:textFill>
            <w14:solidFill>
              <w14:schemeClr w14:val="tx1"/>
            </w14:solidFill>
          </w14:textFill>
        </w:rPr>
      </w:pPr>
      <w:r>
        <w:rPr>
          <w:rFonts w:ascii="宋体" w:hAnsi="宋体" w:eastAsia="宋体" w:cs="宋体"/>
          <w:color w:val="000000" w:themeColor="text1"/>
          <w:highlight w:val="none"/>
          <w14:textFill>
            <w14:solidFill>
              <w14:schemeClr w14:val="tx1"/>
            </w14:solidFill>
          </w14:textFill>
        </w:rPr>
        <w:br w:type="page"/>
      </w:r>
    </w:p>
    <w:p w14:paraId="3DFC20FB">
      <w:pPr>
        <w:pStyle w:val="27"/>
        <w:rPr>
          <w:rFonts w:ascii="宋体" w:hAnsi="宋体" w:eastAsia="宋体" w:cs="宋体"/>
          <w:color w:val="000000" w:themeColor="text1"/>
          <w:highlight w:val="none"/>
          <w14:textFill>
            <w14:solidFill>
              <w14:schemeClr w14:val="tx1"/>
            </w14:solidFill>
          </w14:textFill>
        </w:rPr>
      </w:pPr>
    </w:p>
    <w:p w14:paraId="62DAD4BD">
      <w:pPr>
        <w:rPr>
          <w:rFonts w:ascii="宋体" w:hAnsi="宋体" w:cs="宋体"/>
          <w:color w:val="000000" w:themeColor="text1"/>
          <w:spacing w:val="6"/>
          <w:sz w:val="22"/>
          <w:szCs w:val="22"/>
          <w:highlight w:val="none"/>
          <w14:textFill>
            <w14:solidFill>
              <w14:schemeClr w14:val="tx1"/>
            </w14:solidFill>
          </w14:textFill>
        </w:rPr>
      </w:pPr>
    </w:p>
    <w:p w14:paraId="0BE745A6">
      <w:pPr>
        <w:spacing w:line="38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 xml:space="preserve">附件二 </w:t>
      </w:r>
    </w:p>
    <w:p w14:paraId="1966BA37">
      <w:pPr>
        <w:spacing w:line="460" w:lineRule="exact"/>
        <w:jc w:val="center"/>
        <w:rPr>
          <w:rFonts w:ascii="宋体" w:hAnsi="宋体"/>
          <w:b/>
          <w:bCs/>
          <w:color w:val="000000" w:themeColor="text1"/>
          <w:sz w:val="28"/>
          <w:szCs w:val="28"/>
          <w:highlight w:val="none"/>
          <w14:textFill>
            <w14:solidFill>
              <w14:schemeClr w14:val="tx1"/>
            </w14:solidFill>
          </w14:textFill>
        </w:rPr>
      </w:pPr>
      <w:r>
        <w:rPr>
          <w:rFonts w:hint="eastAsia" w:ascii="宋体" w:hAnsi="宋体"/>
          <w:b/>
          <w:color w:val="000000" w:themeColor="text1"/>
          <w:sz w:val="22"/>
          <w:szCs w:val="22"/>
          <w:highlight w:val="none"/>
          <w14:textFill>
            <w14:solidFill>
              <w14:schemeClr w14:val="tx1"/>
            </w14:solidFill>
          </w14:textFill>
        </w:rPr>
        <w:t>（1）</w:t>
      </w:r>
      <w:r>
        <w:rPr>
          <w:rFonts w:hint="eastAsia" w:ascii="宋体" w:hAnsi="宋体"/>
          <w:b/>
          <w:bCs/>
          <w:color w:val="000000" w:themeColor="text1"/>
          <w:sz w:val="28"/>
          <w:szCs w:val="28"/>
          <w:highlight w:val="none"/>
          <w14:textFill>
            <w14:solidFill>
              <w14:schemeClr w14:val="tx1"/>
            </w14:solidFill>
          </w14:textFill>
        </w:rPr>
        <w:t>报价一览表</w:t>
      </w:r>
    </w:p>
    <w:p w14:paraId="792D70F9">
      <w:pPr>
        <w:spacing w:line="380" w:lineRule="exact"/>
        <w:jc w:val="center"/>
        <w:rPr>
          <w:rFonts w:ascii="宋体" w:hAnsi="宋体"/>
          <w:b/>
          <w:bCs/>
          <w:color w:val="000000" w:themeColor="text1"/>
          <w:sz w:val="28"/>
          <w:highlight w:val="none"/>
          <w14:textFill>
            <w14:solidFill>
              <w14:schemeClr w14:val="tx1"/>
            </w14:solidFill>
          </w14:textFill>
        </w:rPr>
      </w:pPr>
    </w:p>
    <w:p w14:paraId="4DE0899F">
      <w:pPr>
        <w:spacing w:line="380" w:lineRule="exact"/>
        <w:ind w:right="349" w:rightChars="166"/>
        <w:rPr>
          <w:rFonts w:hint="eastAsia" w:ascii="宋体" w:hAnsi="宋体" w:eastAsia="宋体" w:cs="宋体"/>
          <w:b/>
          <w:color w:val="000000" w:themeColor="text1"/>
          <w:sz w:val="22"/>
          <w:highlight w:val="none"/>
          <w14:textFill>
            <w14:solidFill>
              <w14:schemeClr w14:val="tx1"/>
            </w14:solidFill>
          </w14:textFill>
        </w:rPr>
      </w:pPr>
      <w:r>
        <w:rPr>
          <w:rFonts w:hint="eastAsia" w:ascii="宋体" w:hAnsi="宋体"/>
          <w:b/>
          <w:color w:val="000000" w:themeColor="text1"/>
          <w:sz w:val="22"/>
          <w:highlight w:val="none"/>
          <w14:textFill>
            <w14:solidFill>
              <w14:schemeClr w14:val="tx1"/>
            </w14:solidFill>
          </w14:textFill>
        </w:rPr>
        <w:t xml:space="preserve">             </w:t>
      </w:r>
      <w:r>
        <w:rPr>
          <w:rFonts w:hint="eastAsia" w:ascii="宋体" w:hAnsi="宋体" w:eastAsia="宋体" w:cs="宋体"/>
          <w:b/>
          <w:color w:val="000000" w:themeColor="text1"/>
          <w:sz w:val="22"/>
          <w:highlight w:val="none"/>
          <w14:textFill>
            <w14:solidFill>
              <w14:schemeClr w14:val="tx1"/>
            </w14:solidFill>
          </w14:textFill>
        </w:rPr>
        <w:t xml:space="preserve">                                                        </w:t>
      </w:r>
    </w:p>
    <w:tbl>
      <w:tblPr>
        <w:tblStyle w:val="3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10"/>
        <w:gridCol w:w="4540"/>
      </w:tblGrid>
      <w:tr w14:paraId="57097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2695" w:type="pct"/>
            <w:tcBorders>
              <w:left w:val="single" w:color="auto" w:sz="4" w:space="0"/>
              <w:right w:val="single" w:color="000000" w:sz="6" w:space="0"/>
            </w:tcBorders>
            <w:noWrap w:val="0"/>
            <w:vAlign w:val="center"/>
          </w:tcPr>
          <w:p w14:paraId="625A3637">
            <w:pPr>
              <w:pStyle w:val="23"/>
              <w:snapToGrid w:val="0"/>
              <w:spacing w:line="460" w:lineRule="atLeast"/>
              <w:jc w:val="center"/>
              <w:rPr>
                <w:rFonts w:ascii="宋体" w:hAnsi="宋体" w:eastAsia="宋体"/>
                <w:b/>
                <w:color w:val="000000" w:themeColor="text1"/>
                <w:sz w:val="22"/>
                <w:szCs w:val="22"/>
                <w:highlight w:val="none"/>
                <w14:textFill>
                  <w14:solidFill>
                    <w14:schemeClr w14:val="tx1"/>
                  </w14:solidFill>
                </w14:textFill>
              </w:rPr>
            </w:pPr>
            <w:r>
              <w:rPr>
                <w:rFonts w:hint="eastAsia" w:ascii="宋体" w:hAnsi="宋体" w:eastAsia="宋体"/>
                <w:b/>
                <w:color w:val="000000" w:themeColor="text1"/>
                <w:sz w:val="22"/>
                <w:szCs w:val="22"/>
                <w:highlight w:val="none"/>
                <w14:textFill>
                  <w14:solidFill>
                    <w14:schemeClr w14:val="tx1"/>
                  </w14:solidFill>
                </w14:textFill>
              </w:rPr>
              <w:t>项目名称</w:t>
            </w:r>
          </w:p>
        </w:tc>
        <w:tc>
          <w:tcPr>
            <w:tcW w:w="2304" w:type="pct"/>
            <w:noWrap w:val="0"/>
            <w:vAlign w:val="center"/>
          </w:tcPr>
          <w:p w14:paraId="6C92D1DA">
            <w:pPr>
              <w:pStyle w:val="23"/>
              <w:snapToGrid w:val="0"/>
              <w:spacing w:line="460" w:lineRule="atLeast"/>
              <w:jc w:val="center"/>
              <w:rPr>
                <w:rFonts w:hint="default" w:ascii="宋体" w:hAnsi="宋体" w:eastAsia="宋体"/>
                <w:b/>
                <w:color w:val="000000" w:themeColor="text1"/>
                <w:sz w:val="22"/>
                <w:szCs w:val="22"/>
                <w:highlight w:val="none"/>
                <w:lang w:val="en-US" w:eastAsia="zh-CN"/>
                <w14:textFill>
                  <w14:solidFill>
                    <w14:schemeClr w14:val="tx1"/>
                  </w14:solidFill>
                </w14:textFill>
              </w:rPr>
            </w:pPr>
            <w:r>
              <w:rPr>
                <w:rFonts w:hint="eastAsia" w:hAnsi="宋体" w:cs="新宋体"/>
                <w:b/>
                <w:color w:val="000000" w:themeColor="text1"/>
                <w:sz w:val="22"/>
                <w:highlight w:val="none"/>
                <w:lang w:val="en-US" w:eastAsia="zh-CN"/>
                <w14:textFill>
                  <w14:solidFill>
                    <w14:schemeClr w14:val="tx1"/>
                  </w14:solidFill>
                </w14:textFill>
              </w:rPr>
              <w:t>项目负责人</w:t>
            </w:r>
          </w:p>
        </w:tc>
      </w:tr>
      <w:tr w14:paraId="69C39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1" w:hRule="atLeast"/>
          <w:jc w:val="center"/>
        </w:trPr>
        <w:tc>
          <w:tcPr>
            <w:tcW w:w="2695" w:type="pct"/>
            <w:tcBorders>
              <w:left w:val="single" w:color="auto" w:sz="4" w:space="0"/>
              <w:right w:val="single" w:color="000000" w:sz="6" w:space="0"/>
            </w:tcBorders>
            <w:noWrap w:val="0"/>
            <w:vAlign w:val="center"/>
          </w:tcPr>
          <w:p w14:paraId="2A06DCD4">
            <w:pPr>
              <w:pStyle w:val="23"/>
              <w:jc w:val="center"/>
              <w:rPr>
                <w:rFonts w:hint="eastAsia" w:ascii="宋体" w:eastAsia="宋体" w:cs="Times New Roman"/>
                <w:color w:val="000000" w:themeColor="text1"/>
                <w:highlight w:val="none"/>
                <w:lang w:eastAsia="zh-CN"/>
                <w14:textFill>
                  <w14:solidFill>
                    <w14:schemeClr w14:val="tx1"/>
                  </w14:solidFill>
                </w14:textFill>
              </w:rPr>
            </w:pPr>
            <w:r>
              <w:rPr>
                <w:rFonts w:hint="eastAsia" w:cs="Times New Roman"/>
                <w:color w:val="000000" w:themeColor="text1"/>
                <w:highlight w:val="none"/>
                <w:lang w:eastAsia="zh-CN"/>
                <w14:textFill>
                  <w14:solidFill>
                    <w14:schemeClr w14:val="tx1"/>
                  </w14:solidFill>
                </w14:textFill>
              </w:rPr>
              <w:t xml:space="preserve">温州市茶白片区梧慈单元瓯海数创科技小微园西区地块(数创科技创新产业园)桩基检测及基坑监测 </w:t>
            </w:r>
          </w:p>
        </w:tc>
        <w:tc>
          <w:tcPr>
            <w:tcW w:w="2304" w:type="pct"/>
            <w:noWrap w:val="0"/>
            <w:vAlign w:val="center"/>
          </w:tcPr>
          <w:p w14:paraId="42EF4590">
            <w:pPr>
              <w:pStyle w:val="23"/>
              <w:jc w:val="left"/>
              <w:rPr>
                <w:rFonts w:hint="eastAsia" w:ascii="宋体" w:eastAsia="宋体" w:cs="Times New Roman"/>
                <w:color w:val="000000" w:themeColor="text1"/>
                <w:highlight w:val="none"/>
                <w14:textFill>
                  <w14:solidFill>
                    <w14:schemeClr w14:val="tx1"/>
                  </w14:solidFill>
                </w14:textFill>
              </w:rPr>
            </w:pPr>
          </w:p>
        </w:tc>
      </w:tr>
      <w:tr w14:paraId="453C2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1" w:hRule="atLeast"/>
          <w:jc w:val="center"/>
        </w:trPr>
        <w:tc>
          <w:tcPr>
            <w:tcW w:w="2695" w:type="pct"/>
            <w:tcBorders>
              <w:left w:val="single" w:color="auto" w:sz="4" w:space="0"/>
              <w:right w:val="single" w:color="000000" w:sz="6" w:space="0"/>
            </w:tcBorders>
            <w:noWrap w:val="0"/>
            <w:vAlign w:val="center"/>
          </w:tcPr>
          <w:p w14:paraId="27E063A0">
            <w:pPr>
              <w:pStyle w:val="23"/>
              <w:jc w:val="center"/>
              <w:rPr>
                <w:rFonts w:hint="default" w:cs="Times New Roman"/>
                <w:color w:val="000000" w:themeColor="text1"/>
                <w:highlight w:val="none"/>
                <w:lang w:val="en-US" w:eastAsia="zh-CN"/>
                <w14:textFill>
                  <w14:solidFill>
                    <w14:schemeClr w14:val="tx1"/>
                  </w14:solidFill>
                </w14:textFill>
              </w:rPr>
            </w:pPr>
            <w:r>
              <w:rPr>
                <w:rFonts w:hint="eastAsia" w:cs="Times New Roman"/>
                <w:color w:val="000000" w:themeColor="text1"/>
                <w:highlight w:val="none"/>
                <w:lang w:val="en-US" w:eastAsia="zh-CN"/>
                <w14:textFill>
                  <w14:solidFill>
                    <w14:schemeClr w14:val="tx1"/>
                  </w14:solidFill>
                </w14:textFill>
              </w:rPr>
              <w:t>磋商报价（元）</w:t>
            </w:r>
          </w:p>
        </w:tc>
        <w:tc>
          <w:tcPr>
            <w:tcW w:w="2304" w:type="pct"/>
            <w:noWrap w:val="0"/>
            <w:vAlign w:val="center"/>
          </w:tcPr>
          <w:p w14:paraId="2D298819">
            <w:pPr>
              <w:pStyle w:val="23"/>
              <w:jc w:val="left"/>
              <w:rPr>
                <w:rFonts w:hint="eastAsia" w:ascii="宋体" w:eastAsia="宋体" w:cs="Times New Roman"/>
                <w:color w:val="000000" w:themeColor="text1"/>
                <w:highlight w:val="none"/>
                <w14:textFill>
                  <w14:solidFill>
                    <w14:schemeClr w14:val="tx1"/>
                  </w14:solidFill>
                </w14:textFill>
              </w:rPr>
            </w:pPr>
            <w:r>
              <w:rPr>
                <w:rFonts w:hint="eastAsia" w:ascii="宋体" w:eastAsia="宋体" w:cs="Times New Roman"/>
                <w:color w:val="000000" w:themeColor="text1"/>
                <w:highlight w:val="none"/>
                <w14:textFill>
                  <w14:solidFill>
                    <w14:schemeClr w14:val="tx1"/>
                  </w14:solidFill>
                </w14:textFill>
              </w:rPr>
              <w:t xml:space="preserve">大写： </w:t>
            </w:r>
          </w:p>
          <w:p w14:paraId="711F6B83">
            <w:pPr>
              <w:pStyle w:val="33"/>
              <w:rPr>
                <w:rFonts w:hint="eastAsia"/>
                <w:color w:val="000000" w:themeColor="text1"/>
                <w:highlight w:val="none"/>
                <w14:textFill>
                  <w14:solidFill>
                    <w14:schemeClr w14:val="tx1"/>
                  </w14:solidFill>
                </w14:textFill>
              </w:rPr>
            </w:pPr>
          </w:p>
          <w:p w14:paraId="14F16829">
            <w:pPr>
              <w:pStyle w:val="23"/>
              <w:jc w:val="left"/>
              <w:rPr>
                <w:rFonts w:hint="eastAsia" w:ascii="宋体" w:eastAsia="宋体" w:cs="Times New Roman"/>
                <w:color w:val="000000" w:themeColor="text1"/>
                <w:highlight w:val="none"/>
                <w14:textFill>
                  <w14:solidFill>
                    <w14:schemeClr w14:val="tx1"/>
                  </w14:solidFill>
                </w14:textFill>
              </w:rPr>
            </w:pPr>
            <w:r>
              <w:rPr>
                <w:rFonts w:hint="eastAsia" w:ascii="宋体" w:eastAsia="宋体" w:cs="Times New Roman"/>
                <w:color w:val="000000" w:themeColor="text1"/>
                <w:highlight w:val="none"/>
                <w14:textFill>
                  <w14:solidFill>
                    <w14:schemeClr w14:val="tx1"/>
                  </w14:solidFill>
                </w14:textFill>
              </w:rPr>
              <w:t>小写：</w:t>
            </w:r>
          </w:p>
        </w:tc>
      </w:tr>
    </w:tbl>
    <w:p w14:paraId="43817CE4">
      <w:pPr>
        <w:spacing w:line="460" w:lineRule="exact"/>
        <w:rPr>
          <w:rFonts w:hint="eastAsia" w:ascii="宋体" w:hAnsi="宋体" w:eastAsia="宋体" w:cs="宋体"/>
          <w:color w:val="000000" w:themeColor="text1"/>
          <w:sz w:val="22"/>
          <w:szCs w:val="22"/>
          <w:highlight w:val="none"/>
          <w14:textFill>
            <w14:solidFill>
              <w14:schemeClr w14:val="tx1"/>
            </w14:solidFill>
          </w14:textFill>
        </w:rPr>
      </w:pPr>
    </w:p>
    <w:p w14:paraId="12FBE73A">
      <w:pPr>
        <w:spacing w:line="380" w:lineRule="exact"/>
        <w:ind w:right="349" w:rightChars="166" w:firstLine="331" w:firstLineChars="150"/>
        <w:rPr>
          <w:rFonts w:hint="eastAsia" w:ascii="宋体" w:hAnsi="宋体" w:eastAsia="宋体" w:cs="宋体"/>
          <w:b/>
          <w:color w:val="000000" w:themeColor="text1"/>
          <w:sz w:val="22"/>
          <w:highlight w:val="none"/>
          <w14:textFill>
            <w14:solidFill>
              <w14:schemeClr w14:val="tx1"/>
            </w14:solidFill>
          </w14:textFill>
        </w:rPr>
      </w:pPr>
    </w:p>
    <w:p w14:paraId="667F08EB">
      <w:pPr>
        <w:spacing w:line="380" w:lineRule="exact"/>
        <w:ind w:left="528" w:leftChars="-15" w:hanging="559" w:hangingChars="253"/>
        <w:rPr>
          <w:rFonts w:hint="eastAsia" w:ascii="宋体" w:hAnsi="宋体" w:eastAsia="宋体" w:cs="宋体"/>
          <w:b/>
          <w:color w:val="000000" w:themeColor="text1"/>
          <w:sz w:val="22"/>
          <w:highlight w:val="none"/>
          <w14:textFill>
            <w14:solidFill>
              <w14:schemeClr w14:val="tx1"/>
            </w14:solidFill>
          </w14:textFill>
        </w:rPr>
      </w:pPr>
      <w:r>
        <w:rPr>
          <w:rFonts w:hint="eastAsia" w:ascii="宋体" w:hAnsi="宋体" w:eastAsia="宋体" w:cs="宋体"/>
          <w:b/>
          <w:color w:val="000000" w:themeColor="text1"/>
          <w:sz w:val="22"/>
          <w:highlight w:val="none"/>
          <w14:textFill>
            <w14:solidFill>
              <w14:schemeClr w14:val="tx1"/>
            </w14:solidFill>
          </w14:textFill>
        </w:rPr>
        <w:t>说明：</w:t>
      </w:r>
    </w:p>
    <w:p w14:paraId="6221DC4D">
      <w:pPr>
        <w:numPr>
          <w:ilvl w:val="0"/>
          <w:numId w:val="20"/>
        </w:numPr>
        <w:spacing w:line="380" w:lineRule="exact"/>
        <w:ind w:left="530" w:leftChars="-14" w:hanging="559" w:hangingChars="253"/>
        <w:rPr>
          <w:rFonts w:hint="eastAsia" w:ascii="宋体" w:hAnsi="宋体" w:eastAsia="宋体" w:cs="宋体"/>
          <w:b/>
          <w:color w:val="000000" w:themeColor="text1"/>
          <w:sz w:val="22"/>
          <w:szCs w:val="22"/>
          <w:highlight w:val="none"/>
          <w:u w:val="singl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w:t>
      </w:r>
      <w:r>
        <w:rPr>
          <w:rFonts w:hint="eastAsia" w:ascii="宋体" w:hAnsi="宋体" w:eastAsia="宋体" w:cs="宋体"/>
          <w:b/>
          <w:color w:val="000000" w:themeColor="text1"/>
          <w:sz w:val="22"/>
          <w:szCs w:val="22"/>
          <w:highlight w:val="none"/>
          <w:u w:val="single"/>
          <w14:textFill>
            <w14:solidFill>
              <w14:schemeClr w14:val="tx1"/>
            </w14:solidFill>
          </w14:textFill>
        </w:rPr>
        <w:t>不按要求提供开标一览表的投标文件将被视为未实质性响应采购文件。</w:t>
      </w:r>
    </w:p>
    <w:p w14:paraId="223CBB46">
      <w:pPr>
        <w:pStyle w:val="27"/>
        <w:rPr>
          <w:rFonts w:hint="default" w:ascii="宋体" w:hAnsi="宋体" w:eastAsia="宋体" w:cs="宋体"/>
          <w:b/>
          <w:color w:val="000000" w:themeColor="text1"/>
          <w:sz w:val="22"/>
          <w:szCs w:val="22"/>
          <w:highlight w:val="none"/>
          <w:u w:val="single"/>
          <w:lang w:val="en-US" w:eastAsia="zh-CN"/>
          <w14:textFill>
            <w14:solidFill>
              <w14:schemeClr w14:val="tx1"/>
            </w14:solidFill>
          </w14:textFill>
        </w:rPr>
      </w:pPr>
    </w:p>
    <w:p w14:paraId="023EEEC7">
      <w:pPr>
        <w:pStyle w:val="27"/>
        <w:rPr>
          <w:rFonts w:hint="default" w:ascii="宋体" w:hAnsi="宋体" w:eastAsia="宋体" w:cs="宋体"/>
          <w:b/>
          <w:color w:val="000000" w:themeColor="text1"/>
          <w:sz w:val="22"/>
          <w:szCs w:val="22"/>
          <w:highlight w:val="none"/>
          <w:u w:val="single"/>
          <w:lang w:val="en-US" w:eastAsia="zh-CN"/>
          <w14:textFill>
            <w14:solidFill>
              <w14:schemeClr w14:val="tx1"/>
            </w14:solidFill>
          </w14:textFill>
        </w:rPr>
      </w:pPr>
    </w:p>
    <w:p w14:paraId="0A158DE1">
      <w:pPr>
        <w:numPr>
          <w:ilvl w:val="0"/>
          <w:numId w:val="0"/>
        </w:numPr>
        <w:spacing w:line="380" w:lineRule="exact"/>
        <w:ind w:leftChars="-267"/>
        <w:rPr>
          <w:rFonts w:hint="eastAsia" w:ascii="宋体" w:hAnsi="宋体" w:eastAsia="宋体" w:cs="宋体"/>
          <w:b/>
          <w:color w:val="000000" w:themeColor="text1"/>
          <w:sz w:val="22"/>
          <w:szCs w:val="22"/>
          <w:highlight w:val="none"/>
          <w:u w:val="single"/>
          <w14:textFill>
            <w14:solidFill>
              <w14:schemeClr w14:val="tx1"/>
            </w14:solidFill>
          </w14:textFill>
        </w:rPr>
      </w:pPr>
    </w:p>
    <w:p w14:paraId="4A1DD16E">
      <w:pPr>
        <w:pStyle w:val="17"/>
        <w:rPr>
          <w:rFonts w:hint="eastAsia"/>
          <w:color w:val="000000" w:themeColor="text1"/>
          <w:highlight w:val="none"/>
          <w14:textFill>
            <w14:solidFill>
              <w14:schemeClr w14:val="tx1"/>
            </w14:solidFill>
          </w14:textFill>
        </w:rPr>
      </w:pPr>
    </w:p>
    <w:p w14:paraId="3F5AE165">
      <w:pPr>
        <w:spacing w:line="380" w:lineRule="exact"/>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供应商</w:t>
      </w:r>
      <w:r>
        <w:rPr>
          <w:rFonts w:hint="eastAsia" w:ascii="宋体" w:hAnsi="宋体" w:eastAsia="宋体" w:cs="宋体"/>
          <w:color w:val="000000" w:themeColor="text1"/>
          <w:sz w:val="22"/>
          <w:szCs w:val="22"/>
          <w:highlight w:val="none"/>
          <w14:textFill>
            <w14:solidFill>
              <w14:schemeClr w14:val="tx1"/>
            </w14:solidFill>
          </w14:textFill>
        </w:rPr>
        <w:t>全称（盖章）：</w:t>
      </w:r>
    </w:p>
    <w:p w14:paraId="16AE378A">
      <w:pPr>
        <w:spacing w:line="380" w:lineRule="exact"/>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法定代表人或授权代表（签字或盖章）：</w:t>
      </w:r>
    </w:p>
    <w:p w14:paraId="79FC5A59">
      <w:pPr>
        <w:spacing w:line="380" w:lineRule="exact"/>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日 期：  年  月  日</w:t>
      </w:r>
    </w:p>
    <w:p w14:paraId="60A9A23B">
      <w:pPr>
        <w:spacing w:line="380" w:lineRule="exact"/>
        <w:rPr>
          <w:rFonts w:hint="eastAsia" w:ascii="宋体" w:hAnsi="宋体" w:eastAsia="宋体" w:cs="宋体"/>
          <w:color w:val="000000" w:themeColor="text1"/>
          <w:sz w:val="22"/>
          <w:szCs w:val="22"/>
          <w:highlight w:val="none"/>
          <w14:textFill>
            <w14:solidFill>
              <w14:schemeClr w14:val="tx1"/>
            </w14:solidFill>
          </w14:textFill>
        </w:rPr>
      </w:pPr>
    </w:p>
    <w:p w14:paraId="1D121233">
      <w:pPr>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br w:type="page"/>
      </w:r>
    </w:p>
    <w:p w14:paraId="01F6643A">
      <w:pPr>
        <w:spacing w:line="460" w:lineRule="exact"/>
        <w:jc w:val="center"/>
        <w:rPr>
          <w:rFonts w:hint="eastAsia" w:ascii="宋体" w:hAnsi="宋体"/>
          <w:b/>
          <w:bCs/>
          <w:color w:val="000000" w:themeColor="text1"/>
          <w:sz w:val="28"/>
          <w:szCs w:val="28"/>
          <w:highlight w:val="none"/>
          <w14:textFill>
            <w14:solidFill>
              <w14:schemeClr w14:val="tx1"/>
            </w14:solidFill>
          </w14:textFill>
        </w:rPr>
      </w:pPr>
    </w:p>
    <w:p w14:paraId="639FE48A">
      <w:pPr>
        <w:spacing w:line="460" w:lineRule="exact"/>
        <w:jc w:val="center"/>
        <w:rPr>
          <w:rFonts w:hint="eastAsia" w:ascii="宋体" w:hAnsi="宋体" w:cs="宋体"/>
          <w:b/>
          <w:bCs/>
          <w:color w:val="000000" w:themeColor="text1"/>
          <w:sz w:val="28"/>
          <w:szCs w:val="28"/>
          <w:highlight w:val="none"/>
          <w14:textFill>
            <w14:solidFill>
              <w14:schemeClr w14:val="tx1"/>
            </w14:solidFill>
          </w14:textFill>
        </w:rPr>
      </w:pPr>
      <w:r>
        <w:rPr>
          <w:rFonts w:hint="eastAsia" w:ascii="宋体" w:hAnsi="宋体"/>
          <w:b/>
          <w:bCs/>
          <w:color w:val="000000" w:themeColor="text1"/>
          <w:sz w:val="28"/>
          <w:szCs w:val="28"/>
          <w:highlight w:val="none"/>
          <w14:textFill>
            <w14:solidFill>
              <w14:schemeClr w14:val="tx1"/>
            </w14:solidFill>
          </w14:textFill>
        </w:rPr>
        <w:t>（2）</w:t>
      </w:r>
      <w:r>
        <w:rPr>
          <w:rFonts w:hint="eastAsia" w:ascii="宋体" w:hAnsi="宋体" w:cs="宋体"/>
          <w:b/>
          <w:bCs/>
          <w:color w:val="000000" w:themeColor="text1"/>
          <w:sz w:val="28"/>
          <w:szCs w:val="28"/>
          <w:highlight w:val="none"/>
          <w14:textFill>
            <w14:solidFill>
              <w14:schemeClr w14:val="tx1"/>
            </w14:solidFill>
          </w14:textFill>
        </w:rPr>
        <w:t>分项报价表</w:t>
      </w:r>
    </w:p>
    <w:p w14:paraId="3F666B61">
      <w:pPr>
        <w:spacing w:line="380" w:lineRule="exact"/>
        <w:ind w:right="349" w:rightChars="166"/>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项目名称：                          项目编号：                    单位：人民币元</w:t>
      </w:r>
    </w:p>
    <w:tbl>
      <w:tblPr>
        <w:tblStyle w:val="39"/>
        <w:tblW w:w="987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23"/>
        <w:gridCol w:w="1139"/>
        <w:gridCol w:w="1524"/>
        <w:gridCol w:w="730"/>
        <w:gridCol w:w="746"/>
        <w:gridCol w:w="1018"/>
        <w:gridCol w:w="1310"/>
        <w:gridCol w:w="1324"/>
        <w:gridCol w:w="1262"/>
      </w:tblGrid>
      <w:tr w14:paraId="2844A1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5" w:hRule="atLeast"/>
          <w:jc w:val="center"/>
        </w:trPr>
        <w:tc>
          <w:tcPr>
            <w:tcW w:w="823" w:type="dxa"/>
            <w:vMerge w:val="restart"/>
            <w:noWrap w:val="0"/>
            <w:vAlign w:val="center"/>
          </w:tcPr>
          <w:p w14:paraId="117C929A">
            <w:pPr>
              <w:jc w:val="center"/>
              <w:rPr>
                <w:rFonts w:hint="eastAsia"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序号</w:t>
            </w:r>
          </w:p>
        </w:tc>
        <w:tc>
          <w:tcPr>
            <w:tcW w:w="2663" w:type="dxa"/>
            <w:gridSpan w:val="2"/>
            <w:vMerge w:val="restart"/>
            <w:tcBorders>
              <w:right w:val="single" w:color="auto" w:sz="4" w:space="0"/>
            </w:tcBorders>
            <w:noWrap w:val="0"/>
            <w:vAlign w:val="center"/>
          </w:tcPr>
          <w:p w14:paraId="4336EDE5">
            <w:pPr>
              <w:spacing w:line="400" w:lineRule="exact"/>
              <w:jc w:val="center"/>
              <w:rPr>
                <w:rFonts w:hint="eastAsia" w:ascii="宋体" w:hAnsi="宋体" w:cs="宋体"/>
                <w:b/>
                <w:color w:val="000000" w:themeColor="text1"/>
                <w:sz w:val="22"/>
                <w:szCs w:val="22"/>
                <w:highlight w:val="none"/>
                <w14:textFill>
                  <w14:solidFill>
                    <w14:schemeClr w14:val="tx1"/>
                  </w14:solidFill>
                </w14:textFill>
              </w:rPr>
            </w:pPr>
            <w:r>
              <w:rPr>
                <w:rFonts w:hint="eastAsia" w:hAnsi="宋体"/>
                <w:b/>
                <w:color w:val="000000" w:themeColor="text1"/>
                <w:sz w:val="22"/>
                <w:szCs w:val="22"/>
                <w:highlight w:val="none"/>
                <w14:textFill>
                  <w14:solidFill>
                    <w14:schemeClr w14:val="tx1"/>
                  </w14:solidFill>
                </w14:textFill>
              </w:rPr>
              <w:t>项目</w:t>
            </w:r>
          </w:p>
        </w:tc>
        <w:tc>
          <w:tcPr>
            <w:tcW w:w="1476" w:type="dxa"/>
            <w:gridSpan w:val="2"/>
            <w:tcBorders>
              <w:left w:val="single" w:color="auto" w:sz="4" w:space="0"/>
            </w:tcBorders>
            <w:noWrap w:val="0"/>
            <w:vAlign w:val="center"/>
          </w:tcPr>
          <w:p w14:paraId="0733715C">
            <w:pPr>
              <w:spacing w:line="400" w:lineRule="exact"/>
              <w:jc w:val="center"/>
              <w:rPr>
                <w:rFonts w:hint="eastAsia"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单位</w:t>
            </w:r>
          </w:p>
        </w:tc>
        <w:tc>
          <w:tcPr>
            <w:tcW w:w="1018" w:type="dxa"/>
            <w:vMerge w:val="restart"/>
            <w:noWrap w:val="0"/>
            <w:vAlign w:val="center"/>
          </w:tcPr>
          <w:p w14:paraId="1343F40D">
            <w:pPr>
              <w:spacing w:line="400" w:lineRule="exact"/>
              <w:jc w:val="center"/>
              <w:rPr>
                <w:rFonts w:hint="eastAsia"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数量</w:t>
            </w:r>
          </w:p>
        </w:tc>
        <w:tc>
          <w:tcPr>
            <w:tcW w:w="1310" w:type="dxa"/>
            <w:vMerge w:val="restart"/>
            <w:noWrap w:val="0"/>
            <w:vAlign w:val="center"/>
          </w:tcPr>
          <w:p w14:paraId="7042F429">
            <w:pPr>
              <w:pStyle w:val="23"/>
              <w:widowControl w:val="0"/>
              <w:overflowPunct/>
              <w:autoSpaceDE/>
              <w:autoSpaceDN/>
              <w:adjustRightInd/>
              <w:spacing w:line="400" w:lineRule="exact"/>
              <w:jc w:val="center"/>
              <w:textAlignment w:val="auto"/>
              <w:rPr>
                <w:rFonts w:hint="eastAsia" w:hAnsi="宋体" w:cs="宋体"/>
                <w:b/>
                <w:color w:val="000000" w:themeColor="text1"/>
                <w:sz w:val="22"/>
                <w:szCs w:val="22"/>
                <w:highlight w:val="none"/>
                <w14:textFill>
                  <w14:solidFill>
                    <w14:schemeClr w14:val="tx1"/>
                  </w14:solidFill>
                </w14:textFill>
              </w:rPr>
            </w:pPr>
            <w:r>
              <w:rPr>
                <w:rFonts w:hint="eastAsia" w:hAnsi="宋体"/>
                <w:b/>
                <w:color w:val="000000" w:themeColor="text1"/>
                <w:sz w:val="22"/>
                <w:szCs w:val="22"/>
                <w:highlight w:val="none"/>
                <w14:textFill>
                  <w14:solidFill>
                    <w14:schemeClr w14:val="tx1"/>
                  </w14:solidFill>
                </w14:textFill>
              </w:rPr>
              <w:t>综合单价（元）</w:t>
            </w:r>
          </w:p>
        </w:tc>
        <w:tc>
          <w:tcPr>
            <w:tcW w:w="1324" w:type="dxa"/>
            <w:vMerge w:val="restart"/>
            <w:noWrap w:val="0"/>
            <w:vAlign w:val="center"/>
          </w:tcPr>
          <w:p w14:paraId="721A01F1">
            <w:pPr>
              <w:pStyle w:val="23"/>
              <w:widowControl w:val="0"/>
              <w:overflowPunct/>
              <w:autoSpaceDE/>
              <w:autoSpaceDN/>
              <w:adjustRightInd/>
              <w:spacing w:line="400" w:lineRule="exact"/>
              <w:jc w:val="center"/>
              <w:textAlignment w:val="auto"/>
              <w:rPr>
                <w:rFonts w:hint="eastAsia" w:hAnsi="宋体" w:cs="宋体"/>
                <w:b/>
                <w:color w:val="000000" w:themeColor="text1"/>
                <w:sz w:val="22"/>
                <w:szCs w:val="22"/>
                <w:highlight w:val="none"/>
                <w14:textFill>
                  <w14:solidFill>
                    <w14:schemeClr w14:val="tx1"/>
                  </w14:solidFill>
                </w14:textFill>
              </w:rPr>
            </w:pPr>
            <w:r>
              <w:rPr>
                <w:rFonts w:hint="eastAsia" w:hAnsi="宋体"/>
                <w:b/>
                <w:color w:val="000000" w:themeColor="text1"/>
                <w:sz w:val="22"/>
                <w:szCs w:val="22"/>
                <w:highlight w:val="none"/>
                <w14:textFill>
                  <w14:solidFill>
                    <w14:schemeClr w14:val="tx1"/>
                  </w14:solidFill>
                </w14:textFill>
              </w:rPr>
              <w:t>合价（元）</w:t>
            </w:r>
          </w:p>
        </w:tc>
        <w:tc>
          <w:tcPr>
            <w:tcW w:w="1262" w:type="dxa"/>
            <w:vMerge w:val="restart"/>
            <w:noWrap w:val="0"/>
            <w:vAlign w:val="center"/>
          </w:tcPr>
          <w:p w14:paraId="588B54C6">
            <w:pPr>
              <w:spacing w:line="400" w:lineRule="exact"/>
              <w:jc w:val="center"/>
              <w:rPr>
                <w:rFonts w:hint="eastAsia"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备注</w:t>
            </w:r>
          </w:p>
        </w:tc>
      </w:tr>
      <w:tr w14:paraId="55251F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5" w:hRule="atLeast"/>
          <w:jc w:val="center"/>
        </w:trPr>
        <w:tc>
          <w:tcPr>
            <w:tcW w:w="823" w:type="dxa"/>
            <w:vMerge w:val="continue"/>
            <w:noWrap w:val="0"/>
            <w:vAlign w:val="center"/>
          </w:tcPr>
          <w:p w14:paraId="657C7C9E">
            <w:pPr>
              <w:jc w:val="center"/>
              <w:rPr>
                <w:rFonts w:hint="eastAsia" w:ascii="宋体" w:hAnsi="宋体" w:cs="宋体"/>
                <w:b/>
                <w:color w:val="000000" w:themeColor="text1"/>
                <w:sz w:val="22"/>
                <w:szCs w:val="22"/>
                <w:highlight w:val="none"/>
                <w14:textFill>
                  <w14:solidFill>
                    <w14:schemeClr w14:val="tx1"/>
                  </w14:solidFill>
                </w14:textFill>
              </w:rPr>
            </w:pPr>
          </w:p>
        </w:tc>
        <w:tc>
          <w:tcPr>
            <w:tcW w:w="2663" w:type="dxa"/>
            <w:gridSpan w:val="2"/>
            <w:vMerge w:val="continue"/>
            <w:tcBorders>
              <w:right w:val="single" w:color="auto" w:sz="4" w:space="0"/>
            </w:tcBorders>
            <w:noWrap w:val="0"/>
            <w:vAlign w:val="center"/>
          </w:tcPr>
          <w:p w14:paraId="075A1485">
            <w:pPr>
              <w:spacing w:line="400" w:lineRule="exact"/>
              <w:jc w:val="center"/>
              <w:rPr>
                <w:rFonts w:hint="eastAsia" w:hAnsi="宋体"/>
                <w:b/>
                <w:color w:val="000000" w:themeColor="text1"/>
                <w:sz w:val="22"/>
                <w:szCs w:val="22"/>
                <w:highlight w:val="none"/>
                <w14:textFill>
                  <w14:solidFill>
                    <w14:schemeClr w14:val="tx1"/>
                  </w14:solidFill>
                </w14:textFill>
              </w:rPr>
            </w:pPr>
          </w:p>
        </w:tc>
        <w:tc>
          <w:tcPr>
            <w:tcW w:w="730" w:type="dxa"/>
            <w:tcBorders>
              <w:left w:val="single" w:color="auto" w:sz="4" w:space="0"/>
              <w:right w:val="single" w:color="auto" w:sz="4" w:space="0"/>
            </w:tcBorders>
            <w:shd w:val="clear" w:color="auto" w:fill="auto"/>
            <w:noWrap w:val="0"/>
            <w:vAlign w:val="center"/>
          </w:tcPr>
          <w:p w14:paraId="3162F8CB">
            <w:pPr>
              <w:pStyle w:val="251"/>
              <w:spacing w:line="240" w:lineRule="auto"/>
              <w:ind w:firstLine="0" w:firstLineChars="0"/>
              <w:rPr>
                <w:rFonts w:hint="eastAsia" w:ascii="Times New Roman" w:hAnsi="Times New Roman" w:eastAsia="宋体" w:cs="Times New Roman"/>
                <w:b/>
                <w:color w:val="000000" w:themeColor="text1"/>
                <w:kern w:val="2"/>
                <w:sz w:val="22"/>
                <w:szCs w:val="22"/>
                <w:highlight w:val="none"/>
                <w:lang w:val="zh-TW" w:eastAsia="zh-TW" w:bidi="zh-TW"/>
                <w14:textFill>
                  <w14:solidFill>
                    <w14:schemeClr w14:val="tx1"/>
                  </w14:solidFill>
                </w14:textFill>
              </w:rPr>
            </w:pPr>
            <w:r>
              <w:rPr>
                <w:color w:val="000000" w:themeColor="text1"/>
                <w:sz w:val="22"/>
                <w:szCs w:val="22"/>
                <w:highlight w:val="none"/>
                <w14:textFill>
                  <w14:solidFill>
                    <w14:schemeClr w14:val="tx1"/>
                  </w14:solidFill>
                </w14:textFill>
              </w:rPr>
              <w:t>极限值</w:t>
            </w:r>
            <w:r>
              <w:rPr>
                <w:rFonts w:eastAsia="Times New Roman"/>
                <w:color w:val="000000" w:themeColor="text1"/>
                <w:sz w:val="22"/>
                <w:szCs w:val="22"/>
                <w:highlight w:val="none"/>
                <w:lang w:val="en-US" w:eastAsia="en-US" w:bidi="en-US"/>
                <w14:textFill>
                  <w14:solidFill>
                    <w14:schemeClr w14:val="tx1"/>
                  </w14:solidFill>
                </w14:textFill>
              </w:rPr>
              <w:t>(KN)</w:t>
            </w:r>
          </w:p>
        </w:tc>
        <w:tc>
          <w:tcPr>
            <w:tcW w:w="746" w:type="dxa"/>
            <w:tcBorders>
              <w:left w:val="single" w:color="auto" w:sz="4" w:space="0"/>
            </w:tcBorders>
            <w:shd w:val="clear" w:color="auto" w:fill="auto"/>
            <w:noWrap w:val="0"/>
            <w:vAlign w:val="center"/>
          </w:tcPr>
          <w:p w14:paraId="478D059C">
            <w:pPr>
              <w:pStyle w:val="251"/>
              <w:spacing w:line="240" w:lineRule="auto"/>
              <w:ind w:firstLine="0" w:firstLineChars="0"/>
              <w:rPr>
                <w:rFonts w:hint="eastAsia" w:ascii="Times New Roman" w:hAnsi="Times New Roman" w:eastAsia="宋体" w:cs="Times New Roman"/>
                <w:b/>
                <w:color w:val="000000" w:themeColor="text1"/>
                <w:kern w:val="2"/>
                <w:sz w:val="22"/>
                <w:szCs w:val="22"/>
                <w:highlight w:val="none"/>
                <w:lang w:val="zh-TW" w:eastAsia="zh-TW" w:bidi="zh-TW"/>
                <w14:textFill>
                  <w14:solidFill>
                    <w14:schemeClr w14:val="tx1"/>
                  </w14:solidFill>
                </w14:textFill>
              </w:rPr>
            </w:pPr>
            <w:r>
              <w:rPr>
                <w:color w:val="000000" w:themeColor="text1"/>
                <w:sz w:val="22"/>
                <w:szCs w:val="22"/>
                <w:highlight w:val="none"/>
                <w14:textFill>
                  <w14:solidFill>
                    <w14:schemeClr w14:val="tx1"/>
                  </w14:solidFill>
                </w14:textFill>
              </w:rPr>
              <w:t>总吨位</w:t>
            </w:r>
            <w:r>
              <w:rPr>
                <w:rFonts w:ascii="Times New Roman" w:hAnsi="Times New Roman" w:eastAsia="Times New Roman" w:cs="Times New Roman"/>
                <w:color w:val="000000" w:themeColor="text1"/>
                <w:sz w:val="22"/>
                <w:szCs w:val="22"/>
                <w:highlight w:val="none"/>
                <w:lang w:val="en-US" w:eastAsia="en-US" w:bidi="en-US"/>
                <w14:textFill>
                  <w14:solidFill>
                    <w14:schemeClr w14:val="tx1"/>
                  </w14:solidFill>
                </w14:textFill>
              </w:rPr>
              <w:t>(T)</w:t>
            </w:r>
          </w:p>
        </w:tc>
        <w:tc>
          <w:tcPr>
            <w:tcW w:w="1018" w:type="dxa"/>
            <w:vMerge w:val="continue"/>
            <w:noWrap w:val="0"/>
            <w:vAlign w:val="center"/>
          </w:tcPr>
          <w:p w14:paraId="6B8B6FB5">
            <w:pPr>
              <w:spacing w:line="400" w:lineRule="exact"/>
              <w:jc w:val="center"/>
              <w:rPr>
                <w:rFonts w:hint="eastAsia" w:ascii="宋体" w:hAnsi="宋体" w:cs="宋体"/>
                <w:b/>
                <w:color w:val="000000" w:themeColor="text1"/>
                <w:sz w:val="22"/>
                <w:szCs w:val="22"/>
                <w:highlight w:val="none"/>
                <w14:textFill>
                  <w14:solidFill>
                    <w14:schemeClr w14:val="tx1"/>
                  </w14:solidFill>
                </w14:textFill>
              </w:rPr>
            </w:pPr>
          </w:p>
        </w:tc>
        <w:tc>
          <w:tcPr>
            <w:tcW w:w="1310" w:type="dxa"/>
            <w:vMerge w:val="continue"/>
            <w:noWrap w:val="0"/>
            <w:vAlign w:val="center"/>
          </w:tcPr>
          <w:p w14:paraId="7277E07D">
            <w:pPr>
              <w:pStyle w:val="23"/>
              <w:widowControl w:val="0"/>
              <w:overflowPunct/>
              <w:autoSpaceDE/>
              <w:autoSpaceDN/>
              <w:adjustRightInd/>
              <w:spacing w:line="400" w:lineRule="exact"/>
              <w:jc w:val="center"/>
              <w:textAlignment w:val="auto"/>
              <w:rPr>
                <w:rFonts w:hint="eastAsia" w:hAnsi="宋体"/>
                <w:b/>
                <w:color w:val="000000" w:themeColor="text1"/>
                <w:sz w:val="22"/>
                <w:szCs w:val="22"/>
                <w:highlight w:val="none"/>
                <w14:textFill>
                  <w14:solidFill>
                    <w14:schemeClr w14:val="tx1"/>
                  </w14:solidFill>
                </w14:textFill>
              </w:rPr>
            </w:pPr>
          </w:p>
        </w:tc>
        <w:tc>
          <w:tcPr>
            <w:tcW w:w="1324" w:type="dxa"/>
            <w:vMerge w:val="continue"/>
            <w:noWrap w:val="0"/>
            <w:vAlign w:val="center"/>
          </w:tcPr>
          <w:p w14:paraId="33FE4C05">
            <w:pPr>
              <w:pStyle w:val="23"/>
              <w:widowControl w:val="0"/>
              <w:overflowPunct/>
              <w:autoSpaceDE/>
              <w:autoSpaceDN/>
              <w:adjustRightInd/>
              <w:spacing w:line="400" w:lineRule="exact"/>
              <w:jc w:val="center"/>
              <w:textAlignment w:val="auto"/>
              <w:rPr>
                <w:rFonts w:hint="eastAsia" w:hAnsi="宋体"/>
                <w:b/>
                <w:color w:val="000000" w:themeColor="text1"/>
                <w:sz w:val="22"/>
                <w:szCs w:val="22"/>
                <w:highlight w:val="none"/>
                <w14:textFill>
                  <w14:solidFill>
                    <w14:schemeClr w14:val="tx1"/>
                  </w14:solidFill>
                </w14:textFill>
              </w:rPr>
            </w:pPr>
          </w:p>
        </w:tc>
        <w:tc>
          <w:tcPr>
            <w:tcW w:w="1262" w:type="dxa"/>
            <w:vMerge w:val="continue"/>
            <w:noWrap w:val="0"/>
            <w:vAlign w:val="center"/>
          </w:tcPr>
          <w:p w14:paraId="0A55568F">
            <w:pPr>
              <w:spacing w:line="400" w:lineRule="exact"/>
              <w:jc w:val="center"/>
              <w:rPr>
                <w:rFonts w:hint="eastAsia" w:ascii="宋体" w:hAnsi="宋体" w:cs="宋体"/>
                <w:b/>
                <w:color w:val="000000" w:themeColor="text1"/>
                <w:sz w:val="22"/>
                <w:szCs w:val="22"/>
                <w:highlight w:val="none"/>
                <w14:textFill>
                  <w14:solidFill>
                    <w14:schemeClr w14:val="tx1"/>
                  </w14:solidFill>
                </w14:textFill>
              </w:rPr>
            </w:pPr>
          </w:p>
        </w:tc>
      </w:tr>
      <w:tr w14:paraId="57B8E6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0" w:hRule="atLeast"/>
          <w:jc w:val="center"/>
        </w:trPr>
        <w:tc>
          <w:tcPr>
            <w:tcW w:w="9876" w:type="dxa"/>
            <w:gridSpan w:val="9"/>
            <w:noWrap w:val="0"/>
            <w:vAlign w:val="center"/>
          </w:tcPr>
          <w:p w14:paraId="4801D7E4">
            <w:pPr>
              <w:spacing w:line="400" w:lineRule="exact"/>
              <w:jc w:val="center"/>
              <w:rPr>
                <w:rFonts w:hint="eastAsia" w:ascii="宋体" w:hAnsi="宋体" w:cs="宋体"/>
                <w:b/>
                <w:color w:val="000000" w:themeColor="text1"/>
                <w:sz w:val="22"/>
                <w:szCs w:val="22"/>
                <w:highlight w:val="none"/>
                <w14:textFill>
                  <w14:solidFill>
                    <w14:schemeClr w14:val="tx1"/>
                  </w14:solidFill>
                </w14:textFill>
              </w:rPr>
            </w:pPr>
            <w:r>
              <w:rPr>
                <w:rFonts w:hint="eastAsia" w:hAnsi="宋体"/>
                <w:b/>
                <w:color w:val="000000" w:themeColor="text1"/>
                <w:sz w:val="22"/>
                <w:szCs w:val="22"/>
                <w:highlight w:val="none"/>
                <w14:textFill>
                  <w14:solidFill>
                    <w14:schemeClr w14:val="tx1"/>
                  </w14:solidFill>
                </w14:textFill>
              </w:rPr>
              <w:t>桩基检测</w:t>
            </w:r>
          </w:p>
        </w:tc>
      </w:tr>
      <w:tr w14:paraId="219151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695D3765">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1</w:t>
            </w:r>
          </w:p>
        </w:tc>
        <w:tc>
          <w:tcPr>
            <w:tcW w:w="1139" w:type="dxa"/>
            <w:vMerge w:val="restart"/>
            <w:tcBorders>
              <w:right w:val="single" w:color="auto" w:sz="4" w:space="0"/>
            </w:tcBorders>
            <w:noWrap w:val="0"/>
            <w:vAlign w:val="center"/>
          </w:tcPr>
          <w:p w14:paraId="3C8C784B">
            <w:pPr>
              <w:spacing w:line="400" w:lineRule="exact"/>
              <w:jc w:val="center"/>
              <w:rPr>
                <w:rFonts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设计试桩检测</w:t>
            </w:r>
          </w:p>
        </w:tc>
        <w:tc>
          <w:tcPr>
            <w:tcW w:w="1524" w:type="dxa"/>
            <w:vMerge w:val="restart"/>
            <w:tcBorders>
              <w:left w:val="single" w:color="auto" w:sz="4" w:space="0"/>
              <w:right w:val="single" w:color="auto" w:sz="4" w:space="0"/>
            </w:tcBorders>
            <w:noWrap w:val="0"/>
            <w:vAlign w:val="center"/>
          </w:tcPr>
          <w:p w14:paraId="14AA316F">
            <w:pPr>
              <w:spacing w:line="400" w:lineRule="exact"/>
              <w:jc w:val="center"/>
              <w:rPr>
                <w:rFonts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抗压静载荷试验</w:t>
            </w:r>
          </w:p>
        </w:tc>
        <w:tc>
          <w:tcPr>
            <w:tcW w:w="730" w:type="dxa"/>
            <w:tcBorders>
              <w:left w:val="single" w:color="auto" w:sz="4" w:space="0"/>
              <w:right w:val="single" w:color="auto" w:sz="4" w:space="0"/>
            </w:tcBorders>
            <w:shd w:val="clear" w:color="auto" w:fill="FFFFFF"/>
            <w:noWrap w:val="0"/>
            <w:vAlign w:val="center"/>
          </w:tcPr>
          <w:p w14:paraId="6CEABC70">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05951ADB">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eastAsia" w:ascii="Calibri" w:hAnsi="Calibri" w:eastAsia="宋体" w:cs="Calibri"/>
                <w:i w:val="0"/>
                <w:iCs w:val="0"/>
                <w:color w:val="000000"/>
                <w:kern w:val="0"/>
                <w:sz w:val="20"/>
                <w:szCs w:val="20"/>
                <w:u w:val="none"/>
                <w:lang w:val="en-US" w:eastAsia="zh-CN" w:bidi="ar"/>
              </w:rPr>
              <w:t>9200</w:t>
            </w:r>
          </w:p>
        </w:tc>
        <w:tc>
          <w:tcPr>
            <w:tcW w:w="1018" w:type="dxa"/>
            <w:shd w:val="clear" w:color="auto" w:fill="FFFFFF"/>
            <w:noWrap w:val="0"/>
            <w:vAlign w:val="center"/>
          </w:tcPr>
          <w:p w14:paraId="5775817F">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TW" w:bidi="ar-SA"/>
              </w:rPr>
            </w:pPr>
            <w:r>
              <w:rPr>
                <w:rFonts w:hint="default" w:ascii="Calibri" w:hAnsi="Calibri" w:eastAsia="宋体" w:cs="Calibri"/>
                <w:i w:val="0"/>
                <w:iCs w:val="0"/>
                <w:color w:val="000000"/>
                <w:kern w:val="0"/>
                <w:sz w:val="20"/>
                <w:szCs w:val="20"/>
                <w:u w:val="none"/>
                <w:lang w:val="en-US" w:eastAsia="zh-CN" w:bidi="ar"/>
              </w:rPr>
              <w:t>27</w:t>
            </w:r>
            <w:r>
              <w:rPr>
                <w:rFonts w:hint="eastAsia" w:ascii="Calibri" w:hAnsi="Calibri" w:eastAsia="宋体" w:cs="Calibri"/>
                <w:i w:val="0"/>
                <w:iCs w:val="0"/>
                <w:color w:val="000000"/>
                <w:kern w:val="0"/>
                <w:sz w:val="20"/>
                <w:szCs w:val="20"/>
                <w:u w:val="none"/>
                <w:lang w:val="en-US" w:eastAsia="zh-CN" w:bidi="ar"/>
              </w:rPr>
              <w:t>6</w:t>
            </w:r>
            <w:r>
              <w:rPr>
                <w:rFonts w:hint="default" w:ascii="Calibri" w:hAnsi="Calibri" w:eastAsia="宋体" w:cs="Calibri"/>
                <w:i w:val="0"/>
                <w:iCs w:val="0"/>
                <w:color w:val="000000"/>
                <w:kern w:val="0"/>
                <w:sz w:val="20"/>
                <w:szCs w:val="20"/>
                <w:u w:val="none"/>
                <w:lang w:val="en-US" w:eastAsia="zh-CN" w:bidi="ar"/>
              </w:rPr>
              <w:t>0</w:t>
            </w:r>
          </w:p>
        </w:tc>
        <w:tc>
          <w:tcPr>
            <w:tcW w:w="1310" w:type="dxa"/>
            <w:noWrap w:val="0"/>
            <w:vAlign w:val="top"/>
          </w:tcPr>
          <w:p w14:paraId="7DAFFF1C">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4657482F">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7760C726">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26493E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0934AC64">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2</w:t>
            </w:r>
          </w:p>
        </w:tc>
        <w:tc>
          <w:tcPr>
            <w:tcW w:w="1139" w:type="dxa"/>
            <w:vMerge w:val="continue"/>
            <w:tcBorders>
              <w:right w:val="single" w:color="auto" w:sz="4" w:space="0"/>
            </w:tcBorders>
            <w:noWrap w:val="0"/>
            <w:vAlign w:val="center"/>
          </w:tcPr>
          <w:p w14:paraId="37C9B838">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58559FEF">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135EA179">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61E7E68A">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6600</w:t>
            </w:r>
          </w:p>
        </w:tc>
        <w:tc>
          <w:tcPr>
            <w:tcW w:w="1018" w:type="dxa"/>
            <w:shd w:val="clear" w:color="auto" w:fill="FFFFFF"/>
            <w:noWrap w:val="0"/>
            <w:vAlign w:val="center"/>
          </w:tcPr>
          <w:p w14:paraId="483741FA">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TW" w:bidi="ar-SA"/>
              </w:rPr>
            </w:pPr>
            <w:r>
              <w:rPr>
                <w:rFonts w:hint="default" w:ascii="Calibri" w:hAnsi="Calibri" w:eastAsia="宋体" w:cs="Calibri"/>
                <w:i w:val="0"/>
                <w:iCs w:val="0"/>
                <w:color w:val="000000"/>
                <w:kern w:val="0"/>
                <w:sz w:val="20"/>
                <w:szCs w:val="20"/>
                <w:u w:val="none"/>
                <w:lang w:val="en-US" w:eastAsia="zh-CN" w:bidi="ar"/>
              </w:rPr>
              <w:t>1980</w:t>
            </w:r>
          </w:p>
        </w:tc>
        <w:tc>
          <w:tcPr>
            <w:tcW w:w="1310" w:type="dxa"/>
            <w:noWrap w:val="0"/>
            <w:vAlign w:val="top"/>
          </w:tcPr>
          <w:p w14:paraId="674E4962">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18F37557">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2C9C4497">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462CE3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51376E21">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3</w:t>
            </w:r>
          </w:p>
        </w:tc>
        <w:tc>
          <w:tcPr>
            <w:tcW w:w="1139" w:type="dxa"/>
            <w:vMerge w:val="continue"/>
            <w:tcBorders>
              <w:right w:val="single" w:color="auto" w:sz="4" w:space="0"/>
            </w:tcBorders>
            <w:noWrap w:val="0"/>
            <w:vAlign w:val="center"/>
          </w:tcPr>
          <w:p w14:paraId="72BE39BF">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79465B67">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4641282D">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4C2B0B3C">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7800</w:t>
            </w:r>
          </w:p>
        </w:tc>
        <w:tc>
          <w:tcPr>
            <w:tcW w:w="1018" w:type="dxa"/>
            <w:shd w:val="clear" w:color="auto" w:fill="FFFFFF"/>
            <w:noWrap w:val="0"/>
            <w:vAlign w:val="center"/>
          </w:tcPr>
          <w:p w14:paraId="66E45218">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CN" w:bidi="ar-SA"/>
              </w:rPr>
            </w:pPr>
            <w:r>
              <w:rPr>
                <w:rFonts w:hint="default" w:ascii="Calibri" w:hAnsi="Calibri" w:eastAsia="宋体" w:cs="Calibri"/>
                <w:i w:val="0"/>
                <w:iCs w:val="0"/>
                <w:color w:val="000000"/>
                <w:kern w:val="0"/>
                <w:sz w:val="20"/>
                <w:szCs w:val="20"/>
                <w:u w:val="none"/>
                <w:lang w:val="en-US" w:eastAsia="zh-CN" w:bidi="ar"/>
              </w:rPr>
              <w:t>2340</w:t>
            </w:r>
          </w:p>
        </w:tc>
        <w:tc>
          <w:tcPr>
            <w:tcW w:w="1310" w:type="dxa"/>
            <w:noWrap w:val="0"/>
            <w:vAlign w:val="top"/>
          </w:tcPr>
          <w:p w14:paraId="51B7587F">
            <w:pPr>
              <w:spacing w:line="400" w:lineRule="exact"/>
              <w:ind w:left="840" w:hanging="63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44166641">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6DAEEEA7">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12569F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50F38583">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4</w:t>
            </w:r>
          </w:p>
        </w:tc>
        <w:tc>
          <w:tcPr>
            <w:tcW w:w="1139" w:type="dxa"/>
            <w:vMerge w:val="continue"/>
            <w:tcBorders>
              <w:right w:val="single" w:color="auto" w:sz="4" w:space="0"/>
            </w:tcBorders>
            <w:noWrap w:val="0"/>
            <w:vAlign w:val="center"/>
          </w:tcPr>
          <w:p w14:paraId="54E44DDA">
            <w:pPr>
              <w:spacing w:line="400" w:lineRule="exact"/>
              <w:jc w:val="center"/>
              <w:rPr>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7D85D76A">
            <w:pPr>
              <w:spacing w:line="400" w:lineRule="exact"/>
              <w:jc w:val="center"/>
              <w:rPr>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7B9D753E">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2323F59E">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3800</w:t>
            </w:r>
          </w:p>
        </w:tc>
        <w:tc>
          <w:tcPr>
            <w:tcW w:w="1018" w:type="dxa"/>
            <w:shd w:val="clear" w:color="auto" w:fill="FFFFFF"/>
            <w:noWrap w:val="0"/>
            <w:vAlign w:val="center"/>
          </w:tcPr>
          <w:p w14:paraId="313F017F">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TW" w:bidi="ar-SA"/>
              </w:rPr>
            </w:pPr>
            <w:r>
              <w:rPr>
                <w:rFonts w:hint="default" w:ascii="Calibri" w:hAnsi="Calibri" w:eastAsia="宋体" w:cs="Calibri"/>
                <w:i w:val="0"/>
                <w:iCs w:val="0"/>
                <w:color w:val="000000"/>
                <w:kern w:val="0"/>
                <w:sz w:val="20"/>
                <w:szCs w:val="20"/>
                <w:u w:val="none"/>
                <w:lang w:val="en-US" w:eastAsia="zh-CN" w:bidi="ar"/>
              </w:rPr>
              <w:t>1140</w:t>
            </w:r>
          </w:p>
        </w:tc>
        <w:tc>
          <w:tcPr>
            <w:tcW w:w="1310" w:type="dxa"/>
            <w:noWrap w:val="0"/>
            <w:vAlign w:val="top"/>
          </w:tcPr>
          <w:p w14:paraId="00A5B164">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3F9175CA">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32209863">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167581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547D6631">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5</w:t>
            </w:r>
          </w:p>
        </w:tc>
        <w:tc>
          <w:tcPr>
            <w:tcW w:w="1139" w:type="dxa"/>
            <w:vMerge w:val="continue"/>
            <w:tcBorders>
              <w:right w:val="single" w:color="auto" w:sz="4" w:space="0"/>
            </w:tcBorders>
            <w:noWrap w:val="0"/>
            <w:vAlign w:val="center"/>
          </w:tcPr>
          <w:p w14:paraId="78A362CB">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57329589">
            <w:pPr>
              <w:spacing w:line="400" w:lineRule="exact"/>
              <w:ind w:left="930" w:hanging="720"/>
              <w:jc w:val="center"/>
              <w:rPr>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4BC476B1">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7EAA1A2F">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5000</w:t>
            </w:r>
          </w:p>
        </w:tc>
        <w:tc>
          <w:tcPr>
            <w:tcW w:w="1018" w:type="dxa"/>
            <w:shd w:val="clear" w:color="auto" w:fill="FFFFFF"/>
            <w:noWrap w:val="0"/>
            <w:vAlign w:val="center"/>
          </w:tcPr>
          <w:p w14:paraId="6EDF0E81">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TW" w:bidi="ar-SA"/>
              </w:rPr>
            </w:pPr>
            <w:r>
              <w:rPr>
                <w:rFonts w:hint="default" w:ascii="Calibri" w:hAnsi="Calibri" w:eastAsia="宋体" w:cs="Calibri"/>
                <w:i w:val="0"/>
                <w:iCs w:val="0"/>
                <w:color w:val="000000"/>
                <w:kern w:val="0"/>
                <w:sz w:val="20"/>
                <w:szCs w:val="20"/>
                <w:u w:val="none"/>
                <w:lang w:val="en-US" w:eastAsia="zh-CN" w:bidi="ar"/>
              </w:rPr>
              <w:t>1500</w:t>
            </w:r>
          </w:p>
        </w:tc>
        <w:tc>
          <w:tcPr>
            <w:tcW w:w="1310" w:type="dxa"/>
            <w:noWrap w:val="0"/>
            <w:vAlign w:val="top"/>
          </w:tcPr>
          <w:p w14:paraId="0E2E0EB2">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34A608B9">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233303D6">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2CE23F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1F9846B4">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8</w:t>
            </w:r>
          </w:p>
        </w:tc>
        <w:tc>
          <w:tcPr>
            <w:tcW w:w="1139" w:type="dxa"/>
            <w:vMerge w:val="continue"/>
            <w:tcBorders>
              <w:right w:val="single" w:color="auto" w:sz="4" w:space="0"/>
            </w:tcBorders>
            <w:noWrap w:val="0"/>
            <w:vAlign w:val="center"/>
          </w:tcPr>
          <w:p w14:paraId="48C1E0DF">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restart"/>
            <w:tcBorders>
              <w:left w:val="single" w:color="auto" w:sz="4" w:space="0"/>
              <w:right w:val="single" w:color="auto" w:sz="4" w:space="0"/>
            </w:tcBorders>
            <w:noWrap w:val="0"/>
            <w:vAlign w:val="center"/>
          </w:tcPr>
          <w:p w14:paraId="1027F59D">
            <w:pPr>
              <w:spacing w:line="400" w:lineRule="exact"/>
              <w:jc w:val="center"/>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抗拔静载荷试验</w:t>
            </w:r>
          </w:p>
        </w:tc>
        <w:tc>
          <w:tcPr>
            <w:tcW w:w="730" w:type="dxa"/>
            <w:tcBorders>
              <w:left w:val="single" w:color="auto" w:sz="4" w:space="0"/>
              <w:right w:val="single" w:color="auto" w:sz="4" w:space="0"/>
            </w:tcBorders>
            <w:shd w:val="clear" w:color="auto" w:fill="FFFFFF"/>
            <w:noWrap w:val="0"/>
            <w:vAlign w:val="center"/>
          </w:tcPr>
          <w:p w14:paraId="0BECB3F9">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38908E13">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1900</w:t>
            </w:r>
          </w:p>
        </w:tc>
        <w:tc>
          <w:tcPr>
            <w:tcW w:w="1018" w:type="dxa"/>
            <w:shd w:val="clear" w:color="auto" w:fill="FFFFFF"/>
            <w:noWrap w:val="0"/>
            <w:vAlign w:val="center"/>
          </w:tcPr>
          <w:p w14:paraId="7BD9967C">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CN" w:bidi="ar-SA"/>
              </w:rPr>
            </w:pPr>
            <w:r>
              <w:rPr>
                <w:rFonts w:hint="default" w:ascii="Calibri" w:hAnsi="Calibri" w:eastAsia="宋体" w:cs="Calibri"/>
                <w:i w:val="0"/>
                <w:iCs w:val="0"/>
                <w:color w:val="000000"/>
                <w:kern w:val="0"/>
                <w:sz w:val="20"/>
                <w:szCs w:val="20"/>
                <w:u w:val="none"/>
                <w:lang w:val="en-US" w:eastAsia="zh-CN" w:bidi="ar"/>
              </w:rPr>
              <w:t>570</w:t>
            </w:r>
          </w:p>
        </w:tc>
        <w:tc>
          <w:tcPr>
            <w:tcW w:w="1310" w:type="dxa"/>
            <w:noWrap w:val="0"/>
            <w:vAlign w:val="top"/>
          </w:tcPr>
          <w:p w14:paraId="20F1682B">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6F8A879E">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19DBA21C">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65E750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48025BD2">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9</w:t>
            </w:r>
          </w:p>
        </w:tc>
        <w:tc>
          <w:tcPr>
            <w:tcW w:w="1139" w:type="dxa"/>
            <w:vMerge w:val="continue"/>
            <w:tcBorders>
              <w:right w:val="single" w:color="auto" w:sz="4" w:space="0"/>
            </w:tcBorders>
            <w:noWrap w:val="0"/>
            <w:vAlign w:val="center"/>
          </w:tcPr>
          <w:p w14:paraId="39A2657F">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1FB335C6">
            <w:pPr>
              <w:spacing w:line="400" w:lineRule="exact"/>
              <w:ind w:left="930" w:hanging="720"/>
              <w:jc w:val="center"/>
              <w:rPr>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7A1502B7">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7BB0D5D3">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1900</w:t>
            </w:r>
          </w:p>
        </w:tc>
        <w:tc>
          <w:tcPr>
            <w:tcW w:w="1018" w:type="dxa"/>
            <w:shd w:val="clear" w:color="auto" w:fill="FFFFFF"/>
            <w:noWrap w:val="0"/>
            <w:vAlign w:val="center"/>
          </w:tcPr>
          <w:p w14:paraId="02F12BF6">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TW" w:bidi="ar-SA"/>
              </w:rPr>
            </w:pPr>
            <w:r>
              <w:rPr>
                <w:rFonts w:hint="default" w:ascii="Calibri" w:hAnsi="Calibri" w:eastAsia="宋体" w:cs="Calibri"/>
                <w:i w:val="0"/>
                <w:iCs w:val="0"/>
                <w:color w:val="000000"/>
                <w:kern w:val="0"/>
                <w:sz w:val="20"/>
                <w:szCs w:val="20"/>
                <w:u w:val="none"/>
                <w:lang w:val="en-US" w:eastAsia="zh-CN" w:bidi="ar"/>
              </w:rPr>
              <w:t>570</w:t>
            </w:r>
          </w:p>
        </w:tc>
        <w:tc>
          <w:tcPr>
            <w:tcW w:w="1310" w:type="dxa"/>
            <w:noWrap w:val="0"/>
            <w:vAlign w:val="top"/>
          </w:tcPr>
          <w:p w14:paraId="7B632560">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16F10515">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32F7597C">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2E1E38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2DEFDCCD">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11</w:t>
            </w:r>
          </w:p>
        </w:tc>
        <w:tc>
          <w:tcPr>
            <w:tcW w:w="1139" w:type="dxa"/>
            <w:vMerge w:val="restart"/>
            <w:tcBorders>
              <w:right w:val="single" w:color="auto" w:sz="4" w:space="0"/>
            </w:tcBorders>
            <w:noWrap w:val="0"/>
            <w:vAlign w:val="center"/>
          </w:tcPr>
          <w:p w14:paraId="1DB7890B">
            <w:pPr>
              <w:spacing w:line="400" w:lineRule="exact"/>
              <w:jc w:val="center"/>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工程桩检测</w:t>
            </w:r>
          </w:p>
        </w:tc>
        <w:tc>
          <w:tcPr>
            <w:tcW w:w="1524" w:type="dxa"/>
            <w:vMerge w:val="restart"/>
            <w:tcBorders>
              <w:left w:val="single" w:color="auto" w:sz="4" w:space="0"/>
              <w:right w:val="single" w:color="auto" w:sz="4" w:space="0"/>
            </w:tcBorders>
            <w:noWrap w:val="0"/>
            <w:vAlign w:val="center"/>
          </w:tcPr>
          <w:p w14:paraId="5476046F">
            <w:pPr>
              <w:spacing w:line="400" w:lineRule="exact"/>
              <w:jc w:val="center"/>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抗压静载荷试验</w:t>
            </w:r>
          </w:p>
        </w:tc>
        <w:tc>
          <w:tcPr>
            <w:tcW w:w="730" w:type="dxa"/>
            <w:tcBorders>
              <w:left w:val="single" w:color="auto" w:sz="4" w:space="0"/>
              <w:right w:val="single" w:color="auto" w:sz="4" w:space="0"/>
            </w:tcBorders>
            <w:shd w:val="clear" w:color="auto" w:fill="FFFFFF"/>
            <w:noWrap w:val="0"/>
            <w:vAlign w:val="center"/>
          </w:tcPr>
          <w:p w14:paraId="24124687">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75DBD04F">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eastAsia" w:ascii="Calibri" w:hAnsi="Calibri" w:eastAsia="宋体" w:cs="Calibri"/>
                <w:i w:val="0"/>
                <w:iCs w:val="0"/>
                <w:color w:val="000000"/>
                <w:kern w:val="0"/>
                <w:sz w:val="20"/>
                <w:szCs w:val="20"/>
                <w:u w:val="none"/>
                <w:lang w:val="en-US" w:eastAsia="zh-CN" w:bidi="ar"/>
              </w:rPr>
              <w:t>9200</w:t>
            </w:r>
          </w:p>
        </w:tc>
        <w:tc>
          <w:tcPr>
            <w:tcW w:w="1018" w:type="dxa"/>
            <w:shd w:val="clear" w:color="auto" w:fill="FFFFFF"/>
            <w:noWrap w:val="0"/>
            <w:vAlign w:val="center"/>
          </w:tcPr>
          <w:p w14:paraId="0B9A2AE4">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CN" w:bidi="ar-SA"/>
              </w:rPr>
            </w:pPr>
            <w:r>
              <w:rPr>
                <w:rFonts w:hint="default" w:ascii="Calibri" w:hAnsi="Calibri" w:eastAsia="宋体" w:cs="Calibri"/>
                <w:i w:val="0"/>
                <w:iCs w:val="0"/>
                <w:color w:val="000000"/>
                <w:kern w:val="0"/>
                <w:sz w:val="20"/>
                <w:szCs w:val="20"/>
                <w:u w:val="none"/>
                <w:lang w:val="en-US" w:eastAsia="zh-CN" w:bidi="ar"/>
              </w:rPr>
              <w:t>27</w:t>
            </w:r>
            <w:r>
              <w:rPr>
                <w:rFonts w:hint="eastAsia" w:ascii="Calibri" w:hAnsi="Calibri" w:eastAsia="宋体" w:cs="Calibri"/>
                <w:i w:val="0"/>
                <w:iCs w:val="0"/>
                <w:color w:val="000000"/>
                <w:kern w:val="0"/>
                <w:sz w:val="20"/>
                <w:szCs w:val="20"/>
                <w:u w:val="none"/>
                <w:lang w:val="en-US" w:eastAsia="zh-CN" w:bidi="ar"/>
              </w:rPr>
              <w:t>6</w:t>
            </w:r>
            <w:r>
              <w:rPr>
                <w:rFonts w:hint="default" w:ascii="Calibri" w:hAnsi="Calibri" w:eastAsia="宋体" w:cs="Calibri"/>
                <w:i w:val="0"/>
                <w:iCs w:val="0"/>
                <w:color w:val="000000"/>
                <w:kern w:val="0"/>
                <w:sz w:val="20"/>
                <w:szCs w:val="20"/>
                <w:u w:val="none"/>
                <w:lang w:val="en-US" w:eastAsia="zh-CN" w:bidi="ar"/>
              </w:rPr>
              <w:t>0</w:t>
            </w:r>
          </w:p>
        </w:tc>
        <w:tc>
          <w:tcPr>
            <w:tcW w:w="1310" w:type="dxa"/>
            <w:noWrap w:val="0"/>
            <w:vAlign w:val="top"/>
          </w:tcPr>
          <w:p w14:paraId="471C69FA">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tcBorders>
              <w:bottom w:val="single" w:color="auto" w:sz="4" w:space="0"/>
            </w:tcBorders>
            <w:noWrap w:val="0"/>
            <w:vAlign w:val="top"/>
          </w:tcPr>
          <w:p w14:paraId="622F8668">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tcBorders>
              <w:bottom w:val="single" w:color="auto" w:sz="4" w:space="0"/>
            </w:tcBorders>
            <w:noWrap w:val="0"/>
            <w:vAlign w:val="center"/>
          </w:tcPr>
          <w:p w14:paraId="2B3FEB1A">
            <w:pPr>
              <w:jc w:val="center"/>
              <w:rPr>
                <w:rFonts w:ascii="新宋体" w:hAnsi="新宋体" w:eastAsia="新宋体"/>
                <w:color w:val="000000" w:themeColor="text1"/>
                <w:sz w:val="20"/>
                <w:szCs w:val="20"/>
                <w:highlight w:val="none"/>
                <w14:textFill>
                  <w14:solidFill>
                    <w14:schemeClr w14:val="tx1"/>
                  </w14:solidFill>
                </w14:textFill>
              </w:rPr>
            </w:pPr>
          </w:p>
        </w:tc>
      </w:tr>
      <w:tr w14:paraId="6866C2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7B82F002">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12</w:t>
            </w:r>
          </w:p>
        </w:tc>
        <w:tc>
          <w:tcPr>
            <w:tcW w:w="1139" w:type="dxa"/>
            <w:vMerge w:val="continue"/>
            <w:tcBorders>
              <w:right w:val="single" w:color="auto" w:sz="4" w:space="0"/>
            </w:tcBorders>
            <w:noWrap w:val="0"/>
            <w:vAlign w:val="center"/>
          </w:tcPr>
          <w:p w14:paraId="775E4A31">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1A2A6CDA">
            <w:pPr>
              <w:spacing w:line="400" w:lineRule="exact"/>
              <w:jc w:val="center"/>
              <w:rPr>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573388B8">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8</w:t>
            </w:r>
          </w:p>
        </w:tc>
        <w:tc>
          <w:tcPr>
            <w:tcW w:w="746" w:type="dxa"/>
            <w:tcBorders>
              <w:left w:val="single" w:color="auto" w:sz="4" w:space="0"/>
            </w:tcBorders>
            <w:shd w:val="clear" w:color="auto" w:fill="FFFFFF"/>
            <w:noWrap w:val="0"/>
            <w:vAlign w:val="center"/>
          </w:tcPr>
          <w:p w14:paraId="358D1463">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6600</w:t>
            </w:r>
          </w:p>
        </w:tc>
        <w:tc>
          <w:tcPr>
            <w:tcW w:w="1018" w:type="dxa"/>
            <w:shd w:val="clear" w:color="auto" w:fill="FFFFFF"/>
            <w:noWrap w:val="0"/>
            <w:vAlign w:val="center"/>
          </w:tcPr>
          <w:p w14:paraId="5B0EE865">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CN" w:bidi="ar-SA"/>
              </w:rPr>
            </w:pPr>
            <w:r>
              <w:rPr>
                <w:rFonts w:hint="default" w:ascii="Calibri" w:hAnsi="Calibri" w:eastAsia="宋体" w:cs="Calibri"/>
                <w:i w:val="0"/>
                <w:iCs w:val="0"/>
                <w:color w:val="000000"/>
                <w:kern w:val="0"/>
                <w:sz w:val="20"/>
                <w:szCs w:val="20"/>
                <w:u w:val="none"/>
                <w:lang w:val="en-US" w:eastAsia="zh-CN" w:bidi="ar"/>
              </w:rPr>
              <w:t>5280</w:t>
            </w:r>
          </w:p>
        </w:tc>
        <w:tc>
          <w:tcPr>
            <w:tcW w:w="1310" w:type="dxa"/>
            <w:noWrap w:val="0"/>
            <w:vAlign w:val="top"/>
          </w:tcPr>
          <w:p w14:paraId="03D21A9D">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tcBorders>
              <w:top w:val="single" w:color="auto" w:sz="4" w:space="0"/>
              <w:bottom w:val="single" w:color="auto" w:sz="4" w:space="0"/>
            </w:tcBorders>
            <w:noWrap w:val="0"/>
            <w:vAlign w:val="top"/>
          </w:tcPr>
          <w:p w14:paraId="2FFA259B">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tcBorders>
              <w:top w:val="single" w:color="auto" w:sz="4" w:space="0"/>
              <w:bottom w:val="single" w:color="auto" w:sz="4" w:space="0"/>
            </w:tcBorders>
            <w:noWrap w:val="0"/>
            <w:vAlign w:val="top"/>
          </w:tcPr>
          <w:p w14:paraId="64A3CB64">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0462E9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770691F5">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13</w:t>
            </w:r>
          </w:p>
        </w:tc>
        <w:tc>
          <w:tcPr>
            <w:tcW w:w="1139" w:type="dxa"/>
            <w:vMerge w:val="continue"/>
            <w:tcBorders>
              <w:right w:val="single" w:color="auto" w:sz="4" w:space="0"/>
            </w:tcBorders>
            <w:noWrap w:val="0"/>
            <w:vAlign w:val="center"/>
          </w:tcPr>
          <w:p w14:paraId="6B1AF3BA">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581F1C8F">
            <w:pPr>
              <w:spacing w:line="400" w:lineRule="exact"/>
              <w:ind w:left="930" w:hanging="720"/>
              <w:jc w:val="center"/>
              <w:rPr>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00BD506C">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4</w:t>
            </w:r>
          </w:p>
        </w:tc>
        <w:tc>
          <w:tcPr>
            <w:tcW w:w="746" w:type="dxa"/>
            <w:tcBorders>
              <w:left w:val="single" w:color="auto" w:sz="4" w:space="0"/>
            </w:tcBorders>
            <w:shd w:val="clear" w:color="auto" w:fill="FFFFFF"/>
            <w:noWrap w:val="0"/>
            <w:vAlign w:val="center"/>
          </w:tcPr>
          <w:p w14:paraId="334FE7DD">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7800</w:t>
            </w:r>
          </w:p>
        </w:tc>
        <w:tc>
          <w:tcPr>
            <w:tcW w:w="1018" w:type="dxa"/>
            <w:shd w:val="clear" w:color="auto" w:fill="FFFFFF"/>
            <w:noWrap w:val="0"/>
            <w:vAlign w:val="center"/>
          </w:tcPr>
          <w:p w14:paraId="7042E11F">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TW" w:bidi="ar-SA"/>
              </w:rPr>
            </w:pPr>
            <w:r>
              <w:rPr>
                <w:rFonts w:hint="default" w:ascii="Calibri" w:hAnsi="Calibri" w:eastAsia="宋体" w:cs="Calibri"/>
                <w:i w:val="0"/>
                <w:iCs w:val="0"/>
                <w:color w:val="000000"/>
                <w:kern w:val="0"/>
                <w:sz w:val="20"/>
                <w:szCs w:val="20"/>
                <w:u w:val="none"/>
                <w:lang w:val="en-US" w:eastAsia="zh-CN" w:bidi="ar"/>
              </w:rPr>
              <w:t>3120</w:t>
            </w:r>
          </w:p>
        </w:tc>
        <w:tc>
          <w:tcPr>
            <w:tcW w:w="1310" w:type="dxa"/>
            <w:noWrap w:val="0"/>
            <w:vAlign w:val="top"/>
          </w:tcPr>
          <w:p w14:paraId="206BD2CC">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tcBorders>
              <w:top w:val="single" w:color="auto" w:sz="4" w:space="0"/>
              <w:bottom w:val="single" w:color="auto" w:sz="4" w:space="0"/>
            </w:tcBorders>
            <w:noWrap w:val="0"/>
            <w:vAlign w:val="top"/>
          </w:tcPr>
          <w:p w14:paraId="720EEF27">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tcBorders>
              <w:top w:val="single" w:color="auto" w:sz="4" w:space="0"/>
              <w:bottom w:val="single" w:color="auto" w:sz="4" w:space="0"/>
            </w:tcBorders>
            <w:noWrap w:val="0"/>
            <w:vAlign w:val="top"/>
          </w:tcPr>
          <w:p w14:paraId="2A736B16">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4FFE3B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04C537AC">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14</w:t>
            </w:r>
          </w:p>
        </w:tc>
        <w:tc>
          <w:tcPr>
            <w:tcW w:w="1139" w:type="dxa"/>
            <w:vMerge w:val="continue"/>
            <w:tcBorders>
              <w:right w:val="single" w:color="auto" w:sz="4" w:space="0"/>
            </w:tcBorders>
            <w:noWrap w:val="0"/>
            <w:vAlign w:val="center"/>
          </w:tcPr>
          <w:p w14:paraId="237658D0">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10F092E9">
            <w:pPr>
              <w:spacing w:line="400" w:lineRule="exact"/>
              <w:ind w:left="930" w:hanging="720"/>
              <w:jc w:val="center"/>
              <w:rPr>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618F00C8">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54E8B7F5">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6600</w:t>
            </w:r>
          </w:p>
        </w:tc>
        <w:tc>
          <w:tcPr>
            <w:tcW w:w="1018" w:type="dxa"/>
            <w:shd w:val="clear" w:color="auto" w:fill="FFFFFF"/>
            <w:noWrap w:val="0"/>
            <w:vAlign w:val="center"/>
          </w:tcPr>
          <w:p w14:paraId="55B0821E">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CN" w:bidi="ar-SA"/>
              </w:rPr>
            </w:pPr>
            <w:r>
              <w:rPr>
                <w:rFonts w:hint="default" w:ascii="Calibri" w:hAnsi="Calibri" w:eastAsia="宋体" w:cs="Calibri"/>
                <w:i w:val="0"/>
                <w:iCs w:val="0"/>
                <w:color w:val="000000"/>
                <w:kern w:val="0"/>
                <w:sz w:val="20"/>
                <w:szCs w:val="20"/>
                <w:u w:val="none"/>
                <w:lang w:val="en-US" w:eastAsia="zh-CN" w:bidi="ar"/>
              </w:rPr>
              <w:t>1980</w:t>
            </w:r>
          </w:p>
        </w:tc>
        <w:tc>
          <w:tcPr>
            <w:tcW w:w="1310" w:type="dxa"/>
            <w:noWrap w:val="0"/>
            <w:vAlign w:val="top"/>
          </w:tcPr>
          <w:p w14:paraId="315162FA">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tcBorders>
              <w:top w:val="single" w:color="auto" w:sz="4" w:space="0"/>
              <w:bottom w:val="single" w:color="auto" w:sz="4" w:space="0"/>
            </w:tcBorders>
            <w:noWrap w:val="0"/>
            <w:vAlign w:val="top"/>
          </w:tcPr>
          <w:p w14:paraId="4710CB6C">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tcBorders>
              <w:top w:val="single" w:color="auto" w:sz="4" w:space="0"/>
              <w:bottom w:val="single" w:color="auto" w:sz="4" w:space="0"/>
            </w:tcBorders>
            <w:noWrap w:val="0"/>
            <w:vAlign w:val="top"/>
          </w:tcPr>
          <w:p w14:paraId="0E8D9725">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2720F8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6667E3DA">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15</w:t>
            </w:r>
          </w:p>
        </w:tc>
        <w:tc>
          <w:tcPr>
            <w:tcW w:w="1139" w:type="dxa"/>
            <w:vMerge w:val="continue"/>
            <w:tcBorders>
              <w:right w:val="single" w:color="auto" w:sz="4" w:space="0"/>
            </w:tcBorders>
            <w:noWrap w:val="0"/>
            <w:vAlign w:val="center"/>
          </w:tcPr>
          <w:p w14:paraId="3BBA831A">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0C62BC6A">
            <w:pPr>
              <w:spacing w:line="400" w:lineRule="exact"/>
              <w:ind w:left="930" w:hanging="720"/>
              <w:jc w:val="center"/>
              <w:rPr>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67F3392E">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7</w:t>
            </w:r>
          </w:p>
        </w:tc>
        <w:tc>
          <w:tcPr>
            <w:tcW w:w="746" w:type="dxa"/>
            <w:tcBorders>
              <w:left w:val="single" w:color="auto" w:sz="4" w:space="0"/>
            </w:tcBorders>
            <w:shd w:val="clear" w:color="auto" w:fill="FFFFFF"/>
            <w:noWrap w:val="0"/>
            <w:vAlign w:val="center"/>
          </w:tcPr>
          <w:p w14:paraId="622EE418">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3800</w:t>
            </w:r>
          </w:p>
        </w:tc>
        <w:tc>
          <w:tcPr>
            <w:tcW w:w="1018" w:type="dxa"/>
            <w:shd w:val="clear" w:color="auto" w:fill="FFFFFF"/>
            <w:noWrap w:val="0"/>
            <w:vAlign w:val="center"/>
          </w:tcPr>
          <w:p w14:paraId="05883FE1">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TW" w:bidi="ar-SA"/>
              </w:rPr>
            </w:pPr>
            <w:r>
              <w:rPr>
                <w:rFonts w:hint="default" w:ascii="Calibri" w:hAnsi="Calibri" w:eastAsia="宋体" w:cs="Calibri"/>
                <w:i w:val="0"/>
                <w:iCs w:val="0"/>
                <w:color w:val="000000"/>
                <w:kern w:val="0"/>
                <w:sz w:val="20"/>
                <w:szCs w:val="20"/>
                <w:u w:val="none"/>
                <w:lang w:val="en-US" w:eastAsia="zh-CN" w:bidi="ar"/>
              </w:rPr>
              <w:t>2660</w:t>
            </w:r>
          </w:p>
        </w:tc>
        <w:tc>
          <w:tcPr>
            <w:tcW w:w="1310" w:type="dxa"/>
            <w:noWrap w:val="0"/>
            <w:vAlign w:val="top"/>
          </w:tcPr>
          <w:p w14:paraId="31F54186">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tcBorders>
              <w:top w:val="single" w:color="auto" w:sz="4" w:space="0"/>
              <w:bottom w:val="single" w:color="auto" w:sz="4" w:space="0"/>
            </w:tcBorders>
            <w:noWrap w:val="0"/>
            <w:vAlign w:val="top"/>
          </w:tcPr>
          <w:p w14:paraId="4091F908">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tcBorders>
              <w:top w:val="single" w:color="auto" w:sz="4" w:space="0"/>
              <w:bottom w:val="single" w:color="auto" w:sz="4" w:space="0"/>
            </w:tcBorders>
            <w:noWrap w:val="0"/>
            <w:vAlign w:val="top"/>
          </w:tcPr>
          <w:p w14:paraId="7673F611">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73B503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7C2A66B6">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16</w:t>
            </w:r>
          </w:p>
        </w:tc>
        <w:tc>
          <w:tcPr>
            <w:tcW w:w="1139" w:type="dxa"/>
            <w:vMerge w:val="continue"/>
            <w:tcBorders>
              <w:right w:val="single" w:color="auto" w:sz="4" w:space="0"/>
            </w:tcBorders>
            <w:noWrap w:val="0"/>
            <w:vAlign w:val="center"/>
          </w:tcPr>
          <w:p w14:paraId="1E81BBEC">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05EC0A3F">
            <w:pPr>
              <w:spacing w:line="400" w:lineRule="exact"/>
              <w:ind w:left="930" w:hanging="720"/>
              <w:jc w:val="center"/>
              <w:rPr>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5B631519">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504CE885">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5000</w:t>
            </w:r>
          </w:p>
        </w:tc>
        <w:tc>
          <w:tcPr>
            <w:tcW w:w="1018" w:type="dxa"/>
            <w:shd w:val="clear" w:color="auto" w:fill="FFFFFF"/>
            <w:noWrap w:val="0"/>
            <w:vAlign w:val="center"/>
          </w:tcPr>
          <w:p w14:paraId="2A6B607A">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CN" w:bidi="ar-SA"/>
              </w:rPr>
            </w:pPr>
            <w:r>
              <w:rPr>
                <w:rFonts w:hint="default" w:ascii="Calibri" w:hAnsi="Calibri" w:eastAsia="宋体" w:cs="Calibri"/>
                <w:i w:val="0"/>
                <w:iCs w:val="0"/>
                <w:color w:val="000000"/>
                <w:kern w:val="0"/>
                <w:sz w:val="20"/>
                <w:szCs w:val="20"/>
                <w:u w:val="none"/>
                <w:lang w:val="en-US" w:eastAsia="zh-CN" w:bidi="ar"/>
              </w:rPr>
              <w:t>1500</w:t>
            </w:r>
          </w:p>
        </w:tc>
        <w:tc>
          <w:tcPr>
            <w:tcW w:w="1310" w:type="dxa"/>
            <w:noWrap w:val="0"/>
            <w:vAlign w:val="top"/>
          </w:tcPr>
          <w:p w14:paraId="6F6E7BA3">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tcBorders>
              <w:top w:val="single" w:color="auto" w:sz="4" w:space="0"/>
            </w:tcBorders>
            <w:noWrap w:val="0"/>
            <w:vAlign w:val="top"/>
          </w:tcPr>
          <w:p w14:paraId="79AC4359">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tcBorders>
              <w:top w:val="single" w:color="auto" w:sz="4" w:space="0"/>
            </w:tcBorders>
            <w:noWrap w:val="0"/>
            <w:vAlign w:val="top"/>
          </w:tcPr>
          <w:p w14:paraId="5D78A9AD">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3B329D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1C6B7232">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18</w:t>
            </w:r>
          </w:p>
        </w:tc>
        <w:tc>
          <w:tcPr>
            <w:tcW w:w="1139" w:type="dxa"/>
            <w:vMerge w:val="continue"/>
            <w:tcBorders>
              <w:right w:val="single" w:color="auto" w:sz="4" w:space="0"/>
            </w:tcBorders>
            <w:noWrap w:val="0"/>
            <w:vAlign w:val="center"/>
          </w:tcPr>
          <w:p w14:paraId="4B3A0E8D">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restart"/>
            <w:tcBorders>
              <w:left w:val="single" w:color="auto" w:sz="4" w:space="0"/>
              <w:right w:val="single" w:color="auto" w:sz="4" w:space="0"/>
            </w:tcBorders>
            <w:noWrap w:val="0"/>
            <w:vAlign w:val="center"/>
          </w:tcPr>
          <w:p w14:paraId="56082518">
            <w:pPr>
              <w:spacing w:line="400" w:lineRule="exact"/>
              <w:jc w:val="center"/>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抗拔静载荷试验</w:t>
            </w:r>
          </w:p>
        </w:tc>
        <w:tc>
          <w:tcPr>
            <w:tcW w:w="730" w:type="dxa"/>
            <w:tcBorders>
              <w:left w:val="single" w:color="auto" w:sz="4" w:space="0"/>
              <w:right w:val="single" w:color="auto" w:sz="4" w:space="0"/>
            </w:tcBorders>
            <w:shd w:val="clear" w:color="auto" w:fill="FFFFFF"/>
            <w:noWrap w:val="0"/>
            <w:vAlign w:val="center"/>
          </w:tcPr>
          <w:p w14:paraId="194E5A41">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7</w:t>
            </w:r>
          </w:p>
        </w:tc>
        <w:tc>
          <w:tcPr>
            <w:tcW w:w="746" w:type="dxa"/>
            <w:tcBorders>
              <w:left w:val="single" w:color="auto" w:sz="4" w:space="0"/>
            </w:tcBorders>
            <w:shd w:val="clear" w:color="auto" w:fill="FFFFFF"/>
            <w:noWrap w:val="0"/>
            <w:vAlign w:val="center"/>
          </w:tcPr>
          <w:p w14:paraId="2C953875">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1900</w:t>
            </w:r>
          </w:p>
        </w:tc>
        <w:tc>
          <w:tcPr>
            <w:tcW w:w="1018" w:type="dxa"/>
            <w:shd w:val="clear" w:color="auto" w:fill="FFFFFF"/>
            <w:noWrap w:val="0"/>
            <w:vAlign w:val="center"/>
          </w:tcPr>
          <w:p w14:paraId="1008E8AC">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CN" w:bidi="ar-SA"/>
              </w:rPr>
            </w:pPr>
            <w:r>
              <w:rPr>
                <w:rFonts w:hint="default" w:ascii="Calibri" w:hAnsi="Calibri" w:eastAsia="宋体" w:cs="Calibri"/>
                <w:i w:val="0"/>
                <w:iCs w:val="0"/>
                <w:color w:val="000000"/>
                <w:kern w:val="0"/>
                <w:sz w:val="20"/>
                <w:szCs w:val="20"/>
                <w:u w:val="none"/>
                <w:lang w:val="en-US" w:eastAsia="zh-CN" w:bidi="ar"/>
              </w:rPr>
              <w:t>1330</w:t>
            </w:r>
          </w:p>
        </w:tc>
        <w:tc>
          <w:tcPr>
            <w:tcW w:w="1310" w:type="dxa"/>
            <w:noWrap w:val="0"/>
            <w:vAlign w:val="top"/>
          </w:tcPr>
          <w:p w14:paraId="77BD66F3">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tcBorders>
              <w:bottom w:val="single" w:color="auto" w:sz="4" w:space="0"/>
            </w:tcBorders>
            <w:noWrap w:val="0"/>
            <w:vAlign w:val="top"/>
          </w:tcPr>
          <w:p w14:paraId="298C868E">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tcBorders>
              <w:bottom w:val="single" w:color="auto" w:sz="4" w:space="0"/>
            </w:tcBorders>
            <w:noWrap w:val="0"/>
            <w:vAlign w:val="center"/>
          </w:tcPr>
          <w:p w14:paraId="2FC39033">
            <w:pPr>
              <w:jc w:val="center"/>
              <w:rPr>
                <w:rFonts w:ascii="新宋体" w:hAnsi="新宋体" w:eastAsia="新宋体"/>
                <w:color w:val="000000" w:themeColor="text1"/>
                <w:sz w:val="20"/>
                <w:szCs w:val="20"/>
                <w:highlight w:val="none"/>
                <w14:textFill>
                  <w14:solidFill>
                    <w14:schemeClr w14:val="tx1"/>
                  </w14:solidFill>
                </w14:textFill>
              </w:rPr>
            </w:pPr>
          </w:p>
        </w:tc>
      </w:tr>
      <w:tr w14:paraId="279E5A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043C122D">
            <w:pPr>
              <w:spacing w:line="400" w:lineRule="exact"/>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19</w:t>
            </w:r>
          </w:p>
        </w:tc>
        <w:tc>
          <w:tcPr>
            <w:tcW w:w="1139" w:type="dxa"/>
            <w:vMerge w:val="continue"/>
            <w:tcBorders>
              <w:right w:val="single" w:color="auto" w:sz="4" w:space="0"/>
            </w:tcBorders>
            <w:noWrap w:val="0"/>
            <w:vAlign w:val="center"/>
          </w:tcPr>
          <w:p w14:paraId="31F8F9CD">
            <w:pPr>
              <w:spacing w:line="400" w:lineRule="exact"/>
              <w:ind w:left="930" w:hanging="720"/>
              <w:jc w:val="center"/>
              <w:rPr>
                <w:color w:val="000000" w:themeColor="text1"/>
                <w:sz w:val="20"/>
                <w:szCs w:val="20"/>
                <w:highlight w:val="none"/>
                <w14:textFill>
                  <w14:solidFill>
                    <w14:schemeClr w14:val="tx1"/>
                  </w14:solidFill>
                </w14:textFill>
              </w:rPr>
            </w:pPr>
          </w:p>
        </w:tc>
        <w:tc>
          <w:tcPr>
            <w:tcW w:w="1524" w:type="dxa"/>
            <w:vMerge w:val="continue"/>
            <w:tcBorders>
              <w:left w:val="single" w:color="auto" w:sz="4" w:space="0"/>
              <w:right w:val="single" w:color="auto" w:sz="4" w:space="0"/>
            </w:tcBorders>
            <w:noWrap w:val="0"/>
            <w:vAlign w:val="center"/>
          </w:tcPr>
          <w:p w14:paraId="24AE17FF">
            <w:pPr>
              <w:spacing w:line="400" w:lineRule="exact"/>
              <w:ind w:left="930" w:hanging="720"/>
              <w:jc w:val="center"/>
              <w:rPr>
                <w:color w:val="000000" w:themeColor="text1"/>
                <w:sz w:val="20"/>
                <w:szCs w:val="20"/>
                <w:highlight w:val="none"/>
                <w14:textFill>
                  <w14:solidFill>
                    <w14:schemeClr w14:val="tx1"/>
                  </w14:solidFill>
                </w14:textFill>
              </w:rPr>
            </w:pPr>
          </w:p>
        </w:tc>
        <w:tc>
          <w:tcPr>
            <w:tcW w:w="730" w:type="dxa"/>
            <w:tcBorders>
              <w:left w:val="single" w:color="auto" w:sz="4" w:space="0"/>
              <w:right w:val="single" w:color="auto" w:sz="4" w:space="0"/>
            </w:tcBorders>
            <w:shd w:val="clear" w:color="auto" w:fill="FFFFFF"/>
            <w:noWrap w:val="0"/>
            <w:vAlign w:val="center"/>
          </w:tcPr>
          <w:p w14:paraId="6E5A15E7">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3</w:t>
            </w:r>
          </w:p>
        </w:tc>
        <w:tc>
          <w:tcPr>
            <w:tcW w:w="746" w:type="dxa"/>
            <w:tcBorders>
              <w:left w:val="single" w:color="auto" w:sz="4" w:space="0"/>
            </w:tcBorders>
            <w:shd w:val="clear" w:color="auto" w:fill="FFFFFF"/>
            <w:noWrap w:val="0"/>
            <w:vAlign w:val="center"/>
          </w:tcPr>
          <w:p w14:paraId="44B0059A">
            <w:pPr>
              <w:keepNext w:val="0"/>
              <w:keepLines w:val="0"/>
              <w:widowControl/>
              <w:suppressLineNumbers w:val="0"/>
              <w:jc w:val="center"/>
              <w:textAlignment w:val="center"/>
              <w:rPr>
                <w:rFonts w:hint="default" w:ascii="Calibri" w:hAnsi="Calibri" w:eastAsia="宋体" w:cs="Calibri"/>
                <w:i w:val="0"/>
                <w:iCs w:val="0"/>
                <w:color w:val="000000"/>
                <w:kern w:val="2"/>
                <w:sz w:val="20"/>
                <w:szCs w:val="20"/>
                <w:u w:val="none"/>
                <w:lang w:val="en-US" w:eastAsia="zh-CN" w:bidi="ar-SA"/>
              </w:rPr>
            </w:pPr>
            <w:r>
              <w:rPr>
                <w:rFonts w:hint="default" w:ascii="Calibri" w:hAnsi="Calibri" w:eastAsia="宋体" w:cs="Calibri"/>
                <w:i w:val="0"/>
                <w:iCs w:val="0"/>
                <w:color w:val="000000"/>
                <w:kern w:val="0"/>
                <w:sz w:val="20"/>
                <w:szCs w:val="20"/>
                <w:u w:val="none"/>
                <w:lang w:val="en-US" w:eastAsia="zh-CN" w:bidi="ar"/>
              </w:rPr>
              <w:t>1900</w:t>
            </w:r>
          </w:p>
        </w:tc>
        <w:tc>
          <w:tcPr>
            <w:tcW w:w="1018" w:type="dxa"/>
            <w:shd w:val="clear" w:color="auto" w:fill="FFFFFF"/>
            <w:noWrap w:val="0"/>
            <w:vAlign w:val="center"/>
          </w:tcPr>
          <w:p w14:paraId="2AAFA76E">
            <w:pPr>
              <w:keepNext w:val="0"/>
              <w:keepLines w:val="0"/>
              <w:widowControl/>
              <w:suppressLineNumbers w:val="0"/>
              <w:jc w:val="center"/>
              <w:textAlignment w:val="center"/>
              <w:rPr>
                <w:rFonts w:hint="eastAsia" w:ascii="Calibri" w:hAnsi="Calibri" w:eastAsia="宋体" w:cs="Calibri"/>
                <w:i w:val="0"/>
                <w:iCs w:val="0"/>
                <w:color w:val="000000"/>
                <w:kern w:val="2"/>
                <w:sz w:val="20"/>
                <w:szCs w:val="20"/>
                <w:u w:val="none"/>
                <w:lang w:val="zh-TW" w:eastAsia="zh-TW" w:bidi="ar-SA"/>
              </w:rPr>
            </w:pPr>
            <w:r>
              <w:rPr>
                <w:rFonts w:hint="default" w:ascii="Calibri" w:hAnsi="Calibri" w:eastAsia="宋体" w:cs="Calibri"/>
                <w:i w:val="0"/>
                <w:iCs w:val="0"/>
                <w:color w:val="000000"/>
                <w:kern w:val="0"/>
                <w:sz w:val="20"/>
                <w:szCs w:val="20"/>
                <w:u w:val="none"/>
                <w:lang w:val="en-US" w:eastAsia="zh-CN" w:bidi="ar"/>
              </w:rPr>
              <w:t>570</w:t>
            </w:r>
          </w:p>
        </w:tc>
        <w:tc>
          <w:tcPr>
            <w:tcW w:w="1310" w:type="dxa"/>
            <w:noWrap w:val="0"/>
            <w:vAlign w:val="top"/>
          </w:tcPr>
          <w:p w14:paraId="5A8309DC">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tcBorders>
              <w:top w:val="single" w:color="auto" w:sz="4" w:space="0"/>
            </w:tcBorders>
            <w:noWrap w:val="0"/>
            <w:vAlign w:val="top"/>
          </w:tcPr>
          <w:p w14:paraId="733DD2D7">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tcBorders>
              <w:top w:val="single" w:color="auto" w:sz="4" w:space="0"/>
            </w:tcBorders>
            <w:noWrap w:val="0"/>
            <w:vAlign w:val="top"/>
          </w:tcPr>
          <w:p w14:paraId="0BA948B4">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7181FE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23" w:type="dxa"/>
            <w:noWrap w:val="0"/>
            <w:vAlign w:val="center"/>
          </w:tcPr>
          <w:p w14:paraId="6B2AD0B4">
            <w:pPr>
              <w:spacing w:line="400" w:lineRule="exact"/>
              <w:jc w:val="center"/>
              <w:rPr>
                <w:rFonts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25</w:t>
            </w:r>
          </w:p>
        </w:tc>
        <w:tc>
          <w:tcPr>
            <w:tcW w:w="1139" w:type="dxa"/>
            <w:vMerge w:val="continue"/>
            <w:tcBorders>
              <w:right w:val="single" w:color="auto" w:sz="4" w:space="0"/>
            </w:tcBorders>
            <w:noWrap w:val="0"/>
            <w:vAlign w:val="center"/>
          </w:tcPr>
          <w:p w14:paraId="5EFC7C7F">
            <w:pPr>
              <w:spacing w:line="400" w:lineRule="exact"/>
              <w:ind w:left="930" w:hanging="720"/>
              <w:jc w:val="center"/>
              <w:rPr>
                <w:color w:val="000000" w:themeColor="text1"/>
                <w:sz w:val="20"/>
                <w:szCs w:val="20"/>
                <w:highlight w:val="none"/>
                <w14:textFill>
                  <w14:solidFill>
                    <w14:schemeClr w14:val="tx1"/>
                  </w14:solidFill>
                </w14:textFill>
              </w:rPr>
            </w:pPr>
          </w:p>
        </w:tc>
        <w:tc>
          <w:tcPr>
            <w:tcW w:w="2254" w:type="dxa"/>
            <w:gridSpan w:val="2"/>
            <w:tcBorders>
              <w:left w:val="single" w:color="auto" w:sz="4" w:space="0"/>
              <w:right w:val="single" w:color="auto" w:sz="4" w:space="0"/>
            </w:tcBorders>
            <w:noWrap w:val="0"/>
            <w:vAlign w:val="center"/>
          </w:tcPr>
          <w:p w14:paraId="6D01D582">
            <w:pPr>
              <w:pStyle w:val="251"/>
              <w:spacing w:line="240" w:lineRule="auto"/>
              <w:ind w:firstLine="0"/>
              <w:jc w:val="center"/>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低应变</w:t>
            </w:r>
          </w:p>
        </w:tc>
        <w:tc>
          <w:tcPr>
            <w:tcW w:w="746" w:type="dxa"/>
            <w:tcBorders>
              <w:left w:val="single" w:color="auto" w:sz="4" w:space="0"/>
            </w:tcBorders>
            <w:noWrap w:val="0"/>
            <w:vAlign w:val="top"/>
          </w:tcPr>
          <w:p w14:paraId="505DB287">
            <w:pPr>
              <w:pStyle w:val="251"/>
              <w:spacing w:line="240" w:lineRule="auto"/>
              <w:ind w:firstLine="0"/>
              <w:jc w:val="center"/>
              <w:rPr>
                <w:rFonts w:hint="eastAsia"/>
                <w:color w:val="000000" w:themeColor="text1"/>
                <w:sz w:val="20"/>
                <w:szCs w:val="20"/>
                <w:highlight w:val="none"/>
                <w14:textFill>
                  <w14:solidFill>
                    <w14:schemeClr w14:val="tx1"/>
                  </w14:solidFill>
                </w14:textFill>
              </w:rPr>
            </w:pPr>
            <w:r>
              <w:rPr>
                <w:rFonts w:hint="eastAsia"/>
                <w:color w:val="000000" w:themeColor="text1"/>
                <w:sz w:val="20"/>
                <w:szCs w:val="20"/>
                <w:highlight w:val="none"/>
                <w14:textFill>
                  <w14:solidFill>
                    <w14:schemeClr w14:val="tx1"/>
                  </w14:solidFill>
                </w14:textFill>
              </w:rPr>
              <w:t>/</w:t>
            </w:r>
          </w:p>
        </w:tc>
        <w:tc>
          <w:tcPr>
            <w:tcW w:w="1018" w:type="dxa"/>
            <w:noWrap w:val="0"/>
            <w:vAlign w:val="center"/>
          </w:tcPr>
          <w:p w14:paraId="0EF2ED9A">
            <w:pPr>
              <w:pStyle w:val="251"/>
              <w:framePr w:wrap="auto" w:vAnchor="margin" w:hAnchor="text" w:yAlign="inline"/>
              <w:jc w:val="center"/>
              <w:rPr>
                <w:rFonts w:hint="default" w:ascii="新宋体" w:hAnsi="新宋体" w:eastAsia="新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2202</w:t>
            </w:r>
          </w:p>
        </w:tc>
        <w:tc>
          <w:tcPr>
            <w:tcW w:w="1310" w:type="dxa"/>
            <w:shd w:val="clear" w:color="auto" w:fill="FFFFFF"/>
            <w:noWrap w:val="0"/>
            <w:vAlign w:val="center"/>
          </w:tcPr>
          <w:p w14:paraId="46303076">
            <w:pPr>
              <w:pStyle w:val="251"/>
              <w:framePr w:wrap="auto" w:vAnchor="margin" w:hAnchor="text" w:yAlign="inline"/>
              <w:jc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p>
        </w:tc>
        <w:tc>
          <w:tcPr>
            <w:tcW w:w="1324" w:type="dxa"/>
            <w:noWrap w:val="0"/>
            <w:vAlign w:val="top"/>
          </w:tcPr>
          <w:p w14:paraId="2F06174A">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center"/>
          </w:tcPr>
          <w:p w14:paraId="77C9BB82">
            <w:pPr>
              <w:pStyle w:val="251"/>
              <w:spacing w:line="240" w:lineRule="auto"/>
              <w:ind w:firstLine="0"/>
              <w:jc w:val="center"/>
              <w:rPr>
                <w:rFonts w:ascii="新宋体" w:hAnsi="新宋体" w:eastAsia="新宋体"/>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全测</w:t>
            </w:r>
          </w:p>
        </w:tc>
      </w:tr>
      <w:tr w14:paraId="67FAE6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3" w:hRule="atLeast"/>
          <w:jc w:val="center"/>
        </w:trPr>
        <w:tc>
          <w:tcPr>
            <w:tcW w:w="823" w:type="dxa"/>
            <w:noWrap w:val="0"/>
            <w:vAlign w:val="center"/>
          </w:tcPr>
          <w:p w14:paraId="019A1533">
            <w:pPr>
              <w:spacing w:line="400" w:lineRule="exact"/>
              <w:jc w:val="center"/>
              <w:rPr>
                <w:rFonts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26</w:t>
            </w:r>
          </w:p>
        </w:tc>
        <w:tc>
          <w:tcPr>
            <w:tcW w:w="1139" w:type="dxa"/>
            <w:tcBorders>
              <w:right w:val="single" w:color="auto" w:sz="4" w:space="0"/>
            </w:tcBorders>
            <w:noWrap w:val="0"/>
            <w:vAlign w:val="center"/>
          </w:tcPr>
          <w:p w14:paraId="2E122E0D">
            <w:pPr>
              <w:pStyle w:val="251"/>
              <w:spacing w:line="240" w:lineRule="auto"/>
              <w:ind w:firstLine="0"/>
              <w:jc w:val="center"/>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围护桩检测</w:t>
            </w:r>
          </w:p>
        </w:tc>
        <w:tc>
          <w:tcPr>
            <w:tcW w:w="2254" w:type="dxa"/>
            <w:gridSpan w:val="2"/>
            <w:tcBorders>
              <w:left w:val="single" w:color="auto" w:sz="4" w:space="0"/>
              <w:right w:val="single" w:color="auto" w:sz="4" w:space="0"/>
            </w:tcBorders>
            <w:noWrap w:val="0"/>
            <w:vAlign w:val="center"/>
          </w:tcPr>
          <w:p w14:paraId="18F3309E">
            <w:pPr>
              <w:pStyle w:val="251"/>
              <w:spacing w:line="240" w:lineRule="auto"/>
              <w:ind w:firstLine="0"/>
              <w:jc w:val="center"/>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低应变</w:t>
            </w:r>
          </w:p>
        </w:tc>
        <w:tc>
          <w:tcPr>
            <w:tcW w:w="746" w:type="dxa"/>
            <w:tcBorders>
              <w:left w:val="single" w:color="auto" w:sz="4" w:space="0"/>
            </w:tcBorders>
            <w:noWrap w:val="0"/>
            <w:vAlign w:val="top"/>
          </w:tcPr>
          <w:p w14:paraId="13865911">
            <w:pPr>
              <w:pStyle w:val="251"/>
              <w:spacing w:line="240" w:lineRule="auto"/>
              <w:ind w:firstLine="0"/>
              <w:jc w:val="center"/>
              <w:rPr>
                <w:rFonts w:hint="eastAsia"/>
                <w:color w:val="000000" w:themeColor="text1"/>
                <w:sz w:val="20"/>
                <w:szCs w:val="20"/>
                <w:highlight w:val="none"/>
                <w14:textFill>
                  <w14:solidFill>
                    <w14:schemeClr w14:val="tx1"/>
                  </w14:solidFill>
                </w14:textFill>
              </w:rPr>
            </w:pPr>
            <w:r>
              <w:rPr>
                <w:rFonts w:hint="eastAsia"/>
                <w:color w:val="000000" w:themeColor="text1"/>
                <w:sz w:val="20"/>
                <w:szCs w:val="20"/>
                <w:highlight w:val="none"/>
                <w14:textFill>
                  <w14:solidFill>
                    <w14:schemeClr w14:val="tx1"/>
                  </w14:solidFill>
                </w14:textFill>
              </w:rPr>
              <w:t>/</w:t>
            </w:r>
          </w:p>
        </w:tc>
        <w:tc>
          <w:tcPr>
            <w:tcW w:w="1018" w:type="dxa"/>
            <w:noWrap w:val="0"/>
            <w:vAlign w:val="center"/>
          </w:tcPr>
          <w:p w14:paraId="573558A6">
            <w:pPr>
              <w:pStyle w:val="251"/>
              <w:framePr w:wrap="auto" w:vAnchor="margin" w:hAnchor="text" w:yAlign="inline"/>
              <w:jc w:val="center"/>
              <w:rPr>
                <w:rFonts w:hint="default" w:ascii="新宋体" w:hAnsi="新宋体" w:eastAsia="新宋体"/>
                <w:color w:val="000000" w:themeColor="text1"/>
                <w:sz w:val="20"/>
                <w:szCs w:val="20"/>
                <w:highlight w:val="none"/>
                <w:lang w:val="en-US"/>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181</w:t>
            </w:r>
          </w:p>
        </w:tc>
        <w:tc>
          <w:tcPr>
            <w:tcW w:w="1310" w:type="dxa"/>
            <w:shd w:val="clear" w:color="auto" w:fill="FFFFFF"/>
            <w:noWrap w:val="0"/>
            <w:vAlign w:val="center"/>
          </w:tcPr>
          <w:p w14:paraId="294F2D60">
            <w:pPr>
              <w:pStyle w:val="251"/>
              <w:framePr w:wrap="auto" w:vAnchor="margin" w:hAnchor="text" w:yAlign="inline"/>
              <w:jc w:val="center"/>
              <w:rPr>
                <w:rFonts w:hint="eastAsia" w:ascii="宋体" w:hAnsi="宋体" w:eastAsia="宋体" w:cs="宋体"/>
                <w:color w:val="000000" w:themeColor="text1"/>
                <w:kern w:val="2"/>
                <w:sz w:val="20"/>
                <w:szCs w:val="20"/>
                <w:highlight w:val="none"/>
                <w:lang w:val="en-US" w:eastAsia="zh-CN" w:bidi="zh-TW"/>
                <w14:textFill>
                  <w14:solidFill>
                    <w14:schemeClr w14:val="tx1"/>
                  </w14:solidFill>
                </w14:textFill>
              </w:rPr>
            </w:pPr>
          </w:p>
        </w:tc>
        <w:tc>
          <w:tcPr>
            <w:tcW w:w="1324" w:type="dxa"/>
            <w:noWrap w:val="0"/>
            <w:vAlign w:val="top"/>
          </w:tcPr>
          <w:p w14:paraId="080B114C">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046C0FE9">
            <w:pPr>
              <w:spacing w:line="400" w:lineRule="exact"/>
              <w:jc w:val="both"/>
              <w:rPr>
                <w:rFonts w:ascii="新宋体" w:hAnsi="新宋体" w:eastAsia="新宋体"/>
                <w:color w:val="000000" w:themeColor="text1"/>
                <w:sz w:val="20"/>
                <w:szCs w:val="20"/>
                <w:highlight w:val="none"/>
                <w14:textFill>
                  <w14:solidFill>
                    <w14:schemeClr w14:val="tx1"/>
                  </w14:solidFill>
                </w14:textFill>
              </w:rPr>
            </w:pPr>
            <w:r>
              <w:t>总桩数的</w:t>
            </w:r>
            <w:r>
              <w:rPr>
                <w:rFonts w:hint="eastAsia" w:ascii="Times New Roman" w:hAnsi="Times New Roman" w:cs="Times New Roman" w:eastAsiaTheme="minorEastAsia"/>
                <w:sz w:val="16"/>
                <w:szCs w:val="16"/>
                <w:lang w:eastAsia="zh-CN"/>
              </w:rPr>
              <w:t>3</w:t>
            </w:r>
            <w:r>
              <w:rPr>
                <w:rFonts w:ascii="Times New Roman" w:hAnsi="Times New Roman" w:eastAsia="Times New Roman" w:cs="Times New Roman"/>
                <w:sz w:val="16"/>
                <w:szCs w:val="16"/>
              </w:rPr>
              <w:t>0%</w:t>
            </w:r>
          </w:p>
        </w:tc>
      </w:tr>
      <w:tr w14:paraId="35CC52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3" w:hRule="atLeast"/>
          <w:jc w:val="center"/>
        </w:trPr>
        <w:tc>
          <w:tcPr>
            <w:tcW w:w="823" w:type="dxa"/>
            <w:noWrap w:val="0"/>
            <w:vAlign w:val="center"/>
          </w:tcPr>
          <w:p w14:paraId="4738C591">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r>
              <w:rPr>
                <w:rFonts w:hint="eastAsia" w:ascii="新宋体" w:hAnsi="新宋体" w:eastAsia="新宋体"/>
                <w:color w:val="000000" w:themeColor="text1"/>
                <w:sz w:val="20"/>
                <w:szCs w:val="20"/>
                <w:highlight w:val="none"/>
                <w14:textFill>
                  <w14:solidFill>
                    <w14:schemeClr w14:val="tx1"/>
                  </w14:solidFill>
                </w14:textFill>
              </w:rPr>
              <w:t>27</w:t>
            </w:r>
          </w:p>
        </w:tc>
        <w:tc>
          <w:tcPr>
            <w:tcW w:w="1139" w:type="dxa"/>
            <w:tcBorders>
              <w:right w:val="single" w:color="auto" w:sz="4" w:space="0"/>
            </w:tcBorders>
            <w:noWrap w:val="0"/>
            <w:vAlign w:val="center"/>
          </w:tcPr>
          <w:p w14:paraId="1603441E">
            <w:pPr>
              <w:pStyle w:val="251"/>
              <w:spacing w:line="240" w:lineRule="auto"/>
              <w:ind w:firstLine="0"/>
              <w:jc w:val="center"/>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搅拌桩检测</w:t>
            </w:r>
          </w:p>
        </w:tc>
        <w:tc>
          <w:tcPr>
            <w:tcW w:w="2254" w:type="dxa"/>
            <w:gridSpan w:val="2"/>
            <w:tcBorders>
              <w:left w:val="single" w:color="auto" w:sz="4" w:space="0"/>
              <w:right w:val="single" w:color="auto" w:sz="4" w:space="0"/>
            </w:tcBorders>
            <w:noWrap w:val="0"/>
            <w:vAlign w:val="center"/>
          </w:tcPr>
          <w:p w14:paraId="314BE1E6">
            <w:pPr>
              <w:pStyle w:val="251"/>
              <w:spacing w:line="240" w:lineRule="auto"/>
              <w:ind w:firstLine="0"/>
              <w:jc w:val="center"/>
              <w:rPr>
                <w:color w:val="000000" w:themeColor="text1"/>
                <w:sz w:val="20"/>
                <w:szCs w:val="20"/>
                <w:highlight w:val="none"/>
                <w14:textFill>
                  <w14:solidFill>
                    <w14:schemeClr w14:val="tx1"/>
                  </w14:solidFill>
                </w14:textFill>
              </w:rPr>
            </w:pPr>
            <w:r>
              <w:rPr>
                <w:color w:val="000000" w:themeColor="text1"/>
                <w:sz w:val="20"/>
                <w:szCs w:val="20"/>
                <w:highlight w:val="none"/>
                <w14:textFill>
                  <w14:solidFill>
                    <w14:schemeClr w14:val="tx1"/>
                  </w14:solidFill>
                </w14:textFill>
              </w:rPr>
              <w:t>取芯</w:t>
            </w:r>
          </w:p>
        </w:tc>
        <w:tc>
          <w:tcPr>
            <w:tcW w:w="746" w:type="dxa"/>
            <w:tcBorders>
              <w:left w:val="single" w:color="auto" w:sz="4" w:space="0"/>
            </w:tcBorders>
            <w:noWrap w:val="0"/>
            <w:vAlign w:val="top"/>
          </w:tcPr>
          <w:p w14:paraId="76C284F7">
            <w:pPr>
              <w:pStyle w:val="251"/>
              <w:spacing w:line="240" w:lineRule="auto"/>
              <w:ind w:firstLine="0"/>
              <w:jc w:val="center"/>
              <w:rPr>
                <w:rFonts w:hint="eastAsia"/>
                <w:color w:val="000000" w:themeColor="text1"/>
                <w:sz w:val="20"/>
                <w:szCs w:val="20"/>
                <w:highlight w:val="none"/>
                <w14:textFill>
                  <w14:solidFill>
                    <w14:schemeClr w14:val="tx1"/>
                  </w14:solidFill>
                </w14:textFill>
              </w:rPr>
            </w:pPr>
            <w:r>
              <w:rPr>
                <w:rFonts w:hint="eastAsia"/>
                <w:color w:val="000000" w:themeColor="text1"/>
                <w:sz w:val="20"/>
                <w:szCs w:val="20"/>
                <w:highlight w:val="none"/>
                <w14:textFill>
                  <w14:solidFill>
                    <w14:schemeClr w14:val="tx1"/>
                  </w14:solidFill>
                </w14:textFill>
              </w:rPr>
              <w:t>/</w:t>
            </w:r>
          </w:p>
        </w:tc>
        <w:tc>
          <w:tcPr>
            <w:tcW w:w="1018" w:type="dxa"/>
            <w:noWrap w:val="0"/>
            <w:vAlign w:val="center"/>
          </w:tcPr>
          <w:p w14:paraId="1C3AAE45">
            <w:pPr>
              <w:pStyle w:val="251"/>
              <w:spacing w:line="240" w:lineRule="auto"/>
              <w:ind w:firstLine="0"/>
              <w:jc w:val="center"/>
              <w:rPr>
                <w:rFonts w:ascii="新宋体" w:hAnsi="新宋体" w:eastAsia="新宋体"/>
                <w:color w:val="000000" w:themeColor="text1"/>
                <w:sz w:val="20"/>
                <w:szCs w:val="20"/>
                <w:highlight w:val="none"/>
                <w14:textFill>
                  <w14:solidFill>
                    <w14:schemeClr w14:val="tx1"/>
                  </w14:solidFill>
                </w14:textFill>
              </w:rPr>
            </w:pPr>
            <w:r>
              <w:rPr>
                <w:rFonts w:hint="eastAsia"/>
                <w:sz w:val="20"/>
                <w:szCs w:val="20"/>
              </w:rPr>
              <w:t>主动区双轴约</w:t>
            </w:r>
            <w:r>
              <w:rPr>
                <w:rFonts w:hint="eastAsia"/>
                <w:sz w:val="20"/>
                <w:szCs w:val="20"/>
                <w:lang w:val="en-US" w:eastAsia="zh-CN"/>
              </w:rPr>
              <w:t>7</w:t>
            </w:r>
            <w:r>
              <w:rPr>
                <w:rFonts w:hint="eastAsia"/>
                <w:sz w:val="20"/>
                <w:szCs w:val="20"/>
              </w:rPr>
              <w:t>根</w:t>
            </w:r>
            <w:r>
              <w:rPr>
                <w:rFonts w:hint="eastAsia"/>
                <w:sz w:val="20"/>
                <w:szCs w:val="20"/>
                <w:lang w:val="en-US" w:eastAsia="zh-CN"/>
              </w:rPr>
              <w:t>；</w:t>
            </w:r>
            <w:r>
              <w:rPr>
                <w:rFonts w:hint="eastAsia"/>
                <w:sz w:val="20"/>
                <w:szCs w:val="20"/>
              </w:rPr>
              <w:t>被动区双轴约</w:t>
            </w:r>
            <w:r>
              <w:rPr>
                <w:rFonts w:hint="eastAsia"/>
                <w:sz w:val="20"/>
                <w:szCs w:val="20"/>
                <w:lang w:val="en-US" w:eastAsia="zh-CN"/>
              </w:rPr>
              <w:t>12</w:t>
            </w:r>
            <w:r>
              <w:rPr>
                <w:rFonts w:hint="eastAsia"/>
                <w:sz w:val="20"/>
                <w:szCs w:val="20"/>
              </w:rPr>
              <w:t>根；坑中坑</w:t>
            </w:r>
            <w:r>
              <w:rPr>
                <w:rFonts w:hint="eastAsia"/>
                <w:sz w:val="20"/>
                <w:szCs w:val="20"/>
                <w:lang w:val="en-US" w:eastAsia="zh-CN"/>
              </w:rPr>
              <w:t>三</w:t>
            </w:r>
            <w:r>
              <w:rPr>
                <w:rFonts w:hint="eastAsia"/>
                <w:sz w:val="20"/>
                <w:szCs w:val="20"/>
              </w:rPr>
              <w:t>轴约</w:t>
            </w:r>
            <w:r>
              <w:rPr>
                <w:rFonts w:hint="eastAsia"/>
                <w:sz w:val="20"/>
                <w:szCs w:val="20"/>
                <w:lang w:val="en-US" w:eastAsia="zh-CN"/>
              </w:rPr>
              <w:t>12</w:t>
            </w:r>
            <w:r>
              <w:rPr>
                <w:rFonts w:hint="eastAsia"/>
                <w:sz w:val="20"/>
                <w:szCs w:val="20"/>
              </w:rPr>
              <w:t>根。</w:t>
            </w:r>
          </w:p>
        </w:tc>
        <w:tc>
          <w:tcPr>
            <w:tcW w:w="1310" w:type="dxa"/>
            <w:noWrap w:val="0"/>
            <w:vAlign w:val="top"/>
          </w:tcPr>
          <w:p w14:paraId="1F3C0285">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43DD0ADD">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7425B285">
            <w:pPr>
              <w:spacing w:line="400" w:lineRule="exact"/>
              <w:jc w:val="both"/>
              <w:rPr>
                <w:rFonts w:ascii="新宋体" w:hAnsi="新宋体" w:eastAsia="新宋体"/>
                <w:color w:val="000000" w:themeColor="text1"/>
                <w:sz w:val="20"/>
                <w:szCs w:val="20"/>
                <w:highlight w:val="none"/>
                <w14:textFill>
                  <w14:solidFill>
                    <w14:schemeClr w14:val="tx1"/>
                  </w14:solidFill>
                </w14:textFill>
              </w:rPr>
            </w:pPr>
            <w:r>
              <w:rPr>
                <w:rFonts w:hint="eastAsia" w:ascii="Times New Roman" w:hAnsi="Times New Roman" w:eastAsia="宋体" w:cs="Times New Roman"/>
                <w:kern w:val="2"/>
                <w:sz w:val="20"/>
                <w:szCs w:val="20"/>
                <w:lang w:val="zh-TW" w:eastAsia="zh-TW" w:bidi="zh-TW"/>
              </w:rPr>
              <w:t>主动区总桩数1%,被动区总桩数的</w:t>
            </w:r>
            <w:r>
              <w:rPr>
                <w:rFonts w:hint="eastAsia" w:ascii="Times New Roman" w:hAnsi="Times New Roman" w:eastAsia="宋体" w:cs="Times New Roman"/>
                <w:kern w:val="2"/>
                <w:sz w:val="20"/>
                <w:szCs w:val="20"/>
                <w:lang w:val="en-US" w:eastAsia="zh-CN" w:bidi="zh-TW"/>
              </w:rPr>
              <w:t>0.5</w:t>
            </w:r>
            <w:r>
              <w:rPr>
                <w:rFonts w:hint="eastAsia" w:ascii="Times New Roman" w:hAnsi="Times New Roman" w:eastAsia="宋体" w:cs="Times New Roman"/>
                <w:kern w:val="2"/>
                <w:sz w:val="20"/>
                <w:szCs w:val="20"/>
                <w:lang w:val="zh-TW" w:eastAsia="zh-TW" w:bidi="zh-TW"/>
              </w:rPr>
              <w:t>%,坑中坑加固区总桩数的0.5%且不少于</w:t>
            </w:r>
            <w:r>
              <w:rPr>
                <w:rFonts w:hint="eastAsia" w:ascii="Times New Roman" w:hAnsi="Times New Roman" w:eastAsia="宋体" w:cs="Times New Roman"/>
                <w:kern w:val="2"/>
                <w:sz w:val="20"/>
                <w:szCs w:val="20"/>
                <w:lang w:val="en-US" w:eastAsia="zh-CN" w:bidi="zh-TW"/>
              </w:rPr>
              <w:t>6</w:t>
            </w:r>
            <w:r>
              <w:rPr>
                <w:rFonts w:hint="eastAsia" w:ascii="Times New Roman" w:hAnsi="Times New Roman" w:eastAsia="宋体" w:cs="Times New Roman"/>
                <w:kern w:val="2"/>
                <w:sz w:val="20"/>
                <w:szCs w:val="20"/>
                <w:lang w:val="zh-TW" w:eastAsia="zh-TW" w:bidi="zh-TW"/>
              </w:rPr>
              <w:t>根</w:t>
            </w:r>
          </w:p>
        </w:tc>
      </w:tr>
      <w:tr w14:paraId="2A74C8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46BB9600">
            <w:pPr>
              <w:spacing w:line="400" w:lineRule="exact"/>
              <w:ind w:left="930" w:hanging="720"/>
              <w:jc w:val="center"/>
              <w:rPr>
                <w:rFonts w:hint="eastAsia" w:ascii="新宋体" w:hAnsi="新宋体" w:eastAsia="新宋体"/>
                <w:color w:val="000000" w:themeColor="text1"/>
                <w:sz w:val="20"/>
                <w:szCs w:val="20"/>
                <w:highlight w:val="none"/>
                <w14:textFill>
                  <w14:solidFill>
                    <w14:schemeClr w14:val="tx1"/>
                  </w14:solidFill>
                </w14:textFill>
              </w:rPr>
            </w:pPr>
          </w:p>
        </w:tc>
        <w:tc>
          <w:tcPr>
            <w:tcW w:w="5157" w:type="dxa"/>
            <w:gridSpan w:val="5"/>
            <w:noWrap w:val="0"/>
            <w:vAlign w:val="center"/>
          </w:tcPr>
          <w:p w14:paraId="66E42848">
            <w:pPr>
              <w:pStyle w:val="251"/>
              <w:spacing w:line="240" w:lineRule="auto"/>
              <w:ind w:firstLine="0"/>
              <w:jc w:val="center"/>
              <w:rPr>
                <w:rFonts w:hint="default"/>
                <w:color w:val="000000" w:themeColor="text1"/>
                <w:sz w:val="20"/>
                <w:szCs w:val="20"/>
                <w:highlight w:val="none"/>
                <w:lang w:val="en-US"/>
                <w14:textFill>
                  <w14:solidFill>
                    <w14:schemeClr w14:val="tx1"/>
                  </w14:solidFill>
                </w14:textFill>
              </w:rPr>
            </w:pPr>
            <w:r>
              <w:rPr>
                <w:rFonts w:hint="eastAsia"/>
                <w:color w:val="000000" w:themeColor="text1"/>
                <w:sz w:val="20"/>
                <w:szCs w:val="20"/>
                <w:highlight w:val="none"/>
                <w:lang w:val="en-US" w:eastAsia="zh-CN"/>
                <w14:textFill>
                  <w14:solidFill>
                    <w14:schemeClr w14:val="tx1"/>
                  </w14:solidFill>
                </w14:textFill>
              </w:rPr>
              <w:t>小计1</w:t>
            </w:r>
          </w:p>
        </w:tc>
        <w:tc>
          <w:tcPr>
            <w:tcW w:w="3896" w:type="dxa"/>
            <w:gridSpan w:val="3"/>
            <w:noWrap w:val="0"/>
            <w:vAlign w:val="top"/>
          </w:tcPr>
          <w:p w14:paraId="42ECD044">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26C7C7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9876" w:type="dxa"/>
            <w:gridSpan w:val="9"/>
            <w:noWrap w:val="0"/>
            <w:vAlign w:val="center"/>
          </w:tcPr>
          <w:p w14:paraId="05CEB0EA">
            <w:pPr>
              <w:spacing w:line="400" w:lineRule="exact"/>
              <w:ind w:left="930" w:hanging="720"/>
              <w:jc w:val="center"/>
              <w:rPr>
                <w:rFonts w:hint="default" w:ascii="新宋体" w:hAnsi="新宋体" w:eastAsia="新宋体"/>
                <w:color w:val="000000" w:themeColor="text1"/>
                <w:sz w:val="20"/>
                <w:szCs w:val="20"/>
                <w:highlight w:val="none"/>
                <w:lang w:val="en-US" w:eastAsia="zh-CN"/>
                <w14:textFill>
                  <w14:solidFill>
                    <w14:schemeClr w14:val="tx1"/>
                  </w14:solidFill>
                </w14:textFill>
              </w:rPr>
            </w:pPr>
            <w:r>
              <w:rPr>
                <w:rFonts w:hint="eastAsia" w:ascii="新宋体" w:hAnsi="新宋体" w:eastAsia="新宋体"/>
                <w:b/>
                <w:bCs/>
                <w:color w:val="000000" w:themeColor="text1"/>
                <w:sz w:val="20"/>
                <w:szCs w:val="20"/>
                <w:highlight w:val="none"/>
                <w:lang w:val="en-US" w:eastAsia="zh-CN"/>
                <w14:textFill>
                  <w14:solidFill>
                    <w14:schemeClr w14:val="tx1"/>
                  </w14:solidFill>
                </w14:textFill>
              </w:rPr>
              <w:t>基坑监测</w:t>
            </w:r>
          </w:p>
        </w:tc>
      </w:tr>
      <w:tr w14:paraId="3F8C44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115A4893">
            <w:pPr>
              <w:pStyle w:val="17"/>
              <w:ind w:firstLine="200" w:firstLineChars="100"/>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vertAlign w:val="baseline"/>
                <w:lang w:val="en-US" w:eastAsia="zh-CN"/>
                <w14:textFill>
                  <w14:solidFill>
                    <w14:schemeClr w14:val="tx1"/>
                  </w14:solidFill>
                </w14:textFill>
              </w:rPr>
              <w:t>1</w:t>
            </w:r>
          </w:p>
        </w:tc>
        <w:tc>
          <w:tcPr>
            <w:tcW w:w="3393" w:type="dxa"/>
            <w:gridSpan w:val="3"/>
            <w:tcBorders>
              <w:right w:val="single" w:color="auto" w:sz="4" w:space="0"/>
            </w:tcBorders>
            <w:shd w:val="clear" w:color="auto" w:fill="FFFFFF"/>
            <w:noWrap w:val="0"/>
            <w:vAlign w:val="center"/>
          </w:tcPr>
          <w:p w14:paraId="02B229D1">
            <w:pPr>
              <w:pStyle w:val="251"/>
              <w:framePr w:wrap="auto" w:vAnchor="margin" w:hAnchor="text" w:yAlign="inline"/>
              <w:jc w:val="center"/>
              <w:rPr>
                <w:rFonts w:hint="eastAsia" w:ascii="Times New Roman" w:hAnsi="Times New Roman" w:eastAsia="宋体" w:cs="Times New Roman"/>
                <w:kern w:val="2"/>
                <w:sz w:val="20"/>
                <w:szCs w:val="20"/>
                <w:lang w:val="zh-TW" w:eastAsia="zh-TW" w:bidi="zh-TW"/>
              </w:rPr>
            </w:pPr>
            <w:r>
              <w:rPr>
                <w:rFonts w:hint="eastAsia"/>
                <w:sz w:val="20"/>
                <w:szCs w:val="20"/>
              </w:rPr>
              <w:t>坑外地表沉降及水平位移监测点</w:t>
            </w:r>
          </w:p>
        </w:tc>
        <w:tc>
          <w:tcPr>
            <w:tcW w:w="746" w:type="dxa"/>
            <w:tcBorders>
              <w:left w:val="single" w:color="auto" w:sz="4" w:space="0"/>
            </w:tcBorders>
            <w:shd w:val="clear" w:color="auto" w:fill="FFFFFF"/>
            <w:noWrap w:val="0"/>
            <w:vAlign w:val="center"/>
          </w:tcPr>
          <w:p w14:paraId="67A7D3E5">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sz w:val="20"/>
                <w:szCs w:val="20"/>
              </w:rPr>
              <w:t>点</w:t>
            </w:r>
          </w:p>
        </w:tc>
        <w:tc>
          <w:tcPr>
            <w:tcW w:w="1018" w:type="dxa"/>
            <w:shd w:val="clear" w:color="auto" w:fill="FFFFFF"/>
            <w:noWrap w:val="0"/>
            <w:vAlign w:val="center"/>
          </w:tcPr>
          <w:p w14:paraId="76BA4FF8">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sz w:val="20"/>
                <w:szCs w:val="20"/>
                <w:lang w:val="en-US" w:eastAsia="zh-CN"/>
              </w:rPr>
              <w:t>63</w:t>
            </w:r>
          </w:p>
        </w:tc>
        <w:tc>
          <w:tcPr>
            <w:tcW w:w="1310" w:type="dxa"/>
            <w:noWrap w:val="0"/>
            <w:vAlign w:val="top"/>
          </w:tcPr>
          <w:p w14:paraId="17962247">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57889601">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15BB2806">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477900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142C9D33">
            <w:pPr>
              <w:pStyle w:val="17"/>
              <w:ind w:firstLine="200" w:firstLineChars="100"/>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vertAlign w:val="baseline"/>
                <w:lang w:val="en-US" w:eastAsia="zh-CN"/>
                <w14:textFill>
                  <w14:solidFill>
                    <w14:schemeClr w14:val="tx1"/>
                  </w14:solidFill>
                </w14:textFill>
              </w:rPr>
              <w:t>2</w:t>
            </w:r>
          </w:p>
        </w:tc>
        <w:tc>
          <w:tcPr>
            <w:tcW w:w="3393" w:type="dxa"/>
            <w:gridSpan w:val="3"/>
            <w:tcBorders>
              <w:right w:val="single" w:color="auto" w:sz="4" w:space="0"/>
            </w:tcBorders>
            <w:shd w:val="clear" w:color="auto" w:fill="FFFFFF"/>
            <w:noWrap w:val="0"/>
            <w:vAlign w:val="center"/>
          </w:tcPr>
          <w:p w14:paraId="4D35E481">
            <w:pPr>
              <w:pStyle w:val="251"/>
              <w:framePr w:wrap="auto" w:vAnchor="margin" w:hAnchor="text" w:yAlign="inline"/>
              <w:jc w:val="center"/>
              <w:rPr>
                <w:rFonts w:ascii="Times New Roman" w:hAnsi="Times New Roman" w:eastAsia="宋体" w:cs="Times New Roman"/>
                <w:kern w:val="2"/>
                <w:sz w:val="20"/>
                <w:szCs w:val="20"/>
                <w:lang w:val="zh-TW" w:eastAsia="zh-TW" w:bidi="zh-TW"/>
              </w:rPr>
            </w:pPr>
            <w:r>
              <w:rPr>
                <w:rFonts w:hint="eastAsia"/>
                <w:sz w:val="20"/>
                <w:szCs w:val="20"/>
              </w:rPr>
              <w:t>深层水平位移</w:t>
            </w:r>
          </w:p>
        </w:tc>
        <w:tc>
          <w:tcPr>
            <w:tcW w:w="746" w:type="dxa"/>
            <w:tcBorders>
              <w:left w:val="single" w:color="auto" w:sz="4" w:space="0"/>
            </w:tcBorders>
            <w:shd w:val="clear" w:color="auto" w:fill="FFFFFF"/>
            <w:noWrap w:val="0"/>
            <w:vAlign w:val="center"/>
          </w:tcPr>
          <w:p w14:paraId="39DFE44A">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sz w:val="20"/>
                <w:szCs w:val="20"/>
              </w:rPr>
              <w:t>点</w:t>
            </w:r>
          </w:p>
        </w:tc>
        <w:tc>
          <w:tcPr>
            <w:tcW w:w="1018" w:type="dxa"/>
            <w:shd w:val="clear" w:color="auto" w:fill="FFFFFF"/>
            <w:noWrap w:val="0"/>
            <w:vAlign w:val="center"/>
          </w:tcPr>
          <w:p w14:paraId="231AE5E1">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sz w:val="20"/>
                <w:szCs w:val="20"/>
                <w:lang w:val="en-US" w:eastAsia="zh-CN"/>
              </w:rPr>
              <w:t>28</w:t>
            </w:r>
          </w:p>
        </w:tc>
        <w:tc>
          <w:tcPr>
            <w:tcW w:w="1310" w:type="dxa"/>
            <w:noWrap w:val="0"/>
            <w:vAlign w:val="top"/>
          </w:tcPr>
          <w:p w14:paraId="164ACF9D">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0825DEEA">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34BC20AF">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7707D6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797DEAB4">
            <w:pPr>
              <w:pStyle w:val="17"/>
              <w:ind w:firstLine="200" w:firstLineChars="100"/>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vertAlign w:val="baseline"/>
                <w:lang w:val="en-US" w:eastAsia="zh-CN"/>
                <w14:textFill>
                  <w14:solidFill>
                    <w14:schemeClr w14:val="tx1"/>
                  </w14:solidFill>
                </w14:textFill>
              </w:rPr>
              <w:t>3</w:t>
            </w:r>
          </w:p>
        </w:tc>
        <w:tc>
          <w:tcPr>
            <w:tcW w:w="3393" w:type="dxa"/>
            <w:gridSpan w:val="3"/>
            <w:tcBorders>
              <w:right w:val="single" w:color="auto" w:sz="4" w:space="0"/>
            </w:tcBorders>
            <w:shd w:val="clear" w:color="auto" w:fill="FFFFFF"/>
            <w:noWrap w:val="0"/>
            <w:vAlign w:val="center"/>
          </w:tcPr>
          <w:p w14:paraId="34B4E013">
            <w:pPr>
              <w:pStyle w:val="251"/>
              <w:framePr w:wrap="auto" w:vAnchor="margin" w:hAnchor="text" w:yAlign="inline"/>
              <w:jc w:val="center"/>
              <w:rPr>
                <w:rFonts w:hint="eastAsia" w:ascii="Calibri" w:hAnsi="Calibri" w:eastAsia="宋体" w:cs="Calibri"/>
                <w:kern w:val="2"/>
                <w:sz w:val="20"/>
                <w:szCs w:val="20"/>
                <w:lang w:val="zh-TW" w:eastAsia="zh-TW" w:bidi="zh-TW"/>
              </w:rPr>
            </w:pPr>
            <w:r>
              <w:rPr>
                <w:rFonts w:hint="eastAsia"/>
                <w:sz w:val="20"/>
                <w:szCs w:val="20"/>
                <w:lang w:val="en-US" w:eastAsia="zh-CN"/>
              </w:rPr>
              <w:t>冠梁顶位移监测点</w:t>
            </w:r>
          </w:p>
        </w:tc>
        <w:tc>
          <w:tcPr>
            <w:tcW w:w="746" w:type="dxa"/>
            <w:tcBorders>
              <w:left w:val="single" w:color="auto" w:sz="4" w:space="0"/>
            </w:tcBorders>
            <w:shd w:val="clear" w:color="auto" w:fill="FFFFFF"/>
            <w:noWrap w:val="0"/>
            <w:vAlign w:val="center"/>
          </w:tcPr>
          <w:p w14:paraId="6076E25F">
            <w:pPr>
              <w:pStyle w:val="251"/>
              <w:framePr w:wrap="auto" w:vAnchor="margin" w:hAnchor="text" w:yAlign="inline"/>
              <w:jc w:val="center"/>
              <w:rPr>
                <w:rFonts w:hint="eastAsia" w:ascii="Calibri" w:hAnsi="Calibri" w:eastAsia="宋体" w:cs="Calibri"/>
                <w:kern w:val="2"/>
                <w:sz w:val="20"/>
                <w:szCs w:val="20"/>
                <w:lang w:val="en-US" w:eastAsia="zh-CN" w:bidi="zh-TW"/>
              </w:rPr>
            </w:pPr>
            <w:r>
              <w:rPr>
                <w:sz w:val="20"/>
                <w:szCs w:val="20"/>
              </w:rPr>
              <w:t>点</w:t>
            </w:r>
          </w:p>
        </w:tc>
        <w:tc>
          <w:tcPr>
            <w:tcW w:w="1018" w:type="dxa"/>
            <w:shd w:val="clear" w:color="auto" w:fill="FFFFFF"/>
            <w:noWrap w:val="0"/>
            <w:vAlign w:val="center"/>
          </w:tcPr>
          <w:p w14:paraId="2F244E39">
            <w:pPr>
              <w:pStyle w:val="251"/>
              <w:framePr w:wrap="auto" w:vAnchor="margin" w:hAnchor="text" w:yAlign="inline"/>
              <w:jc w:val="center"/>
              <w:rPr>
                <w:rFonts w:hint="eastAsia" w:ascii="Calibri" w:hAnsi="Calibri" w:eastAsia="宋体" w:cs="Calibri"/>
                <w:kern w:val="2"/>
                <w:sz w:val="20"/>
                <w:szCs w:val="20"/>
                <w:lang w:val="en-US" w:eastAsia="zh-CN" w:bidi="zh-TW"/>
              </w:rPr>
            </w:pPr>
            <w:r>
              <w:rPr>
                <w:rFonts w:hint="eastAsia"/>
                <w:sz w:val="20"/>
                <w:szCs w:val="20"/>
                <w:lang w:val="en-US" w:eastAsia="zh-CN"/>
              </w:rPr>
              <w:t>52</w:t>
            </w:r>
          </w:p>
        </w:tc>
        <w:tc>
          <w:tcPr>
            <w:tcW w:w="1310" w:type="dxa"/>
            <w:noWrap w:val="0"/>
            <w:vAlign w:val="top"/>
          </w:tcPr>
          <w:p w14:paraId="08E6A690">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4ECE21FF">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7A7C62D7">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461758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3A12ECCE">
            <w:pPr>
              <w:pStyle w:val="17"/>
              <w:ind w:firstLine="200" w:firstLineChars="100"/>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vertAlign w:val="baseline"/>
                <w:lang w:val="en-US" w:eastAsia="zh-CN"/>
                <w14:textFill>
                  <w14:solidFill>
                    <w14:schemeClr w14:val="tx1"/>
                  </w14:solidFill>
                </w14:textFill>
              </w:rPr>
              <w:t>4</w:t>
            </w:r>
          </w:p>
        </w:tc>
        <w:tc>
          <w:tcPr>
            <w:tcW w:w="3393" w:type="dxa"/>
            <w:gridSpan w:val="3"/>
            <w:tcBorders>
              <w:right w:val="single" w:color="auto" w:sz="4" w:space="0"/>
            </w:tcBorders>
            <w:shd w:val="clear" w:color="auto" w:fill="FFFFFF"/>
            <w:noWrap w:val="0"/>
            <w:vAlign w:val="center"/>
          </w:tcPr>
          <w:p w14:paraId="6A0D1A20">
            <w:pPr>
              <w:pStyle w:val="251"/>
              <w:framePr w:wrap="auto" w:vAnchor="margin" w:hAnchor="text" w:yAlign="inline"/>
              <w:jc w:val="center"/>
              <w:rPr>
                <w:rFonts w:ascii="Times New Roman" w:hAnsi="Times New Roman" w:eastAsia="宋体" w:cs="Times New Roman"/>
                <w:kern w:val="2"/>
                <w:sz w:val="20"/>
                <w:szCs w:val="20"/>
                <w:lang w:val="zh-TW" w:eastAsia="zh-TW" w:bidi="zh-TW"/>
              </w:rPr>
            </w:pPr>
            <w:r>
              <w:rPr>
                <w:rFonts w:hint="eastAsia"/>
                <w:sz w:val="20"/>
                <w:szCs w:val="20"/>
              </w:rPr>
              <w:t>立柱竖向位移监测点</w:t>
            </w:r>
          </w:p>
        </w:tc>
        <w:tc>
          <w:tcPr>
            <w:tcW w:w="746" w:type="dxa"/>
            <w:tcBorders>
              <w:left w:val="single" w:color="auto" w:sz="4" w:space="0"/>
            </w:tcBorders>
            <w:shd w:val="clear" w:color="auto" w:fill="FFFFFF"/>
            <w:noWrap w:val="0"/>
            <w:vAlign w:val="center"/>
          </w:tcPr>
          <w:p w14:paraId="43761C93">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sz w:val="20"/>
                <w:szCs w:val="20"/>
              </w:rPr>
              <w:t>点</w:t>
            </w:r>
          </w:p>
        </w:tc>
        <w:tc>
          <w:tcPr>
            <w:tcW w:w="1018" w:type="dxa"/>
            <w:shd w:val="clear" w:color="auto" w:fill="FFFFFF"/>
            <w:noWrap w:val="0"/>
            <w:vAlign w:val="center"/>
          </w:tcPr>
          <w:p w14:paraId="21D6100F">
            <w:pPr>
              <w:pStyle w:val="251"/>
              <w:framePr w:wrap="auto" w:vAnchor="margin" w:hAnchor="text" w:yAlign="inline"/>
              <w:jc w:val="center"/>
              <w:rPr>
                <w:rFonts w:hint="eastAsia" w:ascii="Times New Roman" w:hAnsi="Times New Roman" w:eastAsia="宋体" w:cs="Times New Roman"/>
                <w:kern w:val="2"/>
                <w:sz w:val="20"/>
                <w:szCs w:val="20"/>
                <w:lang w:val="zh-TW" w:eastAsia="zh-CN" w:bidi="zh-TW"/>
              </w:rPr>
            </w:pPr>
            <w:r>
              <w:rPr>
                <w:rFonts w:hint="eastAsia"/>
                <w:sz w:val="20"/>
                <w:szCs w:val="20"/>
                <w:lang w:val="en-US" w:eastAsia="zh-CN"/>
              </w:rPr>
              <w:t>5</w:t>
            </w:r>
          </w:p>
        </w:tc>
        <w:tc>
          <w:tcPr>
            <w:tcW w:w="1310" w:type="dxa"/>
            <w:noWrap w:val="0"/>
            <w:vAlign w:val="top"/>
          </w:tcPr>
          <w:p w14:paraId="089E012B">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4795A698">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329483AA">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689111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53ECB398">
            <w:pPr>
              <w:pStyle w:val="17"/>
              <w:ind w:firstLine="200" w:firstLineChars="100"/>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vertAlign w:val="baseline"/>
                <w:lang w:val="en-US" w:eastAsia="zh-CN"/>
                <w14:textFill>
                  <w14:solidFill>
                    <w14:schemeClr w14:val="tx1"/>
                  </w14:solidFill>
                </w14:textFill>
              </w:rPr>
              <w:t>5</w:t>
            </w:r>
          </w:p>
        </w:tc>
        <w:tc>
          <w:tcPr>
            <w:tcW w:w="3393" w:type="dxa"/>
            <w:gridSpan w:val="3"/>
            <w:tcBorders>
              <w:right w:val="single" w:color="auto" w:sz="4" w:space="0"/>
            </w:tcBorders>
            <w:shd w:val="clear" w:color="auto" w:fill="FFFFFF"/>
            <w:noWrap w:val="0"/>
            <w:vAlign w:val="center"/>
          </w:tcPr>
          <w:p w14:paraId="5FAF0F14">
            <w:pPr>
              <w:pStyle w:val="251"/>
              <w:framePr w:wrap="auto" w:vAnchor="margin" w:hAnchor="text" w:yAlign="inline"/>
              <w:jc w:val="center"/>
              <w:rPr>
                <w:rFonts w:ascii="Times New Roman" w:hAnsi="Times New Roman" w:eastAsia="宋体" w:cs="Times New Roman"/>
                <w:kern w:val="2"/>
                <w:sz w:val="20"/>
                <w:szCs w:val="20"/>
                <w:lang w:val="zh-TW" w:eastAsia="zh-TW" w:bidi="zh-TW"/>
              </w:rPr>
            </w:pPr>
            <w:r>
              <w:rPr>
                <w:rFonts w:hint="eastAsia"/>
                <w:sz w:val="20"/>
                <w:szCs w:val="20"/>
              </w:rPr>
              <w:t>支撑轴力监测点</w:t>
            </w:r>
          </w:p>
        </w:tc>
        <w:tc>
          <w:tcPr>
            <w:tcW w:w="746" w:type="dxa"/>
            <w:tcBorders>
              <w:left w:val="single" w:color="auto" w:sz="4" w:space="0"/>
            </w:tcBorders>
            <w:shd w:val="clear" w:color="auto" w:fill="FFFFFF"/>
            <w:noWrap w:val="0"/>
            <w:vAlign w:val="center"/>
          </w:tcPr>
          <w:p w14:paraId="157D5298">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sz w:val="20"/>
                <w:szCs w:val="20"/>
              </w:rPr>
              <w:t>点</w:t>
            </w:r>
          </w:p>
        </w:tc>
        <w:tc>
          <w:tcPr>
            <w:tcW w:w="1018" w:type="dxa"/>
            <w:shd w:val="clear" w:color="auto" w:fill="FFFFFF"/>
            <w:noWrap w:val="0"/>
            <w:vAlign w:val="center"/>
          </w:tcPr>
          <w:p w14:paraId="7CB3D911">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sz w:val="20"/>
                <w:szCs w:val="20"/>
                <w:lang w:val="en-US" w:eastAsia="zh-CN"/>
              </w:rPr>
              <w:t>13</w:t>
            </w:r>
          </w:p>
        </w:tc>
        <w:tc>
          <w:tcPr>
            <w:tcW w:w="1310" w:type="dxa"/>
            <w:noWrap w:val="0"/>
            <w:vAlign w:val="top"/>
          </w:tcPr>
          <w:p w14:paraId="7A6AADC1">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3C0B092F">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352109CB">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282A7E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0A036E31">
            <w:pPr>
              <w:pStyle w:val="17"/>
              <w:ind w:firstLine="200" w:firstLineChars="100"/>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vertAlign w:val="baseline"/>
                <w:lang w:val="en-US" w:eastAsia="zh-CN"/>
                <w14:textFill>
                  <w14:solidFill>
                    <w14:schemeClr w14:val="tx1"/>
                  </w14:solidFill>
                </w14:textFill>
              </w:rPr>
              <w:t>6</w:t>
            </w:r>
          </w:p>
        </w:tc>
        <w:tc>
          <w:tcPr>
            <w:tcW w:w="3393" w:type="dxa"/>
            <w:gridSpan w:val="3"/>
            <w:tcBorders>
              <w:right w:val="single" w:color="auto" w:sz="4" w:space="0"/>
            </w:tcBorders>
            <w:shd w:val="clear" w:color="auto" w:fill="FFFFFF"/>
            <w:noWrap w:val="0"/>
            <w:vAlign w:val="center"/>
          </w:tcPr>
          <w:p w14:paraId="5E084360">
            <w:pPr>
              <w:pStyle w:val="251"/>
              <w:framePr w:wrap="auto" w:vAnchor="margin" w:hAnchor="text" w:yAlign="inline"/>
              <w:jc w:val="center"/>
              <w:rPr>
                <w:rFonts w:ascii="Times New Roman" w:hAnsi="Times New Roman" w:eastAsia="宋体" w:cs="Times New Roman"/>
                <w:kern w:val="2"/>
                <w:sz w:val="20"/>
                <w:szCs w:val="20"/>
                <w:lang w:val="zh-TW" w:eastAsia="zh-TW" w:bidi="zh-TW"/>
              </w:rPr>
            </w:pPr>
            <w:r>
              <w:rPr>
                <w:rFonts w:hint="eastAsia"/>
                <w:sz w:val="20"/>
                <w:szCs w:val="20"/>
              </w:rPr>
              <w:t>桩身变形监测</w:t>
            </w:r>
          </w:p>
        </w:tc>
        <w:tc>
          <w:tcPr>
            <w:tcW w:w="746" w:type="dxa"/>
            <w:tcBorders>
              <w:left w:val="single" w:color="auto" w:sz="4" w:space="0"/>
            </w:tcBorders>
            <w:shd w:val="clear" w:color="auto" w:fill="FFFFFF"/>
            <w:noWrap w:val="0"/>
            <w:vAlign w:val="center"/>
          </w:tcPr>
          <w:p w14:paraId="366B7A4C">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sz w:val="20"/>
                <w:szCs w:val="20"/>
              </w:rPr>
              <w:t>点</w:t>
            </w:r>
          </w:p>
        </w:tc>
        <w:tc>
          <w:tcPr>
            <w:tcW w:w="1018" w:type="dxa"/>
            <w:shd w:val="clear" w:color="auto" w:fill="FFFFFF"/>
            <w:noWrap w:val="0"/>
            <w:vAlign w:val="center"/>
          </w:tcPr>
          <w:p w14:paraId="4803F35C">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sz w:val="20"/>
                <w:szCs w:val="20"/>
                <w:lang w:val="en-US" w:eastAsia="zh-CN"/>
              </w:rPr>
              <w:t>4</w:t>
            </w:r>
          </w:p>
        </w:tc>
        <w:tc>
          <w:tcPr>
            <w:tcW w:w="1310" w:type="dxa"/>
            <w:noWrap w:val="0"/>
            <w:vAlign w:val="top"/>
          </w:tcPr>
          <w:p w14:paraId="089DC2AB">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6463F164">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5401C725">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177010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1FCEE634">
            <w:pPr>
              <w:pStyle w:val="17"/>
              <w:ind w:firstLine="200" w:firstLineChars="100"/>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vertAlign w:val="baseline"/>
                <w:lang w:val="en-US" w:eastAsia="zh-CN"/>
                <w14:textFill>
                  <w14:solidFill>
                    <w14:schemeClr w14:val="tx1"/>
                  </w14:solidFill>
                </w14:textFill>
              </w:rPr>
              <w:t>7</w:t>
            </w:r>
          </w:p>
        </w:tc>
        <w:tc>
          <w:tcPr>
            <w:tcW w:w="3393" w:type="dxa"/>
            <w:gridSpan w:val="3"/>
            <w:tcBorders>
              <w:right w:val="single" w:color="auto" w:sz="4" w:space="0"/>
            </w:tcBorders>
            <w:shd w:val="clear" w:color="auto" w:fill="FFFFFF"/>
            <w:noWrap w:val="0"/>
            <w:vAlign w:val="center"/>
          </w:tcPr>
          <w:p w14:paraId="7F69C8EE">
            <w:pPr>
              <w:pStyle w:val="251"/>
              <w:framePr w:wrap="auto" w:vAnchor="margin" w:hAnchor="text" w:yAlign="inline"/>
              <w:jc w:val="center"/>
              <w:rPr>
                <w:rFonts w:ascii="Times New Roman" w:hAnsi="Times New Roman" w:eastAsia="宋体" w:cs="Times New Roman"/>
                <w:kern w:val="2"/>
                <w:sz w:val="20"/>
                <w:szCs w:val="20"/>
                <w:lang w:val="zh-TW" w:eastAsia="zh-TW" w:bidi="zh-TW"/>
              </w:rPr>
            </w:pPr>
            <w:r>
              <w:rPr>
                <w:rFonts w:hint="eastAsia"/>
                <w:sz w:val="20"/>
                <w:szCs w:val="20"/>
              </w:rPr>
              <w:t>周边管线观测</w:t>
            </w:r>
          </w:p>
        </w:tc>
        <w:tc>
          <w:tcPr>
            <w:tcW w:w="746" w:type="dxa"/>
            <w:tcBorders>
              <w:left w:val="single" w:color="auto" w:sz="4" w:space="0"/>
            </w:tcBorders>
            <w:shd w:val="clear" w:color="auto" w:fill="FFFFFF"/>
            <w:noWrap w:val="0"/>
            <w:vAlign w:val="center"/>
          </w:tcPr>
          <w:p w14:paraId="01FB4893">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sz w:val="20"/>
                <w:szCs w:val="20"/>
              </w:rPr>
              <w:t>点</w:t>
            </w:r>
          </w:p>
        </w:tc>
        <w:tc>
          <w:tcPr>
            <w:tcW w:w="1018" w:type="dxa"/>
            <w:shd w:val="clear" w:color="auto" w:fill="FFFFFF"/>
            <w:noWrap w:val="0"/>
            <w:vAlign w:val="center"/>
          </w:tcPr>
          <w:p w14:paraId="2036F915">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rFonts w:hint="eastAsia"/>
                <w:sz w:val="20"/>
                <w:szCs w:val="20"/>
                <w:lang w:val="en-US" w:eastAsia="zh-CN"/>
              </w:rPr>
              <w:t>28</w:t>
            </w:r>
          </w:p>
        </w:tc>
        <w:tc>
          <w:tcPr>
            <w:tcW w:w="1310" w:type="dxa"/>
            <w:noWrap w:val="0"/>
            <w:vAlign w:val="top"/>
          </w:tcPr>
          <w:p w14:paraId="58B7930E">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78743FAE">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21EDC761">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r>
      <w:tr w14:paraId="598FE3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45F96999">
            <w:pPr>
              <w:pStyle w:val="17"/>
              <w:ind w:firstLine="200" w:firstLineChars="100"/>
              <w:jc w:val="center"/>
              <w:rPr>
                <w:rFonts w:hint="eastAsia" w:ascii="新宋体" w:hAnsi="新宋体" w:eastAsia="新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0"/>
                <w:szCs w:val="20"/>
                <w:highlight w:val="none"/>
                <w:vertAlign w:val="baseline"/>
                <w:lang w:val="en-US" w:eastAsia="zh-CN"/>
                <w14:textFill>
                  <w14:solidFill>
                    <w14:schemeClr w14:val="tx1"/>
                  </w14:solidFill>
                </w14:textFill>
              </w:rPr>
              <w:t>8</w:t>
            </w:r>
          </w:p>
        </w:tc>
        <w:tc>
          <w:tcPr>
            <w:tcW w:w="3393" w:type="dxa"/>
            <w:gridSpan w:val="3"/>
            <w:tcBorders>
              <w:right w:val="single" w:color="auto" w:sz="4" w:space="0"/>
            </w:tcBorders>
            <w:shd w:val="clear" w:color="auto" w:fill="FFFFFF"/>
            <w:noWrap w:val="0"/>
            <w:vAlign w:val="center"/>
          </w:tcPr>
          <w:p w14:paraId="3AA6755F">
            <w:pPr>
              <w:pStyle w:val="251"/>
              <w:framePr w:wrap="auto" w:vAnchor="margin" w:hAnchor="text" w:yAlign="inline"/>
              <w:jc w:val="center"/>
              <w:rPr>
                <w:rFonts w:ascii="Times New Roman" w:hAnsi="Times New Roman" w:eastAsia="宋体" w:cs="Times New Roman"/>
                <w:kern w:val="2"/>
                <w:sz w:val="20"/>
                <w:szCs w:val="20"/>
                <w:lang w:val="zh-TW" w:eastAsia="zh-TW" w:bidi="zh-TW"/>
              </w:rPr>
            </w:pPr>
            <w:r>
              <w:rPr>
                <w:rFonts w:hint="eastAsia"/>
                <w:sz w:val="20"/>
                <w:szCs w:val="20"/>
              </w:rPr>
              <w:t>地下水位监测</w:t>
            </w:r>
          </w:p>
        </w:tc>
        <w:tc>
          <w:tcPr>
            <w:tcW w:w="746" w:type="dxa"/>
            <w:tcBorders>
              <w:left w:val="single" w:color="auto" w:sz="4" w:space="0"/>
            </w:tcBorders>
            <w:shd w:val="clear" w:color="auto" w:fill="FFFFFF"/>
            <w:noWrap w:val="0"/>
            <w:vAlign w:val="center"/>
          </w:tcPr>
          <w:p w14:paraId="7EA3D4BC">
            <w:pPr>
              <w:pStyle w:val="251"/>
              <w:framePr w:wrap="auto" w:vAnchor="margin" w:hAnchor="text" w:yAlign="inline"/>
              <w:jc w:val="center"/>
              <w:rPr>
                <w:rFonts w:hint="eastAsia" w:ascii="Times New Roman" w:hAnsi="Times New Roman" w:eastAsia="宋体" w:cs="Times New Roman"/>
                <w:kern w:val="2"/>
                <w:sz w:val="20"/>
                <w:szCs w:val="20"/>
                <w:lang w:val="en-US" w:eastAsia="zh-CN" w:bidi="zh-TW"/>
              </w:rPr>
            </w:pPr>
            <w:r>
              <w:rPr>
                <w:sz w:val="20"/>
                <w:szCs w:val="20"/>
              </w:rPr>
              <w:t>点</w:t>
            </w:r>
          </w:p>
        </w:tc>
        <w:tc>
          <w:tcPr>
            <w:tcW w:w="1018" w:type="dxa"/>
            <w:shd w:val="clear" w:color="auto" w:fill="FFFFFF"/>
            <w:noWrap w:val="0"/>
            <w:vAlign w:val="center"/>
          </w:tcPr>
          <w:p w14:paraId="2A80F833">
            <w:pPr>
              <w:pStyle w:val="251"/>
              <w:framePr w:wrap="auto" w:vAnchor="margin" w:hAnchor="text" w:yAlign="inline"/>
              <w:jc w:val="center"/>
              <w:rPr>
                <w:rFonts w:hint="eastAsia" w:ascii="Times New Roman" w:hAnsi="Times New Roman" w:cs="Times New Roman" w:eastAsiaTheme="minorEastAsia"/>
                <w:kern w:val="2"/>
                <w:sz w:val="20"/>
                <w:szCs w:val="20"/>
                <w:lang w:val="en-US" w:eastAsia="zh-CN" w:bidi="zh-TW"/>
              </w:rPr>
            </w:pPr>
            <w:r>
              <w:rPr>
                <w:rFonts w:hint="eastAsia"/>
                <w:sz w:val="20"/>
                <w:szCs w:val="20"/>
                <w:lang w:val="en-US" w:eastAsia="zh-CN"/>
              </w:rPr>
              <w:t>13</w:t>
            </w:r>
          </w:p>
        </w:tc>
        <w:tc>
          <w:tcPr>
            <w:tcW w:w="1310" w:type="dxa"/>
            <w:noWrap w:val="0"/>
            <w:vAlign w:val="top"/>
          </w:tcPr>
          <w:p w14:paraId="2B81E0F9">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324" w:type="dxa"/>
            <w:noWrap w:val="0"/>
            <w:vAlign w:val="top"/>
          </w:tcPr>
          <w:p w14:paraId="4A6577C8">
            <w:pPr>
              <w:spacing w:line="400" w:lineRule="exact"/>
              <w:ind w:left="930" w:hanging="720"/>
              <w:jc w:val="center"/>
              <w:rPr>
                <w:rFonts w:ascii="新宋体" w:hAnsi="新宋体" w:eastAsia="新宋体"/>
                <w:color w:val="000000" w:themeColor="text1"/>
                <w:sz w:val="20"/>
                <w:szCs w:val="20"/>
                <w:highlight w:val="none"/>
                <w14:textFill>
                  <w14:solidFill>
                    <w14:schemeClr w14:val="tx1"/>
                  </w14:solidFill>
                </w14:textFill>
              </w:rPr>
            </w:pPr>
          </w:p>
        </w:tc>
        <w:tc>
          <w:tcPr>
            <w:tcW w:w="1262" w:type="dxa"/>
            <w:noWrap w:val="0"/>
            <w:vAlign w:val="top"/>
          </w:tcPr>
          <w:p w14:paraId="349C4BF6">
            <w:pPr>
              <w:pStyle w:val="251"/>
              <w:spacing w:line="240" w:lineRule="auto"/>
              <w:ind w:firstLine="0"/>
              <w:jc w:val="center"/>
              <w:rPr>
                <w:rFonts w:hint="eastAsia"/>
                <w:color w:val="000000" w:themeColor="text1"/>
                <w:sz w:val="20"/>
                <w:szCs w:val="20"/>
                <w:highlight w:val="none"/>
                <w14:textFill>
                  <w14:solidFill>
                    <w14:schemeClr w14:val="tx1"/>
                  </w14:solidFill>
                </w14:textFill>
              </w:rPr>
            </w:pPr>
          </w:p>
        </w:tc>
      </w:tr>
      <w:tr w14:paraId="110118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823" w:type="dxa"/>
            <w:noWrap w:val="0"/>
            <w:vAlign w:val="center"/>
          </w:tcPr>
          <w:p w14:paraId="55B9D399">
            <w:pPr>
              <w:pStyle w:val="17"/>
              <w:ind w:firstLine="200" w:firstLineChars="100"/>
              <w:jc w:val="center"/>
              <w:rPr>
                <w:rFonts w:hint="eastAsia" w:ascii="宋体" w:hAnsi="宋体" w:eastAsia="宋体" w:cs="宋体"/>
                <w:color w:val="000000" w:themeColor="text1"/>
                <w:sz w:val="20"/>
                <w:szCs w:val="20"/>
                <w:highlight w:val="none"/>
                <w:vertAlign w:val="baseline"/>
                <w:lang w:val="en-US" w:eastAsia="zh-CN"/>
                <w14:textFill>
                  <w14:solidFill>
                    <w14:schemeClr w14:val="tx1"/>
                  </w14:solidFill>
                </w14:textFill>
              </w:rPr>
            </w:pPr>
          </w:p>
        </w:tc>
        <w:tc>
          <w:tcPr>
            <w:tcW w:w="5157" w:type="dxa"/>
            <w:gridSpan w:val="5"/>
            <w:noWrap w:val="0"/>
            <w:vAlign w:val="center"/>
          </w:tcPr>
          <w:p w14:paraId="31935234">
            <w:pPr>
              <w:pStyle w:val="251"/>
              <w:jc w:val="center"/>
              <w:rPr>
                <w:rFonts w:hint="default" w:ascii="宋体" w:hAnsi="宋体" w:eastAsia="宋体" w:cs="宋体"/>
                <w:color w:val="000000" w:themeColor="text1"/>
                <w:sz w:val="20"/>
                <w:szCs w:val="20"/>
                <w:highlight w:val="none"/>
                <w:lang w:val="en-US" w:eastAsia="zh-CN"/>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小计2</w:t>
            </w:r>
          </w:p>
        </w:tc>
        <w:tc>
          <w:tcPr>
            <w:tcW w:w="3896" w:type="dxa"/>
            <w:gridSpan w:val="3"/>
            <w:noWrap w:val="0"/>
            <w:vAlign w:val="top"/>
          </w:tcPr>
          <w:p w14:paraId="6810ABA6">
            <w:pPr>
              <w:pStyle w:val="251"/>
              <w:spacing w:line="240" w:lineRule="auto"/>
              <w:ind w:firstLine="0"/>
              <w:jc w:val="center"/>
              <w:rPr>
                <w:rFonts w:hint="eastAsia"/>
                <w:color w:val="000000" w:themeColor="text1"/>
                <w:sz w:val="20"/>
                <w:szCs w:val="20"/>
                <w:highlight w:val="none"/>
                <w14:textFill>
                  <w14:solidFill>
                    <w14:schemeClr w14:val="tx1"/>
                  </w14:solidFill>
                </w14:textFill>
              </w:rPr>
            </w:pPr>
          </w:p>
        </w:tc>
      </w:tr>
      <w:tr w14:paraId="264F58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4216" w:type="dxa"/>
            <w:gridSpan w:val="4"/>
            <w:tcBorders>
              <w:right w:val="single" w:color="auto" w:sz="4" w:space="0"/>
            </w:tcBorders>
            <w:noWrap w:val="0"/>
            <w:vAlign w:val="center"/>
          </w:tcPr>
          <w:p w14:paraId="36EE474B">
            <w:pPr>
              <w:spacing w:line="400" w:lineRule="exact"/>
              <w:jc w:val="center"/>
              <w:rPr>
                <w:rFonts w:hint="eastAsia" w:ascii="新宋体" w:hAnsi="新宋体" w:eastAsia="新宋体"/>
                <w:color w:val="000000" w:themeColor="text1"/>
                <w:sz w:val="22"/>
                <w:szCs w:val="22"/>
                <w:highlight w:val="none"/>
                <w14:textFill>
                  <w14:solidFill>
                    <w14:schemeClr w14:val="tx1"/>
                  </w14:solidFill>
                </w14:textFill>
              </w:rPr>
            </w:pPr>
            <w:r>
              <w:rPr>
                <w:rFonts w:hint="eastAsia" w:ascii="新宋体" w:hAnsi="新宋体" w:eastAsia="新宋体"/>
                <w:color w:val="000000" w:themeColor="text1"/>
                <w:sz w:val="22"/>
                <w:szCs w:val="22"/>
                <w:highlight w:val="none"/>
                <w:lang w:val="en-US" w:eastAsia="zh-CN"/>
                <w14:textFill>
                  <w14:solidFill>
                    <w14:schemeClr w14:val="tx1"/>
                  </w14:solidFill>
                </w14:textFill>
              </w:rPr>
              <w:t>总计</w:t>
            </w:r>
            <w:r>
              <w:rPr>
                <w:rFonts w:hint="eastAsia" w:ascii="新宋体" w:hAnsi="新宋体" w:eastAsia="新宋体"/>
                <w:color w:val="000000" w:themeColor="text1"/>
                <w:sz w:val="22"/>
                <w:szCs w:val="22"/>
                <w:highlight w:val="none"/>
                <w14:textFill>
                  <w14:solidFill>
                    <w14:schemeClr w14:val="tx1"/>
                  </w14:solidFill>
                </w14:textFill>
              </w:rPr>
              <w:t>价（元）</w:t>
            </w:r>
          </w:p>
        </w:tc>
        <w:tc>
          <w:tcPr>
            <w:tcW w:w="5660" w:type="dxa"/>
            <w:gridSpan w:val="5"/>
            <w:tcBorders>
              <w:left w:val="single" w:color="auto" w:sz="4" w:space="0"/>
            </w:tcBorders>
            <w:noWrap w:val="0"/>
            <w:vAlign w:val="top"/>
          </w:tcPr>
          <w:p w14:paraId="4FA46F3F">
            <w:pPr>
              <w:spacing w:line="400" w:lineRule="exact"/>
              <w:rPr>
                <w:rFonts w:hint="eastAsia"/>
                <w:color w:val="000000" w:themeColor="text1"/>
                <w:sz w:val="22"/>
                <w:szCs w:val="22"/>
                <w:highlight w:val="none"/>
                <w14:textFill>
                  <w14:solidFill>
                    <w14:schemeClr w14:val="tx1"/>
                  </w14:solidFill>
                </w14:textFill>
              </w:rPr>
            </w:pPr>
            <w:r>
              <w:rPr>
                <w:rFonts w:hint="eastAsia"/>
                <w:color w:val="000000" w:themeColor="text1"/>
                <w:sz w:val="22"/>
                <w:szCs w:val="22"/>
                <w:highlight w:val="none"/>
                <w14:textFill>
                  <w14:solidFill>
                    <w14:schemeClr w14:val="tx1"/>
                  </w14:solidFill>
                </w14:textFill>
              </w:rPr>
              <w:t>大写：</w:t>
            </w:r>
          </w:p>
          <w:p w14:paraId="25381CC0">
            <w:pPr>
              <w:spacing w:line="400" w:lineRule="exact"/>
              <w:rPr>
                <w:rFonts w:ascii="新宋体" w:hAnsi="新宋体" w:eastAsia="新宋体"/>
                <w:color w:val="000000" w:themeColor="text1"/>
                <w:sz w:val="22"/>
                <w:szCs w:val="22"/>
                <w:highlight w:val="none"/>
                <w14:textFill>
                  <w14:solidFill>
                    <w14:schemeClr w14:val="tx1"/>
                  </w14:solidFill>
                </w14:textFill>
              </w:rPr>
            </w:pPr>
            <w:r>
              <w:rPr>
                <w:rFonts w:hint="eastAsia" w:ascii="新宋体" w:hAnsi="新宋体" w:eastAsia="新宋体"/>
                <w:color w:val="000000" w:themeColor="text1"/>
                <w:sz w:val="22"/>
                <w:szCs w:val="22"/>
                <w:highlight w:val="none"/>
                <w14:textFill>
                  <w14:solidFill>
                    <w14:schemeClr w14:val="tx1"/>
                  </w14:solidFill>
                </w14:textFill>
              </w:rPr>
              <w:t>小写：</w:t>
            </w:r>
          </w:p>
        </w:tc>
      </w:tr>
    </w:tbl>
    <w:p w14:paraId="085ADB71">
      <w:pPr>
        <w:spacing w:line="380" w:lineRule="exact"/>
        <w:rPr>
          <w:rFonts w:hint="eastAsia"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说明：</w:t>
      </w:r>
    </w:p>
    <w:p w14:paraId="52506BA0">
      <w:pPr>
        <w:spacing w:line="380" w:lineRule="exact"/>
        <w:rPr>
          <w:rFonts w:hint="eastAsia"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1、《分项报价表》内“总计价”应与中《报价一览表》中“磋商报价”相一致。</w:t>
      </w:r>
    </w:p>
    <w:p w14:paraId="4563661B">
      <w:pPr>
        <w:spacing w:line="380" w:lineRule="exact"/>
        <w:rPr>
          <w:rFonts w:hint="default" w:ascii="宋体" w:hAnsi="宋体" w:eastAsia="新宋体" w:cs="宋体"/>
          <w:b/>
          <w:color w:val="000000" w:themeColor="text1"/>
          <w:sz w:val="22"/>
          <w:szCs w:val="22"/>
          <w:highlight w:val="none"/>
          <w:lang w:val="en-US" w:eastAsia="zh-CN"/>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2、</w:t>
      </w:r>
      <w:r>
        <w:rPr>
          <w:rFonts w:hint="eastAsia" w:ascii="新宋体" w:hAnsi="新宋体" w:eastAsia="新宋体"/>
          <w:color w:val="000000" w:themeColor="text1"/>
          <w:sz w:val="22"/>
          <w:szCs w:val="22"/>
          <w:highlight w:val="none"/>
          <w:lang w:val="en-US" w:eastAsia="zh-CN"/>
          <w14:textFill>
            <w14:solidFill>
              <w14:schemeClr w14:val="tx1"/>
            </w14:solidFill>
          </w14:textFill>
        </w:rPr>
        <w:t>总计</w:t>
      </w:r>
      <w:r>
        <w:rPr>
          <w:rFonts w:hint="eastAsia" w:ascii="新宋体" w:hAnsi="新宋体" w:eastAsia="新宋体"/>
          <w:color w:val="000000" w:themeColor="text1"/>
          <w:sz w:val="22"/>
          <w:szCs w:val="22"/>
          <w:highlight w:val="none"/>
          <w14:textFill>
            <w14:solidFill>
              <w14:schemeClr w14:val="tx1"/>
            </w14:solidFill>
          </w14:textFill>
        </w:rPr>
        <w:t>价</w:t>
      </w:r>
      <w:r>
        <w:rPr>
          <w:rFonts w:hint="eastAsia" w:ascii="新宋体" w:hAnsi="新宋体" w:eastAsia="新宋体"/>
          <w:color w:val="000000" w:themeColor="text1"/>
          <w:sz w:val="22"/>
          <w:szCs w:val="22"/>
          <w:highlight w:val="none"/>
          <w:lang w:val="en-US" w:eastAsia="zh-CN"/>
          <w14:textFill>
            <w14:solidFill>
              <w14:schemeClr w14:val="tx1"/>
            </w14:solidFill>
          </w14:textFill>
        </w:rPr>
        <w:t>=</w:t>
      </w:r>
      <w:r>
        <w:rPr>
          <w:rFonts w:hint="eastAsia" w:ascii="宋体" w:hAnsi="宋体" w:cs="宋体"/>
          <w:color w:val="000000" w:themeColor="text1"/>
          <w:sz w:val="22"/>
          <w:szCs w:val="22"/>
          <w:highlight w:val="none"/>
          <w:lang w:val="en-US" w:eastAsia="zh-CN"/>
          <w14:textFill>
            <w14:solidFill>
              <w14:schemeClr w14:val="tx1"/>
            </w14:solidFill>
          </w14:textFill>
        </w:rPr>
        <w:t>小计1+小计2</w:t>
      </w:r>
    </w:p>
    <w:p w14:paraId="4167FFA4">
      <w:pPr>
        <w:spacing w:line="380" w:lineRule="exact"/>
        <w:rPr>
          <w:rFonts w:hint="eastAsia"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lang w:val="en-US" w:eastAsia="zh-CN"/>
          <w14:textFill>
            <w14:solidFill>
              <w14:schemeClr w14:val="tx1"/>
            </w14:solidFill>
          </w14:textFill>
        </w:rPr>
        <w:t>3、</w:t>
      </w:r>
      <w:r>
        <w:rPr>
          <w:rFonts w:hint="eastAsia" w:ascii="宋体" w:hAnsi="宋体" w:cs="宋体"/>
          <w:b/>
          <w:color w:val="000000" w:themeColor="text1"/>
          <w:sz w:val="22"/>
          <w:szCs w:val="22"/>
          <w:highlight w:val="none"/>
          <w:u w:val="single"/>
          <w14:textFill>
            <w14:solidFill>
              <w14:schemeClr w14:val="tx1"/>
            </w14:solidFill>
          </w14:textFill>
        </w:rPr>
        <w:t>▲不提供此表的报价，视为没有实质性响应采购文件要求。</w:t>
      </w:r>
    </w:p>
    <w:p w14:paraId="634B6029">
      <w:pPr>
        <w:spacing w:line="380" w:lineRule="exact"/>
        <w:ind w:firstLine="4400" w:firstLineChars="2000"/>
        <w:rPr>
          <w:rFonts w:hint="eastAsia" w:ascii="宋体" w:hAnsi="宋体" w:cs="宋体"/>
          <w:color w:val="000000" w:themeColor="text1"/>
          <w:sz w:val="22"/>
          <w:highlight w:val="none"/>
          <w14:textFill>
            <w14:solidFill>
              <w14:schemeClr w14:val="tx1"/>
            </w14:solidFill>
          </w14:textFill>
        </w:rPr>
      </w:pPr>
    </w:p>
    <w:p w14:paraId="30DDF9B4">
      <w:pPr>
        <w:spacing w:line="380" w:lineRule="exact"/>
        <w:ind w:firstLine="4400" w:firstLineChars="2000"/>
        <w:rPr>
          <w:rFonts w:hint="eastAsia" w:ascii="宋体" w:hAnsi="宋体" w:cs="宋体"/>
          <w:color w:val="000000" w:themeColor="text1"/>
          <w:sz w:val="22"/>
          <w:highlight w:val="none"/>
          <w14:textFill>
            <w14:solidFill>
              <w14:schemeClr w14:val="tx1"/>
            </w14:solidFill>
          </w14:textFill>
        </w:rPr>
      </w:pPr>
    </w:p>
    <w:p w14:paraId="59831A28">
      <w:pPr>
        <w:spacing w:line="380" w:lineRule="exact"/>
        <w:ind w:firstLine="4400" w:firstLineChars="2000"/>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供应商</w:t>
      </w:r>
      <w:r>
        <w:rPr>
          <w:rFonts w:hint="eastAsia" w:ascii="宋体" w:hAnsi="宋体" w:cs="宋体"/>
          <w:color w:val="000000" w:themeColor="text1"/>
          <w:sz w:val="22"/>
          <w:szCs w:val="22"/>
          <w:highlight w:val="none"/>
          <w14:textFill>
            <w14:solidFill>
              <w14:schemeClr w14:val="tx1"/>
            </w14:solidFill>
          </w14:textFill>
        </w:rPr>
        <w:t>全称（盖章）：</w:t>
      </w:r>
    </w:p>
    <w:p w14:paraId="6F44F86D">
      <w:pPr>
        <w:spacing w:line="380" w:lineRule="exact"/>
        <w:ind w:firstLine="4400" w:firstLineChars="2000"/>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法定代表人（负责人）或授权代表（签字）：</w:t>
      </w:r>
    </w:p>
    <w:p w14:paraId="1CEA9210">
      <w:pPr>
        <w:spacing w:line="380" w:lineRule="exact"/>
        <w:ind w:firstLine="4400" w:firstLineChars="2000"/>
        <w:rPr>
          <w:rFonts w:hint="eastAsia"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日 期：  年  月  日</w:t>
      </w:r>
    </w:p>
    <w:p w14:paraId="2FC627C9">
      <w:pPr>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p>
    <w:p w14:paraId="10EF14FD">
      <w:pPr>
        <w:spacing w:line="380" w:lineRule="exact"/>
        <w:rPr>
          <w:rFonts w:ascii="宋体" w:hAnsi="宋体"/>
          <w:color w:val="000000" w:themeColor="text1"/>
          <w:sz w:val="22"/>
          <w:szCs w:val="22"/>
          <w:highlight w:val="none"/>
          <w14:textFill>
            <w14:solidFill>
              <w14:schemeClr w14:val="tx1"/>
            </w14:solidFill>
          </w14:textFill>
        </w:rPr>
      </w:pPr>
    </w:p>
    <w:p w14:paraId="5CE3EDB1">
      <w:pPr>
        <w:spacing w:line="46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附件三</w:t>
      </w:r>
    </w:p>
    <w:p w14:paraId="1B3436C7">
      <w:pPr>
        <w:spacing w:line="460" w:lineRule="exact"/>
        <w:rPr>
          <w:rFonts w:ascii="宋体" w:hAnsi="宋体" w:cs="宋体"/>
          <w:b/>
          <w:bCs/>
          <w:color w:val="000000" w:themeColor="text1"/>
          <w:highlight w:val="none"/>
          <w14:textFill>
            <w14:solidFill>
              <w14:schemeClr w14:val="tx1"/>
            </w14:solidFill>
          </w14:textFill>
        </w:rPr>
      </w:pPr>
    </w:p>
    <w:p w14:paraId="3D9B00E3">
      <w:pPr>
        <w:spacing w:line="460" w:lineRule="exact"/>
        <w:jc w:val="center"/>
        <w:rPr>
          <w:rFonts w:ascii="宋体" w:hAnsi="宋体" w:cs="宋体"/>
          <w:b/>
          <w:bCs/>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磋商函</w:t>
      </w:r>
    </w:p>
    <w:p w14:paraId="4944DC9A">
      <w:pPr>
        <w:spacing w:line="42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温州瓯海科技产业发展集团有限公司</w:t>
      </w:r>
      <w:r>
        <w:rPr>
          <w:rFonts w:hint="eastAsia" w:ascii="宋体" w:hAnsi="宋体" w:cs="宋体"/>
          <w:color w:val="000000" w:themeColor="text1"/>
          <w:sz w:val="22"/>
          <w:szCs w:val="22"/>
          <w:highlight w:val="none"/>
          <w14:textFill>
            <w14:solidFill>
              <w14:schemeClr w14:val="tx1"/>
            </w14:solidFill>
          </w14:textFill>
        </w:rPr>
        <w:t>：</w:t>
      </w:r>
    </w:p>
    <w:p w14:paraId="0C6B7CC5">
      <w:pPr>
        <w:spacing w:line="420" w:lineRule="exact"/>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lang w:eastAsia="zh-CN"/>
          <w14:textFill>
            <w14:solidFill>
              <w14:schemeClr w14:val="tx1"/>
            </w14:solidFill>
          </w14:textFill>
        </w:rPr>
        <w:t xml:space="preserve">温州嘉宇工程造价咨询有限公司 </w:t>
      </w:r>
      <w:r>
        <w:rPr>
          <w:rFonts w:hint="eastAsia" w:ascii="宋体" w:hAnsi="宋体" w:cs="宋体"/>
          <w:color w:val="000000" w:themeColor="text1"/>
          <w:sz w:val="22"/>
          <w:szCs w:val="22"/>
          <w:highlight w:val="none"/>
          <w14:textFill>
            <w14:solidFill>
              <w14:schemeClr w14:val="tx1"/>
            </w14:solidFill>
          </w14:textFill>
        </w:rPr>
        <w:t>：</w:t>
      </w:r>
    </w:p>
    <w:p w14:paraId="2EF47A35">
      <w:pPr>
        <w:spacing w:line="420" w:lineRule="exact"/>
        <w:ind w:firstLine="440" w:firstLineChars="2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根据贵方为项目（采购编号：）的磋商邀请，我方</w:t>
      </w:r>
      <w:r>
        <w:rPr>
          <w:rFonts w:hint="eastAsia" w:ascii="宋体" w:hAnsi="宋体" w:cs="宋体"/>
          <w:color w:val="000000" w:themeColor="text1"/>
          <w:sz w:val="22"/>
          <w:szCs w:val="22"/>
          <w:highlight w:val="none"/>
          <w:u w:val="single"/>
          <w14:textFill>
            <w14:solidFill>
              <w14:schemeClr w14:val="tx1"/>
            </w14:solidFill>
          </w14:textFill>
        </w:rPr>
        <w:t xml:space="preserve">           　　</w:t>
      </w:r>
      <w:r>
        <w:rPr>
          <w:rFonts w:hint="eastAsia" w:ascii="宋体" w:hAnsi="宋体" w:cs="宋体"/>
          <w:color w:val="000000" w:themeColor="text1"/>
          <w:sz w:val="22"/>
          <w:szCs w:val="22"/>
          <w:highlight w:val="none"/>
          <w14:textFill>
            <w14:solidFill>
              <w14:schemeClr w14:val="tx1"/>
            </w14:solidFill>
          </w14:textFill>
        </w:rPr>
        <w:t>（供应商名称）作为供应商正式授权</w:t>
      </w:r>
      <w:r>
        <w:rPr>
          <w:rFonts w:hint="eastAsia" w:ascii="宋体" w:hAnsi="宋体" w:cs="宋体"/>
          <w:color w:val="000000" w:themeColor="text1"/>
          <w:sz w:val="22"/>
          <w:szCs w:val="22"/>
          <w:highlight w:val="none"/>
          <w:u w:val="single"/>
          <w14:textFill>
            <w14:solidFill>
              <w14:schemeClr w14:val="tx1"/>
            </w14:solidFill>
          </w14:textFill>
        </w:rPr>
        <w:t xml:space="preserve">　           </w:t>
      </w:r>
      <w:r>
        <w:rPr>
          <w:rFonts w:hint="eastAsia" w:ascii="宋体" w:hAnsi="宋体" w:cs="宋体"/>
          <w:color w:val="000000" w:themeColor="text1"/>
          <w:sz w:val="22"/>
          <w:szCs w:val="22"/>
          <w:highlight w:val="none"/>
          <w14:textFill>
            <w14:solidFill>
              <w14:schemeClr w14:val="tx1"/>
            </w14:solidFill>
          </w14:textFill>
        </w:rPr>
        <w:t>（授权代表全名，职务）代表我方处理有关本磋商的一切事宜。</w:t>
      </w:r>
    </w:p>
    <w:p w14:paraId="2129D39E">
      <w:pPr>
        <w:pStyle w:val="2"/>
        <w:spacing w:line="360" w:lineRule="exact"/>
        <w:ind w:firstLine="440" w:firstLineChars="20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在此提交的磋商响应文件中，包括如下内</w:t>
      </w:r>
      <w:r>
        <w:rPr>
          <w:rFonts w:hint="eastAsia" w:ascii="宋体" w:hAnsi="宋体" w:cs="宋体"/>
          <w:color w:val="000000" w:themeColor="text1"/>
          <w:sz w:val="22"/>
          <w:highlight w:val="none"/>
          <w14:textFill>
            <w14:solidFill>
              <w14:schemeClr w14:val="tx1"/>
            </w14:solidFill>
          </w14:textFill>
        </w:rPr>
        <w:t>容：</w:t>
      </w:r>
    </w:p>
    <w:p w14:paraId="0B91B216">
      <w:pPr>
        <w:spacing w:line="360" w:lineRule="exact"/>
        <w:ind w:firstLine="440" w:firstLineChars="20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1、按“供应商须知”要求编制的磋商响应文件资格文件；</w:t>
      </w:r>
    </w:p>
    <w:p w14:paraId="6D5083A9">
      <w:pPr>
        <w:spacing w:line="360" w:lineRule="exact"/>
        <w:ind w:firstLine="440" w:firstLineChars="20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2、按“供应商须知”要求编制的磋商响应文件商务技术文件；</w:t>
      </w:r>
    </w:p>
    <w:p w14:paraId="717427B1">
      <w:pPr>
        <w:spacing w:line="360" w:lineRule="exact"/>
        <w:ind w:firstLine="440" w:firstLineChars="20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3、按“供应商须知”要求编制的磋商响应文件报价文件；</w:t>
      </w:r>
    </w:p>
    <w:p w14:paraId="525F0D5C">
      <w:pPr>
        <w:spacing w:line="360" w:lineRule="exact"/>
        <w:ind w:firstLine="440" w:firstLineChars="20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我方己完全明白磋商文件的所有条款要求，并重申以下几点：</w:t>
      </w:r>
    </w:p>
    <w:p w14:paraId="396B4D15">
      <w:pPr>
        <w:pStyle w:val="202"/>
        <w:numPr>
          <w:ilvl w:val="1"/>
          <w:numId w:val="21"/>
        </w:numPr>
        <w:spacing w:line="360" w:lineRule="exact"/>
        <w:ind w:left="567" w:hanging="283" w:firstLineChars="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本磋商响应文件的有效期自磋商截止日起  90 天内有效，如中标，有效期将延至合同终止日为止；</w:t>
      </w:r>
    </w:p>
    <w:p w14:paraId="227FAD7B">
      <w:pPr>
        <w:pStyle w:val="202"/>
        <w:numPr>
          <w:ilvl w:val="1"/>
          <w:numId w:val="21"/>
        </w:numPr>
        <w:spacing w:line="360" w:lineRule="exact"/>
        <w:ind w:left="567" w:hanging="283" w:firstLineChars="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我方已详细研究了磋商文件的所有内容包括修改书（如有）和所有已提供的参考资料以及有关附件，我方完全理解并同意放弃在此方面提出含糊意见或误解的一切权力；</w:t>
      </w:r>
    </w:p>
    <w:p w14:paraId="64E6BA39">
      <w:pPr>
        <w:pStyle w:val="202"/>
        <w:numPr>
          <w:ilvl w:val="1"/>
          <w:numId w:val="21"/>
        </w:numPr>
        <w:spacing w:line="360" w:lineRule="exact"/>
        <w:ind w:left="567" w:hanging="283" w:firstLineChars="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我方郑重承诺所提供的“信用中国网站”、“中国政府采购网”信用查询证明文件真实有效；</w:t>
      </w:r>
    </w:p>
    <w:p w14:paraId="42695434">
      <w:pPr>
        <w:pStyle w:val="202"/>
        <w:numPr>
          <w:ilvl w:val="1"/>
          <w:numId w:val="21"/>
        </w:numPr>
        <w:spacing w:line="360" w:lineRule="exact"/>
        <w:ind w:left="567" w:hanging="283" w:firstLineChars="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我方在参加本项目前三年内</w:t>
      </w:r>
      <w:r>
        <w:rPr>
          <w:rFonts w:hint="eastAsia" w:ascii="宋体" w:hAnsi="宋体" w:cs="宋体"/>
          <w:color w:val="000000" w:themeColor="text1"/>
          <w:sz w:val="22"/>
          <w:highlight w:val="none"/>
          <w:u w:val="single"/>
          <w14:textFill>
            <w14:solidFill>
              <w14:schemeClr w14:val="tx1"/>
            </w14:solidFill>
          </w14:textFill>
        </w:rPr>
        <w:t>（有因违法经营受到刑事处罚或者责令停产停业、吊销许可证或者执照、较大数额罚款等行政处罚或处罚）</w:t>
      </w:r>
      <w:r>
        <w:rPr>
          <w:rFonts w:hint="eastAsia" w:ascii="宋体" w:hAnsi="宋体" w:cs="宋体"/>
          <w:color w:val="000000" w:themeColor="text1"/>
          <w:sz w:val="22"/>
          <w:highlight w:val="none"/>
          <w14:textFill>
            <w14:solidFill>
              <w14:schemeClr w14:val="tx1"/>
            </w14:solidFill>
          </w14:textFill>
        </w:rPr>
        <w:t>或（</w:t>
      </w:r>
      <w:r>
        <w:rPr>
          <w:rFonts w:hint="eastAsia" w:ascii="宋体" w:hAnsi="宋体" w:cs="宋体"/>
          <w:color w:val="000000" w:themeColor="text1"/>
          <w:sz w:val="22"/>
          <w:highlight w:val="none"/>
          <w:u w:val="single"/>
          <w14:textFill>
            <w14:solidFill>
              <w14:schemeClr w14:val="tx1"/>
            </w14:solidFill>
          </w14:textFill>
        </w:rPr>
        <w:t>没有因违法经营受到刑事处罚或者责令停产停业、吊销许可证或者执照、较大数额罚款等行政处罚或处罚）</w:t>
      </w:r>
      <w:r>
        <w:rPr>
          <w:rFonts w:hint="eastAsia" w:ascii="宋体" w:hAnsi="宋体" w:cs="宋体"/>
          <w:color w:val="000000" w:themeColor="text1"/>
          <w:sz w:val="22"/>
          <w:highlight w:val="none"/>
          <w14:textFill>
            <w14:solidFill>
              <w14:schemeClr w14:val="tx1"/>
            </w14:solidFill>
          </w14:textFill>
        </w:rPr>
        <w:t>或</w:t>
      </w:r>
      <w:r>
        <w:rPr>
          <w:rFonts w:hint="eastAsia" w:ascii="宋体" w:hAnsi="宋体" w:cs="宋体"/>
          <w:color w:val="000000" w:themeColor="text1"/>
          <w:sz w:val="22"/>
          <w:highlight w:val="none"/>
          <w:u w:val="single"/>
          <w14:textFill>
            <w14:solidFill>
              <w14:schemeClr w14:val="tx1"/>
            </w14:solidFill>
          </w14:textFill>
        </w:rPr>
        <w:t>（在  至  期间禁止参加政府采购活动但是期限届满，须附相关证明文件）</w:t>
      </w:r>
      <w:r>
        <w:rPr>
          <w:rFonts w:hint="eastAsia" w:ascii="宋体" w:hAnsi="宋体" w:cs="宋体"/>
          <w:color w:val="000000" w:themeColor="text1"/>
          <w:sz w:val="22"/>
          <w:highlight w:val="none"/>
          <w14:textFill>
            <w14:solidFill>
              <w14:schemeClr w14:val="tx1"/>
            </w14:solidFill>
          </w14:textFill>
        </w:rPr>
        <w:t>；</w:t>
      </w:r>
    </w:p>
    <w:p w14:paraId="0378B9D1">
      <w:pPr>
        <w:pStyle w:val="202"/>
        <w:numPr>
          <w:ilvl w:val="1"/>
          <w:numId w:val="21"/>
        </w:numPr>
        <w:spacing w:line="360" w:lineRule="exact"/>
        <w:ind w:left="567" w:hanging="283" w:firstLineChars="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我方同意提供按照贵方可能要求的与磋商有关的一切数据或资料；</w:t>
      </w:r>
    </w:p>
    <w:p w14:paraId="1E59158B">
      <w:pPr>
        <w:pStyle w:val="202"/>
        <w:numPr>
          <w:ilvl w:val="1"/>
          <w:numId w:val="21"/>
        </w:numPr>
        <w:spacing w:line="360" w:lineRule="exact"/>
        <w:ind w:left="567" w:hanging="283" w:firstLineChars="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我方理解贵方不一定接受最低报价。</w:t>
      </w:r>
      <w:r>
        <w:rPr>
          <w:rFonts w:hint="eastAsia" w:ascii="宋体" w:hAnsi="宋体" w:cs="宋体"/>
          <w:color w:val="000000" w:themeColor="text1"/>
          <w:sz w:val="22"/>
          <w:highlight w:val="none"/>
          <w14:textFill>
            <w14:solidFill>
              <w14:schemeClr w14:val="tx1"/>
            </w14:solidFill>
          </w14:textFill>
        </w:rPr>
        <w:tab/>
      </w:r>
    </w:p>
    <w:p w14:paraId="5D9AF8A3">
      <w:pPr>
        <w:pStyle w:val="202"/>
        <w:numPr>
          <w:ilvl w:val="1"/>
          <w:numId w:val="21"/>
        </w:numPr>
        <w:spacing w:line="360" w:lineRule="exact"/>
        <w:ind w:left="567" w:hanging="283" w:firstLineChars="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我方如果中标，将保证履行磋商文件以及磋商文件修改书（如有）中的全部责任和义务，按质、按量、按期完成《合同书》中的全部任务。</w:t>
      </w:r>
    </w:p>
    <w:p w14:paraId="7C4B6639">
      <w:pPr>
        <w:pStyle w:val="202"/>
        <w:numPr>
          <w:ilvl w:val="1"/>
          <w:numId w:val="21"/>
        </w:numPr>
        <w:spacing w:line="360" w:lineRule="exact"/>
        <w:ind w:left="567" w:hanging="283" w:firstLineChars="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sz w:val="22"/>
          <w:highlight w:val="none"/>
          <w14:textFill>
            <w14:solidFill>
              <w14:schemeClr w14:val="tx1"/>
            </w14:solidFill>
          </w14:textFill>
        </w:rPr>
        <w:t>所有与本磋商有关的函件请发往下列地址：</w:t>
      </w:r>
    </w:p>
    <w:p w14:paraId="225CE33C">
      <w:pPr>
        <w:spacing w:line="360" w:lineRule="exact"/>
        <w:ind w:firstLine="43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地址</w:t>
      </w:r>
    </w:p>
    <w:p w14:paraId="6BA0C0B7">
      <w:pPr>
        <w:spacing w:line="360" w:lineRule="exact"/>
        <w:ind w:firstLine="43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电话</w:t>
      </w:r>
    </w:p>
    <w:p w14:paraId="463E1C32">
      <w:pPr>
        <w:spacing w:line="360" w:lineRule="exact"/>
        <w:ind w:firstLine="435"/>
        <w:rPr>
          <w:rFonts w:ascii="宋体" w:hAnsi="宋体" w:cs="宋体"/>
          <w:color w:val="000000" w:themeColor="text1"/>
          <w:sz w:val="22"/>
          <w:szCs w:val="22"/>
          <w:highlight w:val="none"/>
          <w:u w:val="singl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传真</w:t>
      </w:r>
    </w:p>
    <w:p w14:paraId="30CCB1FF">
      <w:pPr>
        <w:spacing w:line="360" w:lineRule="exact"/>
        <w:ind w:firstLine="770" w:firstLineChars="350"/>
        <w:rPr>
          <w:rFonts w:ascii="宋体" w:hAnsi="宋体" w:cs="宋体"/>
          <w:color w:val="000000" w:themeColor="text1"/>
          <w:sz w:val="22"/>
          <w:szCs w:val="22"/>
          <w:highlight w:val="none"/>
          <w:u w:val="singl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电子邮件</w:t>
      </w:r>
    </w:p>
    <w:p w14:paraId="6E940047">
      <w:pPr>
        <w:spacing w:line="420" w:lineRule="exact"/>
        <w:ind w:firstLine="435"/>
        <w:rPr>
          <w:rFonts w:ascii="宋体" w:hAnsi="宋体" w:cs="宋体"/>
          <w:color w:val="000000" w:themeColor="text1"/>
          <w:sz w:val="22"/>
          <w:szCs w:val="22"/>
          <w:highlight w:val="none"/>
          <w14:textFill>
            <w14:solidFill>
              <w14:schemeClr w14:val="tx1"/>
            </w14:solidFill>
          </w14:textFill>
        </w:rPr>
      </w:pPr>
    </w:p>
    <w:p w14:paraId="64EA3EF8">
      <w:pPr>
        <w:spacing w:line="420" w:lineRule="exact"/>
        <w:ind w:firstLine="43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供应商名称（盖章）</w:t>
      </w:r>
    </w:p>
    <w:p w14:paraId="7E033E0F">
      <w:pPr>
        <w:spacing w:line="420" w:lineRule="exact"/>
        <w:ind w:firstLine="435"/>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 xml:space="preserve">                                   供应商代表（签字或盖章）</w:t>
      </w:r>
    </w:p>
    <w:p w14:paraId="54436F91">
      <w:pPr>
        <w:spacing w:line="460" w:lineRule="exact"/>
        <w:ind w:firstLine="435"/>
        <w:rPr>
          <w:rFonts w:ascii="宋体" w:hAnsi="宋体" w:cs="宋体"/>
          <w:color w:val="000000" w:themeColor="text1"/>
          <w:sz w:val="22"/>
          <w:szCs w:val="22"/>
          <w:highlight w:val="none"/>
          <w:u w:val="single"/>
          <w14:textFill>
            <w14:solidFill>
              <w14:schemeClr w14:val="tx1"/>
            </w14:solidFill>
          </w14:textFill>
        </w:rPr>
        <w:sectPr>
          <w:footerReference r:id="rId11" w:type="first"/>
          <w:headerReference r:id="rId8" w:type="default"/>
          <w:footerReference r:id="rId9" w:type="default"/>
          <w:footerReference r:id="rId10" w:type="even"/>
          <w:pgSz w:w="11906" w:h="16838"/>
          <w:pgMar w:top="1134" w:right="1134" w:bottom="1134" w:left="1134" w:header="851" w:footer="851"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color w:val="000000" w:themeColor="text1"/>
          <w:sz w:val="22"/>
          <w:szCs w:val="22"/>
          <w:highlight w:val="none"/>
          <w14:textFill>
            <w14:solidFill>
              <w14:schemeClr w14:val="tx1"/>
            </w14:solidFill>
          </w14:textFill>
        </w:rPr>
        <w:t xml:space="preserve">                                   日    期</w:t>
      </w:r>
    </w:p>
    <w:p w14:paraId="0B7B8114">
      <w:pPr>
        <w:spacing w:line="460" w:lineRule="exact"/>
        <w:rPr>
          <w:rFonts w:ascii="宋体" w:hAnsi="宋体" w:cs="宋体"/>
          <w:color w:val="000000" w:themeColor="text1"/>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附件四</w:t>
      </w:r>
    </w:p>
    <w:p w14:paraId="0466A21F">
      <w:pPr>
        <w:spacing w:line="460" w:lineRule="exact"/>
        <w:ind w:firstLine="437"/>
        <w:jc w:val="center"/>
        <w:rPr>
          <w:rFonts w:ascii="宋体" w:hAnsi="宋体" w:cs="宋体"/>
          <w:b/>
          <w:bCs/>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技术规格、商务条款偏离表</w:t>
      </w:r>
    </w:p>
    <w:p w14:paraId="40AA2F27">
      <w:pPr>
        <w:spacing w:line="38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供应商名称：                                          采购编号：</w:t>
      </w:r>
    </w:p>
    <w:tbl>
      <w:tblPr>
        <w:tblStyle w:val="39"/>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364"/>
        <w:gridCol w:w="2097"/>
        <w:gridCol w:w="1992"/>
        <w:gridCol w:w="1866"/>
        <w:gridCol w:w="1592"/>
      </w:tblGrid>
      <w:tr w14:paraId="6D195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943" w:type="dxa"/>
          </w:tcPr>
          <w:p w14:paraId="1667C04D">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364" w:type="dxa"/>
            <w:vAlign w:val="center"/>
          </w:tcPr>
          <w:p w14:paraId="33879478">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序号</w:t>
            </w:r>
          </w:p>
        </w:tc>
        <w:tc>
          <w:tcPr>
            <w:tcW w:w="2097" w:type="dxa"/>
            <w:vAlign w:val="center"/>
          </w:tcPr>
          <w:p w14:paraId="39861334">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磋商文件</w:t>
            </w:r>
          </w:p>
          <w:p w14:paraId="3374EA9E">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条目号</w:t>
            </w:r>
          </w:p>
        </w:tc>
        <w:tc>
          <w:tcPr>
            <w:tcW w:w="1992" w:type="dxa"/>
            <w:vAlign w:val="center"/>
          </w:tcPr>
          <w:p w14:paraId="74A92409">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磋商文件</w:t>
            </w:r>
          </w:p>
          <w:p w14:paraId="3029CA1F">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规范要求</w:t>
            </w:r>
          </w:p>
        </w:tc>
        <w:tc>
          <w:tcPr>
            <w:tcW w:w="1866" w:type="dxa"/>
            <w:vAlign w:val="center"/>
          </w:tcPr>
          <w:p w14:paraId="56D3D6FE">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磋商响应文件</w:t>
            </w:r>
          </w:p>
          <w:p w14:paraId="1A94613B">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对应规范</w:t>
            </w:r>
          </w:p>
        </w:tc>
        <w:tc>
          <w:tcPr>
            <w:tcW w:w="1592" w:type="dxa"/>
            <w:vAlign w:val="center"/>
          </w:tcPr>
          <w:p w14:paraId="2035B8FD">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说明</w:t>
            </w:r>
          </w:p>
        </w:tc>
      </w:tr>
      <w:tr w14:paraId="2531B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943" w:type="dxa"/>
            <w:vMerge w:val="restart"/>
            <w:vAlign w:val="center"/>
          </w:tcPr>
          <w:p w14:paraId="6BC9F156">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技</w:t>
            </w:r>
          </w:p>
          <w:p w14:paraId="5AD92D9D">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术</w:t>
            </w:r>
          </w:p>
          <w:p w14:paraId="15C0A0B8">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规</w:t>
            </w:r>
          </w:p>
          <w:p w14:paraId="09A900F6">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格</w:t>
            </w:r>
          </w:p>
        </w:tc>
        <w:tc>
          <w:tcPr>
            <w:tcW w:w="1364" w:type="dxa"/>
            <w:vAlign w:val="center"/>
          </w:tcPr>
          <w:p w14:paraId="75019358">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16C27F84">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31A3AB49">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6A488D4B">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1D06DA59">
            <w:pPr>
              <w:spacing w:line="380" w:lineRule="exact"/>
              <w:jc w:val="center"/>
              <w:rPr>
                <w:rFonts w:ascii="宋体" w:hAnsi="宋体" w:cs="宋体"/>
                <w:color w:val="000000" w:themeColor="text1"/>
                <w:sz w:val="22"/>
                <w:szCs w:val="22"/>
                <w:highlight w:val="none"/>
                <w14:textFill>
                  <w14:solidFill>
                    <w14:schemeClr w14:val="tx1"/>
                  </w14:solidFill>
                </w14:textFill>
              </w:rPr>
            </w:pPr>
          </w:p>
        </w:tc>
      </w:tr>
      <w:tr w14:paraId="5BF45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205FEA38">
            <w:pPr>
              <w:spacing w:line="380" w:lineRule="exact"/>
              <w:ind w:firstLine="220" w:firstLineChars="100"/>
              <w:rPr>
                <w:rFonts w:ascii="宋体" w:hAnsi="宋体" w:cs="宋体"/>
                <w:color w:val="000000" w:themeColor="text1"/>
                <w:sz w:val="22"/>
                <w:szCs w:val="22"/>
                <w:highlight w:val="none"/>
                <w14:textFill>
                  <w14:solidFill>
                    <w14:schemeClr w14:val="tx1"/>
                  </w14:solidFill>
                </w14:textFill>
              </w:rPr>
            </w:pPr>
          </w:p>
        </w:tc>
        <w:tc>
          <w:tcPr>
            <w:tcW w:w="1364" w:type="dxa"/>
            <w:vAlign w:val="center"/>
          </w:tcPr>
          <w:p w14:paraId="36251A4E">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22D9B125">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0C833E07">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3B19E782">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4227F524">
            <w:pPr>
              <w:spacing w:line="380" w:lineRule="exact"/>
              <w:jc w:val="center"/>
              <w:rPr>
                <w:rFonts w:ascii="宋体" w:hAnsi="宋体" w:cs="宋体"/>
                <w:color w:val="000000" w:themeColor="text1"/>
                <w:sz w:val="22"/>
                <w:szCs w:val="22"/>
                <w:highlight w:val="none"/>
                <w14:textFill>
                  <w14:solidFill>
                    <w14:schemeClr w14:val="tx1"/>
                  </w14:solidFill>
                </w14:textFill>
              </w:rPr>
            </w:pPr>
          </w:p>
        </w:tc>
      </w:tr>
      <w:tr w14:paraId="18E12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2D9D2ABA">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364" w:type="dxa"/>
            <w:vAlign w:val="center"/>
          </w:tcPr>
          <w:p w14:paraId="7628737B">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0F590388">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72658213">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44F1ECFE">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1355874A">
            <w:pPr>
              <w:spacing w:line="380" w:lineRule="exact"/>
              <w:jc w:val="center"/>
              <w:rPr>
                <w:rFonts w:ascii="宋体" w:hAnsi="宋体" w:cs="宋体"/>
                <w:color w:val="000000" w:themeColor="text1"/>
                <w:sz w:val="22"/>
                <w:szCs w:val="22"/>
                <w:highlight w:val="none"/>
                <w14:textFill>
                  <w14:solidFill>
                    <w14:schemeClr w14:val="tx1"/>
                  </w14:solidFill>
                </w14:textFill>
              </w:rPr>
            </w:pPr>
          </w:p>
        </w:tc>
      </w:tr>
      <w:tr w14:paraId="1E26F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3F40CAF1">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364" w:type="dxa"/>
            <w:vAlign w:val="center"/>
          </w:tcPr>
          <w:p w14:paraId="40859538">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0BA0BB6F">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6A45F706">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62F9E754">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2637AA1E">
            <w:pPr>
              <w:spacing w:line="380" w:lineRule="exact"/>
              <w:jc w:val="center"/>
              <w:rPr>
                <w:rFonts w:ascii="宋体" w:hAnsi="宋体" w:cs="宋体"/>
                <w:color w:val="000000" w:themeColor="text1"/>
                <w:sz w:val="22"/>
                <w:szCs w:val="22"/>
                <w:highlight w:val="none"/>
                <w14:textFill>
                  <w14:solidFill>
                    <w14:schemeClr w14:val="tx1"/>
                  </w14:solidFill>
                </w14:textFill>
              </w:rPr>
            </w:pPr>
          </w:p>
        </w:tc>
      </w:tr>
      <w:tr w14:paraId="15C71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632786DF">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364" w:type="dxa"/>
            <w:vAlign w:val="center"/>
          </w:tcPr>
          <w:p w14:paraId="03112CC8">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3182A2C6">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57C6C17A">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2596C638">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4FB6A92C">
            <w:pPr>
              <w:spacing w:line="380" w:lineRule="exact"/>
              <w:jc w:val="center"/>
              <w:rPr>
                <w:rFonts w:ascii="宋体" w:hAnsi="宋体" w:cs="宋体"/>
                <w:color w:val="000000" w:themeColor="text1"/>
                <w:sz w:val="22"/>
                <w:szCs w:val="22"/>
                <w:highlight w:val="none"/>
                <w14:textFill>
                  <w14:solidFill>
                    <w14:schemeClr w14:val="tx1"/>
                  </w14:solidFill>
                </w14:textFill>
              </w:rPr>
            </w:pPr>
          </w:p>
        </w:tc>
      </w:tr>
      <w:tr w14:paraId="71726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943" w:type="dxa"/>
            <w:vMerge w:val="restart"/>
            <w:vAlign w:val="center"/>
          </w:tcPr>
          <w:p w14:paraId="57AD2AEC">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商</w:t>
            </w:r>
          </w:p>
          <w:p w14:paraId="588A1E5C">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务</w:t>
            </w:r>
          </w:p>
          <w:p w14:paraId="0BF129E9">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条</w:t>
            </w:r>
          </w:p>
          <w:p w14:paraId="010B92FA">
            <w:pPr>
              <w:spacing w:line="380" w:lineRule="exact"/>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款</w:t>
            </w:r>
          </w:p>
        </w:tc>
        <w:tc>
          <w:tcPr>
            <w:tcW w:w="1364" w:type="dxa"/>
            <w:vAlign w:val="center"/>
          </w:tcPr>
          <w:p w14:paraId="1D1E401D">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76E7B9DD">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77157A57">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5D51F0CB">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4A7AC92C">
            <w:pPr>
              <w:spacing w:line="380" w:lineRule="exact"/>
              <w:jc w:val="center"/>
              <w:rPr>
                <w:rFonts w:ascii="宋体" w:hAnsi="宋体" w:cs="宋体"/>
                <w:color w:val="000000" w:themeColor="text1"/>
                <w:sz w:val="22"/>
                <w:szCs w:val="22"/>
                <w:highlight w:val="none"/>
                <w14:textFill>
                  <w14:solidFill>
                    <w14:schemeClr w14:val="tx1"/>
                  </w14:solidFill>
                </w14:textFill>
              </w:rPr>
            </w:pPr>
          </w:p>
        </w:tc>
      </w:tr>
      <w:tr w14:paraId="697C0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57360118">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364" w:type="dxa"/>
            <w:vAlign w:val="center"/>
          </w:tcPr>
          <w:p w14:paraId="46FDB947">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0C7E5A12">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2E4EA69B">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45E27C01">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4AD878E6">
            <w:pPr>
              <w:spacing w:line="380" w:lineRule="exact"/>
              <w:jc w:val="center"/>
              <w:rPr>
                <w:rFonts w:ascii="宋体" w:hAnsi="宋体" w:cs="宋体"/>
                <w:color w:val="000000" w:themeColor="text1"/>
                <w:sz w:val="22"/>
                <w:szCs w:val="22"/>
                <w:highlight w:val="none"/>
                <w14:textFill>
                  <w14:solidFill>
                    <w14:schemeClr w14:val="tx1"/>
                  </w14:solidFill>
                </w14:textFill>
              </w:rPr>
            </w:pPr>
          </w:p>
        </w:tc>
      </w:tr>
      <w:tr w14:paraId="4E40A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5AA8AC3C">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364" w:type="dxa"/>
            <w:vAlign w:val="center"/>
          </w:tcPr>
          <w:p w14:paraId="1A42776D">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3EF12470">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0586A357">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78BA438B">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0B89EA8F">
            <w:pPr>
              <w:spacing w:line="380" w:lineRule="exact"/>
              <w:jc w:val="center"/>
              <w:rPr>
                <w:rFonts w:ascii="宋体" w:hAnsi="宋体" w:cs="宋体"/>
                <w:color w:val="000000" w:themeColor="text1"/>
                <w:sz w:val="22"/>
                <w:szCs w:val="22"/>
                <w:highlight w:val="none"/>
                <w14:textFill>
                  <w14:solidFill>
                    <w14:schemeClr w14:val="tx1"/>
                  </w14:solidFill>
                </w14:textFill>
              </w:rPr>
            </w:pPr>
          </w:p>
        </w:tc>
      </w:tr>
      <w:tr w14:paraId="24010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3FC3363D">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364" w:type="dxa"/>
            <w:vAlign w:val="center"/>
          </w:tcPr>
          <w:p w14:paraId="3297C000">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1C181084">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405A0E0E">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051BB9ED">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2334BE35">
            <w:pPr>
              <w:spacing w:line="380" w:lineRule="exact"/>
              <w:jc w:val="center"/>
              <w:rPr>
                <w:rFonts w:ascii="宋体" w:hAnsi="宋体" w:cs="宋体"/>
                <w:color w:val="000000" w:themeColor="text1"/>
                <w:sz w:val="22"/>
                <w:szCs w:val="22"/>
                <w:highlight w:val="none"/>
                <w14:textFill>
                  <w14:solidFill>
                    <w14:schemeClr w14:val="tx1"/>
                  </w14:solidFill>
                </w14:textFill>
              </w:rPr>
            </w:pPr>
          </w:p>
        </w:tc>
      </w:tr>
      <w:tr w14:paraId="19A4F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6E641D7E">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364" w:type="dxa"/>
            <w:vAlign w:val="center"/>
          </w:tcPr>
          <w:p w14:paraId="5AD91EA7">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2097" w:type="dxa"/>
            <w:vAlign w:val="center"/>
          </w:tcPr>
          <w:p w14:paraId="43DBC4C0">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992" w:type="dxa"/>
            <w:vAlign w:val="center"/>
          </w:tcPr>
          <w:p w14:paraId="14E034E3">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866" w:type="dxa"/>
            <w:vAlign w:val="center"/>
          </w:tcPr>
          <w:p w14:paraId="5B893CEA">
            <w:pPr>
              <w:spacing w:line="380" w:lineRule="exact"/>
              <w:jc w:val="center"/>
              <w:rPr>
                <w:rFonts w:ascii="宋体" w:hAnsi="宋体" w:cs="宋体"/>
                <w:color w:val="000000" w:themeColor="text1"/>
                <w:sz w:val="22"/>
                <w:szCs w:val="22"/>
                <w:highlight w:val="none"/>
                <w14:textFill>
                  <w14:solidFill>
                    <w14:schemeClr w14:val="tx1"/>
                  </w14:solidFill>
                </w14:textFill>
              </w:rPr>
            </w:pPr>
          </w:p>
        </w:tc>
        <w:tc>
          <w:tcPr>
            <w:tcW w:w="1592" w:type="dxa"/>
            <w:vAlign w:val="center"/>
          </w:tcPr>
          <w:p w14:paraId="09B6C000">
            <w:pPr>
              <w:spacing w:line="380" w:lineRule="exact"/>
              <w:jc w:val="center"/>
              <w:rPr>
                <w:rFonts w:ascii="宋体" w:hAnsi="宋体" w:cs="宋体"/>
                <w:color w:val="000000" w:themeColor="text1"/>
                <w:sz w:val="22"/>
                <w:szCs w:val="22"/>
                <w:highlight w:val="none"/>
                <w14:textFill>
                  <w14:solidFill>
                    <w14:schemeClr w14:val="tx1"/>
                  </w14:solidFill>
                </w14:textFill>
              </w:rPr>
            </w:pPr>
          </w:p>
        </w:tc>
      </w:tr>
    </w:tbl>
    <w:p w14:paraId="431CC04F">
      <w:pPr>
        <w:spacing w:line="380" w:lineRule="exact"/>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注：</w:t>
      </w:r>
      <w:r>
        <w:rPr>
          <w:rFonts w:hint="eastAsia" w:ascii="宋体" w:hAnsi="宋体" w:cs="宋体"/>
          <w:b/>
          <w:color w:val="000000" w:themeColor="text1"/>
          <w:highlight w:val="none"/>
          <w14:textFill>
            <w14:solidFill>
              <w14:schemeClr w14:val="tx1"/>
            </w14:solidFill>
          </w14:textFill>
        </w:rPr>
        <w:t>不填写此表视为完全响应磋商文件内容。</w:t>
      </w:r>
    </w:p>
    <w:p w14:paraId="11011993">
      <w:pPr>
        <w:spacing w:line="380" w:lineRule="exact"/>
        <w:ind w:firstLine="4417" w:firstLineChars="2000"/>
        <w:rPr>
          <w:rFonts w:ascii="宋体" w:hAnsi="宋体" w:cs="宋体"/>
          <w:b/>
          <w:color w:val="000000" w:themeColor="text1"/>
          <w:sz w:val="22"/>
          <w:szCs w:val="22"/>
          <w:highlight w:val="none"/>
          <w14:textFill>
            <w14:solidFill>
              <w14:schemeClr w14:val="tx1"/>
            </w14:solidFill>
          </w14:textFill>
        </w:rPr>
      </w:pPr>
    </w:p>
    <w:p w14:paraId="6822E8F1">
      <w:pPr>
        <w:spacing w:line="380" w:lineRule="exact"/>
        <w:ind w:firstLine="4400" w:firstLineChars="20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供应商全称（盖章）：</w:t>
      </w:r>
    </w:p>
    <w:p w14:paraId="1B5F6BDF">
      <w:pPr>
        <w:spacing w:line="380" w:lineRule="exact"/>
        <w:ind w:firstLine="4400" w:firstLineChars="20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法定代表人或授权代表（签字或盖章）：</w:t>
      </w:r>
    </w:p>
    <w:p w14:paraId="5F2193B9">
      <w:pPr>
        <w:spacing w:line="380" w:lineRule="exact"/>
        <w:ind w:firstLine="4400" w:firstLineChars="2000"/>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日期：  年   月  日</w:t>
      </w:r>
    </w:p>
    <w:p w14:paraId="6809EF05">
      <w:pPr>
        <w:spacing w:line="460" w:lineRule="exact"/>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p>
    <w:p w14:paraId="76FEBA67">
      <w:pPr>
        <w:spacing w:line="380" w:lineRule="exact"/>
        <w:rPr>
          <w:rFonts w:ascii="宋体" w:hAnsi="宋体" w:cs="宋体"/>
          <w:b/>
          <w:bCs/>
          <w:color w:val="000000" w:themeColor="text1"/>
          <w:sz w:val="22"/>
          <w:szCs w:val="22"/>
          <w:highlight w:val="none"/>
          <w14:textFill>
            <w14:solidFill>
              <w14:schemeClr w14:val="tx1"/>
            </w14:solidFill>
          </w14:textFill>
        </w:rPr>
      </w:pPr>
      <w:r>
        <w:rPr>
          <w:rFonts w:hint="eastAsia" w:ascii="宋体" w:hAnsi="宋体" w:cs="宋体"/>
          <w:b/>
          <w:bCs/>
          <w:color w:val="000000" w:themeColor="text1"/>
          <w:sz w:val="22"/>
          <w:szCs w:val="22"/>
          <w:highlight w:val="none"/>
          <w14:textFill>
            <w14:solidFill>
              <w14:schemeClr w14:val="tx1"/>
            </w14:solidFill>
          </w14:textFill>
        </w:rPr>
        <w:t>附件五</w:t>
      </w:r>
    </w:p>
    <w:p w14:paraId="58D5A80D">
      <w:pPr>
        <w:pStyle w:val="50"/>
        <w:rPr>
          <w:rFonts w:ascii="宋体" w:hAnsi="宋体" w:cs="宋体"/>
          <w:color w:val="000000" w:themeColor="text1"/>
          <w:highlight w:val="none"/>
          <w14:textFill>
            <w14:solidFill>
              <w14:schemeClr w14:val="tx1"/>
            </w14:solidFill>
          </w14:textFill>
        </w:rPr>
      </w:pPr>
    </w:p>
    <w:p w14:paraId="0D5FA831">
      <w:pPr>
        <w:pStyle w:val="50"/>
        <w:rPr>
          <w:rFonts w:ascii="宋体" w:hAnsi="宋体"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"mailto:（开评标阶段填写，并邮件发送至Yxgcxmgl@126.com邮箱）" </w:instrText>
      </w:r>
      <w:r>
        <w:rPr>
          <w:color w:val="000000" w:themeColor="text1"/>
          <w:highlight w:val="none"/>
          <w14:textFill>
            <w14:solidFill>
              <w14:schemeClr w14:val="tx1"/>
            </w14:solidFill>
          </w14:textFill>
        </w:rPr>
        <w:fldChar w:fldCharType="separate"/>
      </w:r>
      <w:r>
        <w:rPr>
          <w:rStyle w:val="47"/>
          <w:rFonts w:hint="eastAsia" w:ascii="宋体" w:hAnsi="宋体" w:cs="宋体"/>
          <w:color w:val="000000" w:themeColor="text1"/>
          <w:highlight w:val="none"/>
          <w14:textFill>
            <w14:solidFill>
              <w14:schemeClr w14:val="tx1"/>
            </w14:solidFill>
          </w14:textFill>
        </w:rPr>
        <w:t>（开评标阶段填写，并邮件发送至</w:t>
      </w:r>
      <w:r>
        <w:rPr>
          <w:rStyle w:val="47"/>
          <w:rFonts w:hint="eastAsia" w:ascii="宋体" w:hAnsi="宋体" w:cs="宋体"/>
          <w:color w:val="000000" w:themeColor="text1"/>
          <w:highlight w:val="none"/>
          <w:lang w:val="en-US" w:eastAsia="zh-CN"/>
          <w14:textFill>
            <w14:solidFill>
              <w14:schemeClr w14:val="tx1"/>
            </w14:solidFill>
          </w14:textFill>
        </w:rPr>
        <w:t>165600803@qq</w:t>
      </w:r>
      <w:r>
        <w:rPr>
          <w:rStyle w:val="47"/>
          <w:rFonts w:hint="eastAsia" w:ascii="宋体" w:hAnsi="宋体" w:cs="宋体"/>
          <w:color w:val="000000" w:themeColor="text1"/>
          <w:highlight w:val="none"/>
          <w14:textFill>
            <w14:solidFill>
              <w14:schemeClr w14:val="tx1"/>
            </w14:solidFill>
          </w14:textFill>
        </w:rPr>
        <w:t>.com邮箱）</w:t>
      </w:r>
      <w:r>
        <w:rPr>
          <w:rStyle w:val="47"/>
          <w:rFonts w:hint="eastAsia" w:ascii="宋体" w:hAnsi="宋体" w:cs="宋体"/>
          <w:color w:val="000000" w:themeColor="text1"/>
          <w:highlight w:val="none"/>
          <w14:textFill>
            <w14:solidFill>
              <w14:schemeClr w14:val="tx1"/>
            </w14:solidFill>
          </w14:textFill>
        </w:rPr>
        <w:fldChar w:fldCharType="end"/>
      </w:r>
    </w:p>
    <w:p w14:paraId="72015E79">
      <w:pPr>
        <w:pStyle w:val="50"/>
        <w:rPr>
          <w:rFonts w:ascii="宋体" w:hAnsi="宋体" w:cs="宋体"/>
          <w:color w:val="000000" w:themeColor="text1"/>
          <w:highlight w:val="none"/>
          <w14:textFill>
            <w14:solidFill>
              <w14:schemeClr w14:val="tx1"/>
            </w14:solidFill>
          </w14:textFill>
        </w:rPr>
      </w:pPr>
    </w:p>
    <w:p w14:paraId="02DAA510">
      <w:pPr>
        <w:jc w:val="center"/>
        <w:rPr>
          <w:rFonts w:ascii="宋体" w:hAnsi="宋体" w:cs="宋体"/>
          <w:b/>
          <w:color w:val="000000" w:themeColor="text1"/>
          <w:spacing w:val="6"/>
          <w:sz w:val="22"/>
          <w:szCs w:val="22"/>
          <w:highlight w:val="none"/>
          <w14:textFill>
            <w14:solidFill>
              <w14:schemeClr w14:val="tx1"/>
            </w14:solidFill>
          </w14:textFill>
        </w:rPr>
      </w:pPr>
      <w:r>
        <w:rPr>
          <w:rFonts w:hint="eastAsia" w:ascii="宋体" w:hAnsi="宋体" w:cs="宋体"/>
          <w:b/>
          <w:color w:val="000000" w:themeColor="text1"/>
          <w:spacing w:val="6"/>
          <w:sz w:val="22"/>
          <w:szCs w:val="22"/>
          <w:highlight w:val="none"/>
          <w14:textFill>
            <w14:solidFill>
              <w14:schemeClr w14:val="tx1"/>
            </w14:solidFill>
          </w14:textFill>
        </w:rPr>
        <w:t>采购活动现场确认声明书</w:t>
      </w:r>
    </w:p>
    <w:p w14:paraId="167655F4">
      <w:pPr>
        <w:tabs>
          <w:tab w:val="left" w:pos="795"/>
          <w:tab w:val="center" w:pos="4873"/>
        </w:tabs>
        <w:overflowPunct w:val="0"/>
        <w:spacing w:line="460" w:lineRule="exact"/>
        <w:ind w:firstLine="118" w:firstLineChars="49"/>
        <w:jc w:val="left"/>
        <w:rPr>
          <w:rFonts w:ascii="宋体" w:hAnsi="宋体" w:cs="宋体"/>
          <w:b/>
          <w:bCs/>
          <w:color w:val="000000" w:themeColor="text1"/>
          <w:sz w:val="24"/>
          <w:highlight w:val="none"/>
          <w14:textFill>
            <w14:solidFill>
              <w14:schemeClr w14:val="tx1"/>
            </w14:solidFill>
          </w14:textFill>
        </w:rPr>
      </w:pPr>
    </w:p>
    <w:p w14:paraId="10286555">
      <w:pPr>
        <w:pStyle w:val="207"/>
        <w:widowControl w:val="0"/>
        <w:snapToGrid w:val="0"/>
        <w:spacing w:line="440" w:lineRule="exact"/>
        <w:jc w:val="both"/>
        <w:rPr>
          <w:rFonts w:hAnsi="宋体" w:cs="宋体"/>
          <w:b/>
          <w:color w:val="000000" w:themeColor="text1"/>
          <w:spacing w:val="6"/>
          <w:sz w:val="22"/>
          <w:szCs w:val="22"/>
          <w:highlight w:val="none"/>
          <w:u w:val="single"/>
          <w14:textFill>
            <w14:solidFill>
              <w14:schemeClr w14:val="tx1"/>
            </w14:solidFill>
          </w14:textFill>
        </w:rPr>
      </w:pPr>
      <w:r>
        <w:rPr>
          <w:rFonts w:hint="eastAsia" w:hAnsi="宋体" w:cs="宋体"/>
          <w:b/>
          <w:color w:val="000000" w:themeColor="text1"/>
          <w:spacing w:val="6"/>
          <w:sz w:val="22"/>
          <w:szCs w:val="22"/>
          <w:highlight w:val="none"/>
          <w:u w:val="single"/>
          <w:lang w:eastAsia="zh-CN"/>
          <w14:textFill>
            <w14:solidFill>
              <w14:schemeClr w14:val="tx1"/>
            </w14:solidFill>
          </w14:textFill>
        </w:rPr>
        <w:t>温州瓯海科技产业发展集团有限公司</w:t>
      </w:r>
      <w:r>
        <w:rPr>
          <w:rFonts w:hint="eastAsia" w:hAnsi="宋体" w:cs="宋体"/>
          <w:b/>
          <w:color w:val="000000" w:themeColor="text1"/>
          <w:spacing w:val="6"/>
          <w:sz w:val="22"/>
          <w:szCs w:val="22"/>
          <w:highlight w:val="none"/>
          <w14:textFill>
            <w14:solidFill>
              <w14:schemeClr w14:val="tx1"/>
            </w14:solidFill>
          </w14:textFill>
        </w:rPr>
        <w:t>：</w:t>
      </w:r>
    </w:p>
    <w:p w14:paraId="3F8E9169">
      <w:pPr>
        <w:pStyle w:val="207"/>
        <w:widowControl w:val="0"/>
        <w:snapToGrid w:val="0"/>
        <w:spacing w:line="440" w:lineRule="exact"/>
        <w:jc w:val="both"/>
        <w:rPr>
          <w:rFonts w:hAnsi="宋体" w:cs="宋体"/>
          <w:b/>
          <w:color w:val="000000" w:themeColor="text1"/>
          <w:spacing w:val="6"/>
          <w:sz w:val="22"/>
          <w:szCs w:val="22"/>
          <w:highlight w:val="none"/>
          <w:u w:val="single"/>
          <w14:textFill>
            <w14:solidFill>
              <w14:schemeClr w14:val="tx1"/>
            </w14:solidFill>
          </w14:textFill>
        </w:rPr>
      </w:pPr>
      <w:r>
        <w:rPr>
          <w:rFonts w:hint="eastAsia" w:hAnsi="宋体" w:cs="宋体"/>
          <w:b/>
          <w:color w:val="000000" w:themeColor="text1"/>
          <w:spacing w:val="6"/>
          <w:sz w:val="22"/>
          <w:szCs w:val="22"/>
          <w:highlight w:val="none"/>
          <w:u w:val="single"/>
          <w:lang w:eastAsia="zh-CN"/>
          <w14:textFill>
            <w14:solidFill>
              <w14:schemeClr w14:val="tx1"/>
            </w14:solidFill>
          </w14:textFill>
        </w:rPr>
        <w:t xml:space="preserve">温州嘉宇工程造价咨询有限公司 </w:t>
      </w:r>
      <w:r>
        <w:rPr>
          <w:rFonts w:hint="eastAsia" w:hAnsi="宋体" w:cs="宋体"/>
          <w:b/>
          <w:color w:val="000000" w:themeColor="text1"/>
          <w:kern w:val="0"/>
          <w:sz w:val="22"/>
          <w:szCs w:val="22"/>
          <w:highlight w:val="none"/>
          <w14:textFill>
            <w14:solidFill>
              <w14:schemeClr w14:val="tx1"/>
            </w14:solidFill>
          </w14:textFill>
        </w:rPr>
        <w:t>：</w:t>
      </w:r>
    </w:p>
    <w:p w14:paraId="79A0D34F">
      <w:pPr>
        <w:pStyle w:val="207"/>
        <w:widowControl w:val="0"/>
        <w:snapToGrid w:val="0"/>
        <w:spacing w:line="440" w:lineRule="exact"/>
        <w:ind w:firstLine="464" w:firstLineChars="200"/>
        <w:jc w:val="both"/>
        <w:rPr>
          <w:rFonts w:hAnsi="宋体" w:cs="宋体"/>
          <w:color w:val="000000" w:themeColor="text1"/>
          <w:spacing w:val="6"/>
          <w:sz w:val="22"/>
          <w:szCs w:val="22"/>
          <w:highlight w:val="none"/>
          <w14:textFill>
            <w14:solidFill>
              <w14:schemeClr w14:val="tx1"/>
            </w14:solidFill>
          </w14:textFill>
        </w:rPr>
      </w:pPr>
      <w:r>
        <w:rPr>
          <w:rFonts w:hint="eastAsia" w:hAnsi="宋体" w:cs="宋体"/>
          <w:color w:val="000000" w:themeColor="text1"/>
          <w:spacing w:val="6"/>
          <w:sz w:val="22"/>
          <w:szCs w:val="22"/>
          <w:highlight w:val="none"/>
          <w14:textFill>
            <w14:solidFill>
              <w14:schemeClr w14:val="tx1"/>
            </w14:solidFill>
          </w14:textFill>
        </w:rPr>
        <w:t>本人经由</w:t>
      </w:r>
      <w:r>
        <w:rPr>
          <w:rFonts w:hint="eastAsia" w:hAnsi="宋体" w:cs="宋体"/>
          <w:color w:val="000000" w:themeColor="text1"/>
          <w:spacing w:val="6"/>
          <w:sz w:val="22"/>
          <w:szCs w:val="22"/>
          <w:highlight w:val="none"/>
          <w:u w:val="single"/>
          <w14:textFill>
            <w14:solidFill>
              <w14:schemeClr w14:val="tx1"/>
            </w14:solidFill>
          </w14:textFill>
        </w:rPr>
        <w:t xml:space="preserve">                       （单位）</w:t>
      </w:r>
      <w:r>
        <w:rPr>
          <w:rFonts w:hint="eastAsia" w:hAnsi="宋体" w:cs="宋体"/>
          <w:color w:val="000000" w:themeColor="text1"/>
          <w:spacing w:val="6"/>
          <w:sz w:val="22"/>
          <w:szCs w:val="22"/>
          <w:highlight w:val="none"/>
          <w14:textFill>
            <w14:solidFill>
              <w14:schemeClr w14:val="tx1"/>
            </w14:solidFill>
          </w14:textFill>
        </w:rPr>
        <w:t>负责人</w:t>
      </w:r>
      <w:r>
        <w:rPr>
          <w:rFonts w:hint="eastAsia" w:hAnsi="宋体" w:cs="宋体"/>
          <w:color w:val="000000" w:themeColor="text1"/>
          <w:spacing w:val="6"/>
          <w:sz w:val="22"/>
          <w:szCs w:val="22"/>
          <w:highlight w:val="none"/>
          <w:u w:val="single"/>
          <w14:textFill>
            <w14:solidFill>
              <w14:schemeClr w14:val="tx1"/>
            </w14:solidFill>
          </w14:textFill>
        </w:rPr>
        <w:t xml:space="preserve">          （姓名）</w:t>
      </w:r>
      <w:r>
        <w:rPr>
          <w:rFonts w:hint="eastAsia" w:hAnsi="宋体" w:cs="宋体"/>
          <w:color w:val="000000" w:themeColor="text1"/>
          <w:spacing w:val="6"/>
          <w:sz w:val="22"/>
          <w:szCs w:val="22"/>
          <w:highlight w:val="none"/>
          <w14:textFill>
            <w14:solidFill>
              <w14:schemeClr w14:val="tx1"/>
            </w14:solidFill>
          </w14:textFill>
        </w:rPr>
        <w:t>合法授权</w:t>
      </w:r>
      <w:r>
        <w:rPr>
          <w:rFonts w:hint="eastAsia" w:hAnsi="宋体" w:cs="宋体"/>
          <w:color w:val="000000" w:themeColor="text1"/>
          <w:sz w:val="22"/>
          <w:szCs w:val="22"/>
          <w:highlight w:val="none"/>
          <w:u w:val="single"/>
          <w14:textFill>
            <w14:solidFill>
              <w14:schemeClr w14:val="tx1"/>
            </w14:solidFill>
          </w14:textFill>
        </w:rPr>
        <w:t xml:space="preserve"> （项目名称） </w:t>
      </w:r>
      <w:r>
        <w:rPr>
          <w:rFonts w:hint="eastAsia" w:hAnsi="宋体" w:cs="宋体"/>
          <w:color w:val="000000" w:themeColor="text1"/>
          <w:spacing w:val="6"/>
          <w:sz w:val="22"/>
          <w:szCs w:val="22"/>
          <w:highlight w:val="none"/>
          <w14:textFill>
            <w14:solidFill>
              <w14:schemeClr w14:val="tx1"/>
            </w14:solidFill>
          </w14:textFill>
        </w:rPr>
        <w:t xml:space="preserve">项目（编号：）采购活动，经与本单位法人代表（负责人）联系确认，现就有关公平竞争事项郑重声明如下： </w:t>
      </w:r>
    </w:p>
    <w:p w14:paraId="6662E0E0">
      <w:pPr>
        <w:pStyle w:val="157"/>
        <w:widowControl/>
        <w:numPr>
          <w:ilvl w:val="0"/>
          <w:numId w:val="22"/>
        </w:numPr>
        <w:snapToGrid w:val="0"/>
        <w:spacing w:line="440" w:lineRule="exact"/>
        <w:ind w:firstLine="415" w:firstLineChars="189"/>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本单位与采购人之间 □不存在利害关系 □存在下列利害关系：</w:t>
      </w:r>
    </w:p>
    <w:p w14:paraId="4D595BF7">
      <w:pPr>
        <w:pStyle w:val="157"/>
        <w:widowControl/>
        <w:snapToGrid w:val="0"/>
        <w:spacing w:line="440" w:lineRule="exac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 xml:space="preserve">  A.投资关系    B.行政隶属关系    C.业务指导关系</w:t>
      </w:r>
    </w:p>
    <w:p w14:paraId="75ECE219">
      <w:pPr>
        <w:pStyle w:val="157"/>
        <w:widowControl/>
        <w:snapToGrid w:val="0"/>
        <w:spacing w:line="440" w:lineRule="exac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 xml:space="preserve">  D.其他可能</w:t>
      </w:r>
      <w:r>
        <w:rPr>
          <w:rFonts w:hint="eastAsia" w:ascii="宋体" w:hAnsi="宋体" w:cs="宋体"/>
          <w:color w:val="000000" w:themeColor="text1"/>
          <w:sz w:val="22"/>
          <w:szCs w:val="22"/>
          <w:highlight w:val="none"/>
          <w14:textFill>
            <w14:solidFill>
              <w14:schemeClr w14:val="tx1"/>
            </w14:solidFill>
          </w14:textFill>
        </w:rPr>
        <w:t>影响采购公正的</w:t>
      </w:r>
      <w:r>
        <w:rPr>
          <w:rFonts w:hint="eastAsia" w:ascii="宋体" w:hAnsi="宋体" w:cs="宋体"/>
          <w:color w:val="000000" w:themeColor="text1"/>
          <w:kern w:val="0"/>
          <w:sz w:val="22"/>
          <w:szCs w:val="22"/>
          <w:highlight w:val="none"/>
          <w14:textFill>
            <w14:solidFill>
              <w14:schemeClr w14:val="tx1"/>
            </w14:solidFill>
          </w14:textFill>
        </w:rPr>
        <w:t>利害关系</w:t>
      </w:r>
      <w:r>
        <w:rPr>
          <w:rFonts w:hint="eastAsia" w:ascii="宋体" w:hAnsi="宋体" w:cs="宋体"/>
          <w:color w:val="000000" w:themeColor="text1"/>
          <w:kern w:val="0"/>
          <w:sz w:val="22"/>
          <w:szCs w:val="22"/>
          <w:highlight w:val="none"/>
          <w:u w:val="single"/>
          <w14:textFill>
            <w14:solidFill>
              <w14:schemeClr w14:val="tx1"/>
            </w14:solidFill>
          </w14:textFill>
        </w:rPr>
        <w:t xml:space="preserve">（如有，请如实说明）                 </w:t>
      </w:r>
      <w:r>
        <w:rPr>
          <w:rFonts w:hint="eastAsia" w:ascii="宋体" w:hAnsi="宋体" w:cs="宋体"/>
          <w:color w:val="000000" w:themeColor="text1"/>
          <w:kern w:val="0"/>
          <w:sz w:val="22"/>
          <w:szCs w:val="22"/>
          <w:highlight w:val="none"/>
          <w14:textFill>
            <w14:solidFill>
              <w14:schemeClr w14:val="tx1"/>
            </w14:solidFill>
          </w14:textFill>
        </w:rPr>
        <w:t>。</w:t>
      </w:r>
    </w:p>
    <w:p w14:paraId="3AB29C89">
      <w:pPr>
        <w:pStyle w:val="157"/>
        <w:widowControl/>
        <w:snapToGrid w:val="0"/>
        <w:spacing w:line="440" w:lineRule="exac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 xml:space="preserve">  二、</w:t>
      </w:r>
      <w:r>
        <w:rPr>
          <w:rFonts w:hint="eastAsia" w:ascii="宋体" w:hAnsi="宋体" w:cs="宋体"/>
          <w:color w:val="000000" w:themeColor="text1"/>
          <w:kern w:val="0"/>
          <w:sz w:val="22"/>
          <w:szCs w:val="22"/>
          <w:highlight w:val="none"/>
          <w14:textFill>
            <w14:solidFill>
              <w14:schemeClr w14:val="tx1"/>
            </w14:solidFill>
          </w14:textFill>
        </w:rPr>
        <w:t>现已清楚知道参加本项目采购活动的其他所有供应商名称，本单位 □与其他所有供应商之间均不存在利害关系 □与</w:t>
      </w:r>
      <w:r>
        <w:rPr>
          <w:rFonts w:hint="eastAsia" w:ascii="宋体" w:hAnsi="宋体" w:cs="宋体"/>
          <w:color w:val="000000" w:themeColor="text1"/>
          <w:kern w:val="0"/>
          <w:sz w:val="22"/>
          <w:szCs w:val="22"/>
          <w:highlight w:val="none"/>
          <w:u w:val="single"/>
          <w14:textFill>
            <w14:solidFill>
              <w14:schemeClr w14:val="tx1"/>
            </w14:solidFill>
          </w14:textFill>
        </w:rPr>
        <w:t xml:space="preserve">           （供应商名称）</w:t>
      </w:r>
      <w:r>
        <w:rPr>
          <w:rFonts w:hint="eastAsia" w:ascii="宋体" w:hAnsi="宋体" w:cs="宋体"/>
          <w:color w:val="000000" w:themeColor="text1"/>
          <w:kern w:val="0"/>
          <w:sz w:val="22"/>
          <w:szCs w:val="22"/>
          <w:highlight w:val="none"/>
          <w14:textFill>
            <w14:solidFill>
              <w14:schemeClr w14:val="tx1"/>
            </w14:solidFill>
          </w14:textFill>
        </w:rPr>
        <w:t>之间存在下列利害关系：</w:t>
      </w:r>
    </w:p>
    <w:p w14:paraId="6B871254">
      <w:pPr>
        <w:pStyle w:val="207"/>
        <w:widowControl w:val="0"/>
        <w:snapToGrid w:val="0"/>
        <w:spacing w:line="440" w:lineRule="exact"/>
        <w:jc w:val="both"/>
        <w:rPr>
          <w:rFonts w:hAnsi="宋体" w:cs="宋体"/>
          <w:color w:val="000000" w:themeColor="text1"/>
          <w:kern w:val="0"/>
          <w:sz w:val="22"/>
          <w:szCs w:val="22"/>
          <w:highlight w:val="none"/>
          <w14:textFill>
            <w14:solidFill>
              <w14:schemeClr w14:val="tx1"/>
            </w14:solidFill>
          </w14:textFill>
        </w:rPr>
      </w:pPr>
      <w:r>
        <w:rPr>
          <w:rFonts w:hint="eastAsia" w:hAnsi="宋体" w:cs="宋体"/>
          <w:color w:val="000000" w:themeColor="text1"/>
          <w:kern w:val="0"/>
          <w:sz w:val="22"/>
          <w:szCs w:val="22"/>
          <w:highlight w:val="none"/>
          <w14:textFill>
            <w14:solidFill>
              <w14:schemeClr w14:val="tx1"/>
            </w14:solidFill>
          </w14:textFill>
        </w:rPr>
        <w:t xml:space="preserve">  A.法定代表人或负责人或实际控制人是同一人</w:t>
      </w:r>
    </w:p>
    <w:p w14:paraId="06E6785E">
      <w:pPr>
        <w:pStyle w:val="207"/>
        <w:widowControl w:val="0"/>
        <w:snapToGrid w:val="0"/>
        <w:spacing w:line="440" w:lineRule="exact"/>
        <w:jc w:val="both"/>
        <w:rPr>
          <w:rFonts w:hAnsi="宋体" w:cs="宋体"/>
          <w:color w:val="000000" w:themeColor="text1"/>
          <w:spacing w:val="6"/>
          <w:sz w:val="22"/>
          <w:szCs w:val="22"/>
          <w:highlight w:val="none"/>
          <w14:textFill>
            <w14:solidFill>
              <w14:schemeClr w14:val="tx1"/>
            </w14:solidFill>
          </w14:textFill>
        </w:rPr>
      </w:pPr>
      <w:r>
        <w:rPr>
          <w:rFonts w:hint="eastAsia" w:hAnsi="宋体" w:cs="宋体"/>
          <w:color w:val="000000" w:themeColor="text1"/>
          <w:kern w:val="0"/>
          <w:sz w:val="22"/>
          <w:szCs w:val="22"/>
          <w:highlight w:val="none"/>
          <w14:textFill>
            <w14:solidFill>
              <w14:schemeClr w14:val="tx1"/>
            </w14:solidFill>
          </w14:textFill>
        </w:rPr>
        <w:t xml:space="preserve">  B.法定代表人或负责人或实际控制人是夫妻关系</w:t>
      </w:r>
    </w:p>
    <w:p w14:paraId="09DA123E">
      <w:pPr>
        <w:pStyle w:val="207"/>
        <w:widowControl w:val="0"/>
        <w:snapToGrid w:val="0"/>
        <w:spacing w:line="440" w:lineRule="exact"/>
        <w:jc w:val="both"/>
        <w:rPr>
          <w:rFonts w:hAnsi="宋体" w:cs="宋体"/>
          <w:color w:val="000000" w:themeColor="text1"/>
          <w:spacing w:val="6"/>
          <w:sz w:val="22"/>
          <w:szCs w:val="22"/>
          <w:highlight w:val="none"/>
          <w14:textFill>
            <w14:solidFill>
              <w14:schemeClr w14:val="tx1"/>
            </w14:solidFill>
          </w14:textFill>
        </w:rPr>
      </w:pPr>
      <w:r>
        <w:rPr>
          <w:rFonts w:hint="eastAsia" w:hAnsi="宋体" w:cs="宋体"/>
          <w:color w:val="000000" w:themeColor="text1"/>
          <w:kern w:val="0"/>
          <w:sz w:val="22"/>
          <w:szCs w:val="22"/>
          <w:highlight w:val="none"/>
          <w14:textFill>
            <w14:solidFill>
              <w14:schemeClr w14:val="tx1"/>
            </w14:solidFill>
          </w14:textFill>
        </w:rPr>
        <w:t xml:space="preserve">  C.法定代表人或负责人或实际控制人是直系血亲关系</w:t>
      </w:r>
    </w:p>
    <w:p w14:paraId="7D14E590">
      <w:pPr>
        <w:pStyle w:val="207"/>
        <w:widowControl w:val="0"/>
        <w:snapToGrid w:val="0"/>
        <w:spacing w:line="440" w:lineRule="exact"/>
        <w:jc w:val="both"/>
        <w:rPr>
          <w:rFonts w:hAnsi="宋体" w:cs="宋体"/>
          <w:color w:val="000000" w:themeColor="text1"/>
          <w:spacing w:val="6"/>
          <w:sz w:val="22"/>
          <w:szCs w:val="22"/>
          <w:highlight w:val="none"/>
          <w14:textFill>
            <w14:solidFill>
              <w14:schemeClr w14:val="tx1"/>
            </w14:solidFill>
          </w14:textFill>
        </w:rPr>
      </w:pPr>
      <w:r>
        <w:rPr>
          <w:rFonts w:hint="eastAsia" w:hAnsi="宋体" w:cs="宋体"/>
          <w:color w:val="000000" w:themeColor="text1"/>
          <w:kern w:val="0"/>
          <w:sz w:val="22"/>
          <w:szCs w:val="22"/>
          <w:highlight w:val="none"/>
          <w14:textFill>
            <w14:solidFill>
              <w14:schemeClr w14:val="tx1"/>
            </w14:solidFill>
          </w14:textFill>
        </w:rPr>
        <w:t xml:space="preserve">  D.法定代表人或负责人或实际控制人存在三代以内旁系血亲关系</w:t>
      </w:r>
    </w:p>
    <w:p w14:paraId="6105BCA8">
      <w:pPr>
        <w:pStyle w:val="207"/>
        <w:widowControl w:val="0"/>
        <w:snapToGrid w:val="0"/>
        <w:spacing w:line="440" w:lineRule="exact"/>
        <w:jc w:val="both"/>
        <w:rPr>
          <w:rFonts w:hAnsi="宋体" w:cs="宋体"/>
          <w:color w:val="000000" w:themeColor="text1"/>
          <w:kern w:val="0"/>
          <w:sz w:val="22"/>
          <w:szCs w:val="22"/>
          <w:highlight w:val="none"/>
          <w14:textFill>
            <w14:solidFill>
              <w14:schemeClr w14:val="tx1"/>
            </w14:solidFill>
          </w14:textFill>
        </w:rPr>
      </w:pPr>
      <w:r>
        <w:rPr>
          <w:rFonts w:hint="eastAsia" w:hAnsi="宋体" w:cs="宋体"/>
          <w:color w:val="000000" w:themeColor="text1"/>
          <w:kern w:val="0"/>
          <w:sz w:val="22"/>
          <w:szCs w:val="22"/>
          <w:highlight w:val="none"/>
          <w14:textFill>
            <w14:solidFill>
              <w14:schemeClr w14:val="tx1"/>
            </w14:solidFill>
          </w14:textFill>
        </w:rPr>
        <w:t xml:space="preserve">  E.法定代表人或负责人或实际控制人存在近姻亲关系</w:t>
      </w:r>
    </w:p>
    <w:p w14:paraId="7F6831EE">
      <w:pPr>
        <w:pStyle w:val="207"/>
        <w:widowControl w:val="0"/>
        <w:snapToGrid w:val="0"/>
        <w:spacing w:line="440" w:lineRule="exact"/>
        <w:jc w:val="both"/>
        <w:rPr>
          <w:rFonts w:hAnsi="宋体" w:cs="宋体"/>
          <w:color w:val="000000" w:themeColor="text1"/>
          <w:kern w:val="0"/>
          <w:sz w:val="22"/>
          <w:szCs w:val="22"/>
          <w:highlight w:val="none"/>
          <w14:textFill>
            <w14:solidFill>
              <w14:schemeClr w14:val="tx1"/>
            </w14:solidFill>
          </w14:textFill>
        </w:rPr>
      </w:pPr>
      <w:r>
        <w:rPr>
          <w:rFonts w:hint="eastAsia" w:hAnsi="宋体" w:cs="宋体"/>
          <w:color w:val="000000" w:themeColor="text1"/>
          <w:kern w:val="0"/>
          <w:sz w:val="22"/>
          <w:szCs w:val="22"/>
          <w:highlight w:val="none"/>
          <w14:textFill>
            <w14:solidFill>
              <w14:schemeClr w14:val="tx1"/>
            </w14:solidFill>
          </w14:textFill>
        </w:rPr>
        <w:t xml:space="preserve">  F.法定代表人或负责人或实际控制人存在股份控制或实际控制关系</w:t>
      </w:r>
    </w:p>
    <w:p w14:paraId="25253E42">
      <w:pPr>
        <w:pStyle w:val="207"/>
        <w:widowControl w:val="0"/>
        <w:snapToGrid w:val="0"/>
        <w:spacing w:line="440" w:lineRule="exact"/>
        <w:jc w:val="both"/>
        <w:outlineLvl w:val="0"/>
        <w:rPr>
          <w:rFonts w:hAnsi="宋体" w:cs="宋体"/>
          <w:color w:val="000000" w:themeColor="text1"/>
          <w:kern w:val="0"/>
          <w:sz w:val="22"/>
          <w:szCs w:val="22"/>
          <w:highlight w:val="none"/>
          <w14:textFill>
            <w14:solidFill>
              <w14:schemeClr w14:val="tx1"/>
            </w14:solidFill>
          </w14:textFill>
        </w:rPr>
      </w:pPr>
      <w:bookmarkStart w:id="242" w:name="_Toc19090"/>
      <w:bookmarkStart w:id="243" w:name="_Toc63"/>
      <w:bookmarkStart w:id="244" w:name="_Toc17819"/>
      <w:r>
        <w:rPr>
          <w:rFonts w:hint="eastAsia" w:hAnsi="宋体" w:cs="宋体"/>
          <w:color w:val="000000" w:themeColor="text1"/>
          <w:kern w:val="0"/>
          <w:sz w:val="22"/>
          <w:szCs w:val="22"/>
          <w:highlight w:val="none"/>
          <w14:textFill>
            <w14:solidFill>
              <w14:schemeClr w14:val="tx1"/>
            </w14:solidFill>
          </w14:textFill>
        </w:rPr>
        <w:t>G.存在共同直接或间接投资设立子公司、联营企业和合营企业情况</w:t>
      </w:r>
      <w:bookmarkEnd w:id="242"/>
      <w:bookmarkEnd w:id="243"/>
      <w:bookmarkEnd w:id="244"/>
    </w:p>
    <w:p w14:paraId="575E12D5">
      <w:pPr>
        <w:pStyle w:val="207"/>
        <w:widowControl w:val="0"/>
        <w:snapToGrid w:val="0"/>
        <w:spacing w:line="440" w:lineRule="exact"/>
        <w:jc w:val="both"/>
        <w:rPr>
          <w:rFonts w:hAnsi="宋体" w:cs="宋体"/>
          <w:color w:val="000000" w:themeColor="text1"/>
          <w:sz w:val="22"/>
          <w:szCs w:val="22"/>
          <w:highlight w:val="none"/>
          <w14:textFill>
            <w14:solidFill>
              <w14:schemeClr w14:val="tx1"/>
            </w14:solidFill>
          </w14:textFill>
        </w:rPr>
      </w:pPr>
      <w:r>
        <w:rPr>
          <w:rFonts w:hint="eastAsia" w:hAnsi="宋体" w:cs="宋体"/>
          <w:color w:val="000000" w:themeColor="text1"/>
          <w:kern w:val="0"/>
          <w:sz w:val="22"/>
          <w:szCs w:val="22"/>
          <w:highlight w:val="none"/>
          <w14:textFill>
            <w14:solidFill>
              <w14:schemeClr w14:val="tx1"/>
            </w14:solidFill>
          </w14:textFill>
        </w:rPr>
        <w:t xml:space="preserve">  H.存在分级代理或代销关系、同一生产制造商关系、</w:t>
      </w:r>
      <w:r>
        <w:rPr>
          <w:rFonts w:hint="eastAsia" w:hAnsi="宋体" w:cs="宋体"/>
          <w:color w:val="000000" w:themeColor="text1"/>
          <w:sz w:val="22"/>
          <w:szCs w:val="22"/>
          <w:highlight w:val="none"/>
          <w14:textFill>
            <w14:solidFill>
              <w14:schemeClr w14:val="tx1"/>
            </w14:solidFill>
          </w14:textFill>
        </w:rPr>
        <w:t>管理关系、重要业务（占主营业务收入50%以上）或重要财务往来关系（如融资）等其他实质性控制关系</w:t>
      </w:r>
    </w:p>
    <w:p w14:paraId="2F2E2669">
      <w:pPr>
        <w:pStyle w:val="207"/>
        <w:widowControl w:val="0"/>
        <w:snapToGrid w:val="0"/>
        <w:spacing w:line="440" w:lineRule="exact"/>
        <w:jc w:val="both"/>
        <w:rPr>
          <w:rFonts w:hAnsi="宋体" w:cs="宋体"/>
          <w:color w:val="000000" w:themeColor="text1"/>
          <w:spacing w:val="6"/>
          <w:sz w:val="22"/>
          <w:szCs w:val="22"/>
          <w:highlight w:val="none"/>
          <w14:textFill>
            <w14:solidFill>
              <w14:schemeClr w14:val="tx1"/>
            </w14:solidFill>
          </w14:textFill>
        </w:rPr>
      </w:pPr>
      <w:r>
        <w:rPr>
          <w:rFonts w:hint="eastAsia" w:hAnsi="宋体" w:cs="宋体"/>
          <w:color w:val="000000" w:themeColor="text1"/>
          <w:sz w:val="22"/>
          <w:szCs w:val="22"/>
          <w:highlight w:val="none"/>
          <w14:textFill>
            <w14:solidFill>
              <w14:schemeClr w14:val="tx1"/>
            </w14:solidFill>
          </w14:textFill>
        </w:rPr>
        <w:t xml:space="preserve">  I</w:t>
      </w:r>
      <w:r>
        <w:rPr>
          <w:rFonts w:hint="eastAsia" w:hAnsi="宋体" w:cs="宋体"/>
          <w:color w:val="000000" w:themeColor="text1"/>
          <w:kern w:val="0"/>
          <w:sz w:val="22"/>
          <w:szCs w:val="22"/>
          <w:highlight w:val="none"/>
          <w14:textFill>
            <w14:solidFill>
              <w14:schemeClr w14:val="tx1"/>
            </w14:solidFill>
          </w14:textFill>
        </w:rPr>
        <w:t>.</w:t>
      </w:r>
      <w:r>
        <w:rPr>
          <w:rFonts w:hint="eastAsia" w:hAnsi="宋体" w:cs="宋体"/>
          <w:color w:val="000000" w:themeColor="text1"/>
          <w:sz w:val="22"/>
          <w:szCs w:val="22"/>
          <w:highlight w:val="none"/>
          <w14:textFill>
            <w14:solidFill>
              <w14:schemeClr w14:val="tx1"/>
            </w14:solidFill>
          </w14:textFill>
        </w:rPr>
        <w:t>其他利害关系情况</w:t>
      </w:r>
      <w:r>
        <w:rPr>
          <w:rFonts w:hint="eastAsia" w:hAnsi="宋体" w:cs="宋体"/>
          <w:color w:val="000000" w:themeColor="text1"/>
          <w:kern w:val="0"/>
          <w:sz w:val="22"/>
          <w:szCs w:val="22"/>
          <w:highlight w:val="none"/>
          <w14:textFill>
            <w14:solidFill>
              <w14:schemeClr w14:val="tx1"/>
            </w14:solidFill>
          </w14:textFill>
        </w:rPr>
        <w:t>。</w:t>
      </w:r>
    </w:p>
    <w:p w14:paraId="10DDAB74">
      <w:pPr>
        <w:pStyle w:val="157"/>
        <w:widowControl/>
        <w:numPr>
          <w:ilvl w:val="0"/>
          <w:numId w:val="23"/>
        </w:numPr>
        <w:snapToGrid w:val="0"/>
        <w:spacing w:line="440" w:lineRule="exact"/>
        <w:ind w:firstLine="415" w:firstLineChars="189"/>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现已清楚知道并</w:t>
      </w:r>
      <w:r>
        <w:rPr>
          <w:rFonts w:hint="eastAsia" w:ascii="宋体" w:hAnsi="宋体" w:cs="宋体"/>
          <w:color w:val="000000" w:themeColor="text1"/>
          <w:kern w:val="0"/>
          <w:sz w:val="22"/>
          <w:szCs w:val="22"/>
          <w:highlight w:val="none"/>
          <w14:textFill>
            <w14:solidFill>
              <w14:schemeClr w14:val="tx1"/>
            </w14:solidFill>
          </w14:textFill>
        </w:rPr>
        <w:t>严格遵守采购法律法规和现场纪律。</w:t>
      </w:r>
    </w:p>
    <w:p w14:paraId="05061A80">
      <w:pPr>
        <w:pStyle w:val="157"/>
        <w:widowControl/>
        <w:numPr>
          <w:ilvl w:val="0"/>
          <w:numId w:val="23"/>
        </w:numPr>
        <w:snapToGrid w:val="0"/>
        <w:spacing w:line="440" w:lineRule="exact"/>
        <w:ind w:firstLine="415" w:firstLineChars="189"/>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我发现供应商之间存在或可能存在上述第二条第项利害关系。</w:t>
      </w:r>
    </w:p>
    <w:p w14:paraId="1D10F6E6">
      <w:pPr>
        <w:pStyle w:val="207"/>
        <w:widowControl w:val="0"/>
        <w:snapToGrid w:val="0"/>
        <w:spacing w:line="440" w:lineRule="exact"/>
        <w:ind w:firstLine="440" w:firstLineChars="200"/>
        <w:jc w:val="both"/>
        <w:rPr>
          <w:rFonts w:hAnsi="宋体" w:cs="宋体"/>
          <w:color w:val="000000" w:themeColor="text1"/>
          <w:sz w:val="22"/>
          <w:szCs w:val="22"/>
          <w:highlight w:val="none"/>
          <w14:textFill>
            <w14:solidFill>
              <w14:schemeClr w14:val="tx1"/>
            </w14:solidFill>
          </w14:textFill>
        </w:rPr>
      </w:pPr>
    </w:p>
    <w:p w14:paraId="217C5E17">
      <w:pPr>
        <w:pStyle w:val="207"/>
        <w:widowControl w:val="0"/>
        <w:snapToGrid w:val="0"/>
        <w:spacing w:line="440" w:lineRule="exact"/>
        <w:ind w:firstLine="440" w:firstLineChars="200"/>
        <w:jc w:val="both"/>
        <w:rPr>
          <w:rFonts w:hAnsi="宋体" w:cs="宋体"/>
          <w:color w:val="000000" w:themeColor="text1"/>
          <w:sz w:val="22"/>
          <w:szCs w:val="22"/>
          <w:highlight w:val="none"/>
          <w14:textFill>
            <w14:solidFill>
              <w14:schemeClr w14:val="tx1"/>
            </w14:solidFill>
          </w14:textFill>
        </w:rPr>
      </w:pPr>
      <w:r>
        <w:rPr>
          <w:rFonts w:hint="eastAsia" w:hAnsi="宋体" w:cs="宋体"/>
          <w:color w:val="000000" w:themeColor="text1"/>
          <w:sz w:val="22"/>
          <w:szCs w:val="22"/>
          <w:highlight w:val="none"/>
          <w14:textFill>
            <w14:solidFill>
              <w14:schemeClr w14:val="tx1"/>
            </w14:solidFill>
          </w14:textFill>
        </w:rPr>
        <w:t xml:space="preserve">                                供应商代表签名：</w:t>
      </w:r>
    </w:p>
    <w:p w14:paraId="79B83DF6">
      <w:pPr>
        <w:pStyle w:val="207"/>
        <w:widowControl w:val="0"/>
        <w:snapToGrid w:val="0"/>
        <w:spacing w:line="440" w:lineRule="exact"/>
        <w:ind w:firstLine="440" w:firstLineChars="200"/>
        <w:jc w:val="both"/>
        <w:rPr>
          <w:rFonts w:hAnsi="宋体" w:cs="宋体"/>
          <w:color w:val="000000" w:themeColor="text1"/>
          <w:sz w:val="22"/>
          <w:szCs w:val="22"/>
          <w:highlight w:val="none"/>
          <w14:textFill>
            <w14:solidFill>
              <w14:schemeClr w14:val="tx1"/>
            </w14:solidFill>
          </w14:textFill>
        </w:rPr>
      </w:pPr>
      <w:r>
        <w:rPr>
          <w:rFonts w:hint="eastAsia" w:hAnsi="宋体" w:cs="宋体"/>
          <w:color w:val="000000" w:themeColor="text1"/>
          <w:sz w:val="22"/>
          <w:szCs w:val="22"/>
          <w:highlight w:val="none"/>
          <w14:textFill>
            <w14:solidFill>
              <w14:schemeClr w14:val="tx1"/>
            </w14:solidFill>
          </w14:textFill>
        </w:rPr>
        <w:t xml:space="preserve">                                    年   月   日</w:t>
      </w:r>
    </w:p>
    <w:p w14:paraId="743FB601">
      <w:pPr>
        <w:spacing w:line="440" w:lineRule="exact"/>
        <w:ind w:left="439" w:leftChars="209"/>
        <w:rPr>
          <w:rFonts w:ascii="宋体" w:hAnsi="宋体" w:cs="宋体"/>
          <w:color w:val="000000" w:themeColor="text1"/>
          <w:sz w:val="22"/>
          <w:szCs w:val="22"/>
          <w:highlight w:val="none"/>
          <w14:textFill>
            <w14:solidFill>
              <w14:schemeClr w14:val="tx1"/>
            </w14:solidFill>
          </w14:textFill>
        </w:rPr>
      </w:pPr>
    </w:p>
    <w:sectPr>
      <w:headerReference r:id="rId12" w:type="default"/>
      <w:footerReference r:id="rId13" w:type="default"/>
      <w:pgSz w:w="11906" w:h="16838"/>
      <w:pgMar w:top="1134" w:right="1134" w:bottom="1134" w:left="1134"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swiss"/>
    <w:pitch w:val="default"/>
    <w:sig w:usb0="FFFFFFFF" w:usb1="E9FFFFFF" w:usb2="0000003F" w:usb3="00000000" w:csb0="603F01FF" w:csb1="FFFF0000"/>
  </w:font>
  <w:font w:name="Cambria">
    <w:panose1 w:val="02040503050406030204"/>
    <w:charset w:val="00"/>
    <w:family w:val="roman"/>
    <w:pitch w:val="default"/>
    <w:sig w:usb0="E00002FF" w:usb1="400004FF" w:usb2="00000000" w:usb3="00000000" w:csb0="2000019F" w:csb1="00000000"/>
  </w:font>
  <w:font w:name="DFKai-SB">
    <w:panose1 w:val="03000509000000000000"/>
    <w:charset w:val="88"/>
    <w:family w:val="script"/>
    <w:pitch w:val="default"/>
    <w:sig w:usb0="00000003" w:usb1="082E0000" w:usb2="00000016" w:usb3="00000000" w:csb0="00100001" w:csb1="00000000"/>
  </w:font>
  <w:font w:name="新宋体">
    <w:panose1 w:val="02010609030101010101"/>
    <w:charset w:val="86"/>
    <w:family w:val="modern"/>
    <w:pitch w:val="default"/>
    <w:sig w:usb0="00000003" w:usb1="288F0000" w:usb2="0000000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方正黑体简体">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华文中宋">
    <w:panose1 w:val="02010600040101010101"/>
    <w:charset w:val="86"/>
    <w:family w:val="auto"/>
    <w:pitch w:val="default"/>
    <w:sig w:usb0="00000287" w:usb1="080F0000" w:usb2="00000000" w:usb3="00000000" w:csb0="0004009F" w:csb1="DFD70000"/>
  </w:font>
  <w:font w:name="MingLiUfalt">
    <w:altName w:val="MingLiU-ExtB"/>
    <w:panose1 w:val="00000000000000000000"/>
    <w:charset w:val="88"/>
    <w:family w:val="modern"/>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Calibri Light">
    <w:panose1 w:val="020F0302020204030204"/>
    <w:charset w:val="00"/>
    <w:family w:val="swiss"/>
    <w:pitch w:val="default"/>
    <w:sig w:usb0="A00002EF" w:usb1="4000207B" w:usb2="00000000" w:usb3="00000000" w:csb0="2000019F" w:csb1="00000000"/>
  </w:font>
  <w:font w:name="华文仿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0A9F4">
    <w:pPr>
      <w:pStyle w:val="27"/>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C23B288">
                          <w:pPr>
                            <w:pStyle w:val="27"/>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szod7SAQAAn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VXKoD1jRwftwB1OGFCa5Qws2fUkIG7Kr56uraohM0uZyvVqvSzJcUm1OCKd4uB4A4zvlLUtB&#10;zYGeLbspTh8wjkfnI6mbcWl1/lYbM1bTTpFojsRSFIf9MLHd++ZMKmnoCbzz8JWznp685o4mnDPz&#10;3pGjaTrmAOZgPwfCSbpY88jZMYA+dHmSEg0Mb4+RqGSeqfHYbeJDz5aVTiOW5uLvPJ96+K2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WzOh3tIBAACeAwAADgAAAAAAAAABACAAAAAfAQAA&#10;ZHJzL2Uyb0RvYy54bWxQSwUGAAAAAAYABgBZAQAAYwUAAAAA&#10;">
              <v:fill on="f" focussize="0,0"/>
              <v:stroke on="f"/>
              <v:imagedata o:title=""/>
              <o:lock v:ext="edit" aspectratio="f"/>
              <v:textbox inset="0mm,0mm,0mm,0mm" style="mso-fit-shape-to-text:t;">
                <w:txbxContent>
                  <w:p w14:paraId="7C23B288">
                    <w:pPr>
                      <w:pStyle w:val="27"/>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B816E">
    <w:pPr>
      <w:pStyle w:val="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F9477">
    <w:pPr>
      <w:pStyle w:val="27"/>
      <w:tabs>
        <w:tab w:val="clear" w:pos="4153"/>
      </w:tabs>
      <w:jc w:val="both"/>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B16741A">
                          <w:pPr>
                            <w:pStyle w:val="27"/>
                          </w:pPr>
                        </w:p>
                      </w:txbxContent>
                    </wps:txbx>
                    <wps:bodyPr vert="horz" wrap="none" lIns="0" tIns="0" rIns="0" bIns="0" anchor="t" upright="0">
                      <a:spAutoFit/>
                    </wps:bodyPr>
                  </wps:wsp>
                </a:graphicData>
              </a:graphic>
            </wp:anchor>
          </w:drawing>
        </mc:Choice>
        <mc:Fallback>
          <w:pict>
            <v:rect id="文本框 1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pfWf/SAQAAnwMAAA4AAABkcnMvZTJvRG9jLnhtbK1TS47TQBDdI3GH&#10;Vu+JnQhBsOKMkKJBSAhGGjhAp92OW+qfqjqxwwHgBqzYsOdcOQfVbTuDhs0s2LSr+vPqvVflzc1g&#10;DTspQO1dzZeLkjPlpG+0O9T8y+fbF2vOMArXCOOdqvlZIb/ZPn+26UOlVr7zplHACMRh1YeadzGG&#10;qihQdsoKXPigHB22HqyIlMKhaED0hG5NsSrLV0XvoQngpUKk3d14yCdEeAqgb1st1c7Lo1Uujqig&#10;jIgkCTsdkG8z27ZVMn5qW1SRmZqT0phXKkLxPq3FdiOqA4jQaTlREE+h8EiTFdpR0SvUTkTBjqD/&#10;gbJagkffxoX0thiFZEdIxbJ85M19J4LKWshqDFfT8f/Byo+nO2C6qfnL8g113glLPb/8+H75+fvy&#10;6xtbvk4W9QErunkf7mDKkMKkd2jBpi8pYUO29Xy1VQ2RSdpcrlfrdUmOSzqbE8IpHp4HwPhOectS&#10;UHOgvmU7xekDxvHqfCVVMy6tzt9qY8bTtFMkmiOxFMVhP0xs9745k0yaegLvPHzlrKee19zRiHNm&#10;3juyNI3HHMAc7OdAOEkPax45OwbQhy6PUqKB4e0xEpXMMxUeq018qG9Z6TRjaTD+zvOth/9q+w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yl9Z/9IBAACfAwAADgAAAAAAAAABACAAAAAfAQAA&#10;ZHJzL2Uyb0RvYy54bWxQSwUGAAAAAAYABgBZAQAAYwUAAAAA&#10;">
              <v:fill on="f" focussize="0,0"/>
              <v:stroke on="f"/>
              <v:imagedata o:title=""/>
              <o:lock v:ext="edit" aspectratio="f"/>
              <v:textbox inset="0mm,0mm,0mm,0mm" style="mso-fit-shape-to-text:t;">
                <w:txbxContent>
                  <w:p w14:paraId="2B16741A">
                    <w:pPr>
                      <w:pStyle w:val="27"/>
                    </w:pPr>
                  </w:p>
                </w:txbxContent>
              </v:textbox>
            </v:rect>
          </w:pict>
        </mc:Fallback>
      </mc:AlternateContent>
    </w: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7DB1072">
                          <w:pPr>
                            <w:pStyle w:val="27"/>
                          </w:pPr>
                        </w:p>
                      </w:txbxContent>
                    </wps:txbx>
                    <wps:bodyPr vert="horz" wrap="none" lIns="0" tIns="0" rIns="0" bIns="0" anchor="t" upright="0">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wqfrfTAQAAngMAAA4AAABkcnMvZTJvRG9jLnhtbK1TS27bMBDdF+gd&#10;CO5ryUZQOIblIICRoEDRBkh7AJqiLAL8YYa25B6gvUFX3XTfc/kcHVKSE6SbLLqhZjjkm/ceR+ub&#10;3hp2VIDau4rPZyVnyklfa7ev+Ncvd++WnGEUrhbGO1Xxk0J+s3n7Zt2FlVr41ptaASMQh6suVLyN&#10;MayKAmWrrMCZD8pRsfFgRaQU9kUNoiN0a4pFWb4vOg91AC8VIu1uhyIfEeE1gL5ptFRbLw9WuTig&#10;gjIikiRsdUC+yWybRsn4uWlQRWYqTkpjXqkJxbu0Fpu1WO1BhFbLkYJ4DYUXmqzQjppeoLYiCnYA&#10;/Q+U1RI8+ibOpLfFICQ7Qirm5QtvHlsRVNZCVmO4mI7/D1Z+Oj4A03XFr8rra86csPTm558/zr/+&#10;nH9/Z1fJoS7gig4+hgcYM6Qwye0bsOlLQlifXT1dXFV9ZJI258vFclmS4ZJqU0I4xdP1ABjvlbcs&#10;BRUHerbspjh+xDgcnY6kbsal1fk7bcxQTTtFojkQS1Hsd/3IdufrE6mkoSfw1sM3zjp68oo7mnDO&#10;zAdHjqbpmAKYgt0UCCfpYsUjZ4cAet/mSUo0MNweIlHJPFPjodvIh54tKx1HLM3F8zyfevqtN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BwqfrfTAQAAngMAAA4AAAAAAAAAAQAgAAAAHwEA&#10;AGRycy9lMm9Eb2MueG1sUEsFBgAAAAAGAAYAWQEAAGQFAAAAAA==&#10;">
              <v:fill on="f" focussize="0,0"/>
              <v:stroke on="f"/>
              <v:imagedata o:title=""/>
              <o:lock v:ext="edit" aspectratio="f"/>
              <v:textbox inset="0mm,0mm,0mm,0mm" style="mso-fit-shape-to-text:t;">
                <w:txbxContent>
                  <w:p w14:paraId="77DB1072">
                    <w:pPr>
                      <w:pStyle w:val="27"/>
                    </w:pP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F2F6E">
    <w:pPr>
      <w:jc w:val="cente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8FC9AFB">
                          <w:pPr>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21</w:t>
                          </w:r>
                          <w:r>
                            <w:rPr>
                              <w:sz w:val="18"/>
                              <w:szCs w:val="18"/>
                              <w:lang w:val="zh-CN"/>
                            </w:rPr>
                            <w:fldChar w:fldCharType="end"/>
                          </w:r>
                        </w:p>
                      </w:txbxContent>
                    </wps:txbx>
                    <wps:bodyPr vert="horz" wrap="none" lIns="0" tIns="0" rIns="0" bIns="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bMa/fQAQAAngMAAA4AAABkcnMvZTJvRG9jLnhtbK1TzY7TMBC+I/EO&#10;lu80aUGoipqukKpFSAhWWngA13EaS/7TjNukPAC8AScu3HmuPgdjJ+mulsseuDgzHvub7/s82dwM&#10;1rCTAtTe1Xy5KDlTTvpGu0PNv365fbXmDKNwjTDeqZqfFfKb7csXmz5UauU7bxoFjEAcVn2oeRdj&#10;qIoCZaeswIUPylGx9WBFpBQORQOiJ3RrilVZvi16D00ALxUi7e7GIp8Q4TmAvm21VDsvj1a5OKKC&#10;MiKSJOx0QL7NbNtWyfi5bVFFZmpOSmNeqQnF+7QW242oDiBCp+VEQTyHwhNNVmhHTa9QOxEFO4L+&#10;B8pqCR59GxfS22IUkh0hFcvyiTf3nQgqayGrMVxNx/8HKz+d7oDppuZvliWZ4oSlN7/8/HH59efy&#10;+zt7nRzqA1Z08D7cwZQhhUnu0IJNXxLChuzq+eqqGiKTtLlcr9brhC2pNieEUzxcD4DxvfKWpaDm&#10;QM+W3RSnjxjHo/OR1M24tDp/q40Zq2mnSDRHYimKw36Y2O59cyaVNPQE3nn4xllPT15zRxPOmfng&#10;yNE0HXMAc7CfA+EkXax55OwYQB+6PEmJBoZ3x0hUMs/UeOw28aFny0qnEUtz8TjPpx5+q+1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XW5UtAAAAAFAQAADwAAAAAAAAABACAAAAAiAAAAZHJzL2Rv&#10;d25yZXYueG1sUEsBAhQAFAAAAAgAh07iQObMa/fQAQAAngMAAA4AAAAAAAAAAQAgAAAAHwEAAGRy&#10;cy9lMm9Eb2MueG1sUEsFBgAAAAAGAAYAWQEAAGEFAAAAAA==&#10;">
              <v:fill on="f" focussize="0,0"/>
              <v:stroke on="f"/>
              <v:imagedata o:title=""/>
              <o:lock v:ext="edit" aspectratio="f"/>
              <v:textbox inset="0mm,0mm,0mm,0mm" style="mso-fit-shape-to-text:t;">
                <w:txbxContent>
                  <w:p w14:paraId="18FC9AFB">
                    <w:pPr>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21</w:t>
                    </w:r>
                    <w:r>
                      <w:rPr>
                        <w:sz w:val="18"/>
                        <w:szCs w:val="18"/>
                        <w:lang w:val="zh-CN"/>
                      </w:rP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04E48">
    <w:pPr>
      <w:pStyle w:val="27"/>
      <w:framePr w:wrap="around" w:vAnchor="text" w:hAnchor="margin" w:xAlign="center" w:y="1"/>
      <w:pBdr>
        <w:bottom w:val="single" w:color="auto" w:sz="6" w:space="3"/>
      </w:pBdr>
      <w:rPr>
        <w:rStyle w:val="44"/>
      </w:rPr>
    </w:pPr>
    <w:r>
      <w:rPr>
        <w:rStyle w:val="44"/>
      </w:rPr>
      <w:fldChar w:fldCharType="begin"/>
    </w:r>
    <w:r>
      <w:rPr>
        <w:rStyle w:val="44"/>
      </w:rPr>
      <w:instrText xml:space="preserve">PAGE  </w:instrText>
    </w:r>
    <w:r>
      <w:rPr>
        <w:rStyle w:val="44"/>
      </w:rPr>
      <w:fldChar w:fldCharType="end"/>
    </w:r>
  </w:p>
  <w:p w14:paraId="05F453C7">
    <w:pPr>
      <w:pStyle w:val="27"/>
      <w:pBdr>
        <w:bottom w:val="single" w:color="auto" w:sz="6" w:space="3"/>
      </w:pBdr>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013A6">
    <w:pPr>
      <w:pStyle w:val="27"/>
      <w:tabs>
        <w:tab w:val="clear" w:pos="4153"/>
      </w:tabs>
      <w:jc w:val="both"/>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1" name="文本框 2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3424665">
                          <w:pPr>
                            <w:pStyle w:val="27"/>
                          </w:pPr>
                          <w:r>
                            <w:fldChar w:fldCharType="begin"/>
                          </w:r>
                          <w:r>
                            <w:instrText xml:space="preserve"> PAGE  \* MERGEFORMAT </w:instrText>
                          </w:r>
                          <w:r>
                            <w:fldChar w:fldCharType="separate"/>
                          </w:r>
                          <w:r>
                            <w:t>2</w:t>
                          </w:r>
                          <w:r>
                            <w:fldChar w:fldCharType="end"/>
                          </w:r>
                        </w:p>
                      </w:txbxContent>
                    </wps:txbx>
                    <wps:bodyPr vert="horz" wrap="none" lIns="0" tIns="0" rIns="0" bIns="0" anchor="t" upright="0">
                      <a:spAutoFit/>
                    </wps:bodyPr>
                  </wps:wsp>
                </a:graphicData>
              </a:graphic>
            </wp:anchor>
          </w:drawing>
        </mc:Choice>
        <mc:Fallback>
          <w:pict>
            <v:rect id="文本框 2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w2lyDSAQAAnwMAAA4AAABkcnMvZTJvRG9jLnhtbK1TzYrbMBC+F/oO&#10;QvdGdijFmDhLIeyyUNqFbR9AkeVYoD9GSuz0Ado36KmX3vtceY6OZDtbtpc99CLPaKRvvu/TeHMz&#10;Gk1OEoJytqHlqqBEWuFaZQ8N/fL59k1FSYjctlw7Kxt6loHebF+/2gy+lmvXO91KIAhiQz34hvYx&#10;+pqxIHppeFg5Ly0WOweGR0zhwFrgA6IbzdZF8Y4NDloPTsgQcHc3FemMCC8BdF2nhNw5cTTSxgkV&#10;pOYRJYVe+UC3mW3XSRE/dV2QkeiGotKYV2yC8T6tbLvh9QG475WYKfCXUHimyXBlsekVascjJ0dQ&#10;/0AZJcAF18WVcIZNQrIjqKIsnnnz2HMvsxa0Ovir6eH/wYqPpwcgqm3o27IoKbHc4Jtffny//Px9&#10;+fWNrKtk0eBDjScf/QPMWcAw6R07MOmLSsiYbT1fbZVjJAI3y2pdVQU6LrC2JIjDnq57CPFOOkNS&#10;0FDAd8t28tOHEKejy5HUTdu0WnertJ6qaYclmhOxFMVxP85s9649o0ycegTvHXylZMA3b6jFEadE&#10;31u0NI3HEsAS7JeAW4EXGxopOXpQhz6PUqIR/PtjRCqZZ2o8dZv54LtlpfOMpcH4O8+nnv6r7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rDaXINIBAACfAwAADgAAAAAAAAABACAAAAAfAQAA&#10;ZHJzL2Uyb0RvYy54bWxQSwUGAAAAAAYABgBZAQAAYwUAAAAA&#10;">
              <v:fill on="f" focussize="0,0"/>
              <v:stroke on="f"/>
              <v:imagedata o:title=""/>
              <o:lock v:ext="edit" aspectratio="f"/>
              <v:textbox inset="0mm,0mm,0mm,0mm" style="mso-fit-shape-to-text:t;">
                <w:txbxContent>
                  <w:p w14:paraId="43424665">
                    <w:pPr>
                      <w:pStyle w:val="27"/>
                    </w:pPr>
                    <w:r>
                      <w:fldChar w:fldCharType="begin"/>
                    </w:r>
                    <w:r>
                      <w:instrText xml:space="preserve"> PAGE  \* MERGEFORMAT </w:instrText>
                    </w:r>
                    <w:r>
                      <w:fldChar w:fldCharType="separate"/>
                    </w:r>
                    <w:r>
                      <w:t>2</w:t>
                    </w:r>
                    <w:r>
                      <w:fldChar w:fldCharType="end"/>
                    </w:r>
                  </w:p>
                </w:txbxContent>
              </v:textbox>
            </v:rect>
          </w:pict>
        </mc:Fallback>
      </mc:AlternateContent>
    </w: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92C5817">
                          <w:pPr>
                            <w:pStyle w:val="27"/>
                          </w:pPr>
                        </w:p>
                      </w:txbxContent>
                    </wps:txbx>
                    <wps:bodyPr vert="horz" wrap="none" lIns="0" tIns="0" rIns="0" bIns="0" anchor="t" upright="0">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nD11PSAQAAnwMAAA4AAABkcnMvZTJvRG9jLnhtbK1TzY7TMBC+I/EO&#10;lu80SUGoqpqukKpFSAhWWngA13EaS/7TjNukPAC8AScu3HmuPgdjJ+mulsseuDgzHvub7/s82dwM&#10;1rCTAtTe1bxalJwpJ32j3aHmX7/cvlpxhlG4RhjvVM3PCvnN9uWLTR/Wauk7bxoFjEAcrvtQ8y7G&#10;sC4KlJ2yAhc+KEfF1oMVkVI4FA2IntCtKZZl+bboPTQBvFSItLsbi3xChOcA+rbVUu28PFrl4ogK&#10;yohIkrDTAfk2s21bJePntkUVmak5KY15pSYU79NabDdifQAROi0nCuI5FJ5oskI7anqF2oko2BH0&#10;P1BWS/Do27iQ3hajkOwIqajKJ97cdyKorIWsxnA1Hf8frPx0ugOmm5q/qcolZ05YevPLzx+XX38u&#10;v7+z6nWyqA+4ppP34Q6mDClMeocWbPqSEjZkW89XW9UQmaTNarVcrUpyXFJtTgineLgeAON75S1L&#10;Qc2B3i3bKU4fMY5H5yOpm3Fpdf5WGzNW006RaI7EUhSH/TCx3fvmTDJp6gm88/CNs57evOaORpwz&#10;88GRpWk85gDmYD8Hwkm6WPPI2TGAPnR5lBINDO+Okahknqnx2G3iQ++WlU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qcPXU9IBAACfAwAADgAAAAAAAAABACAAAAAfAQAA&#10;ZHJzL2Uyb0RvYy54bWxQSwUGAAAAAAYABgBZAQAAYwUAAAAA&#10;">
              <v:fill on="f" focussize="0,0"/>
              <v:stroke on="f"/>
              <v:imagedata o:title=""/>
              <o:lock v:ext="edit" aspectratio="f"/>
              <v:textbox inset="0mm,0mm,0mm,0mm" style="mso-fit-shape-to-text:t;">
                <w:txbxContent>
                  <w:p w14:paraId="192C5817">
                    <w:pPr>
                      <w:pStyle w:val="27"/>
                    </w:pP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FDCFC">
    <w:pPr>
      <w:pStyle w:val="27"/>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3" name="文本框 1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3FB7C0A">
                          <w:pPr>
                            <w:pStyle w:val="27"/>
                          </w:pPr>
                          <w:r>
                            <w:fldChar w:fldCharType="begin"/>
                          </w:r>
                          <w:r>
                            <w:instrText xml:space="preserve"> PAGE  \* MERGEFORMAT </w:instrText>
                          </w:r>
                          <w:r>
                            <w:fldChar w:fldCharType="separate"/>
                          </w:r>
                          <w:r>
                            <w:t>40</w:t>
                          </w:r>
                          <w:r>
                            <w:fldChar w:fldCharType="end"/>
                          </w:r>
                        </w:p>
                      </w:txbxContent>
                    </wps:txbx>
                    <wps:bodyPr vert="horz" wrap="none" lIns="0" tIns="0" rIns="0" bIns="0" anchor="t" upright="0">
                      <a:spAutoFit/>
                    </wps:bodyPr>
                  </wps:wsp>
                </a:graphicData>
              </a:graphic>
            </wp:anchor>
          </w:drawing>
        </mc:Choice>
        <mc:Fallback>
          <w:pict>
            <v:rect id="文本框 1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8UsuHSAQAAnwMAAA4AAABkcnMvZTJvRG9jLnhtbK1TzY7TMBC+I/EO&#10;lu80SUGoqpqukKpFSAhWWngA13EaS/7TjNukPAC8AScu3HmuPgdjJ+mulsseuDgzHvub7/s82dwM&#10;1rCTAtTe1bxalJwpJ32j3aHmX7/cvlpxhlG4RhjvVM3PCvnN9uWLTR/Wauk7bxoFjEAcrvtQ8y7G&#10;sC4KlJ2yAhc+KEfF1oMVkVI4FA2IntCtKZZl+bboPTQBvFSItLsbi3xChOcA+rbVUu28PFrl4ogK&#10;yohIkrDTAfk2s21bJePntkUVmak5KY15pSYU79NabDdifQAROi0nCuI5FJ5oskI7anqF2oko2BH0&#10;P1BWS/Do27iQ3hajkOwIqajKJ97cdyKorIWsxnA1Hf8frPx0ugOmm5q/qcrXnDlh6c0vP39cfv25&#10;/P7OqmWyqA+4ppP34Q6mDClMeocWbPqSEjZkW89XW9UQmaTNarVcrUpyXFJtTgineLgeAON75S1L&#10;Qc2B3i3bKU4fMY5H5yOpm3Fpdf5WGzNW006RaI7EUhSH/TCx3fvmTDJp6gm88/CNs57evOaORpwz&#10;88GRpWk85gDmYD8Hwkm6WPPI2TGAPnR5lBINDO+Okahknqnx2G3iQ++WlU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bxSy4dIBAACfAwAADgAAAAAAAAABACAAAAAfAQAA&#10;ZHJzL2Uyb0RvYy54bWxQSwUGAAAAAAYABgBZAQAAYwUAAAAA&#10;">
              <v:fill on="f" focussize="0,0"/>
              <v:stroke on="f"/>
              <v:imagedata o:title=""/>
              <o:lock v:ext="edit" aspectratio="f"/>
              <v:textbox inset="0mm,0mm,0mm,0mm" style="mso-fit-shape-to-text:t;">
                <w:txbxContent>
                  <w:p w14:paraId="53FB7C0A">
                    <w:pPr>
                      <w:pStyle w:val="27"/>
                    </w:pPr>
                    <w:r>
                      <w:fldChar w:fldCharType="begin"/>
                    </w:r>
                    <w:r>
                      <w:instrText xml:space="preserve"> PAGE  \* MERGEFORMAT </w:instrText>
                    </w:r>
                    <w:r>
                      <w:fldChar w:fldCharType="separate"/>
                    </w:r>
                    <w:r>
                      <w:t>40</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E5324">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C65A2">
    <w:pPr>
      <w:pStyle w:val="2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CF4E4">
    <w:r>
      <w:tab/>
    </w:r>
    <w: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50D5F">
    <w:pP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0D60C3"/>
    <w:multiLevelType w:val="singleLevel"/>
    <w:tmpl w:val="D10D60C3"/>
    <w:lvl w:ilvl="0" w:tentative="0">
      <w:start w:val="1"/>
      <w:numFmt w:val="decimal"/>
      <w:suff w:val="nothing"/>
      <w:lvlText w:val="%1、"/>
      <w:lvlJc w:val="left"/>
    </w:lvl>
  </w:abstractNum>
  <w:abstractNum w:abstractNumId="1">
    <w:nsid w:val="F9742D59"/>
    <w:multiLevelType w:val="multilevel"/>
    <w:tmpl w:val="F9742D59"/>
    <w:lvl w:ilvl="0" w:tentative="0">
      <w:start w:val="1"/>
      <w:numFmt w:val="chineseCounting"/>
      <w:suff w:val="nothing"/>
      <w:lvlText w:val="%1、"/>
      <w:lvlJc w:val="left"/>
      <w:pPr>
        <w:ind w:left="0" w:firstLine="400"/>
      </w:pPr>
      <w:rPr>
        <w:rFonts w:hint="eastAsia"/>
      </w:rPr>
    </w:lvl>
    <w:lvl w:ilvl="1" w:tentative="0">
      <w:start w:val="1"/>
      <w:numFmt w:val="decimal"/>
      <w:suff w:val="nothing"/>
      <w:lvlText w:val="%2．"/>
      <w:lvlJc w:val="left"/>
      <w:pPr>
        <w:ind w:left="167" w:firstLine="400"/>
      </w:pPr>
      <w:rPr>
        <w:rFonts w:hint="eastAsia"/>
      </w:rPr>
    </w:lvl>
    <w:lvl w:ilvl="2" w:tentative="0">
      <w:start w:val="1"/>
      <w:numFmt w:val="decimal"/>
      <w:suff w:val="nothing"/>
      <w:lvlText w:val="（%3）"/>
      <w:lvlJc w:val="left"/>
      <w:pPr>
        <w:ind w:left="24" w:firstLine="402"/>
      </w:pPr>
      <w:rPr>
        <w:rFonts w:hint="eastAsia"/>
      </w:rPr>
    </w:lvl>
    <w:lvl w:ilvl="3" w:tentative="0">
      <w:start w:val="1"/>
      <w:numFmt w:val="decimalEnclosedCircleChinese"/>
      <w:suff w:val="nothing"/>
      <w:lvlText w:val="%4 "/>
      <w:lvlJc w:val="left"/>
      <w:pPr>
        <w:ind w:left="24"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lowerLetter"/>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Roman"/>
      <w:suff w:val="nothing"/>
      <w:lvlText w:val="%8. "/>
      <w:lvlJc w:val="left"/>
      <w:pPr>
        <w:ind w:left="0" w:firstLine="402"/>
      </w:pPr>
      <w:rPr>
        <w:rFonts w:hint="eastAsia"/>
      </w:rPr>
    </w:lvl>
    <w:lvl w:ilvl="8" w:tentative="0">
      <w:start w:val="1"/>
      <w:numFmt w:val="lowerRoman"/>
      <w:suff w:val="nothing"/>
      <w:lvlText w:val="%9）"/>
      <w:lvlJc w:val="left"/>
      <w:pPr>
        <w:ind w:left="0" w:firstLine="402"/>
      </w:pPr>
      <w:rPr>
        <w:rFonts w:hint="eastAsia"/>
      </w:rPr>
    </w:lvl>
  </w:abstractNum>
  <w:abstractNum w:abstractNumId="2">
    <w:nsid w:val="FBFEA365"/>
    <w:multiLevelType w:val="singleLevel"/>
    <w:tmpl w:val="FBFEA365"/>
    <w:lvl w:ilvl="0" w:tentative="0">
      <w:start w:val="1"/>
      <w:numFmt w:val="chineseCounting"/>
      <w:suff w:val="space"/>
      <w:lvlText w:val="第%1条"/>
      <w:lvlJc w:val="left"/>
      <w:rPr>
        <w:rFonts w:hint="eastAsia"/>
      </w:rPr>
    </w:lvl>
  </w:abstractNum>
  <w:abstractNum w:abstractNumId="3">
    <w:nsid w:val="00000002"/>
    <w:multiLevelType w:val="singleLevel"/>
    <w:tmpl w:val="00000002"/>
    <w:lvl w:ilvl="0" w:tentative="0">
      <w:start w:val="1"/>
      <w:numFmt w:val="decimal"/>
      <w:lvlText w:val="(%1)"/>
      <w:lvlJc w:val="left"/>
      <w:pPr>
        <w:ind w:left="425" w:hanging="425"/>
      </w:pPr>
      <w:rPr>
        <w:rFonts w:hint="default"/>
      </w:rPr>
    </w:lvl>
  </w:abstractNum>
  <w:abstractNum w:abstractNumId="4">
    <w:nsid w:val="00000005"/>
    <w:multiLevelType w:val="singleLevel"/>
    <w:tmpl w:val="00000005"/>
    <w:lvl w:ilvl="0" w:tentative="0">
      <w:start w:val="1"/>
      <w:numFmt w:val="decimalEnclosedCircleChinese"/>
      <w:suff w:val="nothing"/>
      <w:lvlText w:val="%1　"/>
      <w:lvlJc w:val="left"/>
      <w:pPr>
        <w:ind w:left="0" w:firstLine="400"/>
      </w:pPr>
      <w:rPr>
        <w:rFonts w:hint="eastAsia"/>
      </w:rPr>
    </w:lvl>
  </w:abstractNum>
  <w:abstractNum w:abstractNumId="5">
    <w:nsid w:val="00000007"/>
    <w:multiLevelType w:val="singleLevel"/>
    <w:tmpl w:val="00000007"/>
    <w:lvl w:ilvl="0" w:tentative="0">
      <w:start w:val="1"/>
      <w:numFmt w:val="decimalEnclosedCircleChinese"/>
      <w:suff w:val="nothing"/>
      <w:lvlText w:val="%1　"/>
      <w:lvlJc w:val="left"/>
      <w:pPr>
        <w:ind w:left="0" w:firstLine="400"/>
      </w:pPr>
      <w:rPr>
        <w:rFonts w:hint="eastAsia"/>
      </w:rPr>
    </w:lvl>
  </w:abstractNum>
  <w:abstractNum w:abstractNumId="6">
    <w:nsid w:val="0000000B"/>
    <w:multiLevelType w:val="singleLevel"/>
    <w:tmpl w:val="0000000B"/>
    <w:lvl w:ilvl="0" w:tentative="0">
      <w:start w:val="1"/>
      <w:numFmt w:val="decimal"/>
      <w:lvlText w:val="(%1)"/>
      <w:lvlJc w:val="left"/>
      <w:pPr>
        <w:ind w:left="425" w:hanging="425"/>
      </w:pPr>
      <w:rPr>
        <w:rFonts w:hint="default" w:cs="Times New Roman"/>
      </w:rPr>
    </w:lvl>
  </w:abstractNum>
  <w:abstractNum w:abstractNumId="7">
    <w:nsid w:val="0000000D"/>
    <w:multiLevelType w:val="singleLevel"/>
    <w:tmpl w:val="0000000D"/>
    <w:lvl w:ilvl="0" w:tentative="0">
      <w:start w:val="3"/>
      <w:numFmt w:val="chineseCounting"/>
      <w:suff w:val="nothing"/>
      <w:lvlText w:val="%1．"/>
      <w:lvlJc w:val="left"/>
      <w:rPr>
        <w:rFonts w:hint="eastAsia"/>
      </w:rPr>
    </w:lvl>
  </w:abstractNum>
  <w:abstractNum w:abstractNumId="8">
    <w:nsid w:val="00000012"/>
    <w:multiLevelType w:val="multilevel"/>
    <w:tmpl w:val="00000012"/>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9">
    <w:nsid w:val="00000014"/>
    <w:multiLevelType w:val="singleLevel"/>
    <w:tmpl w:val="00000014"/>
    <w:lvl w:ilvl="0" w:tentative="0">
      <w:start w:val="1"/>
      <w:numFmt w:val="decimal"/>
      <w:lvlText w:val="%1."/>
      <w:lvlJc w:val="left"/>
      <w:pPr>
        <w:ind w:left="425" w:hanging="425"/>
      </w:pPr>
      <w:rPr>
        <w:rFonts w:hint="default"/>
      </w:rPr>
    </w:lvl>
  </w:abstractNum>
  <w:abstractNum w:abstractNumId="10">
    <w:nsid w:val="00000015"/>
    <w:multiLevelType w:val="singleLevel"/>
    <w:tmpl w:val="00000015"/>
    <w:lvl w:ilvl="0" w:tentative="0">
      <w:start w:val="1"/>
      <w:numFmt w:val="decimal"/>
      <w:suff w:val="nothing"/>
      <w:lvlText w:val="%1）"/>
      <w:lvlJc w:val="left"/>
    </w:lvl>
  </w:abstractNum>
  <w:abstractNum w:abstractNumId="11">
    <w:nsid w:val="00000016"/>
    <w:multiLevelType w:val="singleLevel"/>
    <w:tmpl w:val="00000016"/>
    <w:lvl w:ilvl="0" w:tentative="0">
      <w:start w:val="1"/>
      <w:numFmt w:val="decimalEnclosedCircleChinese"/>
      <w:suff w:val="nothing"/>
      <w:lvlText w:val="%1　"/>
      <w:lvlJc w:val="left"/>
      <w:pPr>
        <w:ind w:left="0" w:firstLine="400"/>
      </w:pPr>
      <w:rPr>
        <w:rFonts w:hint="eastAsia"/>
      </w:rPr>
    </w:lvl>
  </w:abstractNum>
  <w:abstractNum w:abstractNumId="12">
    <w:nsid w:val="0000001A"/>
    <w:multiLevelType w:val="multilevel"/>
    <w:tmpl w:val="0000001A"/>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3">
    <w:nsid w:val="0000001F"/>
    <w:multiLevelType w:val="singleLevel"/>
    <w:tmpl w:val="0000001F"/>
    <w:lvl w:ilvl="0" w:tentative="0">
      <w:start w:val="1"/>
      <w:numFmt w:val="decimal"/>
      <w:lvlText w:val="%1."/>
      <w:lvlJc w:val="left"/>
      <w:pPr>
        <w:ind w:left="425" w:hanging="425"/>
      </w:pPr>
      <w:rPr>
        <w:rFonts w:hint="default"/>
      </w:rPr>
    </w:lvl>
  </w:abstractNum>
  <w:abstractNum w:abstractNumId="14">
    <w:nsid w:val="00000021"/>
    <w:multiLevelType w:val="multilevel"/>
    <w:tmpl w:val="00000021"/>
    <w:lvl w:ilvl="0" w:tentative="0">
      <w:start w:val="1"/>
      <w:numFmt w:val="decimal"/>
      <w:lvlText w:val="%1."/>
      <w:lvlJc w:val="left"/>
      <w:pPr>
        <w:ind w:left="805" w:hanging="420"/>
      </w:pPr>
    </w:lvl>
    <w:lvl w:ilvl="1" w:tentative="0">
      <w:start w:val="1"/>
      <w:numFmt w:val="lowerLetter"/>
      <w:lvlText w:val="%2)"/>
      <w:lvlJc w:val="left"/>
      <w:pPr>
        <w:ind w:left="1225" w:hanging="420"/>
      </w:pPr>
    </w:lvl>
    <w:lvl w:ilvl="2" w:tentative="0">
      <w:start w:val="1"/>
      <w:numFmt w:val="lowerRoman"/>
      <w:lvlText w:val="%3."/>
      <w:lvlJc w:val="right"/>
      <w:pPr>
        <w:ind w:left="1645" w:hanging="420"/>
      </w:pPr>
    </w:lvl>
    <w:lvl w:ilvl="3" w:tentative="0">
      <w:start w:val="1"/>
      <w:numFmt w:val="decimal"/>
      <w:lvlText w:val="%4."/>
      <w:lvlJc w:val="left"/>
      <w:pPr>
        <w:ind w:left="2065" w:hanging="420"/>
      </w:pPr>
    </w:lvl>
    <w:lvl w:ilvl="4" w:tentative="0">
      <w:start w:val="1"/>
      <w:numFmt w:val="lowerLetter"/>
      <w:lvlText w:val="%5)"/>
      <w:lvlJc w:val="left"/>
      <w:pPr>
        <w:ind w:left="2485" w:hanging="420"/>
      </w:pPr>
    </w:lvl>
    <w:lvl w:ilvl="5" w:tentative="0">
      <w:start w:val="1"/>
      <w:numFmt w:val="lowerRoman"/>
      <w:lvlText w:val="%6."/>
      <w:lvlJc w:val="right"/>
      <w:pPr>
        <w:ind w:left="2905" w:hanging="420"/>
      </w:pPr>
    </w:lvl>
    <w:lvl w:ilvl="6" w:tentative="0">
      <w:start w:val="1"/>
      <w:numFmt w:val="decimal"/>
      <w:lvlText w:val="%7."/>
      <w:lvlJc w:val="left"/>
      <w:pPr>
        <w:ind w:left="3325" w:hanging="420"/>
      </w:pPr>
    </w:lvl>
    <w:lvl w:ilvl="7" w:tentative="0">
      <w:start w:val="1"/>
      <w:numFmt w:val="lowerLetter"/>
      <w:lvlText w:val="%8)"/>
      <w:lvlJc w:val="left"/>
      <w:pPr>
        <w:ind w:left="3745" w:hanging="420"/>
      </w:pPr>
    </w:lvl>
    <w:lvl w:ilvl="8" w:tentative="0">
      <w:start w:val="1"/>
      <w:numFmt w:val="lowerRoman"/>
      <w:lvlText w:val="%9."/>
      <w:lvlJc w:val="right"/>
      <w:pPr>
        <w:ind w:left="4165" w:hanging="420"/>
      </w:pPr>
    </w:lvl>
  </w:abstractNum>
  <w:abstractNum w:abstractNumId="15">
    <w:nsid w:val="00000022"/>
    <w:multiLevelType w:val="multilevel"/>
    <w:tmpl w:val="00000022"/>
    <w:lvl w:ilvl="0" w:tentative="0">
      <w:start w:val="1"/>
      <w:numFmt w:val="chineseCountingThousand"/>
      <w:lvlText w:val="(%1)"/>
      <w:lvlJc w:val="left"/>
      <w:pPr>
        <w:ind w:left="420" w:hanging="420"/>
      </w:pPr>
      <w:rPr>
        <w:rFonts w:cs="Times New Roman"/>
      </w:rPr>
    </w:lvl>
    <w:lvl w:ilvl="1" w:tentative="0">
      <w:start w:val="1"/>
      <w:numFmt w:val="chineseCountingThousand"/>
      <w:lvlText w:val="(%2)"/>
      <w:lvlJc w:val="left"/>
      <w:pPr>
        <w:ind w:left="272" w:firstLine="148"/>
      </w:pPr>
      <w:rPr>
        <w:rFonts w:hint="eastAsia"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6">
    <w:nsid w:val="00000023"/>
    <w:multiLevelType w:val="singleLevel"/>
    <w:tmpl w:val="00000023"/>
    <w:lvl w:ilvl="0" w:tentative="0">
      <w:start w:val="1"/>
      <w:numFmt w:val="chineseCounting"/>
      <w:suff w:val="nothing"/>
      <w:lvlText w:val="%1、"/>
      <w:lvlJc w:val="left"/>
      <w:rPr>
        <w:rFonts w:cs="Times New Roman"/>
      </w:rPr>
    </w:lvl>
  </w:abstractNum>
  <w:abstractNum w:abstractNumId="17">
    <w:nsid w:val="00000024"/>
    <w:multiLevelType w:val="singleLevel"/>
    <w:tmpl w:val="00000024"/>
    <w:lvl w:ilvl="0" w:tentative="0">
      <w:start w:val="3"/>
      <w:numFmt w:val="chineseCounting"/>
      <w:suff w:val="nothing"/>
      <w:lvlText w:val="%1、"/>
      <w:lvlJc w:val="left"/>
      <w:rPr>
        <w:rFonts w:cs="Times New Roman"/>
      </w:rPr>
    </w:lvl>
  </w:abstractNum>
  <w:abstractNum w:abstractNumId="18">
    <w:nsid w:val="00000026"/>
    <w:multiLevelType w:val="singleLevel"/>
    <w:tmpl w:val="00000026"/>
    <w:lvl w:ilvl="0" w:tentative="0">
      <w:start w:val="1"/>
      <w:numFmt w:val="decimal"/>
      <w:suff w:val="nothing"/>
      <w:lvlText w:val="%1．"/>
      <w:lvlJc w:val="left"/>
      <w:pPr>
        <w:ind w:left="0" w:firstLine="400"/>
      </w:pPr>
      <w:rPr>
        <w:rFonts w:hint="default"/>
      </w:rPr>
    </w:lvl>
  </w:abstractNum>
  <w:abstractNum w:abstractNumId="19">
    <w:nsid w:val="03F8C54D"/>
    <w:multiLevelType w:val="singleLevel"/>
    <w:tmpl w:val="03F8C54D"/>
    <w:lvl w:ilvl="0" w:tentative="0">
      <w:start w:val="7"/>
      <w:numFmt w:val="decimal"/>
      <w:suff w:val="space"/>
      <w:lvlText w:val="%1."/>
      <w:lvlJc w:val="left"/>
    </w:lvl>
  </w:abstractNum>
  <w:abstractNum w:abstractNumId="20">
    <w:nsid w:val="0AAD1BA3"/>
    <w:multiLevelType w:val="singleLevel"/>
    <w:tmpl w:val="0AAD1BA3"/>
    <w:lvl w:ilvl="0" w:tentative="0">
      <w:start w:val="1"/>
      <w:numFmt w:val="decimal"/>
      <w:lvlText w:val="%1."/>
      <w:lvlJc w:val="left"/>
      <w:pPr>
        <w:ind w:left="425" w:hanging="425"/>
      </w:pPr>
      <w:rPr>
        <w:rFonts w:hint="default"/>
      </w:rPr>
    </w:lvl>
  </w:abstractNum>
  <w:abstractNum w:abstractNumId="21">
    <w:nsid w:val="456EDA9A"/>
    <w:multiLevelType w:val="singleLevel"/>
    <w:tmpl w:val="456EDA9A"/>
    <w:lvl w:ilvl="0" w:tentative="0">
      <w:start w:val="1"/>
      <w:numFmt w:val="chineseCounting"/>
      <w:suff w:val="nothing"/>
      <w:lvlText w:val="%1、"/>
      <w:lvlJc w:val="left"/>
      <w:pPr>
        <w:ind w:left="0" w:firstLine="420"/>
      </w:pPr>
      <w:rPr>
        <w:rFonts w:hint="eastAsia"/>
      </w:rPr>
    </w:lvl>
  </w:abstractNum>
  <w:abstractNum w:abstractNumId="22">
    <w:nsid w:val="5E83A578"/>
    <w:multiLevelType w:val="singleLevel"/>
    <w:tmpl w:val="5E83A578"/>
    <w:lvl w:ilvl="0" w:tentative="0">
      <w:start w:val="1"/>
      <w:numFmt w:val="decimal"/>
      <w:suff w:val="nothing"/>
      <w:lvlText w:val="（%1）"/>
      <w:lvlJc w:val="left"/>
    </w:lvl>
  </w:abstractNum>
  <w:num w:numId="1">
    <w:abstractNumId w:val="3"/>
  </w:num>
  <w:num w:numId="2">
    <w:abstractNumId w:val="5"/>
  </w:num>
  <w:num w:numId="3">
    <w:abstractNumId w:val="11"/>
  </w:num>
  <w:num w:numId="4">
    <w:abstractNumId w:val="13"/>
  </w:num>
  <w:num w:numId="5">
    <w:abstractNumId w:val="22"/>
  </w:num>
  <w:num w:numId="6">
    <w:abstractNumId w:val="4"/>
  </w:num>
  <w:num w:numId="7">
    <w:abstractNumId w:val="19"/>
  </w:num>
  <w:num w:numId="8">
    <w:abstractNumId w:val="12"/>
  </w:num>
  <w:num w:numId="9">
    <w:abstractNumId w:val="6"/>
  </w:num>
  <w:num w:numId="10">
    <w:abstractNumId w:val="10"/>
  </w:num>
  <w:num w:numId="11">
    <w:abstractNumId w:val="8"/>
  </w:num>
  <w:num w:numId="12">
    <w:abstractNumId w:val="21"/>
  </w:num>
  <w:num w:numId="13">
    <w:abstractNumId w:val="20"/>
  </w:num>
  <w:num w:numId="14">
    <w:abstractNumId w:val="1"/>
  </w:num>
  <w:num w:numId="15">
    <w:abstractNumId w:val="7"/>
  </w:num>
  <w:num w:numId="16">
    <w:abstractNumId w:val="18"/>
  </w:num>
  <w:num w:numId="17">
    <w:abstractNumId w:val="2"/>
  </w:num>
  <w:num w:numId="18">
    <w:abstractNumId w:val="14"/>
  </w:num>
  <w:num w:numId="19">
    <w:abstractNumId w:val="9"/>
  </w:num>
  <w:num w:numId="20">
    <w:abstractNumId w:val="0"/>
  </w:num>
  <w:num w:numId="21">
    <w:abstractNumId w:val="15"/>
  </w:num>
  <w:num w:numId="22">
    <w:abstractNumId w:val="16"/>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3"/>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RhNzcwYWMxNDc0YjRjN2UxZDk1NTg4ZWEwNTIzZDUifQ=="/>
  </w:docVars>
  <w:rsids>
    <w:rsidRoot w:val="00000000"/>
    <w:rsid w:val="00247343"/>
    <w:rsid w:val="02181129"/>
    <w:rsid w:val="029A7274"/>
    <w:rsid w:val="07A05961"/>
    <w:rsid w:val="07D41268"/>
    <w:rsid w:val="08B22212"/>
    <w:rsid w:val="09FF2924"/>
    <w:rsid w:val="0A7113D6"/>
    <w:rsid w:val="0BE8391A"/>
    <w:rsid w:val="0C8C24F7"/>
    <w:rsid w:val="0D244B0C"/>
    <w:rsid w:val="0DF5191B"/>
    <w:rsid w:val="0F4B48EC"/>
    <w:rsid w:val="101E3DAE"/>
    <w:rsid w:val="12056BBE"/>
    <w:rsid w:val="12294B08"/>
    <w:rsid w:val="12AB413C"/>
    <w:rsid w:val="12CF3342"/>
    <w:rsid w:val="148F527B"/>
    <w:rsid w:val="14DE12CB"/>
    <w:rsid w:val="159848DE"/>
    <w:rsid w:val="16123925"/>
    <w:rsid w:val="163218C3"/>
    <w:rsid w:val="169237EC"/>
    <w:rsid w:val="16DE2F48"/>
    <w:rsid w:val="1A1B5DE5"/>
    <w:rsid w:val="1ABE0DCD"/>
    <w:rsid w:val="1BEF2AA3"/>
    <w:rsid w:val="1C2A0395"/>
    <w:rsid w:val="1F8110BF"/>
    <w:rsid w:val="20462102"/>
    <w:rsid w:val="212D2748"/>
    <w:rsid w:val="229A3C57"/>
    <w:rsid w:val="22A53EBB"/>
    <w:rsid w:val="22DB168B"/>
    <w:rsid w:val="23506CF7"/>
    <w:rsid w:val="23E93DD6"/>
    <w:rsid w:val="246D02D3"/>
    <w:rsid w:val="25194B68"/>
    <w:rsid w:val="265C6F87"/>
    <w:rsid w:val="26753EEF"/>
    <w:rsid w:val="274F43F6"/>
    <w:rsid w:val="285C14C0"/>
    <w:rsid w:val="29B01D63"/>
    <w:rsid w:val="29D45EAF"/>
    <w:rsid w:val="29F61CD0"/>
    <w:rsid w:val="2B5B780D"/>
    <w:rsid w:val="2B9A176E"/>
    <w:rsid w:val="2CE30931"/>
    <w:rsid w:val="2E456552"/>
    <w:rsid w:val="2F191EB9"/>
    <w:rsid w:val="2FBF3BD1"/>
    <w:rsid w:val="32774ADB"/>
    <w:rsid w:val="33E81EB4"/>
    <w:rsid w:val="34000F51"/>
    <w:rsid w:val="34153282"/>
    <w:rsid w:val="35AB75E3"/>
    <w:rsid w:val="36571C38"/>
    <w:rsid w:val="365973C2"/>
    <w:rsid w:val="370E09E1"/>
    <w:rsid w:val="3CB40F6D"/>
    <w:rsid w:val="3E4E61EF"/>
    <w:rsid w:val="3EA846BF"/>
    <w:rsid w:val="3F9F0976"/>
    <w:rsid w:val="4025670C"/>
    <w:rsid w:val="42EA1CB5"/>
    <w:rsid w:val="44444E8A"/>
    <w:rsid w:val="44D93119"/>
    <w:rsid w:val="455E1F7C"/>
    <w:rsid w:val="471E7EBD"/>
    <w:rsid w:val="486353AA"/>
    <w:rsid w:val="48EA262C"/>
    <w:rsid w:val="49282A18"/>
    <w:rsid w:val="49935195"/>
    <w:rsid w:val="4AD621D7"/>
    <w:rsid w:val="4D2B381B"/>
    <w:rsid w:val="4EC2357B"/>
    <w:rsid w:val="4EE07EA5"/>
    <w:rsid w:val="4F451EFA"/>
    <w:rsid w:val="4F4D1AB8"/>
    <w:rsid w:val="4FCD042A"/>
    <w:rsid w:val="50163074"/>
    <w:rsid w:val="53605111"/>
    <w:rsid w:val="53A6106B"/>
    <w:rsid w:val="53A771E4"/>
    <w:rsid w:val="53B536AF"/>
    <w:rsid w:val="53F341D7"/>
    <w:rsid w:val="547B35B6"/>
    <w:rsid w:val="55524F2D"/>
    <w:rsid w:val="564231F4"/>
    <w:rsid w:val="56C34335"/>
    <w:rsid w:val="57500B23"/>
    <w:rsid w:val="57856272"/>
    <w:rsid w:val="58380631"/>
    <w:rsid w:val="58823D7B"/>
    <w:rsid w:val="58D27DB4"/>
    <w:rsid w:val="5AC468CD"/>
    <w:rsid w:val="5AD03ABE"/>
    <w:rsid w:val="5C983B6D"/>
    <w:rsid w:val="5DC829BE"/>
    <w:rsid w:val="5FD55BFC"/>
    <w:rsid w:val="630F7A14"/>
    <w:rsid w:val="63C87BEB"/>
    <w:rsid w:val="645965C0"/>
    <w:rsid w:val="65E676F8"/>
    <w:rsid w:val="661D4882"/>
    <w:rsid w:val="66A02A6E"/>
    <w:rsid w:val="6974326C"/>
    <w:rsid w:val="6ACF4A5C"/>
    <w:rsid w:val="6BEF307E"/>
    <w:rsid w:val="6CD85508"/>
    <w:rsid w:val="6FA26D85"/>
    <w:rsid w:val="748830F8"/>
    <w:rsid w:val="751F0326"/>
    <w:rsid w:val="775E4C1D"/>
    <w:rsid w:val="78DA739E"/>
    <w:rsid w:val="79933B25"/>
    <w:rsid w:val="79C57D9B"/>
    <w:rsid w:val="7A186D5D"/>
    <w:rsid w:val="7B0766A9"/>
    <w:rsid w:val="7B8628ED"/>
    <w:rsid w:val="7C5C02BC"/>
    <w:rsid w:val="7C6A2A2A"/>
    <w:rsid w:val="7E9E0352"/>
    <w:rsid w:val="7ECF2FC7"/>
    <w:rsid w:val="7F7052A0"/>
    <w:rsid w:val="9FFFEFB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qFormat="1" w:unhideWhenUsed="0" w:uiPriority="99"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qFormat="1" w:unhideWhenUsed="0" w:uiPriority="99"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1"/>
    <w:qFormat/>
    <w:uiPriority w:val="99"/>
    <w:pPr>
      <w:keepNext/>
      <w:jc w:val="center"/>
      <w:outlineLvl w:val="0"/>
    </w:pPr>
    <w:rPr>
      <w:rFonts w:ascii="楷体_GB2312" w:eastAsia="楷体_GB2312"/>
      <w:b/>
      <w:bCs/>
    </w:rPr>
  </w:style>
  <w:style w:type="paragraph" w:styleId="4">
    <w:name w:val="heading 2"/>
    <w:basedOn w:val="1"/>
    <w:next w:val="5"/>
    <w:link w:val="52"/>
    <w:qFormat/>
    <w:uiPriority w:val="99"/>
    <w:pPr>
      <w:keepLines/>
      <w:adjustRightInd w:val="0"/>
      <w:spacing w:before="240" w:after="120" w:line="240" w:lineRule="atLeast"/>
      <w:textAlignment w:val="baseline"/>
      <w:outlineLvl w:val="1"/>
    </w:pPr>
    <w:rPr>
      <w:rFonts w:eastAsia="黑体"/>
      <w:b/>
      <w:kern w:val="0"/>
      <w:sz w:val="32"/>
      <w:szCs w:val="20"/>
    </w:rPr>
  </w:style>
  <w:style w:type="paragraph" w:styleId="5">
    <w:name w:val="heading 3"/>
    <w:basedOn w:val="1"/>
    <w:next w:val="1"/>
    <w:link w:val="53"/>
    <w:autoRedefine/>
    <w:qFormat/>
    <w:uiPriority w:val="99"/>
    <w:pPr>
      <w:keepNext/>
      <w:keepLines/>
      <w:spacing w:before="260" w:after="260" w:line="416" w:lineRule="auto"/>
      <w:outlineLvl w:val="2"/>
    </w:pPr>
    <w:rPr>
      <w:rFonts w:eastAsia="等线"/>
      <w:b/>
      <w:bCs/>
      <w:sz w:val="32"/>
      <w:szCs w:val="32"/>
    </w:rPr>
  </w:style>
  <w:style w:type="paragraph" w:styleId="6">
    <w:name w:val="heading 4"/>
    <w:basedOn w:val="1"/>
    <w:next w:val="1"/>
    <w:link w:val="54"/>
    <w:autoRedefine/>
    <w:qFormat/>
    <w:uiPriority w:val="99"/>
    <w:pPr>
      <w:keepNext/>
      <w:keepLines/>
      <w:spacing w:before="280" w:after="290" w:line="376" w:lineRule="auto"/>
      <w:outlineLvl w:val="3"/>
    </w:pPr>
    <w:rPr>
      <w:rFonts w:ascii="Cambria" w:hAnsi="Cambria"/>
      <w:b/>
      <w:bCs/>
      <w:sz w:val="28"/>
      <w:szCs w:val="28"/>
    </w:rPr>
  </w:style>
  <w:style w:type="paragraph" w:styleId="7">
    <w:name w:val="heading 5"/>
    <w:basedOn w:val="1"/>
    <w:next w:val="1"/>
    <w:link w:val="55"/>
    <w:qFormat/>
    <w:uiPriority w:val="99"/>
    <w:pPr>
      <w:keepNext/>
      <w:keepLines/>
      <w:spacing w:before="280" w:after="290" w:line="376" w:lineRule="auto"/>
      <w:outlineLvl w:val="4"/>
    </w:pPr>
    <w:rPr>
      <w:b/>
      <w:bCs/>
      <w:sz w:val="28"/>
      <w:szCs w:val="28"/>
    </w:rPr>
  </w:style>
  <w:style w:type="paragraph" w:styleId="8">
    <w:name w:val="heading 6"/>
    <w:basedOn w:val="1"/>
    <w:next w:val="2"/>
    <w:link w:val="56"/>
    <w:qFormat/>
    <w:uiPriority w:val="99"/>
    <w:pPr>
      <w:keepNext/>
      <w:keepLines/>
      <w:spacing w:before="240" w:after="64" w:line="317" w:lineRule="auto"/>
      <w:outlineLvl w:val="5"/>
    </w:pPr>
    <w:rPr>
      <w:rFonts w:ascii="Arial" w:hAnsi="Arial" w:eastAsia="黑体"/>
      <w:b/>
      <w:sz w:val="24"/>
      <w:szCs w:val="20"/>
    </w:rPr>
  </w:style>
  <w:style w:type="paragraph" w:styleId="9">
    <w:name w:val="heading 7"/>
    <w:basedOn w:val="1"/>
    <w:next w:val="2"/>
    <w:link w:val="57"/>
    <w:qFormat/>
    <w:uiPriority w:val="99"/>
    <w:pPr>
      <w:keepNext/>
      <w:keepLines/>
      <w:spacing w:before="240" w:after="64" w:line="317" w:lineRule="auto"/>
      <w:outlineLvl w:val="6"/>
    </w:pPr>
    <w:rPr>
      <w:b/>
      <w:sz w:val="24"/>
      <w:szCs w:val="20"/>
    </w:rPr>
  </w:style>
  <w:style w:type="paragraph" w:styleId="10">
    <w:name w:val="heading 8"/>
    <w:basedOn w:val="1"/>
    <w:next w:val="2"/>
    <w:link w:val="58"/>
    <w:qFormat/>
    <w:uiPriority w:val="99"/>
    <w:pPr>
      <w:keepNext/>
      <w:keepLines/>
      <w:spacing w:before="240" w:after="64" w:line="317" w:lineRule="auto"/>
      <w:outlineLvl w:val="7"/>
    </w:pPr>
    <w:rPr>
      <w:rFonts w:ascii="Arial" w:hAnsi="Arial" w:eastAsia="黑体"/>
      <w:sz w:val="24"/>
      <w:szCs w:val="20"/>
    </w:rPr>
  </w:style>
  <w:style w:type="paragraph" w:styleId="11">
    <w:name w:val="heading 9"/>
    <w:basedOn w:val="1"/>
    <w:next w:val="2"/>
    <w:link w:val="59"/>
    <w:autoRedefine/>
    <w:qFormat/>
    <w:uiPriority w:val="99"/>
    <w:pPr>
      <w:keepNext/>
      <w:keepLines/>
      <w:spacing w:before="240" w:after="64" w:line="317" w:lineRule="auto"/>
      <w:outlineLvl w:val="8"/>
    </w:pPr>
    <w:rPr>
      <w:rFonts w:ascii="Arial" w:hAnsi="Arial" w:eastAsia="黑体"/>
      <w:szCs w:val="20"/>
    </w:rPr>
  </w:style>
  <w:style w:type="character" w:default="1" w:styleId="42">
    <w:name w:val="Default Paragraph Font"/>
    <w:autoRedefine/>
    <w:qFormat/>
    <w:uiPriority w:val="1"/>
  </w:style>
  <w:style w:type="table" w:default="1" w:styleId="39">
    <w:name w:val="Normal Table"/>
    <w:qFormat/>
    <w:uiPriority w:val="99"/>
    <w:tblPr>
      <w:tblCellMar>
        <w:top w:w="0" w:type="dxa"/>
        <w:left w:w="108" w:type="dxa"/>
        <w:bottom w:w="0" w:type="dxa"/>
        <w:right w:w="108" w:type="dxa"/>
      </w:tblCellMar>
    </w:tblPr>
  </w:style>
  <w:style w:type="paragraph" w:styleId="2">
    <w:name w:val="Normal Indent"/>
    <w:basedOn w:val="1"/>
    <w:link w:val="94"/>
    <w:autoRedefine/>
    <w:qFormat/>
    <w:uiPriority w:val="99"/>
    <w:pPr>
      <w:adjustRightInd w:val="0"/>
      <w:spacing w:line="312" w:lineRule="atLeast"/>
      <w:ind w:firstLine="420"/>
      <w:textAlignment w:val="baseline"/>
    </w:pPr>
    <w:rPr>
      <w:kern w:val="0"/>
      <w:szCs w:val="20"/>
    </w:rPr>
  </w:style>
  <w:style w:type="paragraph" w:styleId="12">
    <w:name w:val="List Number"/>
    <w:basedOn w:val="1"/>
    <w:qFormat/>
    <w:uiPriority w:val="99"/>
    <w:pPr>
      <w:tabs>
        <w:tab w:val="left" w:pos="360"/>
      </w:tabs>
      <w:ind w:left="360" w:hanging="360"/>
      <w:contextualSpacing/>
    </w:pPr>
  </w:style>
  <w:style w:type="paragraph" w:styleId="13">
    <w:name w:val="caption"/>
    <w:basedOn w:val="1"/>
    <w:next w:val="1"/>
    <w:qFormat/>
    <w:uiPriority w:val="0"/>
    <w:pPr>
      <w:autoSpaceDE w:val="0"/>
      <w:autoSpaceDN w:val="0"/>
      <w:adjustRightInd w:val="0"/>
      <w:jc w:val="left"/>
    </w:pPr>
    <w:rPr>
      <w:rFonts w:ascii="Arial" w:hAnsi="Arial" w:eastAsia="黑体"/>
      <w:kern w:val="0"/>
      <w:sz w:val="20"/>
      <w:szCs w:val="20"/>
    </w:rPr>
  </w:style>
  <w:style w:type="paragraph" w:styleId="14">
    <w:name w:val="Document Map"/>
    <w:basedOn w:val="1"/>
    <w:link w:val="62"/>
    <w:autoRedefine/>
    <w:qFormat/>
    <w:uiPriority w:val="99"/>
    <w:pPr>
      <w:shd w:val="clear" w:color="auto" w:fill="000080"/>
    </w:pPr>
  </w:style>
  <w:style w:type="paragraph" w:styleId="15">
    <w:name w:val="annotation text"/>
    <w:basedOn w:val="1"/>
    <w:link w:val="63"/>
    <w:autoRedefine/>
    <w:qFormat/>
    <w:uiPriority w:val="0"/>
    <w:pPr>
      <w:jc w:val="left"/>
    </w:pPr>
  </w:style>
  <w:style w:type="paragraph" w:styleId="16">
    <w:name w:val="Body Text"/>
    <w:basedOn w:val="1"/>
    <w:next w:val="17"/>
    <w:link w:val="60"/>
    <w:autoRedefine/>
    <w:qFormat/>
    <w:uiPriority w:val="99"/>
    <w:pPr>
      <w:spacing w:after="120"/>
    </w:pPr>
    <w:rPr>
      <w:rFonts w:eastAsia="等线"/>
    </w:rPr>
  </w:style>
  <w:style w:type="paragraph" w:styleId="17">
    <w:name w:val="Body Text First Indent"/>
    <w:basedOn w:val="16"/>
    <w:next w:val="18"/>
    <w:link w:val="61"/>
    <w:autoRedefine/>
    <w:qFormat/>
    <w:uiPriority w:val="99"/>
    <w:pPr>
      <w:ind w:firstLine="420" w:firstLineChars="100"/>
    </w:pPr>
  </w:style>
  <w:style w:type="paragraph" w:styleId="18">
    <w:name w:val="toc 6"/>
    <w:basedOn w:val="1"/>
    <w:next w:val="1"/>
    <w:qFormat/>
    <w:uiPriority w:val="39"/>
    <w:pPr>
      <w:ind w:left="1050"/>
    </w:pPr>
    <w:rPr>
      <w:sz w:val="18"/>
    </w:rPr>
  </w:style>
  <w:style w:type="paragraph" w:styleId="19">
    <w:name w:val="Body Text Indent"/>
    <w:basedOn w:val="1"/>
    <w:next w:val="1"/>
    <w:link w:val="64"/>
    <w:autoRedefine/>
    <w:qFormat/>
    <w:uiPriority w:val="99"/>
    <w:pPr>
      <w:ind w:left="480" w:hanging="480" w:hangingChars="200"/>
    </w:pPr>
    <w:rPr>
      <w:sz w:val="24"/>
    </w:rPr>
  </w:style>
  <w:style w:type="paragraph" w:styleId="20">
    <w:name w:val="List 2"/>
    <w:basedOn w:val="1"/>
    <w:autoRedefine/>
    <w:qFormat/>
    <w:uiPriority w:val="99"/>
    <w:pPr>
      <w:ind w:left="100" w:leftChars="200" w:hanging="200" w:hangingChars="200"/>
    </w:pPr>
  </w:style>
  <w:style w:type="paragraph" w:styleId="21">
    <w:name w:val="Block Text"/>
    <w:basedOn w:val="1"/>
    <w:autoRedefine/>
    <w:qFormat/>
    <w:uiPriority w:val="99"/>
    <w:pPr>
      <w:adjustRightInd w:val="0"/>
      <w:spacing w:line="360" w:lineRule="atLeast"/>
      <w:ind w:left="1260" w:leftChars="525" w:right="22" w:rightChars="9" w:firstLine="200" w:firstLineChars="200"/>
      <w:jc w:val="left"/>
      <w:textAlignment w:val="baseline"/>
    </w:pPr>
    <w:rPr>
      <w:rFonts w:ascii="DFKai-SB" w:hAnsi="DFKai-SB" w:eastAsia="DFKai-SB" w:cs="DFKai-SB"/>
      <w:kern w:val="0"/>
      <w:sz w:val="28"/>
      <w:szCs w:val="28"/>
      <w:lang w:eastAsia="zh-TW"/>
    </w:rPr>
  </w:style>
  <w:style w:type="paragraph" w:styleId="22">
    <w:name w:val="toc 3"/>
    <w:basedOn w:val="1"/>
    <w:next w:val="1"/>
    <w:qFormat/>
    <w:uiPriority w:val="99"/>
    <w:pPr>
      <w:ind w:left="840" w:leftChars="400"/>
    </w:pPr>
  </w:style>
  <w:style w:type="paragraph" w:styleId="23">
    <w:name w:val="Plain Text"/>
    <w:basedOn w:val="1"/>
    <w:link w:val="65"/>
    <w:autoRedefine/>
    <w:qFormat/>
    <w:uiPriority w:val="99"/>
    <w:pPr>
      <w:widowControl/>
      <w:overflowPunct w:val="0"/>
      <w:autoSpaceDE w:val="0"/>
      <w:autoSpaceDN w:val="0"/>
      <w:adjustRightInd w:val="0"/>
      <w:jc w:val="left"/>
      <w:textAlignment w:val="baseline"/>
    </w:pPr>
    <w:rPr>
      <w:rFonts w:ascii="宋体" w:hAnsi="Courier New"/>
      <w:kern w:val="0"/>
      <w:szCs w:val="21"/>
    </w:rPr>
  </w:style>
  <w:style w:type="paragraph" w:styleId="24">
    <w:name w:val="Date"/>
    <w:basedOn w:val="1"/>
    <w:next w:val="1"/>
    <w:link w:val="66"/>
    <w:qFormat/>
    <w:uiPriority w:val="99"/>
    <w:pPr>
      <w:ind w:left="100" w:leftChars="2500"/>
    </w:pPr>
  </w:style>
  <w:style w:type="paragraph" w:styleId="25">
    <w:name w:val="Body Text Indent 2"/>
    <w:basedOn w:val="1"/>
    <w:link w:val="67"/>
    <w:autoRedefine/>
    <w:qFormat/>
    <w:uiPriority w:val="99"/>
    <w:pPr>
      <w:spacing w:line="500" w:lineRule="exact"/>
      <w:ind w:firstLine="511" w:firstLineChars="213"/>
    </w:pPr>
    <w:rPr>
      <w:sz w:val="24"/>
    </w:rPr>
  </w:style>
  <w:style w:type="paragraph" w:styleId="26">
    <w:name w:val="Balloon Text"/>
    <w:basedOn w:val="1"/>
    <w:link w:val="68"/>
    <w:autoRedefine/>
    <w:qFormat/>
    <w:uiPriority w:val="99"/>
    <w:rPr>
      <w:sz w:val="18"/>
      <w:szCs w:val="18"/>
    </w:rPr>
  </w:style>
  <w:style w:type="paragraph" w:styleId="27">
    <w:name w:val="footer"/>
    <w:basedOn w:val="1"/>
    <w:link w:val="69"/>
    <w:qFormat/>
    <w:uiPriority w:val="99"/>
    <w:pPr>
      <w:tabs>
        <w:tab w:val="center" w:pos="4153"/>
        <w:tab w:val="right" w:pos="8306"/>
      </w:tabs>
      <w:snapToGrid w:val="0"/>
      <w:jc w:val="left"/>
    </w:pPr>
    <w:rPr>
      <w:rFonts w:eastAsia="等线"/>
      <w:sz w:val="18"/>
      <w:szCs w:val="18"/>
    </w:rPr>
  </w:style>
  <w:style w:type="paragraph" w:styleId="28">
    <w:name w:val="header"/>
    <w:basedOn w:val="1"/>
    <w:link w:val="139"/>
    <w:qFormat/>
    <w:uiPriority w:val="99"/>
    <w:pPr>
      <w:pBdr>
        <w:bottom w:val="single" w:color="auto" w:sz="6" w:space="1"/>
      </w:pBdr>
      <w:tabs>
        <w:tab w:val="center" w:pos="4153"/>
        <w:tab w:val="right" w:pos="8306"/>
      </w:tabs>
      <w:snapToGrid w:val="0"/>
      <w:jc w:val="center"/>
    </w:pPr>
    <w:rPr>
      <w:rFonts w:eastAsia="等线"/>
      <w:sz w:val="18"/>
      <w:szCs w:val="20"/>
    </w:rPr>
  </w:style>
  <w:style w:type="paragraph" w:styleId="29">
    <w:name w:val="toc 1"/>
    <w:basedOn w:val="1"/>
    <w:next w:val="1"/>
    <w:autoRedefine/>
    <w:qFormat/>
    <w:uiPriority w:val="99"/>
    <w:pPr>
      <w:tabs>
        <w:tab w:val="right" w:leader="dot" w:pos="9628"/>
      </w:tabs>
      <w:spacing w:line="480" w:lineRule="auto"/>
    </w:pPr>
    <w:rPr>
      <w:rFonts w:ascii="Arial" w:hAnsi="Arial" w:eastAsia="新宋体" w:cs="Arial"/>
      <w:bCs/>
      <w:sz w:val="24"/>
    </w:rPr>
  </w:style>
  <w:style w:type="paragraph" w:styleId="30">
    <w:name w:val="Subtitle"/>
    <w:basedOn w:val="1"/>
    <w:next w:val="1"/>
    <w:link w:val="71"/>
    <w:qFormat/>
    <w:uiPriority w:val="99"/>
    <w:pPr>
      <w:spacing w:before="240" w:after="60" w:line="312" w:lineRule="auto"/>
      <w:jc w:val="center"/>
      <w:outlineLvl w:val="1"/>
    </w:pPr>
    <w:rPr>
      <w:rFonts w:ascii="Cambria" w:hAnsi="Cambria" w:cs="黑体"/>
      <w:b/>
      <w:bCs/>
      <w:kern w:val="28"/>
      <w:sz w:val="32"/>
      <w:szCs w:val="32"/>
    </w:rPr>
  </w:style>
  <w:style w:type="paragraph" w:styleId="31">
    <w:name w:val="List"/>
    <w:basedOn w:val="1"/>
    <w:qFormat/>
    <w:uiPriority w:val="99"/>
    <w:pPr>
      <w:ind w:left="200" w:hanging="200" w:hangingChars="200"/>
    </w:pPr>
    <w:rPr>
      <w:sz w:val="28"/>
    </w:rPr>
  </w:style>
  <w:style w:type="paragraph" w:styleId="32">
    <w:name w:val="Body Text Indent 3"/>
    <w:basedOn w:val="1"/>
    <w:link w:val="72"/>
    <w:autoRedefine/>
    <w:qFormat/>
    <w:uiPriority w:val="99"/>
    <w:pPr>
      <w:spacing w:line="500" w:lineRule="exact"/>
      <w:ind w:left="511" w:hanging="511" w:hangingChars="213"/>
    </w:pPr>
    <w:rPr>
      <w:sz w:val="24"/>
    </w:rPr>
  </w:style>
  <w:style w:type="paragraph" w:styleId="33">
    <w:name w:val="toc 2"/>
    <w:basedOn w:val="1"/>
    <w:next w:val="1"/>
    <w:autoRedefine/>
    <w:qFormat/>
    <w:uiPriority w:val="99"/>
    <w:pPr>
      <w:ind w:left="420" w:leftChars="200"/>
    </w:pPr>
  </w:style>
  <w:style w:type="paragraph" w:styleId="3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35">
    <w:name w:val="Title"/>
    <w:basedOn w:val="1"/>
    <w:next w:val="1"/>
    <w:link w:val="73"/>
    <w:qFormat/>
    <w:uiPriority w:val="99"/>
    <w:pPr>
      <w:spacing w:before="240" w:after="60"/>
      <w:jc w:val="center"/>
      <w:outlineLvl w:val="0"/>
    </w:pPr>
    <w:rPr>
      <w:rFonts w:ascii="Cambria" w:hAnsi="Cambria"/>
      <w:b/>
      <w:bCs/>
      <w:sz w:val="32"/>
      <w:szCs w:val="32"/>
    </w:rPr>
  </w:style>
  <w:style w:type="paragraph" w:styleId="36">
    <w:name w:val="annotation subject"/>
    <w:basedOn w:val="15"/>
    <w:next w:val="15"/>
    <w:link w:val="74"/>
    <w:qFormat/>
    <w:uiPriority w:val="99"/>
    <w:rPr>
      <w:b/>
      <w:bCs/>
    </w:rPr>
  </w:style>
  <w:style w:type="paragraph" w:styleId="37">
    <w:name w:val="Body Text First Indent 2"/>
    <w:basedOn w:val="19"/>
    <w:next w:val="38"/>
    <w:link w:val="75"/>
    <w:autoRedefine/>
    <w:qFormat/>
    <w:uiPriority w:val="99"/>
    <w:pPr>
      <w:spacing w:after="120"/>
      <w:ind w:left="420" w:leftChars="200" w:firstLine="420" w:firstLineChars="200"/>
    </w:pPr>
    <w:rPr>
      <w:sz w:val="21"/>
    </w:rPr>
  </w:style>
  <w:style w:type="paragraph" w:customStyle="1" w:styleId="38">
    <w:name w:val="xl53"/>
    <w:next w:val="1"/>
    <w:qFormat/>
    <w:uiPriority w:val="0"/>
    <w:pPr>
      <w:spacing w:before="280" w:after="280" w:line="100" w:lineRule="exact"/>
      <w:ind w:firstLine="480" w:firstLineChars="200"/>
      <w:jc w:val="center"/>
    </w:pPr>
    <w:rPr>
      <w:rFonts w:ascii="宋体" w:hAnsi="Times New Roman" w:eastAsia="宋体" w:cstheme="minorBidi"/>
      <w:b/>
      <w:szCs w:val="22"/>
      <w:lang w:val="en-US" w:eastAsia="zh-CN" w:bidi="ar-SA"/>
    </w:rPr>
  </w:style>
  <w:style w:type="table" w:styleId="40">
    <w:name w:val="Table Grid"/>
    <w:basedOn w:val="3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41">
    <w:name w:val="Table Professional"/>
    <w:basedOn w:val="39"/>
    <w:autoRedefine/>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43">
    <w:name w:val="Strong"/>
    <w:basedOn w:val="42"/>
    <w:qFormat/>
    <w:uiPriority w:val="99"/>
    <w:rPr>
      <w:rFonts w:cs="Times New Roman"/>
      <w:b/>
    </w:rPr>
  </w:style>
  <w:style w:type="character" w:styleId="44">
    <w:name w:val="page number"/>
    <w:basedOn w:val="42"/>
    <w:qFormat/>
    <w:uiPriority w:val="99"/>
    <w:rPr>
      <w:rFonts w:cs="Times New Roman"/>
    </w:rPr>
  </w:style>
  <w:style w:type="character" w:styleId="45">
    <w:name w:val="FollowedHyperlink"/>
    <w:basedOn w:val="42"/>
    <w:autoRedefine/>
    <w:qFormat/>
    <w:uiPriority w:val="99"/>
    <w:rPr>
      <w:rFonts w:cs="Times New Roman"/>
      <w:color w:val="800080"/>
      <w:u w:val="single"/>
    </w:rPr>
  </w:style>
  <w:style w:type="character" w:styleId="46">
    <w:name w:val="Emphasis"/>
    <w:basedOn w:val="42"/>
    <w:qFormat/>
    <w:uiPriority w:val="99"/>
    <w:rPr>
      <w:rFonts w:cs="Times New Roman"/>
      <w:i/>
    </w:rPr>
  </w:style>
  <w:style w:type="character" w:styleId="47">
    <w:name w:val="Hyperlink"/>
    <w:basedOn w:val="42"/>
    <w:qFormat/>
    <w:uiPriority w:val="99"/>
    <w:rPr>
      <w:rFonts w:cs="Times New Roman"/>
      <w:color w:val="000000"/>
      <w:sz w:val="20"/>
      <w:u w:val="none"/>
    </w:rPr>
  </w:style>
  <w:style w:type="character" w:styleId="48">
    <w:name w:val="annotation reference"/>
    <w:basedOn w:val="42"/>
    <w:qFormat/>
    <w:uiPriority w:val="99"/>
    <w:rPr>
      <w:rFonts w:cs="Times New Roman"/>
      <w:sz w:val="21"/>
    </w:rPr>
  </w:style>
  <w:style w:type="paragraph" w:customStyle="1" w:styleId="49">
    <w:name w:val="[Normal]"/>
    <w:autoRedefine/>
    <w:qFormat/>
    <w:uiPriority w:val="99"/>
    <w:rPr>
      <w:rFonts w:ascii="宋体" w:hAnsi="宋体" w:eastAsia="宋体" w:cs="Times New Roman"/>
      <w:sz w:val="24"/>
      <w:szCs w:val="22"/>
      <w:lang w:val="zh-CN" w:eastAsia="zh-CN" w:bidi="ar-SA"/>
    </w:rPr>
  </w:style>
  <w:style w:type="paragraph" w:customStyle="1" w:styleId="50">
    <w:name w:val="样式 10 磅"/>
    <w:qFormat/>
    <w:uiPriority w:val="0"/>
    <w:pPr>
      <w:widowControl w:val="0"/>
      <w:jc w:val="both"/>
    </w:pPr>
    <w:rPr>
      <w:rFonts w:ascii="Calibri" w:hAnsi="Calibri" w:eastAsia="宋体" w:cs="Times New Roman"/>
      <w:kern w:val="2"/>
      <w:sz w:val="21"/>
      <w:szCs w:val="24"/>
      <w:lang w:val="en-US" w:eastAsia="zh-CN" w:bidi="ar-SA"/>
    </w:rPr>
  </w:style>
  <w:style w:type="character" w:customStyle="1" w:styleId="51">
    <w:name w:val="标题 1 Char2"/>
    <w:basedOn w:val="42"/>
    <w:link w:val="3"/>
    <w:autoRedefine/>
    <w:qFormat/>
    <w:uiPriority w:val="99"/>
    <w:rPr>
      <w:rFonts w:ascii="楷体_GB2312" w:eastAsia="楷体_GB2312" w:cs="Times New Roman"/>
      <w:b/>
      <w:kern w:val="2"/>
      <w:sz w:val="24"/>
    </w:rPr>
  </w:style>
  <w:style w:type="character" w:customStyle="1" w:styleId="52">
    <w:name w:val="标题 2 Char1"/>
    <w:basedOn w:val="42"/>
    <w:link w:val="4"/>
    <w:autoRedefine/>
    <w:qFormat/>
    <w:uiPriority w:val="99"/>
    <w:rPr>
      <w:rFonts w:eastAsia="黑体" w:cs="Times New Roman"/>
      <w:b/>
      <w:sz w:val="32"/>
    </w:rPr>
  </w:style>
  <w:style w:type="character" w:customStyle="1" w:styleId="53">
    <w:name w:val="标题 3 Char2"/>
    <w:basedOn w:val="42"/>
    <w:link w:val="5"/>
    <w:autoRedefine/>
    <w:qFormat/>
    <w:uiPriority w:val="99"/>
    <w:rPr>
      <w:rFonts w:cs="Times New Roman"/>
      <w:b/>
      <w:kern w:val="2"/>
      <w:sz w:val="32"/>
    </w:rPr>
  </w:style>
  <w:style w:type="character" w:customStyle="1" w:styleId="54">
    <w:name w:val="标题 4 Char2"/>
    <w:basedOn w:val="42"/>
    <w:link w:val="6"/>
    <w:autoRedefine/>
    <w:qFormat/>
    <w:uiPriority w:val="99"/>
    <w:rPr>
      <w:rFonts w:ascii="Cambria" w:hAnsi="Cambria" w:eastAsia="宋体" w:cs="Times New Roman"/>
      <w:b/>
      <w:kern w:val="2"/>
      <w:sz w:val="28"/>
    </w:rPr>
  </w:style>
  <w:style w:type="character" w:customStyle="1" w:styleId="55">
    <w:name w:val="标题 5 Char"/>
    <w:basedOn w:val="42"/>
    <w:link w:val="7"/>
    <w:autoRedefine/>
    <w:qFormat/>
    <w:uiPriority w:val="99"/>
    <w:rPr>
      <w:rFonts w:cs="Times New Roman"/>
      <w:b/>
      <w:bCs/>
      <w:kern w:val="2"/>
      <w:sz w:val="28"/>
      <w:szCs w:val="28"/>
    </w:rPr>
  </w:style>
  <w:style w:type="character" w:customStyle="1" w:styleId="56">
    <w:name w:val="标题 6 Char"/>
    <w:basedOn w:val="42"/>
    <w:link w:val="8"/>
    <w:qFormat/>
    <w:uiPriority w:val="99"/>
    <w:rPr>
      <w:rFonts w:ascii="Arial" w:hAnsi="Arial" w:eastAsia="黑体" w:cs="Times New Roman"/>
      <w:b/>
      <w:kern w:val="2"/>
      <w:sz w:val="24"/>
    </w:rPr>
  </w:style>
  <w:style w:type="character" w:customStyle="1" w:styleId="57">
    <w:name w:val="标题 7 Char"/>
    <w:basedOn w:val="42"/>
    <w:link w:val="9"/>
    <w:qFormat/>
    <w:uiPriority w:val="99"/>
    <w:rPr>
      <w:rFonts w:cs="Times New Roman"/>
      <w:b/>
      <w:kern w:val="2"/>
      <w:sz w:val="24"/>
    </w:rPr>
  </w:style>
  <w:style w:type="character" w:customStyle="1" w:styleId="58">
    <w:name w:val="标题 8 Char"/>
    <w:basedOn w:val="42"/>
    <w:link w:val="10"/>
    <w:autoRedefine/>
    <w:qFormat/>
    <w:uiPriority w:val="99"/>
    <w:rPr>
      <w:rFonts w:ascii="Arial" w:hAnsi="Arial" w:eastAsia="黑体" w:cs="Times New Roman"/>
      <w:kern w:val="2"/>
      <w:sz w:val="24"/>
    </w:rPr>
  </w:style>
  <w:style w:type="character" w:customStyle="1" w:styleId="59">
    <w:name w:val="标题 9 Char"/>
    <w:basedOn w:val="42"/>
    <w:link w:val="11"/>
    <w:qFormat/>
    <w:uiPriority w:val="99"/>
    <w:rPr>
      <w:rFonts w:ascii="Arial" w:hAnsi="Arial" w:eastAsia="黑体" w:cs="Times New Roman"/>
      <w:kern w:val="2"/>
      <w:sz w:val="21"/>
    </w:rPr>
  </w:style>
  <w:style w:type="character" w:customStyle="1" w:styleId="60">
    <w:name w:val="正文文本 Char2"/>
    <w:basedOn w:val="42"/>
    <w:link w:val="16"/>
    <w:qFormat/>
    <w:uiPriority w:val="99"/>
    <w:rPr>
      <w:rFonts w:cs="Times New Roman"/>
      <w:kern w:val="2"/>
      <w:sz w:val="24"/>
    </w:rPr>
  </w:style>
  <w:style w:type="character" w:customStyle="1" w:styleId="61">
    <w:name w:val="正文首行缩进 Char"/>
    <w:basedOn w:val="60"/>
    <w:link w:val="17"/>
    <w:qFormat/>
    <w:uiPriority w:val="99"/>
    <w:rPr>
      <w:rFonts w:cs="Times New Roman"/>
      <w:kern w:val="2"/>
      <w:sz w:val="24"/>
      <w:szCs w:val="24"/>
    </w:rPr>
  </w:style>
  <w:style w:type="character" w:customStyle="1" w:styleId="62">
    <w:name w:val="文档结构图 Char1"/>
    <w:basedOn w:val="42"/>
    <w:link w:val="14"/>
    <w:autoRedefine/>
    <w:qFormat/>
    <w:uiPriority w:val="99"/>
    <w:rPr>
      <w:rFonts w:cs="Times New Roman"/>
      <w:kern w:val="2"/>
      <w:sz w:val="24"/>
      <w:szCs w:val="24"/>
      <w:shd w:val="clear" w:color="auto" w:fill="000080"/>
    </w:rPr>
  </w:style>
  <w:style w:type="character" w:customStyle="1" w:styleId="63">
    <w:name w:val="批注文字 Char2"/>
    <w:basedOn w:val="42"/>
    <w:link w:val="15"/>
    <w:qFormat/>
    <w:uiPriority w:val="99"/>
    <w:rPr>
      <w:rFonts w:cs="Times New Roman"/>
      <w:kern w:val="2"/>
      <w:sz w:val="24"/>
      <w:szCs w:val="24"/>
    </w:rPr>
  </w:style>
  <w:style w:type="character" w:customStyle="1" w:styleId="64">
    <w:name w:val="正文文本缩进 Char1"/>
    <w:basedOn w:val="42"/>
    <w:link w:val="19"/>
    <w:qFormat/>
    <w:uiPriority w:val="99"/>
    <w:rPr>
      <w:rFonts w:cs="Times New Roman"/>
      <w:kern w:val="2"/>
      <w:sz w:val="24"/>
      <w:szCs w:val="24"/>
    </w:rPr>
  </w:style>
  <w:style w:type="character" w:customStyle="1" w:styleId="65">
    <w:name w:val="纯文本 Char2"/>
    <w:basedOn w:val="42"/>
    <w:link w:val="23"/>
    <w:qFormat/>
    <w:uiPriority w:val="99"/>
    <w:rPr>
      <w:rFonts w:ascii="宋体" w:hAnsi="Courier New" w:eastAsia="宋体" w:cs="Times New Roman"/>
      <w:sz w:val="21"/>
      <w:lang w:val="en-US" w:eastAsia="zh-CN"/>
    </w:rPr>
  </w:style>
  <w:style w:type="character" w:customStyle="1" w:styleId="66">
    <w:name w:val="日期 Char1"/>
    <w:basedOn w:val="42"/>
    <w:link w:val="24"/>
    <w:qFormat/>
    <w:uiPriority w:val="99"/>
    <w:rPr>
      <w:rFonts w:cs="Times New Roman"/>
      <w:kern w:val="2"/>
      <w:sz w:val="24"/>
      <w:szCs w:val="24"/>
    </w:rPr>
  </w:style>
  <w:style w:type="character" w:customStyle="1" w:styleId="67">
    <w:name w:val="正文文本缩进 2 Char1"/>
    <w:basedOn w:val="42"/>
    <w:link w:val="25"/>
    <w:autoRedefine/>
    <w:qFormat/>
    <w:uiPriority w:val="99"/>
    <w:rPr>
      <w:rFonts w:cs="Times New Roman"/>
      <w:kern w:val="2"/>
      <w:sz w:val="24"/>
      <w:szCs w:val="24"/>
    </w:rPr>
  </w:style>
  <w:style w:type="character" w:customStyle="1" w:styleId="68">
    <w:name w:val="批注框文本 Char1"/>
    <w:basedOn w:val="42"/>
    <w:link w:val="26"/>
    <w:qFormat/>
    <w:uiPriority w:val="99"/>
    <w:rPr>
      <w:rFonts w:cs="Times New Roman"/>
      <w:kern w:val="2"/>
      <w:sz w:val="18"/>
      <w:szCs w:val="18"/>
    </w:rPr>
  </w:style>
  <w:style w:type="character" w:customStyle="1" w:styleId="69">
    <w:name w:val="页脚 Char2"/>
    <w:basedOn w:val="42"/>
    <w:link w:val="27"/>
    <w:qFormat/>
    <w:uiPriority w:val="99"/>
    <w:rPr>
      <w:rFonts w:cs="Times New Roman"/>
      <w:kern w:val="2"/>
      <w:sz w:val="18"/>
    </w:rPr>
  </w:style>
  <w:style w:type="character" w:customStyle="1" w:styleId="70">
    <w:name w:val="Header Char_2ea34c55-7c7d-4d79-baec-b1c50e6e1eb6"/>
    <w:basedOn w:val="42"/>
    <w:qFormat/>
    <w:uiPriority w:val="99"/>
    <w:rPr>
      <w:rFonts w:cs="Times New Roman"/>
      <w:sz w:val="18"/>
    </w:rPr>
  </w:style>
  <w:style w:type="character" w:customStyle="1" w:styleId="71">
    <w:name w:val="副标题 Char1"/>
    <w:basedOn w:val="42"/>
    <w:link w:val="30"/>
    <w:qFormat/>
    <w:uiPriority w:val="99"/>
    <w:rPr>
      <w:rFonts w:ascii="Cambria" w:hAnsi="Cambria" w:cs="黑体"/>
      <w:b/>
      <w:bCs/>
      <w:kern w:val="28"/>
      <w:sz w:val="32"/>
      <w:szCs w:val="32"/>
    </w:rPr>
  </w:style>
  <w:style w:type="character" w:customStyle="1" w:styleId="72">
    <w:name w:val="正文文本缩进 3 Char1"/>
    <w:basedOn w:val="42"/>
    <w:link w:val="32"/>
    <w:autoRedefine/>
    <w:qFormat/>
    <w:uiPriority w:val="99"/>
    <w:rPr>
      <w:rFonts w:cs="Times New Roman"/>
      <w:kern w:val="2"/>
      <w:sz w:val="24"/>
      <w:szCs w:val="24"/>
    </w:rPr>
  </w:style>
  <w:style w:type="character" w:customStyle="1" w:styleId="73">
    <w:name w:val="标题 Char1"/>
    <w:basedOn w:val="42"/>
    <w:link w:val="35"/>
    <w:autoRedefine/>
    <w:qFormat/>
    <w:uiPriority w:val="99"/>
    <w:rPr>
      <w:rFonts w:ascii="Cambria" w:hAnsi="Cambria" w:cs="Times New Roman"/>
      <w:b/>
      <w:bCs/>
      <w:kern w:val="2"/>
      <w:sz w:val="32"/>
      <w:szCs w:val="32"/>
    </w:rPr>
  </w:style>
  <w:style w:type="character" w:customStyle="1" w:styleId="74">
    <w:name w:val="批注主题 Char1"/>
    <w:basedOn w:val="63"/>
    <w:link w:val="36"/>
    <w:autoRedefine/>
    <w:qFormat/>
    <w:uiPriority w:val="99"/>
    <w:rPr>
      <w:rFonts w:cs="Times New Roman"/>
      <w:b/>
      <w:bCs/>
      <w:kern w:val="2"/>
      <w:sz w:val="24"/>
      <w:szCs w:val="24"/>
    </w:rPr>
  </w:style>
  <w:style w:type="character" w:customStyle="1" w:styleId="75">
    <w:name w:val="正文首行缩进 2 Char"/>
    <w:basedOn w:val="64"/>
    <w:link w:val="37"/>
    <w:autoRedefine/>
    <w:qFormat/>
    <w:uiPriority w:val="99"/>
    <w:rPr>
      <w:rFonts w:eastAsia="宋体" w:cs="Times New Roman"/>
      <w:kern w:val="2"/>
      <w:sz w:val="24"/>
      <w:szCs w:val="24"/>
    </w:rPr>
  </w:style>
  <w:style w:type="character" w:customStyle="1" w:styleId="76">
    <w:name w:val="标题 4 Char1"/>
    <w:basedOn w:val="42"/>
    <w:autoRedefine/>
    <w:qFormat/>
    <w:uiPriority w:val="99"/>
    <w:rPr>
      <w:rFonts w:ascii="Times New Roman" w:hAnsi="Times New Roman" w:eastAsia="宋体" w:cs="Times New Roman"/>
      <w:sz w:val="20"/>
      <w:szCs w:val="20"/>
    </w:rPr>
  </w:style>
  <w:style w:type="character" w:customStyle="1" w:styleId="77">
    <w:name w:val="文档结构图 Char"/>
    <w:qFormat/>
    <w:uiPriority w:val="99"/>
    <w:rPr>
      <w:rFonts w:ascii="宋体" w:hAnsi="Times New Roman" w:eastAsia="宋体"/>
      <w:sz w:val="18"/>
    </w:rPr>
  </w:style>
  <w:style w:type="character" w:customStyle="1" w:styleId="78">
    <w:name w:val="列出段落 Char"/>
    <w:autoRedefine/>
    <w:qFormat/>
    <w:uiPriority w:val="99"/>
    <w:rPr>
      <w:rFonts w:ascii="Times New Roman" w:hAnsi="Times New Roman" w:eastAsia="宋体"/>
      <w:sz w:val="20"/>
    </w:rPr>
  </w:style>
  <w:style w:type="character" w:customStyle="1" w:styleId="79">
    <w:name w:val="标题 9 Char1"/>
    <w:basedOn w:val="42"/>
    <w:qFormat/>
    <w:uiPriority w:val="99"/>
    <w:rPr>
      <w:rFonts w:ascii="Arial" w:hAnsi="Arial" w:eastAsia="黑体" w:cs="Times New Roman"/>
      <w:sz w:val="21"/>
      <w:szCs w:val="21"/>
    </w:rPr>
  </w:style>
  <w:style w:type="character" w:customStyle="1" w:styleId="80">
    <w:name w:val="批注文字 Char1"/>
    <w:autoRedefine/>
    <w:qFormat/>
    <w:uiPriority w:val="99"/>
    <w:rPr>
      <w:kern w:val="2"/>
      <w:sz w:val="21"/>
    </w:rPr>
  </w:style>
  <w:style w:type="character" w:customStyle="1" w:styleId="81">
    <w:name w:val="正文4 Char"/>
    <w:link w:val="82"/>
    <w:autoRedefine/>
    <w:qFormat/>
    <w:uiPriority w:val="99"/>
    <w:rPr>
      <w:kern w:val="2"/>
      <w:sz w:val="24"/>
    </w:rPr>
  </w:style>
  <w:style w:type="paragraph" w:customStyle="1" w:styleId="82">
    <w:name w:val="正文4"/>
    <w:basedOn w:val="1"/>
    <w:link w:val="81"/>
    <w:autoRedefine/>
    <w:qFormat/>
    <w:uiPriority w:val="99"/>
    <w:pPr>
      <w:tabs>
        <w:tab w:val="left" w:pos="520"/>
      </w:tabs>
      <w:spacing w:before="60" w:after="60" w:line="360" w:lineRule="auto"/>
      <w:ind w:left="520"/>
    </w:pPr>
    <w:rPr>
      <w:rFonts w:eastAsia="等线"/>
      <w:sz w:val="24"/>
      <w:szCs w:val="20"/>
    </w:rPr>
  </w:style>
  <w:style w:type="character" w:customStyle="1" w:styleId="83">
    <w:name w:val="正文文本缩进 2 Char"/>
    <w:link w:val="84"/>
    <w:qFormat/>
    <w:uiPriority w:val="99"/>
    <w:rPr>
      <w:rFonts w:ascii="仿宋_GB2312" w:eastAsia="仿宋_GB2312"/>
      <w:b/>
      <w:sz w:val="24"/>
    </w:rPr>
  </w:style>
  <w:style w:type="paragraph" w:customStyle="1" w:styleId="84">
    <w:name w:val="正文文本缩进 21"/>
    <w:basedOn w:val="1"/>
    <w:link w:val="83"/>
    <w:autoRedefine/>
    <w:qFormat/>
    <w:uiPriority w:val="99"/>
    <w:pPr>
      <w:snapToGrid w:val="0"/>
      <w:spacing w:line="400" w:lineRule="exact"/>
      <w:ind w:firstLine="562" w:firstLineChars="200"/>
    </w:pPr>
    <w:rPr>
      <w:rFonts w:ascii="仿宋_GB2312" w:eastAsia="仿宋_GB2312"/>
      <w:b/>
      <w:kern w:val="0"/>
      <w:sz w:val="24"/>
      <w:szCs w:val="20"/>
    </w:rPr>
  </w:style>
  <w:style w:type="character" w:customStyle="1" w:styleId="85">
    <w:name w:val="标题 3 Char"/>
    <w:qFormat/>
    <w:uiPriority w:val="99"/>
    <w:rPr>
      <w:rFonts w:ascii="黑体" w:hAnsi="Times New Roman" w:eastAsia="黑体"/>
      <w:kern w:val="0"/>
      <w:sz w:val="20"/>
    </w:rPr>
  </w:style>
  <w:style w:type="character" w:customStyle="1" w:styleId="86">
    <w:name w:val="文档正文 Char"/>
    <w:link w:val="87"/>
    <w:autoRedefine/>
    <w:qFormat/>
    <w:uiPriority w:val="99"/>
    <w:rPr>
      <w:rFonts w:ascii="Tahoma" w:hAnsi="Tahoma" w:eastAsia="仿宋_GB2312"/>
      <w:sz w:val="28"/>
      <w:lang w:val="en-US" w:eastAsia="zh-CN"/>
    </w:rPr>
  </w:style>
  <w:style w:type="paragraph" w:customStyle="1" w:styleId="87">
    <w:name w:val="文档正文"/>
    <w:basedOn w:val="1"/>
    <w:link w:val="86"/>
    <w:qFormat/>
    <w:uiPriority w:val="99"/>
    <w:pPr>
      <w:spacing w:line="360" w:lineRule="auto"/>
      <w:ind w:firstLine="480" w:firstLineChars="200"/>
    </w:pPr>
    <w:rPr>
      <w:rFonts w:ascii="Tahoma" w:hAnsi="Tahoma" w:eastAsia="仿宋_GB2312"/>
      <w:kern w:val="0"/>
      <w:sz w:val="28"/>
      <w:szCs w:val="20"/>
    </w:rPr>
  </w:style>
  <w:style w:type="character" w:customStyle="1" w:styleId="88">
    <w:name w:val="标题 Char"/>
    <w:basedOn w:val="42"/>
    <w:qFormat/>
    <w:uiPriority w:val="99"/>
    <w:rPr>
      <w:rFonts w:ascii="Cambria" w:hAnsi="Cambria" w:cs="Times New Roman"/>
      <w:b/>
      <w:bCs/>
      <w:kern w:val="2"/>
      <w:sz w:val="32"/>
      <w:szCs w:val="32"/>
    </w:rPr>
  </w:style>
  <w:style w:type="character" w:customStyle="1" w:styleId="89">
    <w:name w:val="标题 7 Char1"/>
    <w:basedOn w:val="42"/>
    <w:autoRedefine/>
    <w:qFormat/>
    <w:uiPriority w:val="99"/>
    <w:rPr>
      <w:rFonts w:ascii="Times New Roman" w:hAnsi="Times New Roman" w:eastAsia="宋体" w:cs="Times New Roman"/>
      <w:b/>
      <w:bCs/>
      <w:sz w:val="24"/>
      <w:szCs w:val="24"/>
    </w:rPr>
  </w:style>
  <w:style w:type="character" w:customStyle="1" w:styleId="90">
    <w:name w:val="页眉 Char"/>
    <w:autoRedefine/>
    <w:qFormat/>
    <w:uiPriority w:val="99"/>
    <w:rPr>
      <w:rFonts w:ascii="Times New Roman" w:hAnsi="Times New Roman" w:eastAsia="宋体"/>
      <w:sz w:val="18"/>
    </w:rPr>
  </w:style>
  <w:style w:type="character" w:customStyle="1" w:styleId="91">
    <w:name w:val="Texte Char Char"/>
    <w:qFormat/>
    <w:uiPriority w:val="99"/>
    <w:rPr>
      <w:rFonts w:ascii="宋体" w:hAnsi="Courier New" w:eastAsia="宋体"/>
      <w:sz w:val="21"/>
      <w:lang w:val="en-US" w:eastAsia="zh-CN"/>
    </w:rPr>
  </w:style>
  <w:style w:type="character" w:customStyle="1" w:styleId="92">
    <w:name w:val="BZ_二级标题 Char"/>
    <w:link w:val="93"/>
    <w:autoRedefine/>
    <w:qFormat/>
    <w:uiPriority w:val="99"/>
    <w:rPr>
      <w:rFonts w:eastAsia="楷体"/>
      <w:b/>
      <w:kern w:val="2"/>
      <w:sz w:val="32"/>
    </w:rPr>
  </w:style>
  <w:style w:type="paragraph" w:customStyle="1" w:styleId="93">
    <w:name w:val="BZ_二级标题"/>
    <w:basedOn w:val="4"/>
    <w:next w:val="1"/>
    <w:link w:val="92"/>
    <w:qFormat/>
    <w:uiPriority w:val="99"/>
    <w:pPr>
      <w:keepNext/>
      <w:widowControl/>
      <w:tabs>
        <w:tab w:val="left" w:pos="1440"/>
      </w:tabs>
      <w:adjustRightInd/>
      <w:spacing w:beforeLines="50" w:afterLines="50" w:line="240" w:lineRule="auto"/>
      <w:ind w:left="1440" w:hanging="360"/>
      <w:textAlignment w:val="auto"/>
    </w:pPr>
    <w:rPr>
      <w:rFonts w:eastAsia="楷体"/>
      <w:kern w:val="2"/>
    </w:rPr>
  </w:style>
  <w:style w:type="character" w:customStyle="1" w:styleId="94">
    <w:name w:val="正文缩进 Char1"/>
    <w:link w:val="2"/>
    <w:autoRedefine/>
    <w:qFormat/>
    <w:uiPriority w:val="99"/>
    <w:rPr>
      <w:rFonts w:eastAsia="宋体"/>
      <w:sz w:val="21"/>
      <w:lang w:val="en-US" w:eastAsia="zh-CN"/>
    </w:rPr>
  </w:style>
  <w:style w:type="character" w:customStyle="1" w:styleId="95">
    <w:name w:val="正文文本首行缩进 字符"/>
    <w:link w:val="96"/>
    <w:qFormat/>
    <w:uiPriority w:val="99"/>
    <w:rPr>
      <w:rFonts w:ascii="仿宋_GB2312"/>
      <w:kern w:val="2"/>
      <w:sz w:val="24"/>
    </w:rPr>
  </w:style>
  <w:style w:type="paragraph" w:customStyle="1" w:styleId="96">
    <w:name w:val="1"/>
    <w:basedOn w:val="16"/>
    <w:next w:val="17"/>
    <w:link w:val="95"/>
    <w:autoRedefine/>
    <w:qFormat/>
    <w:uiPriority w:val="99"/>
    <w:pPr>
      <w:ind w:firstLine="420" w:firstLineChars="100"/>
    </w:pPr>
    <w:rPr>
      <w:rFonts w:ascii="仿宋_GB2312"/>
      <w:sz w:val="24"/>
      <w:szCs w:val="20"/>
    </w:rPr>
  </w:style>
  <w:style w:type="character" w:customStyle="1" w:styleId="97">
    <w:name w:val="index-text3"/>
    <w:basedOn w:val="42"/>
    <w:autoRedefine/>
    <w:qFormat/>
    <w:uiPriority w:val="99"/>
    <w:rPr>
      <w:rFonts w:cs="Times New Roman"/>
    </w:rPr>
  </w:style>
  <w:style w:type="character" w:customStyle="1" w:styleId="98">
    <w:name w:val="l正文 Char"/>
    <w:link w:val="99"/>
    <w:qFormat/>
    <w:uiPriority w:val="99"/>
    <w:rPr>
      <w:rFonts w:ascii="宋体" w:eastAsia="宋体"/>
      <w:sz w:val="24"/>
    </w:rPr>
  </w:style>
  <w:style w:type="paragraph" w:customStyle="1" w:styleId="99">
    <w:name w:val="l正文"/>
    <w:basedOn w:val="1"/>
    <w:link w:val="98"/>
    <w:qFormat/>
    <w:uiPriority w:val="99"/>
    <w:pPr>
      <w:spacing w:line="360" w:lineRule="auto"/>
      <w:ind w:firstLine="200" w:firstLineChars="200"/>
    </w:pPr>
    <w:rPr>
      <w:rFonts w:ascii="宋体"/>
      <w:kern w:val="0"/>
      <w:sz w:val="24"/>
      <w:szCs w:val="20"/>
    </w:rPr>
  </w:style>
  <w:style w:type="character" w:customStyle="1" w:styleId="100">
    <w:name w:val="￥正文 Char"/>
    <w:link w:val="101"/>
    <w:qFormat/>
    <w:uiPriority w:val="99"/>
    <w:rPr>
      <w:sz w:val="24"/>
    </w:rPr>
  </w:style>
  <w:style w:type="paragraph" w:customStyle="1" w:styleId="101">
    <w:name w:val="￥正文"/>
    <w:basedOn w:val="1"/>
    <w:link w:val="100"/>
    <w:autoRedefine/>
    <w:qFormat/>
    <w:uiPriority w:val="99"/>
    <w:pPr>
      <w:spacing w:line="360" w:lineRule="auto"/>
      <w:ind w:firstLine="200" w:firstLineChars="200"/>
    </w:pPr>
    <w:rPr>
      <w:rFonts w:eastAsia="等线"/>
      <w:kern w:val="0"/>
      <w:sz w:val="24"/>
      <w:szCs w:val="20"/>
    </w:rPr>
  </w:style>
  <w:style w:type="character" w:customStyle="1" w:styleId="102">
    <w:name w:val="style44"/>
    <w:qFormat/>
    <w:uiPriority w:val="99"/>
  </w:style>
  <w:style w:type="character" w:customStyle="1" w:styleId="103">
    <w:name w:val="Char Char2"/>
    <w:autoRedefine/>
    <w:qFormat/>
    <w:uiPriority w:val="99"/>
    <w:rPr>
      <w:rFonts w:ascii="宋体" w:hAnsi="Courier New" w:eastAsia="宋体"/>
      <w:kern w:val="2"/>
      <w:sz w:val="21"/>
      <w:lang w:val="en-US" w:eastAsia="zh-CN"/>
    </w:rPr>
  </w:style>
  <w:style w:type="character" w:customStyle="1" w:styleId="104">
    <w:name w:val="页脚 Char1"/>
    <w:basedOn w:val="42"/>
    <w:autoRedefine/>
    <w:qFormat/>
    <w:uiPriority w:val="99"/>
    <w:rPr>
      <w:rFonts w:cs="Times New Roman"/>
      <w:sz w:val="18"/>
      <w:szCs w:val="18"/>
    </w:rPr>
  </w:style>
  <w:style w:type="character" w:customStyle="1" w:styleId="105">
    <w:name w:val="标题 5 Char1"/>
    <w:basedOn w:val="42"/>
    <w:autoRedefine/>
    <w:qFormat/>
    <w:uiPriority w:val="99"/>
    <w:rPr>
      <w:rFonts w:ascii="Times New Roman" w:hAnsi="Times New Roman" w:eastAsia="宋体" w:cs="Times New Roman"/>
      <w:b/>
      <w:bCs/>
      <w:sz w:val="28"/>
      <w:szCs w:val="28"/>
    </w:rPr>
  </w:style>
  <w:style w:type="character" w:customStyle="1" w:styleId="106">
    <w:name w:val="段落文字 Char"/>
    <w:link w:val="107"/>
    <w:qFormat/>
    <w:uiPriority w:val="99"/>
    <w:rPr>
      <w:sz w:val="24"/>
    </w:rPr>
  </w:style>
  <w:style w:type="paragraph" w:customStyle="1" w:styleId="107">
    <w:name w:val="段落文字"/>
    <w:basedOn w:val="1"/>
    <w:link w:val="106"/>
    <w:qFormat/>
    <w:uiPriority w:val="99"/>
    <w:pPr>
      <w:spacing w:line="398" w:lineRule="auto"/>
      <w:ind w:firstLine="480" w:firstLineChars="200"/>
    </w:pPr>
    <w:rPr>
      <w:rFonts w:eastAsia="等线"/>
      <w:kern w:val="0"/>
      <w:sz w:val="24"/>
      <w:szCs w:val="20"/>
    </w:rPr>
  </w:style>
  <w:style w:type="character" w:customStyle="1" w:styleId="108">
    <w:name w:val="标题 4 Char"/>
    <w:qFormat/>
    <w:uiPriority w:val="99"/>
    <w:rPr>
      <w:rFonts w:ascii="Times New Roman" w:hAnsi="Times New Roman" w:eastAsia="宋体"/>
      <w:sz w:val="20"/>
    </w:rPr>
  </w:style>
  <w:style w:type="character" w:customStyle="1" w:styleId="109">
    <w:name w:val="样式6 列表并列 Char"/>
    <w:link w:val="110"/>
    <w:qFormat/>
    <w:uiPriority w:val="99"/>
    <w:rPr>
      <w:rFonts w:ascii="Arial" w:hAnsi="Arial" w:eastAsia="宋体"/>
      <w:kern w:val="21"/>
      <w:sz w:val="24"/>
      <w:lang w:val="en-US" w:eastAsia="zh-CN"/>
    </w:rPr>
  </w:style>
  <w:style w:type="paragraph" w:customStyle="1" w:styleId="110">
    <w:name w:val="样式6 列表并列"/>
    <w:link w:val="109"/>
    <w:autoRedefine/>
    <w:qFormat/>
    <w:uiPriority w:val="99"/>
    <w:pPr>
      <w:widowControl w:val="0"/>
      <w:tabs>
        <w:tab w:val="left" w:pos="0"/>
      </w:tabs>
      <w:spacing w:before="40" w:after="40" w:line="240" w:lineRule="atLeast"/>
      <w:ind w:left="840" w:hanging="420"/>
    </w:pPr>
    <w:rPr>
      <w:rFonts w:ascii="Arial" w:hAnsi="Arial" w:eastAsia="宋体" w:cs="Arial"/>
      <w:kern w:val="21"/>
      <w:sz w:val="21"/>
      <w:szCs w:val="24"/>
      <w:lang w:val="en-US" w:eastAsia="zh-CN" w:bidi="ar-SA"/>
    </w:rPr>
  </w:style>
  <w:style w:type="character" w:customStyle="1" w:styleId="111">
    <w:name w:val="批注主题 Char"/>
    <w:autoRedefine/>
    <w:qFormat/>
    <w:uiPriority w:val="99"/>
    <w:rPr>
      <w:rFonts w:ascii="Times New Roman" w:hAnsi="Times New Roman" w:eastAsia="宋体"/>
      <w:b/>
      <w:sz w:val="20"/>
    </w:rPr>
  </w:style>
  <w:style w:type="character" w:customStyle="1" w:styleId="112">
    <w:name w:val="标题 8 Char1"/>
    <w:basedOn w:val="42"/>
    <w:qFormat/>
    <w:uiPriority w:val="99"/>
    <w:rPr>
      <w:rFonts w:ascii="Arial" w:hAnsi="Arial" w:eastAsia="黑体" w:cs="Times New Roman"/>
      <w:sz w:val="24"/>
      <w:szCs w:val="24"/>
    </w:rPr>
  </w:style>
  <w:style w:type="character" w:customStyle="1" w:styleId="113">
    <w:name w:val="Char Char Char"/>
    <w:qFormat/>
    <w:uiPriority w:val="99"/>
    <w:rPr>
      <w:rFonts w:ascii="宋体" w:hAnsi="Courier New" w:eastAsia="宋体"/>
      <w:sz w:val="21"/>
      <w:lang w:val="en-US" w:eastAsia="zh-CN"/>
    </w:rPr>
  </w:style>
  <w:style w:type="character" w:customStyle="1" w:styleId="114">
    <w:name w:val="style21"/>
    <w:autoRedefine/>
    <w:qFormat/>
    <w:uiPriority w:val="99"/>
    <w:rPr>
      <w:sz w:val="15"/>
    </w:rPr>
  </w:style>
  <w:style w:type="character" w:customStyle="1" w:styleId="115">
    <w:name w:val="哈哈正文 Char"/>
    <w:link w:val="116"/>
    <w:qFormat/>
    <w:uiPriority w:val="99"/>
    <w:rPr>
      <w:rFonts w:ascii="宋体" w:hAnsi="宋体" w:eastAsia="宋体"/>
      <w:kern w:val="2"/>
      <w:sz w:val="24"/>
      <w:lang w:val="en-US" w:eastAsia="zh-CN"/>
    </w:rPr>
  </w:style>
  <w:style w:type="paragraph" w:customStyle="1" w:styleId="116">
    <w:name w:val="哈哈正文"/>
    <w:basedOn w:val="1"/>
    <w:link w:val="115"/>
    <w:qFormat/>
    <w:uiPriority w:val="99"/>
    <w:pPr>
      <w:spacing w:line="360" w:lineRule="auto"/>
      <w:ind w:firstLine="200" w:firstLineChars="200"/>
    </w:pPr>
    <w:rPr>
      <w:rFonts w:ascii="宋体" w:hAnsi="宋体"/>
      <w:sz w:val="24"/>
      <w:szCs w:val="20"/>
    </w:rPr>
  </w:style>
  <w:style w:type="character" w:customStyle="1" w:styleId="117">
    <w:name w:val="标题 1 Char1"/>
    <w:basedOn w:val="42"/>
    <w:qFormat/>
    <w:uiPriority w:val="99"/>
    <w:rPr>
      <w:rFonts w:ascii="方正黑体简体" w:hAnsi="Times New Roman" w:eastAsia="方正黑体简体" w:cs="Times New Roman"/>
      <w:b/>
      <w:kern w:val="0"/>
      <w:sz w:val="28"/>
      <w:szCs w:val="28"/>
    </w:rPr>
  </w:style>
  <w:style w:type="character" w:customStyle="1" w:styleId="118">
    <w:name w:val="Char Char1"/>
    <w:qFormat/>
    <w:uiPriority w:val="99"/>
    <w:rPr>
      <w:rFonts w:ascii="楷体_GB2312" w:eastAsia="楷体_GB2312"/>
      <w:sz w:val="28"/>
    </w:rPr>
  </w:style>
  <w:style w:type="character" w:customStyle="1" w:styleId="119">
    <w:name w:val="正文文本 Char"/>
    <w:autoRedefine/>
    <w:qFormat/>
    <w:uiPriority w:val="99"/>
    <w:rPr>
      <w:rFonts w:ascii="Times New Roman" w:hAnsi="Times New Roman" w:eastAsia="宋体"/>
      <w:sz w:val="20"/>
    </w:rPr>
  </w:style>
  <w:style w:type="character" w:customStyle="1" w:styleId="120">
    <w:name w:val="*正文 Char"/>
    <w:link w:val="121"/>
    <w:qFormat/>
    <w:uiPriority w:val="99"/>
    <w:rPr>
      <w:rFonts w:ascii="宋体" w:eastAsia="宋体"/>
      <w:kern w:val="2"/>
      <w:sz w:val="24"/>
    </w:rPr>
  </w:style>
  <w:style w:type="paragraph" w:customStyle="1" w:styleId="121">
    <w:name w:val="*正文"/>
    <w:basedOn w:val="1"/>
    <w:link w:val="120"/>
    <w:qFormat/>
    <w:uiPriority w:val="99"/>
    <w:pPr>
      <w:spacing w:line="360" w:lineRule="auto"/>
      <w:ind w:firstLine="200" w:firstLineChars="200"/>
    </w:pPr>
    <w:rPr>
      <w:rFonts w:ascii="宋体"/>
      <w:sz w:val="24"/>
      <w:szCs w:val="20"/>
    </w:rPr>
  </w:style>
  <w:style w:type="character" w:customStyle="1" w:styleId="122">
    <w:name w:val="正文缩进 Char"/>
    <w:autoRedefine/>
    <w:qFormat/>
    <w:uiPriority w:val="99"/>
    <w:rPr>
      <w:rFonts w:ascii="仿宋_GB2312" w:eastAsia="宋体"/>
      <w:b/>
      <w:sz w:val="32"/>
      <w:lang w:val="en-US" w:eastAsia="zh-CN"/>
    </w:rPr>
  </w:style>
  <w:style w:type="character" w:customStyle="1" w:styleId="123">
    <w:name w:val="apple-converted-space"/>
    <w:qFormat/>
    <w:uiPriority w:val="99"/>
  </w:style>
  <w:style w:type="character" w:customStyle="1" w:styleId="124">
    <w:name w:val="BZ_三级标题 Char"/>
    <w:link w:val="125"/>
    <w:autoRedefine/>
    <w:qFormat/>
    <w:uiPriority w:val="99"/>
    <w:rPr>
      <w:rFonts w:eastAsia="黑体"/>
      <w:b/>
      <w:kern w:val="2"/>
      <w:sz w:val="28"/>
    </w:rPr>
  </w:style>
  <w:style w:type="paragraph" w:customStyle="1" w:styleId="125">
    <w:name w:val="BZ_三级标题"/>
    <w:basedOn w:val="5"/>
    <w:next w:val="1"/>
    <w:link w:val="124"/>
    <w:autoRedefine/>
    <w:qFormat/>
    <w:uiPriority w:val="99"/>
    <w:pPr>
      <w:widowControl/>
      <w:tabs>
        <w:tab w:val="left" w:pos="2160"/>
      </w:tabs>
      <w:spacing w:beforeLines="50" w:afterLines="50" w:line="240" w:lineRule="auto"/>
      <w:ind w:left="2160" w:hanging="360"/>
    </w:pPr>
    <w:rPr>
      <w:rFonts w:eastAsia="黑体"/>
      <w:bCs w:val="0"/>
      <w:sz w:val="28"/>
      <w:szCs w:val="20"/>
    </w:rPr>
  </w:style>
  <w:style w:type="character" w:customStyle="1" w:styleId="126">
    <w:name w:val="正文文本 Char1"/>
    <w:basedOn w:val="42"/>
    <w:autoRedefine/>
    <w:qFormat/>
    <w:uiPriority w:val="99"/>
    <w:rPr>
      <w:rFonts w:ascii="Times New Roman" w:hAnsi="Times New Roman" w:eastAsia="宋体" w:cs="Times New Roman"/>
      <w:sz w:val="20"/>
      <w:szCs w:val="20"/>
    </w:rPr>
  </w:style>
  <w:style w:type="character" w:customStyle="1" w:styleId="127">
    <w:name w:val="日期 Char"/>
    <w:qFormat/>
    <w:uiPriority w:val="99"/>
    <w:rPr>
      <w:rFonts w:ascii="Times New Roman" w:hAnsi="Times New Roman" w:eastAsia="宋体"/>
      <w:sz w:val="20"/>
    </w:rPr>
  </w:style>
  <w:style w:type="character" w:customStyle="1" w:styleId="128">
    <w:name w:val="批注框文本 Char"/>
    <w:qFormat/>
    <w:uiPriority w:val="99"/>
    <w:rPr>
      <w:rFonts w:ascii="Times New Roman" w:hAnsi="Times New Roman" w:eastAsia="宋体"/>
      <w:sz w:val="18"/>
    </w:rPr>
  </w:style>
  <w:style w:type="character" w:customStyle="1" w:styleId="129">
    <w:name w:val="纯文本 Char"/>
    <w:autoRedefine/>
    <w:qFormat/>
    <w:uiPriority w:val="99"/>
    <w:rPr>
      <w:rFonts w:ascii="宋体" w:hAnsi="Courier New" w:eastAsia="宋体"/>
      <w:sz w:val="21"/>
      <w:lang w:val="en-US" w:eastAsia="zh-CN"/>
    </w:rPr>
  </w:style>
  <w:style w:type="character" w:customStyle="1" w:styleId="130">
    <w:name w:val="Char Char6"/>
    <w:qFormat/>
    <w:uiPriority w:val="99"/>
    <w:rPr>
      <w:b/>
      <w:kern w:val="2"/>
      <w:sz w:val="32"/>
    </w:rPr>
  </w:style>
  <w:style w:type="character" w:customStyle="1" w:styleId="131">
    <w:name w:val="标题 2 Char"/>
    <w:qFormat/>
    <w:uiPriority w:val="99"/>
    <w:rPr>
      <w:rFonts w:ascii="Arial" w:hAnsi="Arial" w:eastAsia="黑体"/>
      <w:b/>
      <w:sz w:val="32"/>
    </w:rPr>
  </w:style>
  <w:style w:type="character" w:customStyle="1" w:styleId="132">
    <w:name w:val="BZ_一级标题 Char"/>
    <w:link w:val="133"/>
    <w:qFormat/>
    <w:uiPriority w:val="99"/>
    <w:rPr>
      <w:rFonts w:eastAsia="华文中宋"/>
      <w:b/>
      <w:kern w:val="44"/>
      <w:sz w:val="36"/>
    </w:rPr>
  </w:style>
  <w:style w:type="paragraph" w:customStyle="1" w:styleId="133">
    <w:name w:val="BZ_一级标题"/>
    <w:basedOn w:val="3"/>
    <w:next w:val="1"/>
    <w:link w:val="132"/>
    <w:qFormat/>
    <w:uiPriority w:val="99"/>
    <w:pPr>
      <w:keepLines/>
      <w:widowControl/>
      <w:spacing w:beforeLines="50" w:afterLines="50"/>
      <w:ind w:left="432" w:hanging="432"/>
      <w:jc w:val="both"/>
    </w:pPr>
    <w:rPr>
      <w:rFonts w:ascii="Times New Roman" w:eastAsia="华文中宋"/>
      <w:bCs w:val="0"/>
      <w:kern w:val="44"/>
      <w:sz w:val="36"/>
      <w:szCs w:val="20"/>
    </w:rPr>
  </w:style>
  <w:style w:type="character" w:customStyle="1" w:styleId="134">
    <w:name w:val="正文文本缩进 3 Char"/>
    <w:autoRedefine/>
    <w:qFormat/>
    <w:uiPriority w:val="99"/>
    <w:rPr>
      <w:rFonts w:ascii="Times New Roman" w:hAnsi="Times New Roman" w:eastAsia="宋体"/>
      <w:sz w:val="20"/>
    </w:rPr>
  </w:style>
  <w:style w:type="character" w:customStyle="1" w:styleId="135">
    <w:name w:val="标题 6 Char1"/>
    <w:basedOn w:val="42"/>
    <w:qFormat/>
    <w:uiPriority w:val="99"/>
    <w:rPr>
      <w:rFonts w:ascii="Arial" w:hAnsi="Arial" w:eastAsia="黑体" w:cs="Times New Roman"/>
      <w:b/>
      <w:bCs/>
      <w:sz w:val="24"/>
      <w:szCs w:val="24"/>
    </w:rPr>
  </w:style>
  <w:style w:type="character" w:customStyle="1" w:styleId="136">
    <w:name w:val="style7"/>
    <w:qFormat/>
    <w:uiPriority w:val="99"/>
  </w:style>
  <w:style w:type="character" w:customStyle="1" w:styleId="137">
    <w:name w:val="批注文字 Char"/>
    <w:qFormat/>
    <w:uiPriority w:val="99"/>
    <w:rPr>
      <w:rFonts w:ascii="Times New Roman" w:hAnsi="Times New Roman" w:eastAsia="宋体"/>
      <w:sz w:val="24"/>
    </w:rPr>
  </w:style>
  <w:style w:type="character" w:customStyle="1" w:styleId="138">
    <w:name w:val="页脚 Char"/>
    <w:qFormat/>
    <w:uiPriority w:val="99"/>
    <w:rPr>
      <w:rFonts w:ascii="Times New Roman" w:hAnsi="Times New Roman" w:eastAsia="宋体"/>
      <w:sz w:val="18"/>
    </w:rPr>
  </w:style>
  <w:style w:type="character" w:customStyle="1" w:styleId="139">
    <w:name w:val="页眉 Char2"/>
    <w:link w:val="28"/>
    <w:autoRedefine/>
    <w:qFormat/>
    <w:uiPriority w:val="99"/>
    <w:rPr>
      <w:kern w:val="2"/>
      <w:sz w:val="18"/>
    </w:rPr>
  </w:style>
  <w:style w:type="character" w:customStyle="1" w:styleId="140">
    <w:name w:val="标题 1 Char"/>
    <w:qFormat/>
    <w:uiPriority w:val="99"/>
    <w:rPr>
      <w:rFonts w:ascii="Times New Roman" w:hAnsi="Times New Roman" w:eastAsia="宋体"/>
      <w:b/>
      <w:kern w:val="44"/>
      <w:sz w:val="44"/>
    </w:rPr>
  </w:style>
  <w:style w:type="character" w:customStyle="1" w:styleId="141">
    <w:name w:val="正文文本缩进 Char"/>
    <w:qFormat/>
    <w:uiPriority w:val="99"/>
    <w:rPr>
      <w:rFonts w:ascii="楷体_GB2312" w:hAnsi="Times New Roman" w:eastAsia="楷体_GB2312"/>
      <w:kern w:val="0"/>
      <w:sz w:val="20"/>
    </w:rPr>
  </w:style>
  <w:style w:type="character" w:customStyle="1" w:styleId="142">
    <w:name w:val="页眉 Char1"/>
    <w:basedOn w:val="42"/>
    <w:qFormat/>
    <w:uiPriority w:val="99"/>
    <w:rPr>
      <w:rFonts w:cs="Times New Roman"/>
      <w:sz w:val="18"/>
      <w:szCs w:val="18"/>
    </w:rPr>
  </w:style>
  <w:style w:type="character" w:customStyle="1" w:styleId="143">
    <w:name w:val="正文缩进 Char2"/>
    <w:autoRedefine/>
    <w:qFormat/>
    <w:uiPriority w:val="99"/>
    <w:rPr>
      <w:rFonts w:eastAsia="宋体"/>
      <w:sz w:val="21"/>
      <w:lang w:val="en-US" w:eastAsia="zh-CN"/>
    </w:rPr>
  </w:style>
  <w:style w:type="character" w:customStyle="1" w:styleId="144">
    <w:name w:val="标题 3 Char1"/>
    <w:basedOn w:val="42"/>
    <w:qFormat/>
    <w:uiPriority w:val="99"/>
    <w:rPr>
      <w:rFonts w:ascii="Arial" w:hAnsi="Arial" w:eastAsia="黑体" w:cs="Times New Roman"/>
      <w:sz w:val="24"/>
      <w:szCs w:val="24"/>
    </w:rPr>
  </w:style>
  <w:style w:type="character" w:customStyle="1" w:styleId="145">
    <w:name w:val="纯文本 Char1"/>
    <w:qFormat/>
    <w:uiPriority w:val="99"/>
    <w:rPr>
      <w:rFonts w:ascii="宋体" w:hAnsi="Courier New" w:eastAsia="宋体"/>
      <w:sz w:val="21"/>
      <w:lang w:val="en-US" w:eastAsia="zh-CN"/>
    </w:rPr>
  </w:style>
  <w:style w:type="character" w:customStyle="1" w:styleId="146">
    <w:name w:val="副标题 Char"/>
    <w:basedOn w:val="42"/>
    <w:autoRedefine/>
    <w:qFormat/>
    <w:uiPriority w:val="99"/>
    <w:rPr>
      <w:rFonts w:ascii="Cambria" w:hAnsi="Cambria" w:cs="Times New Roman"/>
      <w:b/>
      <w:bCs/>
      <w:kern w:val="28"/>
      <w:sz w:val="32"/>
      <w:szCs w:val="32"/>
    </w:rPr>
  </w:style>
  <w:style w:type="paragraph" w:customStyle="1" w:styleId="147">
    <w:name w:val="正文00"/>
    <w:basedOn w:val="1"/>
    <w:qFormat/>
    <w:uiPriority w:val="99"/>
    <w:pPr>
      <w:topLinePunct/>
      <w:spacing w:line="360" w:lineRule="auto"/>
      <w:ind w:firstLine="200" w:firstLineChars="200"/>
    </w:pPr>
    <w:rPr>
      <w:sz w:val="24"/>
      <w:szCs w:val="21"/>
    </w:rPr>
  </w:style>
  <w:style w:type="paragraph" w:customStyle="1" w:styleId="148">
    <w:name w:val="style31"/>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149">
    <w:name w:val="Default"/>
    <w:qFormat/>
    <w:uiPriority w:val="99"/>
    <w:pPr>
      <w:widowControl w:val="0"/>
      <w:autoSpaceDE w:val="0"/>
      <w:autoSpaceDN w:val="0"/>
      <w:adjustRightInd w:val="0"/>
    </w:pPr>
    <w:rPr>
      <w:rFonts w:ascii="仿宋_GB2312" w:hAnsi="新宋体" w:eastAsia="仿宋_GB2312" w:cs="仿宋_GB2312"/>
      <w:color w:val="000000"/>
      <w:sz w:val="24"/>
      <w:szCs w:val="24"/>
      <w:lang w:val="en-US" w:eastAsia="zh-CN" w:bidi="ar-SA"/>
    </w:rPr>
  </w:style>
  <w:style w:type="paragraph" w:customStyle="1" w:styleId="150">
    <w:name w:val="Char Char"/>
    <w:basedOn w:val="1"/>
    <w:autoRedefine/>
    <w:qFormat/>
    <w:uiPriority w:val="99"/>
    <w:rPr>
      <w:rFonts w:ascii="仿宋_GB2312" w:eastAsia="仿宋_GB2312"/>
      <w:b/>
      <w:sz w:val="32"/>
      <w:szCs w:val="32"/>
    </w:rPr>
  </w:style>
  <w:style w:type="paragraph" w:customStyle="1" w:styleId="151">
    <w:name w:val="style48"/>
    <w:basedOn w:val="1"/>
    <w:qFormat/>
    <w:uiPriority w:val="99"/>
    <w:pPr>
      <w:widowControl/>
      <w:jc w:val="left"/>
    </w:pPr>
    <w:rPr>
      <w:rFonts w:ascii="宋体" w:hAnsi="宋体" w:cs="宋体"/>
      <w:kern w:val="0"/>
      <w:sz w:val="24"/>
    </w:rPr>
  </w:style>
  <w:style w:type="paragraph" w:customStyle="1" w:styleId="152">
    <w:name w:val="_Style 2"/>
    <w:basedOn w:val="1"/>
    <w:autoRedefine/>
    <w:qFormat/>
    <w:uiPriority w:val="99"/>
    <w:pPr>
      <w:spacing w:line="360" w:lineRule="auto"/>
      <w:ind w:firstLine="420" w:firstLineChars="200"/>
    </w:pPr>
    <w:rPr>
      <w:rFonts w:cs="黑体"/>
      <w:sz w:val="24"/>
      <w:szCs w:val="21"/>
    </w:rPr>
  </w:style>
  <w:style w:type="paragraph" w:customStyle="1" w:styleId="153">
    <w:name w:val="正文（小四+1.25倍行距）"/>
    <w:basedOn w:val="1"/>
    <w:qFormat/>
    <w:uiPriority w:val="99"/>
    <w:pPr>
      <w:spacing w:beforeLines="50" w:afterLines="50" w:line="360" w:lineRule="auto"/>
      <w:ind w:firstLine="420"/>
    </w:pPr>
    <w:rPr>
      <w:rFonts w:ascii="Calibri" w:hAnsi="Calibri"/>
      <w:szCs w:val="20"/>
    </w:rPr>
  </w:style>
  <w:style w:type="paragraph" w:customStyle="1" w:styleId="154">
    <w:name w:val="正文 1.1.1"/>
    <w:basedOn w:val="1"/>
    <w:next w:val="1"/>
    <w:autoRedefine/>
    <w:qFormat/>
    <w:uiPriority w:val="99"/>
    <w:pPr>
      <w:tabs>
        <w:tab w:val="left" w:pos="851"/>
      </w:tabs>
      <w:adjustRightInd w:val="0"/>
      <w:spacing w:line="360" w:lineRule="auto"/>
      <w:textAlignment w:val="baseline"/>
      <w:outlineLvl w:val="2"/>
    </w:pPr>
    <w:rPr>
      <w:rFonts w:ascii="宋体" w:hAnsi="宋体"/>
      <w:color w:val="FF0000"/>
      <w:kern w:val="0"/>
      <w:sz w:val="28"/>
      <w:szCs w:val="21"/>
    </w:rPr>
  </w:style>
  <w:style w:type="paragraph" w:customStyle="1" w:styleId="155">
    <w:name w:val="Char Char Char Char Char Char"/>
    <w:basedOn w:val="1"/>
    <w:autoRedefine/>
    <w:qFormat/>
    <w:uiPriority w:val="99"/>
    <w:rPr>
      <w:rFonts w:ascii="Tahoma" w:hAnsi="Tahoma"/>
      <w:sz w:val="24"/>
      <w:szCs w:val="20"/>
    </w:rPr>
  </w:style>
  <w:style w:type="paragraph" w:customStyle="1" w:styleId="156">
    <w:name w:val="标题 55"/>
    <w:basedOn w:val="7"/>
    <w:autoRedefine/>
    <w:qFormat/>
    <w:uiPriority w:val="99"/>
    <w:rPr>
      <w:rFonts w:ascii="方正黑体简体" w:eastAsia="方正黑体简体"/>
      <w:b w:val="0"/>
      <w:bCs w:val="0"/>
    </w:rPr>
  </w:style>
  <w:style w:type="paragraph" w:customStyle="1" w:styleId="157">
    <w:name w:val="正文5"/>
    <w:autoRedefine/>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158">
    <w:name w:val="TOC 标题1"/>
    <w:basedOn w:val="3"/>
    <w:next w:val="1"/>
    <w:autoRedefine/>
    <w:qFormat/>
    <w:uiPriority w:val="99"/>
    <w:pPr>
      <w:keepLines/>
      <w:widowControl/>
      <w:spacing w:before="480" w:line="276" w:lineRule="auto"/>
      <w:jc w:val="left"/>
      <w:outlineLvl w:val="9"/>
    </w:pPr>
    <w:rPr>
      <w:rFonts w:ascii="Cambria" w:hAnsi="Cambria" w:eastAsia="方正黑体简体"/>
      <w:bCs w:val="0"/>
      <w:color w:val="365F91"/>
      <w:kern w:val="0"/>
      <w:sz w:val="28"/>
      <w:szCs w:val="28"/>
    </w:rPr>
  </w:style>
  <w:style w:type="paragraph" w:customStyle="1" w:styleId="159">
    <w:name w:val="_Style 36"/>
    <w:basedOn w:val="1"/>
    <w:autoRedefine/>
    <w:qFormat/>
    <w:uiPriority w:val="99"/>
    <w:pPr>
      <w:ind w:firstLine="420" w:firstLineChars="200"/>
    </w:pPr>
    <w:rPr>
      <w:szCs w:val="20"/>
    </w:rPr>
  </w:style>
  <w:style w:type="paragraph" w:customStyle="1" w:styleId="160">
    <w:name w:val="正文_13"/>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61">
    <w:name w:val="CM106"/>
    <w:basedOn w:val="149"/>
    <w:next w:val="149"/>
    <w:autoRedefine/>
    <w:qFormat/>
    <w:uiPriority w:val="99"/>
    <w:rPr>
      <w:rFonts w:ascii="宋体" w:hAnsi="Times New Roman" w:eastAsia="宋体" w:cs="Times New Roman"/>
      <w:color w:val="auto"/>
    </w:rPr>
  </w:style>
  <w:style w:type="paragraph" w:customStyle="1" w:styleId="162">
    <w:name w:val="默认段落字体 Para Char Char Char Char Char Char Char Char Char1 Char Char Char Char Char Char Char"/>
    <w:basedOn w:val="14"/>
    <w:autoRedefine/>
    <w:qFormat/>
    <w:uiPriority w:val="99"/>
    <w:rPr>
      <w:sz w:val="24"/>
    </w:rPr>
  </w:style>
  <w:style w:type="paragraph" w:customStyle="1" w:styleId="163">
    <w:name w:val="列出段落2"/>
    <w:basedOn w:val="1"/>
    <w:qFormat/>
    <w:uiPriority w:val="99"/>
    <w:pPr>
      <w:ind w:firstLine="420" w:firstLineChars="200"/>
    </w:pPr>
    <w:rPr>
      <w:rFonts w:ascii="Calibri" w:hAnsi="Calibri"/>
      <w:szCs w:val="22"/>
    </w:rPr>
  </w:style>
  <w:style w:type="paragraph" w:customStyle="1" w:styleId="164">
    <w:name w:val="Char Char1 Char Char Char Char Char Char"/>
    <w:basedOn w:val="1"/>
    <w:autoRedefine/>
    <w:qFormat/>
    <w:uiPriority w:val="99"/>
    <w:pPr>
      <w:widowControl/>
      <w:spacing w:after="160" w:line="240" w:lineRule="exact"/>
      <w:jc w:val="left"/>
    </w:pPr>
    <w:rPr>
      <w:rFonts w:ascii="宋体" w:hAnsi="宋体" w:cs="宋体"/>
      <w:kern w:val="0"/>
      <w:szCs w:val="20"/>
    </w:rPr>
  </w:style>
  <w:style w:type="paragraph" w:customStyle="1" w:styleId="165">
    <w:name w:val="内文正文"/>
    <w:basedOn w:val="23"/>
    <w:qFormat/>
    <w:uiPriority w:val="99"/>
    <w:pPr>
      <w:widowControl w:val="0"/>
      <w:overflowPunct/>
      <w:autoSpaceDE/>
      <w:autoSpaceDN/>
      <w:snapToGrid w:val="0"/>
      <w:spacing w:line="400" w:lineRule="exact"/>
      <w:ind w:firstLine="200" w:firstLineChars="200"/>
      <w:jc w:val="both"/>
      <w:textAlignment w:val="auto"/>
    </w:pPr>
    <w:rPr>
      <w:rFonts w:ascii="Arial" w:hAnsi="Arial" w:cs="Courier New"/>
      <w:color w:val="000000"/>
      <w:kern w:val="2"/>
    </w:rPr>
  </w:style>
  <w:style w:type="paragraph" w:customStyle="1" w:styleId="166">
    <w:name w:val="修订1"/>
    <w:qFormat/>
    <w:uiPriority w:val="99"/>
    <w:rPr>
      <w:rFonts w:ascii="Times New Roman" w:hAnsi="Times New Roman" w:eastAsia="宋体" w:cs="Times New Roman"/>
      <w:kern w:val="2"/>
      <w:sz w:val="21"/>
      <w:szCs w:val="24"/>
      <w:lang w:val="en-US" w:eastAsia="zh-CN" w:bidi="ar-SA"/>
    </w:rPr>
  </w:style>
  <w:style w:type="paragraph" w:customStyle="1" w:styleId="167">
    <w:name w:val="新定义正文"/>
    <w:basedOn w:val="1"/>
    <w:autoRedefine/>
    <w:qFormat/>
    <w:uiPriority w:val="99"/>
    <w:pPr>
      <w:widowControl/>
    </w:pPr>
    <w:rPr>
      <w:color w:val="000000"/>
      <w:szCs w:val="21"/>
    </w:rPr>
  </w:style>
  <w:style w:type="paragraph" w:customStyle="1" w:styleId="168">
    <w:name w:val="_Style 5"/>
    <w:basedOn w:val="14"/>
    <w:qFormat/>
    <w:uiPriority w:val="99"/>
  </w:style>
  <w:style w:type="paragraph" w:customStyle="1" w:styleId="169">
    <w:name w:val="正文 第一章"/>
    <w:basedOn w:val="1"/>
    <w:next w:val="170"/>
    <w:qFormat/>
    <w:uiPriority w:val="99"/>
    <w:pPr>
      <w:pageBreakBefore/>
      <w:adjustRightInd w:val="0"/>
      <w:spacing w:before="240" w:after="240" w:line="480" w:lineRule="auto"/>
      <w:ind w:left="300" w:hanging="420"/>
      <w:jc w:val="center"/>
      <w:textAlignment w:val="baseline"/>
      <w:outlineLvl w:val="0"/>
    </w:pPr>
    <w:rPr>
      <w:rFonts w:ascii="黑体" w:hAnsi="宋体" w:eastAsia="黑体"/>
      <w:kern w:val="0"/>
      <w:sz w:val="36"/>
      <w:szCs w:val="36"/>
    </w:rPr>
  </w:style>
  <w:style w:type="paragraph" w:customStyle="1" w:styleId="170">
    <w:name w:val="正文 1.1"/>
    <w:basedOn w:val="1"/>
    <w:next w:val="154"/>
    <w:qFormat/>
    <w:uiPriority w:val="99"/>
    <w:pPr>
      <w:adjustRightInd w:val="0"/>
      <w:spacing w:line="360" w:lineRule="auto"/>
      <w:ind w:left="980" w:hanging="980" w:hangingChars="350"/>
      <w:textAlignment w:val="baseline"/>
      <w:outlineLvl w:val="1"/>
    </w:pPr>
    <w:rPr>
      <w:rFonts w:ascii="仿宋" w:hAnsi="仿宋" w:eastAsia="仿宋"/>
      <w:b/>
      <w:kern w:val="0"/>
      <w:sz w:val="28"/>
      <w:szCs w:val="21"/>
    </w:rPr>
  </w:style>
  <w:style w:type="paragraph" w:customStyle="1" w:styleId="171">
    <w:name w:val="Char Char Char Char11"/>
    <w:basedOn w:val="14"/>
    <w:qFormat/>
    <w:uiPriority w:val="99"/>
    <w:rPr>
      <w:szCs w:val="20"/>
    </w:rPr>
  </w:style>
  <w:style w:type="paragraph" w:customStyle="1" w:styleId="172">
    <w:name w:val="正文空2格  1."/>
    <w:basedOn w:val="1"/>
    <w:qFormat/>
    <w:uiPriority w:val="99"/>
    <w:pPr>
      <w:adjustRightInd w:val="0"/>
      <w:spacing w:line="360" w:lineRule="auto"/>
      <w:ind w:firstLine="480" w:firstLineChars="200"/>
      <w:textAlignment w:val="baseline"/>
    </w:pPr>
    <w:rPr>
      <w:rFonts w:ascii="宋体" w:eastAsia="仿宋" w:cs="宋体"/>
      <w:kern w:val="0"/>
      <w:sz w:val="28"/>
      <w:szCs w:val="20"/>
    </w:rPr>
  </w:style>
  <w:style w:type="paragraph" w:customStyle="1" w:styleId="173">
    <w:name w:val="正文2"/>
    <w:basedOn w:val="1"/>
    <w:autoRedefine/>
    <w:qFormat/>
    <w:uiPriority w:val="99"/>
    <w:pPr>
      <w:spacing w:before="156" w:line="360" w:lineRule="auto"/>
      <w:ind w:firstLine="510" w:firstLineChars="200"/>
    </w:pPr>
    <w:rPr>
      <w:sz w:val="24"/>
      <w:szCs w:val="20"/>
    </w:rPr>
  </w:style>
  <w:style w:type="paragraph" w:customStyle="1" w:styleId="174">
    <w:name w:val="正文0"/>
    <w:basedOn w:val="1"/>
    <w:autoRedefine/>
    <w:qFormat/>
    <w:uiPriority w:val="99"/>
    <w:pPr>
      <w:adjustRightInd w:val="0"/>
      <w:snapToGrid w:val="0"/>
      <w:spacing w:line="440" w:lineRule="exact"/>
      <w:ind w:left="420" w:leftChars="200" w:firstLine="428" w:firstLineChars="200"/>
    </w:pPr>
    <w:rPr>
      <w:spacing w:val="2"/>
      <w:szCs w:val="21"/>
      <w:u w:val="single"/>
    </w:rPr>
  </w:style>
  <w:style w:type="paragraph" w:customStyle="1" w:styleId="175">
    <w:name w:val="样式6"/>
    <w:basedOn w:val="13"/>
    <w:qFormat/>
    <w:uiPriority w:val="99"/>
    <w:pPr>
      <w:spacing w:line="360" w:lineRule="auto"/>
      <w:ind w:firstLine="200" w:firstLineChars="200"/>
    </w:pPr>
    <w:rPr>
      <w:sz w:val="24"/>
    </w:rPr>
  </w:style>
  <w:style w:type="paragraph" w:customStyle="1" w:styleId="176">
    <w:name w:val="TOC 标题2"/>
    <w:basedOn w:val="3"/>
    <w:next w:val="1"/>
    <w:qFormat/>
    <w:uiPriority w:val="99"/>
    <w:pPr>
      <w:keepLines/>
      <w:widowControl/>
      <w:spacing w:before="480" w:line="276" w:lineRule="auto"/>
      <w:jc w:val="left"/>
      <w:outlineLvl w:val="9"/>
    </w:pPr>
    <w:rPr>
      <w:rFonts w:ascii="Cambria" w:hAnsi="Cambria" w:eastAsia="方正黑体简体" w:cs="黑体"/>
      <w:bCs w:val="0"/>
      <w:color w:val="365F90"/>
      <w:kern w:val="0"/>
      <w:sz w:val="28"/>
      <w:szCs w:val="28"/>
    </w:rPr>
  </w:style>
  <w:style w:type="paragraph" w:customStyle="1" w:styleId="177">
    <w:name w:val="ml2"/>
    <w:basedOn w:val="29"/>
    <w:qFormat/>
    <w:uiPriority w:val="99"/>
    <w:pPr>
      <w:tabs>
        <w:tab w:val="clear" w:pos="9628"/>
      </w:tabs>
      <w:spacing w:before="120" w:after="120" w:line="240" w:lineRule="auto"/>
      <w:ind w:left="420" w:leftChars="200"/>
      <w:jc w:val="left"/>
    </w:pPr>
    <w:rPr>
      <w:rFonts w:ascii="Calibri" w:hAnsi="Calibri" w:eastAsia="宋体" w:cs="Calibri"/>
      <w:b/>
      <w:caps/>
      <w:szCs w:val="20"/>
    </w:rPr>
  </w:style>
  <w:style w:type="paragraph" w:customStyle="1" w:styleId="178">
    <w:name w:val="Char1 Char Char Char"/>
    <w:basedOn w:val="1"/>
    <w:autoRedefine/>
    <w:qFormat/>
    <w:uiPriority w:val="99"/>
    <w:rPr>
      <w:rFonts w:ascii="Tahoma" w:hAnsi="Tahoma"/>
      <w:sz w:val="24"/>
      <w:szCs w:val="20"/>
    </w:rPr>
  </w:style>
  <w:style w:type="paragraph" w:customStyle="1" w:styleId="179">
    <w:name w:val="正文 New New New New"/>
    <w:qFormat/>
    <w:uiPriority w:val="99"/>
    <w:pPr>
      <w:widowControl w:val="0"/>
      <w:jc w:val="both"/>
    </w:pPr>
    <w:rPr>
      <w:rFonts w:ascii="Times New Roman" w:hAnsi="Times New Roman" w:eastAsia="宋体" w:cs="Times New Roman"/>
      <w:szCs w:val="24"/>
      <w:lang w:val="en-US" w:eastAsia="zh-CN" w:bidi="ar-SA"/>
    </w:rPr>
  </w:style>
  <w:style w:type="paragraph" w:customStyle="1" w:styleId="180">
    <w:name w:val="TOC 标题3"/>
    <w:basedOn w:val="3"/>
    <w:next w:val="1"/>
    <w:autoRedefine/>
    <w:qFormat/>
    <w:uiPriority w:val="99"/>
    <w:pPr>
      <w:keepLines/>
      <w:widowControl/>
      <w:spacing w:before="480" w:line="276" w:lineRule="auto"/>
      <w:jc w:val="left"/>
      <w:outlineLvl w:val="9"/>
    </w:pPr>
    <w:rPr>
      <w:rFonts w:ascii="Cambria" w:hAnsi="Cambria" w:eastAsia="宋体"/>
      <w:bCs w:val="0"/>
      <w:color w:val="365F91"/>
      <w:kern w:val="0"/>
      <w:sz w:val="28"/>
      <w:szCs w:val="28"/>
    </w:rPr>
  </w:style>
  <w:style w:type="paragraph" w:customStyle="1" w:styleId="181">
    <w:name w:val="正文1"/>
    <w:basedOn w:val="1"/>
    <w:autoRedefine/>
    <w:qFormat/>
    <w:uiPriority w:val="99"/>
    <w:pPr>
      <w:spacing w:beforeLines="50" w:afterLines="50" w:line="300" w:lineRule="auto"/>
      <w:ind w:firstLine="480" w:firstLineChars="200"/>
    </w:pPr>
    <w:rPr>
      <w:szCs w:val="20"/>
    </w:rPr>
  </w:style>
  <w:style w:type="paragraph" w:customStyle="1" w:styleId="182">
    <w:name w:val="_Style 32"/>
    <w:basedOn w:val="1"/>
    <w:qFormat/>
    <w:uiPriority w:val="99"/>
    <w:rPr>
      <w:szCs w:val="20"/>
    </w:rPr>
  </w:style>
  <w:style w:type="paragraph" w:customStyle="1" w:styleId="183">
    <w:name w:val="彩色列表 - 强调文字颜色 11"/>
    <w:basedOn w:val="1"/>
    <w:qFormat/>
    <w:uiPriority w:val="99"/>
    <w:pPr>
      <w:ind w:firstLine="420" w:firstLineChars="200"/>
    </w:pPr>
  </w:style>
  <w:style w:type="paragraph" w:customStyle="1" w:styleId="184">
    <w:name w:val="Char Char Char Char Char Char Char"/>
    <w:basedOn w:val="1"/>
    <w:qFormat/>
    <w:uiPriority w:val="99"/>
    <w:rPr>
      <w:rFonts w:ascii="仿宋_GB2312" w:eastAsia="仿宋_GB2312"/>
      <w:b/>
      <w:sz w:val="32"/>
      <w:szCs w:val="32"/>
    </w:rPr>
  </w:style>
  <w:style w:type="paragraph" w:customStyle="1" w:styleId="185">
    <w:name w:val="Char Char Char Char Char Char Char Char Char Char Char Char Char1"/>
    <w:basedOn w:val="1"/>
    <w:qFormat/>
    <w:uiPriority w:val="99"/>
    <w:rPr>
      <w:rFonts w:ascii="Tahoma" w:hAnsi="Tahoma"/>
      <w:sz w:val="24"/>
      <w:szCs w:val="20"/>
    </w:rPr>
  </w:style>
  <w:style w:type="paragraph" w:customStyle="1" w:styleId="186">
    <w:name w:val="Blockquote"/>
    <w:basedOn w:val="1"/>
    <w:autoRedefine/>
    <w:qFormat/>
    <w:uiPriority w:val="99"/>
    <w:pPr>
      <w:autoSpaceDE w:val="0"/>
      <w:autoSpaceDN w:val="0"/>
      <w:adjustRightInd w:val="0"/>
      <w:spacing w:before="100" w:after="100"/>
      <w:ind w:left="360" w:right="360"/>
      <w:jc w:val="left"/>
    </w:pPr>
    <w:rPr>
      <w:kern w:val="0"/>
      <w:sz w:val="24"/>
      <w:szCs w:val="20"/>
    </w:rPr>
  </w:style>
  <w:style w:type="paragraph" w:customStyle="1" w:styleId="187">
    <w:name w:val="默认段落字体 Para Char"/>
    <w:basedOn w:val="1"/>
    <w:qFormat/>
    <w:uiPriority w:val="99"/>
    <w:pPr>
      <w:tabs>
        <w:tab w:val="left" w:pos="360"/>
      </w:tabs>
      <w:adjustRightInd w:val="0"/>
      <w:textAlignment w:val="baseline"/>
    </w:pPr>
    <w:rPr>
      <w:kern w:val="0"/>
      <w:sz w:val="24"/>
      <w:szCs w:val="20"/>
    </w:rPr>
  </w:style>
  <w:style w:type="paragraph" w:customStyle="1" w:styleId="188">
    <w:name w:val="Char Char Char Char Char Char Char Char Char Char Char Char Char"/>
    <w:basedOn w:val="1"/>
    <w:qFormat/>
    <w:uiPriority w:val="99"/>
  </w:style>
  <w:style w:type="paragraph" w:customStyle="1" w:styleId="189">
    <w:name w:val="Char Char Char Char Char Char Char Char Char Char Char Char Char2"/>
    <w:basedOn w:val="1"/>
    <w:qFormat/>
    <w:uiPriority w:val="99"/>
    <w:rPr>
      <w:rFonts w:ascii="Tahoma" w:hAnsi="Tahoma"/>
      <w:sz w:val="24"/>
      <w:szCs w:val="20"/>
    </w:rPr>
  </w:style>
  <w:style w:type="paragraph" w:customStyle="1" w:styleId="190">
    <w:name w:val="bt1bt1"/>
    <w:basedOn w:val="3"/>
    <w:autoRedefine/>
    <w:qFormat/>
    <w:uiPriority w:val="99"/>
    <w:pPr>
      <w:keepLines/>
      <w:spacing w:before="280" w:after="290"/>
    </w:pPr>
    <w:rPr>
      <w:rFonts w:ascii="黑体" w:eastAsia="黑体"/>
      <w:b w:val="0"/>
      <w:bCs w:val="0"/>
      <w:kern w:val="0"/>
      <w:sz w:val="36"/>
      <w:szCs w:val="36"/>
    </w:rPr>
  </w:style>
  <w:style w:type="paragraph" w:customStyle="1" w:styleId="191">
    <w:name w:val="ml"/>
    <w:basedOn w:val="29"/>
    <w:qFormat/>
    <w:uiPriority w:val="99"/>
    <w:pPr>
      <w:tabs>
        <w:tab w:val="clear" w:pos="9628"/>
      </w:tabs>
      <w:spacing w:before="120" w:after="120" w:line="240" w:lineRule="auto"/>
      <w:jc w:val="left"/>
    </w:pPr>
    <w:rPr>
      <w:rFonts w:ascii="Calibri" w:hAnsi="Calibri" w:eastAsia="宋体" w:cs="Calibri"/>
      <w:b/>
      <w:bCs w:val="0"/>
      <w:caps/>
      <w:kern w:val="0"/>
      <w:szCs w:val="20"/>
    </w:rPr>
  </w:style>
  <w:style w:type="paragraph" w:customStyle="1" w:styleId="192">
    <w:name w:val="xl55"/>
    <w:basedOn w:val="1"/>
    <w:qFormat/>
    <w:uiPriority w:val="99"/>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193">
    <w:name w:val="标题 10"/>
    <w:basedOn w:val="4"/>
    <w:qFormat/>
    <w:uiPriority w:val="99"/>
    <w:pPr>
      <w:keepNext/>
      <w:adjustRightInd/>
      <w:spacing w:before="280" w:after="290" w:line="377" w:lineRule="auto"/>
      <w:jc w:val="center"/>
      <w:textAlignment w:val="auto"/>
    </w:pPr>
    <w:rPr>
      <w:rFonts w:ascii="方正黑体简体" w:eastAsia="方正黑体简体"/>
      <w:sz w:val="28"/>
      <w:szCs w:val="28"/>
    </w:rPr>
  </w:style>
  <w:style w:type="paragraph" w:customStyle="1" w:styleId="194">
    <w:name w:val="修订11"/>
    <w:autoRedefine/>
    <w:qFormat/>
    <w:uiPriority w:val="99"/>
    <w:rPr>
      <w:rFonts w:ascii="Times New Roman" w:hAnsi="Times New Roman" w:eastAsia="宋体" w:cs="Times New Roman"/>
      <w:kern w:val="2"/>
      <w:sz w:val="21"/>
      <w:szCs w:val="24"/>
      <w:lang w:val="en-US" w:eastAsia="zh-CN" w:bidi="ar-SA"/>
    </w:rPr>
  </w:style>
  <w:style w:type="paragraph" w:customStyle="1" w:styleId="195">
    <w:name w:val="第四级"/>
    <w:basedOn w:val="1"/>
    <w:next w:val="172"/>
    <w:qFormat/>
    <w:uiPriority w:val="99"/>
    <w:pPr>
      <w:tabs>
        <w:tab w:val="left" w:pos="1134"/>
      </w:tabs>
      <w:adjustRightInd w:val="0"/>
      <w:spacing w:line="360" w:lineRule="auto"/>
      <w:textAlignment w:val="baseline"/>
    </w:pPr>
    <w:rPr>
      <w:rFonts w:ascii="宋体" w:hAnsi="宋体" w:eastAsia="仿宋"/>
      <w:kern w:val="0"/>
      <w:sz w:val="28"/>
      <w:szCs w:val="21"/>
    </w:rPr>
  </w:style>
  <w:style w:type="paragraph" w:customStyle="1" w:styleId="196">
    <w:name w:val="样式 标题 3 + (中文) 黑体 小四 非加粗 段前: 7.8 磅 段后: 0 磅 行距: 固定值 20 磅"/>
    <w:basedOn w:val="5"/>
    <w:autoRedefine/>
    <w:qFormat/>
    <w:uiPriority w:val="99"/>
    <w:pPr>
      <w:spacing w:before="0" w:after="0" w:line="400" w:lineRule="exact"/>
      <w:ind w:firstLine="480" w:firstLineChars="200"/>
    </w:pPr>
    <w:rPr>
      <w:rFonts w:hAnsi="Arial" w:eastAsia="黑体" w:cs="宋体"/>
      <w:b w:val="0"/>
      <w:bCs w:val="0"/>
      <w:sz w:val="24"/>
      <w:szCs w:val="24"/>
    </w:rPr>
  </w:style>
  <w:style w:type="paragraph" w:customStyle="1" w:styleId="197">
    <w:name w:val="_Style 38"/>
    <w:basedOn w:val="14"/>
    <w:qFormat/>
    <w:uiPriority w:val="99"/>
    <w:rPr>
      <w:rFonts w:ascii="Tahoma" w:hAnsi="Tahoma"/>
      <w:sz w:val="24"/>
    </w:rPr>
  </w:style>
  <w:style w:type="paragraph" w:customStyle="1" w:styleId="198">
    <w:name w:val="xl35"/>
    <w:basedOn w:val="1"/>
    <w:qFormat/>
    <w:uiPriority w:val="99"/>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等线"/>
      <w:kern w:val="0"/>
      <w:sz w:val="24"/>
    </w:rPr>
  </w:style>
  <w:style w:type="paragraph" w:customStyle="1" w:styleId="199">
    <w:name w:val="Char"/>
    <w:basedOn w:val="1"/>
    <w:qFormat/>
    <w:uiPriority w:val="99"/>
    <w:pPr>
      <w:ind w:left="960" w:leftChars="400" w:firstLine="420" w:firstLineChars="200"/>
    </w:pPr>
    <w:rPr>
      <w:rFonts w:ascii="宋体" w:hAnsi="宋体"/>
      <w:szCs w:val="21"/>
    </w:rPr>
  </w:style>
  <w:style w:type="paragraph" w:customStyle="1" w:styleId="200">
    <w:name w:val="2级"/>
    <w:basedOn w:val="4"/>
    <w:next w:val="37"/>
    <w:qFormat/>
    <w:uiPriority w:val="99"/>
    <w:pPr>
      <w:keepNext/>
      <w:adjustRightInd/>
      <w:spacing w:before="260" w:after="260" w:line="415" w:lineRule="auto"/>
      <w:ind w:left="420"/>
      <w:textAlignment w:val="auto"/>
    </w:pPr>
    <w:rPr>
      <w:rFonts w:ascii="Cambria" w:hAnsi="Cambria"/>
      <w:bCs/>
      <w:sz w:val="30"/>
      <w:szCs w:val="32"/>
    </w:rPr>
  </w:style>
  <w:style w:type="paragraph" w:customStyle="1" w:styleId="201">
    <w:name w:val="Char1"/>
    <w:basedOn w:val="1"/>
    <w:qFormat/>
    <w:uiPriority w:val="99"/>
    <w:rPr>
      <w:szCs w:val="20"/>
    </w:rPr>
  </w:style>
  <w:style w:type="paragraph" w:styleId="202">
    <w:name w:val="List Paragraph"/>
    <w:basedOn w:val="1"/>
    <w:autoRedefine/>
    <w:qFormat/>
    <w:uiPriority w:val="99"/>
    <w:pPr>
      <w:ind w:firstLine="420" w:firstLineChars="200"/>
    </w:pPr>
  </w:style>
  <w:style w:type="paragraph" w:customStyle="1" w:styleId="203">
    <w:name w:val="简单回函地址"/>
    <w:basedOn w:val="1"/>
    <w:qFormat/>
    <w:uiPriority w:val="99"/>
  </w:style>
  <w:style w:type="paragraph" w:customStyle="1" w:styleId="204">
    <w:name w:val="Char Char Char Char1"/>
    <w:basedOn w:val="1"/>
    <w:autoRedefine/>
    <w:qFormat/>
    <w:uiPriority w:val="99"/>
    <w:rPr>
      <w:rFonts w:ascii="Tahoma" w:hAnsi="Tahoma"/>
      <w:sz w:val="24"/>
      <w:szCs w:val="20"/>
    </w:rPr>
  </w:style>
  <w:style w:type="paragraph" w:customStyle="1" w:styleId="205">
    <w:name w:val="Char Char Char Char"/>
    <w:basedOn w:val="14"/>
    <w:autoRedefine/>
    <w:qFormat/>
    <w:uiPriority w:val="99"/>
    <w:rPr>
      <w:rFonts w:ascii="Tahoma" w:hAnsi="Tahoma"/>
      <w:sz w:val="24"/>
    </w:rPr>
  </w:style>
  <w:style w:type="paragraph" w:customStyle="1" w:styleId="206">
    <w:name w:val="彩色列表 - 强调文字颜色 12"/>
    <w:basedOn w:val="1"/>
    <w:autoRedefine/>
    <w:qFormat/>
    <w:uiPriority w:val="99"/>
    <w:pPr>
      <w:ind w:firstLine="420" w:firstLineChars="200"/>
    </w:pPr>
  </w:style>
  <w:style w:type="paragraph" w:customStyle="1" w:styleId="207">
    <w:name w:val="纯文本2"/>
    <w:basedOn w:val="157"/>
    <w:autoRedefine/>
    <w:qFormat/>
    <w:uiPriority w:val="99"/>
    <w:pPr>
      <w:widowControl/>
      <w:jc w:val="left"/>
    </w:pPr>
    <w:rPr>
      <w:rFonts w:ascii="宋体" w:hAnsi="Courier New"/>
    </w:rPr>
  </w:style>
  <w:style w:type="paragraph" w:customStyle="1" w:styleId="208">
    <w:name w:val="节"/>
    <w:basedOn w:val="4"/>
    <w:autoRedefine/>
    <w:qFormat/>
    <w:uiPriority w:val="99"/>
    <w:pPr>
      <w:keepNext/>
      <w:tabs>
        <w:tab w:val="left" w:pos="432"/>
        <w:tab w:val="left" w:pos="576"/>
      </w:tabs>
      <w:adjustRightInd/>
      <w:spacing w:before="280" w:after="290" w:line="240" w:lineRule="auto"/>
      <w:ind w:left="576" w:hanging="576"/>
      <w:textAlignment w:val="auto"/>
    </w:pPr>
    <w:rPr>
      <w:rFonts w:ascii="黑体" w:eastAsia="方正黑体简体"/>
      <w:b w:val="0"/>
      <w:kern w:val="2"/>
      <w:sz w:val="28"/>
      <w:szCs w:val="28"/>
    </w:rPr>
  </w:style>
  <w:style w:type="paragraph" w:customStyle="1" w:styleId="209">
    <w:name w:val="标题 60"/>
    <w:basedOn w:val="8"/>
    <w:qFormat/>
    <w:uiPriority w:val="99"/>
    <w:pPr>
      <w:spacing w:line="319" w:lineRule="auto"/>
      <w:ind w:firstLine="200" w:firstLineChars="200"/>
    </w:pPr>
    <w:rPr>
      <w:b w:val="0"/>
      <w:szCs w:val="24"/>
    </w:rPr>
  </w:style>
  <w:style w:type="paragraph" w:customStyle="1" w:styleId="210">
    <w:name w:val="ml3"/>
    <w:basedOn w:val="29"/>
    <w:qFormat/>
    <w:uiPriority w:val="99"/>
    <w:pPr>
      <w:tabs>
        <w:tab w:val="clear" w:pos="9628"/>
      </w:tabs>
      <w:spacing w:before="120" w:after="120" w:line="240" w:lineRule="auto"/>
      <w:ind w:left="840" w:leftChars="400"/>
      <w:jc w:val="left"/>
    </w:pPr>
    <w:rPr>
      <w:rFonts w:ascii="Calibri" w:hAnsi="Calibri" w:eastAsia="宋体" w:cs="Calibri"/>
      <w:b/>
      <w:caps/>
      <w:szCs w:val="20"/>
    </w:rPr>
  </w:style>
  <w:style w:type="paragraph" w:customStyle="1" w:styleId="211">
    <w:name w:val="默认段落字体 Para Char Char Char Char Char Char Char"/>
    <w:basedOn w:val="1"/>
    <w:autoRedefine/>
    <w:qFormat/>
    <w:uiPriority w:val="99"/>
    <w:rPr>
      <w:rFonts w:ascii="Tahoma" w:hAnsi="Tahoma"/>
      <w:sz w:val="24"/>
      <w:szCs w:val="20"/>
    </w:rPr>
  </w:style>
  <w:style w:type="paragraph" w:customStyle="1" w:styleId="212">
    <w:name w:val="p0"/>
    <w:basedOn w:val="1"/>
    <w:qFormat/>
    <w:uiPriority w:val="99"/>
    <w:pPr>
      <w:widowControl/>
      <w:spacing w:line="360" w:lineRule="auto"/>
    </w:pPr>
    <w:rPr>
      <w:rFonts w:cs="黑体"/>
      <w:kern w:val="0"/>
      <w:szCs w:val="21"/>
    </w:rPr>
  </w:style>
  <w:style w:type="paragraph" w:customStyle="1" w:styleId="213">
    <w:name w:val="保留正文"/>
    <w:basedOn w:val="16"/>
    <w:autoRedefine/>
    <w:qFormat/>
    <w:uiPriority w:val="99"/>
    <w:pPr>
      <w:keepNext/>
      <w:spacing w:after="160"/>
    </w:pPr>
  </w:style>
  <w:style w:type="table" w:customStyle="1" w:styleId="214">
    <w:name w:val="网格型1"/>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5">
    <w:name w:val="网格型2"/>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6">
    <w:name w:val="专业型1"/>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style>
  <w:style w:type="paragraph" w:customStyle="1" w:styleId="217">
    <w:name w:val="正文文本 (2)"/>
    <w:basedOn w:val="1"/>
    <w:autoRedefine/>
    <w:qFormat/>
    <w:uiPriority w:val="99"/>
    <w:pPr>
      <w:shd w:val="clear" w:color="auto" w:fill="FFFFFF"/>
      <w:spacing w:line="319" w:lineRule="auto"/>
      <w:ind w:firstLine="120"/>
    </w:pPr>
    <w:rPr>
      <w:sz w:val="19"/>
      <w:szCs w:val="19"/>
      <w:lang w:val="zh-CN"/>
    </w:rPr>
  </w:style>
  <w:style w:type="paragraph" w:customStyle="1" w:styleId="218">
    <w:name w:val="正文文本1"/>
    <w:basedOn w:val="1"/>
    <w:qFormat/>
    <w:uiPriority w:val="99"/>
    <w:pPr>
      <w:shd w:val="clear" w:color="auto" w:fill="FFFFFF"/>
      <w:spacing w:line="326" w:lineRule="auto"/>
    </w:pPr>
    <w:rPr>
      <w:rFonts w:ascii="MingLiUfalt" w:hAnsi="MingLiUfalt" w:eastAsia="MingLiUfalt" w:cs="MingLiUfalt"/>
      <w:sz w:val="19"/>
      <w:szCs w:val="19"/>
      <w:lang w:val="zh-CN"/>
    </w:rPr>
  </w:style>
  <w:style w:type="paragraph" w:customStyle="1" w:styleId="219">
    <w:name w:val="样式 首行缩进:  2 字符"/>
    <w:basedOn w:val="1"/>
    <w:qFormat/>
    <w:uiPriority w:val="99"/>
    <w:pPr>
      <w:spacing w:line="360" w:lineRule="auto"/>
      <w:ind w:firstLine="480" w:firstLineChars="200"/>
    </w:pPr>
    <w:rPr>
      <w:rFonts w:ascii="宋体" w:hAnsi="宋体" w:cs="宋体"/>
      <w:color w:val="000000"/>
      <w:sz w:val="24"/>
    </w:rPr>
  </w:style>
  <w:style w:type="paragraph" w:customStyle="1" w:styleId="220">
    <w:name w:val="※正文"/>
    <w:basedOn w:val="1"/>
    <w:next w:val="1"/>
    <w:autoRedefine/>
    <w:qFormat/>
    <w:uiPriority w:val="0"/>
    <w:pPr>
      <w:widowControl/>
      <w:wordWrap w:val="0"/>
      <w:spacing w:line="400" w:lineRule="exact"/>
    </w:pPr>
    <w:rPr>
      <w:rFonts w:ascii="Calibri Light" w:hAnsi="Calibri Light" w:eastAsia="华文仿宋"/>
      <w:sz w:val="28"/>
      <w:szCs w:val="28"/>
    </w:rPr>
  </w:style>
  <w:style w:type="paragraph" w:customStyle="1" w:styleId="221">
    <w:name w:val="表格文字"/>
    <w:basedOn w:val="222"/>
    <w:next w:val="16"/>
    <w:autoRedefine/>
    <w:qFormat/>
    <w:uiPriority w:val="0"/>
    <w:pPr>
      <w:spacing w:line="420" w:lineRule="atLeast"/>
    </w:pPr>
    <w:rPr>
      <w:rFonts w:ascii="Times New Roman" w:hAnsi="Times New Roman"/>
      <w:szCs w:val="24"/>
    </w:rPr>
  </w:style>
  <w:style w:type="paragraph" w:customStyle="1" w:styleId="222">
    <w:name w:val="表格"/>
    <w:basedOn w:val="1"/>
    <w:qFormat/>
    <w:uiPriority w:val="99"/>
    <w:pPr>
      <w:autoSpaceDE w:val="0"/>
      <w:autoSpaceDN w:val="0"/>
      <w:adjustRightInd w:val="0"/>
      <w:snapToGrid w:val="0"/>
      <w:ind w:firstLine="42" w:firstLineChars="21"/>
      <w:jc w:val="left"/>
    </w:pPr>
    <w:rPr>
      <w:rFonts w:ascii="仿宋_GB2312" w:hAnsi="仿宋_GB2312" w:eastAsia="仿宋_GB2312"/>
      <w:kern w:val="0"/>
      <w:sz w:val="20"/>
      <w:szCs w:val="20"/>
    </w:rPr>
  </w:style>
  <w:style w:type="paragraph" w:customStyle="1" w:styleId="223">
    <w:name w:val="zw1"/>
    <w:basedOn w:val="1"/>
    <w:qFormat/>
    <w:uiPriority w:val="0"/>
    <w:pPr>
      <w:spacing w:line="360" w:lineRule="auto"/>
      <w:ind w:firstLine="560" w:firstLineChars="200"/>
    </w:pPr>
    <w:rPr>
      <w:sz w:val="28"/>
      <w:szCs w:val="20"/>
    </w:rPr>
  </w:style>
  <w:style w:type="paragraph" w:customStyle="1" w:styleId="224">
    <w:name w:val="Body text|1"/>
    <w:basedOn w:val="1"/>
    <w:qFormat/>
    <w:uiPriority w:val="0"/>
    <w:pPr>
      <w:spacing w:line="473" w:lineRule="auto"/>
      <w:ind w:firstLine="400"/>
    </w:pPr>
    <w:rPr>
      <w:rFonts w:ascii="宋体" w:hAnsi="宋体" w:cs="宋体"/>
      <w:sz w:val="20"/>
      <w:szCs w:val="20"/>
      <w:lang w:val="zh-TW" w:eastAsia="zh-TW" w:bidi="zh-TW"/>
    </w:rPr>
  </w:style>
  <w:style w:type="paragraph" w:customStyle="1" w:styleId="225">
    <w:name w:val="Table Paragraph"/>
    <w:basedOn w:val="1"/>
    <w:autoRedefine/>
    <w:qFormat/>
    <w:uiPriority w:val="1"/>
    <w:pPr>
      <w:spacing w:before="103"/>
      <w:ind w:left="98"/>
      <w:jc w:val="center"/>
    </w:pPr>
    <w:rPr>
      <w:rFonts w:ascii="宋体" w:hAnsi="宋体" w:cs="宋体"/>
      <w:lang w:eastAsia="en-US" w:bidi="en-US"/>
    </w:rPr>
  </w:style>
  <w:style w:type="character" w:customStyle="1" w:styleId="226">
    <w:name w:val="font11"/>
    <w:basedOn w:val="42"/>
    <w:qFormat/>
    <w:uiPriority w:val="0"/>
    <w:rPr>
      <w:rFonts w:hint="eastAsia" w:ascii="宋体" w:hAnsi="宋体" w:eastAsia="宋体" w:cs="宋体"/>
      <w:color w:val="000000"/>
      <w:sz w:val="20"/>
      <w:szCs w:val="20"/>
      <w:u w:val="none"/>
    </w:rPr>
  </w:style>
  <w:style w:type="character" w:customStyle="1" w:styleId="227">
    <w:name w:val="font71"/>
    <w:basedOn w:val="42"/>
    <w:qFormat/>
    <w:uiPriority w:val="0"/>
    <w:rPr>
      <w:rFonts w:hint="eastAsia" w:ascii="宋体" w:hAnsi="宋体" w:eastAsia="宋体" w:cs="宋体"/>
      <w:color w:val="000000"/>
      <w:sz w:val="20"/>
      <w:szCs w:val="20"/>
      <w:u w:val="none"/>
    </w:rPr>
  </w:style>
  <w:style w:type="paragraph" w:customStyle="1" w:styleId="228">
    <w:name w:val="样式 10 磅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29">
    <w:name w:val="font21"/>
    <w:basedOn w:val="42"/>
    <w:qFormat/>
    <w:uiPriority w:val="0"/>
    <w:rPr>
      <w:rFonts w:hint="eastAsia" w:ascii="微软雅黑" w:hAnsi="微软雅黑" w:eastAsia="微软雅黑" w:cs="微软雅黑"/>
      <w:color w:val="000000"/>
      <w:sz w:val="12"/>
      <w:szCs w:val="12"/>
      <w:u w:val="none"/>
    </w:rPr>
  </w:style>
  <w:style w:type="character" w:customStyle="1" w:styleId="230">
    <w:name w:val="area_1"/>
    <w:autoRedefine/>
    <w:qFormat/>
    <w:uiPriority w:val="0"/>
    <w:rPr>
      <w:rFonts w:ascii="宋体" w:hAnsi="宋体"/>
      <w:sz w:val="24"/>
    </w:rPr>
  </w:style>
  <w:style w:type="character" w:customStyle="1" w:styleId="231">
    <w:name w:val="font41"/>
    <w:basedOn w:val="42"/>
    <w:qFormat/>
    <w:uiPriority w:val="0"/>
    <w:rPr>
      <w:rFonts w:hint="eastAsia" w:ascii="宋体" w:hAnsi="宋体" w:eastAsia="宋体" w:cs="宋体"/>
      <w:color w:val="000000"/>
      <w:sz w:val="20"/>
      <w:szCs w:val="20"/>
      <w:u w:val="none"/>
    </w:rPr>
  </w:style>
  <w:style w:type="character" w:customStyle="1" w:styleId="232">
    <w:name w:val="font81"/>
    <w:basedOn w:val="42"/>
    <w:qFormat/>
    <w:uiPriority w:val="0"/>
    <w:rPr>
      <w:rFonts w:hint="eastAsia" w:ascii="宋体" w:hAnsi="宋体" w:eastAsia="宋体" w:cs="宋体"/>
      <w:color w:val="FF0000"/>
      <w:sz w:val="20"/>
      <w:szCs w:val="20"/>
      <w:u w:val="none"/>
    </w:rPr>
  </w:style>
  <w:style w:type="character" w:customStyle="1" w:styleId="233">
    <w:name w:val="font101"/>
    <w:basedOn w:val="42"/>
    <w:autoRedefine/>
    <w:qFormat/>
    <w:uiPriority w:val="0"/>
    <w:rPr>
      <w:rFonts w:hint="eastAsia" w:ascii="黑体" w:hAnsi="宋体" w:eastAsia="黑体" w:cs="黑体"/>
      <w:color w:val="000000"/>
      <w:sz w:val="16"/>
      <w:szCs w:val="16"/>
      <w:u w:val="none"/>
    </w:rPr>
  </w:style>
  <w:style w:type="character" w:customStyle="1" w:styleId="234">
    <w:name w:val="font121"/>
    <w:basedOn w:val="42"/>
    <w:qFormat/>
    <w:uiPriority w:val="0"/>
    <w:rPr>
      <w:rFonts w:ascii="华文细黑" w:hAnsi="华文细黑" w:eastAsia="华文细黑" w:cs="华文细黑"/>
      <w:color w:val="000000"/>
      <w:sz w:val="16"/>
      <w:szCs w:val="16"/>
      <w:u w:val="none"/>
    </w:rPr>
  </w:style>
  <w:style w:type="character" w:customStyle="1" w:styleId="235">
    <w:name w:val="font131"/>
    <w:basedOn w:val="42"/>
    <w:qFormat/>
    <w:uiPriority w:val="0"/>
    <w:rPr>
      <w:rFonts w:hint="eastAsia" w:ascii="宋体" w:hAnsi="宋体" w:eastAsia="宋体" w:cs="宋体"/>
      <w:color w:val="000000"/>
      <w:sz w:val="16"/>
      <w:szCs w:val="16"/>
      <w:u w:val="none"/>
    </w:rPr>
  </w:style>
  <w:style w:type="character" w:customStyle="1" w:styleId="236">
    <w:name w:val="font01"/>
    <w:basedOn w:val="42"/>
    <w:qFormat/>
    <w:uiPriority w:val="0"/>
    <w:rPr>
      <w:rFonts w:hint="eastAsia" w:ascii="黑体" w:hAnsi="宋体" w:eastAsia="黑体" w:cs="黑体"/>
      <w:color w:val="000000"/>
      <w:sz w:val="16"/>
      <w:szCs w:val="16"/>
      <w:u w:val="none"/>
    </w:rPr>
  </w:style>
  <w:style w:type="character" w:customStyle="1" w:styleId="237">
    <w:name w:val="font111"/>
    <w:basedOn w:val="42"/>
    <w:autoRedefine/>
    <w:qFormat/>
    <w:uiPriority w:val="0"/>
    <w:rPr>
      <w:rFonts w:hint="eastAsia" w:ascii="宋体" w:hAnsi="宋体" w:eastAsia="宋体" w:cs="宋体"/>
      <w:color w:val="000000"/>
      <w:sz w:val="16"/>
      <w:szCs w:val="16"/>
      <w:u w:val="none"/>
    </w:rPr>
  </w:style>
  <w:style w:type="character" w:customStyle="1" w:styleId="238">
    <w:name w:val="font112"/>
    <w:basedOn w:val="42"/>
    <w:autoRedefine/>
    <w:qFormat/>
    <w:uiPriority w:val="0"/>
    <w:rPr>
      <w:rFonts w:hint="eastAsia" w:ascii="宋体" w:hAnsi="宋体" w:eastAsia="宋体" w:cs="宋体"/>
      <w:color w:val="000000"/>
      <w:sz w:val="16"/>
      <w:szCs w:val="16"/>
      <w:u w:val="none"/>
    </w:rPr>
  </w:style>
  <w:style w:type="character" w:customStyle="1" w:styleId="239">
    <w:name w:val="font141"/>
    <w:basedOn w:val="42"/>
    <w:autoRedefine/>
    <w:qFormat/>
    <w:uiPriority w:val="0"/>
    <w:rPr>
      <w:rFonts w:hint="eastAsia" w:ascii="宋体" w:hAnsi="宋体" w:eastAsia="宋体" w:cs="宋体"/>
      <w:color w:val="000000"/>
      <w:sz w:val="16"/>
      <w:szCs w:val="16"/>
      <w:u w:val="none"/>
    </w:rPr>
  </w:style>
  <w:style w:type="character" w:customStyle="1" w:styleId="240">
    <w:name w:val="font151"/>
    <w:basedOn w:val="42"/>
    <w:autoRedefine/>
    <w:qFormat/>
    <w:uiPriority w:val="0"/>
    <w:rPr>
      <w:rFonts w:ascii="华文细黑" w:hAnsi="华文细黑" w:eastAsia="华文细黑" w:cs="华文细黑"/>
      <w:color w:val="000000"/>
      <w:sz w:val="16"/>
      <w:szCs w:val="16"/>
      <w:u w:val="none"/>
    </w:rPr>
  </w:style>
  <w:style w:type="character" w:customStyle="1" w:styleId="241">
    <w:name w:val="font161"/>
    <w:basedOn w:val="42"/>
    <w:qFormat/>
    <w:uiPriority w:val="0"/>
    <w:rPr>
      <w:rFonts w:hint="eastAsia" w:ascii="宋体" w:hAnsi="宋体" w:eastAsia="宋体" w:cs="宋体"/>
      <w:color w:val="000000"/>
      <w:sz w:val="24"/>
      <w:szCs w:val="24"/>
      <w:u w:val="none"/>
    </w:rPr>
  </w:style>
  <w:style w:type="character" w:customStyle="1" w:styleId="242">
    <w:name w:val="font31"/>
    <w:basedOn w:val="42"/>
    <w:autoRedefine/>
    <w:qFormat/>
    <w:uiPriority w:val="0"/>
    <w:rPr>
      <w:rFonts w:hint="eastAsia" w:ascii="微软雅黑" w:hAnsi="微软雅黑" w:eastAsia="微软雅黑" w:cs="微软雅黑"/>
      <w:color w:val="000000"/>
      <w:sz w:val="20"/>
      <w:szCs w:val="20"/>
      <w:u w:val="none"/>
    </w:rPr>
  </w:style>
  <w:style w:type="character" w:customStyle="1" w:styleId="243">
    <w:name w:val="font61"/>
    <w:basedOn w:val="42"/>
    <w:qFormat/>
    <w:uiPriority w:val="0"/>
    <w:rPr>
      <w:rFonts w:hint="eastAsia" w:ascii="微软雅黑" w:hAnsi="微软雅黑" w:eastAsia="微软雅黑" w:cs="微软雅黑"/>
      <w:b/>
      <w:bCs/>
      <w:color w:val="FF0000"/>
      <w:sz w:val="20"/>
      <w:szCs w:val="20"/>
      <w:u w:val="none"/>
    </w:rPr>
  </w:style>
  <w:style w:type="character" w:customStyle="1" w:styleId="244">
    <w:name w:val="font51"/>
    <w:basedOn w:val="42"/>
    <w:autoRedefine/>
    <w:qFormat/>
    <w:uiPriority w:val="0"/>
    <w:rPr>
      <w:rFonts w:hint="eastAsia" w:ascii="黑体" w:hAnsi="宋体" w:eastAsia="黑体" w:cs="黑体"/>
      <w:color w:val="000000"/>
      <w:sz w:val="20"/>
      <w:szCs w:val="20"/>
      <w:u w:val="none"/>
    </w:rPr>
  </w:style>
  <w:style w:type="paragraph" w:customStyle="1" w:styleId="245">
    <w:name w:val="列出段落3"/>
    <w:basedOn w:val="1"/>
    <w:qFormat/>
    <w:uiPriority w:val="0"/>
    <w:pPr>
      <w:spacing w:line="360" w:lineRule="auto"/>
      <w:ind w:firstLine="420" w:firstLineChars="200"/>
    </w:pPr>
    <w:rPr>
      <w:rFonts w:ascii="Calibri" w:hAnsi="Calibri"/>
      <w:sz w:val="24"/>
      <w:szCs w:val="22"/>
    </w:rPr>
  </w:style>
  <w:style w:type="paragraph" w:customStyle="1" w:styleId="246">
    <w:name w:val="BodyText"/>
    <w:basedOn w:val="1"/>
    <w:next w:val="1"/>
    <w:autoRedefine/>
    <w:qFormat/>
    <w:uiPriority w:val="0"/>
    <w:pPr>
      <w:spacing w:after="120"/>
      <w:textAlignment w:val="baseline"/>
    </w:pPr>
    <w:rPr>
      <w:rFonts w:cs="宋体"/>
      <w:szCs w:val="22"/>
    </w:rPr>
  </w:style>
  <w:style w:type="character" w:customStyle="1" w:styleId="247">
    <w:name w:val="NormalCharacter"/>
    <w:autoRedefine/>
    <w:qFormat/>
    <w:uiPriority w:val="0"/>
  </w:style>
  <w:style w:type="paragraph" w:customStyle="1" w:styleId="248">
    <w:name w:val="PlainText"/>
    <w:basedOn w:val="1"/>
    <w:autoRedefine/>
    <w:qFormat/>
    <w:uiPriority w:val="0"/>
    <w:pPr>
      <w:textAlignment w:val="baseline"/>
    </w:pPr>
    <w:rPr>
      <w:rFonts w:ascii="宋体" w:hAnsi="Courier New" w:eastAsia="仿宋_GB2312" w:cs="宋体"/>
      <w:b/>
      <w:bCs/>
      <w:color w:val="000000"/>
      <w:szCs w:val="22"/>
    </w:rPr>
  </w:style>
  <w:style w:type="table" w:customStyle="1" w:styleId="249">
    <w:name w:val="Table Normal"/>
    <w:qFormat/>
    <w:uiPriority w:val="0"/>
    <w:tblPr>
      <w:tblCellMar>
        <w:top w:w="0" w:type="dxa"/>
        <w:left w:w="0" w:type="dxa"/>
        <w:bottom w:w="0" w:type="dxa"/>
        <w:right w:w="0" w:type="dxa"/>
      </w:tblCellMar>
    </w:tblPr>
  </w:style>
  <w:style w:type="paragraph" w:customStyle="1" w:styleId="250">
    <w:name w:val="纯文本 New New"/>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251">
    <w:name w:val="Other|1"/>
    <w:basedOn w:val="1"/>
    <w:qFormat/>
    <w:uiPriority w:val="0"/>
    <w:pPr>
      <w:framePr w:wrap="around" w:vAnchor="margin" w:hAnchor="text" w:y="1"/>
    </w:pPr>
    <w:rPr>
      <w:sz w:val="20"/>
      <w:szCs w:val="20"/>
      <w:lang w:val="zh-TW" w:eastAsia="zh-TW" w:bidi="zh-TW"/>
    </w:rPr>
  </w:style>
  <w:style w:type="paragraph" w:customStyle="1" w:styleId="252">
    <w:name w:val="Normal Indent1"/>
    <w:basedOn w:val="1"/>
    <w:qFormat/>
    <w:uiPriority w:val="0"/>
    <w:pPr>
      <w:ind w:firstLine="420" w:firstLineChars="200"/>
    </w:pPr>
  </w:style>
  <w:style w:type="paragraph" w:customStyle="1" w:styleId="253">
    <w:name w:val="_Style 3"/>
    <w:basedOn w:val="1"/>
    <w:qFormat/>
    <w:uiPriority w:val="0"/>
    <w:pPr>
      <w:adjustRightInd/>
      <w:ind w:firstLine="420" w:firstLineChars="200"/>
    </w:pPr>
    <w:rPr>
      <w:rFonts w:eastAsia="仿宋_GB2312"/>
      <w:sz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47</Pages>
  <Words>410</Words>
  <Characters>431</Characters>
  <Paragraphs>1391</Paragraphs>
  <TotalTime>68</TotalTime>
  <ScaleCrop>false</ScaleCrop>
  <LinksUpToDate>false</LinksUpToDate>
  <CharactersWithSpaces>486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2021-03-19T11:02:00Z</dcterms:created>
  <dc:creator>LCMZX</dc:creator>
  <cp:lastModifiedBy>温州嘉宇代理</cp:lastModifiedBy>
  <cp:lastPrinted>2024-12-10T05:04:00Z</cp:lastPrinted>
  <dcterms:modified xsi:type="dcterms:W3CDTF">2025-04-18T01:51:50Z</dcterms:modified>
  <dc:title>温州市政府采购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4BC3EB5689F145A5A2780AD5956C8414_13</vt:lpwstr>
  </property>
  <property fmtid="{D5CDD505-2E9C-101B-9397-08002B2CF9AE}" pid="4" name="commondata">
    <vt:lpwstr>eyJoZGlkIjoiZDRhNzcwYWMxNDc0YjRjN2UxZDk1NTg4ZWEwNTIzZDUifQ==</vt:lpwstr>
  </property>
  <property fmtid="{D5CDD505-2E9C-101B-9397-08002B2CF9AE}" pid="5" name="KSOTemplateDocerSaveRecord">
    <vt:lpwstr>eyJoZGlkIjoiNTNiOTQ0YzM4YTFiZTk0YjMxM2U5ZWIxNGNhYjI2ZTIiLCJ1c2VySWQiOiI1NzUxNjI4MTUifQ==</vt:lpwstr>
  </property>
</Properties>
</file>