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1A0F3">
      <w:pPr>
        <w:jc w:val="center"/>
        <w:rPr>
          <w:rFonts w:hint="eastAsia" w:ascii="宋体" w:hAnsi="宋体" w:cs="宋体"/>
          <w:b/>
          <w:sz w:val="72"/>
        </w:rPr>
      </w:pPr>
      <w:r>
        <w:rPr>
          <w:rFonts w:hint="eastAsia" w:ascii="宋体" w:hAnsi="宋体" w:cs="宋体"/>
          <w:b/>
          <w:sz w:val="72"/>
        </w:rPr>
        <w:t>龙 港 市 国 企 采 购</w:t>
      </w:r>
    </w:p>
    <w:p w14:paraId="79A1A0F4">
      <w:pPr>
        <w:jc w:val="center"/>
        <w:rPr>
          <w:rFonts w:hint="eastAsia" w:ascii="宋体" w:hAnsi="宋体" w:cs="宋体"/>
          <w:b/>
          <w:sz w:val="72"/>
        </w:rPr>
      </w:pPr>
      <w:r>
        <w:rPr>
          <w:rFonts w:hint="eastAsia" w:ascii="宋体" w:hAnsi="宋体" w:cs="宋体"/>
          <w:b/>
          <w:sz w:val="72"/>
        </w:rPr>
        <w:t>招 标 文 件</w:t>
      </w:r>
    </w:p>
    <w:p w14:paraId="79A1A0F5">
      <w:pPr>
        <w:spacing w:line="440" w:lineRule="exact"/>
        <w:jc w:val="center"/>
        <w:rPr>
          <w:rFonts w:hint="eastAsia" w:ascii="宋体" w:hAnsi="宋体" w:cs="宋体"/>
          <w:b/>
          <w:color w:val="000000"/>
          <w:sz w:val="30"/>
          <w:szCs w:val="30"/>
        </w:rPr>
      </w:pPr>
      <w:r>
        <w:rPr>
          <w:rFonts w:hint="eastAsia" w:ascii="宋体"/>
          <w:b/>
          <w:color w:val="000000"/>
          <w:sz w:val="44"/>
          <w:szCs w:val="44"/>
        </w:rPr>
        <w:t>（线上电子招投标）</w:t>
      </w:r>
    </w:p>
    <w:p w14:paraId="79A1A0F6">
      <w:pPr>
        <w:spacing w:line="440" w:lineRule="exact"/>
        <w:rPr>
          <w:rFonts w:hint="eastAsia" w:ascii="宋体" w:hAnsi="宋体" w:cs="宋体"/>
          <w:b/>
          <w:color w:val="000000"/>
          <w:sz w:val="30"/>
          <w:szCs w:val="30"/>
        </w:rPr>
      </w:pPr>
    </w:p>
    <w:p w14:paraId="79A1A0F7">
      <w:pPr>
        <w:spacing w:line="400" w:lineRule="exact"/>
        <w:ind w:left="3311" w:leftChars="-150" w:hanging="3626" w:hangingChars="1204"/>
        <w:rPr>
          <w:rFonts w:hint="eastAsia" w:ascii="宋体" w:hAnsi="宋体" w:cs="宋体"/>
          <w:b/>
          <w:sz w:val="30"/>
          <w:szCs w:val="30"/>
        </w:rPr>
      </w:pPr>
      <w:r>
        <w:rPr>
          <w:rFonts w:hint="eastAsia" w:ascii="宋体" w:hAnsi="宋体" w:cs="宋体"/>
          <w:b/>
          <w:color w:val="000000"/>
          <w:sz w:val="30"/>
          <w:szCs w:val="30"/>
        </w:rPr>
        <w:t xml:space="preserve">              项目名称：龙港市滨海康养中心建设项目电梯采购</w:t>
      </w:r>
    </w:p>
    <w:p w14:paraId="79A1A0F8">
      <w:pPr>
        <w:spacing w:line="400" w:lineRule="exact"/>
        <w:ind w:left="-2" w:leftChars="-150" w:hanging="313" w:hangingChars="104"/>
        <w:rPr>
          <w:rFonts w:hint="eastAsia" w:ascii="宋体" w:hAnsi="宋体" w:cs="宋体"/>
          <w:b/>
          <w:sz w:val="30"/>
          <w:szCs w:val="30"/>
        </w:rPr>
      </w:pPr>
      <w:r>
        <w:rPr>
          <w:rFonts w:hint="eastAsia" w:ascii="宋体" w:hAnsi="宋体" w:cs="宋体"/>
          <w:b/>
          <w:color w:val="000000"/>
          <w:sz w:val="30"/>
          <w:szCs w:val="30"/>
        </w:rPr>
        <w:t xml:space="preserve">              采购方式：</w:t>
      </w:r>
      <w:r>
        <w:rPr>
          <w:rFonts w:hint="eastAsia" w:ascii="宋体" w:hAnsi="宋体" w:cs="宋体"/>
          <w:b/>
          <w:sz w:val="30"/>
          <w:szCs w:val="30"/>
        </w:rPr>
        <w:t>公开招标（分散采购-分散委托中介）</w:t>
      </w:r>
    </w:p>
    <w:p w14:paraId="79A1A0F9">
      <w:pPr>
        <w:pStyle w:val="2"/>
        <w:ind w:firstLine="1807" w:firstLineChars="600"/>
        <w:jc w:val="both"/>
        <w:rPr>
          <w:rFonts w:hint="eastAsia" w:ascii="宋体" w:hAnsi="宋体" w:eastAsia="宋体" w:cs="宋体"/>
          <w:b/>
          <w:color w:val="000000"/>
          <w:sz w:val="30"/>
          <w:szCs w:val="30"/>
          <w:lang w:val="en-US" w:eastAsia="zh-CN"/>
        </w:rPr>
      </w:pPr>
      <w:r>
        <w:rPr>
          <w:rFonts w:hint="eastAsia" w:ascii="宋体" w:hAnsi="宋体" w:cs="宋体"/>
          <w:b/>
          <w:color w:val="000000"/>
          <w:sz w:val="30"/>
          <w:szCs w:val="30"/>
        </w:rPr>
        <w:t>采购编号：</w:t>
      </w:r>
      <w:bookmarkStart w:id="25" w:name="_GoBack"/>
      <w:r>
        <w:rPr>
          <w:rFonts w:hint="eastAsia" w:ascii="宋体" w:hAnsi="宋体" w:cs="宋体"/>
          <w:b/>
          <w:color w:val="000000"/>
          <w:sz w:val="30"/>
          <w:szCs w:val="30"/>
          <w:lang w:eastAsia="zh-CN"/>
        </w:rPr>
        <w:t>LGCG2025092</w:t>
      </w:r>
    </w:p>
    <w:bookmarkEnd w:id="25"/>
    <w:p w14:paraId="79A1A0FA">
      <w:pPr>
        <w:spacing w:line="360" w:lineRule="auto"/>
        <w:ind w:left="-2" w:leftChars="-150" w:hanging="313" w:hangingChars="104"/>
        <w:rPr>
          <w:rFonts w:hint="eastAsia" w:ascii="宋体" w:hAnsi="宋体" w:cs="宋体"/>
          <w:b/>
          <w:color w:val="000000"/>
          <w:sz w:val="30"/>
          <w:szCs w:val="30"/>
        </w:rPr>
      </w:pPr>
    </w:p>
    <w:p w14:paraId="79A1A0FB">
      <w:pPr>
        <w:spacing w:line="360" w:lineRule="auto"/>
        <w:ind w:left="-2" w:leftChars="-150" w:hanging="313" w:hangingChars="104"/>
        <w:rPr>
          <w:rFonts w:hint="eastAsia" w:ascii="宋体" w:hAnsi="宋体" w:cs="宋体"/>
          <w:b/>
          <w:color w:val="000000"/>
          <w:sz w:val="30"/>
          <w:szCs w:val="30"/>
        </w:rPr>
      </w:pPr>
    </w:p>
    <w:p w14:paraId="79A1A0FC">
      <w:pPr>
        <w:spacing w:line="360" w:lineRule="auto"/>
        <w:ind w:left="-2" w:leftChars="-150" w:hanging="313" w:hangingChars="104"/>
        <w:rPr>
          <w:rFonts w:hint="eastAsia" w:ascii="宋体" w:hAnsi="宋体" w:cs="宋体"/>
          <w:b/>
          <w:color w:val="000000"/>
          <w:sz w:val="30"/>
          <w:szCs w:val="30"/>
        </w:rPr>
      </w:pPr>
      <w:r>
        <w:rPr>
          <w:rFonts w:hint="eastAsia" w:ascii="宋体" w:hAnsi="宋体" w:cs="宋体"/>
          <w:b/>
          <w:color w:val="000000"/>
          <w:sz w:val="30"/>
          <w:szCs w:val="30"/>
        </w:rPr>
        <w:t xml:space="preserve">              </w:t>
      </w:r>
    </w:p>
    <w:p w14:paraId="79A1A0FD">
      <w:pPr>
        <w:spacing w:line="360" w:lineRule="auto"/>
        <w:ind w:left="283" w:leftChars="135" w:firstLine="1497" w:firstLineChars="497"/>
        <w:rPr>
          <w:rFonts w:hint="eastAsia" w:ascii="宋体" w:hAnsi="宋体" w:cs="宋体"/>
          <w:b/>
          <w:sz w:val="30"/>
          <w:szCs w:val="30"/>
        </w:rPr>
      </w:pPr>
      <w:r>
        <w:rPr>
          <w:rFonts w:hint="eastAsia" w:ascii="宋体" w:hAnsi="宋体" w:cs="宋体"/>
          <w:b/>
          <w:color w:val="000000"/>
          <w:sz w:val="30"/>
          <w:szCs w:val="30"/>
        </w:rPr>
        <w:t>采 购 人：</w:t>
      </w:r>
      <w:r>
        <w:rPr>
          <w:rFonts w:hint="eastAsia" w:ascii="宋体" w:hAnsi="宋体" w:cs="宋体"/>
          <w:b/>
          <w:sz w:val="30"/>
          <w:szCs w:val="30"/>
        </w:rPr>
        <w:t>龙港市社会事业发展有限公司</w:t>
      </w:r>
    </w:p>
    <w:p w14:paraId="79A1A0FE">
      <w:pPr>
        <w:spacing w:line="360" w:lineRule="auto"/>
        <w:ind w:left="-2" w:leftChars="-150" w:hanging="313" w:hangingChars="104"/>
        <w:rPr>
          <w:rFonts w:hint="eastAsia" w:ascii="宋体" w:hAnsi="宋体" w:cs="宋体"/>
          <w:b/>
          <w:sz w:val="30"/>
          <w:szCs w:val="30"/>
        </w:rPr>
      </w:pPr>
      <w:r>
        <w:rPr>
          <w:rFonts w:hint="eastAsia" w:ascii="宋体" w:hAnsi="宋体" w:cs="宋体"/>
          <w:b/>
          <w:sz w:val="30"/>
          <w:szCs w:val="30"/>
        </w:rPr>
        <w:t xml:space="preserve">              联 系 人：陈先生</w:t>
      </w:r>
    </w:p>
    <w:p w14:paraId="79A1A0FF">
      <w:pPr>
        <w:spacing w:line="360" w:lineRule="auto"/>
        <w:ind w:left="-2" w:leftChars="-150" w:hanging="313" w:hangingChars="104"/>
        <w:rPr>
          <w:rFonts w:hint="eastAsia" w:ascii="宋体" w:hAnsi="宋体" w:cs="宋体"/>
          <w:b/>
          <w:bCs/>
          <w:color w:val="000000"/>
          <w:sz w:val="30"/>
          <w:szCs w:val="30"/>
        </w:rPr>
      </w:pPr>
    </w:p>
    <w:p w14:paraId="79A1A100">
      <w:pPr>
        <w:spacing w:line="360" w:lineRule="auto"/>
        <w:ind w:left="1148"/>
        <w:rPr>
          <w:rFonts w:hint="eastAsia" w:ascii="宋体" w:hAnsi="宋体" w:cs="宋体"/>
          <w:b/>
          <w:color w:val="000000"/>
          <w:sz w:val="30"/>
          <w:szCs w:val="30"/>
        </w:rPr>
      </w:pPr>
    </w:p>
    <w:p w14:paraId="79A1A101">
      <w:pPr>
        <w:spacing w:line="360" w:lineRule="auto"/>
        <w:ind w:left="1260" w:leftChars="600" w:firstLine="524" w:firstLineChars="174"/>
        <w:rPr>
          <w:rFonts w:hint="eastAsia" w:ascii="宋体" w:hAnsi="宋体" w:cs="宋体"/>
          <w:b/>
          <w:color w:val="000000"/>
          <w:sz w:val="30"/>
          <w:szCs w:val="30"/>
        </w:rPr>
      </w:pPr>
      <w:r>
        <w:rPr>
          <w:rFonts w:hint="eastAsia" w:ascii="宋体" w:hAnsi="宋体" w:cs="宋体"/>
          <w:b/>
          <w:color w:val="000000"/>
          <w:sz w:val="30"/>
          <w:szCs w:val="30"/>
        </w:rPr>
        <w:t>代理机构：浙江首信工程项目管理有限公司</w:t>
      </w:r>
      <w:r>
        <w:rPr>
          <w:rFonts w:hint="eastAsia" w:ascii="宋体" w:hAnsi="宋体" w:cs="宋体"/>
          <w:b/>
          <w:color w:val="000000"/>
          <w:spacing w:val="-20"/>
          <w:sz w:val="30"/>
          <w:szCs w:val="30"/>
        </w:rPr>
        <w:t xml:space="preserve"> </w:t>
      </w:r>
    </w:p>
    <w:p w14:paraId="79A1A102">
      <w:pPr>
        <w:spacing w:line="360" w:lineRule="auto"/>
        <w:ind w:left="1260" w:leftChars="600" w:firstLine="524" w:firstLineChars="174"/>
        <w:rPr>
          <w:rFonts w:hint="eastAsia" w:ascii="宋体" w:hAnsi="宋体" w:cs="宋体"/>
          <w:b/>
          <w:color w:val="000000"/>
          <w:sz w:val="30"/>
          <w:szCs w:val="30"/>
        </w:rPr>
      </w:pPr>
      <w:r>
        <w:rPr>
          <w:rFonts w:hint="eastAsia" w:ascii="宋体" w:hAnsi="宋体" w:cs="宋体"/>
          <w:b/>
          <w:color w:val="000000"/>
          <w:sz w:val="30"/>
          <w:szCs w:val="30"/>
        </w:rPr>
        <w:t>联 系 人：刘先生</w:t>
      </w:r>
    </w:p>
    <w:p w14:paraId="79A1A103">
      <w:pPr>
        <w:spacing w:line="360" w:lineRule="auto"/>
        <w:ind w:left="1260" w:leftChars="600" w:firstLine="524" w:firstLineChars="174"/>
        <w:rPr>
          <w:rFonts w:hint="eastAsia" w:ascii="宋体" w:hAnsi="宋体" w:cs="宋体"/>
          <w:b/>
          <w:color w:val="000000"/>
          <w:sz w:val="30"/>
          <w:szCs w:val="30"/>
        </w:rPr>
      </w:pPr>
      <w:r>
        <w:rPr>
          <w:rFonts w:hint="eastAsia" w:ascii="宋体" w:hAnsi="宋体" w:cs="宋体"/>
          <w:b/>
          <w:color w:val="000000"/>
          <w:sz w:val="30"/>
          <w:szCs w:val="30"/>
        </w:rPr>
        <w:t xml:space="preserve">联系电话：0577-68877002 </w:t>
      </w:r>
    </w:p>
    <w:p w14:paraId="79A1A104">
      <w:pPr>
        <w:spacing w:line="360" w:lineRule="auto"/>
        <w:ind w:left="1260" w:leftChars="600" w:firstLine="524" w:firstLineChars="174"/>
        <w:rPr>
          <w:rFonts w:hint="eastAsia" w:ascii="宋体" w:hAnsi="宋体" w:cs="宋体"/>
          <w:b/>
          <w:bCs/>
          <w:sz w:val="30"/>
          <w:szCs w:val="30"/>
        </w:rPr>
      </w:pPr>
      <w:r>
        <w:rPr>
          <w:rFonts w:hint="eastAsia" w:ascii="宋体" w:hAnsi="宋体" w:cs="宋体"/>
          <w:b/>
          <w:color w:val="000000"/>
          <w:sz w:val="30"/>
          <w:szCs w:val="30"/>
        </w:rPr>
        <w:t>联系传真：0577-68877005</w:t>
      </w:r>
    </w:p>
    <w:p w14:paraId="79A1A105">
      <w:pPr>
        <w:spacing w:line="440" w:lineRule="exact"/>
        <w:ind w:left="1260" w:leftChars="600" w:firstLine="524" w:firstLineChars="174"/>
        <w:rPr>
          <w:rFonts w:hint="eastAsia" w:ascii="宋体" w:hAnsi="宋体" w:cs="宋体"/>
          <w:b/>
          <w:bCs/>
          <w:sz w:val="30"/>
          <w:szCs w:val="30"/>
        </w:rPr>
      </w:pPr>
    </w:p>
    <w:p w14:paraId="79A1A106">
      <w:pPr>
        <w:spacing w:line="440" w:lineRule="exact"/>
        <w:ind w:left="1260" w:leftChars="600" w:firstLine="904" w:firstLineChars="300"/>
        <w:rPr>
          <w:rFonts w:hint="eastAsia" w:ascii="宋体" w:hAnsi="宋体" w:cs="宋体"/>
          <w:b/>
          <w:color w:val="000000"/>
          <w:sz w:val="30"/>
          <w:szCs w:val="30"/>
        </w:rPr>
      </w:pPr>
    </w:p>
    <w:p w14:paraId="79A1A107">
      <w:pPr>
        <w:spacing w:line="440" w:lineRule="exact"/>
        <w:ind w:firstLine="1807" w:firstLineChars="600"/>
        <w:rPr>
          <w:rFonts w:hint="eastAsia" w:ascii="宋体" w:hAnsi="宋体" w:cs="宋体"/>
          <w:b/>
          <w:color w:val="000000"/>
          <w:sz w:val="30"/>
          <w:szCs w:val="30"/>
        </w:rPr>
      </w:pPr>
      <w:r>
        <w:rPr>
          <w:rFonts w:hint="eastAsia" w:ascii="宋体" w:hAnsi="宋体" w:cs="宋体"/>
          <w:b/>
          <w:color w:val="000000"/>
          <w:sz w:val="30"/>
          <w:szCs w:val="30"/>
        </w:rPr>
        <w:t>监督机构：龙港市国有资本运营集团有限公司</w:t>
      </w:r>
    </w:p>
    <w:p w14:paraId="79A1A108">
      <w:pPr>
        <w:spacing w:line="440" w:lineRule="exact"/>
        <w:ind w:left="1260" w:leftChars="600" w:firstLine="904" w:firstLineChars="300"/>
        <w:rPr>
          <w:rFonts w:hint="eastAsia" w:ascii="宋体" w:hAnsi="宋体" w:cs="宋体"/>
          <w:b/>
          <w:color w:val="000000"/>
          <w:sz w:val="30"/>
          <w:szCs w:val="30"/>
        </w:rPr>
      </w:pPr>
    </w:p>
    <w:p w14:paraId="79A1A109">
      <w:pPr>
        <w:spacing w:line="640" w:lineRule="exact"/>
        <w:jc w:val="center"/>
        <w:rPr>
          <w:rFonts w:hint="eastAsia" w:ascii="宋体" w:hAnsi="宋体" w:cs="宋体"/>
          <w:b/>
          <w:color w:val="000000"/>
          <w:sz w:val="30"/>
          <w:szCs w:val="30"/>
        </w:rPr>
      </w:pPr>
      <w:r>
        <w:rPr>
          <w:rFonts w:hint="eastAsia" w:ascii="宋体" w:hAnsi="宋体" w:cs="宋体"/>
          <w:b/>
          <w:color w:val="000000"/>
          <w:sz w:val="30"/>
          <w:szCs w:val="30"/>
        </w:rPr>
        <w:t>二○二</w:t>
      </w:r>
      <w:r>
        <w:rPr>
          <w:rFonts w:hint="eastAsia" w:ascii="宋体" w:hAnsi="宋体" w:cs="宋体"/>
          <w:b/>
          <w:color w:val="000000"/>
          <w:sz w:val="30"/>
          <w:szCs w:val="30"/>
          <w:lang w:val="en-US" w:eastAsia="zh-CN"/>
        </w:rPr>
        <w:t>五</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一</w:t>
      </w:r>
      <w:r>
        <w:rPr>
          <w:rFonts w:hint="eastAsia" w:ascii="宋体" w:hAnsi="宋体" w:cs="宋体"/>
          <w:b/>
          <w:color w:val="000000"/>
          <w:sz w:val="30"/>
          <w:szCs w:val="30"/>
        </w:rPr>
        <w:t>月</w:t>
      </w:r>
    </w:p>
    <w:p w14:paraId="79A1A10A">
      <w:pPr>
        <w:rPr>
          <w:rFonts w:hint="eastAsia" w:ascii="宋体" w:hAnsi="宋体" w:cs="宋体"/>
          <w:b/>
          <w:bCs/>
          <w:sz w:val="30"/>
          <w:szCs w:val="30"/>
        </w:rPr>
      </w:pPr>
      <w:r>
        <w:rPr>
          <w:rFonts w:hint="eastAsia" w:ascii="宋体" w:hAnsi="宋体" w:cs="宋体"/>
          <w:b/>
          <w:bCs/>
          <w:sz w:val="30"/>
          <w:szCs w:val="30"/>
        </w:rPr>
        <w:br w:type="page"/>
      </w:r>
    </w:p>
    <w:p w14:paraId="79A1A10B">
      <w:pPr>
        <w:spacing w:line="360" w:lineRule="auto"/>
        <w:jc w:val="center"/>
        <w:rPr>
          <w:rFonts w:hint="eastAsia" w:ascii="宋体" w:hAnsi="宋体" w:cs="宋体"/>
          <w:b/>
          <w:bCs/>
          <w:sz w:val="30"/>
          <w:szCs w:val="30"/>
        </w:rPr>
      </w:pPr>
      <w:bookmarkStart w:id="0" w:name="OLE_LINK1"/>
      <w:r>
        <w:rPr>
          <w:rFonts w:hint="eastAsia" w:ascii="宋体" w:hAnsi="宋体" w:cs="宋体"/>
          <w:b/>
          <w:bCs/>
          <w:sz w:val="30"/>
          <w:szCs w:val="30"/>
        </w:rPr>
        <w:t>浙江首信工程项目管理有限公司关于龙港市滨海康养中心建设项目电梯采购的公开招标公告</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79A1A10E">
        <w:tblPrEx>
          <w:tblCellMar>
            <w:top w:w="0" w:type="dxa"/>
            <w:left w:w="108" w:type="dxa"/>
            <w:bottom w:w="0" w:type="dxa"/>
            <w:right w:w="108" w:type="dxa"/>
          </w:tblCellMar>
        </w:tblPrEx>
        <w:trPr>
          <w:trHeight w:val="1433" w:hRule="atLeast"/>
        </w:trPr>
        <w:tc>
          <w:tcPr>
            <w:tcW w:w="9400" w:type="dxa"/>
          </w:tcPr>
          <w:p w14:paraId="79A1A10C">
            <w:pPr>
              <w:pStyle w:val="2"/>
              <w:jc w:val="left"/>
              <w:rPr>
                <w:rFonts w:hint="eastAsia" w:ascii="宋体" w:hAnsi="宋体" w:cs="宋体"/>
                <w:b/>
                <w:bCs/>
                <w:sz w:val="22"/>
                <w:szCs w:val="22"/>
              </w:rPr>
            </w:pPr>
            <w:r>
              <w:rPr>
                <w:rFonts w:hint="eastAsia" w:ascii="宋体" w:hAnsi="宋体" w:cs="宋体"/>
                <w:b/>
                <w:bCs/>
                <w:sz w:val="22"/>
                <w:szCs w:val="22"/>
              </w:rPr>
              <w:t>项目概况</w:t>
            </w:r>
          </w:p>
          <w:p w14:paraId="79A1A10D">
            <w:pPr>
              <w:pStyle w:val="2"/>
              <w:ind w:firstLine="660" w:firstLineChars="300"/>
              <w:jc w:val="left"/>
              <w:rPr>
                <w:sz w:val="22"/>
                <w:szCs w:val="22"/>
              </w:rPr>
            </w:pPr>
            <w:r>
              <w:rPr>
                <w:rFonts w:hint="eastAsia" w:ascii="宋体" w:hAnsi="宋体" w:cs="宋体"/>
                <w:sz w:val="22"/>
                <w:szCs w:val="22"/>
                <w:u w:val="single"/>
              </w:rPr>
              <w:t xml:space="preserve">龙港市滨海康养中心建设项目电梯采购 </w:t>
            </w:r>
            <w:r>
              <w:rPr>
                <w:rFonts w:hint="eastAsia" w:ascii="宋体" w:hAnsi="宋体" w:cs="宋体"/>
                <w:sz w:val="22"/>
                <w:szCs w:val="22"/>
              </w:rPr>
              <w:t>招标项目的潜在投标人应在乐采云平台(http://www.lecaiyun.com)</w:t>
            </w:r>
            <w:r>
              <w:fldChar w:fldCharType="begin"/>
            </w:r>
            <w:r>
              <w:instrText xml:space="preserve"> HYPERLINK "http://zfcg.czt.zj.gov.cn）获取（下载）招标文件，并于2022年" </w:instrText>
            </w:r>
            <w:r>
              <w:fldChar w:fldCharType="separate"/>
            </w:r>
            <w:r>
              <w:rPr>
                <w:rFonts w:hint="eastAsia" w:ascii="宋体" w:hAnsi="宋体" w:cs="宋体"/>
                <w:sz w:val="22"/>
                <w:szCs w:val="22"/>
              </w:rPr>
              <w:t>获取（下载）招标文件，并于202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rPr>
              <w:fldChar w:fldCharType="end"/>
            </w:r>
            <w:r>
              <w:rPr>
                <w:rFonts w:hint="eastAsia" w:ascii="宋体" w:hAnsi="宋体" w:cs="宋体"/>
                <w:sz w:val="22"/>
                <w:szCs w:val="22"/>
                <w:lang w:val="en-US" w:eastAsia="zh-CN"/>
              </w:rPr>
              <w:t>2</w:t>
            </w:r>
            <w:r>
              <w:rPr>
                <w:rFonts w:hint="eastAsia" w:ascii="宋体" w:hAnsi="宋体" w:cs="宋体"/>
                <w:sz w:val="22"/>
                <w:szCs w:val="22"/>
              </w:rPr>
              <w:t>月</w:t>
            </w:r>
            <w:r>
              <w:rPr>
                <w:rFonts w:hint="eastAsia" w:ascii="宋体" w:hAnsi="宋体" w:cs="宋体"/>
                <w:sz w:val="22"/>
                <w:szCs w:val="22"/>
                <w:lang w:val="en-US" w:eastAsia="zh-CN"/>
              </w:rPr>
              <w:t>18</w:t>
            </w:r>
            <w:r>
              <w:rPr>
                <w:rFonts w:hint="eastAsia" w:ascii="宋体" w:hAnsi="宋体" w:cs="宋体"/>
                <w:sz w:val="22"/>
                <w:szCs w:val="22"/>
              </w:rPr>
              <w:t xml:space="preserve">日09时30分（北京时间）前递交投标文件。 </w:t>
            </w:r>
          </w:p>
        </w:tc>
      </w:tr>
    </w:tbl>
    <w:p w14:paraId="79A1A10F">
      <w:pPr>
        <w:spacing w:line="360" w:lineRule="auto"/>
        <w:rPr>
          <w:rFonts w:hint="eastAsia" w:ascii="宋体" w:hAnsi="宋体" w:cs="宋体"/>
          <w:sz w:val="22"/>
          <w:szCs w:val="22"/>
        </w:rPr>
      </w:pPr>
      <w:r>
        <w:rPr>
          <w:rFonts w:hint="eastAsia" w:ascii="宋体" w:hAnsi="宋体" w:cs="宋体"/>
          <w:b/>
          <w:bCs/>
          <w:sz w:val="22"/>
          <w:szCs w:val="22"/>
        </w:rPr>
        <w:t>一、项目基本情况</w:t>
      </w:r>
    </w:p>
    <w:p w14:paraId="79A1A110">
      <w:pPr>
        <w:spacing w:line="360" w:lineRule="auto"/>
        <w:rPr>
          <w:rFonts w:hint="eastAsia" w:ascii="宋体" w:hAnsi="宋体" w:eastAsia="宋体" w:cs="宋体"/>
          <w:sz w:val="22"/>
          <w:szCs w:val="22"/>
          <w:lang w:eastAsia="zh-CN"/>
        </w:rPr>
      </w:pPr>
      <w:r>
        <w:rPr>
          <w:rFonts w:hint="eastAsia" w:ascii="宋体" w:hAnsi="宋体" w:cs="宋体"/>
          <w:sz w:val="22"/>
          <w:szCs w:val="22"/>
        </w:rPr>
        <w:t xml:space="preserve">    项目编号：</w:t>
      </w:r>
      <w:r>
        <w:rPr>
          <w:rFonts w:hint="eastAsia" w:ascii="宋体" w:hAnsi="宋体" w:cs="宋体"/>
          <w:sz w:val="22"/>
          <w:szCs w:val="22"/>
          <w:lang w:eastAsia="zh-CN"/>
        </w:rPr>
        <w:t>LGCG2025092</w:t>
      </w:r>
    </w:p>
    <w:p w14:paraId="79A1A111">
      <w:pPr>
        <w:spacing w:line="360" w:lineRule="auto"/>
        <w:rPr>
          <w:rFonts w:hint="eastAsia" w:ascii="宋体" w:hAnsi="宋体" w:cs="宋体"/>
          <w:sz w:val="22"/>
          <w:szCs w:val="22"/>
        </w:rPr>
      </w:pPr>
      <w:r>
        <w:rPr>
          <w:rFonts w:hint="eastAsia" w:ascii="宋体" w:hAnsi="宋体" w:cs="宋体"/>
          <w:sz w:val="22"/>
          <w:szCs w:val="22"/>
        </w:rPr>
        <w:t xml:space="preserve">    项目名称：龙港市滨海康养中心建设项目电梯采购</w:t>
      </w:r>
    </w:p>
    <w:p w14:paraId="79A1A112">
      <w:pPr>
        <w:spacing w:line="360" w:lineRule="auto"/>
        <w:rPr>
          <w:rFonts w:hint="eastAsia" w:ascii="宋体" w:hAnsi="宋体" w:cs="宋体"/>
          <w:sz w:val="22"/>
          <w:szCs w:val="22"/>
        </w:rPr>
      </w:pPr>
      <w:r>
        <w:rPr>
          <w:rFonts w:hint="eastAsia" w:ascii="宋体" w:hAnsi="宋体" w:cs="宋体"/>
          <w:sz w:val="22"/>
          <w:szCs w:val="22"/>
        </w:rPr>
        <w:t xml:space="preserve">    预算金额（元）：</w:t>
      </w:r>
      <w:r>
        <w:rPr>
          <w:rFonts w:hint="eastAsia" w:ascii="宋体" w:hAnsi="宋体" w:cs="宋体"/>
          <w:sz w:val="22"/>
          <w:szCs w:val="22"/>
          <w:lang w:val="en-US" w:eastAsia="zh-CN"/>
        </w:rPr>
        <w:t>9000000</w:t>
      </w:r>
      <w:r>
        <w:rPr>
          <w:rFonts w:hint="eastAsia" w:ascii="宋体" w:hAnsi="宋体" w:cs="宋体"/>
          <w:sz w:val="22"/>
          <w:szCs w:val="22"/>
        </w:rPr>
        <w:t xml:space="preserve"> </w:t>
      </w:r>
    </w:p>
    <w:p w14:paraId="79A1A113">
      <w:pPr>
        <w:spacing w:line="360" w:lineRule="auto"/>
        <w:rPr>
          <w:rFonts w:hint="eastAsia" w:ascii="宋体" w:hAnsi="宋体" w:cs="宋体"/>
          <w:sz w:val="22"/>
          <w:szCs w:val="22"/>
        </w:rPr>
      </w:pPr>
      <w:r>
        <w:rPr>
          <w:rFonts w:hint="eastAsia" w:ascii="宋体" w:hAnsi="宋体" w:cs="宋体"/>
          <w:sz w:val="22"/>
          <w:szCs w:val="22"/>
        </w:rPr>
        <w:t xml:space="preserve">    最高限价（元）：</w:t>
      </w:r>
      <w:r>
        <w:rPr>
          <w:rFonts w:hint="eastAsia" w:ascii="宋体" w:hAnsi="宋体" w:cs="宋体"/>
          <w:sz w:val="22"/>
          <w:szCs w:val="22"/>
          <w:lang w:val="en-US" w:eastAsia="zh-CN"/>
        </w:rPr>
        <w:t>9000000</w:t>
      </w:r>
      <w:r>
        <w:rPr>
          <w:rFonts w:hint="eastAsia" w:ascii="宋体" w:hAnsi="宋体" w:cs="宋体"/>
          <w:sz w:val="22"/>
          <w:szCs w:val="22"/>
        </w:rPr>
        <w:t xml:space="preserve">   </w:t>
      </w:r>
    </w:p>
    <w:p w14:paraId="79A1A114">
      <w:pPr>
        <w:spacing w:line="360" w:lineRule="auto"/>
        <w:rPr>
          <w:rFonts w:hint="eastAsia" w:ascii="宋体" w:hAnsi="宋体" w:cs="宋体"/>
          <w:sz w:val="22"/>
          <w:szCs w:val="22"/>
        </w:rPr>
      </w:pPr>
      <w:r>
        <w:rPr>
          <w:rFonts w:hint="eastAsia" w:ascii="宋体" w:hAnsi="宋体" w:cs="宋体"/>
          <w:sz w:val="22"/>
          <w:szCs w:val="22"/>
        </w:rPr>
        <w:t xml:space="preserve">    采购需求：</w:t>
      </w:r>
    </w:p>
    <w:p w14:paraId="79A1A115">
      <w:pPr>
        <w:spacing w:line="360" w:lineRule="auto"/>
        <w:rPr>
          <w:rFonts w:hint="eastAsia" w:ascii="宋体" w:hAnsi="宋体" w:cs="宋体"/>
          <w:sz w:val="22"/>
          <w:szCs w:val="22"/>
        </w:rPr>
      </w:pPr>
      <w:r>
        <w:rPr>
          <w:rFonts w:hint="eastAsia" w:ascii="宋体" w:hAnsi="宋体" w:cs="宋体"/>
          <w:sz w:val="22"/>
          <w:szCs w:val="22"/>
        </w:rPr>
        <w:t xml:space="preserve">    标项一:</w:t>
      </w:r>
    </w:p>
    <w:p w14:paraId="79A1A116">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标项名称: 龙港市滨海康养中心建设项目电梯采购 </w:t>
      </w:r>
    </w:p>
    <w:p w14:paraId="79A1A117">
      <w:pPr>
        <w:spacing w:line="360" w:lineRule="auto"/>
        <w:rPr>
          <w:rFonts w:hint="default" w:ascii="宋体" w:hAnsi="宋体" w:eastAsia="宋体" w:cs="宋体"/>
          <w:color w:val="FF0000"/>
          <w:sz w:val="22"/>
          <w:szCs w:val="22"/>
          <w:lang w:val="en-US" w:eastAsia="zh-CN"/>
        </w:rPr>
      </w:pPr>
      <w:r>
        <w:rPr>
          <w:rFonts w:hint="eastAsia" w:ascii="宋体" w:hAnsi="宋体" w:cs="宋体"/>
          <w:sz w:val="22"/>
          <w:szCs w:val="22"/>
        </w:rPr>
        <w:t xml:space="preserve">    数量: </w:t>
      </w:r>
      <w:r>
        <w:rPr>
          <w:rFonts w:hint="eastAsia" w:ascii="宋体" w:hAnsi="宋体" w:cs="宋体"/>
          <w:sz w:val="22"/>
          <w:szCs w:val="22"/>
          <w:lang w:val="en-US" w:eastAsia="zh-CN"/>
        </w:rPr>
        <w:t>29</w:t>
      </w:r>
    </w:p>
    <w:p w14:paraId="79A1A118">
      <w:pPr>
        <w:spacing w:line="360" w:lineRule="auto"/>
        <w:rPr>
          <w:rFonts w:hint="eastAsia" w:ascii="宋体" w:hAnsi="宋体" w:cs="宋体"/>
          <w:sz w:val="22"/>
          <w:szCs w:val="22"/>
        </w:rPr>
      </w:pPr>
      <w:r>
        <w:rPr>
          <w:rFonts w:hint="eastAsia" w:ascii="宋体" w:hAnsi="宋体" w:cs="宋体"/>
          <w:sz w:val="22"/>
          <w:szCs w:val="22"/>
        </w:rPr>
        <w:t xml:space="preserve">    预算金额（元）：</w:t>
      </w:r>
      <w:r>
        <w:rPr>
          <w:rFonts w:hint="eastAsia" w:ascii="宋体" w:hAnsi="宋体" w:cs="宋体"/>
          <w:sz w:val="22"/>
          <w:szCs w:val="22"/>
          <w:lang w:val="en-US" w:eastAsia="zh-CN"/>
        </w:rPr>
        <w:t>9000000</w:t>
      </w:r>
      <w:r>
        <w:rPr>
          <w:rFonts w:hint="eastAsia" w:ascii="宋体" w:hAnsi="宋体" w:cs="宋体"/>
          <w:sz w:val="22"/>
          <w:szCs w:val="22"/>
        </w:rPr>
        <w:t xml:space="preserve">  </w:t>
      </w:r>
    </w:p>
    <w:p w14:paraId="79A1A119">
      <w:pPr>
        <w:spacing w:line="360" w:lineRule="auto"/>
        <w:rPr>
          <w:rFonts w:hint="eastAsia" w:ascii="宋体" w:hAnsi="宋体" w:cs="宋体"/>
          <w:sz w:val="22"/>
          <w:szCs w:val="22"/>
        </w:rPr>
      </w:pPr>
      <w:r>
        <w:rPr>
          <w:rFonts w:hint="eastAsia" w:ascii="宋体" w:hAnsi="宋体" w:cs="宋体"/>
          <w:sz w:val="22"/>
          <w:szCs w:val="22"/>
        </w:rPr>
        <w:t xml:space="preserve">    简要规格描述或项目基本概况介绍、用途：详见招标文件  </w:t>
      </w:r>
    </w:p>
    <w:p w14:paraId="79A1A11A">
      <w:pPr>
        <w:spacing w:line="360" w:lineRule="auto"/>
        <w:rPr>
          <w:rFonts w:hint="eastAsia" w:ascii="宋体" w:hAnsi="宋体" w:cs="宋体"/>
          <w:sz w:val="22"/>
          <w:szCs w:val="22"/>
        </w:rPr>
      </w:pPr>
      <w:r>
        <w:rPr>
          <w:rFonts w:hint="eastAsia" w:ascii="宋体" w:hAnsi="宋体" w:cs="宋体"/>
          <w:sz w:val="22"/>
          <w:szCs w:val="22"/>
        </w:rPr>
        <w:t xml:space="preserve">    备注： </w:t>
      </w:r>
    </w:p>
    <w:p w14:paraId="79A1A11B">
      <w:pPr>
        <w:spacing w:line="360" w:lineRule="auto"/>
        <w:ind w:firstLine="440" w:firstLineChars="200"/>
        <w:rPr>
          <w:rFonts w:hint="eastAsia" w:ascii="宋体" w:hAnsi="宋体" w:cs="宋体"/>
          <w:sz w:val="22"/>
          <w:szCs w:val="22"/>
        </w:rPr>
      </w:pPr>
      <w:r>
        <w:rPr>
          <w:rFonts w:hint="eastAsia" w:ascii="宋体" w:hAnsi="宋体" w:cs="宋体"/>
          <w:sz w:val="22"/>
          <w:szCs w:val="22"/>
        </w:rPr>
        <w:t>合同履约期限：标项1，按招标文件执行</w:t>
      </w:r>
    </w:p>
    <w:p w14:paraId="79A1A11C">
      <w:pPr>
        <w:spacing w:line="360" w:lineRule="auto"/>
        <w:ind w:firstLine="440" w:firstLineChars="200"/>
        <w:rPr>
          <w:rFonts w:hint="eastAsia" w:ascii="宋体" w:hAnsi="宋体" w:cs="宋体"/>
          <w:sz w:val="22"/>
          <w:szCs w:val="22"/>
        </w:rPr>
      </w:pPr>
      <w:r>
        <w:rPr>
          <w:rFonts w:hint="eastAsia" w:ascii="宋体" w:hAnsi="宋体" w:cs="宋体"/>
          <w:sz w:val="22"/>
          <w:szCs w:val="22"/>
        </w:rPr>
        <w:t>本项目（</w:t>
      </w:r>
      <w:r>
        <w:rPr>
          <w:rFonts w:hint="eastAsia" w:ascii="宋体" w:hAnsi="宋体" w:cs="宋体"/>
          <w:sz w:val="22"/>
          <w:szCs w:val="22"/>
          <w:lang w:val="en-US" w:eastAsia="zh-CN"/>
        </w:rPr>
        <w:t>否</w:t>
      </w:r>
      <w:r>
        <w:rPr>
          <w:rFonts w:hint="eastAsia" w:ascii="宋体" w:hAnsi="宋体" w:cs="宋体"/>
          <w:sz w:val="22"/>
          <w:szCs w:val="22"/>
        </w:rPr>
        <w:t>）接受联合体投标；</w:t>
      </w:r>
    </w:p>
    <w:p w14:paraId="79A1A11D">
      <w:pPr>
        <w:spacing w:line="360" w:lineRule="auto"/>
        <w:rPr>
          <w:rFonts w:hint="eastAsia" w:ascii="宋体" w:hAnsi="宋体" w:cs="宋体"/>
          <w:b/>
          <w:bCs/>
          <w:sz w:val="22"/>
          <w:szCs w:val="22"/>
        </w:rPr>
      </w:pPr>
      <w:r>
        <w:rPr>
          <w:rFonts w:hint="eastAsia" w:ascii="宋体" w:hAnsi="宋体" w:cs="宋体"/>
          <w:b/>
          <w:bCs/>
          <w:sz w:val="22"/>
          <w:szCs w:val="22"/>
        </w:rPr>
        <w:t>二、申请人的资格要求：</w:t>
      </w:r>
    </w:p>
    <w:p w14:paraId="79A1A11E">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1.满足《龙港市市属国有企业采购管理办法（试行）》第十二条规定</w:t>
      </w:r>
      <w:r>
        <w:rPr>
          <w:rFonts w:hint="default" w:ascii="宋体" w:hAnsi="宋体" w:eastAsia="宋体" w:cs="宋体"/>
          <w:sz w:val="22"/>
          <w:szCs w:val="22"/>
        </w:rPr>
        <w:t>；未被“信用中国”（www.creditchina.gov.cn)、中国政府采购网（www.ccgp.gov.cn）列入失信被执行人、重大税收违法案件当事人名单、政府采购严重违法失信行为记录名单</w:t>
      </w:r>
      <w:r>
        <w:rPr>
          <w:rFonts w:hint="eastAsia" w:ascii="宋体" w:hAnsi="宋体" w:eastAsia="宋体" w:cs="宋体"/>
          <w:sz w:val="22"/>
          <w:szCs w:val="22"/>
        </w:rPr>
        <w:t>。</w:t>
      </w:r>
    </w:p>
    <w:p w14:paraId="79A1A11F">
      <w:pPr>
        <w:spacing w:line="360" w:lineRule="auto"/>
        <w:rPr>
          <w:rFonts w:hint="eastAsia" w:ascii="宋体" w:hAnsi="宋体" w:cs="宋体"/>
          <w:sz w:val="22"/>
          <w:szCs w:val="22"/>
        </w:rPr>
      </w:pPr>
      <w:r>
        <w:rPr>
          <w:rFonts w:hint="eastAsia" w:ascii="宋体" w:hAnsi="宋体" w:cs="宋体"/>
          <w:sz w:val="22"/>
          <w:szCs w:val="22"/>
        </w:rPr>
        <w:t xml:space="preserve">    2.落实政府采购政策需满足的资格要求：无 </w:t>
      </w:r>
    </w:p>
    <w:p w14:paraId="79A1A120">
      <w:pPr>
        <w:spacing w:line="360" w:lineRule="auto"/>
        <w:ind w:firstLine="480"/>
        <w:rPr>
          <w:rFonts w:hint="eastAsia" w:ascii="宋体" w:hAnsi="宋体" w:cs="宋体"/>
          <w:b/>
          <w:bCs/>
          <w:color w:val="0000FF"/>
          <w:sz w:val="22"/>
          <w:szCs w:val="22"/>
        </w:rPr>
      </w:pPr>
      <w:r>
        <w:rPr>
          <w:rFonts w:hint="eastAsia" w:ascii="宋体" w:hAnsi="宋体" w:cs="宋体"/>
          <w:sz w:val="22"/>
          <w:szCs w:val="22"/>
        </w:rPr>
        <w:t>3.本项目的特定资格要</w:t>
      </w:r>
      <w:r>
        <w:rPr>
          <w:rFonts w:hint="eastAsia" w:ascii="宋体" w:hAnsi="宋体" w:cs="宋体"/>
          <w:color w:val="auto"/>
          <w:sz w:val="22"/>
          <w:szCs w:val="22"/>
        </w:rPr>
        <w:t>求：</w:t>
      </w:r>
      <w:r>
        <w:rPr>
          <w:rFonts w:hint="eastAsia" w:ascii="宋体" w:hAnsi="宋体" w:cs="宋体"/>
          <w:b/>
          <w:bCs/>
          <w:color w:val="auto"/>
          <w:sz w:val="22"/>
          <w:szCs w:val="22"/>
          <w:lang w:val="en-US" w:eastAsia="zh-CN"/>
        </w:rPr>
        <w:t>需同时满足（1）、（2）要求；</w:t>
      </w:r>
      <w:r>
        <w:rPr>
          <w:rFonts w:hint="eastAsia" w:ascii="宋体" w:hAnsi="宋体" w:cs="宋体"/>
          <w:b/>
          <w:bCs/>
          <w:color w:val="auto"/>
          <w:sz w:val="22"/>
          <w:szCs w:val="22"/>
          <w:lang w:eastAsia="zh-CN"/>
        </w:rPr>
        <w:t>（</w:t>
      </w:r>
      <w:r>
        <w:rPr>
          <w:rFonts w:hint="eastAsia" w:ascii="宋体" w:hAnsi="宋体" w:cs="宋体"/>
          <w:b/>
          <w:bCs/>
          <w:color w:val="auto"/>
          <w:sz w:val="22"/>
          <w:szCs w:val="22"/>
          <w:lang w:val="en-US" w:eastAsia="zh-CN"/>
        </w:rPr>
        <w:t>1</w:t>
      </w:r>
      <w:r>
        <w:rPr>
          <w:rFonts w:hint="eastAsia" w:ascii="宋体" w:hAnsi="宋体" w:cs="宋体"/>
          <w:b/>
          <w:bCs/>
          <w:color w:val="auto"/>
          <w:sz w:val="22"/>
          <w:szCs w:val="22"/>
          <w:lang w:eastAsia="zh-CN"/>
        </w:rPr>
        <w:t>）</w:t>
      </w:r>
      <w:r>
        <w:rPr>
          <w:rFonts w:hint="eastAsia" w:ascii="宋体" w:hAnsi="宋体" w:cs="宋体"/>
          <w:b/>
          <w:bCs/>
          <w:color w:val="auto"/>
          <w:sz w:val="22"/>
          <w:szCs w:val="22"/>
        </w:rPr>
        <w:t>具有《中华人民共和国特种设备制造许可证（电梯）》</w:t>
      </w:r>
      <w:r>
        <w:rPr>
          <w:rFonts w:hint="eastAsia" w:ascii="宋体" w:hAnsi="宋体" w:cs="宋体"/>
          <w:b/>
          <w:bCs/>
          <w:color w:val="auto"/>
          <w:sz w:val="22"/>
          <w:szCs w:val="22"/>
          <w:lang w:val="en-US" w:eastAsia="zh-CN"/>
        </w:rPr>
        <w:t>或</w:t>
      </w:r>
      <w:r>
        <w:rPr>
          <w:rFonts w:hint="eastAsia" w:ascii="宋体" w:hAnsi="宋体" w:cs="宋体"/>
          <w:b/>
          <w:bCs/>
          <w:color w:val="auto"/>
          <w:sz w:val="22"/>
          <w:szCs w:val="22"/>
        </w:rPr>
        <w:t>非生产制造商的供应商须有原厂商针对本项目授权书原件并提供原厂商的《中华人民共和国特种设备制造许可证（电梯）》；（</w:t>
      </w:r>
      <w:r>
        <w:rPr>
          <w:rFonts w:hint="eastAsia" w:ascii="宋体" w:hAnsi="宋体" w:cs="宋体"/>
          <w:b/>
          <w:bCs/>
          <w:color w:val="auto"/>
          <w:sz w:val="22"/>
          <w:szCs w:val="22"/>
          <w:lang w:val="en-US" w:eastAsia="zh-CN"/>
        </w:rPr>
        <w:t>2</w:t>
      </w:r>
      <w:r>
        <w:rPr>
          <w:rFonts w:hint="eastAsia" w:ascii="宋体" w:hAnsi="宋体" w:cs="宋体"/>
          <w:b/>
          <w:bCs/>
          <w:color w:val="auto"/>
          <w:sz w:val="22"/>
          <w:szCs w:val="22"/>
        </w:rPr>
        <w:t>）具有《中华人民共和国特种设备安装改造维修许可证（电梯）》（</w:t>
      </w:r>
      <w:r>
        <w:rPr>
          <w:rFonts w:hint="eastAsia" w:ascii="宋体" w:hAnsi="宋体" w:cs="宋体"/>
          <w:b/>
          <w:bCs/>
          <w:color w:val="auto"/>
          <w:sz w:val="22"/>
          <w:szCs w:val="22"/>
          <w:lang w:val="en-US" w:eastAsia="zh-CN"/>
        </w:rPr>
        <w:t>安装B级及以上）</w:t>
      </w:r>
      <w:r>
        <w:rPr>
          <w:rFonts w:hint="eastAsia" w:ascii="宋体" w:hAnsi="宋体" w:cs="宋体"/>
          <w:b/>
          <w:bCs/>
          <w:color w:val="auto"/>
          <w:sz w:val="22"/>
          <w:szCs w:val="22"/>
        </w:rPr>
        <w:t>；</w:t>
      </w:r>
    </w:p>
    <w:p w14:paraId="79A1A123">
      <w:pPr>
        <w:pStyle w:val="11"/>
      </w:pPr>
    </w:p>
    <w:p w14:paraId="79A1A124">
      <w:pPr>
        <w:spacing w:line="360" w:lineRule="auto"/>
        <w:rPr>
          <w:rFonts w:hint="eastAsia" w:ascii="宋体" w:hAnsi="宋体" w:cs="宋体"/>
          <w:b/>
          <w:bCs/>
          <w:sz w:val="22"/>
          <w:szCs w:val="22"/>
        </w:rPr>
      </w:pPr>
      <w:r>
        <w:rPr>
          <w:rFonts w:hint="eastAsia" w:ascii="宋体" w:hAnsi="宋体" w:cs="宋体"/>
          <w:b/>
          <w:bCs/>
          <w:sz w:val="22"/>
          <w:szCs w:val="22"/>
        </w:rPr>
        <w:t>三、获取招标文件</w:t>
      </w:r>
    </w:p>
    <w:p w14:paraId="79A1A125">
      <w:pPr>
        <w:spacing w:line="360" w:lineRule="auto"/>
        <w:rPr>
          <w:rFonts w:hint="eastAsia" w:ascii="宋体" w:hAnsi="宋体" w:cs="宋体"/>
          <w:sz w:val="22"/>
          <w:szCs w:val="22"/>
        </w:rPr>
      </w:pPr>
      <w:r>
        <w:rPr>
          <w:rFonts w:hint="eastAsia" w:ascii="宋体" w:hAnsi="宋体" w:cs="宋体"/>
          <w:sz w:val="22"/>
          <w:szCs w:val="22"/>
        </w:rPr>
        <w:t xml:space="preserve">    时间：/至202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2</w:t>
      </w:r>
      <w:r>
        <w:rPr>
          <w:rFonts w:hint="eastAsia" w:ascii="宋体" w:hAnsi="宋体" w:cs="宋体"/>
          <w:sz w:val="22"/>
          <w:szCs w:val="22"/>
        </w:rPr>
        <w:t>月</w:t>
      </w:r>
      <w:r>
        <w:rPr>
          <w:rFonts w:hint="eastAsia" w:ascii="宋体" w:hAnsi="宋体" w:cs="宋体"/>
          <w:sz w:val="22"/>
          <w:szCs w:val="22"/>
          <w:lang w:val="en-US" w:eastAsia="zh-CN"/>
        </w:rPr>
        <w:t>18</w:t>
      </w:r>
      <w:r>
        <w:rPr>
          <w:rFonts w:hint="eastAsia" w:ascii="宋体" w:hAnsi="宋体" w:cs="宋体"/>
          <w:sz w:val="22"/>
          <w:szCs w:val="22"/>
        </w:rPr>
        <w:t>日 ，每天上午00:00至12:00 ，下午12:00至23:59（北京时间，线上获取法定节假日均可，线下获取文件法定节假日除外）</w:t>
      </w:r>
    </w:p>
    <w:p w14:paraId="79A1A126">
      <w:pPr>
        <w:spacing w:line="360" w:lineRule="auto"/>
        <w:rPr>
          <w:rFonts w:hint="eastAsia" w:ascii="宋体" w:hAnsi="宋体" w:cs="宋体"/>
          <w:sz w:val="22"/>
          <w:szCs w:val="22"/>
        </w:rPr>
      </w:pPr>
      <w:r>
        <w:rPr>
          <w:rFonts w:hint="eastAsia" w:ascii="宋体" w:hAnsi="宋体" w:cs="宋体"/>
          <w:sz w:val="22"/>
          <w:szCs w:val="22"/>
        </w:rPr>
        <w:t xml:space="preserve">    地点（网址）：乐采云平台（http://www.lecaiyun.com） </w:t>
      </w:r>
    </w:p>
    <w:p w14:paraId="79A1A127">
      <w:pPr>
        <w:spacing w:line="360" w:lineRule="auto"/>
        <w:rPr>
          <w:rFonts w:hint="eastAsia" w:ascii="宋体" w:hAnsi="宋体" w:cs="宋体"/>
          <w:sz w:val="22"/>
          <w:szCs w:val="22"/>
        </w:rPr>
      </w:pPr>
      <w:r>
        <w:rPr>
          <w:rFonts w:hint="eastAsia" w:ascii="宋体" w:hAnsi="宋体" w:cs="宋体"/>
          <w:sz w:val="22"/>
          <w:szCs w:val="22"/>
        </w:rPr>
        <w:t xml:space="preserve">    方式：供应商登录乐采云平台http://www.lecaiyun.com在线申请获取采购文件（进入“项目采购”应用，在获取采购文件菜单中选择项目，申请获取采购文件）</w:t>
      </w:r>
    </w:p>
    <w:p w14:paraId="79A1A128">
      <w:pPr>
        <w:spacing w:line="360" w:lineRule="auto"/>
        <w:rPr>
          <w:rFonts w:hint="eastAsia" w:ascii="宋体" w:hAnsi="宋体" w:cs="宋体"/>
          <w:sz w:val="22"/>
          <w:szCs w:val="22"/>
        </w:rPr>
      </w:pPr>
      <w:r>
        <w:rPr>
          <w:rFonts w:hint="eastAsia" w:ascii="宋体" w:hAnsi="宋体" w:cs="宋体"/>
          <w:sz w:val="22"/>
          <w:szCs w:val="22"/>
        </w:rPr>
        <w:t xml:space="preserve">    售价（元）：0 </w:t>
      </w:r>
    </w:p>
    <w:p w14:paraId="79A1A129">
      <w:pPr>
        <w:spacing w:line="360" w:lineRule="auto"/>
        <w:rPr>
          <w:rFonts w:hint="eastAsia" w:ascii="宋体" w:hAnsi="宋体" w:cs="宋体"/>
          <w:b/>
          <w:bCs/>
          <w:sz w:val="22"/>
          <w:szCs w:val="22"/>
        </w:rPr>
      </w:pPr>
      <w:r>
        <w:rPr>
          <w:rFonts w:hint="eastAsia" w:ascii="宋体" w:hAnsi="宋体" w:cs="宋体"/>
          <w:b/>
          <w:bCs/>
          <w:sz w:val="22"/>
          <w:szCs w:val="22"/>
        </w:rPr>
        <w:t>四、提交投标文件截止时间、开标时间和地点</w:t>
      </w:r>
    </w:p>
    <w:p w14:paraId="79A1A12A">
      <w:pPr>
        <w:spacing w:line="360" w:lineRule="auto"/>
        <w:rPr>
          <w:rFonts w:hint="eastAsia" w:ascii="宋体" w:hAnsi="宋体" w:cs="宋体"/>
          <w:sz w:val="22"/>
          <w:szCs w:val="22"/>
        </w:rPr>
      </w:pPr>
      <w:r>
        <w:rPr>
          <w:rFonts w:hint="eastAsia" w:ascii="宋体" w:hAnsi="宋体" w:cs="宋体"/>
          <w:sz w:val="22"/>
          <w:szCs w:val="22"/>
        </w:rPr>
        <w:t xml:space="preserve">    提交投标文件截止时间：202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2月18</w:t>
      </w:r>
      <w:r>
        <w:rPr>
          <w:rFonts w:hint="eastAsia" w:ascii="宋体" w:hAnsi="宋体" w:cs="宋体"/>
          <w:sz w:val="22"/>
          <w:szCs w:val="22"/>
        </w:rPr>
        <w:t>日09:30（北京时间）</w:t>
      </w:r>
    </w:p>
    <w:p w14:paraId="79A1A12B">
      <w:pPr>
        <w:spacing w:line="360" w:lineRule="auto"/>
        <w:rPr>
          <w:rFonts w:hint="eastAsia" w:ascii="宋体" w:hAnsi="宋体" w:cs="宋体"/>
          <w:sz w:val="22"/>
          <w:szCs w:val="22"/>
        </w:rPr>
      </w:pPr>
      <w:r>
        <w:rPr>
          <w:rFonts w:hint="eastAsia" w:ascii="宋体" w:hAnsi="宋体" w:cs="宋体"/>
          <w:sz w:val="22"/>
          <w:szCs w:val="22"/>
        </w:rPr>
        <w:t xml:space="preserve">    投标地点（网址）：乐采云平台系统线上投标即可，如有电子备份投标文件递交至浙江首信工程项目管理有限公司（龙港市世纪大道2800号五洲新能源汽车后栋4楼）（备份投标文件可邮寄）</w:t>
      </w:r>
    </w:p>
    <w:p w14:paraId="79A1A12C">
      <w:pPr>
        <w:spacing w:line="360" w:lineRule="auto"/>
        <w:rPr>
          <w:rFonts w:hint="eastAsia" w:ascii="宋体" w:hAnsi="宋体" w:cs="宋体"/>
          <w:sz w:val="22"/>
          <w:szCs w:val="22"/>
        </w:rPr>
      </w:pPr>
      <w:r>
        <w:rPr>
          <w:rFonts w:hint="eastAsia" w:ascii="宋体" w:hAnsi="宋体" w:cs="宋体"/>
          <w:sz w:val="22"/>
          <w:szCs w:val="22"/>
        </w:rPr>
        <w:t xml:space="preserve">    开标时间：202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2</w:t>
      </w:r>
      <w:r>
        <w:rPr>
          <w:rFonts w:hint="eastAsia" w:ascii="宋体" w:hAnsi="宋体" w:cs="宋体"/>
          <w:sz w:val="22"/>
          <w:szCs w:val="22"/>
        </w:rPr>
        <w:t>月</w:t>
      </w:r>
      <w:r>
        <w:rPr>
          <w:rFonts w:hint="eastAsia" w:ascii="宋体" w:hAnsi="宋体" w:cs="宋体"/>
          <w:sz w:val="22"/>
          <w:szCs w:val="22"/>
          <w:lang w:val="en-US" w:eastAsia="zh-CN"/>
        </w:rPr>
        <w:t>18</w:t>
      </w:r>
      <w:r>
        <w:rPr>
          <w:rFonts w:hint="eastAsia" w:ascii="宋体" w:hAnsi="宋体" w:cs="宋体"/>
          <w:sz w:val="22"/>
          <w:szCs w:val="22"/>
        </w:rPr>
        <w:t>日 09:30（北京时间）</w:t>
      </w:r>
    </w:p>
    <w:p w14:paraId="79A1A12D">
      <w:pPr>
        <w:spacing w:line="360" w:lineRule="auto"/>
        <w:rPr>
          <w:rFonts w:hint="eastAsia" w:ascii="宋体" w:hAnsi="宋体" w:cs="宋体"/>
          <w:sz w:val="22"/>
          <w:szCs w:val="22"/>
        </w:rPr>
      </w:pPr>
      <w:r>
        <w:rPr>
          <w:rFonts w:hint="eastAsia" w:ascii="宋体" w:hAnsi="宋体" w:cs="宋体"/>
          <w:sz w:val="22"/>
          <w:szCs w:val="22"/>
        </w:rPr>
        <w:t xml:space="preserve">    开标地点（网址）：1、乐采云平台（http://www.lecaiyun.com）2、开评标活动实施地点：龙港市世纪大道4518号龙港市政务客厅4楼评标室</w:t>
      </w:r>
    </w:p>
    <w:p w14:paraId="79A1A12E">
      <w:pPr>
        <w:spacing w:line="360" w:lineRule="auto"/>
        <w:rPr>
          <w:rFonts w:hint="eastAsia" w:ascii="宋体" w:hAnsi="宋体" w:cs="宋体"/>
          <w:b/>
          <w:bCs/>
          <w:sz w:val="22"/>
          <w:szCs w:val="22"/>
        </w:rPr>
      </w:pPr>
      <w:r>
        <w:rPr>
          <w:rFonts w:hint="eastAsia" w:ascii="宋体" w:hAnsi="宋体" w:cs="宋体"/>
          <w:b/>
          <w:bCs/>
          <w:sz w:val="22"/>
          <w:szCs w:val="22"/>
        </w:rPr>
        <w:t xml:space="preserve">五、公告期限 </w:t>
      </w:r>
    </w:p>
    <w:p w14:paraId="79A1A12F">
      <w:pPr>
        <w:spacing w:line="360" w:lineRule="auto"/>
        <w:rPr>
          <w:rFonts w:hint="eastAsia" w:ascii="宋体" w:hAnsi="宋体" w:cs="宋体"/>
          <w:sz w:val="22"/>
          <w:szCs w:val="22"/>
        </w:rPr>
      </w:pPr>
      <w:r>
        <w:rPr>
          <w:rFonts w:hint="eastAsia" w:ascii="宋体" w:hAnsi="宋体" w:cs="宋体"/>
          <w:sz w:val="22"/>
          <w:szCs w:val="22"/>
        </w:rPr>
        <w:t xml:space="preserve">    自本公告发布之日起5个工作日。</w:t>
      </w:r>
    </w:p>
    <w:p w14:paraId="79A1A130">
      <w:pPr>
        <w:spacing w:line="360" w:lineRule="auto"/>
        <w:rPr>
          <w:rFonts w:hint="eastAsia" w:ascii="宋体" w:hAnsi="宋体" w:cs="宋体"/>
          <w:b/>
          <w:bCs/>
          <w:sz w:val="22"/>
          <w:szCs w:val="22"/>
        </w:rPr>
      </w:pPr>
      <w:r>
        <w:rPr>
          <w:rFonts w:hint="eastAsia" w:ascii="宋体" w:hAnsi="宋体" w:cs="宋体"/>
          <w:b/>
          <w:bCs/>
          <w:sz w:val="22"/>
          <w:szCs w:val="22"/>
        </w:rPr>
        <w:t>六、其他补充事宜</w:t>
      </w:r>
    </w:p>
    <w:p w14:paraId="79A1A131">
      <w:pPr>
        <w:spacing w:line="360" w:lineRule="auto"/>
        <w:ind w:firstLine="440" w:firstLineChars="200"/>
        <w:rPr>
          <w:rFonts w:hint="eastAsia" w:ascii="宋体" w:hAnsi="宋体" w:cs="宋体"/>
          <w:sz w:val="22"/>
          <w:szCs w:val="22"/>
        </w:rPr>
      </w:pPr>
      <w:r>
        <w:rPr>
          <w:rFonts w:hint="eastAsia" w:ascii="宋体" w:hAnsi="宋体" w:cs="宋体"/>
          <w:sz w:val="22"/>
          <w:szCs w:val="22"/>
        </w:rPr>
        <w:t>1、投标保证金：按照《浙江省财政厅关于明确政府采购保证金管理工作的通知》浙财采监〔2019〕5号文件规定，供应商无需缴纳投标保证金。</w:t>
      </w:r>
    </w:p>
    <w:p w14:paraId="79A1A132">
      <w:pPr>
        <w:spacing w:line="360" w:lineRule="auto"/>
        <w:ind w:firstLine="440" w:firstLineChars="200"/>
        <w:rPr>
          <w:rFonts w:hint="eastAsia" w:ascii="宋体" w:hAnsi="宋体" w:cs="宋体"/>
          <w:sz w:val="22"/>
          <w:szCs w:val="22"/>
        </w:rPr>
      </w:pPr>
      <w:r>
        <w:rPr>
          <w:rFonts w:hint="eastAsia" w:ascii="宋体" w:hAnsi="宋体" w:cs="宋体"/>
          <w:sz w:val="22"/>
          <w:szCs w:val="22"/>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人民法院提起诉讼。质疑函范本、投诉书范本请到浙江政府采购网下载专区下载。</w:t>
      </w:r>
    </w:p>
    <w:p w14:paraId="79A1A133">
      <w:pPr>
        <w:spacing w:line="360" w:lineRule="auto"/>
        <w:ind w:left="479" w:leftChars="228"/>
        <w:rPr>
          <w:rFonts w:hint="eastAsia" w:ascii="宋体" w:hAnsi="宋体" w:cs="宋体"/>
          <w:sz w:val="22"/>
          <w:szCs w:val="22"/>
        </w:rPr>
      </w:pPr>
      <w:r>
        <w:rPr>
          <w:rFonts w:hint="eastAsia" w:ascii="宋体" w:hAnsi="宋体" w:cs="宋体"/>
          <w:sz w:val="22"/>
          <w:szCs w:val="22"/>
        </w:rPr>
        <w:t>3、其他事项：</w:t>
      </w:r>
      <w:bookmarkStart w:id="1" w:name="_Toc28183"/>
    </w:p>
    <w:p w14:paraId="79A1A134">
      <w:pPr>
        <w:spacing w:line="360" w:lineRule="auto"/>
        <w:ind w:firstLine="440" w:firstLineChars="200"/>
        <w:rPr>
          <w:rFonts w:hint="eastAsia" w:ascii="宋体" w:hAnsi="宋体" w:cs="宋体"/>
          <w:sz w:val="22"/>
          <w:szCs w:val="22"/>
        </w:rPr>
      </w:pPr>
      <w:r>
        <w:rPr>
          <w:rFonts w:hint="eastAsia" w:ascii="宋体" w:hAnsi="宋体" w:cs="宋体"/>
          <w:sz w:val="22"/>
          <w:szCs w:val="22"/>
        </w:rPr>
        <w:t>（1）在线电子投标说明：</w:t>
      </w:r>
      <w:bookmarkEnd w:id="1"/>
      <w:r>
        <w:rPr>
          <w:rFonts w:hint="eastAsia" w:ascii="宋体" w:hAnsi="宋体" w:cs="宋体"/>
          <w:sz w:val="22"/>
          <w:szCs w:val="22"/>
        </w:rPr>
        <w:t>（1）电子招投标的说明：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p>
    <w:p w14:paraId="79A1A135">
      <w:pPr>
        <w:spacing w:line="360" w:lineRule="auto"/>
        <w:rPr>
          <w:rFonts w:hint="eastAsia" w:ascii="宋体" w:hAnsi="宋体" w:cs="宋体"/>
          <w:b/>
          <w:bCs/>
          <w:sz w:val="22"/>
          <w:szCs w:val="22"/>
        </w:rPr>
      </w:pPr>
      <w:r>
        <w:rPr>
          <w:rFonts w:hint="eastAsia" w:ascii="宋体" w:hAnsi="宋体" w:cs="宋体"/>
          <w:b/>
          <w:bCs/>
          <w:sz w:val="22"/>
          <w:szCs w:val="22"/>
        </w:rPr>
        <w:t>七、对本次采购提出询问、质疑、投诉，请按以下方式联系</w:t>
      </w:r>
    </w:p>
    <w:p w14:paraId="79A1A136">
      <w:pPr>
        <w:spacing w:line="360" w:lineRule="auto"/>
        <w:rPr>
          <w:rFonts w:hint="eastAsia" w:ascii="宋体" w:hAnsi="宋体" w:cs="宋体"/>
          <w:sz w:val="22"/>
          <w:szCs w:val="22"/>
        </w:rPr>
      </w:pPr>
      <w:r>
        <w:rPr>
          <w:rFonts w:hint="eastAsia" w:ascii="宋体" w:hAnsi="宋体" w:cs="宋体"/>
          <w:sz w:val="22"/>
          <w:szCs w:val="22"/>
        </w:rPr>
        <w:t xml:space="preserve">    1.采购人信息</w:t>
      </w:r>
    </w:p>
    <w:p w14:paraId="79A1A137">
      <w:pPr>
        <w:spacing w:line="360" w:lineRule="auto"/>
        <w:rPr>
          <w:rFonts w:hint="eastAsia" w:ascii="宋体" w:hAnsi="宋体" w:cs="宋体"/>
          <w:sz w:val="22"/>
          <w:szCs w:val="22"/>
        </w:rPr>
      </w:pPr>
      <w:r>
        <w:rPr>
          <w:rFonts w:hint="eastAsia" w:ascii="宋体" w:hAnsi="宋体" w:cs="宋体"/>
          <w:sz w:val="22"/>
          <w:szCs w:val="22"/>
        </w:rPr>
        <w:t xml:space="preserve">    名    称：龙港市社会事业发展有限公司  </w:t>
      </w:r>
    </w:p>
    <w:p w14:paraId="79A1A138">
      <w:pPr>
        <w:spacing w:line="360" w:lineRule="auto"/>
        <w:rPr>
          <w:rFonts w:hint="eastAsia" w:ascii="宋体" w:hAnsi="宋体" w:cs="宋体"/>
          <w:sz w:val="22"/>
          <w:szCs w:val="22"/>
        </w:rPr>
      </w:pPr>
      <w:r>
        <w:rPr>
          <w:rFonts w:hint="eastAsia" w:ascii="宋体" w:hAnsi="宋体" w:cs="宋体"/>
          <w:sz w:val="22"/>
          <w:szCs w:val="22"/>
        </w:rPr>
        <w:t xml:space="preserve">    地    址：</w:t>
      </w:r>
      <w:r>
        <w:rPr>
          <w:rFonts w:hint="eastAsia" w:cs="仿宋" w:asciiTheme="minorEastAsia" w:hAnsiTheme="minorEastAsia" w:eastAsiaTheme="minorEastAsia"/>
          <w:sz w:val="22"/>
          <w:szCs w:val="22"/>
        </w:rPr>
        <w:t>龙港市龙港大道与西五路路口(市财政局六楼)</w:t>
      </w:r>
      <w:r>
        <w:rPr>
          <w:rFonts w:hint="eastAsia" w:ascii="宋体" w:hAnsi="宋体" w:cs="宋体"/>
          <w:sz w:val="22"/>
          <w:szCs w:val="22"/>
        </w:rPr>
        <w:t xml:space="preserve">  </w:t>
      </w:r>
    </w:p>
    <w:p w14:paraId="79A1A139">
      <w:pPr>
        <w:spacing w:line="360" w:lineRule="auto"/>
        <w:rPr>
          <w:rFonts w:hint="eastAsia" w:ascii="宋体" w:hAnsi="宋体" w:cs="宋体"/>
          <w:sz w:val="22"/>
          <w:szCs w:val="22"/>
        </w:rPr>
      </w:pPr>
      <w:r>
        <w:rPr>
          <w:rFonts w:hint="eastAsia" w:ascii="宋体" w:hAnsi="宋体" w:cs="宋体"/>
          <w:sz w:val="22"/>
          <w:szCs w:val="22"/>
        </w:rPr>
        <w:t xml:space="preserve">    传    真：/  </w:t>
      </w:r>
    </w:p>
    <w:p w14:paraId="79A1A13A">
      <w:pPr>
        <w:spacing w:line="360" w:lineRule="auto"/>
        <w:rPr>
          <w:rFonts w:hint="eastAsia" w:ascii="宋体" w:hAnsi="宋体" w:cs="宋体"/>
          <w:sz w:val="22"/>
          <w:szCs w:val="22"/>
        </w:rPr>
      </w:pPr>
      <w:r>
        <w:rPr>
          <w:rFonts w:hint="eastAsia" w:ascii="宋体" w:hAnsi="宋体" w:cs="宋体"/>
          <w:sz w:val="22"/>
          <w:szCs w:val="22"/>
        </w:rPr>
        <w:t xml:space="preserve">    项目联系人（询问）：陈先生  </w:t>
      </w:r>
    </w:p>
    <w:p w14:paraId="79A1A13B">
      <w:pPr>
        <w:spacing w:line="360" w:lineRule="auto"/>
        <w:rPr>
          <w:rFonts w:hint="eastAsia" w:ascii="宋体" w:hAnsi="宋体" w:eastAsia="宋体" w:cs="宋体"/>
          <w:sz w:val="22"/>
          <w:szCs w:val="22"/>
        </w:rPr>
      </w:pPr>
      <w:r>
        <w:rPr>
          <w:rFonts w:hint="eastAsia" w:ascii="宋体" w:hAnsi="宋体" w:cs="宋体"/>
          <w:sz w:val="22"/>
          <w:szCs w:val="22"/>
        </w:rPr>
        <w:t xml:space="preserve">    项目联系方式</w:t>
      </w:r>
      <w:r>
        <w:rPr>
          <w:rFonts w:hint="eastAsia" w:ascii="宋体" w:hAnsi="宋体" w:eastAsia="宋体" w:cs="宋体"/>
          <w:sz w:val="22"/>
          <w:szCs w:val="22"/>
        </w:rPr>
        <w:t>（询问）：0577-</w:t>
      </w:r>
      <w:r>
        <w:rPr>
          <w:rFonts w:hint="eastAsia" w:ascii="宋体" w:hAnsi="宋体" w:eastAsia="宋体" w:cs="宋体"/>
          <w:sz w:val="22"/>
          <w:szCs w:val="22"/>
          <w:lang w:val="en-US" w:eastAsia="zh-CN"/>
        </w:rPr>
        <w:t>59919903</w:t>
      </w:r>
      <w:r>
        <w:rPr>
          <w:rFonts w:hint="eastAsia" w:ascii="宋体" w:hAnsi="宋体" w:eastAsia="宋体" w:cs="宋体"/>
          <w:sz w:val="22"/>
          <w:szCs w:val="22"/>
        </w:rPr>
        <w:t xml:space="preserve">  </w:t>
      </w:r>
    </w:p>
    <w:p w14:paraId="79A1A13C">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质疑联系人：陈先生    </w:t>
      </w:r>
    </w:p>
    <w:p w14:paraId="79A1A13D">
      <w:pPr>
        <w:spacing w:line="360" w:lineRule="auto"/>
        <w:rPr>
          <w:rFonts w:hint="eastAsia" w:ascii="宋体" w:hAnsi="宋体" w:cs="宋体"/>
          <w:sz w:val="22"/>
          <w:szCs w:val="22"/>
        </w:rPr>
      </w:pPr>
      <w:r>
        <w:rPr>
          <w:rFonts w:hint="eastAsia" w:ascii="宋体" w:hAnsi="宋体" w:eastAsia="宋体" w:cs="宋体"/>
          <w:sz w:val="22"/>
          <w:szCs w:val="22"/>
        </w:rPr>
        <w:t xml:space="preserve">    质疑联系方式：0577-</w:t>
      </w:r>
      <w:r>
        <w:rPr>
          <w:rFonts w:hint="eastAsia" w:ascii="宋体" w:hAnsi="宋体" w:eastAsia="宋体" w:cs="宋体"/>
          <w:sz w:val="22"/>
          <w:szCs w:val="22"/>
          <w:lang w:val="en-US" w:eastAsia="zh-CN"/>
        </w:rPr>
        <w:t>59919903</w:t>
      </w:r>
      <w:r>
        <w:rPr>
          <w:rFonts w:hint="eastAsia" w:ascii="宋体" w:hAnsi="宋体" w:eastAsia="宋体" w:cs="宋体"/>
          <w:sz w:val="22"/>
          <w:szCs w:val="22"/>
        </w:rPr>
        <w:t xml:space="preserve"> </w:t>
      </w:r>
      <w:r>
        <w:rPr>
          <w:rFonts w:hint="eastAsia" w:ascii="宋体" w:hAnsi="宋体" w:cs="宋体"/>
          <w:sz w:val="22"/>
          <w:szCs w:val="22"/>
        </w:rPr>
        <w:t xml:space="preserve">    </w:t>
      </w:r>
    </w:p>
    <w:p w14:paraId="79A1A13E">
      <w:pPr>
        <w:spacing w:line="360" w:lineRule="auto"/>
        <w:rPr>
          <w:rFonts w:hint="eastAsia" w:ascii="宋体" w:hAnsi="宋体" w:cs="宋体"/>
          <w:sz w:val="22"/>
          <w:szCs w:val="22"/>
        </w:rPr>
      </w:pPr>
      <w:r>
        <w:rPr>
          <w:rFonts w:hint="eastAsia" w:ascii="宋体" w:hAnsi="宋体" w:cs="宋体"/>
          <w:sz w:val="22"/>
          <w:szCs w:val="22"/>
        </w:rPr>
        <w:t xml:space="preserve">  </w:t>
      </w:r>
    </w:p>
    <w:p w14:paraId="79A1A13F">
      <w:pPr>
        <w:spacing w:line="360" w:lineRule="auto"/>
        <w:rPr>
          <w:rFonts w:hint="eastAsia" w:ascii="宋体" w:hAnsi="宋体" w:cs="宋体"/>
          <w:sz w:val="22"/>
          <w:szCs w:val="22"/>
        </w:rPr>
      </w:pPr>
      <w:r>
        <w:rPr>
          <w:rFonts w:hint="eastAsia" w:ascii="宋体" w:hAnsi="宋体" w:cs="宋体"/>
          <w:sz w:val="22"/>
          <w:szCs w:val="22"/>
        </w:rPr>
        <w:t xml:space="preserve"> 2.采购代理机构信息            </w:t>
      </w:r>
    </w:p>
    <w:p w14:paraId="79A1A140">
      <w:pPr>
        <w:spacing w:line="360" w:lineRule="auto"/>
        <w:rPr>
          <w:rFonts w:hint="eastAsia" w:ascii="宋体" w:hAnsi="宋体" w:cs="宋体"/>
          <w:sz w:val="22"/>
          <w:szCs w:val="22"/>
        </w:rPr>
      </w:pPr>
      <w:r>
        <w:rPr>
          <w:rFonts w:hint="eastAsia" w:ascii="宋体" w:hAnsi="宋体" w:cs="宋体"/>
          <w:sz w:val="22"/>
          <w:szCs w:val="22"/>
        </w:rPr>
        <w:t xml:space="preserve">    名    称：浙江首信工程项目管理有限公司             </w:t>
      </w:r>
    </w:p>
    <w:p w14:paraId="79A1A141">
      <w:pPr>
        <w:spacing w:line="360" w:lineRule="auto"/>
        <w:rPr>
          <w:rFonts w:hint="eastAsia" w:ascii="宋体" w:hAnsi="宋体" w:cs="宋体"/>
          <w:sz w:val="22"/>
          <w:szCs w:val="22"/>
        </w:rPr>
      </w:pPr>
      <w:r>
        <w:rPr>
          <w:rFonts w:hint="eastAsia" w:ascii="宋体" w:hAnsi="宋体" w:cs="宋体"/>
          <w:sz w:val="22"/>
          <w:szCs w:val="22"/>
        </w:rPr>
        <w:t xml:space="preserve">    地    址：</w:t>
      </w:r>
      <w:r>
        <w:rPr>
          <w:rFonts w:hint="eastAsia" w:cs="仿宋" w:asciiTheme="minorEastAsia" w:hAnsiTheme="minorEastAsia" w:eastAsiaTheme="minorEastAsia"/>
          <w:sz w:val="22"/>
          <w:szCs w:val="22"/>
        </w:rPr>
        <w:t>龙港市世纪大道2800号（五洲新能源汽车</w:t>
      </w:r>
      <w:r>
        <w:rPr>
          <w:rFonts w:hint="eastAsia" w:cs="仿宋" w:asciiTheme="minorEastAsia" w:hAnsiTheme="minorEastAsia" w:eastAsiaTheme="minorEastAsia"/>
          <w:sz w:val="22"/>
          <w:szCs w:val="22"/>
          <w:lang w:val="en-US" w:eastAsia="zh-CN"/>
        </w:rPr>
        <w:t>厂区内B</w:t>
      </w:r>
      <w:r>
        <w:rPr>
          <w:rFonts w:hint="eastAsia" w:cs="仿宋" w:asciiTheme="minorEastAsia" w:hAnsiTheme="minorEastAsia" w:eastAsiaTheme="minorEastAsia"/>
          <w:sz w:val="22"/>
          <w:szCs w:val="22"/>
        </w:rPr>
        <w:t>幢</w:t>
      </w:r>
      <w:r>
        <w:rPr>
          <w:rFonts w:hint="eastAsia" w:cs="仿宋" w:asciiTheme="minorEastAsia" w:hAnsiTheme="minorEastAsia" w:eastAsiaTheme="minorEastAsia"/>
          <w:sz w:val="22"/>
          <w:szCs w:val="22"/>
          <w:lang w:val="en-US" w:eastAsia="zh-CN"/>
        </w:rPr>
        <w:t>1单元</w:t>
      </w:r>
      <w:r>
        <w:rPr>
          <w:rFonts w:hint="eastAsia" w:cs="仿宋" w:asciiTheme="minorEastAsia" w:hAnsiTheme="minorEastAsia" w:eastAsiaTheme="minorEastAsia"/>
          <w:sz w:val="22"/>
          <w:szCs w:val="22"/>
        </w:rPr>
        <w:t>4楼）</w:t>
      </w:r>
      <w:r>
        <w:rPr>
          <w:rFonts w:hint="eastAsia" w:ascii="宋体" w:hAnsi="宋体" w:cs="宋体"/>
          <w:sz w:val="22"/>
          <w:szCs w:val="22"/>
        </w:rPr>
        <w:t xml:space="preserve">             </w:t>
      </w:r>
    </w:p>
    <w:p w14:paraId="79A1A142">
      <w:pPr>
        <w:spacing w:line="360" w:lineRule="auto"/>
        <w:rPr>
          <w:rFonts w:hint="eastAsia" w:ascii="宋体" w:hAnsi="宋体" w:cs="宋体"/>
          <w:sz w:val="22"/>
          <w:szCs w:val="22"/>
        </w:rPr>
      </w:pPr>
      <w:r>
        <w:rPr>
          <w:rFonts w:hint="eastAsia" w:ascii="宋体" w:hAnsi="宋体" w:cs="宋体"/>
          <w:sz w:val="22"/>
          <w:szCs w:val="22"/>
        </w:rPr>
        <w:t xml:space="preserve">    传    真：0577-68877005             </w:t>
      </w:r>
    </w:p>
    <w:p w14:paraId="79A1A143">
      <w:pPr>
        <w:spacing w:line="360" w:lineRule="auto"/>
        <w:rPr>
          <w:rFonts w:hint="eastAsia" w:ascii="宋体" w:hAnsi="宋体" w:cs="宋体"/>
          <w:sz w:val="22"/>
          <w:szCs w:val="22"/>
        </w:rPr>
      </w:pPr>
      <w:r>
        <w:rPr>
          <w:rFonts w:hint="eastAsia" w:ascii="宋体" w:hAnsi="宋体" w:cs="宋体"/>
          <w:sz w:val="22"/>
          <w:szCs w:val="22"/>
        </w:rPr>
        <w:t xml:space="preserve">    项目联系人（询问）：刘先生              </w:t>
      </w:r>
    </w:p>
    <w:p w14:paraId="79A1A144">
      <w:pPr>
        <w:spacing w:line="360" w:lineRule="auto"/>
        <w:rPr>
          <w:rFonts w:hint="eastAsia" w:ascii="宋体" w:hAnsi="宋体" w:cs="宋体"/>
          <w:sz w:val="22"/>
          <w:szCs w:val="22"/>
        </w:rPr>
      </w:pPr>
      <w:r>
        <w:rPr>
          <w:rFonts w:hint="eastAsia" w:ascii="宋体" w:hAnsi="宋体" w:cs="宋体"/>
          <w:sz w:val="22"/>
          <w:szCs w:val="22"/>
        </w:rPr>
        <w:t xml:space="preserve">    项目联系方式（询问）：0577-68877002 </w:t>
      </w:r>
    </w:p>
    <w:p w14:paraId="79A1A145">
      <w:pPr>
        <w:spacing w:line="360" w:lineRule="auto"/>
        <w:rPr>
          <w:rFonts w:hint="eastAsia" w:ascii="宋体" w:hAnsi="宋体" w:cs="宋体"/>
          <w:sz w:val="22"/>
          <w:szCs w:val="22"/>
        </w:rPr>
      </w:pPr>
      <w:r>
        <w:rPr>
          <w:rFonts w:hint="eastAsia" w:ascii="宋体" w:hAnsi="宋体" w:cs="宋体"/>
          <w:sz w:val="22"/>
          <w:szCs w:val="22"/>
        </w:rPr>
        <w:t xml:space="preserve">    质疑联系人：刘先生</w:t>
      </w:r>
    </w:p>
    <w:p w14:paraId="79A1A146">
      <w:pPr>
        <w:spacing w:line="360" w:lineRule="auto"/>
        <w:rPr>
          <w:rFonts w:hint="eastAsia" w:ascii="宋体" w:hAnsi="宋体" w:cs="宋体"/>
          <w:sz w:val="22"/>
          <w:szCs w:val="22"/>
        </w:rPr>
      </w:pPr>
      <w:r>
        <w:rPr>
          <w:rFonts w:hint="eastAsia" w:ascii="宋体" w:hAnsi="宋体" w:cs="宋体"/>
          <w:sz w:val="22"/>
          <w:szCs w:val="22"/>
        </w:rPr>
        <w:t xml:space="preserve">    质疑联系方式：13958751828 　　　　　　</w:t>
      </w:r>
    </w:p>
    <w:p w14:paraId="79A1A147">
      <w:pPr>
        <w:spacing w:line="360" w:lineRule="auto"/>
        <w:rPr>
          <w:rFonts w:hint="eastAsia" w:ascii="宋体" w:hAnsi="宋体" w:cs="宋体"/>
          <w:sz w:val="22"/>
          <w:szCs w:val="22"/>
        </w:rPr>
      </w:pPr>
      <w:r>
        <w:rPr>
          <w:rFonts w:hint="eastAsia" w:ascii="宋体" w:hAnsi="宋体" w:cs="宋体"/>
          <w:sz w:val="22"/>
          <w:szCs w:val="22"/>
        </w:rPr>
        <w:t xml:space="preserve">   </w:t>
      </w:r>
    </w:p>
    <w:p w14:paraId="79A1A148">
      <w:pPr>
        <w:pStyle w:val="22"/>
        <w:spacing w:before="75" w:beforeAutospacing="0" w:after="75" w:afterAutospacing="0" w:line="320" w:lineRule="exact"/>
        <w:rPr>
          <w:rFonts w:hint="eastAsia" w:cs="仿宋" w:asciiTheme="minorEastAsia" w:hAnsiTheme="minorEastAsia" w:eastAsiaTheme="minorEastAsia"/>
          <w:sz w:val="22"/>
          <w:szCs w:val="22"/>
        </w:rPr>
      </w:pPr>
      <w:r>
        <w:rPr>
          <w:rFonts w:hint="eastAsia" w:ascii="宋体" w:hAnsi="宋体" w:cs="宋体"/>
          <w:sz w:val="22"/>
          <w:szCs w:val="22"/>
        </w:rPr>
        <w:t xml:space="preserve"> 3</w:t>
      </w:r>
      <w:r>
        <w:rPr>
          <w:rFonts w:hint="eastAsia" w:cs="仿宋" w:asciiTheme="minorEastAsia" w:hAnsiTheme="minorEastAsia" w:eastAsiaTheme="minorEastAsia"/>
          <w:sz w:val="22"/>
          <w:szCs w:val="22"/>
        </w:rPr>
        <w:t>.同级国企采购监督管理部门            </w:t>
      </w:r>
    </w:p>
    <w:p w14:paraId="79A1A149">
      <w:pPr>
        <w:pStyle w:val="22"/>
        <w:spacing w:before="75" w:beforeAutospacing="0" w:after="75" w:afterAutospacing="0" w:line="320" w:lineRule="exact"/>
        <w:ind w:firstLine="440" w:firstLineChars="200"/>
        <w:rPr>
          <w:rFonts w:hint="eastAsia" w:cs="仿宋" w:asciiTheme="minorEastAsia" w:hAnsiTheme="minorEastAsia" w:eastAsiaTheme="minorEastAsia"/>
          <w:sz w:val="22"/>
          <w:szCs w:val="22"/>
        </w:rPr>
      </w:pPr>
      <w:r>
        <w:rPr>
          <w:rFonts w:hint="eastAsia" w:cs="仿宋" w:asciiTheme="minorEastAsia" w:hAnsiTheme="minorEastAsia" w:eastAsiaTheme="minorEastAsia"/>
          <w:sz w:val="22"/>
          <w:szCs w:val="22"/>
        </w:rPr>
        <w:t>名称：龙港市国有资本运营有限公司             </w:t>
      </w:r>
    </w:p>
    <w:p w14:paraId="79A1A14A">
      <w:pPr>
        <w:pStyle w:val="22"/>
        <w:spacing w:before="75" w:beforeAutospacing="0" w:after="75" w:afterAutospacing="0" w:line="320" w:lineRule="exact"/>
        <w:ind w:firstLine="440" w:firstLineChars="200"/>
        <w:rPr>
          <w:rFonts w:hint="eastAsia" w:cs="仿宋" w:asciiTheme="minorEastAsia" w:hAnsiTheme="minorEastAsia" w:eastAsiaTheme="minorEastAsia"/>
          <w:sz w:val="22"/>
          <w:szCs w:val="22"/>
        </w:rPr>
      </w:pPr>
      <w:r>
        <w:rPr>
          <w:rFonts w:hint="eastAsia" w:cs="仿宋" w:asciiTheme="minorEastAsia" w:hAnsiTheme="minorEastAsia" w:eastAsiaTheme="minorEastAsia"/>
          <w:sz w:val="22"/>
          <w:szCs w:val="22"/>
        </w:rPr>
        <w:t>地址：龙港市西五街                     </w:t>
      </w:r>
    </w:p>
    <w:p w14:paraId="79A1A14B">
      <w:pPr>
        <w:widowControl/>
        <w:ind w:firstLine="440"/>
        <w:rPr>
          <w:rFonts w:hint="eastAsia" w:ascii="宋体" w:hAnsi="宋体" w:cs="宋体"/>
          <w:sz w:val="22"/>
          <w:szCs w:val="22"/>
        </w:rPr>
      </w:pPr>
      <w:r>
        <w:rPr>
          <w:rFonts w:hint="eastAsia" w:cs="仿宋" w:asciiTheme="minorEastAsia" w:hAnsiTheme="minorEastAsia" w:eastAsiaTheme="minorEastAsia"/>
          <w:sz w:val="22"/>
          <w:szCs w:val="22"/>
        </w:rPr>
        <w:t>联系人：陈先生</w:t>
      </w:r>
      <w:r>
        <w:rPr>
          <w:rFonts w:hint="eastAsia" w:ascii="宋体" w:hAnsi="宋体" w:cs="宋体"/>
          <w:sz w:val="22"/>
          <w:szCs w:val="22"/>
        </w:rPr>
        <w:t xml:space="preserve"> </w:t>
      </w:r>
      <w:bookmarkEnd w:id="0"/>
    </w:p>
    <w:p w14:paraId="5C47F1A1">
      <w:pPr>
        <w:widowControl/>
        <w:spacing w:before="54" w:after="54" w:line="400" w:lineRule="exact"/>
        <w:ind w:right="54" w:firstLine="442" w:firstLineChars="200"/>
        <w:rPr>
          <w:rFonts w:hint="eastAsia" w:ascii="宋体" w:hAnsi="宋体" w:cs="宋体"/>
          <w:b/>
          <w:bCs/>
          <w:color w:val="000000"/>
          <w:kern w:val="0"/>
          <w:sz w:val="22"/>
          <w:szCs w:val="22"/>
        </w:rPr>
      </w:pPr>
    </w:p>
    <w:p w14:paraId="79A1A14C">
      <w:pPr>
        <w:widowControl/>
        <w:spacing w:before="54" w:after="54" w:line="400" w:lineRule="exact"/>
        <w:ind w:right="54" w:firstLine="442" w:firstLineChars="200"/>
        <w:rPr>
          <w:rFonts w:hint="eastAsia" w:ascii="宋体" w:hAnsi="宋体" w:cs="宋体"/>
          <w:b/>
          <w:bCs/>
          <w:color w:val="000000"/>
          <w:kern w:val="0"/>
          <w:sz w:val="22"/>
          <w:szCs w:val="22"/>
        </w:rPr>
      </w:pPr>
      <w:r>
        <w:rPr>
          <w:rFonts w:hint="eastAsia" w:ascii="宋体" w:hAnsi="宋体" w:cs="宋体"/>
          <w:b/>
          <w:bCs/>
          <w:color w:val="000000"/>
          <w:kern w:val="0"/>
          <w:sz w:val="22"/>
          <w:szCs w:val="22"/>
        </w:rPr>
        <w:t>若对项目采购电子交易系统操作有疑问，可登录乐采云（http://www.lecaiyun.com），点击右侧咨询小采，获取采小蜜智能服务管家帮助，或拨打政采云服务热线400-881-7190获取热线服务帮助。</w:t>
      </w:r>
    </w:p>
    <w:p w14:paraId="79A1A14D">
      <w:pPr>
        <w:pStyle w:val="9"/>
        <w:spacing w:line="400" w:lineRule="exact"/>
        <w:ind w:firstLine="442" w:firstLineChars="200"/>
        <w:rPr>
          <w:rFonts w:hint="eastAsia" w:ascii="宋体" w:hAnsi="宋体" w:cs="宋体"/>
          <w:b/>
          <w:sz w:val="28"/>
          <w:szCs w:val="28"/>
        </w:rPr>
      </w:pPr>
      <w:r>
        <w:rPr>
          <w:rFonts w:hint="eastAsia" w:ascii="宋体" w:hAnsi="宋体" w:cs="宋体"/>
          <w:b/>
          <w:bCs/>
          <w:color w:val="000000"/>
          <w:kern w:val="0"/>
          <w:sz w:val="22"/>
          <w:szCs w:val="22"/>
        </w:rPr>
        <w:t>CA问题联系电话（人工）：汇信CA 400-888-4636；天谷CA 400-087-8198。</w:t>
      </w:r>
    </w:p>
    <w:p w14:paraId="79A1A14E">
      <w:pPr>
        <w:widowControl/>
        <w:rPr>
          <w:rFonts w:hint="eastAsia" w:ascii="宋体" w:hAnsi="宋体" w:cs="宋体"/>
          <w:b/>
          <w:sz w:val="28"/>
          <w:szCs w:val="28"/>
        </w:rPr>
      </w:pPr>
    </w:p>
    <w:p w14:paraId="7E7AE0D4">
      <w:pPr>
        <w:rPr>
          <w:rFonts w:hint="eastAsia" w:ascii="宋体" w:hAnsi="宋体" w:cs="宋体"/>
          <w:b/>
          <w:bCs/>
          <w:sz w:val="36"/>
          <w:szCs w:val="36"/>
        </w:rPr>
      </w:pPr>
      <w:r>
        <w:rPr>
          <w:rFonts w:hint="eastAsia" w:ascii="宋体" w:hAnsi="宋体" w:cs="宋体"/>
          <w:b/>
          <w:bCs/>
          <w:sz w:val="36"/>
          <w:szCs w:val="36"/>
        </w:rPr>
        <w:br w:type="page"/>
      </w:r>
    </w:p>
    <w:p w14:paraId="79A1A14F">
      <w:pPr>
        <w:jc w:val="center"/>
        <w:rPr>
          <w:rFonts w:hint="eastAsia" w:ascii="宋体" w:hAnsi="宋体" w:cs="宋体"/>
          <w:b/>
          <w:bCs/>
          <w:sz w:val="36"/>
          <w:szCs w:val="36"/>
        </w:rPr>
      </w:pPr>
      <w:r>
        <w:rPr>
          <w:rFonts w:hint="eastAsia" w:ascii="宋体" w:hAnsi="宋体" w:cs="宋体"/>
          <w:b/>
          <w:bCs/>
          <w:sz w:val="36"/>
          <w:szCs w:val="36"/>
        </w:rPr>
        <w:t>投 标 通 知 (邀 请) 书</w:t>
      </w:r>
    </w:p>
    <w:p w14:paraId="79A1A150">
      <w:pPr>
        <w:spacing w:line="360" w:lineRule="auto"/>
        <w:ind w:firstLine="420" w:firstLineChars="200"/>
        <w:rPr>
          <w:rFonts w:hint="eastAsia" w:ascii="宋体" w:hAnsi="宋体" w:cs="宋体"/>
          <w:bCs/>
          <w:szCs w:val="21"/>
        </w:rPr>
      </w:pPr>
      <w:r>
        <w:rPr>
          <w:rFonts w:hint="eastAsia" w:ascii="宋体" w:hAnsi="宋体" w:cs="宋体"/>
          <w:szCs w:val="21"/>
        </w:rPr>
        <w:t>经批准，浙江首信工程项目管理有限公司 对</w:t>
      </w:r>
      <w:r>
        <w:rPr>
          <w:rFonts w:hint="eastAsia" w:ascii="宋体" w:hAnsi="宋体" w:cs="宋体"/>
          <w:b/>
          <w:bCs/>
          <w:szCs w:val="21"/>
        </w:rPr>
        <w:t>龙港市滨海康养中心建设项目电梯采购</w:t>
      </w:r>
      <w:r>
        <w:rPr>
          <w:rFonts w:hint="eastAsia" w:ascii="宋体" w:hAnsi="宋体" w:cs="宋体"/>
          <w:szCs w:val="21"/>
        </w:rPr>
        <w:t>进行公开招标，我们现通知贵公司（企业）参加投标，并请按招标文件的要求认真准备好投标文件，按时前来投标。</w:t>
      </w:r>
    </w:p>
    <w:tbl>
      <w:tblPr>
        <w:tblStyle w:val="27"/>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683"/>
      </w:tblGrid>
      <w:tr w14:paraId="79A1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36" w:type="dxa"/>
            <w:tcBorders>
              <w:top w:val="double" w:color="auto" w:sz="4" w:space="0"/>
              <w:left w:val="double" w:color="auto" w:sz="4" w:space="0"/>
            </w:tcBorders>
            <w:vAlign w:val="center"/>
          </w:tcPr>
          <w:p w14:paraId="79A1A151">
            <w:pPr>
              <w:adjustRightInd w:val="0"/>
              <w:snapToGrid w:val="0"/>
              <w:spacing w:line="400" w:lineRule="exact"/>
              <w:rPr>
                <w:rFonts w:hint="eastAsia" w:ascii="宋体" w:hAnsi="宋体" w:cs="宋体"/>
                <w:szCs w:val="21"/>
              </w:rPr>
            </w:pPr>
            <w:r>
              <w:rPr>
                <w:rFonts w:hint="eastAsia" w:ascii="宋体" w:hAnsi="宋体" w:cs="宋体"/>
                <w:szCs w:val="21"/>
              </w:rPr>
              <w:t>采购编号</w:t>
            </w:r>
          </w:p>
        </w:tc>
        <w:tc>
          <w:tcPr>
            <w:tcW w:w="7683" w:type="dxa"/>
            <w:tcBorders>
              <w:top w:val="double" w:color="auto" w:sz="4" w:space="0"/>
              <w:right w:val="double" w:color="auto" w:sz="4" w:space="0"/>
            </w:tcBorders>
            <w:vAlign w:val="center"/>
          </w:tcPr>
          <w:p w14:paraId="79A1A152">
            <w:pPr>
              <w:adjustRightInd w:val="0"/>
              <w:snapToGrid w:val="0"/>
              <w:spacing w:line="400" w:lineRule="exact"/>
              <w:rPr>
                <w:rFonts w:hint="eastAsia" w:ascii="宋体" w:hAnsi="宋体" w:cs="宋体"/>
                <w:szCs w:val="21"/>
              </w:rPr>
            </w:pPr>
            <w:r>
              <w:rPr>
                <w:rFonts w:hint="eastAsia" w:ascii="宋体" w:hAnsi="宋体" w:cs="宋体"/>
                <w:szCs w:val="21"/>
                <w:lang w:eastAsia="zh-CN"/>
              </w:rPr>
              <w:t>LGCG2025092</w:t>
            </w:r>
            <w:r>
              <w:rPr>
                <w:rFonts w:hint="eastAsia" w:ascii="宋体" w:hAnsi="宋体" w:cs="宋体"/>
                <w:szCs w:val="21"/>
              </w:rPr>
              <w:t xml:space="preserve"> </w:t>
            </w:r>
          </w:p>
        </w:tc>
      </w:tr>
      <w:tr w14:paraId="79A1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54">
            <w:pPr>
              <w:adjustRightInd w:val="0"/>
              <w:snapToGrid w:val="0"/>
              <w:spacing w:line="400" w:lineRule="exact"/>
              <w:rPr>
                <w:rFonts w:hint="eastAsia" w:ascii="宋体" w:hAnsi="宋体" w:cs="宋体"/>
                <w:szCs w:val="21"/>
              </w:rPr>
            </w:pPr>
            <w:r>
              <w:rPr>
                <w:rFonts w:hint="eastAsia" w:ascii="宋体" w:hAnsi="宋体" w:cs="宋体"/>
                <w:szCs w:val="21"/>
              </w:rPr>
              <w:t xml:space="preserve">采购内容 </w:t>
            </w:r>
          </w:p>
        </w:tc>
        <w:tc>
          <w:tcPr>
            <w:tcW w:w="7683" w:type="dxa"/>
            <w:tcBorders>
              <w:right w:val="double" w:color="auto" w:sz="4" w:space="0"/>
            </w:tcBorders>
            <w:vAlign w:val="center"/>
          </w:tcPr>
          <w:p w14:paraId="79A1A155">
            <w:pPr>
              <w:adjustRightInd w:val="0"/>
              <w:snapToGrid w:val="0"/>
              <w:spacing w:line="400" w:lineRule="exact"/>
              <w:rPr>
                <w:rFonts w:hint="eastAsia" w:ascii="宋体" w:hAnsi="宋体" w:cs="宋体"/>
                <w:color w:val="000000"/>
                <w:spacing w:val="10"/>
                <w:szCs w:val="21"/>
              </w:rPr>
            </w:pPr>
            <w:r>
              <w:rPr>
                <w:rFonts w:hint="eastAsia" w:ascii="宋体" w:hAnsi="宋体" w:cs="宋体"/>
                <w:color w:val="000000"/>
                <w:spacing w:val="10"/>
                <w:szCs w:val="21"/>
              </w:rPr>
              <w:t>龙港市滨海康养中心建设项目电梯采购</w:t>
            </w:r>
          </w:p>
        </w:tc>
      </w:tr>
      <w:tr w14:paraId="79A1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57">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资金来源</w:t>
            </w:r>
          </w:p>
        </w:tc>
        <w:tc>
          <w:tcPr>
            <w:tcW w:w="7683" w:type="dxa"/>
            <w:tcBorders>
              <w:right w:val="double" w:color="auto" w:sz="4" w:space="0"/>
            </w:tcBorders>
            <w:vAlign w:val="center"/>
          </w:tcPr>
          <w:p w14:paraId="79A1A158">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自筹</w:t>
            </w:r>
          </w:p>
        </w:tc>
      </w:tr>
      <w:tr w14:paraId="79A1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36" w:type="dxa"/>
            <w:tcBorders>
              <w:left w:val="double" w:color="auto" w:sz="4" w:space="0"/>
            </w:tcBorders>
            <w:vAlign w:val="center"/>
          </w:tcPr>
          <w:p w14:paraId="79A1A15A">
            <w:pPr>
              <w:adjustRightInd w:val="0"/>
              <w:snapToGrid w:val="0"/>
              <w:spacing w:line="400" w:lineRule="exact"/>
              <w:rPr>
                <w:rFonts w:hint="eastAsia" w:ascii="宋体" w:hAnsi="宋体" w:cs="宋体"/>
                <w:szCs w:val="21"/>
              </w:rPr>
            </w:pPr>
            <w:r>
              <w:rPr>
                <w:rFonts w:hint="eastAsia" w:ascii="宋体" w:hAnsi="宋体" w:cs="宋体"/>
                <w:szCs w:val="21"/>
              </w:rPr>
              <w:t>采购预算</w:t>
            </w:r>
          </w:p>
        </w:tc>
        <w:tc>
          <w:tcPr>
            <w:tcW w:w="7683" w:type="dxa"/>
            <w:tcBorders>
              <w:right w:val="double" w:color="auto" w:sz="4" w:space="0"/>
            </w:tcBorders>
            <w:vAlign w:val="center"/>
          </w:tcPr>
          <w:p w14:paraId="79A1A15B">
            <w:pPr>
              <w:pStyle w:val="5"/>
              <w:adjustRightInd w:val="0"/>
              <w:snapToGrid w:val="0"/>
              <w:spacing w:line="400" w:lineRule="exact"/>
              <w:ind w:firstLine="0" w:firstLineChars="0"/>
              <w:rPr>
                <w:rFonts w:hint="eastAsia" w:ascii="宋体" w:hAnsi="宋体" w:cs="宋体"/>
                <w:b/>
                <w:szCs w:val="21"/>
              </w:rPr>
            </w:pPr>
            <w:r>
              <w:rPr>
                <w:rFonts w:hint="eastAsia" w:ascii="宋体" w:hAnsi="宋体" w:cs="宋体"/>
                <w:b/>
                <w:szCs w:val="21"/>
              </w:rPr>
              <w:t>▲本项目采购预算为¥</w:t>
            </w:r>
            <w:r>
              <w:rPr>
                <w:rFonts w:hint="eastAsia" w:ascii="宋体" w:hAnsi="宋体" w:cs="宋体"/>
                <w:b/>
                <w:szCs w:val="21"/>
                <w:u w:val="single"/>
              </w:rPr>
              <w:t xml:space="preserve"> </w:t>
            </w:r>
            <w:r>
              <w:rPr>
                <w:rFonts w:hint="eastAsia" w:ascii="宋体" w:hAnsi="宋体" w:cs="宋体"/>
                <w:b/>
                <w:szCs w:val="21"/>
                <w:u w:val="single"/>
                <w:lang w:val="en-US" w:eastAsia="zh-CN"/>
              </w:rPr>
              <w:t>900</w:t>
            </w:r>
            <w:r>
              <w:rPr>
                <w:rFonts w:hint="eastAsia" w:ascii="宋体" w:hAnsi="宋体" w:cs="宋体"/>
                <w:b/>
                <w:szCs w:val="21"/>
              </w:rPr>
              <w:t>万元，最高限价为¥</w:t>
            </w:r>
            <w:r>
              <w:rPr>
                <w:rFonts w:hint="eastAsia" w:ascii="宋体" w:hAnsi="宋体" w:cs="宋体"/>
                <w:b/>
                <w:szCs w:val="21"/>
                <w:u w:val="single"/>
              </w:rPr>
              <w:t xml:space="preserve"> </w:t>
            </w:r>
            <w:r>
              <w:rPr>
                <w:rFonts w:hint="eastAsia" w:ascii="宋体" w:hAnsi="宋体" w:cs="宋体"/>
                <w:b/>
                <w:szCs w:val="21"/>
                <w:u w:val="single"/>
                <w:lang w:val="en-US" w:eastAsia="zh-CN"/>
              </w:rPr>
              <w:t>900</w:t>
            </w:r>
            <w:r>
              <w:rPr>
                <w:rFonts w:hint="eastAsia" w:ascii="宋体" w:hAnsi="宋体" w:cs="宋体"/>
                <w:b/>
                <w:szCs w:val="21"/>
                <w:u w:val="single"/>
              </w:rPr>
              <w:t xml:space="preserve"> </w:t>
            </w:r>
            <w:r>
              <w:rPr>
                <w:rFonts w:hint="eastAsia" w:ascii="宋体" w:hAnsi="宋体" w:cs="宋体"/>
                <w:b/>
                <w:szCs w:val="21"/>
              </w:rPr>
              <w:t>万元；供应商任意项目的投标总价超出该采购预算价的，该供应商按无效投标处理。</w:t>
            </w:r>
          </w:p>
        </w:tc>
      </w:tr>
      <w:tr w14:paraId="79A1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36" w:type="dxa"/>
            <w:tcBorders>
              <w:left w:val="double" w:color="auto" w:sz="4" w:space="0"/>
            </w:tcBorders>
            <w:vAlign w:val="center"/>
          </w:tcPr>
          <w:p w14:paraId="79A1A15D">
            <w:pPr>
              <w:adjustRightInd w:val="0"/>
              <w:snapToGrid w:val="0"/>
              <w:spacing w:line="400" w:lineRule="exact"/>
              <w:rPr>
                <w:rFonts w:hint="eastAsia" w:ascii="宋体" w:hAnsi="宋体" w:cs="宋体"/>
                <w:szCs w:val="21"/>
              </w:rPr>
            </w:pPr>
            <w:r>
              <w:rPr>
                <w:rFonts w:hint="eastAsia" w:ascii="宋体" w:hAnsi="宋体" w:cs="宋体"/>
                <w:szCs w:val="21"/>
              </w:rPr>
              <w:t>本项目采购属性</w:t>
            </w:r>
          </w:p>
        </w:tc>
        <w:tc>
          <w:tcPr>
            <w:tcW w:w="7683" w:type="dxa"/>
            <w:tcBorders>
              <w:right w:val="double" w:color="auto" w:sz="4" w:space="0"/>
            </w:tcBorders>
            <w:vAlign w:val="center"/>
          </w:tcPr>
          <w:p w14:paraId="79A1A15E">
            <w:pPr>
              <w:pStyle w:val="5"/>
              <w:adjustRightInd w:val="0"/>
              <w:snapToGrid w:val="0"/>
              <w:spacing w:line="400" w:lineRule="exact"/>
              <w:ind w:firstLine="0" w:firstLineChars="0"/>
              <w:rPr>
                <w:rFonts w:hint="eastAsia" w:ascii="宋体" w:hAnsi="宋体" w:cs="宋体"/>
                <w:b/>
                <w:szCs w:val="21"/>
              </w:rPr>
            </w:pPr>
            <w:r>
              <w:rPr>
                <w:rFonts w:hint="eastAsia" w:ascii="宋体" w:hAnsi="宋体" w:cs="宋体"/>
                <w:b/>
                <w:szCs w:val="21"/>
              </w:rPr>
              <w:sym w:font="Wingdings" w:char="00FE"/>
            </w:r>
            <w:r>
              <w:rPr>
                <w:rFonts w:hint="eastAsia" w:ascii="宋体" w:hAnsi="宋体" w:cs="宋体"/>
                <w:b/>
                <w:szCs w:val="21"/>
              </w:rPr>
              <w:t xml:space="preserve">货物类  </w:t>
            </w:r>
            <w:r>
              <w:rPr>
                <w:rFonts w:hint="eastAsia" w:ascii="宋体" w:hAnsi="宋体" w:cs="宋体"/>
                <w:b/>
                <w:szCs w:val="21"/>
              </w:rPr>
              <w:sym w:font="Wingdings" w:char="00A8"/>
            </w:r>
            <w:r>
              <w:rPr>
                <w:rFonts w:hint="eastAsia" w:ascii="宋体" w:hAnsi="宋体" w:cs="宋体"/>
                <w:b/>
                <w:szCs w:val="21"/>
              </w:rPr>
              <w:t xml:space="preserve">工程类  </w:t>
            </w:r>
            <w:r>
              <w:rPr>
                <w:rFonts w:hint="eastAsia" w:ascii="宋体" w:hAnsi="宋体" w:cs="宋体"/>
                <w:b/>
                <w:szCs w:val="21"/>
              </w:rPr>
              <w:sym w:font="Wingdings" w:char="00A8"/>
            </w:r>
            <w:r>
              <w:rPr>
                <w:rFonts w:hint="eastAsia" w:ascii="宋体" w:hAnsi="宋体" w:cs="宋体"/>
                <w:b/>
                <w:szCs w:val="21"/>
              </w:rPr>
              <w:t>服务类</w:t>
            </w:r>
          </w:p>
        </w:tc>
      </w:tr>
      <w:tr w14:paraId="79A1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60">
            <w:pPr>
              <w:adjustRightInd w:val="0"/>
              <w:snapToGrid w:val="0"/>
              <w:spacing w:line="400" w:lineRule="exact"/>
              <w:rPr>
                <w:rFonts w:hint="eastAsia" w:ascii="宋体" w:hAnsi="宋体" w:cs="宋体"/>
                <w:szCs w:val="21"/>
              </w:rPr>
            </w:pPr>
            <w:r>
              <w:rPr>
                <w:rFonts w:hint="eastAsia" w:ascii="宋体" w:hAnsi="宋体" w:cs="宋体"/>
                <w:szCs w:val="21"/>
              </w:rPr>
              <w:t>招标方式</w:t>
            </w:r>
          </w:p>
        </w:tc>
        <w:tc>
          <w:tcPr>
            <w:tcW w:w="7683" w:type="dxa"/>
            <w:tcBorders>
              <w:right w:val="double" w:color="auto" w:sz="4" w:space="0"/>
            </w:tcBorders>
            <w:vAlign w:val="center"/>
          </w:tcPr>
          <w:p w14:paraId="79A1A161">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公开招标</w:t>
            </w:r>
          </w:p>
        </w:tc>
      </w:tr>
      <w:tr w14:paraId="79A1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63">
            <w:pPr>
              <w:adjustRightInd w:val="0"/>
              <w:snapToGrid w:val="0"/>
              <w:spacing w:line="400" w:lineRule="exact"/>
              <w:rPr>
                <w:rFonts w:hint="eastAsia" w:ascii="宋体" w:hAnsi="宋体" w:cs="宋体"/>
                <w:szCs w:val="21"/>
              </w:rPr>
            </w:pPr>
            <w:r>
              <w:rPr>
                <w:rFonts w:hint="eastAsia" w:ascii="宋体" w:hAnsi="宋体" w:cs="宋体"/>
                <w:szCs w:val="21"/>
              </w:rPr>
              <w:t>评标办法</w:t>
            </w:r>
          </w:p>
        </w:tc>
        <w:tc>
          <w:tcPr>
            <w:tcW w:w="7683" w:type="dxa"/>
            <w:tcBorders>
              <w:right w:val="double" w:color="auto" w:sz="4" w:space="0"/>
            </w:tcBorders>
            <w:vAlign w:val="center"/>
          </w:tcPr>
          <w:p w14:paraId="79A1A164">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综合评分法</w:t>
            </w:r>
          </w:p>
        </w:tc>
      </w:tr>
      <w:tr w14:paraId="79A1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66">
            <w:pPr>
              <w:adjustRightInd w:val="0"/>
              <w:snapToGrid w:val="0"/>
              <w:spacing w:line="400" w:lineRule="exact"/>
              <w:rPr>
                <w:rFonts w:hint="eastAsia" w:ascii="宋体" w:hAnsi="宋体" w:cs="宋体"/>
                <w:szCs w:val="21"/>
              </w:rPr>
            </w:pPr>
            <w:r>
              <w:rPr>
                <w:rFonts w:hint="eastAsia" w:ascii="宋体" w:hAnsi="宋体" w:cs="宋体"/>
                <w:szCs w:val="21"/>
              </w:rPr>
              <w:t>投标有效期</w:t>
            </w:r>
          </w:p>
        </w:tc>
        <w:tc>
          <w:tcPr>
            <w:tcW w:w="7683" w:type="dxa"/>
            <w:tcBorders>
              <w:right w:val="double" w:color="auto" w:sz="4" w:space="0"/>
            </w:tcBorders>
            <w:vAlign w:val="center"/>
          </w:tcPr>
          <w:p w14:paraId="79A1A167">
            <w:pPr>
              <w:adjustRightInd w:val="0"/>
              <w:snapToGrid w:val="0"/>
              <w:spacing w:line="400" w:lineRule="exact"/>
              <w:rPr>
                <w:rFonts w:hint="eastAsia" w:ascii="宋体" w:hAnsi="宋体" w:cs="宋体"/>
                <w:szCs w:val="21"/>
              </w:rPr>
            </w:pPr>
            <w:r>
              <w:rPr>
                <w:rFonts w:hint="eastAsia" w:ascii="宋体" w:hAnsi="宋体" w:cs="宋体"/>
                <w:szCs w:val="21"/>
              </w:rPr>
              <w:t>90日历天（自投标截止日起计算）</w:t>
            </w:r>
          </w:p>
        </w:tc>
      </w:tr>
      <w:tr w14:paraId="79A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36" w:type="dxa"/>
            <w:tcBorders>
              <w:left w:val="double" w:color="auto" w:sz="4" w:space="0"/>
            </w:tcBorders>
            <w:vAlign w:val="center"/>
          </w:tcPr>
          <w:p w14:paraId="79A1A169">
            <w:pPr>
              <w:adjustRightInd w:val="0"/>
              <w:snapToGrid w:val="0"/>
              <w:spacing w:line="400" w:lineRule="exact"/>
              <w:rPr>
                <w:rFonts w:hint="eastAsia" w:ascii="宋体" w:hAnsi="宋体" w:cs="宋体"/>
                <w:szCs w:val="21"/>
              </w:rPr>
            </w:pPr>
            <w:r>
              <w:rPr>
                <w:rFonts w:hint="eastAsia" w:ascii="宋体" w:hAnsi="宋体" w:cs="宋体"/>
                <w:szCs w:val="21"/>
              </w:rPr>
              <w:t>服务工期</w:t>
            </w:r>
          </w:p>
        </w:tc>
        <w:tc>
          <w:tcPr>
            <w:tcW w:w="7683" w:type="dxa"/>
            <w:tcBorders>
              <w:right w:val="double" w:color="auto" w:sz="4" w:space="0"/>
            </w:tcBorders>
            <w:vAlign w:val="center"/>
          </w:tcPr>
          <w:p w14:paraId="79A1A16A">
            <w:pPr>
              <w:adjustRightInd w:val="0"/>
              <w:snapToGrid w:val="0"/>
              <w:spacing w:line="400" w:lineRule="exact"/>
              <w:rPr>
                <w:rFonts w:hint="eastAsia" w:ascii="宋体" w:hAnsi="宋体" w:cs="宋体"/>
                <w:color w:val="auto"/>
                <w:szCs w:val="21"/>
              </w:rPr>
            </w:pPr>
            <w:r>
              <w:rPr>
                <w:rFonts w:hint="eastAsia" w:ascii="宋体" w:hAnsi="宋体" w:cs="宋体"/>
                <w:b/>
                <w:bCs/>
                <w:color w:val="auto"/>
                <w:szCs w:val="21"/>
              </w:rPr>
              <w:t>合同签订后</w:t>
            </w:r>
            <w:r>
              <w:rPr>
                <w:rFonts w:hint="eastAsia" w:ascii="宋体" w:hAnsi="宋体" w:cs="宋体"/>
                <w:b/>
                <w:bCs/>
                <w:color w:val="auto"/>
                <w:szCs w:val="21"/>
                <w:lang w:val="en-US" w:eastAsia="zh-CN"/>
              </w:rPr>
              <w:t>3个月内</w:t>
            </w:r>
            <w:r>
              <w:rPr>
                <w:rFonts w:hint="eastAsia" w:ascii="宋体" w:hAnsi="宋体" w:cs="宋体"/>
                <w:b/>
                <w:bCs/>
                <w:color w:val="auto"/>
                <w:szCs w:val="21"/>
              </w:rPr>
              <w:t>完成供货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接到采购人通知后1个月内完成</w:t>
            </w:r>
            <w:r>
              <w:rPr>
                <w:rFonts w:hint="eastAsia" w:ascii="宋体" w:hAnsi="宋体" w:cs="宋体"/>
                <w:b/>
                <w:bCs/>
                <w:color w:val="auto"/>
                <w:szCs w:val="21"/>
              </w:rPr>
              <w:t>安装并通过验收合格。</w:t>
            </w:r>
          </w:p>
        </w:tc>
      </w:tr>
      <w:tr w14:paraId="79A1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36" w:type="dxa"/>
            <w:tcBorders>
              <w:left w:val="double" w:color="auto" w:sz="4" w:space="0"/>
            </w:tcBorders>
            <w:vAlign w:val="center"/>
          </w:tcPr>
          <w:p w14:paraId="79A1A16C">
            <w:pPr>
              <w:adjustRightInd w:val="0"/>
              <w:snapToGrid w:val="0"/>
              <w:spacing w:line="400" w:lineRule="exact"/>
              <w:rPr>
                <w:rFonts w:hint="eastAsia" w:ascii="宋体" w:hAnsi="宋体" w:cs="宋体"/>
                <w:szCs w:val="21"/>
              </w:rPr>
            </w:pPr>
            <w:r>
              <w:rPr>
                <w:rFonts w:hint="eastAsia" w:ascii="宋体" w:hAnsi="宋体" w:cs="宋体"/>
                <w:szCs w:val="21"/>
              </w:rPr>
              <w:t>投标文件份数</w:t>
            </w:r>
          </w:p>
        </w:tc>
        <w:tc>
          <w:tcPr>
            <w:tcW w:w="7683" w:type="dxa"/>
            <w:tcBorders>
              <w:right w:val="double" w:color="auto" w:sz="4" w:space="0"/>
            </w:tcBorders>
            <w:vAlign w:val="center"/>
          </w:tcPr>
          <w:p w14:paraId="79A1A16D">
            <w:pPr>
              <w:adjustRightInd w:val="0"/>
              <w:snapToGrid w:val="0"/>
              <w:spacing w:line="400" w:lineRule="exact"/>
              <w:rPr>
                <w:rFonts w:hint="eastAsia" w:ascii="宋体" w:hAnsi="宋体" w:cs="宋体"/>
                <w:color w:val="auto"/>
                <w:szCs w:val="21"/>
              </w:rPr>
            </w:pPr>
            <w:r>
              <w:rPr>
                <w:rFonts w:hint="eastAsia" w:ascii="宋体" w:hAnsi="宋体" w:cs="宋体"/>
                <w:bCs/>
                <w:color w:val="auto"/>
                <w:szCs w:val="21"/>
              </w:rPr>
              <w:t>“电子加密投标文件”：在线上传递交，一份。</w:t>
            </w:r>
          </w:p>
        </w:tc>
      </w:tr>
      <w:tr w14:paraId="79A1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736" w:type="dxa"/>
            <w:tcBorders>
              <w:left w:val="double" w:color="auto" w:sz="4" w:space="0"/>
            </w:tcBorders>
            <w:vAlign w:val="center"/>
          </w:tcPr>
          <w:p w14:paraId="79A1A16F">
            <w:pPr>
              <w:adjustRightInd w:val="0"/>
              <w:snapToGrid w:val="0"/>
              <w:spacing w:line="400" w:lineRule="exact"/>
              <w:rPr>
                <w:rFonts w:hint="eastAsia" w:ascii="宋体" w:hAnsi="宋体" w:cs="宋体"/>
                <w:szCs w:val="21"/>
              </w:rPr>
            </w:pPr>
            <w:r>
              <w:rPr>
                <w:rFonts w:hint="eastAsia" w:ascii="宋体" w:hAnsi="宋体" w:cs="宋体"/>
                <w:szCs w:val="21"/>
              </w:rPr>
              <w:t>招标文件发售价</w:t>
            </w:r>
          </w:p>
        </w:tc>
        <w:tc>
          <w:tcPr>
            <w:tcW w:w="7683" w:type="dxa"/>
            <w:tcBorders>
              <w:right w:val="double" w:color="auto" w:sz="4" w:space="0"/>
            </w:tcBorders>
            <w:vAlign w:val="center"/>
          </w:tcPr>
          <w:p w14:paraId="79A1A170">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免费获取</w:t>
            </w:r>
          </w:p>
        </w:tc>
      </w:tr>
      <w:tr w14:paraId="79A1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36" w:type="dxa"/>
            <w:tcBorders>
              <w:left w:val="double" w:color="auto" w:sz="4" w:space="0"/>
            </w:tcBorders>
            <w:vAlign w:val="center"/>
          </w:tcPr>
          <w:p w14:paraId="79A1A172">
            <w:pPr>
              <w:adjustRightInd w:val="0"/>
              <w:snapToGrid w:val="0"/>
              <w:spacing w:line="400" w:lineRule="exact"/>
              <w:rPr>
                <w:rFonts w:hint="eastAsia" w:ascii="宋体" w:hAnsi="宋体" w:cs="宋体"/>
                <w:szCs w:val="21"/>
              </w:rPr>
            </w:pPr>
            <w:r>
              <w:rPr>
                <w:rFonts w:hint="eastAsia" w:ascii="宋体" w:hAnsi="宋体" w:cs="宋体"/>
                <w:szCs w:val="21"/>
              </w:rPr>
              <w:t>投标文件递交至</w:t>
            </w:r>
          </w:p>
        </w:tc>
        <w:tc>
          <w:tcPr>
            <w:tcW w:w="7683" w:type="dxa"/>
            <w:tcBorders>
              <w:right w:val="double" w:color="auto" w:sz="4" w:space="0"/>
            </w:tcBorders>
            <w:vAlign w:val="center"/>
          </w:tcPr>
          <w:p w14:paraId="79A1A173">
            <w:pPr>
              <w:adjustRightInd w:val="0"/>
              <w:snapToGrid w:val="0"/>
              <w:spacing w:line="400" w:lineRule="exact"/>
              <w:rPr>
                <w:rFonts w:hint="eastAsia" w:ascii="宋体" w:hAnsi="宋体" w:cs="宋体"/>
                <w:color w:val="000000"/>
                <w:szCs w:val="21"/>
              </w:rPr>
            </w:pPr>
            <w:r>
              <w:rPr>
                <w:rFonts w:hint="eastAsia" w:ascii="宋体" w:hAnsi="宋体" w:cs="宋体"/>
                <w:bCs/>
                <w:color w:val="000000"/>
                <w:szCs w:val="21"/>
              </w:rPr>
              <w:t>通过“乐采云平台（http://www.lecaiyun.com）”实行在线投标响应（在投标截止时间后，供应商须准时登录“乐采云平台（http://www.lecaiyun.com）”在线响应投标）</w:t>
            </w:r>
          </w:p>
        </w:tc>
      </w:tr>
      <w:tr w14:paraId="79A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36" w:type="dxa"/>
            <w:tcBorders>
              <w:left w:val="double" w:color="auto" w:sz="4" w:space="0"/>
            </w:tcBorders>
            <w:vAlign w:val="center"/>
          </w:tcPr>
          <w:p w14:paraId="79A1A175">
            <w:pPr>
              <w:adjustRightInd w:val="0"/>
              <w:snapToGrid w:val="0"/>
              <w:spacing w:line="400" w:lineRule="exact"/>
              <w:rPr>
                <w:rFonts w:hint="eastAsia" w:ascii="宋体" w:hAnsi="宋体" w:cs="宋体"/>
                <w:bCs/>
                <w:color w:val="000000"/>
                <w:szCs w:val="21"/>
              </w:rPr>
            </w:pPr>
            <w:r>
              <w:rPr>
                <w:rFonts w:hint="eastAsia" w:ascii="宋体" w:hAnsi="宋体" w:cs="宋体"/>
                <w:bCs/>
                <w:color w:val="000000"/>
                <w:szCs w:val="21"/>
              </w:rPr>
              <w:t>投标截止与开标时间</w:t>
            </w:r>
          </w:p>
        </w:tc>
        <w:tc>
          <w:tcPr>
            <w:tcW w:w="7683" w:type="dxa"/>
            <w:tcBorders>
              <w:right w:val="double" w:color="auto" w:sz="4" w:space="0"/>
            </w:tcBorders>
            <w:vAlign w:val="center"/>
          </w:tcPr>
          <w:p w14:paraId="79A1A176">
            <w:pPr>
              <w:adjustRightInd w:val="0"/>
              <w:snapToGrid w:val="0"/>
              <w:spacing w:line="400" w:lineRule="exact"/>
              <w:rPr>
                <w:rFonts w:hint="eastAsia" w:ascii="宋体" w:hAnsi="宋体" w:cs="宋体"/>
                <w:color w:val="000000"/>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 w:val="22"/>
                <w:szCs w:val="22"/>
                <w:lang w:val="en-US" w:eastAsia="zh-CN"/>
              </w:rPr>
              <w:t>2</w:t>
            </w:r>
            <w:r>
              <w:rPr>
                <w:rFonts w:hint="eastAsia" w:ascii="宋体" w:hAnsi="宋体" w:cs="宋体"/>
                <w:szCs w:val="21"/>
              </w:rPr>
              <w:t>月</w:t>
            </w:r>
            <w:r>
              <w:rPr>
                <w:rFonts w:hint="eastAsia" w:ascii="宋体" w:hAnsi="宋体" w:cs="宋体"/>
                <w:sz w:val="22"/>
                <w:szCs w:val="22"/>
                <w:lang w:val="en-US" w:eastAsia="zh-CN"/>
              </w:rPr>
              <w:t>18</w:t>
            </w:r>
            <w:r>
              <w:rPr>
                <w:rFonts w:hint="eastAsia" w:ascii="宋体" w:hAnsi="宋体" w:cs="宋体"/>
                <w:szCs w:val="21"/>
              </w:rPr>
              <w:t>日9:30（北京时间）</w:t>
            </w:r>
          </w:p>
        </w:tc>
      </w:tr>
      <w:tr w14:paraId="79A1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36" w:type="dxa"/>
            <w:tcBorders>
              <w:left w:val="double" w:color="auto" w:sz="4" w:space="0"/>
            </w:tcBorders>
            <w:vAlign w:val="center"/>
          </w:tcPr>
          <w:p w14:paraId="79A1A178">
            <w:pPr>
              <w:adjustRightInd w:val="0"/>
              <w:snapToGrid w:val="0"/>
              <w:spacing w:line="400" w:lineRule="exact"/>
              <w:rPr>
                <w:rFonts w:hint="eastAsia" w:ascii="宋体" w:hAnsi="宋体" w:cs="宋体"/>
                <w:szCs w:val="21"/>
              </w:rPr>
            </w:pPr>
            <w:r>
              <w:rPr>
                <w:rFonts w:hint="eastAsia" w:ascii="宋体" w:hAnsi="宋体" w:cs="宋体"/>
                <w:szCs w:val="21"/>
              </w:rPr>
              <w:t>投标开标地点</w:t>
            </w:r>
          </w:p>
        </w:tc>
        <w:tc>
          <w:tcPr>
            <w:tcW w:w="7683" w:type="dxa"/>
            <w:tcBorders>
              <w:right w:val="double" w:color="auto" w:sz="4" w:space="0"/>
            </w:tcBorders>
            <w:vAlign w:val="center"/>
          </w:tcPr>
          <w:p w14:paraId="79A1A179">
            <w:pPr>
              <w:pStyle w:val="7"/>
              <w:snapToGrid w:val="0"/>
              <w:spacing w:line="400" w:lineRule="atLeast"/>
              <w:rPr>
                <w:rFonts w:hint="eastAsia" w:ascii="宋体" w:hAnsi="宋体" w:cs="宋体"/>
                <w:b/>
                <w:bCs/>
                <w:color w:val="000000"/>
                <w:sz w:val="21"/>
                <w:szCs w:val="21"/>
              </w:rPr>
            </w:pPr>
            <w:r>
              <w:rPr>
                <w:rFonts w:hint="eastAsia" w:ascii="宋体" w:hAnsi="宋体" w:cs="宋体"/>
                <w:b/>
                <w:bCs/>
                <w:color w:val="000000"/>
                <w:sz w:val="21"/>
                <w:szCs w:val="21"/>
              </w:rPr>
              <w:t>1、</w:t>
            </w:r>
            <w:r>
              <w:rPr>
                <w:rFonts w:hint="eastAsia" w:ascii="宋体" w:hAnsi="宋体" w:cs="宋体"/>
                <w:b/>
                <w:bCs/>
                <w:color w:val="000000"/>
                <w:sz w:val="21"/>
                <w:szCs w:val="21"/>
                <w:lang w:val="en-US" w:eastAsia="zh-CN"/>
              </w:rPr>
              <w:t>代理</w:t>
            </w:r>
            <w:r>
              <w:rPr>
                <w:rFonts w:hint="eastAsia" w:ascii="宋体" w:hAnsi="宋体" w:cs="宋体"/>
                <w:b/>
                <w:bCs/>
                <w:color w:val="000000"/>
                <w:sz w:val="21"/>
                <w:szCs w:val="21"/>
              </w:rPr>
              <w:t>机构于</w:t>
            </w:r>
            <w:r>
              <w:rPr>
                <w:rFonts w:hint="eastAsia" w:ascii="宋体" w:hAnsi="宋体" w:cs="宋体"/>
                <w:b/>
                <w:bCs/>
                <w:color w:val="000000"/>
                <w:sz w:val="21"/>
                <w:szCs w:val="21"/>
                <w:lang w:val="en-US" w:eastAsia="zh-CN"/>
              </w:rPr>
              <w:t>龙港市公共资源交易中心</w:t>
            </w:r>
            <w:r>
              <w:rPr>
                <w:rFonts w:hint="eastAsia" w:ascii="宋体" w:hAnsi="宋体" w:cs="宋体"/>
                <w:b/>
                <w:bCs/>
                <w:color w:val="000000"/>
                <w:sz w:val="21"/>
                <w:szCs w:val="21"/>
              </w:rPr>
              <w:t>进行开评标活动；</w:t>
            </w:r>
          </w:p>
          <w:p w14:paraId="79A1A17A">
            <w:pPr>
              <w:adjustRightInd w:val="0"/>
              <w:snapToGrid w:val="0"/>
              <w:spacing w:line="400" w:lineRule="exact"/>
              <w:rPr>
                <w:rFonts w:hint="eastAsia" w:ascii="宋体" w:hAnsi="宋体" w:cs="宋体"/>
                <w:color w:val="000000"/>
                <w:szCs w:val="21"/>
              </w:rPr>
            </w:pPr>
            <w:r>
              <w:rPr>
                <w:rFonts w:hint="eastAsia" w:ascii="宋体" w:hAnsi="宋体" w:cs="宋体"/>
                <w:b/>
                <w:bCs/>
                <w:color w:val="000000"/>
                <w:szCs w:val="21"/>
              </w:rPr>
              <w:t>2、投标人通过“乐采云平台（http://www.lecaiyun.com）”实行在线投标响应（在投标截止时间后，供应商须准时登录“乐采云平台（http://www.lecaiyun.com）”在线响应投标）；</w:t>
            </w:r>
          </w:p>
        </w:tc>
      </w:tr>
      <w:tr w14:paraId="79A1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7C">
            <w:pPr>
              <w:spacing w:line="324" w:lineRule="auto"/>
              <w:jc w:val="left"/>
              <w:rPr>
                <w:rFonts w:hint="eastAsia" w:ascii="宋体" w:hAnsi="宋体" w:cs="宋体"/>
                <w:color w:val="000000"/>
                <w:szCs w:val="21"/>
              </w:rPr>
            </w:pPr>
            <w:r>
              <w:rPr>
                <w:rFonts w:hint="eastAsia" w:ascii="宋体" w:hAnsi="宋体" w:cs="宋体"/>
                <w:color w:val="000000"/>
                <w:szCs w:val="21"/>
              </w:rPr>
              <w:t>质疑时间</w:t>
            </w:r>
          </w:p>
        </w:tc>
        <w:tc>
          <w:tcPr>
            <w:tcW w:w="7683" w:type="dxa"/>
            <w:tcBorders>
              <w:right w:val="double" w:color="auto" w:sz="4" w:space="0"/>
            </w:tcBorders>
            <w:vAlign w:val="center"/>
          </w:tcPr>
          <w:p w14:paraId="79A1A17D">
            <w:pPr>
              <w:spacing w:line="324" w:lineRule="auto"/>
              <w:jc w:val="left"/>
              <w:rPr>
                <w:rFonts w:hint="eastAsia" w:ascii="宋体" w:hAnsi="宋体" w:cs="宋体"/>
                <w:color w:val="000000"/>
                <w:szCs w:val="21"/>
              </w:rPr>
            </w:pPr>
            <w:r>
              <w:rPr>
                <w:rFonts w:hint="eastAsia" w:ascii="宋体" w:hAnsi="宋体" w:cs="宋体"/>
                <w:color w:val="000000"/>
                <w:szCs w:val="21"/>
              </w:rPr>
              <w:t>在采购公告质疑时间前一次性提出所有询问和质疑事项并以书面形式1式2份原件送达至采购机构，非法定代表人办理，需授权代理人全权负责，提交《法定代表人授权委托书原件》附后，《质疑函》范本请到:“http://www.lecaiyun.com/questionTemplate/2018-06-12/12159.html”下载编制。逾期不递交的，视为放弃上述权利。</w:t>
            </w:r>
          </w:p>
          <w:p w14:paraId="79A1A17E">
            <w:pPr>
              <w:spacing w:line="324" w:lineRule="auto"/>
              <w:jc w:val="left"/>
              <w:rPr>
                <w:rFonts w:hint="eastAsia" w:ascii="宋体" w:hAnsi="宋体" w:cs="宋体"/>
                <w:color w:val="000000"/>
                <w:szCs w:val="21"/>
              </w:rPr>
            </w:pPr>
            <w:r>
              <w:rPr>
                <w:rFonts w:hint="eastAsia" w:ascii="宋体" w:hAnsi="宋体" w:cs="宋体"/>
                <w:color w:val="000000"/>
                <w:szCs w:val="21"/>
              </w:rPr>
              <w:t>联系人：刘先生</w:t>
            </w:r>
          </w:p>
          <w:p w14:paraId="79A1A17F">
            <w:pPr>
              <w:spacing w:line="324" w:lineRule="auto"/>
              <w:jc w:val="left"/>
              <w:rPr>
                <w:rFonts w:hint="eastAsia" w:ascii="宋体" w:hAnsi="宋体" w:cs="宋体"/>
                <w:color w:val="000000"/>
                <w:szCs w:val="21"/>
              </w:rPr>
            </w:pPr>
            <w:r>
              <w:rPr>
                <w:rFonts w:hint="eastAsia" w:ascii="宋体" w:hAnsi="宋体" w:cs="宋体"/>
                <w:color w:val="000000"/>
                <w:szCs w:val="21"/>
              </w:rPr>
              <w:t>联系电话：0577-68877002</w:t>
            </w:r>
          </w:p>
          <w:p w14:paraId="79A1A180">
            <w:pPr>
              <w:spacing w:line="324" w:lineRule="auto"/>
              <w:jc w:val="left"/>
              <w:rPr>
                <w:rFonts w:hint="eastAsia" w:ascii="宋体" w:hAnsi="宋体" w:cs="宋体"/>
                <w:color w:val="000000"/>
                <w:szCs w:val="21"/>
              </w:rPr>
            </w:pPr>
            <w:r>
              <w:rPr>
                <w:rFonts w:hint="eastAsia" w:ascii="宋体" w:hAnsi="宋体" w:cs="宋体"/>
                <w:color w:val="000000"/>
                <w:szCs w:val="21"/>
              </w:rPr>
              <w:t>地点：</w:t>
            </w:r>
            <w:r>
              <w:rPr>
                <w:rFonts w:hint="eastAsia" w:cs="仿宋" w:asciiTheme="minorEastAsia" w:hAnsiTheme="minorEastAsia" w:eastAsiaTheme="minorEastAsia"/>
                <w:sz w:val="22"/>
                <w:szCs w:val="22"/>
              </w:rPr>
              <w:t>龙港市世纪大道2800号（五洲新能源汽车</w:t>
            </w:r>
            <w:r>
              <w:rPr>
                <w:rFonts w:hint="eastAsia" w:cs="仿宋" w:asciiTheme="minorEastAsia" w:hAnsiTheme="minorEastAsia" w:eastAsiaTheme="minorEastAsia"/>
                <w:sz w:val="22"/>
                <w:szCs w:val="22"/>
                <w:lang w:val="en-US" w:eastAsia="zh-CN"/>
              </w:rPr>
              <w:t>厂区内B</w:t>
            </w:r>
            <w:r>
              <w:rPr>
                <w:rFonts w:hint="eastAsia" w:cs="仿宋" w:asciiTheme="minorEastAsia" w:hAnsiTheme="minorEastAsia" w:eastAsiaTheme="minorEastAsia"/>
                <w:sz w:val="22"/>
                <w:szCs w:val="22"/>
              </w:rPr>
              <w:t>幢</w:t>
            </w:r>
            <w:r>
              <w:rPr>
                <w:rFonts w:hint="eastAsia" w:cs="仿宋" w:asciiTheme="minorEastAsia" w:hAnsiTheme="minorEastAsia" w:eastAsiaTheme="minorEastAsia"/>
                <w:sz w:val="22"/>
                <w:szCs w:val="22"/>
                <w:lang w:val="en-US" w:eastAsia="zh-CN"/>
              </w:rPr>
              <w:t>1单元</w:t>
            </w:r>
            <w:r>
              <w:rPr>
                <w:rFonts w:hint="eastAsia" w:cs="仿宋" w:asciiTheme="minorEastAsia" w:hAnsiTheme="minorEastAsia" w:eastAsiaTheme="minorEastAsia"/>
                <w:sz w:val="22"/>
                <w:szCs w:val="22"/>
              </w:rPr>
              <w:t>4楼）</w:t>
            </w:r>
          </w:p>
        </w:tc>
      </w:tr>
      <w:tr w14:paraId="79A1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86">
            <w:pPr>
              <w:spacing w:line="324" w:lineRule="auto"/>
              <w:jc w:val="left"/>
              <w:rPr>
                <w:rFonts w:hint="eastAsia" w:ascii="宋体" w:hAnsi="宋体" w:cs="宋体"/>
                <w:b/>
                <w:color w:val="0000FF"/>
                <w:szCs w:val="21"/>
              </w:rPr>
            </w:pPr>
            <w:r>
              <w:rPr>
                <w:rFonts w:hint="eastAsia" w:ascii="宋体" w:hAnsi="宋体" w:cs="宋体"/>
                <w:color w:val="000000"/>
                <w:szCs w:val="21"/>
              </w:rPr>
              <w:t>其他说明</w:t>
            </w:r>
          </w:p>
        </w:tc>
        <w:tc>
          <w:tcPr>
            <w:tcW w:w="7683" w:type="dxa"/>
            <w:tcBorders>
              <w:right w:val="double" w:color="auto" w:sz="4" w:space="0"/>
            </w:tcBorders>
            <w:vAlign w:val="center"/>
          </w:tcPr>
          <w:p w14:paraId="79A1A187">
            <w:pPr>
              <w:spacing w:line="324" w:lineRule="auto"/>
              <w:jc w:val="left"/>
              <w:rPr>
                <w:rFonts w:hint="eastAsia" w:ascii="宋体" w:hAnsi="宋体" w:cs="宋体"/>
                <w:b/>
                <w:color w:val="0000FF"/>
                <w:szCs w:val="21"/>
              </w:rPr>
            </w:pPr>
            <w:r>
              <w:rPr>
                <w:rFonts w:hint="eastAsia" w:ascii="宋体" w:hAnsi="宋体" w:cs="宋体"/>
                <w:color w:val="000000"/>
                <w:szCs w:val="21"/>
              </w:rPr>
              <w:t>乐采云平台（http://www.lecaiyun.com）和政采云平台（https://www.zcygov.cn/）互通</w:t>
            </w:r>
          </w:p>
        </w:tc>
      </w:tr>
      <w:tr w14:paraId="79A1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89">
            <w:pPr>
              <w:snapToGrid w:val="0"/>
              <w:spacing w:line="400" w:lineRule="atLeast"/>
              <w:jc w:val="center"/>
              <w:rPr>
                <w:rFonts w:hint="eastAsia" w:ascii="宋体" w:hAnsi="宋体" w:cs="宋体"/>
                <w:color w:val="000000"/>
                <w:szCs w:val="21"/>
              </w:rPr>
            </w:pPr>
            <w:r>
              <w:rPr>
                <w:rFonts w:hint="eastAsia" w:ascii="宋体" w:hAnsi="宋体" w:cs="宋体"/>
                <w:b/>
                <w:color w:val="000000"/>
                <w:kern w:val="0"/>
                <w:szCs w:val="21"/>
              </w:rPr>
              <w:t>在线投标响应（电子投标）说明</w:t>
            </w:r>
          </w:p>
        </w:tc>
        <w:tc>
          <w:tcPr>
            <w:tcW w:w="7683" w:type="dxa"/>
            <w:tcBorders>
              <w:right w:val="double" w:color="auto" w:sz="4" w:space="0"/>
            </w:tcBorders>
            <w:vAlign w:val="center"/>
          </w:tcPr>
          <w:p w14:paraId="79A1A18A">
            <w:pPr>
              <w:snapToGrid w:val="0"/>
              <w:spacing w:line="400" w:lineRule="atLeast"/>
              <w:rPr>
                <w:rFonts w:hint="eastAsia" w:ascii="宋体" w:hAnsi="宋体" w:cs="宋体"/>
                <w:b/>
                <w:color w:val="000000"/>
                <w:kern w:val="0"/>
                <w:szCs w:val="21"/>
              </w:rPr>
            </w:pPr>
            <w:r>
              <w:rPr>
                <w:rFonts w:hint="eastAsia" w:ascii="宋体" w:hAnsi="宋体" w:cs="宋体"/>
                <w:b/>
                <w:color w:val="000000"/>
                <w:kern w:val="0"/>
                <w:szCs w:val="21"/>
              </w:rPr>
              <w:t>1、本项目通过“乐采云平台（http://www.lecaiyun.com）”实行在线投标响应（电子投标），供应商应先安装“政采云电子交易客户端”，并按照本招标文件和“乐采云平台”的要求，通过“政采云电子交易客户端”编制并加密投标文件。供应商未按规定加密的投标文件，“乐采云平台”将予以拒收。</w:t>
            </w:r>
          </w:p>
          <w:p w14:paraId="79A1A18B">
            <w:pPr>
              <w:snapToGrid w:val="0"/>
              <w:spacing w:line="400" w:lineRule="atLeast"/>
              <w:rPr>
                <w:rFonts w:hint="eastAsia" w:ascii="宋体" w:hAnsi="宋体" w:cs="宋体"/>
                <w:b/>
                <w:color w:val="000000"/>
                <w:kern w:val="0"/>
                <w:szCs w:val="21"/>
              </w:rPr>
            </w:pPr>
            <w:r>
              <w:rPr>
                <w:rFonts w:hint="eastAsia" w:ascii="宋体" w:hAnsi="宋体" w:cs="宋体"/>
                <w:b/>
                <w:color w:val="000000"/>
                <w:kern w:val="0"/>
                <w:szCs w:val="21"/>
              </w:rPr>
              <w:t>“政采云电子交易客户端”请自行前往“浙江政府采购网-下载专区-电子交易客户端”进行下载；电子投标具体操作流程详见《供应商项目采购-电子招投标操作指南》；通过“乐采云平台”参与在线投标时如遇平台技术问题详询400-881-7190。</w:t>
            </w:r>
          </w:p>
          <w:p w14:paraId="79A1A18C">
            <w:pPr>
              <w:snapToGrid w:val="0"/>
              <w:spacing w:line="400" w:lineRule="atLeast"/>
              <w:rPr>
                <w:rFonts w:hint="eastAsia" w:ascii="宋体" w:hAnsi="宋体" w:cs="宋体"/>
                <w:b/>
                <w:color w:val="000000"/>
                <w:kern w:val="0"/>
                <w:szCs w:val="21"/>
              </w:rPr>
            </w:pPr>
            <w:r>
              <w:rPr>
                <w:rFonts w:hint="eastAsia" w:ascii="宋体" w:hAnsi="宋体" w:cs="宋体"/>
                <w:b/>
                <w:color w:val="000000"/>
                <w:kern w:val="0"/>
                <w:szCs w:val="21"/>
              </w:rPr>
              <w:t>2、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b/>
                <w:color w:val="000000"/>
                <w:kern w:val="0"/>
                <w:szCs w:val="21"/>
              </w:rPr>
              <w:t>CA驱动和申领流程</w:t>
            </w:r>
            <w:r>
              <w:rPr>
                <w:rFonts w:hint="eastAsia" w:ascii="宋体" w:hAnsi="宋体" w:cs="宋体"/>
                <w:b/>
                <w:color w:val="000000"/>
                <w:kern w:val="0"/>
                <w:szCs w:val="21"/>
              </w:rPr>
              <w:fldChar w:fldCharType="end"/>
            </w:r>
            <w:r>
              <w:rPr>
                <w:rFonts w:hint="eastAsia" w:ascii="宋体" w:hAnsi="宋体" w:cs="宋体"/>
                <w:b/>
                <w:color w:val="000000"/>
                <w:kern w:val="0"/>
                <w:szCs w:val="21"/>
              </w:rPr>
              <w:t>”进行查阅；</w:t>
            </w:r>
          </w:p>
          <w:p w14:paraId="79A1A18D">
            <w:pPr>
              <w:snapToGrid w:val="0"/>
              <w:spacing w:line="400" w:lineRule="atLeast"/>
              <w:rPr>
                <w:rFonts w:hint="eastAsia" w:ascii="宋体" w:hAnsi="宋体" w:cs="宋体"/>
                <w:b/>
                <w:color w:val="000000"/>
                <w:kern w:val="0"/>
                <w:szCs w:val="21"/>
              </w:rPr>
            </w:pPr>
            <w:r>
              <w:rPr>
                <w:rFonts w:hint="eastAsia" w:ascii="宋体" w:hAnsi="宋体" w:cs="宋体"/>
                <w:b/>
                <w:color w:val="000000"/>
                <w:kern w:val="0"/>
                <w:szCs w:val="21"/>
              </w:rPr>
              <w:t>3、投标供应商应当在投标截止时间前，将生成的“电子加密投标文件”上传递交至“乐采云平台”。投标截止时间以后上传递交的投标文件将被“乐采云平台”拒收。</w:t>
            </w:r>
          </w:p>
          <w:p w14:paraId="79A1A18E">
            <w:pPr>
              <w:snapToGrid w:val="0"/>
              <w:spacing w:line="400" w:lineRule="atLeast"/>
              <w:rPr>
                <w:rFonts w:hint="eastAsia" w:ascii="宋体" w:hAnsi="宋体" w:cs="宋体"/>
                <w:b/>
                <w:color w:val="000000"/>
                <w:kern w:val="0"/>
                <w:szCs w:val="21"/>
              </w:rPr>
            </w:pPr>
            <w:r>
              <w:rPr>
                <w:rFonts w:hint="eastAsia" w:ascii="宋体" w:hAnsi="宋体" w:cs="宋体"/>
                <w:b/>
                <w:color w:val="000000"/>
                <w:kern w:val="0"/>
                <w:szCs w:val="21"/>
              </w:rPr>
              <w:t>4、投标供应商在“乐采云平台”完成“电子加密投标文件”的上传递交后，还可以（如采用邮寄方式建议用EMS邮寄或顺丰邮寄形式）在投标截止时间前递交以介质（U盘）存储的数据电文形式的“备份投标文件”，“备份投标文件”应当密封包装并在包装上标注投标项目名称、投标单位名称并加盖公章。</w:t>
            </w:r>
          </w:p>
          <w:p w14:paraId="79A1A18F">
            <w:pPr>
              <w:snapToGrid w:val="0"/>
              <w:spacing w:line="400" w:lineRule="atLeast"/>
              <w:rPr>
                <w:rFonts w:hint="eastAsia" w:ascii="宋体" w:hAnsi="宋体" w:cs="宋体"/>
                <w:color w:val="000000"/>
                <w:szCs w:val="21"/>
              </w:rPr>
            </w:pPr>
            <w:r>
              <w:rPr>
                <w:rFonts w:hint="eastAsia" w:ascii="宋体" w:hAnsi="宋体" w:cs="宋体"/>
                <w:b/>
                <w:color w:val="000000"/>
                <w:kern w:val="0"/>
                <w:szCs w:val="21"/>
              </w:rPr>
              <w:t>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tc>
      </w:tr>
      <w:tr w14:paraId="79A1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6" w:type="dxa"/>
            <w:tcBorders>
              <w:left w:val="double" w:color="auto" w:sz="4" w:space="0"/>
            </w:tcBorders>
            <w:vAlign w:val="center"/>
          </w:tcPr>
          <w:p w14:paraId="79A1A191">
            <w:pPr>
              <w:adjustRightInd w:val="0"/>
              <w:snapToGrid w:val="0"/>
              <w:spacing w:line="440" w:lineRule="atLeast"/>
              <w:rPr>
                <w:rFonts w:hint="eastAsia" w:ascii="宋体" w:hAnsi="宋体" w:cs="宋体"/>
                <w:b/>
                <w:color w:val="000000"/>
                <w:kern w:val="0"/>
                <w:szCs w:val="21"/>
              </w:rPr>
            </w:pPr>
            <w:r>
              <w:rPr>
                <w:rFonts w:hint="eastAsia" w:ascii="宋体" w:hAnsi="宋体" w:cs="宋体"/>
                <w:color w:val="000000"/>
                <w:szCs w:val="21"/>
              </w:rPr>
              <w:t>线上电子招标相关要求</w:t>
            </w:r>
          </w:p>
        </w:tc>
        <w:tc>
          <w:tcPr>
            <w:tcW w:w="7683" w:type="dxa"/>
            <w:tcBorders>
              <w:right w:val="double" w:color="auto" w:sz="4" w:space="0"/>
            </w:tcBorders>
            <w:vAlign w:val="center"/>
          </w:tcPr>
          <w:p w14:paraId="79A1A192">
            <w:pPr>
              <w:adjustRightInd w:val="0"/>
              <w:snapToGrid w:val="0"/>
              <w:spacing w:line="440" w:lineRule="atLeast"/>
              <w:rPr>
                <w:rFonts w:hint="eastAsia" w:ascii="宋体" w:hAnsi="宋体" w:cs="宋体"/>
                <w:color w:val="000000"/>
                <w:szCs w:val="21"/>
              </w:rPr>
            </w:pPr>
            <w:r>
              <w:rPr>
                <w:rFonts w:hint="eastAsia" w:ascii="宋体" w:hAnsi="宋体" w:cs="宋体"/>
                <w:b/>
                <w:bCs/>
                <w:color w:val="000000"/>
                <w:szCs w:val="21"/>
              </w:rPr>
              <w:t>1、投标文件的编制：</w:t>
            </w:r>
            <w:r>
              <w:rPr>
                <w:rFonts w:hint="eastAsia" w:ascii="宋体" w:hAnsi="宋体" w:cs="宋体"/>
                <w:color w:val="000000"/>
                <w:szCs w:val="21"/>
              </w:rPr>
              <w:t>供应商应先安装“政采云电子交易客户端”，并按照本招标文件和“乐采云平台”的要求，通过“政采云电子交易客户端”编制并加密投标文件。</w:t>
            </w:r>
          </w:p>
          <w:p w14:paraId="79A1A193">
            <w:pPr>
              <w:adjustRightInd w:val="0"/>
              <w:snapToGrid w:val="0"/>
              <w:spacing w:line="440" w:lineRule="atLeast"/>
              <w:rPr>
                <w:rFonts w:hint="eastAsia" w:ascii="宋体" w:hAnsi="宋体" w:cs="宋体"/>
                <w:color w:val="000000"/>
                <w:szCs w:val="21"/>
              </w:rPr>
            </w:pPr>
            <w:r>
              <w:rPr>
                <w:rFonts w:hint="eastAsia" w:ascii="宋体" w:hAnsi="宋体" w:cs="宋体"/>
                <w:b/>
                <w:bCs/>
                <w:color w:val="000000"/>
                <w:szCs w:val="21"/>
              </w:rPr>
              <w:t>2、投标文件的签章：</w:t>
            </w:r>
            <w:r>
              <w:rPr>
                <w:rFonts w:hint="eastAsia" w:ascii="宋体" w:hAnsi="宋体" w:cs="宋体"/>
                <w:color w:val="000000"/>
                <w:szCs w:val="21"/>
              </w:rPr>
              <w:t>电子签章（招标文件里要求盖公章和代表盖章的均使用电子签章，如无法使用电子签章时，供应商需将响应文件打印出再盖上公章、签字后再扫描至客户端按要求继续进行编制）。</w:t>
            </w:r>
          </w:p>
          <w:p w14:paraId="79A1A194">
            <w:pPr>
              <w:adjustRightInd w:val="0"/>
              <w:snapToGrid w:val="0"/>
              <w:spacing w:line="440" w:lineRule="atLeast"/>
              <w:rPr>
                <w:rFonts w:hint="eastAsia" w:ascii="宋体" w:hAnsi="宋体" w:cs="宋体"/>
                <w:color w:val="000000"/>
                <w:szCs w:val="21"/>
              </w:rPr>
            </w:pPr>
            <w:r>
              <w:rPr>
                <w:rFonts w:hint="eastAsia" w:ascii="宋体" w:hAnsi="宋体" w:cs="宋体"/>
                <w:b/>
                <w:bCs/>
                <w:color w:val="000000"/>
                <w:szCs w:val="21"/>
              </w:rPr>
              <w:t>3、投标文件的形式：</w:t>
            </w:r>
            <w:r>
              <w:rPr>
                <w:rFonts w:hint="eastAsia" w:ascii="宋体" w:hAnsi="宋体" w:cs="宋体"/>
                <w:color w:val="000000"/>
                <w:szCs w:val="21"/>
              </w:rPr>
              <w:t>电子投标文件（包括“电子加密投标文件”和“备份投标文件”，在投标文件编制完成后同时生成）；</w:t>
            </w:r>
          </w:p>
          <w:p w14:paraId="79A1A195">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（1）“电子加密投标文件”是指通过“政采云电子交易客户端”完成投标文件编制后生成并加密的数据电文形式的投标文件。</w:t>
            </w:r>
          </w:p>
          <w:p w14:paraId="79A1A196">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（2）“备份投标文件”是指与“电子加密投标文件”同时生成的数据电文形式的电子文件（备份标书），其他方式编制的备份投标文件视为无效备份投标文件。</w:t>
            </w:r>
          </w:p>
          <w:p w14:paraId="79A1A197">
            <w:pPr>
              <w:adjustRightInd w:val="0"/>
              <w:snapToGrid w:val="0"/>
              <w:spacing w:line="440" w:lineRule="atLeast"/>
              <w:rPr>
                <w:rFonts w:hint="eastAsia" w:ascii="宋体" w:hAnsi="宋体" w:cs="宋体"/>
                <w:color w:val="000000"/>
                <w:szCs w:val="21"/>
              </w:rPr>
            </w:pPr>
            <w:r>
              <w:rPr>
                <w:rFonts w:hint="eastAsia" w:ascii="宋体" w:hAnsi="宋体" w:cs="宋体"/>
                <w:b/>
                <w:bCs/>
                <w:color w:val="000000"/>
                <w:szCs w:val="21"/>
              </w:rPr>
              <w:t>4、投标文件份数：</w:t>
            </w:r>
            <w:r>
              <w:rPr>
                <w:rFonts w:hint="eastAsia" w:ascii="宋体" w:hAnsi="宋体" w:cs="宋体"/>
                <w:color w:val="000000"/>
                <w:szCs w:val="21"/>
              </w:rPr>
              <w:t>（1）“电子加密投标文件”：在线上传递交（一份）。</w:t>
            </w:r>
          </w:p>
          <w:p w14:paraId="79A1A198">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（2）“备份投标文件（不作强制要求）”：密封包装后（如采用邮寄方式建议用EMS邮寄或顺丰邮寄形式）投标截止时间前递交（一份）（收件人：徐武  18305776010  收件地址：</w:t>
            </w:r>
            <w:r>
              <w:rPr>
                <w:rFonts w:hint="eastAsia" w:cs="仿宋" w:asciiTheme="minorEastAsia" w:hAnsiTheme="minorEastAsia" w:eastAsiaTheme="minorEastAsia"/>
                <w:sz w:val="22"/>
                <w:szCs w:val="22"/>
              </w:rPr>
              <w:t>龙港市世纪大道2800号（五洲新能源汽车</w:t>
            </w:r>
            <w:r>
              <w:rPr>
                <w:rFonts w:hint="eastAsia" w:cs="仿宋" w:asciiTheme="minorEastAsia" w:hAnsiTheme="minorEastAsia" w:eastAsiaTheme="minorEastAsia"/>
                <w:sz w:val="22"/>
                <w:szCs w:val="22"/>
                <w:lang w:val="en-US" w:eastAsia="zh-CN"/>
              </w:rPr>
              <w:t>厂区内B</w:t>
            </w:r>
            <w:r>
              <w:rPr>
                <w:rFonts w:hint="eastAsia" w:cs="仿宋" w:asciiTheme="minorEastAsia" w:hAnsiTheme="minorEastAsia" w:eastAsiaTheme="minorEastAsia"/>
                <w:sz w:val="22"/>
                <w:szCs w:val="22"/>
              </w:rPr>
              <w:t>幢</w:t>
            </w:r>
            <w:r>
              <w:rPr>
                <w:rFonts w:hint="eastAsia" w:cs="仿宋" w:asciiTheme="minorEastAsia" w:hAnsiTheme="minorEastAsia" w:eastAsiaTheme="minorEastAsia"/>
                <w:sz w:val="22"/>
                <w:szCs w:val="22"/>
                <w:lang w:val="en-US" w:eastAsia="zh-CN"/>
              </w:rPr>
              <w:t>1单元</w:t>
            </w:r>
            <w:r>
              <w:rPr>
                <w:rFonts w:hint="eastAsia" w:cs="仿宋" w:asciiTheme="minorEastAsia" w:hAnsiTheme="minorEastAsia" w:eastAsiaTheme="minorEastAsia"/>
                <w:sz w:val="22"/>
                <w:szCs w:val="22"/>
              </w:rPr>
              <w:t>4楼）</w:t>
            </w:r>
            <w:r>
              <w:rPr>
                <w:rFonts w:hint="eastAsia" w:ascii="宋体" w:hAnsi="宋体" w:cs="宋体"/>
                <w:color w:val="000000"/>
                <w:szCs w:val="21"/>
              </w:rPr>
              <w:t>。</w:t>
            </w:r>
          </w:p>
          <w:p w14:paraId="79A1A199">
            <w:pPr>
              <w:adjustRightInd w:val="0"/>
              <w:snapToGrid w:val="0"/>
              <w:spacing w:line="440" w:lineRule="atLeast"/>
              <w:rPr>
                <w:rFonts w:hint="eastAsia" w:ascii="宋体" w:hAnsi="宋体" w:cs="宋体"/>
                <w:b/>
                <w:bCs/>
                <w:color w:val="000000"/>
                <w:szCs w:val="21"/>
              </w:rPr>
            </w:pPr>
            <w:r>
              <w:rPr>
                <w:rFonts w:hint="eastAsia" w:ascii="宋体" w:hAnsi="宋体" w:cs="宋体"/>
                <w:b/>
                <w:bCs/>
                <w:color w:val="000000"/>
                <w:szCs w:val="21"/>
              </w:rPr>
              <w:t>5、投标文件的上传和递交：</w:t>
            </w:r>
          </w:p>
          <w:p w14:paraId="79A1A19A">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（1）“电子加密投标文件”的上传、递交：</w:t>
            </w:r>
          </w:p>
          <w:p w14:paraId="79A1A19B">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a.投标供应商应在投标截止时间前将“电子加密投标文件”成功上传递交至“乐采云平台”，否则投标无效。</w:t>
            </w:r>
          </w:p>
          <w:p w14:paraId="79A1A19C">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b.“电子加密投标文件”成功上传递交后，供应商可自行打印投标文件接收回执。</w:t>
            </w:r>
          </w:p>
          <w:p w14:paraId="79A1A19D">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（2）“备份投标文件”的密封包装、递交：</w:t>
            </w:r>
          </w:p>
          <w:p w14:paraId="79A1A19E">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a.投标供应商在“乐采云平台”完成“电子加密投标文件”的上传递交后，还可以（如采用邮寄方式建议用EMS邮寄或顺丰邮寄形式）在投标截止时间前递交以介质（U盘）存储的 “备份投标文件”（一份），以签收时间为准；</w:t>
            </w:r>
          </w:p>
          <w:p w14:paraId="79A1A19F">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b.“备份投标文件”应当密封包装，并在包装上标注投标项目名称、投标单位名称并加盖公章。没有密封包装或者逾期送达至投标地点的“备份投标文件”将不予接收；</w:t>
            </w:r>
          </w:p>
          <w:p w14:paraId="79A1A1A0">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c.通过“乐采云平台”成功上传递交的“电子加密投标文件”已按时解密的，“备份投标文件”自动失效。投标截止时间前，投标供应商仅递交了“备份投标文件”而未将“电子加密投标文件”成功上传至“乐采云平台”的，投标无效。</w:t>
            </w:r>
          </w:p>
          <w:p w14:paraId="79A1A1A1">
            <w:pPr>
              <w:adjustRightInd w:val="0"/>
              <w:snapToGrid w:val="0"/>
              <w:spacing w:line="440" w:lineRule="atLeast"/>
              <w:rPr>
                <w:rFonts w:hint="eastAsia" w:ascii="宋体" w:hAnsi="宋体" w:cs="宋体"/>
                <w:b/>
                <w:bCs/>
                <w:color w:val="000000"/>
                <w:szCs w:val="21"/>
              </w:rPr>
            </w:pPr>
            <w:r>
              <w:rPr>
                <w:rFonts w:hint="eastAsia" w:ascii="宋体" w:hAnsi="宋体" w:cs="宋体"/>
                <w:b/>
                <w:bCs/>
                <w:color w:val="000000"/>
                <w:szCs w:val="21"/>
              </w:rPr>
              <w:t>6、电子加密投标文件的解密和异常情况处理：</w:t>
            </w:r>
          </w:p>
          <w:p w14:paraId="79A1A1A2">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（1）开标后，采购组织机构将向各投标供应商发出“电子加密投标文件”的解密通知，各投标供应商代表应当在接到解密通知后30分钟内自行完成“电子加密投标文件”的在线解密。</w:t>
            </w:r>
          </w:p>
          <w:p w14:paraId="79A1A1A3">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如因“备份投标文件”自身问题无法上传，同样视为投标文件撤回。</w:t>
            </w:r>
          </w:p>
          <w:p w14:paraId="79A1A1A4">
            <w:pPr>
              <w:adjustRightInd w:val="0"/>
              <w:snapToGrid w:val="0"/>
              <w:spacing w:line="440" w:lineRule="atLeast"/>
              <w:rPr>
                <w:rFonts w:hint="eastAsia" w:ascii="宋体" w:hAnsi="宋体" w:cs="宋体"/>
                <w:b/>
                <w:color w:val="000000"/>
                <w:kern w:val="0"/>
                <w:szCs w:val="21"/>
              </w:rPr>
            </w:pPr>
            <w:r>
              <w:rPr>
                <w:rFonts w:hint="eastAsia" w:ascii="宋体" w:hAnsi="宋体" w:cs="宋体"/>
                <w:color w:val="000000"/>
                <w:szCs w:val="21"/>
              </w:rPr>
              <w:t>（3）投标截止时间前，投标供应商仅递交了“备份投标文件”而未将电子加密投标文件上传至“乐采云平台”的，投标无效。</w:t>
            </w:r>
          </w:p>
        </w:tc>
      </w:tr>
      <w:tr w14:paraId="79A1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36" w:type="dxa"/>
            <w:tcBorders>
              <w:left w:val="double" w:color="auto" w:sz="4" w:space="0"/>
            </w:tcBorders>
            <w:vAlign w:val="center"/>
          </w:tcPr>
          <w:p w14:paraId="79A1A1A6">
            <w:pPr>
              <w:adjustRightInd w:val="0"/>
              <w:snapToGrid w:val="0"/>
              <w:spacing w:line="400" w:lineRule="exact"/>
              <w:rPr>
                <w:rFonts w:hint="eastAsia" w:ascii="宋体" w:hAnsi="宋体" w:cs="宋体"/>
                <w:b/>
                <w:szCs w:val="21"/>
              </w:rPr>
            </w:pPr>
            <w:r>
              <w:rPr>
                <w:rFonts w:hint="eastAsia" w:ascii="宋体" w:hAnsi="宋体" w:cs="宋体"/>
                <w:b/>
                <w:bCs/>
                <w:szCs w:val="21"/>
              </w:rPr>
              <w:t>信用记录甄别</w:t>
            </w:r>
          </w:p>
        </w:tc>
        <w:tc>
          <w:tcPr>
            <w:tcW w:w="7683" w:type="dxa"/>
            <w:tcBorders>
              <w:right w:val="double" w:color="auto" w:sz="4" w:space="0"/>
            </w:tcBorders>
            <w:vAlign w:val="center"/>
          </w:tcPr>
          <w:p w14:paraId="79A1A1A7">
            <w:pPr>
              <w:adjustRightInd w:val="0"/>
              <w:snapToGrid w:val="0"/>
              <w:spacing w:line="400" w:lineRule="exact"/>
              <w:ind w:firstLine="422" w:firstLineChars="200"/>
              <w:rPr>
                <w:rFonts w:hint="eastAsia" w:ascii="宋体" w:hAnsi="宋体" w:cs="宋体"/>
                <w:b/>
                <w:szCs w:val="21"/>
              </w:rPr>
            </w:pPr>
            <w:r>
              <w:rPr>
                <w:rFonts w:hint="eastAsia" w:ascii="宋体" w:hAnsi="宋体" w:cs="宋体"/>
                <w:b/>
                <w:color w:val="000000"/>
                <w:szCs w:val="21"/>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79A1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36" w:type="dxa"/>
            <w:tcBorders>
              <w:left w:val="double" w:color="auto" w:sz="4" w:space="0"/>
            </w:tcBorders>
            <w:vAlign w:val="center"/>
          </w:tcPr>
          <w:p w14:paraId="79A1A1A9">
            <w:pPr>
              <w:spacing w:line="400" w:lineRule="exact"/>
              <w:jc w:val="center"/>
              <w:rPr>
                <w:rFonts w:hint="eastAsia" w:ascii="宋体" w:hAnsi="宋体" w:cs="宋体"/>
                <w:szCs w:val="21"/>
              </w:rPr>
            </w:pPr>
            <w:r>
              <w:rPr>
                <w:rFonts w:hint="eastAsia" w:ascii="宋体" w:hAnsi="宋体" w:cs="宋体"/>
                <w:szCs w:val="21"/>
              </w:rPr>
              <w:t>合同签订</w:t>
            </w:r>
          </w:p>
        </w:tc>
        <w:tc>
          <w:tcPr>
            <w:tcW w:w="7683" w:type="dxa"/>
            <w:tcBorders>
              <w:right w:val="double" w:color="auto" w:sz="4" w:space="0"/>
            </w:tcBorders>
            <w:vAlign w:val="center"/>
          </w:tcPr>
          <w:p w14:paraId="79A1A1AA">
            <w:pPr>
              <w:autoSpaceDE w:val="0"/>
              <w:autoSpaceDN w:val="0"/>
              <w:adjustRightInd w:val="0"/>
              <w:spacing w:line="400" w:lineRule="exact"/>
              <w:rPr>
                <w:rFonts w:hint="eastAsia" w:ascii="宋体" w:hAnsi="宋体" w:cs="宋体"/>
                <w:color w:val="000000"/>
                <w:szCs w:val="21"/>
              </w:rPr>
            </w:pPr>
            <w:r>
              <w:rPr>
                <w:rFonts w:hint="eastAsia" w:ascii="宋体" w:hAnsi="宋体" w:cs="宋体"/>
                <w:color w:val="000000"/>
                <w:szCs w:val="21"/>
              </w:rPr>
              <w:t>1、中标供应商须在中标通知书发出之日起30日历天内与采购人签订合同。</w:t>
            </w:r>
          </w:p>
          <w:p w14:paraId="79A1A1AB">
            <w:pPr>
              <w:spacing w:line="400" w:lineRule="exact"/>
              <w:rPr>
                <w:rFonts w:hint="eastAsia" w:ascii="宋体" w:hAnsi="宋体" w:cs="宋体"/>
                <w:szCs w:val="21"/>
              </w:rPr>
            </w:pPr>
            <w:r>
              <w:rPr>
                <w:rFonts w:hint="eastAsia" w:ascii="宋体" w:hAnsi="宋体" w:cs="宋体"/>
                <w:szCs w:val="21"/>
              </w:rPr>
              <w:t>2、本项目政府采购合同按规定在浙江政府采购网（http://www.zjzfcg.gov.cn）予以公告。</w:t>
            </w:r>
          </w:p>
        </w:tc>
      </w:tr>
      <w:tr w14:paraId="79A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36" w:type="dxa"/>
            <w:tcBorders>
              <w:left w:val="double" w:color="auto" w:sz="4" w:space="0"/>
            </w:tcBorders>
            <w:vAlign w:val="center"/>
          </w:tcPr>
          <w:p w14:paraId="79A1A1AD">
            <w:pPr>
              <w:spacing w:line="400" w:lineRule="exact"/>
              <w:jc w:val="center"/>
              <w:rPr>
                <w:rFonts w:hint="eastAsia" w:ascii="宋体" w:hAnsi="宋体" w:cs="宋体"/>
                <w:color w:val="000000"/>
                <w:szCs w:val="21"/>
              </w:rPr>
            </w:pPr>
            <w:r>
              <w:rPr>
                <w:rFonts w:hint="eastAsia" w:ascii="宋体" w:hAnsi="宋体" w:cs="宋体"/>
                <w:szCs w:val="21"/>
              </w:rPr>
              <w:t>国企采购</w:t>
            </w:r>
          </w:p>
        </w:tc>
        <w:tc>
          <w:tcPr>
            <w:tcW w:w="7683" w:type="dxa"/>
            <w:tcBorders>
              <w:right w:val="double" w:color="auto" w:sz="4" w:space="0"/>
            </w:tcBorders>
            <w:vAlign w:val="center"/>
          </w:tcPr>
          <w:p w14:paraId="79A1A1AE">
            <w:pPr>
              <w:spacing w:line="400" w:lineRule="exact"/>
              <w:rPr>
                <w:rFonts w:hint="eastAsia" w:ascii="宋体" w:hAnsi="宋体" w:cs="宋体"/>
                <w:color w:val="000000"/>
                <w:szCs w:val="21"/>
              </w:rPr>
            </w:pPr>
            <w:r>
              <w:rPr>
                <w:rFonts w:hint="eastAsia" w:ascii="宋体" w:hAnsi="宋体" w:cs="宋体"/>
                <w:b/>
                <w:color w:val="000000"/>
                <w:szCs w:val="21"/>
              </w:rPr>
              <w:t>本项目为龙港市政企（国企）采购，参照政府采购法相关规定执行，如与政府采购法相关规定不一致的，以本文件为准。</w:t>
            </w:r>
          </w:p>
        </w:tc>
      </w:tr>
      <w:tr w14:paraId="79A1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736" w:type="dxa"/>
            <w:tcBorders>
              <w:left w:val="double" w:color="auto" w:sz="4" w:space="0"/>
              <w:bottom w:val="double" w:color="auto" w:sz="4" w:space="0"/>
            </w:tcBorders>
            <w:vAlign w:val="center"/>
          </w:tcPr>
          <w:p w14:paraId="79A1A1B0">
            <w:pPr>
              <w:pStyle w:val="7"/>
              <w:spacing w:before="0" w:line="360" w:lineRule="auto"/>
              <w:jc w:val="center"/>
              <w:rPr>
                <w:rFonts w:hint="eastAsia" w:ascii="宋体" w:hAnsi="宋体" w:cs="宋体"/>
                <w:sz w:val="21"/>
                <w:szCs w:val="21"/>
              </w:rPr>
            </w:pPr>
            <w:r>
              <w:rPr>
                <w:rFonts w:hint="eastAsia" w:ascii="宋体" w:hAnsi="宋体" w:cs="宋体"/>
                <w:color w:val="000000"/>
                <w:sz w:val="21"/>
                <w:szCs w:val="21"/>
              </w:rPr>
              <w:t>备注</w:t>
            </w:r>
          </w:p>
        </w:tc>
        <w:tc>
          <w:tcPr>
            <w:tcW w:w="7683" w:type="dxa"/>
            <w:tcBorders>
              <w:bottom w:val="double" w:color="auto" w:sz="4" w:space="0"/>
              <w:right w:val="double" w:color="auto" w:sz="4" w:space="0"/>
            </w:tcBorders>
            <w:vAlign w:val="center"/>
          </w:tcPr>
          <w:p w14:paraId="79A1A1B1">
            <w:pPr>
              <w:adjustRightInd w:val="0"/>
              <w:snapToGrid w:val="0"/>
              <w:spacing w:line="440" w:lineRule="atLeast"/>
              <w:rPr>
                <w:rFonts w:hint="eastAsia" w:ascii="宋体" w:hAnsi="宋体" w:cs="宋体"/>
                <w:bCs/>
                <w:color w:val="000000"/>
                <w:szCs w:val="21"/>
              </w:rPr>
            </w:pPr>
            <w:r>
              <w:rPr>
                <w:rFonts w:hint="eastAsia" w:ascii="宋体" w:hAnsi="宋体" w:cs="宋体"/>
                <w:color w:val="000000"/>
                <w:szCs w:val="21"/>
              </w:rPr>
              <w:t>1、如发现采购文件及其评标办法中存在含糊不清、相互矛盾、多种含义以及歧视性不公正条款或违法违规等内容时，</w:t>
            </w:r>
            <w:r>
              <w:rPr>
                <w:rFonts w:hint="eastAsia" w:ascii="宋体" w:hAnsi="宋体" w:cs="宋体"/>
                <w:bCs/>
                <w:color w:val="000000"/>
                <w:szCs w:val="21"/>
              </w:rPr>
              <w:t>请在规定的质疑截止时间前向采购机构或采购人书面反映，</w:t>
            </w:r>
            <w:r>
              <w:rPr>
                <w:rFonts w:hint="eastAsia" w:ascii="宋体" w:hAnsi="宋体" w:cs="宋体"/>
                <w:color w:val="000000"/>
                <w:szCs w:val="21"/>
              </w:rPr>
              <w:t>逾期不得再对招标文件的条款提出质疑。</w:t>
            </w:r>
            <w:r>
              <w:rPr>
                <w:rFonts w:hint="eastAsia" w:ascii="宋体" w:hAnsi="宋体" w:cs="宋体"/>
                <w:bCs/>
                <w:color w:val="000000"/>
                <w:szCs w:val="21"/>
              </w:rPr>
              <w:t>本采购文件的解释权归采购机构与采购人所有。</w:t>
            </w:r>
          </w:p>
          <w:p w14:paraId="79A1A1B2">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2、在线投标时如遇平台操作/技术问题详询政采云客服400-881-7190。</w:t>
            </w:r>
          </w:p>
          <w:p w14:paraId="79A1A1B3">
            <w:pPr>
              <w:adjustRightInd w:val="0"/>
              <w:snapToGrid w:val="0"/>
              <w:spacing w:line="440" w:lineRule="atLeast"/>
              <w:rPr>
                <w:rFonts w:hint="eastAsia" w:ascii="宋体" w:hAnsi="宋体" w:cs="宋体"/>
                <w:bCs/>
                <w:color w:val="000000"/>
                <w:szCs w:val="21"/>
              </w:rPr>
            </w:pPr>
            <w:r>
              <w:rPr>
                <w:rFonts w:hint="eastAsia" w:ascii="宋体" w:hAnsi="宋体" w:cs="宋体"/>
                <w:bCs/>
                <w:color w:val="000000"/>
                <w:szCs w:val="21"/>
              </w:rPr>
              <w:t>3、投标截止时间后，供应商登录乐采云平台，用“项目采购-开标评标”功能对电子投标文件进行在线解密。在线解密电子投标文件时间为开标时间起规定时间内，否则视为放弃投标。</w:t>
            </w:r>
          </w:p>
          <w:p w14:paraId="79A1A1B4">
            <w:pPr>
              <w:adjustRightInd w:val="0"/>
              <w:snapToGrid w:val="0"/>
              <w:spacing w:line="440" w:lineRule="atLeast"/>
              <w:rPr>
                <w:rFonts w:hint="eastAsia" w:ascii="宋体" w:hAnsi="宋体" w:cs="宋体"/>
                <w:color w:val="000000"/>
                <w:szCs w:val="21"/>
              </w:rPr>
            </w:pPr>
            <w:r>
              <w:rPr>
                <w:rFonts w:hint="eastAsia" w:ascii="宋体" w:hAnsi="宋体" w:cs="宋体"/>
                <w:color w:val="000000"/>
                <w:szCs w:val="21"/>
              </w:rPr>
              <w:t>4、本招标文件的解释权归采购机构与采购人所有。</w:t>
            </w:r>
          </w:p>
          <w:p w14:paraId="79A1A1B5">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b/>
                <w:bCs/>
                <w:color w:val="000000"/>
                <w:szCs w:val="21"/>
              </w:rPr>
              <w:t>如遇“乐采云平台”电子化开标或评审程序调整的，按调整后程序执行。</w:t>
            </w:r>
          </w:p>
        </w:tc>
      </w:tr>
    </w:tbl>
    <w:p w14:paraId="79A1A1B7">
      <w:r>
        <w:rPr>
          <w:rFonts w:hint="eastAsia"/>
        </w:rPr>
        <w:br w:type="page"/>
      </w:r>
    </w:p>
    <w:p w14:paraId="79A1A1B8">
      <w:pPr>
        <w:autoSpaceDE w:val="0"/>
        <w:autoSpaceDN w:val="0"/>
        <w:spacing w:line="440" w:lineRule="atLeast"/>
        <w:jc w:val="center"/>
        <w:textAlignment w:val="bottom"/>
        <w:rPr>
          <w:rFonts w:hint="eastAsia" w:ascii="宋体" w:hAnsi="宋体" w:cs="宋体"/>
          <w:sz w:val="36"/>
          <w:szCs w:val="36"/>
        </w:rPr>
      </w:pPr>
      <w:r>
        <w:rPr>
          <w:rFonts w:hint="eastAsia" w:ascii="宋体" w:hAnsi="宋体" w:cs="宋体"/>
          <w:sz w:val="36"/>
          <w:szCs w:val="36"/>
        </w:rPr>
        <w:t>采购文件目录</w:t>
      </w:r>
    </w:p>
    <w:p w14:paraId="79A1A1B9">
      <w:pPr>
        <w:pStyle w:val="2"/>
        <w:rPr>
          <w:rFonts w:hint="eastAsia" w:ascii="宋体" w:hAnsi="宋体" w:cs="宋体"/>
        </w:rPr>
      </w:pPr>
    </w:p>
    <w:p w14:paraId="79A1A1BA">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第一部分、项目简介</w:t>
      </w:r>
    </w:p>
    <w:p w14:paraId="79A1A1BB">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第二部分、招标内容及技术要求</w:t>
      </w:r>
    </w:p>
    <w:p w14:paraId="79A1A1BC">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第三部分、供应商须知</w:t>
      </w:r>
    </w:p>
    <w:p w14:paraId="79A1A1BD">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一、说明</w:t>
      </w:r>
    </w:p>
    <w:p w14:paraId="79A1A1BE">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二、供应商资格要求</w:t>
      </w:r>
    </w:p>
    <w:p w14:paraId="79A1A1BF">
      <w:pPr>
        <w:autoSpaceDE w:val="0"/>
        <w:autoSpaceDN w:val="0"/>
        <w:snapToGrid w:val="0"/>
        <w:spacing w:line="560" w:lineRule="exact"/>
        <w:ind w:firstLine="1548" w:firstLineChars="645"/>
        <w:textAlignment w:val="bottom"/>
        <w:rPr>
          <w:rFonts w:hint="eastAsia" w:ascii="宋体" w:hAnsi="宋体" w:cs="宋体"/>
          <w:sz w:val="24"/>
        </w:rPr>
      </w:pPr>
      <w:r>
        <w:rPr>
          <w:rFonts w:hint="eastAsia" w:ascii="宋体" w:hAnsi="宋体" w:cs="宋体"/>
          <w:sz w:val="24"/>
        </w:rPr>
        <w:t>三、招标文件</w:t>
      </w:r>
    </w:p>
    <w:p w14:paraId="79A1A1C0">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四、投标文件</w:t>
      </w:r>
    </w:p>
    <w:p w14:paraId="79A1A1C1">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五、投标文件的递交</w:t>
      </w:r>
    </w:p>
    <w:p w14:paraId="79A1A1C2">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六、开标和评标</w:t>
      </w:r>
    </w:p>
    <w:p w14:paraId="79A1A1C3">
      <w:pPr>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七、授予合同</w:t>
      </w:r>
    </w:p>
    <w:p w14:paraId="79A1A1C4">
      <w:pPr>
        <w:tabs>
          <w:tab w:val="left" w:pos="560"/>
        </w:tabs>
        <w:autoSpaceDE w:val="0"/>
        <w:autoSpaceDN w:val="0"/>
        <w:snapToGrid w:val="0"/>
        <w:spacing w:line="560" w:lineRule="exact"/>
        <w:textAlignment w:val="bottom"/>
        <w:rPr>
          <w:rFonts w:hint="eastAsia" w:ascii="宋体" w:hAnsi="宋体" w:cs="宋体"/>
          <w:sz w:val="24"/>
        </w:rPr>
      </w:pPr>
      <w:r>
        <w:rPr>
          <w:rFonts w:hint="eastAsia" w:ascii="宋体" w:hAnsi="宋体" w:cs="宋体"/>
          <w:sz w:val="24"/>
        </w:rPr>
        <w:t xml:space="preserve">   第四部分、合同格式（参考）</w:t>
      </w:r>
    </w:p>
    <w:p w14:paraId="79A1A1C5">
      <w:pPr>
        <w:tabs>
          <w:tab w:val="left" w:pos="560"/>
        </w:tabs>
        <w:autoSpaceDE w:val="0"/>
        <w:autoSpaceDN w:val="0"/>
        <w:snapToGrid w:val="0"/>
        <w:spacing w:line="560" w:lineRule="exact"/>
        <w:ind w:firstLine="360" w:firstLineChars="150"/>
        <w:textAlignment w:val="bottom"/>
        <w:rPr>
          <w:rFonts w:hint="eastAsia" w:ascii="宋体" w:hAnsi="宋体" w:cs="宋体"/>
          <w:sz w:val="24"/>
        </w:rPr>
      </w:pPr>
      <w:r>
        <w:rPr>
          <w:rFonts w:hint="eastAsia" w:ascii="宋体" w:hAnsi="宋体" w:cs="宋体"/>
          <w:sz w:val="24"/>
        </w:rPr>
        <w:t>第五部分、投标文件格式</w:t>
      </w:r>
    </w:p>
    <w:p w14:paraId="79A1A1C6">
      <w:pPr>
        <w:autoSpaceDE w:val="0"/>
        <w:autoSpaceDN w:val="0"/>
        <w:snapToGrid w:val="0"/>
        <w:spacing w:line="560" w:lineRule="exact"/>
        <w:ind w:firstLine="1680" w:firstLineChars="700"/>
        <w:textAlignment w:val="bottom"/>
        <w:rPr>
          <w:rFonts w:hint="eastAsia" w:ascii="宋体" w:hAnsi="宋体" w:cs="宋体"/>
          <w:sz w:val="24"/>
        </w:rPr>
      </w:pPr>
      <w:r>
        <w:rPr>
          <w:rFonts w:hint="eastAsia" w:ascii="宋体" w:hAnsi="宋体" w:cs="宋体"/>
          <w:sz w:val="24"/>
        </w:rPr>
        <w:t>1、 “商务报价文件”格式</w:t>
      </w:r>
    </w:p>
    <w:p w14:paraId="79A1A1C7">
      <w:pPr>
        <w:autoSpaceDE w:val="0"/>
        <w:autoSpaceDN w:val="0"/>
        <w:snapToGrid w:val="0"/>
        <w:spacing w:line="560" w:lineRule="exact"/>
        <w:ind w:firstLine="1680" w:firstLineChars="700"/>
        <w:textAlignment w:val="bottom"/>
        <w:rPr>
          <w:rFonts w:hint="eastAsia" w:ascii="宋体" w:hAnsi="宋体" w:cs="宋体"/>
          <w:sz w:val="24"/>
        </w:rPr>
      </w:pPr>
      <w:r>
        <w:rPr>
          <w:rFonts w:hint="eastAsia" w:ascii="宋体" w:hAnsi="宋体" w:cs="宋体"/>
          <w:sz w:val="24"/>
        </w:rPr>
        <w:t xml:space="preserve">2、 “技术资信部分”格式 </w:t>
      </w:r>
    </w:p>
    <w:p w14:paraId="79A1A1C8">
      <w:pPr>
        <w:autoSpaceDE w:val="0"/>
        <w:autoSpaceDN w:val="0"/>
        <w:snapToGrid w:val="0"/>
        <w:spacing w:line="560" w:lineRule="exact"/>
        <w:ind w:firstLine="360" w:firstLineChars="150"/>
        <w:textAlignment w:val="bottom"/>
        <w:rPr>
          <w:rFonts w:hint="eastAsia" w:ascii="宋体" w:hAnsi="宋体" w:cs="宋体"/>
          <w:sz w:val="24"/>
        </w:rPr>
      </w:pPr>
      <w:r>
        <w:rPr>
          <w:rFonts w:hint="eastAsia" w:ascii="宋体" w:hAnsi="宋体" w:cs="宋体"/>
          <w:sz w:val="24"/>
        </w:rPr>
        <w:t>第六部分、评标办法</w:t>
      </w:r>
    </w:p>
    <w:p w14:paraId="79A1A1C9">
      <w:pPr>
        <w:autoSpaceDE w:val="0"/>
        <w:autoSpaceDN w:val="0"/>
        <w:snapToGrid w:val="0"/>
        <w:spacing w:line="440" w:lineRule="atLeast"/>
        <w:ind w:firstLine="560" w:firstLineChars="200"/>
        <w:textAlignment w:val="bottom"/>
        <w:rPr>
          <w:rFonts w:hint="eastAsia" w:ascii="宋体" w:hAnsi="宋体" w:cs="宋体"/>
          <w:color w:val="FF0000"/>
          <w:sz w:val="28"/>
          <w:szCs w:val="28"/>
        </w:rPr>
      </w:pPr>
    </w:p>
    <w:p w14:paraId="79A1A1CA">
      <w:pPr>
        <w:autoSpaceDE w:val="0"/>
        <w:autoSpaceDN w:val="0"/>
        <w:snapToGrid w:val="0"/>
        <w:spacing w:line="440" w:lineRule="atLeast"/>
        <w:ind w:firstLine="482" w:firstLineChars="200"/>
        <w:textAlignment w:val="bottom"/>
        <w:rPr>
          <w:rFonts w:hint="eastAsia" w:ascii="宋体" w:hAnsi="宋体" w:cs="宋体"/>
          <w:b/>
          <w:bCs/>
          <w:sz w:val="24"/>
          <w:highlight w:val="none"/>
        </w:rPr>
      </w:pPr>
      <w:r>
        <w:rPr>
          <w:rFonts w:hint="eastAsia" w:ascii="宋体" w:hAnsi="宋体" w:cs="宋体"/>
          <w:b/>
          <w:bCs/>
          <w:sz w:val="24"/>
          <w:highlight w:val="none"/>
          <w:u w:val="single"/>
        </w:rPr>
        <w:t>注：招标文件中有的条款及要求以加粗、加下划线或符号★</w:t>
      </w:r>
      <w:r>
        <w:rPr>
          <w:rFonts w:hint="eastAsia" w:ascii="宋体" w:hAnsi="宋体" w:cs="宋体"/>
          <w:b/>
          <w:bCs/>
          <w:sz w:val="24"/>
          <w:highlight w:val="none"/>
          <w:u w:val="single"/>
          <w:lang w:val="en-US" w:eastAsia="zh-CN"/>
        </w:rPr>
        <w:t>、</w:t>
      </w:r>
      <w:r>
        <w:rPr>
          <w:rFonts w:hint="eastAsia" w:ascii="宋体" w:hAnsi="宋体" w:cs="宋体"/>
          <w:b/>
          <w:sz w:val="22"/>
          <w:szCs w:val="22"/>
          <w:u w:val="single"/>
        </w:rPr>
        <w:t>▲</w:t>
      </w:r>
      <w:r>
        <w:rPr>
          <w:rFonts w:hint="eastAsia" w:ascii="宋体" w:hAnsi="宋体" w:cs="宋体"/>
          <w:b/>
          <w:bCs/>
          <w:sz w:val="24"/>
          <w:highlight w:val="none"/>
          <w:u w:val="single"/>
        </w:rPr>
        <w:t>的形式强调，这些特别强调的条款及内容有些是重要条款，供应商对重要条款的响应程度将作为评审工作的主要依据之一，必须响应，否则做废标处理。</w:t>
      </w:r>
    </w:p>
    <w:p w14:paraId="79A1A1CB">
      <w:pPr>
        <w:rPr>
          <w:rFonts w:hint="eastAsia" w:ascii="宋体" w:hAnsi="宋体" w:cs="宋体"/>
        </w:rPr>
      </w:pPr>
    </w:p>
    <w:p w14:paraId="79A1A1CC">
      <w:r>
        <w:rPr>
          <w:rFonts w:hint="eastAsia"/>
        </w:rPr>
        <w:br w:type="page"/>
      </w:r>
    </w:p>
    <w:p w14:paraId="79A1A1CD">
      <w:pPr>
        <w:pStyle w:val="35"/>
        <w:spacing w:before="120" w:after="120"/>
        <w:jc w:val="center"/>
        <w:rPr>
          <w:rFonts w:hint="eastAsia" w:eastAsia="宋体" w:cs="宋体"/>
          <w:sz w:val="36"/>
          <w:szCs w:val="36"/>
        </w:rPr>
      </w:pPr>
      <w:r>
        <w:rPr>
          <w:rFonts w:hint="eastAsia" w:eastAsia="宋体" w:cs="宋体"/>
          <w:sz w:val="36"/>
          <w:szCs w:val="36"/>
        </w:rPr>
        <w:t>第一部分：项目简介</w:t>
      </w:r>
    </w:p>
    <w:p w14:paraId="79A1A1CE">
      <w:pPr>
        <w:spacing w:line="520" w:lineRule="exact"/>
        <w:ind w:firstLine="541" w:firstLineChars="246"/>
        <w:contextualSpacing/>
        <w:rPr>
          <w:rFonts w:hint="eastAsia" w:ascii="宋体" w:hAnsi="宋体" w:cs="宋体"/>
          <w:color w:val="000000"/>
          <w:sz w:val="22"/>
          <w:szCs w:val="22"/>
        </w:rPr>
      </w:pPr>
      <w:r>
        <w:rPr>
          <w:rFonts w:hint="eastAsia" w:ascii="宋体" w:hAnsi="宋体" w:cs="宋体"/>
          <w:color w:val="000000"/>
          <w:sz w:val="22"/>
          <w:szCs w:val="22"/>
        </w:rPr>
        <w:t>浙江首信工程项目管理有限公司受龙港市社会事业发展有限公司委托</w:t>
      </w:r>
      <w:r>
        <w:rPr>
          <w:rFonts w:hint="eastAsia" w:ascii="宋体" w:hAnsi="宋体" w:cs="宋体"/>
          <w:bCs/>
          <w:color w:val="000000"/>
          <w:sz w:val="22"/>
          <w:szCs w:val="22"/>
        </w:rPr>
        <w:t>，</w:t>
      </w:r>
      <w:r>
        <w:rPr>
          <w:rFonts w:hint="eastAsia" w:ascii="宋体" w:hAnsi="宋体" w:cs="宋体"/>
          <w:color w:val="000000"/>
          <w:sz w:val="22"/>
          <w:szCs w:val="22"/>
        </w:rPr>
        <w:t>对</w:t>
      </w:r>
      <w:r>
        <w:rPr>
          <w:rFonts w:hint="eastAsia" w:ascii="宋体" w:hAnsi="宋体" w:cs="宋体"/>
          <w:b/>
          <w:bCs/>
          <w:color w:val="000000"/>
          <w:sz w:val="22"/>
          <w:szCs w:val="22"/>
        </w:rPr>
        <w:t>龙港市滨海康养中心建设项目电梯采购</w:t>
      </w:r>
      <w:r>
        <w:rPr>
          <w:rFonts w:hint="eastAsia" w:ascii="宋体" w:hAnsi="宋体" w:cs="宋体"/>
          <w:color w:val="000000"/>
          <w:sz w:val="22"/>
          <w:szCs w:val="22"/>
        </w:rPr>
        <w:t>进行公开招标采购</w:t>
      </w:r>
      <w:r>
        <w:rPr>
          <w:rFonts w:hint="eastAsia" w:ascii="宋体" w:hAnsi="宋体" w:cs="宋体"/>
          <w:sz w:val="22"/>
          <w:szCs w:val="22"/>
        </w:rPr>
        <w:t>。本</w:t>
      </w:r>
      <w:r>
        <w:rPr>
          <w:rFonts w:hint="eastAsia" w:ascii="宋体" w:hAnsi="宋体" w:cs="宋体"/>
          <w:color w:val="000000"/>
          <w:sz w:val="22"/>
          <w:szCs w:val="22"/>
        </w:rPr>
        <w:t>次招标的资金已经落实。</w:t>
      </w:r>
      <w:r>
        <w:rPr>
          <w:rFonts w:hint="eastAsia" w:ascii="宋体" w:hAnsi="宋体" w:cs="宋体"/>
          <w:sz w:val="22"/>
          <w:szCs w:val="22"/>
        </w:rPr>
        <w:t>欢迎有资格及能力的供应商报名前来参加投标</w:t>
      </w:r>
      <w:r>
        <w:rPr>
          <w:rFonts w:hint="eastAsia" w:ascii="宋体" w:hAnsi="宋体" w:cs="宋体"/>
          <w:color w:val="000000"/>
          <w:sz w:val="22"/>
          <w:szCs w:val="22"/>
        </w:rPr>
        <w:t>。</w:t>
      </w:r>
    </w:p>
    <w:p w14:paraId="79A1A1CF">
      <w:pPr>
        <w:autoSpaceDE w:val="0"/>
        <w:autoSpaceDN w:val="0"/>
        <w:adjustRightInd w:val="0"/>
        <w:spacing w:line="520" w:lineRule="exact"/>
        <w:contextualSpacing/>
        <w:jc w:val="center"/>
        <w:textAlignment w:val="bottom"/>
        <w:rPr>
          <w:rFonts w:hint="eastAsia" w:ascii="宋体" w:hAnsi="宋体" w:cs="宋体"/>
          <w:b/>
          <w:sz w:val="36"/>
        </w:rPr>
      </w:pPr>
      <w:r>
        <w:rPr>
          <w:rFonts w:hint="eastAsia" w:ascii="宋体" w:hAnsi="宋体" w:cs="宋体"/>
          <w:b/>
          <w:sz w:val="36"/>
        </w:rPr>
        <w:t>第二部分   招标内容及技术要求</w:t>
      </w:r>
      <w:bookmarkStart w:id="2" w:name="_Toc142902564"/>
    </w:p>
    <w:bookmarkEnd w:id="2"/>
    <w:p w14:paraId="79A1A1D0">
      <w:pPr>
        <w:autoSpaceDE w:val="0"/>
        <w:autoSpaceDN w:val="0"/>
        <w:adjustRightInd w:val="0"/>
        <w:spacing w:line="520" w:lineRule="exact"/>
        <w:contextualSpacing/>
        <w:textAlignment w:val="bottom"/>
        <w:rPr>
          <w:rFonts w:hint="eastAsia" w:ascii="宋体" w:hAnsi="宋体" w:cs="宋体"/>
          <w:b/>
          <w:sz w:val="22"/>
          <w:szCs w:val="22"/>
        </w:rPr>
      </w:pPr>
      <w:r>
        <w:rPr>
          <w:rFonts w:hint="eastAsia" w:ascii="宋体" w:hAnsi="宋体" w:cs="宋体"/>
          <w:b/>
          <w:sz w:val="22"/>
          <w:szCs w:val="22"/>
        </w:rPr>
        <w:t>一、总述</w:t>
      </w:r>
    </w:p>
    <w:p w14:paraId="79A1A1D1">
      <w:pPr>
        <w:spacing w:line="520" w:lineRule="exact"/>
        <w:ind w:firstLine="440" w:firstLineChars="200"/>
        <w:contextualSpacing/>
        <w:rPr>
          <w:rFonts w:hint="eastAsia" w:ascii="宋体" w:hAnsi="宋体" w:cs="宋体"/>
          <w:sz w:val="22"/>
          <w:szCs w:val="22"/>
        </w:rPr>
      </w:pPr>
      <w:r>
        <w:rPr>
          <w:rFonts w:hint="eastAsia" w:ascii="宋体" w:hAnsi="宋体" w:cs="宋体"/>
          <w:sz w:val="22"/>
          <w:szCs w:val="22"/>
        </w:rPr>
        <w:t>1、现场勘察：各标段投标人于投标截止时间前自行进行现场踏勘等活动，以获取本次投标所需的现场资料及数据，投标人若未到现场踏勘，引起的一切后果均由其自行负责，由此造成投标价的偏差均不予调整。现场踏勘费用自理。</w:t>
      </w:r>
    </w:p>
    <w:p w14:paraId="79A1A1D2">
      <w:pPr>
        <w:spacing w:line="520" w:lineRule="exact"/>
        <w:ind w:firstLine="440" w:firstLineChars="200"/>
        <w:contextualSpacing/>
        <w:rPr>
          <w:rFonts w:hint="eastAsia" w:ascii="宋体" w:hAnsi="宋体" w:cs="宋体"/>
          <w:sz w:val="22"/>
          <w:szCs w:val="22"/>
        </w:rPr>
      </w:pPr>
      <w:r>
        <w:rPr>
          <w:rFonts w:hint="eastAsia" w:ascii="宋体" w:hAnsi="宋体" w:cs="宋体"/>
          <w:sz w:val="22"/>
          <w:szCs w:val="22"/>
        </w:rPr>
        <w:t>2、投标供应商必须根据自己的综合优势对此项目的全部内容进行投标，不得只投其中一部分内容。</w:t>
      </w:r>
    </w:p>
    <w:p w14:paraId="79A1A1D3">
      <w:pPr>
        <w:spacing w:line="520" w:lineRule="exact"/>
        <w:ind w:firstLine="440" w:firstLineChars="200"/>
        <w:contextualSpacing/>
        <w:rPr>
          <w:rFonts w:hint="eastAsia" w:ascii="宋体" w:hAnsi="宋体" w:cs="宋体"/>
          <w:sz w:val="22"/>
          <w:szCs w:val="22"/>
        </w:rPr>
      </w:pPr>
      <w:r>
        <w:rPr>
          <w:rFonts w:hint="eastAsia" w:ascii="宋体" w:hAnsi="宋体" w:cs="宋体"/>
          <w:sz w:val="22"/>
          <w:szCs w:val="22"/>
        </w:rPr>
        <w:t>3、技术要求及标准的执行</w:t>
      </w:r>
    </w:p>
    <w:p w14:paraId="79A1A1D4">
      <w:pPr>
        <w:spacing w:line="520" w:lineRule="exact"/>
        <w:ind w:firstLine="440" w:firstLineChars="200"/>
        <w:contextualSpacing/>
        <w:rPr>
          <w:rFonts w:hint="eastAsia" w:ascii="宋体" w:hAnsi="宋体" w:cs="宋体"/>
          <w:sz w:val="22"/>
          <w:szCs w:val="22"/>
        </w:rPr>
      </w:pPr>
      <w:r>
        <w:rPr>
          <w:rFonts w:hint="eastAsia" w:ascii="宋体" w:hAnsi="宋体" w:cs="宋体"/>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79A1A1D5">
      <w:pPr>
        <w:spacing w:line="520" w:lineRule="exact"/>
        <w:contextualSpacing/>
        <w:rPr>
          <w:rFonts w:hint="eastAsia" w:ascii="宋体" w:hAnsi="宋体" w:cs="宋体"/>
          <w:sz w:val="22"/>
          <w:szCs w:val="22"/>
        </w:rPr>
      </w:pPr>
      <w:r>
        <w:rPr>
          <w:rFonts w:hint="eastAsia" w:ascii="宋体" w:hAnsi="宋体" w:cs="宋体"/>
          <w:sz w:val="22"/>
          <w:szCs w:val="22"/>
        </w:rPr>
        <w:t xml:space="preserve">    4、供应商须按国家有关规定及标准完成本次采购产品的供货、运输、装卸、就位、技术培训、检验、通过有关部门验收等各项工作，并保证投标产品使用的安全性能与检测结果的可靠性。如中标，中标供应商及投标供应商对中标产品使用的安全性能与可靠性负全部责任。中标供应商须随产品提供说明书。供应商提供相关数据与说明，投标文件须对下列要求作出实质性回应。</w:t>
      </w:r>
    </w:p>
    <w:p w14:paraId="79A1A1D6">
      <w:pPr>
        <w:spacing w:before="120" w:beforeLines="50" w:after="120" w:afterLines="50" w:line="520" w:lineRule="exact"/>
        <w:contextualSpacing/>
        <w:rPr>
          <w:rFonts w:hint="eastAsia" w:ascii="宋体" w:hAnsi="宋体" w:cs="宋体"/>
          <w:b/>
          <w:color w:val="000000"/>
          <w:sz w:val="22"/>
          <w:szCs w:val="22"/>
        </w:rPr>
      </w:pPr>
      <w:r>
        <w:rPr>
          <w:rFonts w:hint="eastAsia" w:ascii="宋体" w:hAnsi="宋体" w:cs="宋体"/>
          <w:b/>
          <w:sz w:val="22"/>
          <w:szCs w:val="22"/>
        </w:rPr>
        <w:t>二、</w:t>
      </w:r>
      <w:r>
        <w:rPr>
          <w:rFonts w:hint="eastAsia" w:ascii="宋体" w:hAnsi="宋体" w:cs="宋体"/>
          <w:b/>
          <w:color w:val="000000"/>
          <w:sz w:val="22"/>
          <w:szCs w:val="22"/>
        </w:rPr>
        <w:t>采购内容及要求</w:t>
      </w:r>
    </w:p>
    <w:p w14:paraId="79A1A1D7">
      <w:pPr>
        <w:spacing w:line="400" w:lineRule="exact"/>
        <w:ind w:firstLine="442" w:firstLineChars="200"/>
        <w:contextualSpacing/>
        <w:rPr>
          <w:rFonts w:hint="eastAsia" w:ascii="宋体" w:hAnsi="宋体" w:cs="宋体"/>
          <w:b/>
          <w:bCs/>
          <w:sz w:val="22"/>
          <w:szCs w:val="22"/>
        </w:rPr>
      </w:pPr>
      <w:r>
        <w:rPr>
          <w:rFonts w:hint="eastAsia" w:ascii="宋体" w:hAnsi="宋体" w:cs="宋体"/>
          <w:b/>
          <w:bCs/>
          <w:sz w:val="22"/>
          <w:szCs w:val="22"/>
        </w:rPr>
        <w:t>1、项目概况</w:t>
      </w:r>
    </w:p>
    <w:p w14:paraId="79A1A1D8">
      <w:pPr>
        <w:widowControl/>
        <w:spacing w:line="400" w:lineRule="exact"/>
        <w:ind w:firstLine="440" w:firstLineChars="200"/>
        <w:jc w:val="left"/>
        <w:rPr>
          <w:rFonts w:hint="eastAsia" w:ascii="宋体" w:hAnsi="宋体" w:cs="宋体"/>
          <w:sz w:val="22"/>
          <w:szCs w:val="22"/>
        </w:rPr>
      </w:pPr>
      <w:r>
        <w:rPr>
          <w:rFonts w:hint="eastAsia" w:ascii="宋体" w:hAnsi="宋体" w:cs="宋体"/>
          <w:sz w:val="22"/>
          <w:szCs w:val="22"/>
        </w:rPr>
        <w:t>龙港市滨海康养中心建设项目，建设规模：</w:t>
      </w:r>
      <w:r>
        <w:rPr>
          <w:rFonts w:ascii="宋体" w:hAnsi="宋体" w:cs="宋体"/>
          <w:sz w:val="22"/>
          <w:szCs w:val="22"/>
        </w:rPr>
        <w:t>占地面积51588平方米（约77.38亩），拟建筑面积约10.16万方，其中地上面积约8.49万平方米，地下面积约1.65万平方米。计划设置养老床位1198张（其中护理院床位308张，介护床位308张，自理床位582张）。建设地点：时代大道以北、滨海大道以南</w:t>
      </w:r>
      <w:r>
        <w:rPr>
          <w:rFonts w:hint="eastAsia" w:ascii="宋体" w:hAnsi="宋体" w:cs="宋体"/>
          <w:sz w:val="22"/>
          <w:szCs w:val="22"/>
          <w:lang w:eastAsia="zh-CN"/>
        </w:rPr>
        <w:t>。</w:t>
      </w:r>
      <w:r>
        <w:rPr>
          <w:rFonts w:hint="eastAsia" w:ascii="宋体" w:hAnsi="宋体" w:cs="宋体"/>
          <w:sz w:val="22"/>
          <w:szCs w:val="22"/>
        </w:rPr>
        <w:t>本次采购内容为龙港市滨海康养中心建设项目电梯采购，共计采购电梯数量</w:t>
      </w:r>
      <w:r>
        <w:rPr>
          <w:rFonts w:hint="eastAsia" w:ascii="宋体" w:hAnsi="宋体" w:cs="宋体"/>
          <w:sz w:val="22"/>
          <w:szCs w:val="22"/>
          <w:lang w:val="en-US" w:eastAsia="zh-CN"/>
        </w:rPr>
        <w:t>29</w:t>
      </w:r>
      <w:r>
        <w:rPr>
          <w:rFonts w:hint="eastAsia" w:ascii="宋体" w:hAnsi="宋体" w:cs="宋体"/>
          <w:sz w:val="22"/>
          <w:szCs w:val="22"/>
        </w:rPr>
        <w:t>台。</w:t>
      </w:r>
    </w:p>
    <w:p w14:paraId="79A1A1D9">
      <w:pPr>
        <w:spacing w:line="400" w:lineRule="exact"/>
        <w:ind w:firstLine="221" w:firstLineChars="100"/>
        <w:contextualSpacing/>
        <w:jc w:val="left"/>
        <w:rPr>
          <w:rFonts w:hint="eastAsia" w:ascii="宋体" w:hAnsi="宋体" w:cs="宋体"/>
          <w:b/>
          <w:bCs/>
          <w:sz w:val="22"/>
          <w:szCs w:val="22"/>
        </w:rPr>
      </w:pPr>
      <w:r>
        <w:rPr>
          <w:rFonts w:hint="eastAsia" w:ascii="宋体" w:hAnsi="宋体" w:cs="宋体"/>
          <w:b/>
          <w:bCs/>
          <w:sz w:val="22"/>
          <w:szCs w:val="22"/>
        </w:rPr>
        <w:t>2、采购清单</w:t>
      </w:r>
    </w:p>
    <w:p w14:paraId="79A1A1DA">
      <w:pPr>
        <w:pStyle w:val="10"/>
        <w:spacing w:line="400" w:lineRule="exact"/>
        <w:ind w:firstLine="221"/>
        <w:rPr>
          <w:rFonts w:hint="eastAsia" w:ascii="宋体" w:hAnsi="宋体" w:cs="宋体"/>
          <w:b/>
          <w:bCs/>
          <w:sz w:val="22"/>
          <w:szCs w:val="22"/>
        </w:rPr>
      </w:pPr>
      <w:r>
        <w:rPr>
          <w:rFonts w:hint="eastAsia" w:ascii="宋体" w:hAnsi="宋体" w:cs="宋体"/>
          <w:b/>
          <w:bCs/>
          <w:sz w:val="22"/>
          <w:szCs w:val="22"/>
        </w:rPr>
        <w:t>2.1电梯清单</w:t>
      </w:r>
    </w:p>
    <w:p w14:paraId="79A1A1DB">
      <w:pPr>
        <w:spacing w:line="400" w:lineRule="exact"/>
        <w:rPr>
          <w:rFonts w:hint="eastAsia" w:ascii="宋体" w:hAnsi="宋体" w:cs="宋体"/>
          <w:b/>
          <w:bCs/>
          <w:sz w:val="22"/>
          <w:szCs w:val="22"/>
        </w:rPr>
      </w:pPr>
      <w:r>
        <w:rPr>
          <w:rFonts w:hint="eastAsia" w:ascii="宋体" w:hAnsi="宋体" w:cs="宋体"/>
          <w:b/>
          <w:bCs/>
          <w:sz w:val="22"/>
          <w:szCs w:val="22"/>
        </w:rPr>
        <w:br w:type="page"/>
      </w:r>
    </w:p>
    <w:p w14:paraId="65EAC40A">
      <w:pPr>
        <w:pStyle w:val="11"/>
        <w:spacing w:line="400" w:lineRule="exact"/>
        <w:sectPr>
          <w:headerReference r:id="rId4" w:type="first"/>
          <w:footerReference r:id="rId6" w:type="first"/>
          <w:headerReference r:id="rId3" w:type="default"/>
          <w:footerReference r:id="rId5" w:type="default"/>
          <w:pgSz w:w="11906" w:h="16838"/>
          <w:pgMar w:top="1440" w:right="1361" w:bottom="1276" w:left="1361" w:header="851" w:footer="992" w:gutter="0"/>
          <w:cols w:space="720" w:num="1"/>
          <w:titlePg/>
          <w:docGrid w:linePitch="312" w:charSpace="0"/>
        </w:sectPr>
      </w:pPr>
    </w:p>
    <w:tbl>
      <w:tblPr>
        <w:tblStyle w:val="27"/>
        <w:tblW w:w="15993" w:type="dxa"/>
        <w:jc w:val="center"/>
        <w:tblLayout w:type="fixed"/>
        <w:tblCellMar>
          <w:top w:w="0" w:type="dxa"/>
          <w:left w:w="108" w:type="dxa"/>
          <w:bottom w:w="0" w:type="dxa"/>
          <w:right w:w="108" w:type="dxa"/>
        </w:tblCellMar>
      </w:tblPr>
      <w:tblGrid>
        <w:gridCol w:w="750"/>
        <w:gridCol w:w="951"/>
        <w:gridCol w:w="1444"/>
        <w:gridCol w:w="609"/>
        <w:gridCol w:w="970"/>
        <w:gridCol w:w="1075"/>
        <w:gridCol w:w="1084"/>
        <w:gridCol w:w="1443"/>
        <w:gridCol w:w="1454"/>
        <w:gridCol w:w="1260"/>
        <w:gridCol w:w="1012"/>
        <w:gridCol w:w="1339"/>
        <w:gridCol w:w="902"/>
        <w:gridCol w:w="825"/>
        <w:gridCol w:w="875"/>
      </w:tblGrid>
      <w:tr w14:paraId="79A1A1EC">
        <w:tblPrEx>
          <w:tblCellMar>
            <w:top w:w="0" w:type="dxa"/>
            <w:left w:w="108" w:type="dxa"/>
            <w:bottom w:w="0" w:type="dxa"/>
            <w:right w:w="108" w:type="dxa"/>
          </w:tblCellMar>
        </w:tblPrEx>
        <w:trPr>
          <w:trHeight w:val="556"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DD">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D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楼栋名称</w:t>
            </w:r>
          </w:p>
        </w:tc>
        <w:tc>
          <w:tcPr>
            <w:tcW w:w="1444"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DF">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电梯编号</w:t>
            </w:r>
          </w:p>
        </w:tc>
        <w:tc>
          <w:tcPr>
            <w:tcW w:w="609"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0">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台数</w:t>
            </w:r>
          </w:p>
        </w:tc>
        <w:tc>
          <w:tcPr>
            <w:tcW w:w="970"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1">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控制方式</w:t>
            </w:r>
          </w:p>
        </w:tc>
        <w:tc>
          <w:tcPr>
            <w:tcW w:w="1075"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2">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有无机房</w:t>
            </w:r>
          </w:p>
        </w:tc>
        <w:tc>
          <w:tcPr>
            <w:tcW w:w="1084"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3">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载重</w:t>
            </w:r>
          </w:p>
        </w:tc>
        <w:tc>
          <w:tcPr>
            <w:tcW w:w="1443"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4">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开门尺寸（宽*高）</w:t>
            </w:r>
          </w:p>
        </w:tc>
        <w:tc>
          <w:tcPr>
            <w:tcW w:w="1454"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5">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轿厢尺寸（宽*深）</w:t>
            </w:r>
          </w:p>
        </w:tc>
        <w:tc>
          <w:tcPr>
            <w:tcW w:w="1260"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6">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速度</w:t>
            </w:r>
          </w:p>
        </w:tc>
        <w:tc>
          <w:tcPr>
            <w:tcW w:w="1012"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7">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层/站/门</w:t>
            </w:r>
          </w:p>
        </w:tc>
        <w:tc>
          <w:tcPr>
            <w:tcW w:w="1339"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8">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井道尺寸（宽*深）</w:t>
            </w:r>
          </w:p>
        </w:tc>
        <w:tc>
          <w:tcPr>
            <w:tcW w:w="902"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9">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提升高度</w:t>
            </w:r>
          </w:p>
        </w:tc>
        <w:tc>
          <w:tcPr>
            <w:tcW w:w="825"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A">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顶层高度</w:t>
            </w:r>
          </w:p>
        </w:tc>
        <w:tc>
          <w:tcPr>
            <w:tcW w:w="875"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9A1A1EB">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底坑深度</w:t>
            </w:r>
          </w:p>
        </w:tc>
      </w:tr>
      <w:tr w14:paraId="79A1A1F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E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51" w:type="dxa"/>
            <w:vMerge w:val="restart"/>
            <w:tcBorders>
              <w:top w:val="single" w:color="000000" w:sz="4" w:space="0"/>
              <w:left w:val="single" w:color="000000" w:sz="4" w:space="0"/>
              <w:bottom w:val="nil"/>
              <w:right w:val="single" w:color="000000" w:sz="4" w:space="0"/>
            </w:tcBorders>
            <w:shd w:val="clear" w:color="auto" w:fill="B4C6E7"/>
            <w:vAlign w:val="center"/>
          </w:tcPr>
          <w:p w14:paraId="79A1A1E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3#老人居住楼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E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DT1（消防兼医梯）</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3">
            <w:pPr>
              <w:widowControl/>
              <w:jc w:val="center"/>
              <w:textAlignment w:val="center"/>
              <w:rPr>
                <w:rFonts w:hint="default" w:ascii="等线" w:hAnsi="等线" w:eastAsia="等线" w:cs="等线"/>
                <w:color w:val="000000"/>
                <w:sz w:val="20"/>
                <w:szCs w:val="20"/>
                <w:lang w:val="en-US" w:eastAsia="zh-CN"/>
              </w:rPr>
            </w:pPr>
            <w:r>
              <w:rPr>
                <w:rFonts w:hint="eastAsia" w:ascii="等线" w:hAnsi="等线" w:eastAsia="等线" w:cs="等线"/>
                <w:color w:val="000000"/>
                <w:kern w:val="0"/>
                <w:sz w:val="20"/>
                <w:szCs w:val="20"/>
                <w:lang w:val="en-US" w:eastAsia="zh-CN"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1F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24.9M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0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1F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951" w:type="dxa"/>
            <w:vMerge w:val="continue"/>
            <w:tcBorders>
              <w:top w:val="single" w:color="000000" w:sz="4" w:space="0"/>
              <w:left w:val="single" w:color="000000" w:sz="4" w:space="0"/>
              <w:bottom w:val="nil"/>
              <w:right w:val="single" w:color="000000" w:sz="4" w:space="0"/>
            </w:tcBorders>
            <w:shd w:val="clear" w:color="auto" w:fill="B4C6E7"/>
            <w:vAlign w:val="center"/>
          </w:tcPr>
          <w:p w14:paraId="79A1A1F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1F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0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0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24.9M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0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1C">
        <w:tblPrEx>
          <w:tblCellMar>
            <w:top w:w="0" w:type="dxa"/>
            <w:left w:w="108" w:type="dxa"/>
            <w:bottom w:w="0" w:type="dxa"/>
            <w:right w:w="108" w:type="dxa"/>
          </w:tblCellMar>
        </w:tblPrEx>
        <w:trPr>
          <w:trHeight w:val="6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0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951" w:type="dxa"/>
            <w:vMerge w:val="continue"/>
            <w:tcBorders>
              <w:top w:val="single" w:color="000000" w:sz="4" w:space="0"/>
              <w:left w:val="single" w:color="000000" w:sz="4" w:space="0"/>
              <w:bottom w:val="nil"/>
              <w:right w:val="single" w:color="000000" w:sz="4" w:space="0"/>
            </w:tcBorders>
            <w:shd w:val="clear" w:color="auto" w:fill="B4C6E7"/>
            <w:vAlign w:val="center"/>
          </w:tcPr>
          <w:p w14:paraId="79A1A20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0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DT3（无障碍电梯）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无机房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1000kg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1600*1500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2300*2300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24.9M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2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1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79A1A21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7#老人居住楼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1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DT1（消防兼医梯）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2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3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2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22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2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4C">
        <w:tblPrEx>
          <w:tblCellMar>
            <w:top w:w="0" w:type="dxa"/>
            <w:left w:w="108" w:type="dxa"/>
            <w:bottom w:w="0" w:type="dxa"/>
            <w:right w:w="108" w:type="dxa"/>
          </w:tblCellMar>
        </w:tblPrEx>
        <w:trPr>
          <w:trHeight w:val="6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3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23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3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DT3（无障碍电梯）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无机房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1000kg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1600*1500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2300*2300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4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5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4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7</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79A1A24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8#老人居住楼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4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DT1（消防兼医梯）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6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5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8</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25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5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6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7C">
        <w:tblPrEx>
          <w:tblCellMar>
            <w:top w:w="0" w:type="dxa"/>
            <w:left w:w="108" w:type="dxa"/>
            <w:bottom w:w="0" w:type="dxa"/>
            <w:right w:w="108" w:type="dxa"/>
          </w:tblCellMar>
        </w:tblPrEx>
        <w:trPr>
          <w:trHeight w:val="6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6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26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6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DT3（无障碍电梯）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无机房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1000kg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1600*1500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2300*2300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8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7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10</w:t>
            </w:r>
          </w:p>
        </w:tc>
        <w:tc>
          <w:tcPr>
            <w:tcW w:w="951" w:type="dxa"/>
            <w:vMerge w:val="restart"/>
            <w:tcBorders>
              <w:top w:val="single" w:color="000000" w:sz="4" w:space="0"/>
              <w:left w:val="single" w:color="000000" w:sz="4" w:space="0"/>
              <w:bottom w:val="nil"/>
              <w:right w:val="single" w:color="000000" w:sz="4" w:space="0"/>
            </w:tcBorders>
            <w:shd w:val="clear" w:color="auto" w:fill="B4C6E7"/>
            <w:vAlign w:val="center"/>
          </w:tcPr>
          <w:p w14:paraId="79A1A27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4#老人居住楼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7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DT1（客梯兼消防及医梯）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8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8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8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9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8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11</w:t>
            </w:r>
          </w:p>
        </w:tc>
        <w:tc>
          <w:tcPr>
            <w:tcW w:w="951" w:type="dxa"/>
            <w:vMerge w:val="continue"/>
            <w:tcBorders>
              <w:top w:val="single" w:color="000000" w:sz="4" w:space="0"/>
              <w:left w:val="single" w:color="000000" w:sz="4" w:space="0"/>
              <w:bottom w:val="nil"/>
              <w:right w:val="single" w:color="000000" w:sz="4" w:space="0"/>
            </w:tcBorders>
            <w:shd w:val="clear" w:color="auto" w:fill="B4C6E7"/>
            <w:vAlign w:val="center"/>
          </w:tcPr>
          <w:p w14:paraId="79A1A28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8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DT2（客梯兼无障碍）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9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9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A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9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12</w:t>
            </w:r>
          </w:p>
        </w:tc>
        <w:tc>
          <w:tcPr>
            <w:tcW w:w="951" w:type="dxa"/>
            <w:vMerge w:val="restart"/>
            <w:tcBorders>
              <w:top w:val="single" w:color="000000" w:sz="4" w:space="0"/>
              <w:left w:val="single" w:color="000000" w:sz="4" w:space="0"/>
              <w:bottom w:val="nil"/>
              <w:right w:val="single" w:color="000000" w:sz="4" w:space="0"/>
            </w:tcBorders>
            <w:shd w:val="clear" w:color="auto" w:fill="B4C6E7"/>
            <w:vAlign w:val="center"/>
          </w:tcPr>
          <w:p w14:paraId="79A1A29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5#老人居住楼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9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DT1（客梯兼消防及医梯）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A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A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A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B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A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13</w:t>
            </w:r>
          </w:p>
        </w:tc>
        <w:tc>
          <w:tcPr>
            <w:tcW w:w="951" w:type="dxa"/>
            <w:vMerge w:val="continue"/>
            <w:tcBorders>
              <w:top w:val="single" w:color="000000" w:sz="4" w:space="0"/>
              <w:left w:val="single" w:color="000000" w:sz="4" w:space="0"/>
              <w:bottom w:val="nil"/>
              <w:right w:val="single" w:color="000000" w:sz="4" w:space="0"/>
            </w:tcBorders>
            <w:shd w:val="clear" w:color="auto" w:fill="B4C6E7"/>
            <w:vAlign w:val="center"/>
          </w:tcPr>
          <w:p w14:paraId="79A1A2A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A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DT2（客梯兼无障碍）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B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B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C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B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w:t>
            </w:r>
          </w:p>
        </w:tc>
        <w:tc>
          <w:tcPr>
            <w:tcW w:w="951" w:type="dxa"/>
            <w:vMerge w:val="restart"/>
            <w:tcBorders>
              <w:top w:val="single" w:color="000000" w:sz="4" w:space="0"/>
              <w:left w:val="single" w:color="000000" w:sz="4" w:space="0"/>
              <w:bottom w:val="nil"/>
              <w:right w:val="single" w:color="000000" w:sz="4" w:space="0"/>
            </w:tcBorders>
            <w:shd w:val="clear" w:color="auto" w:fill="B4C6E7"/>
            <w:vAlign w:val="center"/>
          </w:tcPr>
          <w:p w14:paraId="79A1A2B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6#老人居住楼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B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DT1（客梯兼消防及医梯）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C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C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C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D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C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15</w:t>
            </w:r>
          </w:p>
        </w:tc>
        <w:tc>
          <w:tcPr>
            <w:tcW w:w="951" w:type="dxa"/>
            <w:vMerge w:val="continue"/>
            <w:tcBorders>
              <w:top w:val="single" w:color="000000" w:sz="4" w:space="0"/>
              <w:left w:val="single" w:color="000000" w:sz="4" w:space="0"/>
              <w:bottom w:val="nil"/>
              <w:right w:val="single" w:color="000000" w:sz="4" w:space="0"/>
            </w:tcBorders>
            <w:shd w:val="clear" w:color="auto" w:fill="B4C6E7"/>
            <w:vAlign w:val="center"/>
          </w:tcPr>
          <w:p w14:paraId="79A1A2C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C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DT2（客梯兼无障碍）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D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D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E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D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w:t>
            </w:r>
          </w:p>
        </w:tc>
        <w:tc>
          <w:tcPr>
            <w:tcW w:w="951" w:type="dxa"/>
            <w:vMerge w:val="restart"/>
            <w:tcBorders>
              <w:top w:val="single" w:color="000000" w:sz="4" w:space="0"/>
              <w:left w:val="single" w:color="000000" w:sz="4" w:space="0"/>
              <w:bottom w:val="nil"/>
              <w:right w:val="single" w:color="000000" w:sz="4" w:space="0"/>
            </w:tcBorders>
            <w:shd w:val="clear" w:color="auto" w:fill="B4C6E7"/>
            <w:vAlign w:val="center"/>
          </w:tcPr>
          <w:p w14:paraId="79A1A2D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9#老人居住楼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D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DT1（客梯兼消防及医梯）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E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E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E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2F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E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w:t>
            </w:r>
          </w:p>
        </w:tc>
        <w:tc>
          <w:tcPr>
            <w:tcW w:w="951" w:type="dxa"/>
            <w:vMerge w:val="continue"/>
            <w:tcBorders>
              <w:top w:val="single" w:color="000000" w:sz="4" w:space="0"/>
              <w:left w:val="single" w:color="000000" w:sz="4" w:space="0"/>
              <w:bottom w:val="nil"/>
              <w:right w:val="single" w:color="000000" w:sz="4" w:space="0"/>
            </w:tcBorders>
            <w:shd w:val="clear" w:color="auto" w:fill="B4C6E7"/>
            <w:vAlign w:val="center"/>
          </w:tcPr>
          <w:p w14:paraId="79A1A2E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E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DT2（客梯兼无障碍）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F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F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0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2F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18</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79A1A2F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养老护理楼、介户型老人居住楼</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2F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DT1(消防梯)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A1A30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并联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0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负1F-12F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0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2300*2800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49.9M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0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1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0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30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0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DT2(污梯)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1A311">
            <w:pPr>
              <w:jc w:val="center"/>
              <w:rPr>
                <w:rFonts w:hint="eastAsia" w:ascii="等线" w:hAnsi="等线" w:eastAsia="等线" w:cs="等线"/>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1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负1F-12F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1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2300*2800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49.9M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2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1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20</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31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1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DT3（客梯兼无障碍电梯）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A1A32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并联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2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2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负1F-12F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2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2200*2800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49.9M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2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3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2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21</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32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2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DT4(医梯兼无障碍)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1A331">
            <w:pPr>
              <w:jc w:val="center"/>
              <w:rPr>
                <w:rFonts w:hint="eastAsia" w:ascii="等线" w:hAnsi="等线" w:eastAsia="等线" w:cs="等线"/>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3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3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负1F-12F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3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2300*2800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49.9M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4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3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22</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33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3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DT5（客梯兼无障碍电梯）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A1A34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并联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4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负1F-11F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4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2300*2800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4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5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4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34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4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DT6(医梯兼无障碍)</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1A351">
            <w:pPr>
              <w:jc w:val="center"/>
              <w:rPr>
                <w:rFonts w:hint="eastAsia" w:ascii="等线" w:hAnsi="等线" w:eastAsia="等线" w:cs="等线"/>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5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5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负1F-11F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5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2300*2800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6C">
        <w:tblPrEx>
          <w:tblCellMar>
            <w:top w:w="0" w:type="dxa"/>
            <w:left w:w="108" w:type="dxa"/>
            <w:bottom w:w="0" w:type="dxa"/>
            <w:right w:w="108" w:type="dxa"/>
          </w:tblCellMar>
        </w:tblPrEx>
        <w:trPr>
          <w:trHeight w:val="91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5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24</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79A1A35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5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DT7（客梯兼无障碍电梯）（加对重安全钳）</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6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6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6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无机房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6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1000kg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6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6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1400*1700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6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6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1F-3F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6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2200*2100</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6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9.1M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6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4200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6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7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6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25</w:t>
            </w:r>
          </w:p>
        </w:tc>
        <w:tc>
          <w:tcPr>
            <w:tcW w:w="951" w:type="dxa"/>
            <w:vMerge w:val="continue"/>
            <w:tcBorders>
              <w:top w:val="single" w:color="000000" w:sz="4" w:space="0"/>
              <w:left w:val="single" w:color="000000" w:sz="4" w:space="0"/>
              <w:bottom w:val="single" w:color="auto" w:sz="4" w:space="0"/>
              <w:right w:val="single" w:color="000000" w:sz="4" w:space="0"/>
            </w:tcBorders>
            <w:shd w:val="clear" w:color="auto" w:fill="B4C6E7"/>
            <w:vAlign w:val="center"/>
          </w:tcPr>
          <w:p w14:paraId="79A1A36E">
            <w:pPr>
              <w:jc w:val="center"/>
              <w:rPr>
                <w:rFonts w:hint="eastAsia" w:ascii="等线" w:hAnsi="等线" w:eastAsia="等线" w:cs="等线"/>
                <w:b/>
                <w:bCs/>
                <w:color w:val="000000"/>
                <w:sz w:val="20"/>
                <w:szCs w:val="20"/>
              </w:rPr>
            </w:pPr>
          </w:p>
        </w:tc>
        <w:tc>
          <w:tcPr>
            <w:tcW w:w="144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9A1A36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DT8(污梯兼消防梯)</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7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1000kg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1600*1500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负1F-11F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2300*2300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7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8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14:paraId="79A1A37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26</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B4C6E7"/>
            <w:vAlign w:val="center"/>
          </w:tcPr>
          <w:p w14:paraId="79A1A37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1#2#活力老人居住楼</w:t>
            </w:r>
          </w:p>
        </w:tc>
        <w:tc>
          <w:tcPr>
            <w:tcW w:w="1444" w:type="dxa"/>
            <w:tcBorders>
              <w:top w:val="single" w:color="auto" w:sz="4" w:space="0"/>
              <w:left w:val="single" w:color="auto" w:sz="4" w:space="0"/>
              <w:bottom w:val="single" w:color="auto" w:sz="4" w:space="0"/>
              <w:right w:val="single" w:color="auto" w:sz="4" w:space="0"/>
            </w:tcBorders>
            <w:shd w:val="clear" w:color="auto" w:fill="FFFFFF"/>
            <w:vAlign w:val="center"/>
          </w:tcPr>
          <w:p w14:paraId="79A1A37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DT1（客梯兼消防及医梯）</w:t>
            </w:r>
          </w:p>
        </w:tc>
        <w:tc>
          <w:tcPr>
            <w:tcW w:w="60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9A1A38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8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9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9A1A38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27</w:t>
            </w:r>
          </w:p>
        </w:tc>
        <w:tc>
          <w:tcPr>
            <w:tcW w:w="951" w:type="dxa"/>
            <w:vMerge w:val="continue"/>
            <w:tcBorders>
              <w:top w:val="single" w:color="auto" w:sz="4" w:space="0"/>
              <w:left w:val="single" w:color="auto" w:sz="4" w:space="0"/>
              <w:bottom w:val="single" w:color="auto" w:sz="4" w:space="0"/>
              <w:right w:val="single" w:color="auto" w:sz="4" w:space="0"/>
            </w:tcBorders>
            <w:shd w:val="clear" w:color="auto" w:fill="B4C6E7"/>
            <w:vAlign w:val="center"/>
          </w:tcPr>
          <w:p w14:paraId="79A1A38E">
            <w:pPr>
              <w:jc w:val="center"/>
              <w:rPr>
                <w:rFonts w:hint="eastAsia" w:ascii="等线" w:hAnsi="等线" w:eastAsia="等线" w:cs="等线"/>
                <w:b/>
                <w:bCs/>
                <w:color w:val="000000"/>
                <w:sz w:val="20"/>
                <w:szCs w:val="20"/>
              </w:rPr>
            </w:pPr>
          </w:p>
        </w:tc>
        <w:tc>
          <w:tcPr>
            <w:tcW w:w="1444" w:type="dxa"/>
            <w:tcBorders>
              <w:top w:val="single" w:color="auto" w:sz="4" w:space="0"/>
              <w:left w:val="single" w:color="auto" w:sz="4" w:space="0"/>
              <w:bottom w:val="single" w:color="auto" w:sz="4" w:space="0"/>
              <w:right w:val="single" w:color="auto" w:sz="4" w:space="0"/>
            </w:tcBorders>
            <w:shd w:val="clear" w:color="auto" w:fill="FFFFFF"/>
            <w:vAlign w:val="center"/>
          </w:tcPr>
          <w:p w14:paraId="79A1A38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DT2(客梯)</w:t>
            </w:r>
          </w:p>
        </w:tc>
        <w:tc>
          <w:tcPr>
            <w:tcW w:w="60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9A1A39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9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9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9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A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auto" w:sz="4" w:space="0"/>
            </w:tcBorders>
            <w:shd w:val="clear" w:color="auto" w:fill="auto"/>
            <w:vAlign w:val="center"/>
          </w:tcPr>
          <w:p w14:paraId="79A1A39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28</w:t>
            </w:r>
          </w:p>
        </w:tc>
        <w:tc>
          <w:tcPr>
            <w:tcW w:w="951" w:type="dxa"/>
            <w:vMerge w:val="continue"/>
            <w:tcBorders>
              <w:top w:val="single" w:color="auto" w:sz="4" w:space="0"/>
              <w:left w:val="single" w:color="auto" w:sz="4" w:space="0"/>
              <w:bottom w:val="single" w:color="auto" w:sz="4" w:space="0"/>
              <w:right w:val="single" w:color="auto" w:sz="4" w:space="0"/>
            </w:tcBorders>
            <w:shd w:val="clear" w:color="auto" w:fill="B4C6E7"/>
            <w:vAlign w:val="center"/>
          </w:tcPr>
          <w:p w14:paraId="79A1A39E">
            <w:pPr>
              <w:jc w:val="center"/>
              <w:rPr>
                <w:rFonts w:hint="eastAsia" w:ascii="等线" w:hAnsi="等线" w:eastAsia="等线" w:cs="等线"/>
                <w:b/>
                <w:bCs/>
                <w:color w:val="000000"/>
                <w:sz w:val="20"/>
                <w:szCs w:val="20"/>
              </w:rPr>
            </w:pPr>
          </w:p>
        </w:tc>
        <w:tc>
          <w:tcPr>
            <w:tcW w:w="1444" w:type="dxa"/>
            <w:tcBorders>
              <w:top w:val="single" w:color="auto" w:sz="4" w:space="0"/>
              <w:left w:val="single" w:color="auto" w:sz="4" w:space="0"/>
              <w:bottom w:val="single" w:color="auto" w:sz="4" w:space="0"/>
              <w:right w:val="single" w:color="auto" w:sz="4" w:space="0"/>
            </w:tcBorders>
            <w:shd w:val="clear" w:color="auto" w:fill="FFFFFF"/>
            <w:vAlign w:val="center"/>
          </w:tcPr>
          <w:p w14:paraId="79A1A39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DT3（客梯兼消防及医梯）</w:t>
            </w:r>
          </w:p>
        </w:tc>
        <w:tc>
          <w:tcPr>
            <w:tcW w:w="60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9A1A3A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A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A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A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A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BC">
        <w:tblPrEx>
          <w:tblCellMar>
            <w:top w:w="0" w:type="dxa"/>
            <w:left w:w="108" w:type="dxa"/>
            <w:bottom w:w="0" w:type="dxa"/>
            <w:right w:w="108" w:type="dxa"/>
          </w:tblCellMar>
        </w:tblPrEx>
        <w:trPr>
          <w:trHeight w:val="468" w:hRule="atLeast"/>
          <w:jc w:val="center"/>
        </w:trPr>
        <w:tc>
          <w:tcPr>
            <w:tcW w:w="75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9A1A3A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29</w:t>
            </w:r>
          </w:p>
        </w:tc>
        <w:tc>
          <w:tcPr>
            <w:tcW w:w="951" w:type="dxa"/>
            <w:vMerge w:val="continue"/>
            <w:tcBorders>
              <w:top w:val="single" w:color="auto" w:sz="4" w:space="0"/>
              <w:left w:val="single" w:color="auto" w:sz="4" w:space="0"/>
              <w:bottom w:val="single" w:color="auto" w:sz="4" w:space="0"/>
              <w:right w:val="single" w:color="auto" w:sz="4" w:space="0"/>
            </w:tcBorders>
            <w:shd w:val="clear" w:color="auto" w:fill="B4C6E7"/>
            <w:vAlign w:val="center"/>
          </w:tcPr>
          <w:p w14:paraId="79A1A3AE">
            <w:pPr>
              <w:jc w:val="center"/>
              <w:rPr>
                <w:rFonts w:hint="eastAsia" w:ascii="等线" w:hAnsi="等线" w:eastAsia="等线" w:cs="等线"/>
                <w:b/>
                <w:bCs/>
                <w:color w:val="000000"/>
                <w:sz w:val="20"/>
                <w:szCs w:val="20"/>
              </w:rPr>
            </w:pPr>
          </w:p>
        </w:tc>
        <w:tc>
          <w:tcPr>
            <w:tcW w:w="1444" w:type="dxa"/>
            <w:tcBorders>
              <w:top w:val="single" w:color="auto" w:sz="4" w:space="0"/>
              <w:left w:val="single" w:color="auto" w:sz="4" w:space="0"/>
              <w:bottom w:val="single" w:color="auto" w:sz="4" w:space="0"/>
              <w:right w:val="single" w:color="auto" w:sz="4" w:space="0"/>
            </w:tcBorders>
            <w:shd w:val="clear" w:color="auto" w:fill="FFFFFF"/>
            <w:vAlign w:val="center"/>
          </w:tcPr>
          <w:p w14:paraId="79A1A3A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DT4(客梯)</w:t>
            </w:r>
          </w:p>
        </w:tc>
        <w:tc>
          <w:tcPr>
            <w:tcW w:w="60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9A1A3B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单梯</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有机房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B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1600kg</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旁开门，1100*2100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1400*2400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1.75m/s</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1F-7F</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A3B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2300*3000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19.7M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4600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3B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1700</w:t>
            </w:r>
          </w:p>
        </w:tc>
      </w:tr>
      <w:tr w14:paraId="79A1A3DB">
        <w:tblPrEx>
          <w:tblCellMar>
            <w:top w:w="0" w:type="dxa"/>
            <w:left w:w="108" w:type="dxa"/>
            <w:bottom w:w="0" w:type="dxa"/>
            <w:right w:w="108" w:type="dxa"/>
          </w:tblCellMar>
        </w:tblPrEx>
        <w:trPr>
          <w:trHeight w:val="506"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1A3CD">
            <w:pPr>
              <w:widowControl/>
              <w:jc w:val="center"/>
              <w:textAlignment w:val="center"/>
              <w:rPr>
                <w:rFonts w:hint="default" w:ascii="等线" w:hAnsi="等线" w:eastAsia="等线" w:cs="等线"/>
                <w:color w:val="000000"/>
                <w:sz w:val="20"/>
                <w:szCs w:val="20"/>
                <w:lang w:val="en-US" w:eastAsia="zh-CN"/>
              </w:rPr>
            </w:pPr>
            <w:r>
              <w:rPr>
                <w:rFonts w:hint="eastAsia" w:ascii="等线" w:hAnsi="等线" w:eastAsia="等线" w:cs="等线"/>
                <w:color w:val="000000"/>
                <w:kern w:val="0"/>
                <w:sz w:val="20"/>
                <w:szCs w:val="20"/>
                <w:lang w:val="en-US" w:eastAsia="zh-CN" w:bidi="ar"/>
              </w:rPr>
              <w:t>30</w:t>
            </w:r>
          </w:p>
        </w:tc>
        <w:tc>
          <w:tcPr>
            <w:tcW w:w="23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9A1A3CE">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合计</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CF">
            <w:pPr>
              <w:widowControl/>
              <w:jc w:val="center"/>
              <w:textAlignment w:val="center"/>
              <w:rPr>
                <w:rFonts w:hint="default" w:ascii="等线" w:hAnsi="等线" w:eastAsia="等线" w:cs="等线"/>
                <w:b/>
                <w:bCs/>
                <w:color w:val="000000"/>
                <w:sz w:val="20"/>
                <w:szCs w:val="20"/>
                <w:lang w:val="en-US" w:eastAsia="zh-CN"/>
              </w:rPr>
            </w:pPr>
            <w:r>
              <w:rPr>
                <w:rFonts w:hint="eastAsia" w:ascii="等线" w:hAnsi="等线" w:eastAsia="等线" w:cs="等线"/>
                <w:b/>
                <w:bCs/>
                <w:color w:val="000000"/>
                <w:kern w:val="0"/>
                <w:sz w:val="20"/>
                <w:szCs w:val="20"/>
                <w:lang w:val="en-US" w:eastAsia="zh-CN" w:bidi="ar"/>
              </w:rPr>
              <w:t>29</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0">
            <w:pPr>
              <w:jc w:val="center"/>
              <w:rPr>
                <w:rFonts w:hint="eastAsia" w:ascii="等线" w:hAnsi="等线" w:eastAsia="等线" w:cs="等线"/>
                <w:b/>
                <w:bCs/>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1">
            <w:pPr>
              <w:jc w:val="center"/>
              <w:rPr>
                <w:rFonts w:hint="eastAsia" w:ascii="等线" w:hAnsi="等线" w:eastAsia="等线" w:cs="等线"/>
                <w:color w:val="FF0000"/>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2">
            <w:pPr>
              <w:jc w:val="center"/>
              <w:rPr>
                <w:rFonts w:hint="eastAsia" w:ascii="等线" w:hAnsi="等线" w:eastAsia="等线" w:cs="等线"/>
                <w:color w:val="FF0000"/>
                <w:sz w:val="20"/>
                <w:szCs w:val="20"/>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3">
            <w:pPr>
              <w:jc w:val="center"/>
              <w:rPr>
                <w:rFonts w:hint="eastAsia" w:ascii="等线" w:hAnsi="等线" w:eastAsia="等线" w:cs="等线"/>
                <w:color w:val="FF0000"/>
                <w:sz w:val="20"/>
                <w:szCs w:val="20"/>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4">
            <w:pPr>
              <w:jc w:val="center"/>
              <w:rPr>
                <w:rFonts w:hint="eastAsia" w:ascii="等线" w:hAnsi="等线" w:eastAsia="等线" w:cs="等线"/>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5">
            <w:pPr>
              <w:jc w:val="center"/>
              <w:rPr>
                <w:rFonts w:hint="eastAsia" w:ascii="等线" w:hAnsi="等线" w:eastAsia="等线" w:cs="等线"/>
                <w:color w:val="FF0000"/>
                <w:sz w:val="20"/>
                <w:szCs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6">
            <w:pPr>
              <w:jc w:val="center"/>
              <w:rPr>
                <w:rFonts w:hint="eastAsia" w:ascii="等线" w:hAnsi="等线" w:eastAsia="等线" w:cs="等线"/>
                <w:color w:val="FF0000"/>
                <w:sz w:val="20"/>
                <w:szCs w:val="20"/>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7">
            <w:pPr>
              <w:jc w:val="center"/>
              <w:rPr>
                <w:rFonts w:hint="eastAsia" w:ascii="等线" w:hAnsi="等线" w:eastAsia="等线" w:cs="等线"/>
                <w:color w:val="FF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8">
            <w:pPr>
              <w:jc w:val="center"/>
              <w:rPr>
                <w:rFonts w:hint="eastAsia" w:ascii="等线" w:hAnsi="等线" w:eastAsia="等线" w:cs="等线"/>
                <w:color w:val="FF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9">
            <w:pPr>
              <w:jc w:val="center"/>
              <w:rPr>
                <w:rFonts w:hint="eastAsia" w:ascii="等线" w:hAnsi="等线" w:eastAsia="等线" w:cs="等线"/>
                <w:color w:val="FF0000"/>
                <w:sz w:val="20"/>
                <w:szCs w:val="20"/>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A">
            <w:pPr>
              <w:jc w:val="center"/>
              <w:rPr>
                <w:rFonts w:hint="eastAsia" w:ascii="等线" w:hAnsi="等线" w:eastAsia="等线" w:cs="等线"/>
                <w:color w:val="FF0000"/>
                <w:sz w:val="20"/>
                <w:szCs w:val="20"/>
              </w:rPr>
            </w:pPr>
          </w:p>
        </w:tc>
      </w:tr>
      <w:tr w14:paraId="79A1A3DE">
        <w:tblPrEx>
          <w:tblCellMar>
            <w:top w:w="0" w:type="dxa"/>
            <w:left w:w="108" w:type="dxa"/>
            <w:bottom w:w="0" w:type="dxa"/>
            <w:right w:w="108" w:type="dxa"/>
          </w:tblCellMar>
        </w:tblPrEx>
        <w:trPr>
          <w:trHeight w:val="506"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C">
            <w:pPr>
              <w:widowControl/>
              <w:jc w:val="center"/>
              <w:textAlignment w:val="center"/>
              <w:rPr>
                <w:rFonts w:hint="eastAsia" w:ascii="等线" w:hAnsi="等线" w:eastAsia="等线" w:cs="等线"/>
                <w:color w:val="000000"/>
                <w:kern w:val="0"/>
                <w:sz w:val="20"/>
                <w:szCs w:val="20"/>
                <w:lang w:bidi="ar"/>
              </w:rPr>
            </w:pPr>
          </w:p>
        </w:tc>
        <w:tc>
          <w:tcPr>
            <w:tcW w:w="15243"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DD">
            <w:pPr>
              <w:widowControl/>
              <w:jc w:val="left"/>
              <w:textAlignment w:val="center"/>
              <w:rPr>
                <w:rFonts w:hint="eastAsia" w:ascii="等线" w:hAnsi="等线" w:eastAsia="等线" w:cs="等线"/>
                <w:color w:val="FF0000"/>
                <w:sz w:val="13"/>
                <w:szCs w:val="13"/>
              </w:rPr>
            </w:pPr>
            <w:r>
              <w:rPr>
                <w:rFonts w:hint="eastAsia" w:ascii="等线" w:hAnsi="等线" w:eastAsia="等线" w:cs="等线"/>
                <w:color w:val="000000"/>
                <w:kern w:val="0"/>
                <w:sz w:val="20"/>
                <w:szCs w:val="20"/>
                <w:lang w:bidi="ar"/>
              </w:rPr>
              <w:t>1、医用电梯1600KG，旁开门，开门尺寸1100*2100</w:t>
            </w:r>
          </w:p>
        </w:tc>
      </w:tr>
      <w:tr w14:paraId="79A1A3E4">
        <w:tblPrEx>
          <w:tblCellMar>
            <w:top w:w="0" w:type="dxa"/>
            <w:left w:w="108" w:type="dxa"/>
            <w:bottom w:w="0" w:type="dxa"/>
            <w:right w:w="108" w:type="dxa"/>
          </w:tblCellMar>
        </w:tblPrEx>
        <w:trPr>
          <w:trHeight w:val="506"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E2">
            <w:pPr>
              <w:widowControl/>
              <w:jc w:val="center"/>
              <w:textAlignment w:val="center"/>
              <w:rPr>
                <w:rFonts w:hint="eastAsia" w:ascii="等线" w:hAnsi="等线" w:eastAsia="等线" w:cs="等线"/>
                <w:color w:val="000000"/>
                <w:kern w:val="0"/>
                <w:sz w:val="20"/>
                <w:szCs w:val="20"/>
                <w:lang w:bidi="ar"/>
              </w:rPr>
            </w:pPr>
          </w:p>
        </w:tc>
        <w:tc>
          <w:tcPr>
            <w:tcW w:w="15243"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E3">
            <w:pPr>
              <w:widowControl/>
              <w:jc w:val="left"/>
              <w:textAlignment w:val="center"/>
              <w:rPr>
                <w:rFonts w:hint="eastAsia" w:ascii="等线" w:hAnsi="等线" w:eastAsia="等线" w:cs="等线"/>
                <w:color w:val="auto"/>
                <w:sz w:val="13"/>
                <w:szCs w:val="13"/>
              </w:rPr>
            </w:pPr>
            <w:r>
              <w:rPr>
                <w:rFonts w:hint="eastAsia" w:ascii="等线" w:hAnsi="等线" w:eastAsia="等线" w:cs="等线"/>
                <w:color w:val="auto"/>
                <w:kern w:val="0"/>
                <w:sz w:val="20"/>
                <w:szCs w:val="20"/>
                <w:lang w:bidi="ar"/>
              </w:rPr>
              <w:t>2、五方通话</w:t>
            </w:r>
          </w:p>
        </w:tc>
      </w:tr>
      <w:tr w14:paraId="79A1A3EA">
        <w:tblPrEx>
          <w:tblCellMar>
            <w:top w:w="0" w:type="dxa"/>
            <w:left w:w="108" w:type="dxa"/>
            <w:bottom w:w="0" w:type="dxa"/>
            <w:right w:w="108" w:type="dxa"/>
          </w:tblCellMar>
        </w:tblPrEx>
        <w:trPr>
          <w:trHeight w:val="5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E8">
            <w:pPr>
              <w:widowControl/>
              <w:jc w:val="center"/>
              <w:textAlignment w:val="center"/>
              <w:rPr>
                <w:rFonts w:hint="eastAsia" w:ascii="等线" w:hAnsi="等线" w:eastAsia="等线" w:cs="等线"/>
                <w:color w:val="000000"/>
                <w:kern w:val="0"/>
                <w:sz w:val="20"/>
                <w:szCs w:val="20"/>
                <w:lang w:bidi="ar"/>
              </w:rPr>
            </w:pPr>
          </w:p>
        </w:tc>
        <w:tc>
          <w:tcPr>
            <w:tcW w:w="15243"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3E9">
            <w:pPr>
              <w:widowControl/>
              <w:jc w:val="left"/>
              <w:textAlignment w:val="center"/>
              <w:rPr>
                <w:rFonts w:hint="default" w:ascii="等线" w:hAnsi="等线" w:eastAsia="等线" w:cs="等线"/>
                <w:color w:val="auto"/>
                <w:kern w:val="0"/>
                <w:sz w:val="20"/>
                <w:szCs w:val="20"/>
                <w:lang w:val="en-US" w:eastAsia="zh-CN" w:bidi="ar"/>
              </w:rPr>
            </w:pPr>
            <w:r>
              <w:rPr>
                <w:rFonts w:hint="eastAsia" w:ascii="等线" w:hAnsi="等线" w:eastAsia="等线" w:cs="等线"/>
                <w:color w:val="auto"/>
                <w:kern w:val="0"/>
                <w:sz w:val="20"/>
                <w:szCs w:val="20"/>
                <w:lang w:val="en-US" w:eastAsia="zh-CN" w:bidi="ar"/>
              </w:rPr>
              <w:t>3</w:t>
            </w:r>
            <w:r>
              <w:rPr>
                <w:rFonts w:hint="eastAsia" w:ascii="等线" w:hAnsi="等线" w:eastAsia="等线" w:cs="等线"/>
                <w:color w:val="auto"/>
                <w:kern w:val="0"/>
                <w:sz w:val="20"/>
                <w:szCs w:val="20"/>
                <w:lang w:bidi="ar"/>
              </w:rPr>
              <w:t>、轿厢空调</w:t>
            </w:r>
            <w:r>
              <w:rPr>
                <w:rFonts w:hint="eastAsia" w:ascii="等线" w:hAnsi="等线" w:eastAsia="等线" w:cs="等线"/>
                <w:color w:val="auto"/>
                <w:kern w:val="0"/>
                <w:sz w:val="20"/>
                <w:szCs w:val="20"/>
                <w:lang w:val="en-US" w:eastAsia="zh-CN" w:bidi="ar"/>
              </w:rPr>
              <w:t>不低于1P（功率不低于900瓦）</w:t>
            </w:r>
          </w:p>
        </w:tc>
      </w:tr>
    </w:tbl>
    <w:p w14:paraId="79A1A3EC">
      <w:pPr>
        <w:widowControl/>
        <w:spacing w:line="400" w:lineRule="exact"/>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备注：</w:t>
      </w:r>
    </w:p>
    <w:p w14:paraId="79A1A3ED">
      <w:pPr>
        <w:widowControl/>
        <w:spacing w:line="400" w:lineRule="exact"/>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1、电梯编号对应的电梯位置及坑底详见施工图；</w:t>
      </w:r>
    </w:p>
    <w:p w14:paraId="79A1A3EE">
      <w:pPr>
        <w:widowControl/>
        <w:spacing w:line="400" w:lineRule="exact"/>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2、具体参数若有出入，最终以设计图纸及现场为准。具体进场时间以甲方通知为准。</w:t>
      </w:r>
    </w:p>
    <w:p w14:paraId="79A1A3EF">
      <w:pPr>
        <w:widowControl/>
        <w:spacing w:line="400" w:lineRule="exact"/>
        <w:jc w:val="left"/>
        <w:rPr>
          <w:rFonts w:hint="eastAsia" w:ascii="宋体" w:hAnsi="宋体" w:cs="宋体"/>
          <w:b/>
          <w:bCs/>
          <w:kern w:val="0"/>
          <w:sz w:val="22"/>
          <w:szCs w:val="22"/>
        </w:rPr>
      </w:pPr>
      <w:r>
        <w:rPr>
          <w:rFonts w:hint="eastAsia" w:ascii="宋体" w:hAnsi="宋体" w:cs="宋体"/>
          <w:b/>
          <w:bCs/>
          <w:color w:val="000000"/>
          <w:kern w:val="0"/>
          <w:sz w:val="22"/>
          <w:szCs w:val="22"/>
        </w:rPr>
        <w:t>3、本工程电梯须按</w:t>
      </w:r>
      <w:r>
        <w:rPr>
          <w:rFonts w:hint="eastAsia" w:ascii="宋体" w:hAnsi="宋体" w:cs="宋体"/>
          <w:b/>
          <w:bCs/>
          <w:kern w:val="0"/>
          <w:sz w:val="22"/>
          <w:szCs w:val="22"/>
        </w:rPr>
        <w:t>国家、省、市相关标准配置，费用已包含在本次投标报价中。</w:t>
      </w:r>
    </w:p>
    <w:p w14:paraId="79A1A3F0">
      <w:pPr>
        <w:widowControl/>
        <w:spacing w:line="400" w:lineRule="exact"/>
        <w:jc w:val="left"/>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4、★电梯层门的耐火极限完整性不应低于2.00h。</w:t>
      </w:r>
    </w:p>
    <w:p w14:paraId="79A1A3F1">
      <w:pPr>
        <w:widowControl/>
        <w:spacing w:line="400" w:lineRule="exact"/>
        <w:jc w:val="left"/>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5、电梯技术参数偏离情况的需提供证明材料或检测报告。</w:t>
      </w:r>
    </w:p>
    <w:p w14:paraId="79A1A3F2">
      <w:pPr>
        <w:widowControl/>
        <w:spacing w:line="400" w:lineRule="exact"/>
        <w:jc w:val="left"/>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6、★品牌需求：所有电梯需采用同一品牌。</w:t>
      </w:r>
    </w:p>
    <w:p w14:paraId="79A1A3F3">
      <w:pPr>
        <w:widowControl/>
        <w:spacing w:line="400" w:lineRule="exact"/>
        <w:jc w:val="left"/>
        <w:rPr>
          <w:rFonts w:hint="eastAsia" w:ascii="宋体" w:hAnsi="宋体" w:cs="宋体"/>
          <w:kern w:val="0"/>
          <w:sz w:val="22"/>
          <w:szCs w:val="22"/>
        </w:rPr>
      </w:pPr>
      <w:r>
        <w:rPr>
          <w:rFonts w:hint="eastAsia" w:ascii="宋体" w:hAnsi="宋体" w:cs="宋体"/>
          <w:b/>
          <w:bCs/>
          <w:kern w:val="0"/>
          <w:sz w:val="22"/>
          <w:szCs w:val="22"/>
        </w:rPr>
        <w:t>（注：投标供应商响应电梯技术参数的相关报告提供不全或未提供的由此造成不利因素的，均由投标供应商自行承担。）</w:t>
      </w:r>
    </w:p>
    <w:p w14:paraId="7F433CE6">
      <w:pPr>
        <w:pStyle w:val="25"/>
        <w:spacing w:line="400" w:lineRule="exact"/>
        <w:ind w:left="0" w:leftChars="0" w:firstLine="0" w:firstLineChars="0"/>
        <w:rPr>
          <w:rFonts w:hint="eastAsia" w:ascii="宋体" w:hAnsi="宋体" w:cs="宋体"/>
          <w:b/>
          <w:bCs/>
          <w:kern w:val="0"/>
          <w:sz w:val="22"/>
          <w:szCs w:val="22"/>
        </w:rPr>
        <w:sectPr>
          <w:pgSz w:w="16838" w:h="11906" w:orient="landscape"/>
          <w:pgMar w:top="1361" w:right="1440" w:bottom="1361" w:left="1276" w:header="851" w:footer="992" w:gutter="0"/>
          <w:cols w:space="720" w:num="1"/>
          <w:titlePg/>
          <w:docGrid w:linePitch="312" w:charSpace="0"/>
        </w:sectPr>
      </w:pPr>
    </w:p>
    <w:p w14:paraId="79A1A3F5">
      <w:pPr>
        <w:pStyle w:val="25"/>
        <w:spacing w:line="400" w:lineRule="exact"/>
        <w:ind w:left="0" w:leftChars="0" w:firstLine="0" w:firstLineChars="0"/>
        <w:rPr>
          <w:rFonts w:hint="eastAsia" w:ascii="宋体" w:hAnsi="宋体" w:cs="宋体"/>
          <w:b/>
          <w:bCs/>
          <w:kern w:val="0"/>
          <w:sz w:val="22"/>
          <w:szCs w:val="22"/>
        </w:rPr>
      </w:pPr>
      <w:r>
        <w:rPr>
          <w:rFonts w:hint="eastAsia" w:ascii="宋体" w:hAnsi="宋体" w:cs="宋体"/>
          <w:b/>
          <w:bCs/>
          <w:kern w:val="0"/>
          <w:sz w:val="22"/>
          <w:szCs w:val="22"/>
        </w:rPr>
        <w:t>2、电梯基本要求（客梯）</w:t>
      </w:r>
    </w:p>
    <w:p w14:paraId="79A1A3F6">
      <w:pPr>
        <w:widowControl/>
        <w:spacing w:line="400" w:lineRule="exact"/>
        <w:jc w:val="left"/>
        <w:rPr>
          <w:rFonts w:hint="eastAsia" w:ascii="宋体" w:hAnsi="宋体" w:cs="宋体"/>
          <w:sz w:val="22"/>
          <w:szCs w:val="22"/>
        </w:rPr>
      </w:pPr>
      <w:r>
        <w:rPr>
          <w:rFonts w:hint="eastAsia" w:ascii="宋体" w:hAnsi="宋体" w:cs="宋体"/>
          <w:b/>
          <w:bCs/>
          <w:kern w:val="0"/>
          <w:sz w:val="22"/>
          <w:szCs w:val="22"/>
        </w:rPr>
        <w:t>2.1、装修要求：</w:t>
      </w:r>
      <w:r>
        <w:rPr>
          <w:rFonts w:hint="eastAsia" w:ascii="宋体" w:hAnsi="宋体" w:cs="宋体"/>
          <w:kern w:val="0"/>
          <w:sz w:val="22"/>
          <w:szCs w:val="22"/>
        </w:rPr>
        <w:t xml:space="preserve"> </w:t>
      </w:r>
    </w:p>
    <w:p w14:paraId="79A1A3F7">
      <w:pPr>
        <w:widowControl/>
        <w:spacing w:line="400" w:lineRule="exact"/>
        <w:jc w:val="left"/>
        <w:rPr>
          <w:rFonts w:hint="eastAsia" w:ascii="宋体" w:hAnsi="宋体" w:cs="宋体"/>
          <w:sz w:val="22"/>
          <w:szCs w:val="22"/>
        </w:rPr>
      </w:pPr>
      <w:r>
        <w:rPr>
          <w:rFonts w:hint="eastAsia" w:ascii="宋体" w:hAnsi="宋体" w:cs="宋体"/>
          <w:kern w:val="0"/>
          <w:sz w:val="22"/>
          <w:szCs w:val="22"/>
        </w:rPr>
        <w:t>1）轿厢壁采用</w:t>
      </w:r>
      <w:r>
        <w:rPr>
          <w:rFonts w:ascii="宋体" w:hAnsi="宋体" w:cs="宋体"/>
          <w:kern w:val="0"/>
          <w:sz w:val="22"/>
          <w:szCs w:val="22"/>
        </w:rPr>
        <w:t>1.2</w:t>
      </w:r>
      <w:r>
        <w:rPr>
          <w:rFonts w:hint="eastAsia" w:ascii="宋体" w:hAnsi="宋体" w:cs="宋体"/>
          <w:kern w:val="0"/>
          <w:sz w:val="22"/>
          <w:szCs w:val="22"/>
        </w:rPr>
        <w:t xml:space="preserve">mm厚度发纹不锈钢，后中壁镜面不锈钢。 </w:t>
      </w:r>
    </w:p>
    <w:p w14:paraId="79A1A3F8">
      <w:pPr>
        <w:widowControl/>
        <w:spacing w:line="400" w:lineRule="exact"/>
        <w:jc w:val="left"/>
        <w:rPr>
          <w:rFonts w:hint="eastAsia" w:ascii="宋体" w:hAnsi="宋体" w:cs="宋体"/>
          <w:color w:val="auto"/>
          <w:sz w:val="22"/>
          <w:szCs w:val="22"/>
        </w:rPr>
      </w:pPr>
      <w:r>
        <w:rPr>
          <w:rFonts w:hint="eastAsia" w:ascii="宋体" w:hAnsi="宋体" w:cs="宋体"/>
          <w:color w:val="auto"/>
          <w:kern w:val="0"/>
          <w:sz w:val="22"/>
          <w:szCs w:val="22"/>
        </w:rPr>
        <w:t>2）轿厢顶含灯光；发纹不锈钢，LED筒灯，轿厢顶需</w:t>
      </w:r>
      <w:r>
        <w:rPr>
          <w:rFonts w:hint="eastAsia" w:ascii="宋体" w:hAnsi="宋体" w:cs="宋体"/>
          <w:color w:val="auto"/>
          <w:kern w:val="0"/>
          <w:sz w:val="22"/>
          <w:szCs w:val="22"/>
          <w:lang w:val="en-US" w:eastAsia="zh-CN"/>
        </w:rPr>
        <w:t>配备</w:t>
      </w:r>
      <w:r>
        <w:rPr>
          <w:rFonts w:hint="eastAsia" w:ascii="宋体" w:hAnsi="宋体" w:cs="宋体"/>
          <w:color w:val="auto"/>
          <w:kern w:val="0"/>
          <w:sz w:val="22"/>
          <w:szCs w:val="22"/>
        </w:rPr>
        <w:t>摄像机</w:t>
      </w:r>
      <w:r>
        <w:rPr>
          <w:rFonts w:hint="eastAsia" w:ascii="宋体" w:hAnsi="宋体" w:cs="宋体"/>
          <w:b/>
          <w:bCs/>
          <w:color w:val="auto"/>
          <w:kern w:val="0"/>
          <w:sz w:val="22"/>
          <w:szCs w:val="22"/>
          <w:lang w:eastAsia="zh-CN"/>
        </w:rPr>
        <w:t>（</w:t>
      </w:r>
      <w:r>
        <w:rPr>
          <w:rFonts w:hint="eastAsia" w:ascii="宋体" w:hAnsi="宋体" w:cs="宋体"/>
          <w:b/>
          <w:bCs/>
          <w:color w:val="auto"/>
          <w:kern w:val="0"/>
          <w:sz w:val="22"/>
          <w:szCs w:val="22"/>
          <w:lang w:val="en-US" w:eastAsia="zh-CN"/>
        </w:rPr>
        <w:t>摄像机采用半球形，分辨率不低于1280X720,焦距2.8mm</w:t>
      </w:r>
      <w:r>
        <w:rPr>
          <w:rFonts w:hint="eastAsia" w:ascii="宋体" w:hAnsi="宋体" w:cs="宋体"/>
          <w:b/>
          <w:bCs/>
          <w:color w:val="auto"/>
          <w:kern w:val="0"/>
          <w:sz w:val="22"/>
          <w:szCs w:val="22"/>
          <w:lang w:eastAsia="zh-CN"/>
        </w:rPr>
        <w:t>）</w:t>
      </w:r>
      <w:r>
        <w:rPr>
          <w:rFonts w:hint="eastAsia" w:ascii="宋体" w:hAnsi="宋体" w:cs="宋体"/>
          <w:color w:val="auto"/>
          <w:kern w:val="0"/>
          <w:sz w:val="22"/>
          <w:szCs w:val="22"/>
        </w:rPr>
        <w:t>，随行电缆应附视频电缆。</w:t>
      </w:r>
    </w:p>
    <w:p w14:paraId="79A1A3F9">
      <w:pPr>
        <w:widowControl/>
        <w:spacing w:line="400" w:lineRule="exact"/>
        <w:jc w:val="left"/>
        <w:rPr>
          <w:rFonts w:hint="eastAsia" w:ascii="宋体" w:hAnsi="宋体" w:cs="宋体"/>
          <w:color w:val="auto"/>
          <w:kern w:val="0"/>
          <w:sz w:val="22"/>
          <w:szCs w:val="22"/>
        </w:rPr>
      </w:pPr>
      <w:r>
        <w:rPr>
          <w:rFonts w:hint="eastAsia" w:ascii="宋体" w:hAnsi="宋体" w:cs="宋体"/>
          <w:b/>
          <w:bCs/>
          <w:color w:val="auto"/>
          <w:kern w:val="0"/>
          <w:sz w:val="22"/>
          <w:szCs w:val="22"/>
        </w:rPr>
        <w:t>★</w:t>
      </w:r>
      <w:r>
        <w:rPr>
          <w:rFonts w:hint="eastAsia" w:ascii="宋体" w:hAnsi="宋体" w:cs="宋体"/>
          <w:color w:val="auto"/>
          <w:kern w:val="0"/>
          <w:sz w:val="22"/>
          <w:szCs w:val="22"/>
        </w:rPr>
        <w:t>3）电梯轿门、厅门均采用</w:t>
      </w:r>
      <w:r>
        <w:rPr>
          <w:rFonts w:ascii="宋体" w:hAnsi="宋体" w:cs="宋体"/>
          <w:color w:val="auto"/>
          <w:kern w:val="0"/>
          <w:sz w:val="22"/>
          <w:szCs w:val="22"/>
        </w:rPr>
        <w:t>1.2</w:t>
      </w:r>
      <w:r>
        <w:rPr>
          <w:rFonts w:hint="eastAsia" w:ascii="宋体" w:hAnsi="宋体" w:cs="宋体"/>
          <w:color w:val="auto"/>
          <w:kern w:val="0"/>
          <w:sz w:val="22"/>
          <w:szCs w:val="22"/>
        </w:rPr>
        <w:t>mm厚度发纹不锈钢边框。红外线光幕保护。</w:t>
      </w:r>
    </w:p>
    <w:p w14:paraId="79A1A3FA">
      <w:pPr>
        <w:widowControl/>
        <w:spacing w:line="400" w:lineRule="exact"/>
        <w:jc w:val="left"/>
        <w:rPr>
          <w:rFonts w:hint="eastAsia" w:ascii="宋体" w:hAnsi="宋体" w:cs="宋体"/>
          <w:b/>
          <w:bCs/>
          <w:color w:val="auto"/>
          <w:kern w:val="0"/>
          <w:sz w:val="22"/>
          <w:szCs w:val="22"/>
        </w:rPr>
      </w:pPr>
      <w:r>
        <w:rPr>
          <w:rFonts w:hint="eastAsia" w:ascii="宋体" w:hAnsi="宋体" w:cs="宋体"/>
          <w:b/>
          <w:bCs/>
          <w:color w:val="auto"/>
          <w:kern w:val="0"/>
          <w:sz w:val="22"/>
          <w:szCs w:val="22"/>
        </w:rPr>
        <w:t>4）配置轿厢空调</w:t>
      </w:r>
      <w:r>
        <w:rPr>
          <w:rFonts w:hint="eastAsia" w:ascii="宋体" w:hAnsi="宋体" w:cs="宋体"/>
          <w:b/>
          <w:bCs/>
          <w:color w:val="auto"/>
          <w:kern w:val="0"/>
          <w:sz w:val="22"/>
          <w:szCs w:val="22"/>
          <w:lang w:val="en-US" w:eastAsia="zh-CN"/>
        </w:rPr>
        <w:t>不低于1P（功率不低于900瓦）</w:t>
      </w:r>
      <w:r>
        <w:rPr>
          <w:rFonts w:hint="eastAsia" w:ascii="宋体" w:hAnsi="宋体" w:cs="宋体"/>
          <w:b/>
          <w:bCs/>
          <w:color w:val="auto"/>
          <w:kern w:val="0"/>
          <w:sz w:val="22"/>
          <w:szCs w:val="22"/>
        </w:rPr>
        <w:t xml:space="preserve">。 </w:t>
      </w:r>
    </w:p>
    <w:p w14:paraId="79A1A3FB">
      <w:pPr>
        <w:widowControl/>
        <w:spacing w:line="40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 xml:space="preserve">5）厅门坎、轿门坎采用铝合金或不锈钢。 </w:t>
      </w:r>
    </w:p>
    <w:p w14:paraId="79A1A3FC">
      <w:pPr>
        <w:widowControl/>
        <w:spacing w:line="400" w:lineRule="exact"/>
        <w:jc w:val="left"/>
        <w:rPr>
          <w:rFonts w:hint="eastAsia" w:ascii="宋体" w:hAnsi="宋体" w:cs="宋体"/>
          <w:color w:val="auto"/>
          <w:kern w:val="0"/>
          <w:sz w:val="22"/>
          <w:szCs w:val="22"/>
        </w:rPr>
      </w:pPr>
      <w:r>
        <w:rPr>
          <w:rFonts w:hint="eastAsia" w:ascii="宋体" w:hAnsi="宋体" w:cs="宋体"/>
          <w:b/>
          <w:bCs/>
          <w:color w:val="auto"/>
          <w:kern w:val="0"/>
          <w:sz w:val="22"/>
          <w:szCs w:val="22"/>
        </w:rPr>
        <w:t>★</w:t>
      </w:r>
      <w:r>
        <w:rPr>
          <w:rFonts w:hint="eastAsia" w:ascii="宋体" w:hAnsi="宋体" w:cs="宋体"/>
          <w:color w:val="auto"/>
          <w:kern w:val="0"/>
          <w:sz w:val="22"/>
          <w:szCs w:val="22"/>
        </w:rPr>
        <w:t>6）所有层门、小门套均采用</w:t>
      </w:r>
      <w:r>
        <w:rPr>
          <w:rFonts w:ascii="宋体" w:hAnsi="宋体" w:cs="宋体"/>
          <w:color w:val="auto"/>
          <w:kern w:val="0"/>
          <w:sz w:val="22"/>
          <w:szCs w:val="22"/>
        </w:rPr>
        <w:t>1.2</w:t>
      </w:r>
      <w:r>
        <w:rPr>
          <w:rFonts w:hint="eastAsia" w:ascii="宋体" w:hAnsi="宋体" w:cs="宋体"/>
          <w:color w:val="auto"/>
          <w:kern w:val="0"/>
          <w:sz w:val="22"/>
          <w:szCs w:val="22"/>
          <w:lang w:val="en-US" w:eastAsia="zh-CN"/>
        </w:rPr>
        <w:t>mm</w:t>
      </w:r>
      <w:r>
        <w:rPr>
          <w:rFonts w:hint="eastAsia" w:ascii="宋体" w:hAnsi="宋体" w:cs="宋体"/>
          <w:color w:val="auto"/>
          <w:kern w:val="0"/>
          <w:sz w:val="22"/>
          <w:szCs w:val="22"/>
        </w:rPr>
        <w:t xml:space="preserve">厚度发纹不锈钢。 </w:t>
      </w:r>
    </w:p>
    <w:p w14:paraId="79A1A3FD">
      <w:pPr>
        <w:widowControl/>
        <w:spacing w:line="400" w:lineRule="exact"/>
        <w:jc w:val="left"/>
        <w:rPr>
          <w:rFonts w:hint="eastAsia" w:ascii="宋体" w:hAnsi="宋体" w:cs="宋体"/>
          <w:kern w:val="0"/>
          <w:sz w:val="22"/>
          <w:szCs w:val="22"/>
        </w:rPr>
      </w:pPr>
      <w:r>
        <w:rPr>
          <w:rFonts w:hint="eastAsia" w:ascii="宋体" w:hAnsi="宋体" w:cs="宋体"/>
          <w:color w:val="auto"/>
          <w:kern w:val="0"/>
          <w:sz w:val="22"/>
          <w:szCs w:val="22"/>
        </w:rPr>
        <w:t>7）轿厢地板采</w:t>
      </w:r>
      <w:r>
        <w:rPr>
          <w:rFonts w:hint="eastAsia" w:ascii="宋体" w:hAnsi="宋体" w:cs="宋体"/>
          <w:kern w:val="0"/>
          <w:sz w:val="22"/>
          <w:szCs w:val="22"/>
        </w:rPr>
        <w:t xml:space="preserve">用大理石地面，花色样式，中标后提供样品供采购人选择确认。 </w:t>
      </w:r>
    </w:p>
    <w:p w14:paraId="79A1A3FE">
      <w:pPr>
        <w:widowControl/>
        <w:spacing w:line="400" w:lineRule="exact"/>
        <w:jc w:val="left"/>
        <w:rPr>
          <w:rFonts w:hint="eastAsia" w:ascii="宋体" w:hAnsi="宋体" w:cs="宋体"/>
          <w:kern w:val="0"/>
          <w:sz w:val="22"/>
          <w:szCs w:val="22"/>
        </w:rPr>
      </w:pPr>
      <w:r>
        <w:rPr>
          <w:rFonts w:hint="eastAsia" w:ascii="宋体" w:hAnsi="宋体" w:cs="宋体"/>
          <w:kern w:val="0"/>
          <w:sz w:val="22"/>
          <w:szCs w:val="22"/>
        </w:rPr>
        <w:t>8）轿厢操纵盘和层站显示器，一体式发纹不锈钢面板厚度≥1.2mm、</w:t>
      </w:r>
      <w:r>
        <w:rPr>
          <w:rFonts w:hint="eastAsia" w:ascii="宋体" w:hAnsi="宋体" w:cs="宋体"/>
          <w:kern w:val="0"/>
          <w:sz w:val="22"/>
          <w:szCs w:val="22"/>
          <w:highlight w:val="none"/>
        </w:rPr>
        <w:t>轿内显示配置不小于LED7.2英寸显示器。</w:t>
      </w:r>
    </w:p>
    <w:p w14:paraId="79A1A3FF">
      <w:pPr>
        <w:widowControl/>
        <w:spacing w:line="400" w:lineRule="exact"/>
        <w:jc w:val="left"/>
        <w:rPr>
          <w:rFonts w:hint="eastAsia" w:ascii="宋体" w:hAnsi="宋体" w:cs="宋体"/>
          <w:kern w:val="0"/>
          <w:sz w:val="22"/>
          <w:szCs w:val="22"/>
        </w:rPr>
      </w:pPr>
      <w:r>
        <w:rPr>
          <w:rFonts w:hint="eastAsia" w:ascii="宋体" w:hAnsi="宋体" w:cs="宋体"/>
          <w:kern w:val="0"/>
          <w:sz w:val="22"/>
          <w:szCs w:val="22"/>
        </w:rPr>
        <w:t xml:space="preserve">9）厅外召唤按钮和层站显示器采用发纹不锈钢面板。 </w:t>
      </w:r>
    </w:p>
    <w:p w14:paraId="79A1A400">
      <w:pPr>
        <w:widowControl/>
        <w:spacing w:line="400" w:lineRule="exact"/>
        <w:jc w:val="left"/>
        <w:rPr>
          <w:rFonts w:hint="eastAsia" w:ascii="宋体" w:hAnsi="宋体" w:cs="宋体"/>
          <w:kern w:val="0"/>
          <w:sz w:val="22"/>
          <w:szCs w:val="22"/>
        </w:rPr>
      </w:pPr>
      <w:r>
        <w:rPr>
          <w:rFonts w:hint="eastAsia" w:ascii="宋体" w:hAnsi="宋体" w:cs="宋体"/>
          <w:kern w:val="0"/>
          <w:sz w:val="22"/>
          <w:szCs w:val="22"/>
        </w:rPr>
        <w:t>10）后侧装不锈钢扶手。</w:t>
      </w:r>
    </w:p>
    <w:p w14:paraId="79A1A401">
      <w:pPr>
        <w:widowControl/>
        <w:spacing w:line="400" w:lineRule="exact"/>
        <w:jc w:val="left"/>
        <w:rPr>
          <w:rFonts w:hint="eastAsia" w:ascii="宋体" w:hAnsi="宋体" w:cs="宋体"/>
          <w:kern w:val="0"/>
          <w:sz w:val="22"/>
          <w:szCs w:val="22"/>
        </w:rPr>
      </w:pPr>
      <w:r>
        <w:rPr>
          <w:rFonts w:hint="eastAsia" w:ascii="宋体" w:hAnsi="宋体" w:cs="宋体"/>
          <w:kern w:val="0"/>
          <w:sz w:val="22"/>
          <w:szCs w:val="22"/>
        </w:rPr>
        <w:t>11）以上提供最少三种不同装修方案，业主可在不同装修范围内任意选择，总价不变。</w:t>
      </w:r>
    </w:p>
    <w:p w14:paraId="79A1A402">
      <w:pPr>
        <w:widowControl/>
        <w:spacing w:line="400" w:lineRule="exact"/>
        <w:jc w:val="left"/>
        <w:rPr>
          <w:rFonts w:hint="eastAsia" w:ascii="宋体" w:hAnsi="宋体" w:cs="宋体"/>
          <w:b/>
          <w:bCs/>
          <w:sz w:val="22"/>
          <w:szCs w:val="22"/>
        </w:rPr>
      </w:pPr>
      <w:r>
        <w:rPr>
          <w:rFonts w:hint="eastAsia" w:ascii="宋体" w:hAnsi="宋体" w:cs="宋体"/>
          <w:b/>
          <w:bCs/>
          <w:kern w:val="0"/>
          <w:sz w:val="22"/>
          <w:szCs w:val="22"/>
        </w:rPr>
        <w:t xml:space="preserve">2.2、基本功能： </w:t>
      </w:r>
    </w:p>
    <w:tbl>
      <w:tblPr>
        <w:tblStyle w:val="27"/>
        <w:tblW w:w="9080" w:type="dxa"/>
        <w:jc w:val="center"/>
        <w:tblLayout w:type="fixed"/>
        <w:tblCellMar>
          <w:top w:w="0" w:type="dxa"/>
          <w:left w:w="108" w:type="dxa"/>
          <w:bottom w:w="0" w:type="dxa"/>
          <w:right w:w="108" w:type="dxa"/>
        </w:tblCellMar>
      </w:tblPr>
      <w:tblGrid>
        <w:gridCol w:w="956"/>
        <w:gridCol w:w="3039"/>
        <w:gridCol w:w="965"/>
        <w:gridCol w:w="4120"/>
      </w:tblGrid>
      <w:tr w14:paraId="79A1A407">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03">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04">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防捣乱保护</w:t>
            </w:r>
          </w:p>
        </w:tc>
        <w:tc>
          <w:tcPr>
            <w:tcW w:w="965" w:type="dxa"/>
            <w:tcBorders>
              <w:top w:val="single" w:color="000000" w:sz="4" w:space="0"/>
              <w:left w:val="nil"/>
              <w:bottom w:val="single" w:color="000000" w:sz="4" w:space="0"/>
              <w:right w:val="single" w:color="000000" w:sz="4" w:space="0"/>
            </w:tcBorders>
            <w:vAlign w:val="center"/>
          </w:tcPr>
          <w:p w14:paraId="79A1A405">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06">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呼叫等待</w:t>
            </w:r>
          </w:p>
        </w:tc>
      </w:tr>
      <w:tr w14:paraId="79A1A40C">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08">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09">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司机操作</w:t>
            </w:r>
          </w:p>
        </w:tc>
        <w:tc>
          <w:tcPr>
            <w:tcW w:w="965" w:type="dxa"/>
            <w:tcBorders>
              <w:top w:val="single" w:color="000000" w:sz="4" w:space="0"/>
              <w:left w:val="nil"/>
              <w:bottom w:val="single" w:color="000000" w:sz="4" w:space="0"/>
              <w:right w:val="single" w:color="000000" w:sz="4" w:space="0"/>
            </w:tcBorders>
            <w:vAlign w:val="center"/>
          </w:tcPr>
          <w:p w14:paraId="79A1A40A">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0B">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反向指令自动取消</w:t>
            </w:r>
          </w:p>
        </w:tc>
      </w:tr>
      <w:tr w14:paraId="79A1A411">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0D">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0E">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关门等待取消</w:t>
            </w:r>
          </w:p>
        </w:tc>
        <w:tc>
          <w:tcPr>
            <w:tcW w:w="965" w:type="dxa"/>
            <w:tcBorders>
              <w:top w:val="single" w:color="000000" w:sz="4" w:space="0"/>
              <w:left w:val="nil"/>
              <w:bottom w:val="single" w:color="000000" w:sz="4" w:space="0"/>
              <w:right w:val="single" w:color="000000" w:sz="4" w:space="0"/>
            </w:tcBorders>
            <w:vAlign w:val="center"/>
          </w:tcPr>
          <w:p w14:paraId="79A1A40F">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10">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轿厢开门保护</w:t>
            </w:r>
          </w:p>
        </w:tc>
      </w:tr>
      <w:tr w14:paraId="79A1A416">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12">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13">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轿厢关门延迟保护</w:t>
            </w:r>
          </w:p>
        </w:tc>
        <w:tc>
          <w:tcPr>
            <w:tcW w:w="965" w:type="dxa"/>
            <w:tcBorders>
              <w:top w:val="single" w:color="000000" w:sz="4" w:space="0"/>
              <w:left w:val="nil"/>
              <w:bottom w:val="single" w:color="000000" w:sz="4" w:space="0"/>
              <w:right w:val="single" w:color="000000" w:sz="4" w:space="0"/>
            </w:tcBorders>
            <w:vAlign w:val="center"/>
          </w:tcPr>
          <w:p w14:paraId="79A1A414">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15">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满载直驶</w:t>
            </w:r>
          </w:p>
        </w:tc>
      </w:tr>
      <w:tr w14:paraId="79A1A41B">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17">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18">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轿厢关门保护</w:t>
            </w:r>
          </w:p>
        </w:tc>
        <w:tc>
          <w:tcPr>
            <w:tcW w:w="965" w:type="dxa"/>
            <w:tcBorders>
              <w:top w:val="single" w:color="000000" w:sz="4" w:space="0"/>
              <w:left w:val="nil"/>
              <w:bottom w:val="single" w:color="000000" w:sz="4" w:space="0"/>
              <w:right w:val="single" w:color="000000" w:sz="4" w:space="0"/>
            </w:tcBorders>
            <w:vAlign w:val="center"/>
          </w:tcPr>
          <w:p w14:paraId="79A1A419">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1A">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自动泊梯</w:t>
            </w:r>
          </w:p>
        </w:tc>
      </w:tr>
      <w:tr w14:paraId="79A1A420">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1C">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1D">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停梯开关</w:t>
            </w:r>
          </w:p>
        </w:tc>
        <w:tc>
          <w:tcPr>
            <w:tcW w:w="965" w:type="dxa"/>
            <w:tcBorders>
              <w:top w:val="single" w:color="000000" w:sz="4" w:space="0"/>
              <w:left w:val="nil"/>
              <w:bottom w:val="single" w:color="000000" w:sz="4" w:space="0"/>
              <w:right w:val="single" w:color="000000" w:sz="4" w:space="0"/>
            </w:tcBorders>
            <w:vAlign w:val="center"/>
          </w:tcPr>
          <w:p w14:paraId="79A1A41E">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1F">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自动返回基站</w:t>
            </w:r>
          </w:p>
        </w:tc>
      </w:tr>
      <w:tr w14:paraId="79A1A425">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21">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22">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全集选</w:t>
            </w:r>
          </w:p>
        </w:tc>
        <w:tc>
          <w:tcPr>
            <w:tcW w:w="965" w:type="dxa"/>
            <w:tcBorders>
              <w:top w:val="single" w:color="000000" w:sz="4" w:space="0"/>
              <w:left w:val="nil"/>
              <w:bottom w:val="single" w:color="000000" w:sz="4" w:space="0"/>
              <w:right w:val="single" w:color="000000" w:sz="4" w:space="0"/>
            </w:tcBorders>
            <w:vAlign w:val="center"/>
          </w:tcPr>
          <w:p w14:paraId="79A1A423">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24">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轿顶检修</w:t>
            </w:r>
          </w:p>
        </w:tc>
      </w:tr>
      <w:tr w14:paraId="79A1A42A">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26">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27">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光幕门保护</w:t>
            </w:r>
          </w:p>
        </w:tc>
        <w:tc>
          <w:tcPr>
            <w:tcW w:w="965" w:type="dxa"/>
            <w:tcBorders>
              <w:top w:val="single" w:color="000000" w:sz="4" w:space="0"/>
              <w:left w:val="nil"/>
              <w:bottom w:val="single" w:color="000000" w:sz="4" w:space="0"/>
              <w:right w:val="single" w:color="000000" w:sz="4" w:space="0"/>
            </w:tcBorders>
            <w:vAlign w:val="center"/>
          </w:tcPr>
          <w:p w14:paraId="79A1A428">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29">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轿内照明系统</w:t>
            </w:r>
          </w:p>
        </w:tc>
      </w:tr>
      <w:tr w14:paraId="79A1A42F">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2B">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2C">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机房紧急电动运行</w:t>
            </w:r>
          </w:p>
        </w:tc>
        <w:tc>
          <w:tcPr>
            <w:tcW w:w="965" w:type="dxa"/>
            <w:tcBorders>
              <w:top w:val="single" w:color="000000" w:sz="4" w:space="0"/>
              <w:left w:val="nil"/>
              <w:bottom w:val="single" w:color="000000" w:sz="4" w:space="0"/>
              <w:right w:val="single" w:color="000000" w:sz="4" w:space="0"/>
            </w:tcBorders>
            <w:vAlign w:val="center"/>
          </w:tcPr>
          <w:p w14:paraId="79A1A42D">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2E">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开关门按钮</w:t>
            </w:r>
          </w:p>
        </w:tc>
      </w:tr>
      <w:tr w14:paraId="79A1A434">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30">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31">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超载保护</w:t>
            </w:r>
          </w:p>
        </w:tc>
        <w:tc>
          <w:tcPr>
            <w:tcW w:w="965" w:type="dxa"/>
            <w:tcBorders>
              <w:top w:val="single" w:color="000000" w:sz="4" w:space="0"/>
              <w:left w:val="nil"/>
              <w:bottom w:val="single" w:color="000000" w:sz="4" w:space="0"/>
              <w:right w:val="single" w:color="000000" w:sz="4" w:space="0"/>
            </w:tcBorders>
            <w:vAlign w:val="center"/>
          </w:tcPr>
          <w:p w14:paraId="79A1A432">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33">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厅外及轿内方向指示</w:t>
            </w:r>
          </w:p>
        </w:tc>
      </w:tr>
      <w:tr w14:paraId="79A1A439">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35">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36">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厅、轿门分别控制</w:t>
            </w:r>
          </w:p>
        </w:tc>
        <w:tc>
          <w:tcPr>
            <w:tcW w:w="965" w:type="dxa"/>
            <w:tcBorders>
              <w:top w:val="single" w:color="000000" w:sz="4" w:space="0"/>
              <w:left w:val="nil"/>
              <w:bottom w:val="single" w:color="000000" w:sz="4" w:space="0"/>
              <w:right w:val="single" w:color="000000" w:sz="4" w:space="0"/>
            </w:tcBorders>
            <w:vAlign w:val="center"/>
          </w:tcPr>
          <w:p w14:paraId="79A1A437">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38">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内部通话装置</w:t>
            </w:r>
          </w:p>
        </w:tc>
      </w:tr>
      <w:tr w14:paraId="79A1A43E">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3A">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3B">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大厅轿内位置显示</w:t>
            </w:r>
          </w:p>
        </w:tc>
        <w:tc>
          <w:tcPr>
            <w:tcW w:w="965" w:type="dxa"/>
            <w:tcBorders>
              <w:top w:val="single" w:color="000000" w:sz="4" w:space="0"/>
              <w:left w:val="nil"/>
              <w:bottom w:val="single" w:color="000000" w:sz="4" w:space="0"/>
              <w:right w:val="single" w:color="000000" w:sz="4" w:space="0"/>
            </w:tcBorders>
            <w:vAlign w:val="center"/>
          </w:tcPr>
          <w:p w14:paraId="79A1A43C">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3D">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提前开门</w:t>
            </w:r>
          </w:p>
        </w:tc>
      </w:tr>
      <w:tr w14:paraId="79A1A443">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3F">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40">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警铃</w:t>
            </w:r>
          </w:p>
        </w:tc>
        <w:tc>
          <w:tcPr>
            <w:tcW w:w="965" w:type="dxa"/>
            <w:tcBorders>
              <w:top w:val="single" w:color="000000" w:sz="4" w:space="0"/>
              <w:left w:val="nil"/>
              <w:bottom w:val="single" w:color="000000" w:sz="4" w:space="0"/>
              <w:right w:val="single" w:color="000000" w:sz="4" w:space="0"/>
            </w:tcBorders>
            <w:vAlign w:val="center"/>
          </w:tcPr>
          <w:p w14:paraId="79A1A441">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42">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安全停靠</w:t>
            </w:r>
          </w:p>
        </w:tc>
      </w:tr>
      <w:tr w14:paraId="79A1A448">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44">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45">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自动再平层</w:t>
            </w:r>
          </w:p>
        </w:tc>
        <w:tc>
          <w:tcPr>
            <w:tcW w:w="965" w:type="dxa"/>
            <w:tcBorders>
              <w:top w:val="single" w:color="000000" w:sz="4" w:space="0"/>
              <w:left w:val="nil"/>
              <w:bottom w:val="single" w:color="000000" w:sz="4" w:space="0"/>
              <w:right w:val="single" w:color="000000" w:sz="4" w:space="0"/>
            </w:tcBorders>
            <w:vAlign w:val="center"/>
          </w:tcPr>
          <w:p w14:paraId="79A1A446">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47">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本层厅外开门</w:t>
            </w:r>
          </w:p>
        </w:tc>
      </w:tr>
      <w:tr w14:paraId="79A1A44D">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49">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4A">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错误指令取消</w:t>
            </w:r>
          </w:p>
        </w:tc>
        <w:tc>
          <w:tcPr>
            <w:tcW w:w="965" w:type="dxa"/>
            <w:tcBorders>
              <w:top w:val="single" w:color="000000" w:sz="4" w:space="0"/>
              <w:left w:val="nil"/>
              <w:bottom w:val="single" w:color="000000" w:sz="4" w:space="0"/>
              <w:right w:val="single" w:color="000000" w:sz="4" w:space="0"/>
            </w:tcBorders>
            <w:vAlign w:val="center"/>
          </w:tcPr>
          <w:p w14:paraId="79A1A44B">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4C">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复位救援运行</w:t>
            </w:r>
          </w:p>
        </w:tc>
      </w:tr>
      <w:tr w14:paraId="79A1A452">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4E">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4F">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重新初始化运行</w:t>
            </w:r>
          </w:p>
        </w:tc>
        <w:tc>
          <w:tcPr>
            <w:tcW w:w="965" w:type="dxa"/>
            <w:tcBorders>
              <w:top w:val="single" w:color="000000" w:sz="4" w:space="0"/>
              <w:left w:val="nil"/>
              <w:bottom w:val="single" w:color="000000" w:sz="4" w:space="0"/>
              <w:right w:val="single" w:color="000000" w:sz="4" w:space="0"/>
            </w:tcBorders>
            <w:vAlign w:val="center"/>
          </w:tcPr>
          <w:p w14:paraId="79A1A450">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51">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语音安抚</w:t>
            </w:r>
          </w:p>
        </w:tc>
      </w:tr>
      <w:tr w14:paraId="79A1A457">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53">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54">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轿厢意外移动保护</w:t>
            </w:r>
          </w:p>
        </w:tc>
        <w:tc>
          <w:tcPr>
            <w:tcW w:w="965" w:type="dxa"/>
            <w:tcBorders>
              <w:top w:val="single" w:color="000000" w:sz="4" w:space="0"/>
              <w:left w:val="nil"/>
              <w:bottom w:val="single" w:color="000000" w:sz="4" w:space="0"/>
              <w:right w:val="single" w:color="000000" w:sz="4" w:space="0"/>
            </w:tcBorders>
            <w:vAlign w:val="center"/>
          </w:tcPr>
          <w:p w14:paraId="79A1A455">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56">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关门力矩保护</w:t>
            </w:r>
          </w:p>
        </w:tc>
      </w:tr>
      <w:tr w14:paraId="79A1A45C">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58">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59">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终端楼层保护</w:t>
            </w:r>
          </w:p>
        </w:tc>
        <w:tc>
          <w:tcPr>
            <w:tcW w:w="965" w:type="dxa"/>
            <w:tcBorders>
              <w:top w:val="single" w:color="000000" w:sz="4" w:space="0"/>
              <w:left w:val="nil"/>
              <w:bottom w:val="single" w:color="000000" w:sz="4" w:space="0"/>
              <w:right w:val="single" w:color="000000" w:sz="4" w:space="0"/>
            </w:tcBorders>
            <w:vAlign w:val="center"/>
          </w:tcPr>
          <w:p w14:paraId="79A1A45A">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5B">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轿厢内紧急照明</w:t>
            </w:r>
          </w:p>
        </w:tc>
      </w:tr>
      <w:tr w14:paraId="79A1A461">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5D">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5E">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启动时力矩补偿</w:t>
            </w:r>
          </w:p>
        </w:tc>
        <w:tc>
          <w:tcPr>
            <w:tcW w:w="965" w:type="dxa"/>
            <w:tcBorders>
              <w:top w:val="single" w:color="000000" w:sz="4" w:space="0"/>
              <w:left w:val="nil"/>
              <w:bottom w:val="single" w:color="000000" w:sz="4" w:space="0"/>
              <w:right w:val="single" w:color="000000" w:sz="4" w:space="0"/>
            </w:tcBorders>
            <w:vAlign w:val="center"/>
          </w:tcPr>
          <w:p w14:paraId="79A1A45F">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60">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轿内风扇控制</w:t>
            </w:r>
          </w:p>
        </w:tc>
      </w:tr>
      <w:tr w14:paraId="79A1A466">
        <w:tblPrEx>
          <w:tblCellMar>
            <w:top w:w="0" w:type="dxa"/>
            <w:left w:w="108" w:type="dxa"/>
            <w:bottom w:w="0" w:type="dxa"/>
            <w:right w:w="108" w:type="dxa"/>
          </w:tblCellMar>
        </w:tblPrEx>
        <w:trPr>
          <w:trHeight w:val="586"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62">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63">
            <w:pPr>
              <w:autoSpaceDE w:val="0"/>
              <w:autoSpaceDN w:val="0"/>
              <w:spacing w:line="400" w:lineRule="exact"/>
              <w:jc w:val="center"/>
              <w:rPr>
                <w:rFonts w:hint="eastAsia" w:ascii="宋体" w:hAnsi="宋体" w:cs="宋体"/>
                <w:kern w:val="0"/>
                <w:sz w:val="22"/>
                <w:szCs w:val="22"/>
              </w:rPr>
            </w:pPr>
            <w:r>
              <w:rPr>
                <w:rFonts w:hint="eastAsia" w:ascii="宋体" w:hAnsi="宋体" w:cs="宋体"/>
                <w:kern w:val="0"/>
                <w:sz w:val="22"/>
                <w:szCs w:val="22"/>
              </w:rPr>
              <w:t>开/关门按钮灯</w:t>
            </w:r>
          </w:p>
        </w:tc>
        <w:tc>
          <w:tcPr>
            <w:tcW w:w="965" w:type="dxa"/>
            <w:tcBorders>
              <w:top w:val="single" w:color="000000" w:sz="4" w:space="0"/>
              <w:left w:val="nil"/>
              <w:bottom w:val="single" w:color="000000" w:sz="4" w:space="0"/>
              <w:right w:val="single" w:color="000000" w:sz="4" w:space="0"/>
            </w:tcBorders>
            <w:vAlign w:val="center"/>
          </w:tcPr>
          <w:p w14:paraId="79A1A464">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65">
            <w:pPr>
              <w:autoSpaceDE w:val="0"/>
              <w:autoSpaceDN w:val="0"/>
              <w:spacing w:line="400" w:lineRule="exact"/>
              <w:jc w:val="center"/>
              <w:rPr>
                <w:rFonts w:hint="eastAsia" w:ascii="宋体" w:hAnsi="宋体" w:cs="Arial"/>
                <w:kern w:val="0"/>
                <w:sz w:val="22"/>
                <w:szCs w:val="22"/>
              </w:rPr>
            </w:pPr>
            <w:r>
              <w:rPr>
                <w:rFonts w:hint="eastAsia" w:ascii="宋体" w:hAnsi="宋体" w:cs="宋体"/>
                <w:kern w:val="0"/>
                <w:sz w:val="22"/>
                <w:szCs w:val="22"/>
              </w:rPr>
              <w:t>大厅呼梯指令取消</w:t>
            </w:r>
          </w:p>
        </w:tc>
      </w:tr>
      <w:tr w14:paraId="79A1A46B">
        <w:tblPrEx>
          <w:tblCellMar>
            <w:top w:w="0" w:type="dxa"/>
            <w:left w:w="108" w:type="dxa"/>
            <w:bottom w:w="0" w:type="dxa"/>
            <w:right w:w="108" w:type="dxa"/>
          </w:tblCellMar>
        </w:tblPrEx>
        <w:trPr>
          <w:trHeight w:val="614"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67">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68">
            <w:pPr>
              <w:autoSpaceDE w:val="0"/>
              <w:autoSpaceDN w:val="0"/>
              <w:spacing w:line="400" w:lineRule="exact"/>
              <w:jc w:val="center"/>
              <w:rPr>
                <w:rFonts w:hint="eastAsia" w:ascii="宋体" w:hAnsi="宋体" w:cs="Arial"/>
                <w:kern w:val="0"/>
                <w:sz w:val="22"/>
                <w:szCs w:val="22"/>
              </w:rPr>
            </w:pPr>
            <w:r>
              <w:rPr>
                <w:rFonts w:hint="eastAsia" w:ascii="宋体" w:hAnsi="宋体" w:cs="宋体"/>
                <w:snapToGrid w:val="0"/>
                <w:sz w:val="22"/>
                <w:szCs w:val="22"/>
              </w:rPr>
              <w:t>紧急消防操作</w:t>
            </w:r>
          </w:p>
        </w:tc>
        <w:tc>
          <w:tcPr>
            <w:tcW w:w="965" w:type="dxa"/>
            <w:tcBorders>
              <w:top w:val="single" w:color="000000" w:sz="4" w:space="0"/>
              <w:left w:val="nil"/>
              <w:bottom w:val="single" w:color="000000" w:sz="4" w:space="0"/>
              <w:right w:val="single" w:color="000000" w:sz="4" w:space="0"/>
            </w:tcBorders>
            <w:vAlign w:val="center"/>
          </w:tcPr>
          <w:p w14:paraId="79A1A469">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6A">
            <w:pPr>
              <w:autoSpaceDE w:val="0"/>
              <w:autoSpaceDN w:val="0"/>
              <w:spacing w:line="400" w:lineRule="exact"/>
              <w:jc w:val="center"/>
              <w:rPr>
                <w:rFonts w:hint="eastAsia" w:ascii="宋体" w:hAnsi="宋体" w:cs="Arial"/>
                <w:kern w:val="0"/>
                <w:sz w:val="22"/>
                <w:szCs w:val="22"/>
              </w:rPr>
            </w:pPr>
            <w:r>
              <w:rPr>
                <w:rFonts w:hint="eastAsia" w:ascii="宋体" w:hAnsi="宋体" w:cs="Arial"/>
                <w:kern w:val="0"/>
                <w:sz w:val="22"/>
                <w:szCs w:val="22"/>
              </w:rPr>
              <w:t>视频线缆</w:t>
            </w:r>
          </w:p>
        </w:tc>
      </w:tr>
      <w:tr w14:paraId="79A1A470">
        <w:tblPrEx>
          <w:tblCellMar>
            <w:top w:w="0" w:type="dxa"/>
            <w:left w:w="108" w:type="dxa"/>
            <w:bottom w:w="0" w:type="dxa"/>
            <w:right w:w="108" w:type="dxa"/>
          </w:tblCellMar>
        </w:tblPrEx>
        <w:trPr>
          <w:trHeight w:val="614" w:hRule="atLeast"/>
          <w:jc w:val="center"/>
        </w:trPr>
        <w:tc>
          <w:tcPr>
            <w:tcW w:w="956" w:type="dxa"/>
            <w:tcBorders>
              <w:top w:val="single" w:color="000000" w:sz="4" w:space="0"/>
              <w:left w:val="single" w:color="000000" w:sz="4" w:space="0"/>
              <w:bottom w:val="single" w:color="000000" w:sz="4" w:space="0"/>
              <w:right w:val="single" w:color="000000" w:sz="4" w:space="0"/>
            </w:tcBorders>
            <w:vAlign w:val="center"/>
          </w:tcPr>
          <w:p w14:paraId="79A1A46C">
            <w:pPr>
              <w:widowControl/>
              <w:numPr>
                <w:ilvl w:val="0"/>
                <w:numId w:val="1"/>
              </w:numPr>
              <w:spacing w:line="400" w:lineRule="exact"/>
              <w:jc w:val="center"/>
              <w:rPr>
                <w:rFonts w:hint="eastAsia" w:ascii="宋体" w:hAnsi="宋体" w:cs="Arial"/>
                <w:kern w:val="0"/>
                <w:sz w:val="22"/>
                <w:szCs w:val="22"/>
              </w:rPr>
            </w:pPr>
          </w:p>
        </w:tc>
        <w:tc>
          <w:tcPr>
            <w:tcW w:w="3039" w:type="dxa"/>
            <w:tcBorders>
              <w:top w:val="single" w:color="000000" w:sz="4" w:space="0"/>
              <w:left w:val="nil"/>
              <w:bottom w:val="single" w:color="000000" w:sz="4" w:space="0"/>
              <w:right w:val="single" w:color="000000" w:sz="4" w:space="0"/>
            </w:tcBorders>
            <w:vAlign w:val="center"/>
          </w:tcPr>
          <w:p w14:paraId="79A1A46D">
            <w:pPr>
              <w:autoSpaceDE w:val="0"/>
              <w:autoSpaceDN w:val="0"/>
              <w:spacing w:line="400" w:lineRule="exact"/>
              <w:jc w:val="center"/>
              <w:rPr>
                <w:rFonts w:hint="eastAsia" w:ascii="宋体" w:hAnsi="宋体" w:cs="Arial"/>
                <w:kern w:val="0"/>
                <w:sz w:val="22"/>
                <w:szCs w:val="22"/>
              </w:rPr>
            </w:pPr>
            <w:r>
              <w:rPr>
                <w:rFonts w:ascii="宋体" w:hAnsi="宋体" w:cs="Arial"/>
                <w:kern w:val="0"/>
                <w:sz w:val="22"/>
                <w:szCs w:val="22"/>
              </w:rPr>
              <w:t>物联网监控平台</w:t>
            </w:r>
          </w:p>
        </w:tc>
        <w:tc>
          <w:tcPr>
            <w:tcW w:w="965" w:type="dxa"/>
            <w:tcBorders>
              <w:top w:val="single" w:color="000000" w:sz="4" w:space="0"/>
              <w:left w:val="nil"/>
              <w:bottom w:val="single" w:color="000000" w:sz="4" w:space="0"/>
              <w:right w:val="single" w:color="000000" w:sz="4" w:space="0"/>
            </w:tcBorders>
            <w:vAlign w:val="center"/>
          </w:tcPr>
          <w:p w14:paraId="79A1A46E">
            <w:pPr>
              <w:widowControl/>
              <w:numPr>
                <w:ilvl w:val="0"/>
                <w:numId w:val="1"/>
              </w:numPr>
              <w:spacing w:line="400" w:lineRule="exact"/>
              <w:jc w:val="center"/>
              <w:rPr>
                <w:rFonts w:hint="eastAsia" w:ascii="宋体" w:hAnsi="宋体" w:cs="Arial"/>
                <w:kern w:val="0"/>
                <w:sz w:val="22"/>
                <w:szCs w:val="22"/>
              </w:rPr>
            </w:pPr>
          </w:p>
        </w:tc>
        <w:tc>
          <w:tcPr>
            <w:tcW w:w="4120" w:type="dxa"/>
            <w:tcBorders>
              <w:top w:val="single" w:color="000000" w:sz="4" w:space="0"/>
              <w:left w:val="nil"/>
              <w:bottom w:val="single" w:color="000000" w:sz="4" w:space="0"/>
              <w:right w:val="single" w:color="000000" w:sz="4" w:space="0"/>
            </w:tcBorders>
            <w:vAlign w:val="center"/>
          </w:tcPr>
          <w:p w14:paraId="79A1A46F">
            <w:pPr>
              <w:autoSpaceDE w:val="0"/>
              <w:autoSpaceDN w:val="0"/>
              <w:spacing w:line="400" w:lineRule="exact"/>
              <w:jc w:val="center"/>
              <w:rPr>
                <w:rFonts w:hint="eastAsia" w:ascii="宋体" w:hAnsi="宋体" w:cs="Arial"/>
                <w:kern w:val="0"/>
                <w:sz w:val="22"/>
                <w:szCs w:val="22"/>
              </w:rPr>
            </w:pPr>
          </w:p>
        </w:tc>
      </w:tr>
    </w:tbl>
    <w:p w14:paraId="79A1A491">
      <w:pPr>
        <w:pStyle w:val="5"/>
        <w:widowControl/>
        <w:spacing w:line="400" w:lineRule="exact"/>
        <w:ind w:firstLine="0" w:firstLineChars="0"/>
        <w:rPr>
          <w:rFonts w:hint="eastAsia" w:ascii="宋体" w:hAnsi="宋体" w:cs="宋体"/>
          <w:b/>
          <w:sz w:val="22"/>
          <w:szCs w:val="22"/>
        </w:rPr>
      </w:pPr>
      <w:r>
        <w:rPr>
          <w:rFonts w:hint="eastAsia" w:ascii="宋体" w:hAnsi="宋体" w:cs="宋体"/>
          <w:b/>
          <w:sz w:val="22"/>
          <w:szCs w:val="22"/>
          <w:lang w:val="en-US" w:eastAsia="zh-CN"/>
        </w:rPr>
        <w:t>3</w:t>
      </w:r>
      <w:r>
        <w:rPr>
          <w:rFonts w:hint="eastAsia" w:ascii="宋体" w:hAnsi="宋体" w:cs="宋体"/>
          <w:b/>
          <w:sz w:val="22"/>
          <w:szCs w:val="22"/>
        </w:rPr>
        <w:t>、</w:t>
      </w:r>
      <w:r>
        <w:rPr>
          <w:rFonts w:hint="eastAsia" w:ascii="宋体" w:hAnsi="宋体"/>
          <w:sz w:val="22"/>
          <w:szCs w:val="22"/>
        </w:rPr>
        <w:t>★</w:t>
      </w:r>
      <w:r>
        <w:rPr>
          <w:rFonts w:hint="eastAsia" w:ascii="宋体" w:hAnsi="宋体" w:cs="宋体"/>
          <w:b/>
          <w:sz w:val="22"/>
          <w:szCs w:val="22"/>
        </w:rPr>
        <w:t>品牌需求：所有电梯需采用同一品牌。</w:t>
      </w:r>
    </w:p>
    <w:p w14:paraId="79A1A492">
      <w:pPr>
        <w:widowControl/>
        <w:spacing w:line="440" w:lineRule="exact"/>
        <w:jc w:val="left"/>
        <w:rPr>
          <w:rFonts w:hint="eastAsia" w:ascii="宋体" w:hAnsi="宋体" w:cs="宋体"/>
          <w:sz w:val="22"/>
          <w:szCs w:val="22"/>
        </w:rPr>
      </w:pPr>
      <w:r>
        <w:rPr>
          <w:rFonts w:hint="eastAsia" w:ascii="宋体" w:hAnsi="宋体" w:cs="宋体"/>
          <w:b/>
          <w:kern w:val="0"/>
          <w:sz w:val="22"/>
          <w:szCs w:val="22"/>
        </w:rPr>
        <w:t xml:space="preserve">三、其他要求 </w:t>
      </w:r>
    </w:p>
    <w:p w14:paraId="79A1A493">
      <w:pPr>
        <w:widowControl/>
        <w:spacing w:line="440" w:lineRule="exact"/>
        <w:jc w:val="left"/>
        <w:rPr>
          <w:rFonts w:hint="eastAsia" w:ascii="宋体" w:hAnsi="宋体" w:cs="宋体"/>
          <w:sz w:val="22"/>
          <w:szCs w:val="22"/>
        </w:rPr>
      </w:pPr>
      <w:r>
        <w:rPr>
          <w:rFonts w:hint="eastAsia" w:ascii="宋体" w:hAnsi="宋体" w:cs="宋体"/>
          <w:b/>
          <w:kern w:val="0"/>
          <w:sz w:val="22"/>
          <w:szCs w:val="22"/>
        </w:rPr>
        <w:t xml:space="preserve">1、售后服务 </w:t>
      </w:r>
    </w:p>
    <w:p w14:paraId="79A1A494">
      <w:pPr>
        <w:widowControl/>
        <w:spacing w:line="440" w:lineRule="exact"/>
        <w:jc w:val="left"/>
        <w:rPr>
          <w:rFonts w:hint="eastAsia" w:ascii="宋体" w:hAnsi="宋体" w:cs="宋体"/>
          <w:sz w:val="22"/>
          <w:szCs w:val="22"/>
        </w:rPr>
      </w:pPr>
      <w:r>
        <w:rPr>
          <w:rFonts w:hint="eastAsia" w:ascii="宋体" w:hAnsi="宋体" w:cs="宋体"/>
          <w:color w:val="000000"/>
          <w:kern w:val="0"/>
          <w:sz w:val="22"/>
          <w:szCs w:val="22"/>
        </w:rPr>
        <w:t>1.1 投标人必须明确作出服务承诺，详细阐述维修、维护内容及服务方式和范围。</w:t>
      </w:r>
    </w:p>
    <w:p w14:paraId="79A1A495">
      <w:pPr>
        <w:widowControl/>
        <w:spacing w:line="440" w:lineRule="exact"/>
        <w:jc w:val="left"/>
        <w:rPr>
          <w:rFonts w:hint="eastAsia" w:ascii="宋体" w:hAnsi="宋体" w:cs="宋体"/>
          <w:sz w:val="22"/>
          <w:szCs w:val="22"/>
        </w:rPr>
      </w:pPr>
      <w:r>
        <w:rPr>
          <w:rFonts w:hint="eastAsia" w:ascii="宋体" w:hAnsi="宋体" w:cs="宋体"/>
          <w:color w:val="000000"/>
          <w:kern w:val="0"/>
          <w:sz w:val="22"/>
          <w:szCs w:val="22"/>
        </w:rPr>
        <w:t xml:space="preserve">1.2 投标人应以优惠价格提供在货物验收合格后的零配件供应价格。 </w:t>
      </w:r>
    </w:p>
    <w:p w14:paraId="79A1A496">
      <w:pPr>
        <w:widowControl/>
        <w:spacing w:line="440" w:lineRule="exact"/>
        <w:jc w:val="left"/>
        <w:rPr>
          <w:rFonts w:hint="eastAsia" w:ascii="宋体" w:hAnsi="宋体" w:cs="宋体"/>
          <w:sz w:val="22"/>
          <w:szCs w:val="22"/>
        </w:rPr>
      </w:pPr>
      <w:r>
        <w:rPr>
          <w:rFonts w:hint="eastAsia" w:ascii="宋体" w:hAnsi="宋体" w:cs="宋体"/>
          <w:b/>
          <w:color w:val="000000"/>
          <w:kern w:val="0"/>
          <w:sz w:val="22"/>
          <w:szCs w:val="22"/>
        </w:rPr>
        <w:t xml:space="preserve">2、其他要求 </w:t>
      </w:r>
    </w:p>
    <w:p w14:paraId="79A1A497">
      <w:pPr>
        <w:widowControl/>
        <w:spacing w:line="440" w:lineRule="exact"/>
        <w:jc w:val="left"/>
        <w:rPr>
          <w:rFonts w:hint="eastAsia" w:ascii="宋体" w:hAnsi="宋体" w:cs="宋体"/>
          <w:sz w:val="22"/>
          <w:szCs w:val="22"/>
        </w:rPr>
      </w:pPr>
      <w:r>
        <w:rPr>
          <w:rFonts w:hint="eastAsia" w:ascii="宋体" w:hAnsi="宋体" w:cs="宋体"/>
          <w:color w:val="000000"/>
          <w:kern w:val="0"/>
          <w:sz w:val="22"/>
          <w:szCs w:val="22"/>
        </w:rPr>
        <w:t>2.1 投标人应保证，采购人在中华人民共和国使用该产品任何一部分时，免受第三方提出的侵犯其专利权、商标权或其他知识产权的起诉。如发生此类纠纷，由投标人承担一切责任。</w:t>
      </w:r>
    </w:p>
    <w:p w14:paraId="79A1A498">
      <w:pPr>
        <w:widowControl/>
        <w:spacing w:line="44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2.2 投标人为执行本合同而提供的技术资料的使用权归采购人所有。 </w:t>
      </w:r>
    </w:p>
    <w:p w14:paraId="79A1A499">
      <w:pPr>
        <w:widowControl/>
        <w:spacing w:line="44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2.3 投标人必须承诺采购文件中提出的全部技术要求；如果以其中某些条款不响应时，应在投标文件中逐条列出，未列出的视同响应。 </w:t>
      </w:r>
    </w:p>
    <w:p w14:paraId="79A1A49A">
      <w:pPr>
        <w:widowControl/>
        <w:spacing w:line="44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2.4电梯安装过程中应注意对原建筑物保护，如造成破坏有供应商承担修复责任。</w:t>
      </w:r>
    </w:p>
    <w:p w14:paraId="79A1A49B">
      <w:pPr>
        <w:widowControl/>
        <w:spacing w:line="44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2.5在实际供货安装过程中需完全配合采购人要求。</w:t>
      </w:r>
    </w:p>
    <w:p w14:paraId="79A1A49C">
      <w:pPr>
        <w:widowControl/>
        <w:spacing w:line="440" w:lineRule="exact"/>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2.6电梯控制箱至电梯的线缆由中标供应商实施，包含在投标总价中。</w:t>
      </w:r>
    </w:p>
    <w:p w14:paraId="79A1A49D">
      <w:pPr>
        <w:widowControl/>
        <w:spacing w:line="440" w:lineRule="exact"/>
        <w:jc w:val="left"/>
        <w:rPr>
          <w:rFonts w:hint="eastAsia" w:ascii="宋体" w:hAnsi="宋体" w:cs="宋体"/>
          <w:b/>
          <w:bCs/>
          <w:sz w:val="22"/>
          <w:szCs w:val="22"/>
        </w:rPr>
      </w:pPr>
      <w:r>
        <w:rPr>
          <w:rFonts w:hint="eastAsia" w:ascii="宋体" w:hAnsi="宋体" w:cs="宋体"/>
          <w:b/>
          <w:bCs/>
          <w:sz w:val="22"/>
          <w:szCs w:val="22"/>
        </w:rPr>
        <w:t>2</w:t>
      </w:r>
      <w:r>
        <w:rPr>
          <w:rFonts w:hint="eastAsia" w:ascii="宋体" w:hAnsi="宋体" w:cs="宋体"/>
          <w:b/>
          <w:bCs/>
          <w:color w:val="000000"/>
          <w:kern w:val="0"/>
          <w:sz w:val="22"/>
          <w:szCs w:val="22"/>
        </w:rPr>
        <w:t>.7</w:t>
      </w:r>
      <w:r>
        <w:rPr>
          <w:rFonts w:hint="eastAsia" w:ascii="宋体" w:hAnsi="宋体" w:cs="宋体"/>
          <w:b/>
          <w:bCs/>
          <w:sz w:val="22"/>
          <w:szCs w:val="22"/>
        </w:rPr>
        <w:t>在安装施工过程中，中标供应商需自行与总包单位沟通协商，对于相应部位的修补等内容必须处理并验收合格。</w:t>
      </w:r>
    </w:p>
    <w:p w14:paraId="79A1A49E">
      <w:pPr>
        <w:tabs>
          <w:tab w:val="left" w:pos="720"/>
          <w:tab w:val="left" w:pos="1031"/>
        </w:tabs>
        <w:spacing w:line="440" w:lineRule="exact"/>
        <w:contextualSpacing/>
        <w:rPr>
          <w:rFonts w:hint="eastAsia" w:ascii="宋体" w:hAnsi="宋体"/>
          <w:sz w:val="22"/>
          <w:szCs w:val="22"/>
        </w:rPr>
      </w:pPr>
      <w:r>
        <w:rPr>
          <w:rFonts w:hint="eastAsia" w:ascii="宋体" w:hAnsi="宋体"/>
          <w:sz w:val="22"/>
          <w:szCs w:val="22"/>
        </w:rPr>
        <w:t>2.8</w:t>
      </w:r>
      <w:r>
        <w:rPr>
          <w:rFonts w:ascii="宋体" w:hAnsi="宋体"/>
          <w:sz w:val="22"/>
          <w:szCs w:val="22"/>
        </w:rPr>
        <w:t>工作范围</w:t>
      </w:r>
      <w:r>
        <w:rPr>
          <w:rFonts w:hint="eastAsia" w:ascii="宋体" w:hAnsi="宋体"/>
          <w:sz w:val="22"/>
          <w:szCs w:val="22"/>
        </w:rPr>
        <w:t>：</w:t>
      </w:r>
      <w:r>
        <w:rPr>
          <w:rFonts w:ascii="宋体" w:hAnsi="宋体"/>
          <w:sz w:val="22"/>
          <w:szCs w:val="22"/>
        </w:rPr>
        <w:t>投标供应商须自行到工地现场做土建实地考察，对井道结构及相关尺寸予以核实，以确保所提供的电梯能满足现有的土建实际情况并符合国家有关规定的要求。</w:t>
      </w:r>
    </w:p>
    <w:p w14:paraId="79A1A49F">
      <w:pPr>
        <w:tabs>
          <w:tab w:val="left" w:pos="720"/>
          <w:tab w:val="left" w:pos="1031"/>
        </w:tabs>
        <w:spacing w:line="440" w:lineRule="exact"/>
        <w:ind w:firstLine="440" w:firstLineChars="200"/>
        <w:contextualSpacing/>
        <w:rPr>
          <w:rFonts w:hint="eastAsia" w:ascii="宋体" w:hAnsi="宋体"/>
          <w:sz w:val="22"/>
          <w:szCs w:val="22"/>
        </w:rPr>
      </w:pPr>
      <w:r>
        <w:rPr>
          <w:rFonts w:ascii="宋体" w:hAnsi="宋体"/>
          <w:sz w:val="22"/>
          <w:szCs w:val="22"/>
        </w:rPr>
        <w:t>投标供应商需按本技术规格书的要求完成设备的设计、制造、运输、装卸、就位、安装、</w:t>
      </w:r>
      <w:r>
        <w:rPr>
          <w:rFonts w:hint="eastAsia" w:ascii="宋体" w:hAnsi="宋体"/>
          <w:b/>
          <w:bCs/>
          <w:sz w:val="22"/>
          <w:szCs w:val="22"/>
        </w:rPr>
        <w:t>门洞修补</w:t>
      </w:r>
      <w:r>
        <w:rPr>
          <w:rFonts w:hint="eastAsia" w:ascii="宋体" w:hAnsi="宋体"/>
          <w:sz w:val="22"/>
          <w:szCs w:val="22"/>
        </w:rPr>
        <w:t>、</w:t>
      </w:r>
      <w:r>
        <w:rPr>
          <w:rFonts w:ascii="宋体" w:hAnsi="宋体"/>
          <w:sz w:val="22"/>
          <w:szCs w:val="22"/>
        </w:rPr>
        <w:t>产品保护、调试试运行、培训及售后服务等工作。按工作顺序提交所需的无论其是否被明细列在合同文件中的所有资料，资料必须符合本技术规格书的要求。</w:t>
      </w:r>
    </w:p>
    <w:p w14:paraId="79A1A4A0">
      <w:pPr>
        <w:widowControl/>
        <w:spacing w:line="440" w:lineRule="exact"/>
        <w:contextualSpacing/>
        <w:jc w:val="left"/>
        <w:rPr>
          <w:rFonts w:hint="eastAsia" w:ascii="宋体" w:hAnsi="宋体" w:cs="宋体"/>
          <w:color w:val="000000"/>
          <w:kern w:val="0"/>
          <w:sz w:val="22"/>
          <w:szCs w:val="22"/>
        </w:rPr>
      </w:pPr>
      <w:r>
        <w:rPr>
          <w:rFonts w:hint="eastAsia" w:ascii="宋体" w:hAnsi="宋体"/>
          <w:sz w:val="22"/>
          <w:szCs w:val="22"/>
        </w:rPr>
        <w:t>★</w:t>
      </w:r>
      <w:r>
        <w:rPr>
          <w:rFonts w:hint="eastAsia" w:ascii="宋体" w:hAnsi="宋体" w:cs="宋体"/>
          <w:b/>
          <w:color w:val="000000"/>
          <w:kern w:val="0"/>
          <w:sz w:val="22"/>
          <w:szCs w:val="22"/>
        </w:rPr>
        <w:t>3、免费质保期：</w:t>
      </w:r>
      <w:r>
        <w:rPr>
          <w:rFonts w:ascii="Calibri" w:hAnsi="Calibri" w:cs="Calibri"/>
          <w:b/>
          <w:color w:val="000000"/>
          <w:kern w:val="0"/>
          <w:sz w:val="22"/>
          <w:szCs w:val="22"/>
        </w:rPr>
        <w:t>①</w:t>
      </w:r>
      <w:r>
        <w:rPr>
          <w:rFonts w:hint="eastAsia" w:ascii="宋体" w:hAnsi="宋体" w:cs="宋体"/>
          <w:color w:val="000000"/>
          <w:kern w:val="0"/>
          <w:sz w:val="22"/>
          <w:szCs w:val="22"/>
        </w:rPr>
        <w:t>本项目所有产品</w:t>
      </w:r>
      <w:r>
        <w:rPr>
          <w:rFonts w:hint="eastAsia" w:ascii="宋体" w:hAnsi="宋体" w:cs="宋体"/>
          <w:b/>
          <w:bCs/>
          <w:color w:val="000000"/>
          <w:kern w:val="0"/>
          <w:sz w:val="22"/>
          <w:szCs w:val="22"/>
        </w:rPr>
        <w:t>免费质保期不少于</w:t>
      </w:r>
      <w:r>
        <w:rPr>
          <w:rFonts w:hint="eastAsia" w:ascii="宋体" w:hAnsi="宋体" w:cs="宋体"/>
          <w:b/>
          <w:bCs/>
          <w:color w:val="000000"/>
          <w:kern w:val="0"/>
          <w:sz w:val="22"/>
          <w:szCs w:val="22"/>
          <w:u w:val="single"/>
        </w:rPr>
        <w:t xml:space="preserve"> 2 </w:t>
      </w:r>
      <w:r>
        <w:rPr>
          <w:rFonts w:hint="eastAsia" w:ascii="宋体" w:hAnsi="宋体" w:cs="宋体"/>
          <w:b/>
          <w:bCs/>
          <w:color w:val="000000"/>
          <w:kern w:val="0"/>
          <w:sz w:val="22"/>
          <w:szCs w:val="22"/>
        </w:rPr>
        <w:t>年</w:t>
      </w:r>
      <w:r>
        <w:rPr>
          <w:rFonts w:hint="eastAsia" w:ascii="宋体" w:hAnsi="宋体" w:cs="宋体"/>
          <w:color w:val="000000"/>
          <w:kern w:val="0"/>
          <w:sz w:val="22"/>
          <w:szCs w:val="22"/>
        </w:rPr>
        <w:t xml:space="preserve">，自交货验收合格之日起计。 </w:t>
      </w:r>
      <w:r>
        <w:rPr>
          <w:rFonts w:ascii="Calibri" w:hAnsi="Calibri" w:cs="Calibri"/>
          <w:color w:val="000000"/>
          <w:kern w:val="0"/>
          <w:sz w:val="22"/>
          <w:szCs w:val="22"/>
        </w:rPr>
        <w:t>②</w:t>
      </w:r>
      <w:r>
        <w:rPr>
          <w:rFonts w:hint="eastAsia" w:ascii="宋体" w:hAnsi="宋体" w:cs="宋体"/>
          <w:color w:val="000000"/>
          <w:kern w:val="0"/>
          <w:sz w:val="22"/>
          <w:szCs w:val="22"/>
        </w:rPr>
        <w:t xml:space="preserve">在2年质保期内的工作应包括对所有电梯每月至少2次的常规检查、调整和润滑等工作。质保期内，设备运转期间投标方每一个月对系统进行一次总体检测，每年对系统进行一次复调并经龙港市市场监督管理局验收合格，保修期满后为招标方提供一套完整的运行记录。具体的操作程序和内容须在投标时说明。 </w:t>
      </w:r>
    </w:p>
    <w:p w14:paraId="79A1A4A1">
      <w:pPr>
        <w:pStyle w:val="10"/>
        <w:spacing w:line="440" w:lineRule="exact"/>
        <w:ind w:firstLine="0" w:firstLineChars="0"/>
        <w:contextualSpacing/>
        <w:rPr>
          <w:b/>
          <w:sz w:val="22"/>
          <w:szCs w:val="22"/>
        </w:rPr>
      </w:pPr>
      <w:r>
        <w:rPr>
          <w:rFonts w:hint="eastAsia" w:ascii="宋体" w:hAnsi="宋体" w:cs="宋体"/>
          <w:b/>
          <w:color w:val="000000"/>
          <w:kern w:val="0"/>
          <w:sz w:val="22"/>
          <w:szCs w:val="22"/>
        </w:rPr>
        <w:t>4、质保期内投标方须自行付费负责修理和替换任何由于设备自身的质量问题造成的损坏及故障，包括质保期内的年检费。</w:t>
      </w:r>
    </w:p>
    <w:p w14:paraId="79A1A4A2">
      <w:pPr>
        <w:widowControl/>
        <w:spacing w:line="440" w:lineRule="exact"/>
        <w:contextualSpacing/>
        <w:jc w:val="left"/>
        <w:rPr>
          <w:rFonts w:hint="eastAsia" w:ascii="宋体" w:hAnsi="宋体" w:cs="宋体"/>
          <w:sz w:val="22"/>
          <w:szCs w:val="22"/>
        </w:rPr>
      </w:pPr>
      <w:r>
        <w:rPr>
          <w:rFonts w:hint="eastAsia" w:ascii="宋体" w:hAnsi="宋体" w:cs="宋体"/>
          <w:b/>
          <w:color w:val="000000"/>
          <w:kern w:val="0"/>
          <w:sz w:val="22"/>
          <w:szCs w:val="22"/>
        </w:rPr>
        <w:t>5、售后技术服务要求：</w:t>
      </w:r>
      <w:r>
        <w:rPr>
          <w:rFonts w:hint="eastAsia" w:ascii="宋体" w:hAnsi="宋体" w:cs="宋体"/>
          <w:color w:val="000000"/>
          <w:kern w:val="0"/>
          <w:sz w:val="22"/>
          <w:szCs w:val="22"/>
        </w:rPr>
        <w:t xml:space="preserve">提供产品保修卡，并按厂家产品规定保修期限及内容以及供应商的其它承诺条款实行保修，出现故障后 2小时内服务响应、8小时内现场服务到位、12小时内解决问题。 </w:t>
      </w:r>
    </w:p>
    <w:p w14:paraId="79A1A4A3">
      <w:pPr>
        <w:widowControl/>
        <w:spacing w:line="440" w:lineRule="exact"/>
        <w:contextualSpacing/>
        <w:jc w:val="left"/>
        <w:rPr>
          <w:rFonts w:hint="eastAsia" w:ascii="宋体" w:hAnsi="宋体" w:cs="宋体"/>
          <w:color w:val="000000"/>
          <w:kern w:val="0"/>
          <w:sz w:val="22"/>
          <w:szCs w:val="22"/>
        </w:rPr>
      </w:pPr>
      <w:r>
        <w:rPr>
          <w:rFonts w:hint="eastAsia" w:ascii="宋体" w:hAnsi="宋体" w:cs="宋体"/>
          <w:b/>
          <w:color w:val="000000"/>
          <w:kern w:val="0"/>
          <w:sz w:val="22"/>
          <w:szCs w:val="22"/>
        </w:rPr>
        <w:t>6、交货时间及地点</w:t>
      </w:r>
      <w:r>
        <w:rPr>
          <w:rFonts w:hint="eastAsia" w:ascii="宋体" w:hAnsi="宋体" w:cs="宋体"/>
          <w:b/>
          <w:color w:val="auto"/>
          <w:kern w:val="0"/>
          <w:sz w:val="22"/>
          <w:szCs w:val="22"/>
        </w:rPr>
        <w:t>：</w:t>
      </w:r>
      <w:r>
        <w:rPr>
          <w:rFonts w:ascii="Calibri" w:hAnsi="Calibri" w:cs="Calibri"/>
          <w:b/>
          <w:color w:val="auto"/>
          <w:kern w:val="0"/>
          <w:sz w:val="22"/>
          <w:szCs w:val="22"/>
        </w:rPr>
        <w:t>①</w:t>
      </w:r>
      <w:r>
        <w:rPr>
          <w:rFonts w:hint="eastAsia" w:ascii="宋体" w:hAnsi="宋体" w:cs="宋体"/>
          <w:b/>
          <w:bCs/>
          <w:color w:val="auto"/>
          <w:szCs w:val="21"/>
        </w:rPr>
        <w:t>合同签订后</w:t>
      </w:r>
      <w:r>
        <w:rPr>
          <w:rFonts w:hint="eastAsia" w:ascii="宋体" w:hAnsi="宋体" w:cs="宋体"/>
          <w:b/>
          <w:bCs/>
          <w:color w:val="auto"/>
          <w:szCs w:val="21"/>
          <w:lang w:val="en-US" w:eastAsia="zh-CN"/>
        </w:rPr>
        <w:t>3个月内</w:t>
      </w:r>
      <w:r>
        <w:rPr>
          <w:rFonts w:hint="eastAsia" w:ascii="宋体" w:hAnsi="宋体" w:cs="宋体"/>
          <w:b/>
          <w:bCs/>
          <w:color w:val="auto"/>
          <w:szCs w:val="21"/>
        </w:rPr>
        <w:t>完成供货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接到采购人通知后1个月内完成</w:t>
      </w:r>
      <w:r>
        <w:rPr>
          <w:rFonts w:hint="eastAsia" w:ascii="宋体" w:hAnsi="宋体" w:cs="宋体"/>
          <w:b/>
          <w:bCs/>
          <w:color w:val="auto"/>
          <w:szCs w:val="21"/>
        </w:rPr>
        <w:t>安装并通过验收合格。</w:t>
      </w:r>
      <w:r>
        <w:rPr>
          <w:rFonts w:hint="eastAsia" w:ascii="宋体" w:hAnsi="宋体" w:cs="宋体"/>
          <w:color w:val="auto"/>
          <w:sz w:val="22"/>
          <w:szCs w:val="22"/>
        </w:rPr>
        <w:t>（注：如客梯或货梯需提早安</w:t>
      </w:r>
      <w:r>
        <w:rPr>
          <w:rFonts w:hint="eastAsia" w:ascii="宋体" w:hAnsi="宋体" w:cs="宋体"/>
          <w:sz w:val="22"/>
          <w:szCs w:val="22"/>
        </w:rPr>
        <w:t>装配合其他施工需要使用）。</w:t>
      </w:r>
      <w:r>
        <w:rPr>
          <w:rFonts w:ascii="Calibri" w:hAnsi="Calibri" w:cs="Calibri"/>
          <w:sz w:val="22"/>
          <w:szCs w:val="22"/>
        </w:rPr>
        <w:t>②</w:t>
      </w:r>
      <w:r>
        <w:rPr>
          <w:rFonts w:hint="eastAsia" w:ascii="Calibri" w:hAnsi="Calibri" w:cs="Calibri"/>
          <w:sz w:val="22"/>
          <w:szCs w:val="22"/>
        </w:rPr>
        <w:t>需不定期的到施工现场与总包单位沟通对预埋件等需提前安装的电梯配件施工</w:t>
      </w:r>
      <w:r>
        <w:rPr>
          <w:rFonts w:hint="eastAsia" w:ascii="Calibri" w:hAnsi="Calibri" w:cs="Calibri"/>
          <w:sz w:val="22"/>
          <w:szCs w:val="22"/>
          <w:lang w:eastAsia="zh-CN"/>
        </w:rPr>
        <w:t>；</w:t>
      </w:r>
      <w:r>
        <w:rPr>
          <w:rFonts w:ascii="Calibri" w:hAnsi="Calibri" w:cs="Calibri"/>
          <w:sz w:val="22"/>
          <w:szCs w:val="22"/>
        </w:rPr>
        <w:t>③</w:t>
      </w:r>
      <w:r>
        <w:rPr>
          <w:rFonts w:hint="eastAsia" w:ascii="宋体" w:hAnsi="宋体" w:cs="宋体"/>
          <w:color w:val="000000"/>
          <w:kern w:val="0"/>
          <w:sz w:val="22"/>
          <w:szCs w:val="22"/>
        </w:rPr>
        <w:t xml:space="preserve">在安装、调试、检验时，应派遣代表参加并加以指导，如发现质量问题，代表必须负责处理至采购人满意为止；④交货地点：采购人指定地点。 </w:t>
      </w:r>
    </w:p>
    <w:p w14:paraId="79A1A4A4">
      <w:pPr>
        <w:tabs>
          <w:tab w:val="left" w:pos="720"/>
          <w:tab w:val="left" w:pos="1031"/>
        </w:tabs>
        <w:snapToGrid w:val="0"/>
        <w:spacing w:line="440" w:lineRule="exact"/>
        <w:rPr>
          <w:rFonts w:hint="eastAsia" w:ascii="宋体" w:hAnsi="宋体"/>
          <w:b/>
          <w:sz w:val="22"/>
          <w:szCs w:val="22"/>
        </w:rPr>
      </w:pPr>
      <w:r>
        <w:rPr>
          <w:rFonts w:hint="eastAsia"/>
          <w:b/>
          <w:sz w:val="22"/>
          <w:szCs w:val="22"/>
        </w:rPr>
        <w:t>7、</w:t>
      </w:r>
      <w:r>
        <w:rPr>
          <w:rFonts w:ascii="宋体" w:hAnsi="宋体"/>
          <w:b/>
          <w:sz w:val="22"/>
          <w:szCs w:val="22"/>
        </w:rPr>
        <w:t>设备安装验收合格，交付采购人使用以前的设备保护（</w:t>
      </w:r>
      <w:r>
        <w:rPr>
          <w:rFonts w:hint="eastAsia" w:ascii="宋体" w:hAnsi="宋体"/>
          <w:b/>
          <w:sz w:val="22"/>
          <w:szCs w:val="22"/>
        </w:rPr>
        <w:t>中</w:t>
      </w:r>
      <w:r>
        <w:rPr>
          <w:rFonts w:ascii="宋体" w:hAnsi="宋体"/>
          <w:b/>
          <w:sz w:val="22"/>
          <w:szCs w:val="22"/>
        </w:rPr>
        <w:t>标人须在轿厢壁四周及上下应用细木工板做好防护，费用包括在投标报价内）由投标供应商负责。</w:t>
      </w:r>
    </w:p>
    <w:p w14:paraId="79A1A4A5">
      <w:pPr>
        <w:adjustRightInd w:val="0"/>
        <w:snapToGrid w:val="0"/>
        <w:spacing w:line="440" w:lineRule="exact"/>
        <w:outlineLvl w:val="1"/>
        <w:rPr>
          <w:rFonts w:hint="eastAsia" w:ascii="宋体" w:hAnsi="宋体" w:cs="宋体"/>
          <w:b/>
          <w:bCs/>
          <w:color w:val="000000"/>
          <w:sz w:val="22"/>
          <w:szCs w:val="22"/>
        </w:rPr>
      </w:pPr>
      <w:r>
        <w:rPr>
          <w:rFonts w:hint="eastAsia" w:ascii="宋体" w:hAnsi="宋体" w:cs="宋体"/>
          <w:b/>
          <w:bCs/>
          <w:color w:val="000000"/>
          <w:sz w:val="22"/>
          <w:szCs w:val="22"/>
        </w:rPr>
        <w:t>四、付款方式</w:t>
      </w:r>
    </w:p>
    <w:p w14:paraId="79A1A4A6">
      <w:pPr>
        <w:shd w:val="clear" w:color="auto" w:fill="FFFFFF"/>
        <w:snapToGrid w:val="0"/>
        <w:spacing w:line="440" w:lineRule="exact"/>
        <w:rPr>
          <w:rFonts w:hint="eastAsia" w:ascii="宋体" w:hAnsi="宋体" w:cs="宋体"/>
          <w:b/>
          <w:bCs/>
          <w:color w:val="000000"/>
          <w:sz w:val="22"/>
          <w:szCs w:val="22"/>
        </w:rPr>
      </w:pPr>
      <w:r>
        <w:rPr>
          <w:rFonts w:hint="eastAsia" w:ascii="宋体" w:hAnsi="宋体" w:cs="宋体"/>
          <w:b/>
          <w:bCs/>
          <w:color w:val="000000"/>
          <w:sz w:val="22"/>
          <w:szCs w:val="22"/>
        </w:rPr>
        <w:t>1履约保证金</w:t>
      </w:r>
    </w:p>
    <w:p w14:paraId="79A1A4A7">
      <w:pPr>
        <w:autoSpaceDE w:val="0"/>
        <w:autoSpaceDN w:val="0"/>
        <w:snapToGrid w:val="0"/>
        <w:spacing w:line="440" w:lineRule="exact"/>
        <w:ind w:firstLine="440" w:firstLineChars="200"/>
        <w:rPr>
          <w:rFonts w:hint="eastAsia" w:ascii="宋体" w:hAnsi="宋体" w:cs="宋体"/>
          <w:color w:val="000000"/>
          <w:sz w:val="22"/>
          <w:szCs w:val="22"/>
        </w:rPr>
      </w:pPr>
      <w:r>
        <w:rPr>
          <w:rFonts w:ascii="Calibri" w:hAnsi="Calibri" w:cs="Calibri"/>
          <w:color w:val="000000"/>
          <w:sz w:val="22"/>
          <w:szCs w:val="22"/>
        </w:rPr>
        <w:t>①</w:t>
      </w:r>
      <w:r>
        <w:rPr>
          <w:rFonts w:hint="eastAsia" w:ascii="宋体" w:hAnsi="宋体" w:cs="宋体"/>
          <w:color w:val="000000"/>
          <w:sz w:val="22"/>
          <w:szCs w:val="22"/>
        </w:rPr>
        <w:t>、在中标通知书发出之日起七个工作日内，中标供应商须向采购人缴纳相当于合同总额1％（转账或保函）作为履约保证金。</w:t>
      </w:r>
    </w:p>
    <w:p w14:paraId="79A1A4A8">
      <w:pPr>
        <w:autoSpaceDE w:val="0"/>
        <w:autoSpaceDN w:val="0"/>
        <w:snapToGrid w:val="0"/>
        <w:spacing w:line="440" w:lineRule="exact"/>
        <w:ind w:firstLine="440" w:firstLineChars="200"/>
        <w:rPr>
          <w:rFonts w:hint="eastAsia" w:ascii="宋体" w:hAnsi="宋体" w:cs="宋体"/>
          <w:color w:val="000000"/>
          <w:sz w:val="22"/>
          <w:szCs w:val="22"/>
        </w:rPr>
      </w:pPr>
      <w:r>
        <w:rPr>
          <w:rFonts w:ascii="Calibri" w:hAnsi="Calibri" w:cs="Calibri"/>
          <w:color w:val="000000"/>
          <w:sz w:val="22"/>
          <w:szCs w:val="22"/>
        </w:rPr>
        <w:t>②</w:t>
      </w:r>
      <w:r>
        <w:rPr>
          <w:rFonts w:hint="eastAsia" w:ascii="宋体" w:hAnsi="宋体" w:cs="宋体"/>
          <w:color w:val="000000"/>
          <w:sz w:val="22"/>
          <w:szCs w:val="22"/>
        </w:rPr>
        <w:t>、履约保证金在合同专用条款约定期间内或者货物质量保证期内不予退还或者应完全有效，待质保期2年满后（具体以中标供应商投标时承诺的为准），无质量、服务问题，由采购人向中标供应商无息退还</w:t>
      </w:r>
      <w:r>
        <w:rPr>
          <w:rFonts w:hint="eastAsia" w:ascii="宋体" w:hAnsi="宋体" w:cs="宋体"/>
          <w:color w:val="000000"/>
          <w:sz w:val="22"/>
          <w:szCs w:val="22"/>
          <w:lang w:val="zh-CN"/>
        </w:rPr>
        <w:t>。</w:t>
      </w:r>
    </w:p>
    <w:p w14:paraId="79A1A4A9">
      <w:pPr>
        <w:shd w:val="clear" w:color="auto" w:fill="FFFFFF"/>
        <w:snapToGrid w:val="0"/>
        <w:spacing w:line="440" w:lineRule="exact"/>
        <w:ind w:firstLine="440" w:firstLineChars="200"/>
        <w:rPr>
          <w:rFonts w:hint="eastAsia" w:ascii="宋体" w:hAnsi="宋体" w:cs="宋体"/>
          <w:sz w:val="22"/>
          <w:szCs w:val="22"/>
        </w:rPr>
      </w:pPr>
      <w:r>
        <w:rPr>
          <w:rFonts w:ascii="Calibri" w:hAnsi="Calibri" w:cs="Calibri"/>
          <w:sz w:val="22"/>
          <w:szCs w:val="22"/>
        </w:rPr>
        <w:t>③</w:t>
      </w:r>
      <w:r>
        <w:rPr>
          <w:rFonts w:hint="eastAsia" w:ascii="宋体" w:hAnsi="宋体" w:cs="宋体"/>
          <w:sz w:val="22"/>
          <w:szCs w:val="22"/>
        </w:rPr>
        <w:t>、中标供应商如未按时交纳履约保证金，采购人有权解除合同并追究相关责任。</w:t>
      </w:r>
    </w:p>
    <w:p w14:paraId="79A1A4AA">
      <w:pPr>
        <w:spacing w:line="440" w:lineRule="exact"/>
        <w:rPr>
          <w:rFonts w:hint="eastAsia" w:ascii="宋体" w:hAnsi="宋体" w:cs="宋体"/>
          <w:b/>
          <w:bCs/>
          <w:sz w:val="22"/>
          <w:szCs w:val="22"/>
        </w:rPr>
      </w:pPr>
      <w:r>
        <w:rPr>
          <w:rFonts w:hint="eastAsia" w:ascii="宋体" w:hAnsi="宋体" w:cs="宋体"/>
          <w:b/>
          <w:bCs/>
          <w:sz w:val="22"/>
          <w:szCs w:val="22"/>
        </w:rPr>
        <w:t>2付款方式：</w:t>
      </w:r>
    </w:p>
    <w:p w14:paraId="79A1A4AB">
      <w:pPr>
        <w:widowControl/>
        <w:spacing w:line="440" w:lineRule="exact"/>
        <w:ind w:firstLine="442" w:firstLineChars="200"/>
        <w:contextualSpacing/>
        <w:jc w:val="left"/>
        <w:rPr>
          <w:rFonts w:hint="eastAsia" w:ascii="宋体" w:hAnsi="宋体" w:cs="宋体"/>
          <w:b/>
          <w:bCs/>
          <w:color w:val="auto"/>
          <w:kern w:val="0"/>
          <w:sz w:val="22"/>
          <w:szCs w:val="22"/>
          <w:highlight w:val="none"/>
          <w:u w:val="single"/>
          <w:lang w:val="zh-CN"/>
        </w:rPr>
      </w:pPr>
      <w:r>
        <w:rPr>
          <w:rFonts w:hint="eastAsia" w:ascii="宋体" w:hAnsi="宋体" w:cs="宋体"/>
          <w:b/>
          <w:bCs/>
          <w:color w:val="auto"/>
          <w:sz w:val="22"/>
          <w:szCs w:val="22"/>
          <w:highlight w:val="none"/>
          <w:u w:val="single"/>
        </w:rPr>
        <w:t>在合同签订生效后15日内支付合同价款的30%为预付款</w:t>
      </w:r>
      <w:r>
        <w:rPr>
          <w:rFonts w:hint="eastAsia" w:ascii="宋体" w:hAnsi="宋体" w:cs="宋体"/>
          <w:b/>
          <w:bCs/>
          <w:color w:val="auto"/>
          <w:kern w:val="0"/>
          <w:sz w:val="22"/>
          <w:szCs w:val="22"/>
          <w:highlight w:val="none"/>
          <w:u w:val="single"/>
        </w:rPr>
        <w:t>；设备</w:t>
      </w:r>
      <w:r>
        <w:rPr>
          <w:rFonts w:hint="eastAsia" w:ascii="宋体" w:hAnsi="宋体" w:cs="宋体"/>
          <w:b/>
          <w:bCs/>
          <w:color w:val="auto"/>
          <w:kern w:val="0"/>
          <w:sz w:val="22"/>
          <w:szCs w:val="22"/>
          <w:highlight w:val="none"/>
          <w:u w:val="single"/>
          <w:lang w:val="en-US" w:eastAsia="zh-CN"/>
        </w:rPr>
        <w:t>到货经采购人确认后</w:t>
      </w:r>
      <w:r>
        <w:rPr>
          <w:rFonts w:hint="eastAsia" w:ascii="宋体" w:hAnsi="宋体" w:cs="宋体"/>
          <w:b/>
          <w:bCs/>
          <w:color w:val="auto"/>
          <w:kern w:val="0"/>
          <w:sz w:val="22"/>
          <w:szCs w:val="22"/>
          <w:highlight w:val="none"/>
          <w:u w:val="single"/>
        </w:rPr>
        <w:t>30日支付合同价款的40%，</w:t>
      </w:r>
      <w:r>
        <w:rPr>
          <w:rFonts w:hint="eastAsia" w:ascii="宋体" w:hAnsi="宋体" w:cs="宋体"/>
          <w:b/>
          <w:bCs/>
          <w:color w:val="auto"/>
          <w:sz w:val="22"/>
          <w:szCs w:val="22"/>
          <w:highlight w:val="none"/>
          <w:u w:val="single"/>
        </w:rPr>
        <w:t>设备</w:t>
      </w:r>
      <w:r>
        <w:rPr>
          <w:rFonts w:hint="eastAsia" w:ascii="宋体" w:hAnsi="宋体" w:cs="宋体"/>
          <w:b/>
          <w:bCs/>
          <w:color w:val="auto"/>
          <w:kern w:val="0"/>
          <w:sz w:val="22"/>
          <w:szCs w:val="22"/>
          <w:highlight w:val="none"/>
          <w:u w:val="single"/>
        </w:rPr>
        <w:t>安装完成且通过当地特种设备检验机构验收合格后支付20%，</w:t>
      </w:r>
      <w:r>
        <w:rPr>
          <w:rFonts w:hint="eastAsia" w:ascii="宋体" w:hAnsi="宋体" w:cs="宋体"/>
          <w:b/>
          <w:bCs/>
          <w:color w:val="auto"/>
          <w:kern w:val="0"/>
          <w:sz w:val="22"/>
          <w:szCs w:val="22"/>
          <w:highlight w:val="none"/>
          <w:u w:val="single"/>
          <w:lang w:val="en-US" w:eastAsia="zh-CN"/>
        </w:rPr>
        <w:t>待所有资料归档整理完成</w:t>
      </w:r>
      <w:r>
        <w:rPr>
          <w:rFonts w:hint="eastAsia" w:ascii="宋体" w:hAnsi="宋体" w:cs="宋体"/>
          <w:b/>
          <w:bCs/>
          <w:color w:val="auto"/>
          <w:kern w:val="0"/>
          <w:sz w:val="22"/>
          <w:szCs w:val="22"/>
          <w:highlight w:val="none"/>
          <w:u w:val="single"/>
        </w:rPr>
        <w:t>后</w:t>
      </w:r>
      <w:r>
        <w:rPr>
          <w:rFonts w:hint="eastAsia" w:ascii="宋体" w:hAnsi="宋体" w:cs="宋体"/>
          <w:b/>
          <w:bCs/>
          <w:color w:val="auto"/>
          <w:sz w:val="22"/>
          <w:szCs w:val="22"/>
          <w:highlight w:val="none"/>
          <w:u w:val="single"/>
        </w:rPr>
        <w:t>支</w:t>
      </w:r>
      <w:r>
        <w:rPr>
          <w:rFonts w:hint="eastAsia" w:ascii="宋体" w:hAnsi="宋体" w:cs="宋体"/>
          <w:b/>
          <w:bCs/>
          <w:color w:val="auto"/>
          <w:kern w:val="0"/>
          <w:sz w:val="22"/>
          <w:szCs w:val="22"/>
          <w:highlight w:val="none"/>
          <w:u w:val="single"/>
        </w:rPr>
        <w:t>付剩余款项</w:t>
      </w:r>
      <w:r>
        <w:rPr>
          <w:rFonts w:hint="eastAsia" w:ascii="宋体" w:hAnsi="宋体" w:cs="宋体"/>
          <w:b/>
          <w:bCs/>
          <w:color w:val="auto"/>
          <w:kern w:val="0"/>
          <w:sz w:val="22"/>
          <w:szCs w:val="22"/>
          <w:highlight w:val="none"/>
          <w:u w:val="single"/>
          <w:lang w:val="zh-CN"/>
        </w:rPr>
        <w:t>。</w:t>
      </w:r>
    </w:p>
    <w:p w14:paraId="79A1A4AC">
      <w:pPr>
        <w:spacing w:line="440" w:lineRule="exact"/>
        <w:rPr>
          <w:rFonts w:hint="eastAsia" w:ascii="宋体" w:hAnsi="宋体" w:cs="宋体"/>
          <w:b/>
          <w:bCs/>
          <w:sz w:val="22"/>
          <w:szCs w:val="22"/>
        </w:rPr>
      </w:pPr>
      <w:r>
        <w:rPr>
          <w:rFonts w:hint="eastAsia" w:ascii="宋体" w:hAnsi="宋体" w:cs="宋体"/>
          <w:b/>
          <w:color w:val="auto"/>
          <w:sz w:val="22"/>
          <w:szCs w:val="22"/>
        </w:rPr>
        <w:t>五、</w:t>
      </w:r>
      <w:r>
        <w:rPr>
          <w:rFonts w:hint="eastAsia" w:ascii="宋体" w:hAnsi="宋体" w:cs="宋体"/>
          <w:b/>
          <w:bCs/>
          <w:color w:val="auto"/>
          <w:sz w:val="22"/>
          <w:szCs w:val="22"/>
        </w:rPr>
        <w:t>工作范围（根据招标文件，各供应商须按</w:t>
      </w:r>
      <w:r>
        <w:rPr>
          <w:rFonts w:hint="eastAsia" w:ascii="宋体" w:hAnsi="宋体" w:cs="宋体"/>
          <w:b/>
          <w:bCs/>
          <w:sz w:val="22"/>
          <w:szCs w:val="22"/>
        </w:rPr>
        <w:t>国家有关标准及规范完成下列工作）：</w:t>
      </w:r>
    </w:p>
    <w:p w14:paraId="79A1A4AD">
      <w:pPr>
        <w:spacing w:line="440" w:lineRule="exact"/>
        <w:ind w:firstLine="440" w:firstLineChars="200"/>
        <w:rPr>
          <w:rFonts w:hint="eastAsia" w:ascii="宋体" w:hAnsi="宋体" w:cs="宋体"/>
          <w:sz w:val="22"/>
          <w:szCs w:val="22"/>
        </w:rPr>
      </w:pPr>
      <w:r>
        <w:rPr>
          <w:rFonts w:hint="eastAsia" w:ascii="宋体" w:hAnsi="宋体" w:cs="宋体"/>
          <w:sz w:val="22"/>
          <w:szCs w:val="22"/>
        </w:rPr>
        <w:t>5.1.提供完整成套的货物及软件；</w:t>
      </w:r>
    </w:p>
    <w:p w14:paraId="79A1A4AE">
      <w:pPr>
        <w:spacing w:line="440" w:lineRule="exact"/>
        <w:ind w:firstLine="440" w:firstLineChars="200"/>
        <w:rPr>
          <w:rFonts w:hint="eastAsia" w:ascii="宋体" w:hAnsi="宋体" w:cs="宋体"/>
          <w:spacing w:val="-2"/>
          <w:sz w:val="22"/>
          <w:szCs w:val="22"/>
        </w:rPr>
      </w:pPr>
      <w:r>
        <w:rPr>
          <w:rFonts w:hint="eastAsia" w:ascii="宋体" w:hAnsi="宋体" w:cs="宋体"/>
          <w:sz w:val="22"/>
          <w:szCs w:val="22"/>
        </w:rPr>
        <w:t>5.2.</w:t>
      </w:r>
      <w:r>
        <w:rPr>
          <w:rFonts w:hint="eastAsia" w:ascii="宋体" w:hAnsi="宋体" w:cs="宋体"/>
          <w:spacing w:val="-2"/>
          <w:sz w:val="22"/>
          <w:szCs w:val="22"/>
        </w:rPr>
        <w:t>产品及相关附件的提供、运输、装卸、就位、安装、</w:t>
      </w:r>
      <w:r>
        <w:rPr>
          <w:rFonts w:hint="eastAsia" w:ascii="宋体" w:hAnsi="宋体"/>
          <w:b/>
          <w:bCs/>
          <w:sz w:val="22"/>
          <w:szCs w:val="22"/>
        </w:rPr>
        <w:t>门洞修补、</w:t>
      </w:r>
      <w:r>
        <w:rPr>
          <w:rFonts w:hint="eastAsia" w:ascii="宋体" w:hAnsi="宋体" w:cs="宋体"/>
          <w:spacing w:val="-2"/>
          <w:sz w:val="22"/>
          <w:szCs w:val="22"/>
        </w:rPr>
        <w:t>调试、检验、通过验收及配套工程的施工；</w:t>
      </w:r>
    </w:p>
    <w:p w14:paraId="79A1A4AF">
      <w:pPr>
        <w:spacing w:line="440" w:lineRule="exact"/>
        <w:ind w:firstLine="440" w:firstLineChars="200"/>
        <w:rPr>
          <w:rFonts w:hint="eastAsia" w:ascii="宋体" w:hAnsi="宋体" w:cs="宋体"/>
          <w:sz w:val="22"/>
          <w:szCs w:val="22"/>
        </w:rPr>
      </w:pPr>
      <w:r>
        <w:rPr>
          <w:rFonts w:hint="eastAsia" w:ascii="宋体" w:hAnsi="宋体" w:cs="宋体"/>
          <w:sz w:val="22"/>
          <w:szCs w:val="22"/>
        </w:rPr>
        <w:t>5.3.完成各项安装、调试、检验、测试等工作，并在买方的配合下通过的验收；提供各种数据资料；直至通过验收；</w:t>
      </w:r>
    </w:p>
    <w:p w14:paraId="79A1A4B0">
      <w:pPr>
        <w:spacing w:line="440" w:lineRule="exact"/>
        <w:ind w:firstLine="440" w:firstLineChars="200"/>
        <w:rPr>
          <w:rFonts w:hint="eastAsia" w:ascii="宋体" w:hAnsi="宋体" w:cs="宋体"/>
          <w:sz w:val="22"/>
          <w:szCs w:val="22"/>
        </w:rPr>
      </w:pPr>
      <w:r>
        <w:rPr>
          <w:rFonts w:hint="eastAsia" w:ascii="宋体" w:hAnsi="宋体" w:cs="宋体"/>
          <w:sz w:val="22"/>
          <w:szCs w:val="22"/>
        </w:rPr>
        <w:t>5.4.质保期内维修及质保期后终身维修；</w:t>
      </w:r>
    </w:p>
    <w:p w14:paraId="79A1A4B1">
      <w:pPr>
        <w:spacing w:line="440" w:lineRule="exact"/>
        <w:ind w:firstLine="440" w:firstLineChars="200"/>
        <w:rPr>
          <w:rFonts w:hint="eastAsia" w:ascii="宋体" w:hAnsi="宋体" w:cs="宋体"/>
          <w:sz w:val="22"/>
          <w:szCs w:val="22"/>
        </w:rPr>
      </w:pPr>
      <w:r>
        <w:rPr>
          <w:rFonts w:hint="eastAsia" w:ascii="宋体" w:hAnsi="宋体" w:cs="宋体"/>
          <w:sz w:val="22"/>
          <w:szCs w:val="22"/>
        </w:rPr>
        <w:t>5.5.售后服务的措施及承诺。</w:t>
      </w:r>
    </w:p>
    <w:p w14:paraId="79A1A4B2">
      <w:pPr>
        <w:pStyle w:val="10"/>
        <w:spacing w:line="440" w:lineRule="exact"/>
        <w:ind w:firstLine="0" w:firstLineChars="0"/>
        <w:rPr>
          <w:rFonts w:hint="eastAsia" w:ascii="宋体" w:hAnsi="宋体" w:cs="宋体"/>
          <w:b/>
          <w:color w:val="000000"/>
          <w:kern w:val="28"/>
          <w:sz w:val="22"/>
          <w:szCs w:val="22"/>
        </w:rPr>
      </w:pPr>
      <w:r>
        <w:rPr>
          <w:rFonts w:hint="eastAsia" w:ascii="宋体" w:hAnsi="宋体" w:cs="宋体"/>
          <w:b/>
          <w:bCs/>
          <w:sz w:val="22"/>
          <w:szCs w:val="22"/>
        </w:rPr>
        <w:t>注意：</w:t>
      </w:r>
      <w:r>
        <w:rPr>
          <w:rFonts w:hint="eastAsia" w:ascii="宋体" w:hAnsi="宋体" w:cs="宋体"/>
          <w:sz w:val="22"/>
          <w:szCs w:val="22"/>
        </w:rPr>
        <w:t>除质保期后终身维修外以上其他工作内容的费用均包含在投标总价中。</w:t>
      </w:r>
    </w:p>
    <w:p w14:paraId="79A1A4B3">
      <w:pPr>
        <w:spacing w:line="440" w:lineRule="exact"/>
        <w:rPr>
          <w:sz w:val="22"/>
          <w:szCs w:val="22"/>
        </w:rPr>
      </w:pPr>
      <w:r>
        <w:rPr>
          <w:sz w:val="22"/>
          <w:szCs w:val="22"/>
        </w:rPr>
        <w:br w:type="page"/>
      </w:r>
    </w:p>
    <w:p w14:paraId="79A1A4B4">
      <w:pPr>
        <w:jc w:val="center"/>
        <w:rPr>
          <w:rFonts w:hint="eastAsia" w:ascii="宋体" w:hAnsi="宋体" w:cs="宋体"/>
          <w:b/>
          <w:bCs/>
          <w:sz w:val="22"/>
          <w:szCs w:val="22"/>
        </w:rPr>
      </w:pPr>
      <w:r>
        <w:rPr>
          <w:rFonts w:hint="eastAsia" w:ascii="宋体" w:hAnsi="宋体" w:cs="宋体"/>
          <w:b/>
          <w:bCs/>
          <w:sz w:val="22"/>
          <w:szCs w:val="22"/>
        </w:rPr>
        <w:t>第三部分  供应商须知</w:t>
      </w:r>
    </w:p>
    <w:p w14:paraId="79A1A4B5">
      <w:pPr>
        <w:spacing w:line="440" w:lineRule="exact"/>
        <w:rPr>
          <w:rFonts w:hint="eastAsia" w:ascii="宋体" w:hAnsi="宋体" w:cs="宋体"/>
          <w:b/>
          <w:bCs/>
          <w:sz w:val="22"/>
          <w:szCs w:val="22"/>
        </w:rPr>
      </w:pPr>
      <w:r>
        <w:rPr>
          <w:rFonts w:hint="eastAsia" w:ascii="宋体" w:hAnsi="宋体" w:cs="宋体"/>
          <w:b/>
          <w:bCs/>
          <w:sz w:val="22"/>
          <w:szCs w:val="22"/>
        </w:rPr>
        <w:t>一、说明</w:t>
      </w:r>
    </w:p>
    <w:p w14:paraId="79A1A4B6">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1、本次招标工作是按照《中华人民共和国政府采购法》及相关法律法规规章组织和实施。</w:t>
      </w:r>
    </w:p>
    <w:p w14:paraId="79A1A4B7">
      <w:pPr>
        <w:widowControl/>
        <w:snapToGrid w:val="0"/>
        <w:spacing w:line="440" w:lineRule="exact"/>
        <w:ind w:firstLine="431" w:firstLineChars="196"/>
        <w:jc w:val="left"/>
        <w:rPr>
          <w:rFonts w:hint="eastAsia" w:ascii="宋体" w:hAnsi="宋体" w:cs="宋体"/>
          <w:sz w:val="22"/>
          <w:szCs w:val="22"/>
        </w:rPr>
      </w:pPr>
      <w:r>
        <w:rPr>
          <w:rFonts w:hint="eastAsia" w:ascii="宋体" w:hAnsi="宋体" w:cs="宋体"/>
          <w:sz w:val="22"/>
          <w:szCs w:val="22"/>
        </w:rPr>
        <w:t>2、无论投标过程中的作法和结果如何，供应商自行承担投标活动中所发生的全部费用。</w:t>
      </w:r>
    </w:p>
    <w:p w14:paraId="79A1A4B8">
      <w:pPr>
        <w:autoSpaceDE w:val="0"/>
        <w:autoSpaceDN w:val="0"/>
        <w:adjustRightInd w:val="0"/>
        <w:snapToGrid w:val="0"/>
        <w:spacing w:line="440" w:lineRule="exact"/>
        <w:ind w:firstLine="431" w:firstLineChars="196"/>
        <w:jc w:val="left"/>
        <w:textAlignment w:val="bottom"/>
        <w:rPr>
          <w:rFonts w:hint="eastAsia" w:ascii="宋体" w:hAnsi="宋体" w:cs="宋体"/>
          <w:sz w:val="22"/>
          <w:szCs w:val="22"/>
        </w:rPr>
      </w:pPr>
      <w:r>
        <w:rPr>
          <w:rFonts w:hint="eastAsia" w:ascii="宋体" w:hAnsi="宋体" w:cs="宋体"/>
          <w:sz w:val="22"/>
          <w:szCs w:val="22"/>
        </w:rPr>
        <w:t>3、</w:t>
      </w:r>
      <w:r>
        <w:rPr>
          <w:rFonts w:hint="eastAsia" w:ascii="宋体" w:hAnsi="宋体" w:cs="宋体"/>
          <w:b/>
          <w:sz w:val="22"/>
          <w:szCs w:val="22"/>
          <w:u w:val="single"/>
        </w:rPr>
        <w:t>供应商必须对全部内容进行报价，只对部分内容进行报价的供应商将视为其费用已包含在投标总价中。</w:t>
      </w:r>
    </w:p>
    <w:p w14:paraId="79A1A4B9">
      <w:pPr>
        <w:autoSpaceDE w:val="0"/>
        <w:autoSpaceDN w:val="0"/>
        <w:adjustRightInd w:val="0"/>
        <w:snapToGrid w:val="0"/>
        <w:spacing w:line="440" w:lineRule="exact"/>
        <w:ind w:firstLine="446" w:firstLineChars="203"/>
        <w:textAlignment w:val="bottom"/>
        <w:rPr>
          <w:rFonts w:hint="eastAsia" w:ascii="宋体" w:hAnsi="宋体" w:cs="宋体"/>
          <w:sz w:val="22"/>
          <w:szCs w:val="22"/>
        </w:rPr>
      </w:pPr>
      <w:r>
        <w:rPr>
          <w:rFonts w:hint="eastAsia" w:ascii="宋体" w:hAnsi="宋体" w:cs="宋体"/>
          <w:sz w:val="22"/>
          <w:szCs w:val="22"/>
        </w:rPr>
        <w:t>4、本次采购商务报价文件与技术资信文件分别评审，评标委员会首先评审供应商技术资信部分，技术资信部分无效的供应商不进入商务报价评审。</w:t>
      </w:r>
      <w:r>
        <w:rPr>
          <w:rFonts w:hint="eastAsia" w:ascii="宋体" w:hAnsi="宋体" w:cs="宋体"/>
          <w:b/>
          <w:sz w:val="22"/>
          <w:szCs w:val="22"/>
          <w:u w:val="single"/>
        </w:rPr>
        <w:t>要求供应商技术资信部分的投标文件（含资信与服务）中不得含产品报价，否则做无效投标处理。</w:t>
      </w:r>
    </w:p>
    <w:p w14:paraId="79A1A4BA">
      <w:pPr>
        <w:autoSpaceDE w:val="0"/>
        <w:autoSpaceDN w:val="0"/>
        <w:adjustRightInd w:val="0"/>
        <w:snapToGrid w:val="0"/>
        <w:spacing w:line="440" w:lineRule="exact"/>
        <w:ind w:firstLine="420" w:firstLineChars="190"/>
        <w:textAlignment w:val="bottom"/>
        <w:rPr>
          <w:rFonts w:hint="eastAsia" w:ascii="宋体" w:hAnsi="宋体" w:cs="宋体"/>
          <w:b/>
          <w:sz w:val="22"/>
          <w:szCs w:val="22"/>
          <w:u w:val="single"/>
        </w:rPr>
      </w:pPr>
      <w:r>
        <w:rPr>
          <w:rFonts w:hint="eastAsia" w:ascii="宋体" w:hAnsi="宋体" w:cs="宋体"/>
          <w:b/>
          <w:sz w:val="22"/>
          <w:szCs w:val="22"/>
        </w:rPr>
        <w:t>5、供应商须自行现场勘察，以求得准确的报价依据。供应商须自行考虑投标报价的风险。</w:t>
      </w:r>
    </w:p>
    <w:p w14:paraId="79A1A4BB">
      <w:pPr>
        <w:pStyle w:val="5"/>
        <w:adjustRightInd w:val="0"/>
        <w:snapToGrid w:val="0"/>
        <w:spacing w:line="440" w:lineRule="exact"/>
        <w:ind w:firstLine="440"/>
        <w:rPr>
          <w:rFonts w:hint="eastAsia" w:ascii="宋体" w:hAnsi="宋体" w:cs="宋体"/>
          <w:b/>
          <w:sz w:val="22"/>
          <w:szCs w:val="22"/>
        </w:rPr>
      </w:pPr>
      <w:r>
        <w:rPr>
          <w:rFonts w:hint="eastAsia" w:ascii="宋体" w:hAnsi="宋体"/>
          <w:sz w:val="22"/>
          <w:szCs w:val="22"/>
        </w:rPr>
        <w:t>★</w:t>
      </w:r>
      <w:r>
        <w:rPr>
          <w:rFonts w:hint="eastAsia" w:ascii="宋体" w:hAnsi="宋体" w:cs="宋体"/>
          <w:b/>
          <w:sz w:val="22"/>
          <w:szCs w:val="22"/>
        </w:rPr>
        <w:t>6、本项目采购预算为</w:t>
      </w:r>
      <w:r>
        <w:rPr>
          <w:rFonts w:hint="eastAsia" w:ascii="宋体" w:hAnsi="宋体" w:cs="宋体"/>
          <w:b/>
          <w:sz w:val="22"/>
          <w:szCs w:val="22"/>
          <w:u w:val="none"/>
        </w:rPr>
        <w:t>¥</w:t>
      </w:r>
      <w:r>
        <w:rPr>
          <w:rFonts w:hint="eastAsia" w:ascii="宋体" w:hAnsi="宋体" w:cs="宋体"/>
          <w:b/>
          <w:sz w:val="22"/>
          <w:szCs w:val="22"/>
          <w:u w:val="single"/>
          <w:lang w:val="en-US" w:eastAsia="zh-CN"/>
        </w:rPr>
        <w:t>900</w:t>
      </w:r>
      <w:r>
        <w:rPr>
          <w:rFonts w:hint="eastAsia" w:ascii="宋体" w:hAnsi="宋体" w:cs="宋体"/>
          <w:b/>
          <w:sz w:val="22"/>
          <w:szCs w:val="22"/>
        </w:rPr>
        <w:t>万元；供应商任意项目的投标报价超出该采购预算价的，该供应商按无效投标处理。</w:t>
      </w:r>
    </w:p>
    <w:p w14:paraId="79A1A4BC">
      <w:pPr>
        <w:pStyle w:val="5"/>
        <w:adjustRightInd w:val="0"/>
        <w:snapToGrid w:val="0"/>
        <w:spacing w:line="440" w:lineRule="exact"/>
        <w:ind w:firstLine="440"/>
        <w:rPr>
          <w:rFonts w:hint="eastAsia" w:ascii="宋体" w:hAnsi="宋体" w:cs="宋体"/>
          <w:b/>
          <w:color w:val="FF0000"/>
          <w:sz w:val="22"/>
          <w:szCs w:val="22"/>
        </w:rPr>
      </w:pPr>
      <w:r>
        <w:rPr>
          <w:rFonts w:hint="eastAsia" w:ascii="宋体" w:hAnsi="宋体"/>
          <w:sz w:val="22"/>
          <w:szCs w:val="22"/>
        </w:rPr>
        <w:t>★</w:t>
      </w:r>
      <w:r>
        <w:rPr>
          <w:rFonts w:hint="eastAsia" w:ascii="宋体" w:hAnsi="宋体" w:cs="宋体"/>
          <w:b/>
          <w:sz w:val="22"/>
          <w:szCs w:val="22"/>
        </w:rPr>
        <w:t>7、</w:t>
      </w:r>
      <w:r>
        <w:rPr>
          <w:rFonts w:hint="eastAsia" w:ascii="宋体" w:hAnsi="宋体" w:cs="宋体"/>
          <w:b/>
          <w:sz w:val="22"/>
          <w:szCs w:val="22"/>
          <w:u w:val="single"/>
        </w:rPr>
        <w:t>本项目投标报价采用全费用总价法（全部费用、包含但不仅限于包括货款、标准附件、备品备件、专用工具、包装、运输、运维、修复安装时被破坏的建筑和装修、装卸、保险、税金、</w:t>
      </w:r>
      <w:r>
        <w:rPr>
          <w:rFonts w:hint="eastAsia" w:ascii="宋体" w:hAnsi="宋体" w:cs="宋体"/>
          <w:b/>
          <w:color w:val="FF0000"/>
          <w:sz w:val="22"/>
          <w:szCs w:val="22"/>
          <w:u w:val="single"/>
        </w:rPr>
        <w:t>总包配合费1%</w:t>
      </w:r>
      <w:r>
        <w:rPr>
          <w:rFonts w:hint="eastAsia" w:ascii="宋体" w:hAnsi="宋体" w:cs="宋体"/>
          <w:b/>
          <w:sz w:val="22"/>
          <w:szCs w:val="22"/>
          <w:u w:val="single"/>
        </w:rPr>
        <w:t>、货到就位以及安装、调试、保修、质保期内的年检费、采购文件规定的其他应计入投标总价（或由中标供应商承担的其他费用）等全部工作所需的一切费用，以及中标后中标单位因本项目合同履行产生的税金、人工、管理、合理利润等一切成本及费用。</w:t>
      </w:r>
    </w:p>
    <w:p w14:paraId="79A1A4BD">
      <w:pPr>
        <w:widowControl/>
        <w:numPr>
          <w:ilvl w:val="0"/>
          <w:numId w:val="2"/>
        </w:numPr>
        <w:snapToGrid w:val="0"/>
        <w:spacing w:line="440" w:lineRule="exact"/>
        <w:ind w:firstLine="420" w:firstLineChars="190"/>
        <w:jc w:val="left"/>
        <w:rPr>
          <w:rFonts w:hint="eastAsia" w:ascii="宋体" w:hAnsi="宋体" w:cs="宋体"/>
          <w:b/>
          <w:sz w:val="22"/>
          <w:szCs w:val="22"/>
          <w:u w:val="single"/>
        </w:rPr>
      </w:pPr>
      <w:r>
        <w:rPr>
          <w:rFonts w:hint="eastAsia" w:ascii="宋体" w:hAnsi="宋体" w:cs="宋体"/>
          <w:b/>
          <w:sz w:val="22"/>
          <w:szCs w:val="22"/>
        </w:rPr>
        <w:t>供应商资格的审查和认定</w:t>
      </w:r>
    </w:p>
    <w:p w14:paraId="79A1A4BE">
      <w:pPr>
        <w:adjustRightInd w:val="0"/>
        <w:spacing w:line="430" w:lineRule="atLeast"/>
        <w:ind w:firstLine="433" w:firstLineChars="196"/>
        <w:rPr>
          <w:rFonts w:hint="eastAsia" w:ascii="宋体" w:hAnsi="宋体" w:cs="宋体"/>
          <w:b/>
          <w:bCs/>
          <w:sz w:val="22"/>
          <w:szCs w:val="22"/>
        </w:rPr>
      </w:pPr>
      <w:r>
        <w:rPr>
          <w:rFonts w:hint="eastAsia" w:ascii="宋体" w:hAnsi="宋体" w:cs="宋体"/>
          <w:b/>
          <w:bCs/>
          <w:sz w:val="22"/>
          <w:szCs w:val="22"/>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A1A4BF">
      <w:pPr>
        <w:adjustRightInd w:val="0"/>
        <w:spacing w:line="430" w:lineRule="atLeast"/>
        <w:ind w:firstLine="433" w:firstLineChars="196"/>
        <w:rPr>
          <w:rFonts w:hint="eastAsia" w:ascii="宋体" w:hAnsi="宋体" w:cs="宋体"/>
          <w:b/>
          <w:bCs/>
          <w:sz w:val="22"/>
          <w:szCs w:val="22"/>
        </w:rPr>
      </w:pPr>
      <w:r>
        <w:rPr>
          <w:rFonts w:hint="eastAsia" w:ascii="宋体" w:hAnsi="宋体" w:cs="宋体"/>
          <w:b/>
          <w:bCs/>
          <w:sz w:val="22"/>
          <w:szCs w:val="22"/>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A1A4C0">
      <w:pPr>
        <w:adjustRightInd w:val="0"/>
        <w:spacing w:line="430" w:lineRule="atLeast"/>
        <w:ind w:firstLine="433" w:firstLineChars="196"/>
        <w:rPr>
          <w:rFonts w:hint="eastAsia" w:ascii="宋体" w:hAnsi="宋体" w:cs="宋体"/>
          <w:b/>
          <w:bCs/>
          <w:sz w:val="22"/>
          <w:szCs w:val="22"/>
        </w:rPr>
      </w:pPr>
      <w:r>
        <w:rPr>
          <w:rFonts w:hint="eastAsia" w:ascii="宋体" w:hAnsi="宋体" w:cs="宋体"/>
          <w:b/>
          <w:bCs/>
          <w:sz w:val="22"/>
          <w:szCs w:val="22"/>
        </w:rPr>
        <w:t>8.3非单一产品采购项目，采购人应当根据采购项目技术构成、产品价格比重等合理确定核心产品，并在招标文件中载明。多家投标人提供的核心产品品牌相同的，按前两款规定处理。</w:t>
      </w:r>
    </w:p>
    <w:p w14:paraId="79A1A4C1">
      <w:pPr>
        <w:widowControl/>
        <w:snapToGrid w:val="0"/>
        <w:spacing w:line="440" w:lineRule="exact"/>
        <w:ind w:firstLine="418" w:firstLineChars="190"/>
        <w:jc w:val="left"/>
        <w:rPr>
          <w:rFonts w:hint="eastAsia" w:ascii="宋体" w:hAnsi="宋体" w:cs="宋体"/>
          <w:b/>
          <w:sz w:val="22"/>
          <w:szCs w:val="22"/>
          <w:u w:val="single"/>
        </w:rPr>
      </w:pPr>
      <w:r>
        <w:rPr>
          <w:rFonts w:hint="eastAsia" w:ascii="宋体" w:hAnsi="宋体"/>
          <w:sz w:val="22"/>
          <w:szCs w:val="22"/>
        </w:rPr>
        <w:t>★</w:t>
      </w:r>
      <w:r>
        <w:rPr>
          <w:rFonts w:hint="eastAsia" w:ascii="宋体" w:hAnsi="宋体" w:cs="宋体"/>
          <w:b/>
          <w:sz w:val="22"/>
          <w:szCs w:val="22"/>
          <w:u w:val="single"/>
        </w:rPr>
        <w:t>9、若供应商接到采购人派遣通知后，不能按期保质保量完成服务的，除承担相关责任外，甲方可相应没收履约保证金。</w:t>
      </w:r>
    </w:p>
    <w:p w14:paraId="55B36408">
      <w:pPr>
        <w:spacing w:line="360" w:lineRule="auto"/>
        <w:rPr>
          <w:rFonts w:hint="eastAsia" w:ascii="宋体" w:hAnsi="宋体" w:cs="宋体"/>
          <w:b/>
          <w:bCs/>
          <w:sz w:val="22"/>
          <w:szCs w:val="22"/>
        </w:rPr>
      </w:pPr>
    </w:p>
    <w:p w14:paraId="79A1A4C5">
      <w:pPr>
        <w:spacing w:line="360" w:lineRule="auto"/>
        <w:rPr>
          <w:rFonts w:hint="eastAsia" w:ascii="宋体" w:hAnsi="宋体" w:cs="宋体"/>
          <w:b/>
          <w:bCs/>
          <w:sz w:val="22"/>
          <w:szCs w:val="22"/>
        </w:rPr>
      </w:pPr>
      <w:r>
        <w:rPr>
          <w:rFonts w:hint="eastAsia" w:ascii="宋体" w:hAnsi="宋体" w:cs="宋体"/>
          <w:b/>
          <w:bCs/>
          <w:sz w:val="22"/>
          <w:szCs w:val="22"/>
        </w:rPr>
        <w:t>二、供应商资格要求</w:t>
      </w:r>
    </w:p>
    <w:p w14:paraId="79A1A4C6">
      <w:pPr>
        <w:autoSpaceDE w:val="0"/>
        <w:autoSpaceDN w:val="0"/>
        <w:adjustRightInd w:val="0"/>
        <w:snapToGrid w:val="0"/>
        <w:spacing w:line="440" w:lineRule="exact"/>
        <w:ind w:firstLine="541" w:firstLineChars="246"/>
        <w:textAlignment w:val="bottom"/>
        <w:rPr>
          <w:rFonts w:hint="eastAsia" w:ascii="宋体" w:hAnsi="宋体" w:cs="宋体"/>
          <w:sz w:val="22"/>
          <w:szCs w:val="22"/>
        </w:rPr>
      </w:pPr>
      <w:r>
        <w:rPr>
          <w:rFonts w:hint="eastAsia" w:ascii="宋体" w:hAnsi="宋体" w:cs="宋体"/>
          <w:sz w:val="22"/>
          <w:szCs w:val="22"/>
        </w:rPr>
        <w:t>按招标公告要求</w:t>
      </w:r>
    </w:p>
    <w:p w14:paraId="79A1A4C7">
      <w:pPr>
        <w:spacing w:line="440" w:lineRule="exact"/>
        <w:rPr>
          <w:rFonts w:hint="eastAsia" w:ascii="宋体" w:hAnsi="宋体" w:cs="宋体"/>
          <w:b/>
          <w:bCs/>
          <w:sz w:val="22"/>
          <w:szCs w:val="22"/>
        </w:rPr>
      </w:pPr>
      <w:r>
        <w:rPr>
          <w:rFonts w:hint="eastAsia" w:ascii="宋体" w:hAnsi="宋体" w:cs="宋体"/>
          <w:b/>
          <w:bCs/>
          <w:sz w:val="22"/>
          <w:szCs w:val="22"/>
        </w:rPr>
        <w:t>三、招标文件</w:t>
      </w:r>
    </w:p>
    <w:p w14:paraId="79A1A4C8">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1、招标文件</w:t>
      </w:r>
    </w:p>
    <w:p w14:paraId="79A1A4C9">
      <w:pPr>
        <w:autoSpaceDE w:val="0"/>
        <w:autoSpaceDN w:val="0"/>
        <w:adjustRightInd w:val="0"/>
        <w:snapToGrid w:val="0"/>
        <w:spacing w:line="440" w:lineRule="exact"/>
        <w:ind w:firstLine="431" w:firstLineChars="196"/>
        <w:textAlignment w:val="bottom"/>
        <w:rPr>
          <w:rFonts w:hint="eastAsia" w:ascii="宋体" w:hAnsi="宋体" w:cs="宋体"/>
          <w:color w:val="000000"/>
          <w:sz w:val="22"/>
          <w:szCs w:val="22"/>
        </w:rPr>
      </w:pPr>
      <w:r>
        <w:rPr>
          <w:rFonts w:hint="eastAsia" w:ascii="宋体" w:hAnsi="宋体" w:cs="宋体"/>
          <w:color w:val="000000"/>
          <w:sz w:val="22"/>
          <w:szCs w:val="22"/>
        </w:rPr>
        <w:t>1.1招标文件的发放</w:t>
      </w:r>
    </w:p>
    <w:p w14:paraId="79A1A4CA">
      <w:pPr>
        <w:autoSpaceDE w:val="0"/>
        <w:autoSpaceDN w:val="0"/>
        <w:adjustRightInd w:val="0"/>
        <w:snapToGrid w:val="0"/>
        <w:spacing w:line="440" w:lineRule="exact"/>
        <w:ind w:firstLine="433" w:firstLineChars="196"/>
        <w:textAlignment w:val="bottom"/>
        <w:rPr>
          <w:rFonts w:hint="eastAsia" w:ascii="宋体" w:hAnsi="宋体" w:cs="宋体"/>
          <w:b/>
          <w:bCs/>
          <w:sz w:val="22"/>
          <w:szCs w:val="22"/>
        </w:rPr>
      </w:pPr>
      <w:r>
        <w:rPr>
          <w:rFonts w:hint="eastAsia" w:ascii="宋体" w:hAnsi="宋体" w:cs="宋体"/>
          <w:b/>
          <w:bCs/>
          <w:kern w:val="1"/>
          <w:sz w:val="22"/>
          <w:szCs w:val="22"/>
        </w:rPr>
        <w:t>本项目招标文件实行“乐采云平台”在线获取，不提供招标文件纸质版。供应商获</w:t>
      </w:r>
      <w:r>
        <w:rPr>
          <w:rFonts w:hint="eastAsia" w:ascii="宋体" w:hAnsi="宋体" w:cs="宋体"/>
          <w:b/>
          <w:bCs/>
          <w:sz w:val="22"/>
          <w:szCs w:val="22"/>
        </w:rPr>
        <w:t>取招标文件前应先完成“乐采云平台”的账号注册</w:t>
      </w:r>
    </w:p>
    <w:p w14:paraId="79A1A4CB">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1.2招标文件约束力</w:t>
      </w:r>
    </w:p>
    <w:p w14:paraId="79A1A4CC">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★供应商一旦购买了本招标文件并参加投标，即被认为接受了本招标文件中所有条款和规定。</w:t>
      </w:r>
    </w:p>
    <w:p w14:paraId="79A1A4CD">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1.3招标文件的组成</w:t>
      </w:r>
    </w:p>
    <w:p w14:paraId="79A1A4CE">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招标文件由招标文件总目录所列内容及补充资料等组成。</w:t>
      </w:r>
    </w:p>
    <w:p w14:paraId="79A1A4CF">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2、招标文件的澄清</w:t>
      </w:r>
    </w:p>
    <w:p w14:paraId="79A1A4D0">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供应商对招标文件如有疑点要求澄清，或认为有必要与采购人进行技术交流，可用书面形式（包括信函、传真，下同）通知</w:t>
      </w:r>
      <w:r>
        <w:rPr>
          <w:rFonts w:hint="eastAsia" w:ascii="宋体" w:hAnsi="宋体" w:cs="宋体"/>
          <w:sz w:val="22"/>
          <w:szCs w:val="22"/>
          <w:u w:val="single"/>
        </w:rPr>
        <w:t>招标代理机构</w:t>
      </w:r>
      <w:r>
        <w:rPr>
          <w:rFonts w:hint="eastAsia" w:ascii="宋体" w:hAnsi="宋体" w:cs="宋体"/>
          <w:sz w:val="22"/>
          <w:szCs w:val="22"/>
        </w:rPr>
        <w:t>，但通知不得迟于规定的质疑时间前使招标代理机构收到，招标代理机构将采用书面形式予以答复。如有必要，可将不说明来源的答复发给各有关供应商。</w:t>
      </w:r>
    </w:p>
    <w:p w14:paraId="79A1A4D1">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3、招标文件的修改</w:t>
      </w:r>
    </w:p>
    <w:p w14:paraId="79A1A4D2">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3.1 在投标截止时间前，招标人或代理机构有权修改招标文件，并以书面形式通知供应商。补充文件作为招标文件的补充和组成部分，对所有供应商均有约束力。</w:t>
      </w:r>
    </w:p>
    <w:p w14:paraId="79A1A4D3">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3.2 为使供应商有足够的时间按招标文件要求修正投标文件，招标人可酌情推迟投标截止时间和开标时间，并将此变更通知供应商。</w:t>
      </w:r>
    </w:p>
    <w:p w14:paraId="79A1A4D4">
      <w:pPr>
        <w:spacing w:line="440" w:lineRule="exact"/>
        <w:rPr>
          <w:rFonts w:hint="eastAsia" w:ascii="宋体" w:hAnsi="宋体" w:cs="宋体"/>
          <w:b/>
          <w:bCs/>
          <w:sz w:val="22"/>
          <w:szCs w:val="22"/>
        </w:rPr>
      </w:pPr>
      <w:r>
        <w:rPr>
          <w:rFonts w:hint="eastAsia" w:ascii="宋体" w:hAnsi="宋体" w:cs="宋体"/>
          <w:b/>
          <w:bCs/>
          <w:sz w:val="22"/>
          <w:szCs w:val="22"/>
        </w:rPr>
        <w:t>四、投标文件</w:t>
      </w:r>
    </w:p>
    <w:p w14:paraId="79A1A4D5">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1、投标文件</w:t>
      </w:r>
    </w:p>
    <w:p w14:paraId="79A1A4D6">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lang w:val="zh-CN"/>
        </w:rPr>
        <w:t>1.1</w:t>
      </w:r>
      <w:r>
        <w:rPr>
          <w:rFonts w:hint="eastAsia" w:ascii="宋体" w:hAnsi="宋体" w:cs="宋体"/>
          <w:sz w:val="22"/>
          <w:szCs w:val="22"/>
        </w:rPr>
        <w:t>供应商应仔细阅读招标文件中的所有内容，按照招标文件及招标设备技术规格要求，详细编制投标文件。并对招标文件的要求做出实质上响应。实质上响应的投标应该是与招标文件要求的条款没有重大偏离的投标。未实质上响应的投标文件将被拒绝，但允许投标设备在基本满足招标设备技术要求的前提下出现的微小差异。</w:t>
      </w:r>
    </w:p>
    <w:p w14:paraId="79A1A4D7">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lang w:val="zh-CN"/>
        </w:rPr>
        <w:t>1.2</w:t>
      </w:r>
      <w:r>
        <w:rPr>
          <w:rFonts w:hint="eastAsia" w:ascii="宋体" w:hAnsi="宋体" w:cs="宋体"/>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9A1A4D8">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79A1A4D9">
      <w:pPr>
        <w:autoSpaceDE w:val="0"/>
        <w:autoSpaceDN w:val="0"/>
        <w:adjustRightInd w:val="0"/>
        <w:snapToGrid w:val="0"/>
        <w:spacing w:line="440" w:lineRule="exact"/>
        <w:ind w:firstLine="442" w:firstLineChars="200"/>
        <w:textAlignment w:val="bottom"/>
        <w:rPr>
          <w:rFonts w:hint="eastAsia" w:ascii="宋体" w:hAnsi="宋体" w:cs="宋体"/>
          <w:sz w:val="22"/>
          <w:szCs w:val="22"/>
          <w:lang w:val="zh-CN"/>
        </w:rPr>
      </w:pPr>
      <w:r>
        <w:rPr>
          <w:rFonts w:hint="eastAsia" w:ascii="宋体" w:hAnsi="宋体" w:cs="宋体"/>
          <w:b/>
          <w:bCs/>
          <w:sz w:val="22"/>
          <w:szCs w:val="22"/>
          <w:lang w:val="zh-CN"/>
        </w:rPr>
        <w:t>项目通过</w:t>
      </w:r>
      <w:r>
        <w:rPr>
          <w:rFonts w:hint="eastAsia" w:ascii="宋体" w:hAnsi="宋体" w:cs="宋体"/>
          <w:b/>
          <w:bCs/>
          <w:sz w:val="22"/>
          <w:szCs w:val="22"/>
        </w:rPr>
        <w:t>“</w:t>
      </w:r>
      <w:r>
        <w:rPr>
          <w:rFonts w:hint="eastAsia" w:ascii="宋体" w:hAnsi="宋体" w:cs="宋体"/>
          <w:b/>
          <w:bCs/>
          <w:sz w:val="22"/>
          <w:szCs w:val="22"/>
          <w:lang w:val="zh-CN"/>
        </w:rPr>
        <w:t>乐采云平台</w:t>
      </w:r>
      <w:r>
        <w:rPr>
          <w:rFonts w:hint="eastAsia" w:ascii="宋体" w:hAnsi="宋体" w:cs="宋体"/>
          <w:b/>
          <w:bCs/>
          <w:sz w:val="22"/>
          <w:szCs w:val="22"/>
        </w:rPr>
        <w:t>（http://www.lecaiyun.com）”</w:t>
      </w:r>
      <w:r>
        <w:rPr>
          <w:rFonts w:hint="eastAsia" w:ascii="宋体" w:hAnsi="宋体" w:cs="宋体"/>
          <w:b/>
          <w:bCs/>
          <w:sz w:val="22"/>
          <w:szCs w:val="22"/>
          <w:lang w:val="zh-CN"/>
        </w:rPr>
        <w:t>实行在线投标响应</w:t>
      </w:r>
      <w:r>
        <w:rPr>
          <w:rFonts w:hint="eastAsia" w:ascii="宋体" w:hAnsi="宋体" w:cs="宋体"/>
          <w:b/>
          <w:bCs/>
          <w:sz w:val="22"/>
          <w:szCs w:val="22"/>
        </w:rPr>
        <w:t>（</w:t>
      </w:r>
      <w:r>
        <w:rPr>
          <w:rFonts w:hint="eastAsia" w:ascii="宋体" w:hAnsi="宋体" w:cs="宋体"/>
          <w:b/>
          <w:bCs/>
          <w:sz w:val="22"/>
          <w:szCs w:val="22"/>
          <w:lang w:val="zh-CN"/>
        </w:rPr>
        <w:t>电子投标</w:t>
      </w:r>
      <w:r>
        <w:rPr>
          <w:rFonts w:hint="eastAsia" w:ascii="宋体" w:hAnsi="宋体" w:cs="宋体"/>
          <w:b/>
          <w:bCs/>
          <w:sz w:val="22"/>
          <w:szCs w:val="22"/>
        </w:rPr>
        <w:t>）</w:t>
      </w:r>
      <w:r>
        <w:rPr>
          <w:rFonts w:hint="eastAsia" w:ascii="宋体" w:hAnsi="宋体" w:cs="宋体"/>
          <w:b/>
          <w:bCs/>
          <w:sz w:val="22"/>
          <w:szCs w:val="22"/>
          <w:lang w:val="zh-CN"/>
        </w:rPr>
        <w:t>。投标人应通过“政采云电子交易客户端”，并按照本招标文件和“乐采云平台”的要求编制并加密投标文件。</w:t>
      </w:r>
    </w:p>
    <w:p w14:paraId="79A1A4DA">
      <w:pPr>
        <w:autoSpaceDE w:val="0"/>
        <w:autoSpaceDN w:val="0"/>
        <w:adjustRightInd w:val="0"/>
        <w:snapToGrid w:val="0"/>
        <w:spacing w:line="440" w:lineRule="exact"/>
        <w:ind w:firstLine="442" w:firstLineChars="200"/>
        <w:rPr>
          <w:rFonts w:hint="eastAsia" w:ascii="宋体" w:hAnsi="宋体" w:cs="宋体"/>
          <w:b/>
          <w:sz w:val="22"/>
          <w:szCs w:val="22"/>
          <w:lang w:val="zh-CN"/>
        </w:rPr>
      </w:pPr>
      <w:r>
        <w:rPr>
          <w:rFonts w:hint="eastAsia" w:ascii="宋体" w:hAnsi="宋体" w:cs="宋体"/>
          <w:b/>
          <w:sz w:val="22"/>
          <w:szCs w:val="22"/>
          <w:lang w:val="zh-CN"/>
        </w:rPr>
        <w:t>2、投标文件的组成</w:t>
      </w:r>
    </w:p>
    <w:p w14:paraId="79A1A4DB">
      <w:pPr>
        <w:autoSpaceDE w:val="0"/>
        <w:autoSpaceDN w:val="0"/>
        <w:adjustRightInd w:val="0"/>
        <w:snapToGrid w:val="0"/>
        <w:spacing w:line="440" w:lineRule="exact"/>
        <w:ind w:firstLine="440" w:firstLineChars="200"/>
        <w:rPr>
          <w:rFonts w:hint="eastAsia" w:ascii="宋体" w:hAnsi="宋体" w:cs="宋体"/>
          <w:b/>
          <w:sz w:val="22"/>
          <w:szCs w:val="22"/>
          <w:u w:val="single"/>
        </w:rPr>
      </w:pPr>
      <w:r>
        <w:rPr>
          <w:rFonts w:hint="eastAsia" w:ascii="宋体" w:hAnsi="宋体"/>
          <w:sz w:val="22"/>
          <w:szCs w:val="22"/>
        </w:rPr>
        <w:t>★</w:t>
      </w:r>
      <w:r>
        <w:rPr>
          <w:rFonts w:hint="eastAsia" w:ascii="宋体" w:hAnsi="宋体" w:cs="宋体"/>
          <w:b/>
          <w:sz w:val="22"/>
          <w:szCs w:val="22"/>
          <w:u w:val="single"/>
        </w:rPr>
        <w:t>投标文件由商务报价部分和技术资信部分二部分组成。技术资信部分不得含报价，否则投标将被拒绝。投标供应商应当按照以下内容及顺序在“政采云电子交易客户端”编制投标文件，并对其提交的响应文件的真实性、合法性承担法律责任。</w:t>
      </w:r>
    </w:p>
    <w:p w14:paraId="79A1A4DC">
      <w:pPr>
        <w:autoSpaceDE w:val="0"/>
        <w:autoSpaceDN w:val="0"/>
        <w:adjustRightInd w:val="0"/>
        <w:snapToGrid w:val="0"/>
        <w:spacing w:line="440" w:lineRule="exact"/>
        <w:ind w:firstLine="440" w:firstLineChars="200"/>
        <w:rPr>
          <w:rFonts w:hint="eastAsia" w:ascii="宋体" w:hAnsi="宋体" w:cs="宋体"/>
          <w:sz w:val="22"/>
          <w:szCs w:val="22"/>
          <w:lang w:val="zh-CN"/>
        </w:rPr>
      </w:pPr>
      <w:r>
        <w:rPr>
          <w:rFonts w:hint="eastAsia" w:ascii="宋体" w:hAnsi="宋体" w:cs="宋体"/>
          <w:sz w:val="22"/>
          <w:szCs w:val="22"/>
          <w:lang w:val="zh-CN"/>
        </w:rPr>
        <w:t>2.1</w:t>
      </w:r>
      <w:r>
        <w:rPr>
          <w:rFonts w:hint="eastAsia" w:ascii="宋体" w:hAnsi="宋体" w:cs="宋体"/>
          <w:bCs/>
          <w:sz w:val="22"/>
          <w:szCs w:val="22"/>
          <w:u w:val="single"/>
        </w:rPr>
        <w:t>商务报价部分</w:t>
      </w:r>
      <w:r>
        <w:rPr>
          <w:rFonts w:hint="eastAsia" w:ascii="宋体" w:hAnsi="宋体" w:cs="宋体"/>
          <w:sz w:val="22"/>
          <w:szCs w:val="22"/>
          <w:u w:val="single"/>
          <w:lang w:val="zh-CN"/>
        </w:rPr>
        <w:t>组成</w:t>
      </w:r>
    </w:p>
    <w:p w14:paraId="79A1A4DD">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1）封面（参考采购文件格式）</w:t>
      </w:r>
    </w:p>
    <w:p w14:paraId="79A1A4DE">
      <w:pPr>
        <w:autoSpaceDE w:val="0"/>
        <w:autoSpaceDN w:val="0"/>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2）目录（格式自拟）</w:t>
      </w:r>
    </w:p>
    <w:p w14:paraId="79A1A4DF">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3）开标一览表（附件二（一））</w:t>
      </w:r>
    </w:p>
    <w:p w14:paraId="79A1A4E0">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4）报价明细表（附件二（二））</w:t>
      </w:r>
    </w:p>
    <w:p w14:paraId="79A1A4E1">
      <w:pPr>
        <w:autoSpaceDE w:val="0"/>
        <w:autoSpaceDN w:val="0"/>
        <w:adjustRightInd w:val="0"/>
        <w:snapToGrid w:val="0"/>
        <w:spacing w:line="440" w:lineRule="exact"/>
        <w:ind w:firstLine="440" w:firstLineChars="200"/>
        <w:rPr>
          <w:rFonts w:hint="eastAsia" w:ascii="宋体" w:hAnsi="宋体" w:cs="宋体"/>
          <w:sz w:val="22"/>
          <w:szCs w:val="22"/>
          <w:lang w:val="zh-CN"/>
        </w:rPr>
      </w:pPr>
      <w:r>
        <w:rPr>
          <w:rFonts w:hint="eastAsia" w:ascii="宋体" w:hAnsi="宋体" w:cs="宋体"/>
          <w:sz w:val="22"/>
          <w:szCs w:val="22"/>
        </w:rPr>
        <w:t>2.2、</w:t>
      </w:r>
      <w:r>
        <w:rPr>
          <w:rFonts w:hint="eastAsia" w:ascii="宋体" w:hAnsi="宋体" w:cs="宋体"/>
          <w:b/>
          <w:bCs/>
          <w:sz w:val="22"/>
          <w:szCs w:val="22"/>
          <w:u w:val="single"/>
        </w:rPr>
        <w:t xml:space="preserve">技术资信部分组成 </w:t>
      </w:r>
    </w:p>
    <w:p w14:paraId="79A1A4E2">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封面（参考采购文件格式）</w:t>
      </w:r>
    </w:p>
    <w:p w14:paraId="79A1A4E3">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目录或评分索引（</w:t>
      </w:r>
      <w:r>
        <w:rPr>
          <w:rFonts w:hint="eastAsia" w:ascii="宋体" w:hAnsi="宋体" w:cs="宋体"/>
          <w:sz w:val="22"/>
          <w:szCs w:val="22"/>
          <w:lang w:val="en-US" w:eastAsia="zh-CN"/>
        </w:rPr>
        <w:t>见附件</w:t>
      </w:r>
      <w:r>
        <w:rPr>
          <w:rFonts w:hint="eastAsia" w:ascii="宋体" w:hAnsi="宋体" w:cs="宋体"/>
          <w:sz w:val="22"/>
          <w:szCs w:val="22"/>
        </w:rPr>
        <w:t>）</w:t>
      </w:r>
    </w:p>
    <w:p w14:paraId="79A1A4E4">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投标函（附件一）；</w:t>
      </w:r>
    </w:p>
    <w:p w14:paraId="79A1A4E5">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法定代表人授权书（附件五）；</w:t>
      </w:r>
    </w:p>
    <w:p w14:paraId="79A1A4E6">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投标产品配置表</w:t>
      </w:r>
    </w:p>
    <w:p w14:paraId="79A1A4E7">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商务响应表（附件四（一））、技术响应表（如有偏离须明确列出）（附件四（（二））；</w:t>
      </w:r>
    </w:p>
    <w:p w14:paraId="79A1A4E8">
      <w:pPr>
        <w:numPr>
          <w:ilvl w:val="0"/>
          <w:numId w:val="3"/>
        </w:numPr>
        <w:autoSpaceDE w:val="0"/>
        <w:autoSpaceDN w:val="0"/>
        <w:adjustRightInd w:val="0"/>
        <w:snapToGrid w:val="0"/>
        <w:spacing w:line="440" w:lineRule="exact"/>
        <w:textAlignment w:val="bottom"/>
        <w:rPr>
          <w:sz w:val="22"/>
          <w:szCs w:val="22"/>
        </w:rPr>
      </w:pPr>
      <w:r>
        <w:rPr>
          <w:rFonts w:hint="eastAsia" w:ascii="宋体" w:hAnsi="宋体" w:cs="宋体"/>
          <w:sz w:val="22"/>
          <w:szCs w:val="22"/>
        </w:rPr>
        <w:t>投标供应商情况声明；</w:t>
      </w:r>
    </w:p>
    <w:p w14:paraId="79A1A4EA">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供应商营业执照、税务登记证或三（五）证合一营业执照（复印件加盖有效公章）（复印件加盖有效公章）；</w:t>
      </w:r>
    </w:p>
    <w:p w14:paraId="79A1A4EB">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供应商相关资质、资信或信用证书（如有则提供，复印件加盖有效公章）；</w:t>
      </w:r>
    </w:p>
    <w:p w14:paraId="79A1A4EC">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近三年内在经营活动中没有重大违法记录的书面声明；（附件六）</w:t>
      </w:r>
    </w:p>
    <w:p w14:paraId="79A1A4ED">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制造商出具的授权函（如有）（附件七）</w:t>
      </w:r>
    </w:p>
    <w:p w14:paraId="79A1A4EE">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投标设备技术响应表（附件八）</w:t>
      </w:r>
    </w:p>
    <w:p w14:paraId="79A1A4EF">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项目总负责人介绍，项目组成人员情况表（复印件加盖有效公章）（附件九）；</w:t>
      </w:r>
    </w:p>
    <w:p w14:paraId="79A1A4F0">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bCs/>
          <w:sz w:val="22"/>
          <w:szCs w:val="22"/>
        </w:rPr>
        <w:t>随机备品、备件、专用工具清单</w:t>
      </w:r>
      <w:r>
        <w:rPr>
          <w:rFonts w:hint="eastAsia" w:ascii="宋体" w:hAnsi="宋体" w:cs="宋体"/>
          <w:sz w:val="22"/>
          <w:szCs w:val="22"/>
        </w:rPr>
        <w:t>（附件十）；</w:t>
      </w:r>
    </w:p>
    <w:p w14:paraId="79A1A4F1">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项目业绩一览表（附件十一）；</w:t>
      </w:r>
    </w:p>
    <w:p w14:paraId="79A1A4F2">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节能（环保）产品清单（附件十二）</w:t>
      </w:r>
      <w:r>
        <w:rPr>
          <w:rFonts w:hint="eastAsia" w:ascii="宋体" w:hAnsi="宋体" w:cs="宋体"/>
          <w:b/>
          <w:sz w:val="22"/>
          <w:szCs w:val="22"/>
        </w:rPr>
        <w:t>（注：若非节能环保产品可不提供）</w:t>
      </w:r>
    </w:p>
    <w:p w14:paraId="79A1A4F3">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投标供应商针对本项目的方案（附件十三）</w:t>
      </w:r>
    </w:p>
    <w:p w14:paraId="79A1A4F4">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bCs/>
          <w:sz w:val="22"/>
          <w:szCs w:val="22"/>
        </w:rPr>
        <w:t>设备安装、调试、验收标准、方案，人员培训计划，售后服务保障承诺</w:t>
      </w:r>
      <w:r>
        <w:rPr>
          <w:rFonts w:hint="eastAsia" w:ascii="宋体" w:hAnsi="宋体" w:cs="宋体"/>
          <w:sz w:val="22"/>
          <w:szCs w:val="22"/>
        </w:rPr>
        <w:t>（附件十四）；</w:t>
      </w:r>
    </w:p>
    <w:p w14:paraId="79A1A4F5">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投标产品的主要技术、配置、性能、特点和质量水平的详细描述及产品样本图册（包括配置、部件来源说明等）（如果资料提供不全或完全抄袭招标文件，可能导致对供应商不利的评定）；</w:t>
      </w:r>
    </w:p>
    <w:p w14:paraId="79A1A4F6">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各种优惠条件（如有）。</w:t>
      </w:r>
    </w:p>
    <w:p w14:paraId="79A1A4F7">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根据招标文件中的采购内容与技术要求及评审办法等编写及需要提供的其它文件和资料；</w:t>
      </w:r>
    </w:p>
    <w:p w14:paraId="79A1A4F8">
      <w:pPr>
        <w:numPr>
          <w:ilvl w:val="0"/>
          <w:numId w:val="3"/>
        </w:num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供应商认为需要提供的文件和资料。</w:t>
      </w:r>
    </w:p>
    <w:p w14:paraId="79A1A4F9">
      <w:pPr>
        <w:autoSpaceDE w:val="0"/>
        <w:autoSpaceDN w:val="0"/>
        <w:adjustRightInd w:val="0"/>
        <w:snapToGrid w:val="0"/>
        <w:spacing w:line="440" w:lineRule="exact"/>
        <w:textAlignment w:val="bottom"/>
        <w:rPr>
          <w:rFonts w:hint="eastAsia" w:ascii="宋体" w:hAnsi="宋体" w:cs="宋体"/>
          <w:sz w:val="22"/>
          <w:szCs w:val="22"/>
        </w:rPr>
      </w:pPr>
      <w:bookmarkStart w:id="3" w:name="_Toc132123838"/>
      <w:bookmarkStart w:id="4" w:name="_Toc132123439"/>
      <w:bookmarkStart w:id="5" w:name="_Toc132122119"/>
      <w:bookmarkStart w:id="6" w:name="_Toc132122416"/>
      <w:bookmarkStart w:id="7" w:name="_Toc132124594"/>
      <w:bookmarkStart w:id="8" w:name="_Toc132125983"/>
      <w:bookmarkStart w:id="9" w:name="_Toc132125574"/>
      <w:bookmarkStart w:id="10" w:name="_Toc132655776"/>
      <w:bookmarkStart w:id="11" w:name="_Toc132123547"/>
      <w:bookmarkStart w:id="12" w:name="_Toc132125037"/>
      <w:bookmarkStart w:id="13" w:name="_Toc132126154"/>
      <w:bookmarkStart w:id="14" w:name="_Toc132125095"/>
      <w:bookmarkStart w:id="15" w:name="_Toc132123881"/>
      <w:bookmarkStart w:id="16" w:name="_Toc132125151"/>
      <w:bookmarkStart w:id="17" w:name="_Toc132123634"/>
      <w:r>
        <w:rPr>
          <w:rFonts w:hint="eastAsia" w:ascii="宋体" w:hAnsi="宋体" w:cs="宋体"/>
          <w:sz w:val="22"/>
          <w:szCs w:val="22"/>
        </w:rPr>
        <w:t>3、投标内容填写说明</w:t>
      </w:r>
    </w:p>
    <w:p w14:paraId="79A1A4FA">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3.1、投标文件格式</w:t>
      </w:r>
    </w:p>
    <w:p w14:paraId="79A1A4FB">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供应商应按照第2条所列出的内容及格式逐一按顺序组成投标文件。</w:t>
      </w:r>
    </w:p>
    <w:p w14:paraId="79A1A4FC">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3.2、《开标一览表》为商务标开标仪式上唱标的内容，供应商需按格式填写，统一规格，不得自行增减内容。</w:t>
      </w:r>
    </w:p>
    <w:p w14:paraId="79A1A4FD">
      <w:pPr>
        <w:autoSpaceDE w:val="0"/>
        <w:autoSpaceDN w:val="0"/>
        <w:adjustRightInd w:val="0"/>
        <w:snapToGrid w:val="0"/>
        <w:spacing w:line="440" w:lineRule="exact"/>
        <w:ind w:firstLine="440" w:firstLineChars="200"/>
        <w:textAlignment w:val="bottom"/>
        <w:rPr>
          <w:rFonts w:hint="eastAsia" w:ascii="宋体" w:hAnsi="宋体" w:cs="宋体"/>
          <w:sz w:val="22"/>
          <w:szCs w:val="22"/>
        </w:rPr>
      </w:pPr>
      <w:bookmarkStart w:id="18" w:name="_Toc132122412"/>
      <w:bookmarkStart w:id="19" w:name="_Toc132122115"/>
      <w:r>
        <w:rPr>
          <w:rFonts w:hint="eastAsia" w:ascii="宋体" w:hAnsi="宋体" w:cs="宋体"/>
          <w:sz w:val="22"/>
          <w:szCs w:val="22"/>
        </w:rPr>
        <w:t>3.3、投标人可在投标文件中对招标货物的技术规格和要求选用替代标准，但这些替代标准必须相当于或优于招标文件中提出的相应要求，并使采购人满意，同时在技术偏离表中做出详细说明。</w:t>
      </w:r>
    </w:p>
    <w:p w14:paraId="79A1A4FE">
      <w:p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4、投标报价</w:t>
      </w:r>
      <w:bookmarkEnd w:id="18"/>
      <w:bookmarkEnd w:id="19"/>
    </w:p>
    <w:p w14:paraId="79A1A4FF">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4.1供应商应按招标文件中《报价分析明细表》填写投标货物数量、价格。</w:t>
      </w:r>
    </w:p>
    <w:p w14:paraId="79A1A500">
      <w:pPr>
        <w:autoSpaceDE w:val="0"/>
        <w:autoSpaceDN w:val="0"/>
        <w:adjustRightInd w:val="0"/>
        <w:snapToGrid w:val="0"/>
        <w:spacing w:line="440" w:lineRule="exact"/>
        <w:ind w:firstLine="442" w:firstLineChars="200"/>
        <w:textAlignment w:val="bottom"/>
        <w:rPr>
          <w:rFonts w:hint="eastAsia" w:ascii="宋体" w:hAnsi="宋体" w:cs="宋体"/>
          <w:b/>
          <w:bCs/>
          <w:sz w:val="22"/>
          <w:szCs w:val="22"/>
          <w:u w:val="single"/>
        </w:rPr>
      </w:pPr>
      <w:r>
        <w:rPr>
          <w:rFonts w:hint="eastAsia" w:ascii="宋体" w:hAnsi="宋体" w:cs="宋体"/>
          <w:b/>
          <w:bCs/>
          <w:sz w:val="22"/>
          <w:szCs w:val="22"/>
          <w:u w:val="single"/>
        </w:rPr>
        <w:t>4.2★本次招标只允许有一个报价，有选择的报价将不予接受，按无效标处理。</w:t>
      </w:r>
    </w:p>
    <w:p w14:paraId="79A1A501">
      <w:pPr>
        <w:autoSpaceDE w:val="0"/>
        <w:autoSpaceDN w:val="0"/>
        <w:adjustRightInd w:val="0"/>
        <w:snapToGrid w:val="0"/>
        <w:spacing w:line="440" w:lineRule="exact"/>
        <w:ind w:firstLine="442" w:firstLineChars="200"/>
        <w:textAlignment w:val="bottom"/>
        <w:rPr>
          <w:rFonts w:hint="eastAsia" w:ascii="宋体" w:hAnsi="宋体" w:cs="宋体"/>
          <w:sz w:val="22"/>
          <w:szCs w:val="22"/>
        </w:rPr>
      </w:pPr>
      <w:r>
        <w:rPr>
          <w:rFonts w:hint="eastAsia" w:ascii="宋体" w:hAnsi="宋体" w:cs="宋体"/>
          <w:b/>
          <w:bCs/>
          <w:sz w:val="22"/>
          <w:szCs w:val="22"/>
          <w:u w:val="single"/>
        </w:rPr>
        <w:t>4.3本次招标只有一次投标报价的机会，投标报价为到货并送到最终用户安装调试验收合格后的全部费用。</w:t>
      </w:r>
      <w:r>
        <w:rPr>
          <w:rFonts w:hint="eastAsia" w:ascii="宋体" w:hAnsi="宋体" w:cs="宋体"/>
          <w:sz w:val="22"/>
          <w:szCs w:val="22"/>
        </w:rPr>
        <w:t>供应商应在各自技术和商务占优势的基础上并充分考虑本项目的重要性，提供对采购人最优惠的投标报价。</w:t>
      </w:r>
    </w:p>
    <w:p w14:paraId="79A1A502">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4.4</w:t>
      </w:r>
      <w:r>
        <w:rPr>
          <w:rFonts w:hint="eastAsia" w:ascii="宋体" w:hAnsi="宋体"/>
          <w:sz w:val="22"/>
          <w:szCs w:val="22"/>
        </w:rPr>
        <w:t>★</w:t>
      </w:r>
      <w:r>
        <w:rPr>
          <w:rFonts w:hint="eastAsia" w:ascii="宋体" w:hAnsi="宋体" w:cs="宋体"/>
          <w:sz w:val="22"/>
          <w:szCs w:val="22"/>
          <w:u w:val="single"/>
        </w:rPr>
        <w:t>本项目投标报价为总承包费用报价，并采用固定总价承包。承包总价必须包含但不仅限于包括货款、标准附件、备品备件、专用工具、包装、运输、运维、修复安装时被破坏的建筑和装修、装卸、保险、税金、</w:t>
      </w:r>
      <w:r>
        <w:rPr>
          <w:rFonts w:hint="eastAsia" w:ascii="宋体" w:hAnsi="宋体" w:cs="宋体"/>
          <w:b/>
          <w:color w:val="FF0000"/>
          <w:sz w:val="22"/>
          <w:szCs w:val="22"/>
          <w:u w:val="single"/>
        </w:rPr>
        <w:t>总包配合费1%、</w:t>
      </w:r>
      <w:r>
        <w:rPr>
          <w:rFonts w:hint="eastAsia" w:ascii="宋体" w:hAnsi="宋体" w:cs="宋体"/>
          <w:sz w:val="22"/>
          <w:szCs w:val="22"/>
          <w:u w:val="single"/>
        </w:rPr>
        <w:t>货到就位以及安装、调试、门洞修补、保修、质保期内的年检费、采购文件规定的其他应计入投标总价（或由中标供应商承担的其他费用）等全部工作所需的一切费用，以及中标后中标单位因本项目合同履行产生的税金、人工、管理、合理利润等一切成本及费用</w:t>
      </w:r>
      <w:r>
        <w:rPr>
          <w:rFonts w:hint="eastAsia" w:ascii="宋体" w:hAnsi="宋体" w:cs="宋体"/>
          <w:sz w:val="22"/>
          <w:szCs w:val="22"/>
        </w:rPr>
        <w:t>。报价如有遗漏，采购人不再另行支付。</w:t>
      </w:r>
    </w:p>
    <w:p w14:paraId="79A1A503">
      <w:pPr>
        <w:autoSpaceDE w:val="0"/>
        <w:autoSpaceDN w:val="0"/>
        <w:adjustRightInd w:val="0"/>
        <w:snapToGrid w:val="0"/>
        <w:spacing w:line="440" w:lineRule="exact"/>
        <w:ind w:firstLine="440" w:firstLineChars="200"/>
        <w:textAlignment w:val="bottom"/>
        <w:rPr>
          <w:rFonts w:hint="eastAsia" w:ascii="宋体" w:hAnsi="宋体" w:cs="宋体"/>
          <w:bCs/>
          <w:sz w:val="22"/>
          <w:szCs w:val="22"/>
        </w:rPr>
      </w:pPr>
      <w:r>
        <w:rPr>
          <w:rFonts w:hint="eastAsia" w:ascii="宋体" w:hAnsi="宋体" w:cs="宋体"/>
          <w:sz w:val="22"/>
          <w:szCs w:val="22"/>
        </w:rPr>
        <w:t>4.2</w:t>
      </w:r>
      <w:r>
        <w:rPr>
          <w:rFonts w:hint="eastAsia" w:ascii="宋体" w:hAnsi="宋体" w:cs="宋体"/>
          <w:bCs/>
          <w:sz w:val="22"/>
          <w:szCs w:val="22"/>
        </w:rPr>
        <w:t>供应商必须按第五部分附件的开标一览表（统一格式）、投标分项报价表（统一格式）的内容填写投标单价、合计总单价及其他事项，并由法定代表人或授权代表签署或盖章。</w:t>
      </w:r>
    </w:p>
    <w:p w14:paraId="79A1A504">
      <w:pPr>
        <w:autoSpaceDE w:val="0"/>
        <w:autoSpaceDN w:val="0"/>
        <w:adjustRightInd w:val="0"/>
        <w:snapToGrid w:val="0"/>
        <w:spacing w:line="440" w:lineRule="exact"/>
        <w:ind w:firstLine="431" w:firstLineChars="196"/>
        <w:textAlignment w:val="bottom"/>
        <w:rPr>
          <w:rFonts w:hint="eastAsia" w:ascii="宋体" w:hAnsi="宋体" w:cs="宋体"/>
          <w:sz w:val="22"/>
          <w:szCs w:val="22"/>
          <w:u w:val="single"/>
        </w:rPr>
      </w:pPr>
      <w:r>
        <w:rPr>
          <w:rFonts w:hint="eastAsia" w:ascii="宋体" w:hAnsi="宋体" w:cs="宋体"/>
          <w:sz w:val="22"/>
          <w:szCs w:val="22"/>
          <w:u w:val="single"/>
        </w:rPr>
        <w:t>4.3</w:t>
      </w:r>
      <w:r>
        <w:rPr>
          <w:rFonts w:hint="eastAsia" w:ascii="宋体" w:hAnsi="宋体"/>
          <w:sz w:val="22"/>
          <w:szCs w:val="22"/>
          <w:u w:val="single"/>
        </w:rPr>
        <w:t>★</w:t>
      </w:r>
      <w:r>
        <w:rPr>
          <w:rFonts w:hint="eastAsia" w:ascii="宋体" w:hAnsi="宋体" w:cs="宋体"/>
          <w:sz w:val="22"/>
          <w:szCs w:val="22"/>
          <w:u w:val="single"/>
        </w:rPr>
        <w:t>所有投标均以人民币报价，供应商如需外汇购入的，须折合成人民币计入投标报价中。</w:t>
      </w:r>
    </w:p>
    <w:p w14:paraId="79A1A505">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4.4 采购人要求分类报价是为了方便评标，但在任何情况下不限制采购人以其认为最合适的条款、条件签订合同的权利。</w:t>
      </w:r>
    </w:p>
    <w:p w14:paraId="79A1A506">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4.5 供应商所报的投标价在合同执行过程中是固定不变的，不得以任何理由予以变更。任何包含价格调整的要求，将被认为是非实质性响应投标而予以拒绝。</w:t>
      </w:r>
    </w:p>
    <w:p w14:paraId="79A1A507">
      <w:pPr>
        <w:autoSpaceDE w:val="0"/>
        <w:autoSpaceDN w:val="0"/>
        <w:adjustRightInd w:val="0"/>
        <w:snapToGrid w:val="0"/>
        <w:spacing w:line="440" w:lineRule="exact"/>
        <w:ind w:firstLine="431" w:firstLineChars="196"/>
        <w:textAlignment w:val="bottom"/>
        <w:rPr>
          <w:rFonts w:hint="eastAsia" w:ascii="宋体" w:hAnsi="宋体" w:cs="宋体"/>
          <w:sz w:val="22"/>
          <w:szCs w:val="22"/>
        </w:rPr>
      </w:pPr>
      <w:r>
        <w:rPr>
          <w:rFonts w:hint="eastAsia" w:ascii="宋体" w:hAnsi="宋体" w:cs="宋体"/>
          <w:sz w:val="22"/>
          <w:szCs w:val="22"/>
        </w:rPr>
        <w:t>4.6 最低报价不能作为中标的保证。</w:t>
      </w:r>
    </w:p>
    <w:p w14:paraId="79A1A508">
      <w:pPr>
        <w:autoSpaceDE w:val="0"/>
        <w:autoSpaceDN w:val="0"/>
        <w:adjustRightInd w:val="0"/>
        <w:snapToGrid w:val="0"/>
        <w:spacing w:line="440" w:lineRule="exact"/>
        <w:ind w:firstLine="433" w:firstLineChars="196"/>
        <w:textAlignment w:val="bottom"/>
        <w:rPr>
          <w:rFonts w:hint="eastAsia" w:ascii="宋体" w:hAnsi="宋体" w:cs="宋体"/>
          <w:b/>
          <w:bCs/>
          <w:sz w:val="22"/>
          <w:szCs w:val="22"/>
        </w:rPr>
      </w:pPr>
      <w:r>
        <w:rPr>
          <w:rFonts w:hint="eastAsia" w:ascii="宋体" w:hAnsi="宋体" w:cs="宋体"/>
          <w:b/>
          <w:bCs/>
          <w:sz w:val="22"/>
          <w:szCs w:val="22"/>
        </w:rPr>
        <w:t>4.7 因现场安装需与工程总包单位及相关工种交叉配合，中标供应商须自行沟通协调，由此产生的费用均包含在报价中，不作任何调整。</w:t>
      </w:r>
    </w:p>
    <w:p w14:paraId="79A1A509">
      <w:pPr>
        <w:autoSpaceDE w:val="0"/>
        <w:autoSpaceDN w:val="0"/>
        <w:adjustRightInd w:val="0"/>
        <w:snapToGrid w:val="0"/>
        <w:spacing w:line="440" w:lineRule="exact"/>
        <w:ind w:firstLine="442" w:firstLineChars="200"/>
        <w:textAlignment w:val="bottom"/>
        <w:rPr>
          <w:rFonts w:hint="eastAsia" w:ascii="宋体" w:hAnsi="宋体" w:cs="宋体"/>
          <w:b/>
          <w:sz w:val="22"/>
          <w:szCs w:val="22"/>
        </w:rPr>
      </w:pPr>
      <w:r>
        <w:rPr>
          <w:rFonts w:hint="eastAsia" w:ascii="宋体" w:hAnsi="宋体" w:cs="宋体"/>
          <w:b/>
          <w:sz w:val="22"/>
          <w:szCs w:val="22"/>
        </w:rPr>
        <w:t>5 发生下列情况之一，将上报相关监督部门。</w:t>
      </w:r>
    </w:p>
    <w:p w14:paraId="79A1A50A">
      <w:pPr>
        <w:autoSpaceDE w:val="0"/>
        <w:autoSpaceDN w:val="0"/>
        <w:adjustRightInd w:val="0"/>
        <w:snapToGrid w:val="0"/>
        <w:spacing w:line="440" w:lineRule="exact"/>
        <w:ind w:firstLine="440" w:firstLineChars="200"/>
        <w:textAlignment w:val="bottom"/>
        <w:rPr>
          <w:rFonts w:hint="eastAsia" w:ascii="宋体" w:hAnsi="宋体" w:cs="宋体"/>
          <w:sz w:val="22"/>
          <w:szCs w:val="22"/>
        </w:rPr>
      </w:pPr>
      <w:r>
        <w:rPr>
          <w:rFonts w:hint="eastAsia" w:ascii="宋体" w:hAnsi="宋体" w:cs="宋体"/>
          <w:sz w:val="22"/>
          <w:szCs w:val="22"/>
        </w:rPr>
        <w:t>1）供应商在投标有效期内撤回投标文件。</w:t>
      </w:r>
    </w:p>
    <w:p w14:paraId="79A1A50B">
      <w:pPr>
        <w:autoSpaceDE w:val="0"/>
        <w:autoSpaceDN w:val="0"/>
        <w:adjustRightInd w:val="0"/>
        <w:snapToGrid w:val="0"/>
        <w:spacing w:line="440" w:lineRule="exact"/>
        <w:textAlignment w:val="bottom"/>
        <w:rPr>
          <w:rFonts w:hint="eastAsia" w:ascii="宋体" w:hAnsi="宋体" w:cs="宋体"/>
          <w:sz w:val="22"/>
          <w:szCs w:val="22"/>
        </w:rPr>
      </w:pPr>
      <w:r>
        <w:rPr>
          <w:rFonts w:hint="eastAsia" w:ascii="宋体" w:hAnsi="宋体" w:cs="宋体"/>
          <w:sz w:val="22"/>
          <w:szCs w:val="22"/>
        </w:rPr>
        <w:t xml:space="preserve">    2）中标供应商未按中标通知书中规定的时间、地点与采购人签订合同。</w:t>
      </w:r>
    </w:p>
    <w:p w14:paraId="79A1A50C">
      <w:pPr>
        <w:spacing w:line="440" w:lineRule="exact"/>
        <w:ind w:left="-535" w:leftChars="-255"/>
        <w:rPr>
          <w:rFonts w:hint="eastAsia" w:ascii="宋体" w:hAnsi="宋体" w:cs="宋体"/>
          <w:sz w:val="22"/>
          <w:szCs w:val="22"/>
        </w:rPr>
      </w:pPr>
      <w:r>
        <w:rPr>
          <w:rFonts w:hint="eastAsia" w:ascii="宋体" w:hAnsi="宋体" w:cs="宋体"/>
          <w:sz w:val="22"/>
          <w:szCs w:val="22"/>
        </w:rPr>
        <w:t xml:space="preserve">         3) 未支付招标代理服务费。</w:t>
      </w:r>
    </w:p>
    <w:p w14:paraId="79A1A50D">
      <w:pPr>
        <w:spacing w:line="440" w:lineRule="exact"/>
        <w:ind w:left="-535" w:leftChars="-255"/>
        <w:rPr>
          <w:rFonts w:hint="eastAsia" w:ascii="宋体" w:hAnsi="宋体" w:cs="宋体"/>
          <w:sz w:val="22"/>
          <w:szCs w:val="22"/>
        </w:rPr>
      </w:pPr>
      <w:r>
        <w:rPr>
          <w:rFonts w:hint="eastAsia" w:ascii="宋体" w:hAnsi="宋体" w:cs="宋体"/>
          <w:sz w:val="22"/>
          <w:szCs w:val="22"/>
        </w:rPr>
        <w:t xml:space="preserve">         4) 经政府采购监督管理部门审查认定投标人有违反《中华人民共和国政府采购法》等有关法律法规的行为。</w:t>
      </w:r>
    </w:p>
    <w:p w14:paraId="79A1A50E">
      <w:pPr>
        <w:pStyle w:val="13"/>
        <w:adjustRightInd w:val="0"/>
        <w:snapToGrid w:val="0"/>
        <w:spacing w:line="440" w:lineRule="exact"/>
        <w:ind w:firstLine="440" w:firstLineChars="200"/>
        <w:rPr>
          <w:rFonts w:hint="eastAsia" w:hAnsi="宋体" w:cs="宋体"/>
          <w:sz w:val="22"/>
          <w:szCs w:val="22"/>
        </w:rPr>
      </w:pPr>
      <w:bookmarkStart w:id="20" w:name="_Toc132122117"/>
      <w:bookmarkStart w:id="21" w:name="_Toc132122414"/>
      <w:r>
        <w:rPr>
          <w:rFonts w:hint="eastAsia" w:hAnsi="宋体" w:cs="宋体"/>
          <w:sz w:val="22"/>
          <w:szCs w:val="22"/>
        </w:rPr>
        <w:t>6、投标文件的有效期</w:t>
      </w:r>
      <w:bookmarkEnd w:id="20"/>
      <w:bookmarkEnd w:id="21"/>
    </w:p>
    <w:p w14:paraId="79A1A50F">
      <w:pPr>
        <w:pStyle w:val="13"/>
        <w:adjustRightInd w:val="0"/>
        <w:snapToGrid w:val="0"/>
        <w:spacing w:line="440" w:lineRule="exact"/>
        <w:ind w:right="-160" w:rightChars="-76" w:firstLine="440" w:firstLineChars="200"/>
        <w:rPr>
          <w:rFonts w:hint="eastAsia" w:hAnsi="宋体" w:cs="宋体"/>
          <w:sz w:val="22"/>
          <w:szCs w:val="22"/>
        </w:rPr>
      </w:pPr>
      <w:r>
        <w:rPr>
          <w:rFonts w:hint="eastAsia" w:hAnsi="宋体" w:cs="宋体"/>
          <w:sz w:val="22"/>
          <w:szCs w:val="22"/>
        </w:rPr>
        <w:t>6.1自开标日起90天内，投标文件应保持有效。有效期短于这个规定期限的投标将被拒绝。</w:t>
      </w:r>
    </w:p>
    <w:p w14:paraId="79A1A510">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6.2在特殊情况下，采购人可与供应商协商延长投标文件的有效期，这种要求和答复均应以书面形式进行。</w:t>
      </w:r>
    </w:p>
    <w:p w14:paraId="79A1A511">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6.3同意延长有效期的供应商不能修改投标文件。</w:t>
      </w:r>
    </w:p>
    <w:p w14:paraId="79A1A512">
      <w:pPr>
        <w:pStyle w:val="13"/>
        <w:adjustRightInd w:val="0"/>
        <w:snapToGrid w:val="0"/>
        <w:spacing w:line="440" w:lineRule="exact"/>
        <w:rPr>
          <w:rFonts w:hint="eastAsia" w:hAnsi="宋体" w:cs="宋体"/>
          <w:sz w:val="22"/>
          <w:szCs w:val="22"/>
        </w:rPr>
      </w:pPr>
      <w:bookmarkStart w:id="22" w:name="_Toc132122118"/>
      <w:bookmarkStart w:id="23" w:name="_Toc132122415"/>
      <w:r>
        <w:rPr>
          <w:rFonts w:hint="eastAsia" w:hAnsi="宋体" w:cs="宋体"/>
          <w:sz w:val="22"/>
          <w:szCs w:val="22"/>
        </w:rPr>
        <w:t>7、投标文件的签署和份数</w:t>
      </w:r>
      <w:bookmarkEnd w:id="22"/>
      <w:bookmarkEnd w:id="23"/>
    </w:p>
    <w:p w14:paraId="79A1A513">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7.1投标文件的签章：</w:t>
      </w:r>
    </w:p>
    <w:p w14:paraId="79A1A514">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1）投标文件的签章：见《投标通知(邀请)书》；</w:t>
      </w:r>
    </w:p>
    <w:p w14:paraId="79A1A515">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2）电子签章操作指南详见《供应商项目采购-电子招投标操作指南》。</w:t>
      </w:r>
    </w:p>
    <w:p w14:paraId="79A1A516">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7.2投标文件的份数</w:t>
      </w:r>
    </w:p>
    <w:p w14:paraId="79A1A517">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1）“电子加密投标文件”：在线上传递交（一份）。</w:t>
      </w:r>
    </w:p>
    <w:p w14:paraId="79A1A518">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2）“备份投标文件（不作强制要求）”：密封包装后（如采用邮寄方式建议用EMS邮寄或顺丰邮寄形式）投标截止时间前递交（一份），以签收时间为准。（收件地址：龙港市世纪大道2800号五洲新能源汽车后栋4楼；收件人：徐武；联系方式：18305776010）。</w:t>
      </w:r>
    </w:p>
    <w:p w14:paraId="79A1A519">
      <w:pPr>
        <w:pStyle w:val="13"/>
        <w:adjustRightInd w:val="0"/>
        <w:snapToGrid w:val="0"/>
        <w:spacing w:line="440" w:lineRule="exact"/>
        <w:rPr>
          <w:rFonts w:hint="eastAsia" w:hAnsi="宋体" w:cs="宋体"/>
          <w:sz w:val="22"/>
          <w:szCs w:val="22"/>
        </w:rPr>
      </w:pPr>
      <w:r>
        <w:rPr>
          <w:rFonts w:hint="eastAsia" w:hAnsi="宋体" w:cs="宋体"/>
          <w:sz w:val="22"/>
          <w:szCs w:val="22"/>
        </w:rPr>
        <w:t>8、投标文件的修改和撤回</w:t>
      </w:r>
    </w:p>
    <w:p w14:paraId="79A1A51A">
      <w:pPr>
        <w:pStyle w:val="13"/>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投标截止时间后，投标供应商不得撤回、修改《投标文件》。</w:t>
      </w:r>
    </w:p>
    <w:p w14:paraId="79A1A51B">
      <w:pPr>
        <w:snapToGrid w:val="0"/>
        <w:spacing w:line="440" w:lineRule="exact"/>
        <w:ind w:firstLine="527"/>
        <w:outlineLvl w:val="0"/>
        <w:rPr>
          <w:rFonts w:hint="eastAsia" w:ascii="宋体" w:hAnsi="宋体" w:cs="宋体"/>
          <w:b/>
          <w:sz w:val="22"/>
          <w:szCs w:val="22"/>
        </w:rPr>
      </w:pPr>
      <w:r>
        <w:rPr>
          <w:rFonts w:hint="eastAsia" w:ascii="宋体" w:hAnsi="宋体" w:cs="宋体"/>
          <w:b/>
          <w:sz w:val="22"/>
          <w:szCs w:val="22"/>
        </w:rPr>
        <w:t>五、投标文件的密封与递交</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9A1A51C">
      <w:pPr>
        <w:spacing w:line="454" w:lineRule="atLeast"/>
        <w:ind w:firstLine="431"/>
        <w:rPr>
          <w:rFonts w:hint="eastAsia" w:ascii="宋体" w:hAnsi="宋体" w:cs="宋体"/>
          <w:kern w:val="1"/>
          <w:sz w:val="22"/>
          <w:szCs w:val="22"/>
        </w:rPr>
      </w:pPr>
      <w:r>
        <w:rPr>
          <w:rFonts w:hint="eastAsia" w:ascii="宋体" w:hAnsi="宋体" w:cs="宋体"/>
          <w:kern w:val="1"/>
          <w:sz w:val="22"/>
          <w:szCs w:val="22"/>
        </w:rPr>
        <w:t>1、投标文件的上传与递交</w:t>
      </w:r>
    </w:p>
    <w:p w14:paraId="79A1A51D">
      <w:pPr>
        <w:spacing w:line="454" w:lineRule="atLeast"/>
        <w:ind w:firstLine="431"/>
        <w:rPr>
          <w:rFonts w:hint="eastAsia" w:ascii="宋体" w:hAnsi="宋体" w:cs="宋体"/>
          <w:kern w:val="1"/>
          <w:sz w:val="22"/>
          <w:szCs w:val="22"/>
        </w:rPr>
      </w:pPr>
      <w:r>
        <w:rPr>
          <w:rFonts w:hint="eastAsia" w:ascii="宋体" w:hAnsi="宋体" w:cs="宋体"/>
          <w:kern w:val="1"/>
          <w:sz w:val="22"/>
          <w:szCs w:val="22"/>
        </w:rPr>
        <w:t>（1）“电子加密投标文件”的上传、递交：</w:t>
      </w:r>
    </w:p>
    <w:p w14:paraId="79A1A51E">
      <w:pPr>
        <w:spacing w:line="454" w:lineRule="atLeast"/>
        <w:ind w:firstLine="431"/>
        <w:rPr>
          <w:rFonts w:hint="eastAsia" w:ascii="宋体" w:hAnsi="宋体" w:cs="宋体"/>
          <w:kern w:val="1"/>
          <w:sz w:val="22"/>
          <w:szCs w:val="22"/>
        </w:rPr>
      </w:pPr>
      <w:r>
        <w:rPr>
          <w:rFonts w:hint="eastAsia" w:ascii="宋体" w:hAnsi="宋体" w:cs="宋体"/>
          <w:kern w:val="1"/>
          <w:sz w:val="22"/>
          <w:szCs w:val="22"/>
        </w:rPr>
        <w:t>a.投标供应商应在投标截止时间前将“电子加密投标文件”成功上传递交至“乐采云平台”，否则投标无效。</w:t>
      </w:r>
    </w:p>
    <w:p w14:paraId="79A1A51F">
      <w:pPr>
        <w:spacing w:line="454" w:lineRule="atLeast"/>
        <w:ind w:firstLine="431"/>
        <w:rPr>
          <w:rFonts w:hint="eastAsia" w:ascii="宋体" w:hAnsi="宋体" w:cs="宋体"/>
          <w:kern w:val="1"/>
          <w:sz w:val="22"/>
          <w:szCs w:val="22"/>
        </w:rPr>
      </w:pPr>
      <w:r>
        <w:rPr>
          <w:rFonts w:hint="eastAsia" w:ascii="宋体" w:hAnsi="宋体" w:cs="宋体"/>
          <w:kern w:val="1"/>
          <w:sz w:val="22"/>
          <w:szCs w:val="22"/>
        </w:rPr>
        <w:t>b.“电子加密投标文件”成功上传递交后，供应商可自行打印投标文件接收回执。</w:t>
      </w:r>
    </w:p>
    <w:p w14:paraId="79A1A520">
      <w:pPr>
        <w:spacing w:line="454" w:lineRule="atLeast"/>
        <w:ind w:firstLine="431"/>
        <w:rPr>
          <w:rFonts w:hint="eastAsia" w:ascii="宋体" w:hAnsi="宋体" w:cs="宋体"/>
          <w:kern w:val="1"/>
          <w:sz w:val="22"/>
          <w:szCs w:val="22"/>
        </w:rPr>
      </w:pPr>
      <w:r>
        <w:rPr>
          <w:rFonts w:hint="eastAsia" w:ascii="宋体" w:hAnsi="宋体" w:cs="宋体"/>
          <w:kern w:val="1"/>
          <w:sz w:val="22"/>
          <w:szCs w:val="22"/>
        </w:rPr>
        <w:t>（2）“备份投标文件”的密封包装、递交：</w:t>
      </w:r>
    </w:p>
    <w:p w14:paraId="79A1A521">
      <w:pPr>
        <w:spacing w:line="454" w:lineRule="atLeast"/>
        <w:ind w:firstLine="431"/>
        <w:rPr>
          <w:rFonts w:hint="eastAsia" w:ascii="宋体" w:hAnsi="宋体" w:cs="宋体"/>
          <w:kern w:val="1"/>
          <w:sz w:val="22"/>
          <w:szCs w:val="22"/>
        </w:rPr>
      </w:pPr>
      <w:r>
        <w:rPr>
          <w:rFonts w:hint="eastAsia" w:ascii="宋体" w:hAnsi="宋体" w:cs="宋体"/>
          <w:kern w:val="1"/>
          <w:sz w:val="22"/>
          <w:szCs w:val="22"/>
        </w:rPr>
        <w:t>a.投标供应商在“乐采云平台”完成“电子加密投标文件”的上传递交后，还可以（如采用邮寄方式建议用EMS邮寄或顺丰邮寄形式）在投标截止时间前递交以介质（U盘）存储的 “备份投标文件”（一份）；</w:t>
      </w:r>
    </w:p>
    <w:p w14:paraId="79A1A522">
      <w:pPr>
        <w:spacing w:line="454" w:lineRule="atLeast"/>
        <w:ind w:firstLine="431"/>
        <w:rPr>
          <w:rFonts w:hint="eastAsia" w:ascii="宋体" w:hAnsi="宋体" w:cs="宋体"/>
          <w:kern w:val="1"/>
          <w:sz w:val="22"/>
          <w:szCs w:val="22"/>
        </w:rPr>
      </w:pPr>
      <w:r>
        <w:rPr>
          <w:rFonts w:hint="eastAsia" w:ascii="宋体" w:hAnsi="宋体" w:cs="宋体"/>
          <w:kern w:val="1"/>
          <w:sz w:val="22"/>
          <w:szCs w:val="22"/>
        </w:rPr>
        <w:t>b.“备份投标文件”应当密封包装，并在包装上标注投标项目名称、投标单位名称并加盖公章。没有密封包装或者逾期送达至投标地点的“备份投标文件”将不予接收；</w:t>
      </w:r>
    </w:p>
    <w:p w14:paraId="79A1A523">
      <w:pPr>
        <w:spacing w:line="454" w:lineRule="atLeast"/>
        <w:ind w:firstLine="431"/>
        <w:rPr>
          <w:rFonts w:hint="eastAsia" w:ascii="宋体" w:hAnsi="宋体" w:cs="宋体"/>
          <w:kern w:val="1"/>
          <w:sz w:val="22"/>
          <w:szCs w:val="22"/>
        </w:rPr>
      </w:pPr>
      <w:r>
        <w:rPr>
          <w:rFonts w:hint="eastAsia" w:ascii="宋体" w:hAnsi="宋体" w:cs="宋体"/>
          <w:kern w:val="1"/>
          <w:sz w:val="22"/>
          <w:szCs w:val="22"/>
        </w:rPr>
        <w:t>c.通过“乐采云平台”成功上传递交的“电子加密投标文件”已按时解密的，“备份投标文件”自动失效。投标截止时间前，投标供应商仅递交了“备份投标文件”而未将“电子加密投标文件”成功上传至“乐采云平台”的，投标无效。</w:t>
      </w:r>
    </w:p>
    <w:p w14:paraId="79A1A524">
      <w:pPr>
        <w:spacing w:line="454" w:lineRule="atLeast"/>
        <w:ind w:firstLine="431"/>
        <w:rPr>
          <w:rFonts w:hint="eastAsia" w:ascii="宋体" w:hAnsi="宋体" w:cs="宋体"/>
          <w:kern w:val="1"/>
          <w:sz w:val="22"/>
          <w:szCs w:val="22"/>
        </w:rPr>
      </w:pPr>
      <w:r>
        <w:rPr>
          <w:rFonts w:hint="eastAsia" w:ascii="宋体" w:hAnsi="宋体" w:cs="宋体"/>
          <w:kern w:val="1"/>
          <w:sz w:val="22"/>
          <w:szCs w:val="22"/>
        </w:rPr>
        <w:t>2、投标截止时间</w:t>
      </w:r>
    </w:p>
    <w:p w14:paraId="79A1A525">
      <w:pPr>
        <w:spacing w:line="454" w:lineRule="atLeast"/>
        <w:ind w:firstLine="431"/>
        <w:rPr>
          <w:rFonts w:hint="eastAsia" w:ascii="宋体" w:hAnsi="宋体" w:cs="宋体"/>
          <w:kern w:val="1"/>
          <w:sz w:val="22"/>
          <w:szCs w:val="22"/>
        </w:rPr>
      </w:pPr>
      <w:r>
        <w:rPr>
          <w:rFonts w:hint="eastAsia" w:ascii="宋体" w:hAnsi="宋体" w:cs="宋体"/>
          <w:kern w:val="1"/>
          <w:sz w:val="22"/>
          <w:szCs w:val="22"/>
        </w:rPr>
        <w:t>2.1投标文件必须在投标文件递交截止时间前送达指定的投标地点。</w:t>
      </w:r>
    </w:p>
    <w:p w14:paraId="79A1A526">
      <w:pPr>
        <w:spacing w:line="454" w:lineRule="atLeast"/>
        <w:ind w:firstLine="431"/>
        <w:rPr>
          <w:rFonts w:hint="eastAsia" w:ascii="宋体" w:hAnsi="宋体" w:cs="宋体"/>
          <w:kern w:val="1"/>
          <w:sz w:val="22"/>
          <w:szCs w:val="22"/>
        </w:rPr>
      </w:pPr>
      <w:r>
        <w:rPr>
          <w:rFonts w:hint="eastAsia" w:ascii="宋体" w:hAnsi="宋体" w:cs="宋体"/>
          <w:kern w:val="1"/>
          <w:sz w:val="22"/>
          <w:szCs w:val="22"/>
        </w:rPr>
        <w:t>2.2采购机构如因故推迟投标截止时间，应以书面形式通知所有供应商。在这种情况下，供应商的权利和义务将受到新的截止时间的约束。</w:t>
      </w:r>
    </w:p>
    <w:p w14:paraId="79A1A527">
      <w:pPr>
        <w:spacing w:line="454" w:lineRule="atLeast"/>
        <w:rPr>
          <w:rFonts w:hint="eastAsia" w:ascii="宋体" w:hAnsi="宋体" w:cs="宋体"/>
          <w:b/>
          <w:bCs/>
          <w:kern w:val="1"/>
          <w:sz w:val="22"/>
          <w:szCs w:val="22"/>
        </w:rPr>
      </w:pPr>
      <w:r>
        <w:rPr>
          <w:rFonts w:hint="eastAsia" w:ascii="宋体" w:hAnsi="宋体" w:cs="宋体"/>
          <w:b/>
          <w:bCs/>
          <w:kern w:val="1"/>
          <w:sz w:val="22"/>
          <w:szCs w:val="22"/>
        </w:rPr>
        <w:t>六、开标和评标</w:t>
      </w:r>
    </w:p>
    <w:p w14:paraId="79A1A528">
      <w:pPr>
        <w:spacing w:line="454" w:lineRule="atLeast"/>
        <w:ind w:firstLine="431"/>
        <w:rPr>
          <w:rFonts w:hint="eastAsia" w:ascii="宋体" w:hAnsi="宋体" w:cs="宋体"/>
          <w:kern w:val="1"/>
          <w:sz w:val="22"/>
          <w:szCs w:val="22"/>
        </w:rPr>
      </w:pPr>
      <w:r>
        <w:rPr>
          <w:rFonts w:hint="eastAsia" w:ascii="宋体" w:hAnsi="宋体" w:cs="宋体"/>
          <w:kern w:val="1"/>
          <w:sz w:val="22"/>
          <w:szCs w:val="22"/>
        </w:rPr>
        <w:t>1、开标</w:t>
      </w:r>
    </w:p>
    <w:p w14:paraId="79A1A529">
      <w:pPr>
        <w:spacing w:line="454" w:lineRule="atLeast"/>
        <w:ind w:firstLine="431"/>
        <w:rPr>
          <w:rFonts w:hint="eastAsia" w:ascii="宋体" w:hAnsi="宋体" w:cs="宋体"/>
          <w:kern w:val="1"/>
          <w:sz w:val="22"/>
          <w:szCs w:val="22"/>
        </w:rPr>
      </w:pPr>
      <w:r>
        <w:rPr>
          <w:rFonts w:hint="eastAsia" w:ascii="宋体" w:hAnsi="宋体" w:cs="宋体"/>
          <w:b/>
          <w:bCs/>
          <w:kern w:val="1"/>
          <w:sz w:val="22"/>
          <w:szCs w:val="22"/>
        </w:rPr>
        <w:t>1.1采购组织机构将按照招标文件规定的时间通过“乐采云平台”组织开标、开启投标文件，所有供应商均应当准时在线参加。</w:t>
      </w:r>
    </w:p>
    <w:p w14:paraId="79A1A52A">
      <w:pPr>
        <w:spacing w:line="454" w:lineRule="atLeast"/>
        <w:ind w:firstLine="431"/>
        <w:rPr>
          <w:rFonts w:hint="eastAsia" w:ascii="宋体" w:hAnsi="宋体" w:cs="宋体"/>
          <w:kern w:val="1"/>
          <w:sz w:val="22"/>
          <w:szCs w:val="22"/>
        </w:rPr>
      </w:pPr>
      <w:r>
        <w:rPr>
          <w:rFonts w:hint="eastAsia" w:ascii="宋体" w:hAnsi="宋体" w:cs="宋体"/>
          <w:kern w:val="1"/>
          <w:sz w:val="22"/>
          <w:szCs w:val="22"/>
        </w:rPr>
        <w:t>1.2开标的准备工作由采购组织机构负责落实；</w:t>
      </w:r>
    </w:p>
    <w:p w14:paraId="79A1A52B">
      <w:pPr>
        <w:spacing w:line="454" w:lineRule="atLeast"/>
        <w:ind w:firstLine="431"/>
        <w:rPr>
          <w:rFonts w:hint="eastAsia" w:ascii="宋体" w:hAnsi="宋体" w:cs="宋体"/>
          <w:kern w:val="1"/>
          <w:sz w:val="22"/>
          <w:szCs w:val="22"/>
        </w:rPr>
      </w:pPr>
      <w:r>
        <w:rPr>
          <w:rFonts w:hint="eastAsia" w:ascii="宋体" w:hAnsi="宋体" w:cs="宋体"/>
          <w:b/>
          <w:bCs/>
          <w:kern w:val="1"/>
          <w:sz w:val="22"/>
          <w:szCs w:val="22"/>
        </w:rPr>
        <w:t>1.3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9A1A52C">
      <w:pPr>
        <w:spacing w:line="454" w:lineRule="atLeast"/>
        <w:ind w:firstLine="431"/>
        <w:rPr>
          <w:rFonts w:hint="eastAsia" w:ascii="宋体" w:hAnsi="宋体" w:cs="宋体"/>
          <w:kern w:val="1"/>
          <w:sz w:val="22"/>
          <w:szCs w:val="22"/>
        </w:rPr>
      </w:pPr>
      <w:r>
        <w:rPr>
          <w:rFonts w:hint="eastAsia" w:ascii="宋体" w:hAnsi="宋体" w:cs="宋体"/>
          <w:kern w:val="1"/>
          <w:sz w:val="22"/>
          <w:szCs w:val="22"/>
        </w:rPr>
        <w:t>2、开标程序</w:t>
      </w:r>
    </w:p>
    <w:p w14:paraId="79A1A52D">
      <w:pPr>
        <w:spacing w:line="454" w:lineRule="atLeast"/>
        <w:ind w:firstLine="431"/>
        <w:rPr>
          <w:rFonts w:hint="eastAsia" w:ascii="宋体" w:hAnsi="宋体" w:cs="宋体"/>
          <w:kern w:val="1"/>
          <w:sz w:val="22"/>
          <w:szCs w:val="22"/>
        </w:rPr>
      </w:pPr>
      <w:r>
        <w:rPr>
          <w:rFonts w:hint="eastAsia" w:ascii="宋体" w:hAnsi="宋体" w:cs="宋体"/>
          <w:kern w:val="1"/>
          <w:sz w:val="22"/>
          <w:szCs w:val="22"/>
        </w:rPr>
        <w:t>（1）通过邮件形式（供应商的邮箱号以投标报名时填写的有效邮箱号为准，下同）发送各投标供应商组织签署《政府采购活动现场确认声明书》，投标供应商在收到《政府采购活动现场确认声明书》后，须在30分钟内填写完成（签章）并回传，否则按投标供应商默认处理；</w:t>
      </w:r>
    </w:p>
    <w:p w14:paraId="79A1A52E">
      <w:pPr>
        <w:spacing w:line="454" w:lineRule="atLeast"/>
        <w:ind w:firstLine="431"/>
        <w:rPr>
          <w:rFonts w:hint="eastAsia" w:ascii="宋体" w:hAnsi="宋体" w:cs="宋体"/>
          <w:kern w:val="1"/>
          <w:sz w:val="22"/>
          <w:szCs w:val="22"/>
        </w:rPr>
      </w:pPr>
      <w:r>
        <w:rPr>
          <w:rFonts w:hint="eastAsia" w:ascii="宋体" w:hAnsi="宋体" w:cs="宋体"/>
          <w:kern w:val="1"/>
          <w:sz w:val="22"/>
          <w:szCs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79A1A52F">
      <w:pPr>
        <w:spacing w:line="454" w:lineRule="atLeast"/>
        <w:ind w:firstLine="431"/>
        <w:rPr>
          <w:rFonts w:hint="eastAsia" w:ascii="宋体" w:hAnsi="宋体" w:cs="宋体"/>
          <w:kern w:val="1"/>
          <w:sz w:val="22"/>
          <w:szCs w:val="22"/>
        </w:rPr>
      </w:pPr>
      <w:r>
        <w:rPr>
          <w:rFonts w:hint="eastAsia" w:ascii="宋体" w:hAnsi="宋体" w:cs="宋体"/>
          <w:kern w:val="1"/>
          <w:sz w:val="22"/>
          <w:szCs w:val="22"/>
        </w:rPr>
        <w:t>（3）开启技术资信文件，进入资格审查；</w:t>
      </w:r>
    </w:p>
    <w:p w14:paraId="79A1A530">
      <w:pPr>
        <w:spacing w:line="454" w:lineRule="atLeast"/>
        <w:ind w:firstLine="431"/>
        <w:rPr>
          <w:rFonts w:hint="eastAsia" w:ascii="宋体" w:hAnsi="宋体" w:cs="宋体"/>
          <w:kern w:val="1"/>
          <w:sz w:val="22"/>
          <w:szCs w:val="22"/>
        </w:rPr>
      </w:pPr>
      <w:r>
        <w:rPr>
          <w:rFonts w:hint="eastAsia" w:ascii="宋体" w:hAnsi="宋体" w:cs="宋体"/>
          <w:kern w:val="1"/>
          <w:sz w:val="22"/>
          <w:szCs w:val="22"/>
        </w:rPr>
        <w:t>（4）资格审查未通过的供应商将通过邮件形式告知；资格审查通过的投标供应商进入技术资信评审；</w:t>
      </w:r>
    </w:p>
    <w:p w14:paraId="79A1A531">
      <w:pPr>
        <w:spacing w:line="454" w:lineRule="atLeast"/>
        <w:ind w:firstLine="431"/>
        <w:rPr>
          <w:rFonts w:hint="eastAsia" w:ascii="宋体" w:hAnsi="宋体" w:cs="宋体"/>
          <w:kern w:val="1"/>
          <w:sz w:val="22"/>
          <w:szCs w:val="22"/>
        </w:rPr>
      </w:pPr>
      <w:r>
        <w:rPr>
          <w:rFonts w:hint="eastAsia" w:ascii="宋体" w:hAnsi="宋体" w:cs="宋体"/>
          <w:kern w:val="1"/>
          <w:sz w:val="22"/>
          <w:szCs w:val="22"/>
        </w:rPr>
        <w:t>（6）技术资信评审结束后，通过发送邮件形式公布供应技术资信评审后有效投标供应商的名单及各供应商得分情况。随后开启商务报价投标文件，通过发送邮件形式公布供应商务报价评审后有效投标供应商的名单及各供应商得分情况。</w:t>
      </w:r>
    </w:p>
    <w:p w14:paraId="79A1A532">
      <w:pPr>
        <w:spacing w:line="454" w:lineRule="atLeast"/>
        <w:ind w:firstLine="431"/>
        <w:rPr>
          <w:rFonts w:hint="eastAsia" w:ascii="宋体" w:hAnsi="宋体" w:cs="宋体"/>
          <w:kern w:val="1"/>
          <w:sz w:val="22"/>
          <w:szCs w:val="22"/>
        </w:rPr>
      </w:pPr>
      <w:r>
        <w:rPr>
          <w:rFonts w:hint="eastAsia" w:ascii="宋体" w:hAnsi="宋体" w:cs="宋体"/>
          <w:kern w:val="1"/>
          <w:sz w:val="22"/>
          <w:szCs w:val="22"/>
        </w:rPr>
        <w:t>（7）评审结束后，通过发送邮件形式公布中标（成交）候选供应商名单，及采购人最终确定中标或成交供应商名单的时间和公告方式等。</w:t>
      </w:r>
    </w:p>
    <w:p w14:paraId="79A1A533">
      <w:pPr>
        <w:spacing w:line="454" w:lineRule="atLeast"/>
        <w:ind w:firstLine="431"/>
        <w:rPr>
          <w:rFonts w:hint="eastAsia" w:ascii="宋体" w:hAnsi="宋体" w:cs="宋体"/>
          <w:b/>
          <w:bCs/>
          <w:kern w:val="1"/>
          <w:sz w:val="22"/>
          <w:szCs w:val="22"/>
        </w:rPr>
      </w:pPr>
      <w:r>
        <w:rPr>
          <w:rFonts w:hint="eastAsia" w:ascii="宋体" w:hAnsi="宋体" w:cs="宋体"/>
          <w:b/>
          <w:bCs/>
          <w:kern w:val="1"/>
          <w:sz w:val="22"/>
          <w:szCs w:val="22"/>
        </w:rPr>
        <w:t>特别说明：如遇“乐采云平台”电子化开标或评审程序调整的，按调整后程序执行。</w:t>
      </w:r>
    </w:p>
    <w:p w14:paraId="79A1A534">
      <w:pPr>
        <w:spacing w:line="454" w:lineRule="atLeast"/>
        <w:ind w:firstLine="431"/>
        <w:rPr>
          <w:rFonts w:hint="eastAsia" w:ascii="宋体" w:hAnsi="宋体" w:cs="宋体"/>
          <w:kern w:val="1"/>
          <w:sz w:val="22"/>
          <w:szCs w:val="22"/>
        </w:rPr>
      </w:pPr>
      <w:r>
        <w:rPr>
          <w:rFonts w:hint="eastAsia" w:ascii="宋体" w:hAnsi="宋体" w:cs="宋体"/>
          <w:kern w:val="1"/>
          <w:sz w:val="22"/>
          <w:szCs w:val="22"/>
        </w:rPr>
        <w:t>3、评标</w:t>
      </w:r>
    </w:p>
    <w:p w14:paraId="79A1A535">
      <w:pPr>
        <w:spacing w:line="454" w:lineRule="atLeast"/>
        <w:ind w:firstLine="431"/>
        <w:rPr>
          <w:rFonts w:hint="eastAsia" w:ascii="宋体" w:hAnsi="宋体" w:cs="宋体"/>
          <w:kern w:val="1"/>
          <w:sz w:val="22"/>
          <w:szCs w:val="22"/>
        </w:rPr>
      </w:pPr>
      <w:r>
        <w:rPr>
          <w:rFonts w:hint="eastAsia" w:ascii="宋体" w:hAnsi="宋体" w:cs="宋体"/>
          <w:kern w:val="1"/>
          <w:sz w:val="22"/>
          <w:szCs w:val="22"/>
        </w:rPr>
        <w:t>3.1评标由采购人依法组建的评标委员会负责，并独立履行下列职责：</w:t>
      </w:r>
    </w:p>
    <w:p w14:paraId="79A1A536">
      <w:pPr>
        <w:spacing w:line="454" w:lineRule="atLeast"/>
        <w:ind w:firstLine="431"/>
        <w:rPr>
          <w:rFonts w:hint="eastAsia" w:ascii="宋体" w:hAnsi="宋体" w:cs="宋体"/>
          <w:kern w:val="1"/>
          <w:sz w:val="22"/>
          <w:szCs w:val="22"/>
        </w:rPr>
      </w:pPr>
      <w:r>
        <w:rPr>
          <w:rFonts w:hint="eastAsia" w:ascii="宋体" w:hAnsi="宋体" w:cs="宋体"/>
          <w:kern w:val="1"/>
          <w:sz w:val="22"/>
          <w:szCs w:val="22"/>
        </w:rPr>
        <w:t>1）审查投标文件是否符合招标文件要求，并作出评价；</w:t>
      </w:r>
    </w:p>
    <w:p w14:paraId="79A1A537">
      <w:pPr>
        <w:spacing w:line="454" w:lineRule="atLeast"/>
        <w:ind w:firstLine="431"/>
        <w:rPr>
          <w:rFonts w:hint="eastAsia" w:ascii="宋体" w:hAnsi="宋体" w:cs="宋体"/>
          <w:kern w:val="1"/>
          <w:sz w:val="22"/>
          <w:szCs w:val="22"/>
        </w:rPr>
      </w:pPr>
      <w:r>
        <w:rPr>
          <w:rFonts w:hint="eastAsia" w:ascii="宋体" w:hAnsi="宋体" w:cs="宋体"/>
          <w:kern w:val="1"/>
          <w:sz w:val="22"/>
          <w:szCs w:val="22"/>
        </w:rPr>
        <w:t>2）要求投标供应商对投标文件有关事项作出解释或者澄清；</w:t>
      </w:r>
    </w:p>
    <w:p w14:paraId="79A1A538">
      <w:pPr>
        <w:spacing w:line="454" w:lineRule="atLeast"/>
        <w:ind w:firstLine="431"/>
        <w:rPr>
          <w:rFonts w:hint="eastAsia" w:ascii="宋体" w:hAnsi="宋体" w:cs="宋体"/>
          <w:kern w:val="1"/>
          <w:sz w:val="22"/>
          <w:szCs w:val="22"/>
        </w:rPr>
      </w:pPr>
      <w:r>
        <w:rPr>
          <w:rFonts w:hint="eastAsia" w:ascii="宋体" w:hAnsi="宋体" w:cs="宋体"/>
          <w:kern w:val="1"/>
          <w:sz w:val="22"/>
          <w:szCs w:val="22"/>
        </w:rPr>
        <w:t>3）按照招标文件确定的评标办法向采购人推荐中标候选人；</w:t>
      </w:r>
    </w:p>
    <w:p w14:paraId="79A1A539">
      <w:pPr>
        <w:spacing w:line="454" w:lineRule="atLeast"/>
        <w:ind w:firstLine="431"/>
        <w:rPr>
          <w:rFonts w:hint="eastAsia" w:ascii="宋体" w:hAnsi="宋体" w:cs="宋体"/>
          <w:kern w:val="1"/>
          <w:sz w:val="22"/>
          <w:szCs w:val="22"/>
        </w:rPr>
      </w:pPr>
      <w:r>
        <w:rPr>
          <w:rFonts w:hint="eastAsia" w:ascii="宋体" w:hAnsi="宋体" w:cs="宋体"/>
          <w:kern w:val="1"/>
          <w:sz w:val="22"/>
          <w:szCs w:val="22"/>
        </w:rPr>
        <w:t>4）向采购机构或者有关部门报告非法干预评标工作的行为。</w:t>
      </w:r>
    </w:p>
    <w:p w14:paraId="79A1A53A">
      <w:pPr>
        <w:spacing w:line="454" w:lineRule="atLeast"/>
        <w:ind w:firstLine="431"/>
        <w:rPr>
          <w:rFonts w:hint="eastAsia" w:ascii="宋体" w:hAnsi="宋体" w:cs="宋体"/>
          <w:kern w:val="1"/>
          <w:sz w:val="22"/>
          <w:szCs w:val="22"/>
        </w:rPr>
      </w:pPr>
      <w:r>
        <w:rPr>
          <w:rFonts w:hint="eastAsia" w:ascii="宋体" w:hAnsi="宋体" w:cs="宋体"/>
          <w:kern w:val="1"/>
          <w:sz w:val="22"/>
          <w:szCs w:val="22"/>
        </w:rPr>
        <w:t>3.2评标应当遵循下列工作程序：</w:t>
      </w:r>
    </w:p>
    <w:p w14:paraId="79A1A53B">
      <w:pPr>
        <w:spacing w:line="454" w:lineRule="atLeast"/>
        <w:ind w:firstLine="431"/>
        <w:rPr>
          <w:rFonts w:hint="eastAsia" w:ascii="宋体" w:hAnsi="宋体" w:cs="宋体"/>
          <w:kern w:val="1"/>
          <w:sz w:val="22"/>
          <w:szCs w:val="22"/>
        </w:rPr>
      </w:pPr>
      <w:r>
        <w:rPr>
          <w:rFonts w:hint="eastAsia" w:ascii="宋体" w:hAnsi="宋体" w:cs="宋体"/>
          <w:kern w:val="1"/>
          <w:sz w:val="22"/>
          <w:szCs w:val="22"/>
        </w:rPr>
        <w:t>1）投标文件初审。初审分为资格性检查和符合性检查。</w:t>
      </w:r>
    </w:p>
    <w:p w14:paraId="79A1A53C">
      <w:pPr>
        <w:spacing w:line="454" w:lineRule="atLeast"/>
        <w:ind w:firstLine="431"/>
        <w:rPr>
          <w:rFonts w:hint="eastAsia" w:ascii="宋体" w:hAnsi="宋体" w:cs="宋体"/>
          <w:kern w:val="1"/>
          <w:sz w:val="22"/>
          <w:szCs w:val="22"/>
        </w:rPr>
      </w:pPr>
      <w:r>
        <w:rPr>
          <w:rFonts w:hint="eastAsia" w:ascii="宋体" w:hAnsi="宋体" w:cs="宋体"/>
          <w:kern w:val="1"/>
          <w:sz w:val="22"/>
          <w:szCs w:val="22"/>
        </w:rPr>
        <w:t>（1）资格性检查。依据法律法规和招标文件的规定，对投标文件中的资格证明等进行审查，以确定投标供应商是否具备投标资格。</w:t>
      </w:r>
    </w:p>
    <w:p w14:paraId="79A1A53D">
      <w:pPr>
        <w:spacing w:line="454" w:lineRule="atLeast"/>
        <w:ind w:firstLine="431"/>
        <w:rPr>
          <w:rFonts w:hint="eastAsia" w:ascii="宋体" w:hAnsi="宋体" w:cs="宋体"/>
          <w:kern w:val="1"/>
          <w:sz w:val="22"/>
          <w:szCs w:val="22"/>
        </w:rPr>
      </w:pPr>
      <w:r>
        <w:rPr>
          <w:rFonts w:hint="eastAsia" w:ascii="宋体" w:hAnsi="宋体" w:cs="宋体"/>
          <w:kern w:val="1"/>
          <w:sz w:val="22"/>
          <w:szCs w:val="22"/>
        </w:rPr>
        <w:t>（2）符合性检查。依据招标文件的规定，从投标文件的有效性、完整性和对招标文件的响应程度进行审查，以确定是否对招标文件的实质性要求作出响应。</w:t>
      </w:r>
    </w:p>
    <w:p w14:paraId="79A1A53E">
      <w:pPr>
        <w:spacing w:line="454" w:lineRule="atLeast"/>
        <w:ind w:firstLine="431"/>
        <w:rPr>
          <w:rFonts w:hint="eastAsia" w:ascii="宋体" w:hAnsi="宋体" w:cs="宋体"/>
          <w:kern w:val="1"/>
          <w:sz w:val="22"/>
          <w:szCs w:val="22"/>
        </w:rPr>
      </w:pPr>
      <w:r>
        <w:rPr>
          <w:rFonts w:hint="eastAsia" w:ascii="宋体" w:hAnsi="宋体" w:cs="宋体"/>
          <w:kern w:val="1"/>
          <w:sz w:val="22"/>
          <w:szCs w:val="22"/>
        </w:rPr>
        <w:t>2）比较与评价。按招标文件中规定的评标方法和标准，对资格性检查和符合性检查合格的投标文件进行商务和技术评估，综合比较与评价。</w:t>
      </w:r>
    </w:p>
    <w:p w14:paraId="79A1A53F">
      <w:pPr>
        <w:spacing w:line="454" w:lineRule="atLeast"/>
        <w:ind w:firstLine="431"/>
        <w:rPr>
          <w:rFonts w:hint="eastAsia" w:ascii="宋体" w:hAnsi="宋体" w:cs="宋体"/>
          <w:b/>
          <w:bCs/>
          <w:kern w:val="1"/>
          <w:sz w:val="22"/>
          <w:szCs w:val="22"/>
        </w:rPr>
      </w:pPr>
      <w:r>
        <w:rPr>
          <w:rFonts w:hint="eastAsia" w:ascii="宋体" w:hAnsi="宋体" w:cs="宋体"/>
          <w:b/>
          <w:bCs/>
          <w:kern w:val="1"/>
          <w:sz w:val="22"/>
          <w:szCs w:val="22"/>
        </w:rPr>
        <w:t>3.3 供应商投标文件中付款方式、交货期出现负偏差的，按无效投标处理。</w:t>
      </w:r>
    </w:p>
    <w:p w14:paraId="79A1A540">
      <w:pPr>
        <w:spacing w:line="454" w:lineRule="atLeast"/>
        <w:ind w:firstLine="431"/>
        <w:rPr>
          <w:rFonts w:hint="eastAsia" w:ascii="宋体" w:hAnsi="宋体" w:cs="宋体"/>
          <w:b/>
          <w:bCs/>
          <w:kern w:val="1"/>
          <w:sz w:val="22"/>
          <w:szCs w:val="22"/>
        </w:rPr>
      </w:pPr>
      <w:r>
        <w:rPr>
          <w:rFonts w:hint="eastAsia" w:ascii="宋体" w:hAnsi="宋体" w:cs="宋体"/>
          <w:b/>
          <w:bCs/>
          <w:kern w:val="1"/>
          <w:sz w:val="22"/>
          <w:szCs w:val="22"/>
        </w:rPr>
        <w:t>3.4 评标时发现投标文件有下列情形之一的属于重大偏差(评标委员会按少数服从多数原则认定),按照无效投标处理：</w:t>
      </w:r>
    </w:p>
    <w:p w14:paraId="79A1A541">
      <w:pPr>
        <w:spacing w:line="454" w:lineRule="atLeast"/>
        <w:ind w:firstLine="431"/>
        <w:rPr>
          <w:rFonts w:hint="eastAsia" w:ascii="宋体" w:hAnsi="宋体" w:cs="宋体"/>
          <w:kern w:val="1"/>
          <w:sz w:val="22"/>
          <w:szCs w:val="22"/>
        </w:rPr>
      </w:pPr>
      <w:r>
        <w:rPr>
          <w:rFonts w:hint="eastAsia" w:ascii="宋体" w:hAnsi="宋体" w:cs="宋体"/>
          <w:kern w:val="1"/>
          <w:sz w:val="22"/>
          <w:szCs w:val="22"/>
        </w:rPr>
        <w:t>1）未按招标文件要求编制或字迹模糊、辨认不清的投标文件；</w:t>
      </w:r>
    </w:p>
    <w:p w14:paraId="79A1A542">
      <w:pPr>
        <w:spacing w:line="454" w:lineRule="atLeast"/>
        <w:ind w:firstLine="431"/>
        <w:rPr>
          <w:rFonts w:hint="eastAsia" w:ascii="宋体" w:hAnsi="宋体" w:cs="宋体"/>
          <w:kern w:val="1"/>
          <w:sz w:val="22"/>
          <w:szCs w:val="22"/>
        </w:rPr>
      </w:pPr>
      <w:r>
        <w:rPr>
          <w:rFonts w:hint="eastAsia" w:ascii="宋体" w:hAnsi="宋体" w:cs="宋体"/>
          <w:kern w:val="1"/>
          <w:sz w:val="22"/>
          <w:szCs w:val="22"/>
        </w:rPr>
        <w:t>2）供应商递交两份或两份以上内容不同的投标文件，未声明其中一份为有效的或同一投标文件中出现有选择性的报价，未声明以其中一个报价为准的；</w:t>
      </w:r>
    </w:p>
    <w:p w14:paraId="79A1A543">
      <w:pPr>
        <w:spacing w:line="454" w:lineRule="atLeast"/>
        <w:ind w:firstLine="431"/>
        <w:rPr>
          <w:rFonts w:hint="eastAsia" w:ascii="宋体" w:hAnsi="宋体" w:cs="宋体"/>
          <w:kern w:val="1"/>
          <w:sz w:val="22"/>
          <w:szCs w:val="22"/>
        </w:rPr>
      </w:pPr>
      <w:r>
        <w:rPr>
          <w:rFonts w:hint="eastAsia" w:ascii="宋体" w:hAnsi="宋体" w:cs="宋体"/>
          <w:kern w:val="1"/>
          <w:sz w:val="22"/>
          <w:szCs w:val="22"/>
        </w:rPr>
        <w:t>3）投标文件中投标函、法定代表人授权委托书、开标一览表中没有加盖有效公章；</w:t>
      </w:r>
    </w:p>
    <w:p w14:paraId="79A1A544">
      <w:pPr>
        <w:spacing w:line="454" w:lineRule="atLeast"/>
        <w:ind w:firstLine="431"/>
        <w:rPr>
          <w:rFonts w:hint="eastAsia" w:ascii="宋体" w:hAnsi="宋体" w:cs="宋体"/>
          <w:kern w:val="1"/>
          <w:sz w:val="22"/>
          <w:szCs w:val="22"/>
        </w:rPr>
      </w:pPr>
      <w:r>
        <w:rPr>
          <w:rFonts w:hint="eastAsia" w:ascii="宋体" w:hAnsi="宋体" w:cs="宋体"/>
          <w:kern w:val="1"/>
          <w:sz w:val="22"/>
          <w:szCs w:val="22"/>
        </w:rPr>
        <w:t>4）电子投标文件解密失败的，且未在规定时间内递交备份投标文件的；</w:t>
      </w:r>
    </w:p>
    <w:p w14:paraId="79A1A545">
      <w:pPr>
        <w:spacing w:line="454" w:lineRule="atLeast"/>
        <w:ind w:firstLine="431"/>
        <w:rPr>
          <w:rFonts w:hint="eastAsia" w:ascii="宋体" w:hAnsi="宋体" w:cs="宋体"/>
          <w:kern w:val="1"/>
          <w:sz w:val="22"/>
          <w:szCs w:val="22"/>
        </w:rPr>
      </w:pPr>
      <w:r>
        <w:rPr>
          <w:rFonts w:hint="eastAsia" w:ascii="宋体" w:hAnsi="宋体" w:cs="宋体"/>
          <w:kern w:val="1"/>
          <w:sz w:val="22"/>
          <w:szCs w:val="22"/>
        </w:rPr>
        <w:t>5）供应商技术资信投标文件中出现投标产品的商务报价；</w:t>
      </w:r>
    </w:p>
    <w:p w14:paraId="79A1A546">
      <w:pPr>
        <w:spacing w:line="454" w:lineRule="atLeast"/>
        <w:ind w:firstLine="431"/>
        <w:rPr>
          <w:rFonts w:hint="eastAsia" w:ascii="宋体" w:hAnsi="宋体" w:cs="宋体"/>
          <w:kern w:val="1"/>
          <w:sz w:val="22"/>
          <w:szCs w:val="22"/>
        </w:rPr>
      </w:pPr>
      <w:r>
        <w:rPr>
          <w:rFonts w:hint="eastAsia" w:ascii="宋体" w:hAnsi="宋体" w:cs="宋体"/>
          <w:kern w:val="1"/>
          <w:sz w:val="22"/>
          <w:szCs w:val="22"/>
        </w:rPr>
        <w:t>6）明显不符合技术规格、技术标准的要求或不满足招标文件技术的主要参数或提出的偏离采购人不予接受的投标文件；</w:t>
      </w:r>
    </w:p>
    <w:p w14:paraId="79A1A547">
      <w:pPr>
        <w:spacing w:line="454" w:lineRule="atLeast"/>
        <w:ind w:firstLine="431"/>
        <w:rPr>
          <w:rFonts w:hint="eastAsia" w:ascii="宋体" w:hAnsi="宋体" w:cs="宋体"/>
          <w:kern w:val="1"/>
          <w:sz w:val="22"/>
          <w:szCs w:val="22"/>
        </w:rPr>
      </w:pPr>
      <w:r>
        <w:rPr>
          <w:rFonts w:hint="eastAsia" w:ascii="宋体" w:hAnsi="宋体" w:cs="宋体"/>
          <w:kern w:val="1"/>
          <w:sz w:val="22"/>
          <w:szCs w:val="22"/>
        </w:rPr>
        <w:t>7）不符合招标文件中规定的其他实质性要求的投标文件(是否为实质性偏离由评标委员会按少数服从多数原则认定)；</w:t>
      </w:r>
    </w:p>
    <w:p w14:paraId="79A1A548">
      <w:pPr>
        <w:spacing w:line="454" w:lineRule="atLeast"/>
        <w:ind w:firstLine="431"/>
        <w:rPr>
          <w:rFonts w:hint="eastAsia" w:ascii="宋体" w:hAnsi="宋体" w:cs="宋体"/>
          <w:kern w:val="1"/>
          <w:sz w:val="22"/>
          <w:szCs w:val="22"/>
        </w:rPr>
      </w:pPr>
      <w:r>
        <w:rPr>
          <w:rFonts w:hint="eastAsia" w:ascii="宋体" w:hAnsi="宋体" w:cs="宋体"/>
          <w:kern w:val="1"/>
          <w:sz w:val="22"/>
          <w:szCs w:val="22"/>
        </w:rPr>
        <w:t>8）供应商的投标文件中有不明确的问题或其报价明显不合理且又不能合理说明（解释清楚）或者不能提供相关证明材料的；</w:t>
      </w:r>
    </w:p>
    <w:p w14:paraId="79A1A549">
      <w:pPr>
        <w:spacing w:line="454" w:lineRule="atLeast"/>
        <w:ind w:firstLine="431"/>
        <w:rPr>
          <w:rFonts w:hint="eastAsia" w:ascii="宋体" w:hAnsi="宋体" w:cs="宋体"/>
          <w:kern w:val="1"/>
          <w:sz w:val="22"/>
          <w:szCs w:val="22"/>
        </w:rPr>
      </w:pPr>
      <w:r>
        <w:rPr>
          <w:rFonts w:hint="eastAsia" w:ascii="宋体" w:hAnsi="宋体" w:cs="宋体"/>
          <w:kern w:val="1"/>
          <w:sz w:val="22"/>
          <w:szCs w:val="22"/>
        </w:rPr>
        <w:t>9）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79A1A54A">
      <w:pPr>
        <w:spacing w:line="454" w:lineRule="atLeast"/>
        <w:ind w:firstLine="431"/>
        <w:rPr>
          <w:rFonts w:hint="eastAsia" w:ascii="宋体" w:hAnsi="宋体" w:cs="宋体"/>
          <w:kern w:val="1"/>
          <w:sz w:val="22"/>
          <w:szCs w:val="22"/>
        </w:rPr>
      </w:pPr>
      <w:r>
        <w:rPr>
          <w:rFonts w:hint="eastAsia" w:ascii="宋体" w:hAnsi="宋体" w:cs="宋体"/>
          <w:kern w:val="1"/>
          <w:sz w:val="22"/>
          <w:szCs w:val="22"/>
        </w:rPr>
        <w:t>10）存在串标、抬标或弄虚作假情况的</w:t>
      </w:r>
    </w:p>
    <w:p w14:paraId="79A1A54B">
      <w:pPr>
        <w:spacing w:line="454" w:lineRule="atLeast"/>
        <w:ind w:firstLine="431"/>
        <w:rPr>
          <w:rFonts w:hint="eastAsia" w:ascii="宋体" w:hAnsi="宋体" w:cs="宋体"/>
          <w:kern w:val="1"/>
          <w:sz w:val="22"/>
          <w:szCs w:val="22"/>
        </w:rPr>
      </w:pPr>
      <w:r>
        <w:rPr>
          <w:rFonts w:hint="eastAsia" w:ascii="宋体" w:hAnsi="宋体" w:cs="宋体"/>
          <w:kern w:val="1"/>
          <w:sz w:val="22"/>
          <w:szCs w:val="22"/>
        </w:rPr>
        <w:t>11）对关键条文的偏离、保留或反对，例如关于适用法律、税及关税、质量保证期等其他内容</w:t>
      </w:r>
    </w:p>
    <w:p w14:paraId="79A1A54C">
      <w:pPr>
        <w:spacing w:line="454" w:lineRule="atLeast"/>
        <w:ind w:firstLine="431"/>
        <w:rPr>
          <w:rFonts w:hint="eastAsia" w:ascii="宋体" w:hAnsi="宋体" w:cs="宋体"/>
          <w:kern w:val="1"/>
          <w:sz w:val="22"/>
          <w:szCs w:val="22"/>
        </w:rPr>
      </w:pPr>
      <w:r>
        <w:rPr>
          <w:rFonts w:hint="eastAsia" w:ascii="宋体" w:hAnsi="宋体" w:cs="宋体"/>
          <w:kern w:val="1"/>
          <w:sz w:val="22"/>
          <w:szCs w:val="22"/>
        </w:rPr>
        <w:t>12）仅提交“备份投标文件”的；</w:t>
      </w:r>
    </w:p>
    <w:p w14:paraId="79A1A54D">
      <w:pPr>
        <w:spacing w:line="454" w:lineRule="atLeast"/>
        <w:ind w:firstLine="431"/>
        <w:rPr>
          <w:rFonts w:hint="eastAsia" w:ascii="宋体" w:hAnsi="宋体" w:cs="宋体"/>
          <w:kern w:val="1"/>
          <w:sz w:val="22"/>
          <w:szCs w:val="22"/>
        </w:rPr>
      </w:pPr>
      <w:r>
        <w:rPr>
          <w:rFonts w:hint="eastAsia" w:ascii="宋体" w:hAnsi="宋体" w:cs="宋体"/>
          <w:kern w:val="1"/>
          <w:sz w:val="22"/>
          <w:szCs w:val="22"/>
        </w:rPr>
        <w:t>13)其他经评标委员会认定的未能在实质上响应的或违反国家有关规定的投标文件。</w:t>
      </w:r>
    </w:p>
    <w:p w14:paraId="79A1A54E">
      <w:pPr>
        <w:spacing w:line="454" w:lineRule="atLeast"/>
        <w:ind w:firstLine="431"/>
        <w:rPr>
          <w:rFonts w:hint="eastAsia" w:ascii="宋体" w:hAnsi="宋体" w:cs="宋体"/>
          <w:kern w:val="1"/>
          <w:sz w:val="22"/>
          <w:szCs w:val="22"/>
        </w:rPr>
      </w:pPr>
      <w:r>
        <w:rPr>
          <w:rFonts w:hint="eastAsia" w:ascii="宋体" w:hAnsi="宋体" w:cs="宋体"/>
          <w:kern w:val="1"/>
          <w:sz w:val="22"/>
          <w:szCs w:val="22"/>
        </w:rPr>
        <w:t>3.5、开启供应商商务报价文件后发现价格、数量有误，其投标价将按下述原则处理：</w:t>
      </w:r>
    </w:p>
    <w:p w14:paraId="79A1A54F">
      <w:pPr>
        <w:spacing w:line="454" w:lineRule="atLeast"/>
        <w:ind w:firstLine="431"/>
        <w:rPr>
          <w:rFonts w:hint="eastAsia" w:ascii="宋体" w:hAnsi="宋体" w:cs="宋体"/>
          <w:kern w:val="1"/>
          <w:sz w:val="22"/>
          <w:szCs w:val="22"/>
        </w:rPr>
      </w:pPr>
      <w:r>
        <w:rPr>
          <w:rFonts w:hint="eastAsia" w:ascii="宋体" w:hAnsi="宋体" w:cs="宋体"/>
          <w:kern w:val="1"/>
          <w:sz w:val="22"/>
          <w:szCs w:val="22"/>
        </w:rPr>
        <w:t>1)任何有漏去一些小项货物或服务的将被视为其费用已包含在投标总价中，投标价格不予调整。如果供应商不接受上述处理方式，将做为无效投标。</w:t>
      </w:r>
    </w:p>
    <w:p w14:paraId="79A1A550">
      <w:pPr>
        <w:spacing w:line="454" w:lineRule="atLeast"/>
        <w:ind w:firstLine="431"/>
        <w:rPr>
          <w:rFonts w:hint="eastAsia" w:ascii="宋体" w:hAnsi="宋体" w:cs="宋体"/>
          <w:kern w:val="1"/>
          <w:sz w:val="22"/>
          <w:szCs w:val="22"/>
        </w:rPr>
      </w:pPr>
      <w:r>
        <w:rPr>
          <w:rFonts w:hint="eastAsia" w:ascii="宋体" w:hAnsi="宋体" w:cs="宋体"/>
          <w:kern w:val="1"/>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14:paraId="79A1A551">
      <w:pPr>
        <w:spacing w:line="454" w:lineRule="atLeast"/>
        <w:ind w:firstLine="431"/>
        <w:rPr>
          <w:rFonts w:hint="eastAsia" w:ascii="宋体" w:hAnsi="宋体" w:cs="宋体"/>
          <w:kern w:val="1"/>
          <w:sz w:val="22"/>
          <w:szCs w:val="22"/>
        </w:rPr>
      </w:pPr>
      <w:r>
        <w:rPr>
          <w:rFonts w:hint="eastAsia" w:ascii="宋体" w:hAnsi="宋体" w:cs="宋体"/>
          <w:kern w:val="1"/>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79A1A552">
      <w:pPr>
        <w:spacing w:line="454" w:lineRule="atLeast"/>
        <w:ind w:firstLine="431"/>
        <w:rPr>
          <w:rFonts w:hint="eastAsia" w:ascii="宋体" w:hAnsi="宋体" w:cs="宋体"/>
          <w:kern w:val="1"/>
          <w:sz w:val="22"/>
          <w:szCs w:val="22"/>
        </w:rPr>
      </w:pPr>
      <w:r>
        <w:rPr>
          <w:rFonts w:hint="eastAsia" w:ascii="宋体" w:hAnsi="宋体" w:cs="宋体"/>
          <w:kern w:val="1"/>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79A1A553">
      <w:pPr>
        <w:spacing w:line="454" w:lineRule="atLeast"/>
        <w:ind w:firstLine="431"/>
        <w:rPr>
          <w:rFonts w:hint="eastAsia" w:ascii="宋体" w:hAnsi="宋体" w:cs="宋体"/>
          <w:kern w:val="1"/>
          <w:sz w:val="22"/>
          <w:szCs w:val="22"/>
        </w:rPr>
      </w:pPr>
      <w:r>
        <w:rPr>
          <w:rFonts w:hint="eastAsia" w:ascii="宋体" w:hAnsi="宋体" w:cs="宋体"/>
          <w:kern w:val="1"/>
          <w:sz w:val="22"/>
          <w:szCs w:val="22"/>
        </w:rPr>
        <w:t>3.6、实质上没有响应招标文件要求的投标将被拒绝。评标委员会不得通过询标使供应商修正或撤消不合要求的偏离从而使其投标成为实质上响应的投标。</w:t>
      </w:r>
    </w:p>
    <w:p w14:paraId="79A1A554">
      <w:pPr>
        <w:spacing w:line="454" w:lineRule="atLeast"/>
        <w:ind w:firstLine="431"/>
        <w:rPr>
          <w:rFonts w:hint="eastAsia" w:ascii="宋体" w:hAnsi="宋体" w:cs="宋体"/>
          <w:kern w:val="1"/>
          <w:sz w:val="22"/>
          <w:szCs w:val="22"/>
        </w:rPr>
      </w:pPr>
      <w:r>
        <w:rPr>
          <w:rFonts w:hint="eastAsia" w:ascii="宋体" w:hAnsi="宋体" w:cs="宋体"/>
          <w:kern w:val="1"/>
          <w:sz w:val="22"/>
          <w:szCs w:val="22"/>
        </w:rPr>
        <w:t>3.7、评标委员会对投标文件的判定，只依据投标内容本身，不依靠开标后的任何外来证明。</w:t>
      </w:r>
    </w:p>
    <w:p w14:paraId="79A1A555">
      <w:pPr>
        <w:spacing w:line="454" w:lineRule="atLeast"/>
        <w:ind w:firstLine="431"/>
        <w:rPr>
          <w:rFonts w:hint="eastAsia" w:ascii="宋体" w:hAnsi="宋体" w:cs="宋体"/>
          <w:kern w:val="1"/>
          <w:sz w:val="22"/>
          <w:szCs w:val="22"/>
        </w:rPr>
      </w:pPr>
      <w:r>
        <w:rPr>
          <w:rFonts w:hint="eastAsia" w:ascii="宋体" w:hAnsi="宋体" w:cs="宋体"/>
          <w:kern w:val="1"/>
          <w:sz w:val="22"/>
          <w:szCs w:val="22"/>
        </w:rPr>
        <w:t>3.8、评标委员会在评标中，不得改变招标文件中规定的评标标准、方法和中标条件。</w:t>
      </w:r>
    </w:p>
    <w:p w14:paraId="79A1A556">
      <w:pPr>
        <w:spacing w:line="454" w:lineRule="atLeast"/>
        <w:ind w:firstLine="431"/>
        <w:rPr>
          <w:rFonts w:hint="eastAsia" w:ascii="宋体" w:hAnsi="宋体" w:cs="宋体"/>
          <w:kern w:val="1"/>
          <w:sz w:val="22"/>
          <w:szCs w:val="22"/>
        </w:rPr>
      </w:pPr>
      <w:r>
        <w:rPr>
          <w:rFonts w:hint="eastAsia" w:ascii="宋体" w:hAnsi="宋体" w:cs="宋体"/>
          <w:kern w:val="1"/>
          <w:sz w:val="22"/>
          <w:szCs w:val="22"/>
        </w:rPr>
        <w:t>4、投标文件的澄清</w:t>
      </w:r>
    </w:p>
    <w:p w14:paraId="79A1A557">
      <w:pPr>
        <w:spacing w:line="454" w:lineRule="atLeast"/>
        <w:ind w:firstLine="431"/>
        <w:rPr>
          <w:rFonts w:hint="eastAsia" w:ascii="宋体" w:hAnsi="宋体" w:cs="宋体"/>
          <w:b/>
          <w:bCs/>
          <w:kern w:val="1"/>
          <w:sz w:val="22"/>
          <w:szCs w:val="22"/>
        </w:rPr>
      </w:pPr>
      <w:r>
        <w:rPr>
          <w:rFonts w:hint="eastAsia" w:ascii="宋体" w:hAnsi="宋体" w:cs="宋体"/>
          <w:b/>
          <w:bCs/>
          <w:kern w:val="1"/>
          <w:sz w:val="22"/>
          <w:szCs w:val="22"/>
        </w:rPr>
        <w:t>（1）对于投标文件中含义不明确、同类问题表述不一致或者有明显文字和计算错误的内容，评标委员会将以书面形式（或通过“乐采云平台”在线询标）的形式要求投标供应商在规定的时间内作出必要的澄清、说明或者补正，投标供应商澄清、说明或补正时间为30分钟。</w:t>
      </w:r>
    </w:p>
    <w:p w14:paraId="79A1A558">
      <w:pPr>
        <w:spacing w:line="454" w:lineRule="atLeast"/>
        <w:ind w:firstLine="431"/>
        <w:rPr>
          <w:rFonts w:hint="eastAsia" w:ascii="宋体" w:hAnsi="宋体" w:cs="宋体"/>
          <w:b/>
          <w:bCs/>
          <w:kern w:val="1"/>
          <w:sz w:val="22"/>
          <w:szCs w:val="22"/>
        </w:rPr>
      </w:pPr>
      <w:r>
        <w:rPr>
          <w:rFonts w:hint="eastAsia" w:ascii="宋体" w:hAnsi="宋体" w:cs="宋体"/>
          <w:b/>
          <w:bCs/>
          <w:kern w:val="1"/>
          <w:sz w:val="22"/>
          <w:szCs w:val="22"/>
        </w:rPr>
        <w:t>（2）投标供应商的澄清、说明或者补正应当采用书面（或通过“乐采云平台”在线答复）形式提交，并加盖公章，或者由法定代表人或其授权的代表签字。投标供应商的澄清、说明或者补正不得超出投标文件的范围或者改变投标文件的实质性内容。</w:t>
      </w:r>
    </w:p>
    <w:p w14:paraId="79A1A559">
      <w:pPr>
        <w:spacing w:line="454" w:lineRule="atLeast"/>
        <w:ind w:firstLine="431"/>
        <w:rPr>
          <w:rFonts w:hint="eastAsia" w:ascii="宋体" w:hAnsi="宋体" w:cs="宋体"/>
          <w:kern w:val="1"/>
          <w:sz w:val="22"/>
          <w:szCs w:val="22"/>
        </w:rPr>
      </w:pPr>
      <w:r>
        <w:rPr>
          <w:rFonts w:hint="eastAsia" w:ascii="宋体" w:hAnsi="宋体" w:cs="宋体"/>
          <w:kern w:val="1"/>
          <w:sz w:val="22"/>
          <w:szCs w:val="22"/>
        </w:rPr>
        <w:t>5、评标原则</w:t>
      </w:r>
    </w:p>
    <w:p w14:paraId="79A1A55A">
      <w:pPr>
        <w:spacing w:line="454" w:lineRule="atLeast"/>
        <w:ind w:firstLine="431"/>
        <w:rPr>
          <w:rFonts w:hint="eastAsia" w:ascii="宋体" w:hAnsi="宋体" w:cs="宋体"/>
          <w:kern w:val="1"/>
          <w:sz w:val="22"/>
          <w:szCs w:val="22"/>
        </w:rPr>
      </w:pPr>
      <w:r>
        <w:rPr>
          <w:rFonts w:hint="eastAsia" w:ascii="宋体" w:hAnsi="宋体" w:cs="宋体"/>
          <w:kern w:val="1"/>
          <w:sz w:val="22"/>
          <w:szCs w:val="22"/>
        </w:rPr>
        <w:t>评标委员会按照招标文件的要求和条件对投标文件进行商务和技术评估，综合比较与评价。评标办法：采用综合评分法，将最大限度地满足招标文件中规定的各项综合评价标准第一名的供应商，推荐为中标候选人（附后）。</w:t>
      </w:r>
    </w:p>
    <w:p w14:paraId="79A1A55B">
      <w:pPr>
        <w:snapToGrid w:val="0"/>
        <w:spacing w:line="440" w:lineRule="exact"/>
        <w:ind w:firstLine="527"/>
        <w:outlineLvl w:val="0"/>
        <w:rPr>
          <w:rFonts w:hint="eastAsia" w:ascii="宋体" w:hAnsi="宋体" w:cs="宋体"/>
          <w:sz w:val="22"/>
          <w:szCs w:val="22"/>
        </w:rPr>
      </w:pPr>
      <w:r>
        <w:rPr>
          <w:rFonts w:hint="eastAsia" w:ascii="宋体" w:hAnsi="宋体" w:cs="宋体"/>
          <w:sz w:val="22"/>
          <w:szCs w:val="22"/>
        </w:rPr>
        <w:t>七、授予合同</w:t>
      </w:r>
    </w:p>
    <w:p w14:paraId="79A1A55C">
      <w:pPr>
        <w:snapToGrid w:val="0"/>
        <w:spacing w:line="440" w:lineRule="exact"/>
        <w:ind w:firstLine="527"/>
        <w:rPr>
          <w:rFonts w:hint="eastAsia" w:ascii="宋体" w:hAnsi="宋体" w:cs="宋体"/>
          <w:sz w:val="22"/>
          <w:szCs w:val="22"/>
        </w:rPr>
      </w:pPr>
      <w:r>
        <w:rPr>
          <w:rFonts w:hint="eastAsia" w:ascii="宋体" w:hAnsi="宋体" w:cs="宋体"/>
          <w:sz w:val="22"/>
          <w:szCs w:val="22"/>
        </w:rPr>
        <w:t>1、决标</w:t>
      </w:r>
    </w:p>
    <w:p w14:paraId="79A1A55D">
      <w:pPr>
        <w:snapToGrid w:val="0"/>
        <w:spacing w:line="440" w:lineRule="exact"/>
        <w:ind w:firstLine="527"/>
        <w:rPr>
          <w:rFonts w:hint="eastAsia" w:ascii="宋体" w:hAnsi="宋体" w:cs="宋体"/>
          <w:sz w:val="22"/>
          <w:szCs w:val="22"/>
        </w:rPr>
      </w:pPr>
      <w:r>
        <w:rPr>
          <w:rFonts w:hint="eastAsia" w:ascii="宋体" w:hAnsi="宋体" w:cs="宋体"/>
          <w:sz w:val="22"/>
          <w:szCs w:val="22"/>
        </w:rPr>
        <w:t>评标结束后，评标委员会按照招标文件确定的评标办法，根据采购人授权确定中标供应商。</w:t>
      </w:r>
    </w:p>
    <w:p w14:paraId="79A1A55E">
      <w:pPr>
        <w:snapToGrid w:val="0"/>
        <w:spacing w:line="440" w:lineRule="exact"/>
        <w:ind w:firstLine="545" w:firstLineChars="248"/>
        <w:rPr>
          <w:rFonts w:hint="eastAsia" w:ascii="宋体" w:hAnsi="宋体" w:cs="宋体"/>
          <w:sz w:val="22"/>
          <w:szCs w:val="22"/>
        </w:rPr>
      </w:pPr>
      <w:r>
        <w:rPr>
          <w:rFonts w:hint="eastAsia" w:ascii="宋体" w:hAnsi="宋体" w:cs="宋体"/>
          <w:sz w:val="22"/>
          <w:szCs w:val="22"/>
        </w:rPr>
        <w:t>2、中标通知书</w:t>
      </w:r>
    </w:p>
    <w:p w14:paraId="79A1A55F">
      <w:pPr>
        <w:snapToGrid w:val="0"/>
        <w:spacing w:line="440" w:lineRule="exact"/>
        <w:ind w:firstLine="527"/>
        <w:rPr>
          <w:rFonts w:hint="eastAsia" w:ascii="宋体" w:hAnsi="宋体" w:cs="宋体"/>
          <w:sz w:val="22"/>
          <w:szCs w:val="22"/>
        </w:rPr>
      </w:pPr>
      <w:r>
        <w:rPr>
          <w:rFonts w:hint="eastAsia" w:ascii="宋体" w:hAnsi="宋体" w:cs="宋体"/>
          <w:sz w:val="22"/>
          <w:szCs w:val="22"/>
        </w:rPr>
        <w:t>2.1、招标机构</w:t>
      </w:r>
      <w:r>
        <w:rPr>
          <w:rFonts w:hint="eastAsia" w:ascii="宋体" w:hAnsi="宋体" w:cs="宋体"/>
          <w:spacing w:val="10"/>
          <w:sz w:val="22"/>
          <w:szCs w:val="22"/>
        </w:rPr>
        <w:t>在浙江省政府采</w:t>
      </w:r>
      <w:r>
        <w:rPr>
          <w:rFonts w:hint="eastAsia" w:ascii="宋体" w:hAnsi="宋体" w:cs="宋体"/>
          <w:sz w:val="22"/>
          <w:szCs w:val="22"/>
        </w:rPr>
        <w:t>购网和龙港市公共资源交易中心媒体上公告中标结果，公告期限为1个工作日。</w:t>
      </w:r>
    </w:p>
    <w:p w14:paraId="79A1A560">
      <w:pPr>
        <w:snapToGrid w:val="0"/>
        <w:spacing w:line="440" w:lineRule="exact"/>
        <w:ind w:firstLine="527"/>
        <w:rPr>
          <w:rFonts w:hint="eastAsia" w:ascii="宋体" w:hAnsi="宋体" w:cs="宋体"/>
          <w:sz w:val="22"/>
          <w:szCs w:val="22"/>
        </w:rPr>
      </w:pPr>
      <w:r>
        <w:rPr>
          <w:rFonts w:hint="eastAsia" w:ascii="宋体" w:hAnsi="宋体" w:cs="宋体"/>
          <w:sz w:val="22"/>
          <w:szCs w:val="22"/>
        </w:rPr>
        <w:t>2.2、</w:t>
      </w:r>
      <w:r>
        <w:rPr>
          <w:rFonts w:hint="eastAsia" w:ascii="宋体" w:hAnsi="宋体" w:cs="宋体"/>
          <w:color w:val="000000"/>
          <w:sz w:val="22"/>
          <w:szCs w:val="22"/>
        </w:rPr>
        <w:t>中标供应商须在中标结果公告后主动联系采购机构领取中标通知书，</w:t>
      </w:r>
      <w:r>
        <w:rPr>
          <w:rFonts w:hint="eastAsia" w:ascii="宋体" w:hAnsi="宋体" w:cs="宋体"/>
          <w:sz w:val="22"/>
          <w:szCs w:val="22"/>
        </w:rPr>
        <w:t>中标通知书对采购人和中标供应商具有法律约束力。中标通知书发出后，采购人改变中标结果或者中标供应商放弃中标的，应当承担法律责任。</w:t>
      </w:r>
    </w:p>
    <w:p w14:paraId="79A1A561">
      <w:pPr>
        <w:snapToGrid w:val="0"/>
        <w:spacing w:line="440" w:lineRule="exact"/>
        <w:ind w:firstLine="527"/>
        <w:rPr>
          <w:rFonts w:hint="eastAsia" w:ascii="宋体" w:hAnsi="宋体" w:cs="宋体"/>
          <w:sz w:val="22"/>
          <w:szCs w:val="22"/>
        </w:rPr>
      </w:pPr>
      <w:r>
        <w:rPr>
          <w:rFonts w:hint="eastAsia" w:ascii="宋体" w:hAnsi="宋体" w:cs="宋体"/>
          <w:sz w:val="22"/>
          <w:szCs w:val="22"/>
        </w:rPr>
        <w:t>3、评标委员会对未中标的供应商不作落标原因解释。</w:t>
      </w:r>
    </w:p>
    <w:p w14:paraId="79A1A562">
      <w:pPr>
        <w:snapToGrid w:val="0"/>
        <w:spacing w:line="440" w:lineRule="exact"/>
        <w:ind w:firstLine="527"/>
        <w:rPr>
          <w:rFonts w:hint="eastAsia" w:ascii="宋体" w:hAnsi="宋体" w:cs="宋体"/>
          <w:sz w:val="22"/>
          <w:szCs w:val="22"/>
        </w:rPr>
      </w:pPr>
      <w:r>
        <w:rPr>
          <w:rFonts w:hint="eastAsia" w:ascii="宋体" w:hAnsi="宋体" w:cs="宋体"/>
          <w:sz w:val="22"/>
          <w:szCs w:val="22"/>
        </w:rPr>
        <w:t>4、签订合同</w:t>
      </w:r>
    </w:p>
    <w:p w14:paraId="79A1A563">
      <w:pPr>
        <w:snapToGrid w:val="0"/>
        <w:spacing w:line="440" w:lineRule="exact"/>
        <w:ind w:firstLine="527"/>
        <w:rPr>
          <w:rFonts w:hint="eastAsia" w:ascii="宋体" w:hAnsi="宋体" w:cs="宋体"/>
          <w:color w:val="000000"/>
          <w:sz w:val="22"/>
          <w:szCs w:val="22"/>
        </w:rPr>
      </w:pPr>
      <w:r>
        <w:rPr>
          <w:rFonts w:hint="eastAsia" w:ascii="宋体" w:hAnsi="宋体" w:cs="宋体"/>
          <w:color w:val="000000"/>
          <w:sz w:val="22"/>
          <w:szCs w:val="22"/>
        </w:rPr>
        <w:t>4.1、中标供应商领取中标通知书后</w:t>
      </w:r>
      <w:r>
        <w:rPr>
          <w:rFonts w:hint="eastAsia" w:ascii="宋体" w:hAnsi="宋体" w:cs="宋体"/>
          <w:sz w:val="22"/>
          <w:szCs w:val="22"/>
        </w:rPr>
        <w:t>30天内</w:t>
      </w:r>
      <w:r>
        <w:rPr>
          <w:rFonts w:hint="eastAsia" w:ascii="宋体" w:hAnsi="宋体" w:cs="宋体"/>
          <w:color w:val="000000"/>
          <w:sz w:val="22"/>
          <w:szCs w:val="22"/>
        </w:rPr>
        <w:t>到采购人处与采购人签订合同。中标供应商未经采购人许可，在规定时间内未到采购人处与采购人签订合同，则视为拒签合同。</w:t>
      </w:r>
    </w:p>
    <w:p w14:paraId="79A1A564">
      <w:pPr>
        <w:snapToGrid w:val="0"/>
        <w:spacing w:line="440" w:lineRule="exact"/>
        <w:ind w:firstLine="527"/>
        <w:rPr>
          <w:rFonts w:hint="eastAsia" w:ascii="宋体" w:hAnsi="宋体" w:cs="宋体"/>
          <w:sz w:val="22"/>
          <w:szCs w:val="22"/>
        </w:rPr>
      </w:pPr>
      <w:r>
        <w:rPr>
          <w:rFonts w:hint="eastAsia" w:ascii="宋体" w:hAnsi="宋体" w:cs="宋体"/>
          <w:sz w:val="22"/>
          <w:szCs w:val="22"/>
        </w:rPr>
        <w:t>4.2、招标文件、中标供应商的投标文件及投标修改文件、评标过程中有关澄清文件及经双方签字的询标纪要（承诺）和中标通知书均作为合同附件。</w:t>
      </w:r>
    </w:p>
    <w:p w14:paraId="79A1A565">
      <w:pPr>
        <w:snapToGrid w:val="0"/>
        <w:spacing w:line="440" w:lineRule="exact"/>
        <w:ind w:firstLine="527"/>
        <w:rPr>
          <w:rFonts w:hint="eastAsia" w:ascii="宋体" w:hAnsi="宋体" w:cs="宋体"/>
          <w:sz w:val="22"/>
          <w:szCs w:val="22"/>
        </w:rPr>
      </w:pPr>
      <w:r>
        <w:rPr>
          <w:rFonts w:hint="eastAsia" w:ascii="宋体" w:hAnsi="宋体" w:cs="宋体"/>
          <w:sz w:val="22"/>
          <w:szCs w:val="22"/>
        </w:rPr>
        <w:t>4.3 拒签合同的责任</w:t>
      </w:r>
    </w:p>
    <w:p w14:paraId="79A1A566">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中标供应商接到中标通知书后，在规定时间内借故否认已经承诺的条件而拒签合同，以投标违约处理，赔偿采购人由此造成的直接经济损失；采购人重新组织招标的，所需费用由原中标供应商承担。采购人无故不与供应商签订合同的应当承担相应的法律责任。八、质疑和投诉</w:t>
      </w:r>
    </w:p>
    <w:p w14:paraId="79A1A567">
      <w:pPr>
        <w:snapToGrid w:val="0"/>
        <w:spacing w:line="360" w:lineRule="auto"/>
        <w:ind w:firstLine="440" w:firstLineChars="200"/>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 xml:space="preserve">参照《中华人民共和国政府采购法》和《政府采购质疑和投诉办法》(财政部令第94号)的规定，投标供应商对政府采购活动事项有疑问的，可以向采购人和采购代理机构提出询问，采购人和采购代理机构应当及时作出答复，但答复的内容不得涉及商业秘密。  </w:t>
      </w:r>
    </w:p>
    <w:p w14:paraId="79A1A568">
      <w:pPr>
        <w:snapToGrid w:val="0"/>
        <w:spacing w:line="360" w:lineRule="auto"/>
        <w:ind w:firstLine="440" w:firstLineChars="200"/>
        <w:rPr>
          <w:rFonts w:hint="eastAsia" w:ascii="宋体" w:hAnsi="宋体" w:cs="宋体"/>
          <w:color w:val="000000"/>
          <w:sz w:val="22"/>
          <w:szCs w:val="22"/>
        </w:rPr>
      </w:pPr>
      <w:r>
        <w:rPr>
          <w:rFonts w:hint="eastAsia" w:ascii="宋体" w:hAnsi="宋体" w:cs="宋体"/>
          <w:snapToGrid w:val="0"/>
          <w:color w:val="000000"/>
          <w:kern w:val="0"/>
          <w:sz w:val="22"/>
          <w:szCs w:val="22"/>
        </w:rPr>
        <w:t>1、</w:t>
      </w:r>
      <w:r>
        <w:rPr>
          <w:rFonts w:hint="eastAsia" w:ascii="宋体" w:hAnsi="宋体" w:cs="宋体"/>
          <w:color w:val="000000"/>
          <w:sz w:val="22"/>
          <w:szCs w:val="22"/>
        </w:rPr>
        <w:t>供应商认为招标文件、采购过程和成交、成交结果使自己的权益受到损害的，可以在知道或者应知其权益受到损害之日起七个工作日内，以书面形式向采购人、采购代理机构提出质疑。</w:t>
      </w:r>
    </w:p>
    <w:p w14:paraId="79A1A569">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（1）对可以质疑的招标文件提出质疑的，为收到招标文件之日或者招标文件公告期限届满之日；</w:t>
      </w:r>
    </w:p>
    <w:p w14:paraId="79A1A56A">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（2）对采购过程提出质疑的，为各采购程序环节结束之日；</w:t>
      </w:r>
    </w:p>
    <w:p w14:paraId="79A1A56B">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（3）对成交结果提出质疑的，为成交结果公告期限届满之日。</w:t>
      </w:r>
    </w:p>
    <w:p w14:paraId="79A1A56C">
      <w:pPr>
        <w:snapToGrid w:val="0"/>
        <w:spacing w:line="360" w:lineRule="auto"/>
        <w:ind w:firstLine="440" w:firstLineChars="200"/>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2、采购人或者采购代理机构应当在3个工作日内对供应商依法提出的询问作出答复。</w:t>
      </w:r>
    </w:p>
    <w:p w14:paraId="79A1A56D">
      <w:pPr>
        <w:snapToGrid w:val="0"/>
        <w:spacing w:line="360" w:lineRule="auto"/>
        <w:ind w:firstLine="440" w:firstLineChars="200"/>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供应商提出的询问或者质疑超出采购人对采购代理机构委托授权范围的，采购代理机构应当告知供应商向采购人提出。</w:t>
      </w:r>
    </w:p>
    <w:p w14:paraId="79A1A56E">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国企采购评审专家应当配合采购人或者采购代理机构答复供应商的询问和质疑。</w:t>
      </w:r>
    </w:p>
    <w:p w14:paraId="79A1A56F">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3、质疑供应商对采购人、采购代理机构的答复不满意或者采购人、采购代理机构未在规定时间内作出答复的，可以在答复期满后十五个工作日内向人民法院提起诉讼。</w:t>
      </w:r>
    </w:p>
    <w:p w14:paraId="79A1A570">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4、要求投标供应商在法定质疑期内一次性提出针对同一招标程序环节的质疑。</w:t>
      </w:r>
    </w:p>
    <w:p w14:paraId="79A1A571">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5、履约保证金</w:t>
      </w:r>
    </w:p>
    <w:p w14:paraId="79A1A572">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成交供应商在公示期结束后7日内，需向采购人提供合同总价1％的履约保证金。履约保证金至最终验收前有效。</w:t>
      </w:r>
    </w:p>
    <w:p w14:paraId="79A1A573">
      <w:pPr>
        <w:snapToGrid w:val="0"/>
        <w:spacing w:line="360" w:lineRule="auto"/>
        <w:ind w:firstLine="330" w:firstLineChars="150"/>
        <w:rPr>
          <w:rFonts w:hint="eastAsia" w:ascii="宋体" w:hAnsi="宋体" w:cs="宋体"/>
          <w:color w:val="000000"/>
          <w:sz w:val="22"/>
          <w:szCs w:val="22"/>
        </w:rPr>
      </w:pPr>
      <w:r>
        <w:rPr>
          <w:rFonts w:hint="eastAsia" w:ascii="宋体" w:hAnsi="宋体" w:cs="宋体"/>
          <w:color w:val="000000"/>
          <w:sz w:val="22"/>
          <w:szCs w:val="22"/>
        </w:rPr>
        <w:t>履约保证金的退还由成交供应商提出，待质保期限满后15日内由采购人无息退还。</w:t>
      </w:r>
    </w:p>
    <w:p w14:paraId="79A1A574">
      <w:pPr>
        <w:snapToGrid w:val="0"/>
        <w:spacing w:line="360" w:lineRule="auto"/>
        <w:rPr>
          <w:rFonts w:hint="eastAsia" w:ascii="宋体" w:hAnsi="宋体" w:cs="宋体"/>
          <w:sz w:val="22"/>
          <w:szCs w:val="22"/>
        </w:rPr>
      </w:pPr>
      <w:r>
        <w:rPr>
          <w:rFonts w:hint="eastAsia" w:ascii="宋体" w:hAnsi="宋体" w:cs="宋体"/>
          <w:sz w:val="22"/>
          <w:szCs w:val="22"/>
        </w:rPr>
        <w:t>八、招标代理服务费</w:t>
      </w:r>
    </w:p>
    <w:p w14:paraId="79A1A575">
      <w:pPr>
        <w:widowControl/>
        <w:spacing w:before="99" w:after="99" w:line="360" w:lineRule="auto"/>
        <w:ind w:right="96" w:firstLine="442" w:firstLineChars="200"/>
        <w:rPr>
          <w:rFonts w:hint="eastAsia" w:ascii="宋体" w:hAnsi="宋体" w:cs="宋体"/>
          <w:b/>
          <w:bCs/>
          <w:sz w:val="22"/>
          <w:szCs w:val="22"/>
        </w:rPr>
      </w:pPr>
      <w:r>
        <w:rPr>
          <w:rFonts w:hint="eastAsia" w:hAnsi="宋体" w:cs="宋体"/>
          <w:b/>
          <w:bCs/>
          <w:sz w:val="22"/>
          <w:szCs w:val="22"/>
        </w:rPr>
        <w:t>中标供应商在领取中标通知书前须向招标代理机构支付采购代理服务费（招标代理服务收费以国家发展改革委关于进一步放开建设项目专业服务价格的通知发改价格〔2015〕299号文件计算 标项1：</w:t>
      </w:r>
      <w:r>
        <w:rPr>
          <w:rFonts w:hint="eastAsia" w:hAnsi="宋体" w:cs="宋体"/>
          <w:b/>
          <w:bCs/>
          <w:sz w:val="22"/>
          <w:szCs w:val="22"/>
          <w:u w:val="single"/>
          <w:lang w:val="en-US" w:eastAsia="zh-CN"/>
        </w:rPr>
        <w:t>71500</w:t>
      </w:r>
      <w:r>
        <w:rPr>
          <w:rFonts w:hint="eastAsia" w:hAnsi="宋体" w:cs="宋体"/>
          <w:b/>
          <w:bCs/>
          <w:sz w:val="22"/>
          <w:szCs w:val="22"/>
          <w:u w:val="single"/>
        </w:rPr>
        <w:t xml:space="preserve"> </w:t>
      </w:r>
      <w:r>
        <w:rPr>
          <w:rFonts w:hint="eastAsia" w:hAnsi="宋体" w:cs="宋体"/>
          <w:b/>
          <w:bCs/>
          <w:sz w:val="22"/>
          <w:szCs w:val="22"/>
        </w:rPr>
        <w:t>元），招标代理服务费及评审费包含在投标总价中</w:t>
      </w:r>
      <w:r>
        <w:rPr>
          <w:rFonts w:hint="eastAsia" w:ascii="宋体" w:hAnsi="宋体" w:cs="宋体"/>
          <w:b/>
          <w:bCs/>
          <w:sz w:val="22"/>
          <w:szCs w:val="22"/>
        </w:rPr>
        <w:t>。</w:t>
      </w:r>
    </w:p>
    <w:p w14:paraId="79A1A576">
      <w:pPr>
        <w:adjustRightInd w:val="0"/>
        <w:spacing w:line="360" w:lineRule="auto"/>
        <w:ind w:firstLine="442" w:firstLineChars="200"/>
        <w:rPr>
          <w:rFonts w:hint="eastAsia" w:ascii="宋体" w:hAnsi="宋体" w:cs="宋体"/>
          <w:b/>
          <w:bCs/>
          <w:sz w:val="22"/>
          <w:szCs w:val="22"/>
        </w:rPr>
      </w:pPr>
      <w:r>
        <w:rPr>
          <w:rFonts w:hint="eastAsia" w:ascii="宋体" w:hAnsi="宋体" w:cs="宋体"/>
          <w:b/>
          <w:bCs/>
          <w:sz w:val="22"/>
          <w:szCs w:val="22"/>
        </w:rPr>
        <w:t>户  名：浙江首信工程项目管理有限公司龙港分公司</w:t>
      </w:r>
    </w:p>
    <w:p w14:paraId="79A1A577">
      <w:pPr>
        <w:adjustRightInd w:val="0"/>
        <w:spacing w:line="360" w:lineRule="auto"/>
        <w:ind w:firstLine="442" w:firstLineChars="200"/>
        <w:rPr>
          <w:rFonts w:hint="eastAsia" w:ascii="宋体" w:hAnsi="宋体" w:cs="宋体"/>
          <w:b/>
          <w:bCs/>
          <w:sz w:val="22"/>
          <w:szCs w:val="22"/>
        </w:rPr>
      </w:pPr>
      <w:r>
        <w:rPr>
          <w:rFonts w:hint="eastAsia" w:ascii="宋体" w:hAnsi="宋体" w:cs="宋体"/>
          <w:b/>
          <w:bCs/>
          <w:sz w:val="22"/>
          <w:szCs w:val="22"/>
        </w:rPr>
        <w:t>帐  号：201000230192402</w:t>
      </w:r>
    </w:p>
    <w:p w14:paraId="79A1A578">
      <w:pPr>
        <w:adjustRightInd w:val="0"/>
        <w:spacing w:line="360" w:lineRule="auto"/>
        <w:ind w:firstLine="442" w:firstLineChars="200"/>
        <w:rPr>
          <w:rFonts w:hint="default" w:ascii="宋体" w:hAnsi="宋体" w:eastAsia="宋体" w:cs="宋体"/>
          <w:b/>
          <w:bCs/>
          <w:sz w:val="22"/>
          <w:szCs w:val="22"/>
          <w:lang w:val="en-US" w:eastAsia="zh-CN"/>
        </w:rPr>
      </w:pPr>
      <w:r>
        <w:rPr>
          <w:rFonts w:hint="eastAsia" w:ascii="宋体" w:hAnsi="宋体" w:cs="宋体"/>
          <w:b/>
          <w:bCs/>
          <w:sz w:val="22"/>
          <w:szCs w:val="22"/>
        </w:rPr>
        <w:t>开户行：</w:t>
      </w:r>
      <w:r>
        <w:rPr>
          <w:rFonts w:hint="eastAsia" w:ascii="宋体" w:hAnsi="宋体" w:cs="宋体"/>
          <w:b/>
          <w:bCs/>
          <w:sz w:val="22"/>
          <w:szCs w:val="22"/>
          <w:lang w:val="en-US" w:eastAsia="zh-CN"/>
        </w:rPr>
        <w:t>浙江龙港农村商业银行股份有限公司城西支行</w:t>
      </w:r>
    </w:p>
    <w:p w14:paraId="79A1A579">
      <w:r>
        <w:br w:type="page"/>
      </w:r>
    </w:p>
    <w:p w14:paraId="79A1A57A">
      <w:pPr>
        <w:pStyle w:val="35"/>
        <w:spacing w:before="120" w:after="120"/>
        <w:ind w:left="-142"/>
        <w:jc w:val="center"/>
        <w:rPr>
          <w:rFonts w:hint="eastAsia" w:eastAsia="宋体" w:cs="宋体"/>
          <w:sz w:val="36"/>
          <w:szCs w:val="36"/>
        </w:rPr>
      </w:pPr>
      <w:r>
        <w:rPr>
          <w:rFonts w:hint="eastAsia" w:eastAsia="宋体" w:cs="宋体"/>
          <w:sz w:val="36"/>
          <w:szCs w:val="36"/>
          <w:lang w:val="en-US"/>
        </w:rPr>
        <w:t>四、</w:t>
      </w:r>
      <w:r>
        <w:rPr>
          <w:rFonts w:hint="eastAsia" w:eastAsia="宋体" w:cs="宋体"/>
          <w:sz w:val="36"/>
          <w:szCs w:val="36"/>
        </w:rPr>
        <w:t>合同格式（参考）</w:t>
      </w:r>
    </w:p>
    <w:p w14:paraId="79A1A57B">
      <w:pPr>
        <w:spacing w:line="360" w:lineRule="auto"/>
        <w:rPr>
          <w:rFonts w:hint="eastAsia" w:ascii="宋体" w:hAnsi="宋体" w:cs="宋体"/>
          <w:sz w:val="24"/>
          <w:u w:val="single"/>
        </w:rPr>
      </w:pPr>
      <w:r>
        <w:rPr>
          <w:rFonts w:hint="eastAsia" w:ascii="宋体" w:hAnsi="宋体" w:cs="宋体"/>
          <w:sz w:val="24"/>
        </w:rPr>
        <w:t>项目名称：</w:t>
      </w:r>
    </w:p>
    <w:p w14:paraId="79A1A57C">
      <w:pPr>
        <w:spacing w:line="360" w:lineRule="auto"/>
        <w:rPr>
          <w:rFonts w:hint="eastAsia" w:ascii="宋体" w:hAnsi="宋体" w:cs="宋体"/>
          <w:sz w:val="24"/>
        </w:rPr>
      </w:pPr>
      <w:r>
        <w:rPr>
          <w:rFonts w:hint="eastAsia" w:ascii="宋体" w:hAnsi="宋体" w:cs="宋体"/>
          <w:sz w:val="24"/>
        </w:rPr>
        <w:t>招标文件编号：</w:t>
      </w:r>
    </w:p>
    <w:p w14:paraId="79A1A57D">
      <w:pPr>
        <w:spacing w:line="360" w:lineRule="auto"/>
        <w:rPr>
          <w:rFonts w:hint="eastAsia" w:ascii="宋体" w:hAnsi="宋体" w:cs="宋体"/>
          <w:sz w:val="24"/>
        </w:rPr>
      </w:pPr>
      <w:r>
        <w:rPr>
          <w:rFonts w:hint="eastAsia" w:ascii="宋体" w:hAnsi="宋体" w:cs="宋体"/>
          <w:sz w:val="24"/>
        </w:rPr>
        <w:t>合同编号：</w:t>
      </w:r>
    </w:p>
    <w:p w14:paraId="79A1A57E">
      <w:pPr>
        <w:spacing w:line="360" w:lineRule="auto"/>
        <w:rPr>
          <w:rFonts w:hint="eastAsia" w:ascii="宋体" w:hAnsi="宋体" w:cs="宋体"/>
          <w:sz w:val="24"/>
        </w:rPr>
      </w:pPr>
      <w:r>
        <w:rPr>
          <w:rFonts w:hint="eastAsia" w:ascii="宋体" w:hAnsi="宋体" w:cs="宋体"/>
          <w:sz w:val="24"/>
        </w:rPr>
        <w:t>甲方：</w:t>
      </w:r>
    </w:p>
    <w:p w14:paraId="79A1A57F">
      <w:pPr>
        <w:spacing w:line="360" w:lineRule="auto"/>
        <w:rPr>
          <w:rFonts w:hint="eastAsia" w:ascii="宋体" w:hAnsi="宋体" w:cs="宋体"/>
          <w:sz w:val="24"/>
        </w:rPr>
      </w:pPr>
      <w:r>
        <w:rPr>
          <w:rFonts w:hint="eastAsia" w:ascii="宋体" w:hAnsi="宋体" w:cs="宋体"/>
          <w:sz w:val="24"/>
        </w:rPr>
        <w:t>乙方：</w:t>
      </w:r>
    </w:p>
    <w:p w14:paraId="79A1A580">
      <w:pPr>
        <w:spacing w:line="360" w:lineRule="auto"/>
        <w:rPr>
          <w:rFonts w:hint="eastAsia" w:ascii="宋体" w:hAnsi="宋体" w:cs="宋体"/>
          <w:sz w:val="24"/>
        </w:rPr>
      </w:pPr>
      <w:r>
        <w:rPr>
          <w:rFonts w:hint="eastAsia" w:ascii="宋体" w:hAnsi="宋体" w:cs="宋体"/>
          <w:sz w:val="24"/>
        </w:rPr>
        <w:t>签订时间： 年月 日</w:t>
      </w:r>
    </w:p>
    <w:p w14:paraId="79A1A581">
      <w:pPr>
        <w:spacing w:line="360" w:lineRule="auto"/>
        <w:rPr>
          <w:rFonts w:hint="eastAsia" w:ascii="宋体" w:hAnsi="宋体" w:cs="宋体"/>
          <w:sz w:val="24"/>
        </w:rPr>
      </w:pPr>
      <w:r>
        <w:rPr>
          <w:rFonts w:hint="eastAsia" w:ascii="宋体" w:hAnsi="宋体" w:cs="宋体"/>
          <w:sz w:val="24"/>
        </w:rPr>
        <w:t>（甲方）（× × 项目 ）进行了国企采购。 按照评委会评审推荐、 甲方确定乙方为中标单位。 现甲乙双方协商同意签订本合同。</w:t>
      </w:r>
    </w:p>
    <w:p w14:paraId="79A1A582">
      <w:pPr>
        <w:spacing w:line="360" w:lineRule="auto"/>
        <w:rPr>
          <w:rFonts w:hint="eastAsia" w:ascii="宋体" w:hAnsi="宋体" w:cs="宋体"/>
          <w:b/>
          <w:bCs/>
          <w:sz w:val="24"/>
        </w:rPr>
      </w:pPr>
      <w:r>
        <w:rPr>
          <w:rFonts w:hint="eastAsia" w:ascii="宋体" w:hAnsi="宋体" w:cs="宋体"/>
          <w:b/>
          <w:bCs/>
          <w:sz w:val="24"/>
        </w:rPr>
        <w:t>第一条 合同文件</w:t>
      </w:r>
    </w:p>
    <w:p w14:paraId="79A1A583">
      <w:pPr>
        <w:spacing w:line="360" w:lineRule="auto"/>
        <w:rPr>
          <w:rFonts w:hint="eastAsia" w:ascii="宋体" w:hAnsi="宋体" w:cs="宋体"/>
          <w:sz w:val="24"/>
        </w:rPr>
      </w:pPr>
      <w:r>
        <w:rPr>
          <w:rFonts w:hint="eastAsia" w:ascii="宋体" w:hAnsi="宋体" w:cs="宋体"/>
          <w:sz w:val="24"/>
        </w:rPr>
        <w:t>下列与本次采购活动有关的文件及附件是本合同不可分割的组成部分， 与本合同具有同等法律效力， 这些文件包括但不限于：</w:t>
      </w:r>
    </w:p>
    <w:p w14:paraId="79A1A584">
      <w:pPr>
        <w:spacing w:line="360" w:lineRule="auto"/>
        <w:rPr>
          <w:rFonts w:hint="eastAsia" w:ascii="宋体" w:hAnsi="宋体" w:cs="宋体"/>
          <w:sz w:val="24"/>
        </w:rPr>
      </w:pPr>
      <w:r>
        <w:rPr>
          <w:rFonts w:hint="eastAsia" w:ascii="宋体" w:hAnsi="宋体" w:cs="宋体"/>
          <w:sz w:val="24"/>
        </w:rPr>
        <w:t>1. 招标采购文件</w:t>
      </w:r>
    </w:p>
    <w:p w14:paraId="79A1A585">
      <w:pPr>
        <w:spacing w:line="360" w:lineRule="auto"/>
        <w:rPr>
          <w:rFonts w:hint="eastAsia" w:ascii="宋体" w:hAnsi="宋体" w:cs="宋体"/>
          <w:sz w:val="24"/>
        </w:rPr>
      </w:pPr>
      <w:r>
        <w:rPr>
          <w:rFonts w:hint="eastAsia" w:ascii="宋体" w:hAnsi="宋体" w:cs="宋体"/>
          <w:sz w:val="24"/>
        </w:rPr>
        <w:t>2. 投标文件</w:t>
      </w:r>
    </w:p>
    <w:p w14:paraId="79A1A586">
      <w:pPr>
        <w:spacing w:line="360" w:lineRule="auto"/>
        <w:rPr>
          <w:rFonts w:hint="eastAsia" w:ascii="宋体" w:hAnsi="宋体" w:cs="宋体"/>
          <w:sz w:val="24"/>
        </w:rPr>
      </w:pPr>
      <w:r>
        <w:rPr>
          <w:rFonts w:hint="eastAsia" w:ascii="宋体" w:hAnsi="宋体" w:cs="宋体"/>
          <w:sz w:val="24"/>
        </w:rPr>
        <w:t>3. 乙方在投标时的书面承诺</w:t>
      </w:r>
    </w:p>
    <w:p w14:paraId="79A1A587">
      <w:pPr>
        <w:spacing w:line="360" w:lineRule="auto"/>
        <w:rPr>
          <w:rFonts w:hint="eastAsia" w:ascii="宋体" w:hAnsi="宋体" w:cs="宋体"/>
          <w:sz w:val="24"/>
        </w:rPr>
      </w:pPr>
      <w:r>
        <w:rPr>
          <w:rFonts w:hint="eastAsia" w:ascii="宋体" w:hAnsi="宋体" w:cs="宋体"/>
          <w:sz w:val="24"/>
        </w:rPr>
        <w:t>4. 中标通知书</w:t>
      </w:r>
    </w:p>
    <w:p w14:paraId="79A1A588">
      <w:pPr>
        <w:spacing w:line="360" w:lineRule="auto"/>
        <w:rPr>
          <w:rFonts w:hint="eastAsia" w:ascii="宋体" w:hAnsi="宋体" w:cs="宋体"/>
          <w:sz w:val="24"/>
        </w:rPr>
      </w:pPr>
      <w:r>
        <w:rPr>
          <w:rFonts w:hint="eastAsia" w:ascii="宋体" w:hAnsi="宋体" w:cs="宋体"/>
          <w:sz w:val="24"/>
        </w:rPr>
        <w:t>5. 合同补充条款或说明</w:t>
      </w:r>
    </w:p>
    <w:p w14:paraId="79A1A589">
      <w:pPr>
        <w:spacing w:line="360" w:lineRule="auto"/>
        <w:rPr>
          <w:rFonts w:hint="eastAsia" w:ascii="宋体" w:hAnsi="宋体" w:cs="宋体"/>
          <w:sz w:val="24"/>
        </w:rPr>
      </w:pPr>
      <w:r>
        <w:rPr>
          <w:rFonts w:hint="eastAsia" w:ascii="宋体" w:hAnsi="宋体" w:cs="宋体"/>
          <w:sz w:val="24"/>
        </w:rPr>
        <w:t>6. 保密协议或条款</w:t>
      </w:r>
    </w:p>
    <w:p w14:paraId="79A1A58A">
      <w:pPr>
        <w:spacing w:line="360" w:lineRule="auto"/>
        <w:rPr>
          <w:rFonts w:hint="eastAsia" w:ascii="宋体" w:hAnsi="宋体" w:cs="宋体"/>
          <w:sz w:val="24"/>
        </w:rPr>
      </w:pPr>
      <w:r>
        <w:rPr>
          <w:rFonts w:hint="eastAsia" w:ascii="宋体" w:hAnsi="宋体" w:cs="宋体"/>
          <w:sz w:val="24"/>
        </w:rPr>
        <w:t>7. 相关附件、 图纸</w:t>
      </w:r>
    </w:p>
    <w:p w14:paraId="79A1A58B">
      <w:pPr>
        <w:spacing w:line="360" w:lineRule="auto"/>
        <w:rPr>
          <w:rFonts w:hint="eastAsia" w:ascii="宋体" w:hAnsi="宋体" w:cs="宋体"/>
          <w:b/>
          <w:bCs/>
          <w:sz w:val="24"/>
        </w:rPr>
      </w:pPr>
      <w:r>
        <w:rPr>
          <w:rFonts w:hint="eastAsia" w:ascii="宋体" w:hAnsi="宋体" w:cs="宋体"/>
          <w:b/>
          <w:bCs/>
          <w:sz w:val="24"/>
        </w:rPr>
        <w:t>第二条合同标的</w:t>
      </w:r>
    </w:p>
    <w:p w14:paraId="79A1A58C">
      <w:pPr>
        <w:spacing w:line="360" w:lineRule="auto"/>
        <w:rPr>
          <w:rFonts w:hint="eastAsia" w:ascii="宋体" w:hAnsi="宋体" w:cs="宋体"/>
          <w:sz w:val="24"/>
        </w:rPr>
      </w:pPr>
      <w:r>
        <w:rPr>
          <w:rFonts w:hint="eastAsia" w:ascii="宋体" w:hAnsi="宋体" w:cs="宋体"/>
          <w:sz w:val="24"/>
        </w:rPr>
        <w:t>乙方根据甲方需求提供下列货物， 货物名称、 规格及数量， 备件、 易损件和专用工具等（详见《供货一览表》）。</w:t>
      </w:r>
    </w:p>
    <w:p w14:paraId="79A1A58D">
      <w:pPr>
        <w:spacing w:line="360" w:lineRule="auto"/>
        <w:rPr>
          <w:rFonts w:hint="eastAsia" w:ascii="宋体" w:hAnsi="宋体" w:cs="宋体"/>
          <w:b/>
          <w:bCs/>
          <w:sz w:val="24"/>
        </w:rPr>
      </w:pPr>
      <w:r>
        <w:rPr>
          <w:rFonts w:hint="eastAsia" w:ascii="宋体" w:hAnsi="宋体" w:cs="宋体"/>
          <w:b/>
          <w:bCs/>
          <w:sz w:val="24"/>
        </w:rPr>
        <w:t>第三条合同总金额</w:t>
      </w:r>
    </w:p>
    <w:p w14:paraId="79A1A58E">
      <w:pPr>
        <w:spacing w:line="360" w:lineRule="auto"/>
        <w:rPr>
          <w:rFonts w:hint="eastAsia"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w:t>
      </w:r>
    </w:p>
    <w:p w14:paraId="79A1A58F">
      <w:pPr>
        <w:spacing w:line="360" w:lineRule="auto"/>
        <w:rPr>
          <w:rFonts w:hint="eastAsia" w:ascii="宋体" w:hAnsi="宋体" w:cs="宋体"/>
          <w:sz w:val="24"/>
        </w:rPr>
      </w:pPr>
      <w:r>
        <w:rPr>
          <w:rFonts w:hint="eastAsia" w:ascii="宋体" w:hAnsi="宋体" w:cs="宋体"/>
          <w:sz w:val="24"/>
        </w:rPr>
        <w:t>本合同项下货物总金额： ￥</w:t>
      </w:r>
      <w:r>
        <w:rPr>
          <w:rFonts w:hint="eastAsia" w:ascii="宋体" w:hAnsi="宋体" w:cs="宋体"/>
          <w:sz w:val="24"/>
          <w:u w:val="single"/>
        </w:rPr>
        <w:t xml:space="preserve">      </w:t>
      </w:r>
      <w:r>
        <w:rPr>
          <w:rFonts w:hint="eastAsia" w:ascii="宋体" w:hAnsi="宋体" w:cs="宋体"/>
          <w:sz w:val="24"/>
        </w:rPr>
        <w:t>元。</w:t>
      </w:r>
    </w:p>
    <w:p w14:paraId="79A1A590">
      <w:pPr>
        <w:spacing w:line="360" w:lineRule="auto"/>
        <w:rPr>
          <w:rFonts w:hint="eastAsia" w:ascii="宋体" w:hAnsi="宋体" w:cs="宋体"/>
          <w:sz w:val="24"/>
        </w:rPr>
      </w:pPr>
      <w:r>
        <w:rPr>
          <w:rFonts w:hint="eastAsia" w:ascii="宋体" w:hAnsi="宋体" w:cs="宋体"/>
          <w:sz w:val="24"/>
        </w:rPr>
        <w:t>分项价款在《供货一览表》 中有明确规定。</w:t>
      </w:r>
    </w:p>
    <w:p w14:paraId="79A1A591">
      <w:pPr>
        <w:spacing w:line="360" w:lineRule="auto"/>
        <w:rPr>
          <w:rFonts w:hint="eastAsia" w:ascii="宋体" w:hAnsi="宋体" w:cs="宋体"/>
          <w:sz w:val="24"/>
        </w:rPr>
      </w:pPr>
      <w:r>
        <w:rPr>
          <w:rFonts w:hint="eastAsia" w:ascii="宋体" w:hAnsi="宋体" w:cs="宋体"/>
          <w:sz w:val="24"/>
        </w:rPr>
        <w:t>本合同总价款包括货物、软件、标准附件、备品备件、专用工具、图纸资料、技术服务， 包含但不仅限于包括包装、运输、运维、修复安装时被破坏的建筑和装修、装卸、保险、税金、</w:t>
      </w:r>
      <w:r>
        <w:rPr>
          <w:rFonts w:hint="eastAsia" w:ascii="宋体" w:hAnsi="宋体" w:cs="宋体"/>
          <w:color w:val="FF0000"/>
          <w:sz w:val="24"/>
        </w:rPr>
        <w:t>总包配合费1%</w:t>
      </w:r>
      <w:r>
        <w:rPr>
          <w:rFonts w:hint="eastAsia" w:ascii="宋体" w:hAnsi="宋体" w:cs="宋体"/>
          <w:sz w:val="24"/>
        </w:rPr>
        <w:t>、货到就位以及安装、调试、保修、质保期内的年检费、采购文件规定的其他应计入投标总价（或由中标供应商承担的其他费用）等全部工作所需的一切费用，以及中标后中标单位因本项目合同履行产生的税金、人工、管理、合理利润等一切成本及费用。</w:t>
      </w:r>
    </w:p>
    <w:p w14:paraId="79A1A592">
      <w:pPr>
        <w:spacing w:line="360" w:lineRule="auto"/>
        <w:rPr>
          <w:rFonts w:hint="eastAsia" w:ascii="宋体" w:hAnsi="宋体" w:cs="宋体"/>
          <w:sz w:val="24"/>
        </w:rPr>
      </w:pPr>
      <w:r>
        <w:rPr>
          <w:rFonts w:hint="eastAsia" w:ascii="宋体" w:hAnsi="宋体" w:cs="宋体"/>
          <w:sz w:val="24"/>
        </w:rPr>
        <w:t>本合同执行期间合同总价款不变。</w:t>
      </w:r>
    </w:p>
    <w:p w14:paraId="79A1A593">
      <w:pPr>
        <w:spacing w:line="360" w:lineRule="auto"/>
        <w:rPr>
          <w:rFonts w:hint="eastAsia" w:ascii="宋体" w:hAnsi="宋体" w:cs="宋体"/>
          <w:b/>
          <w:bCs/>
          <w:sz w:val="24"/>
        </w:rPr>
      </w:pPr>
      <w:r>
        <w:rPr>
          <w:rFonts w:hint="eastAsia" w:ascii="宋体" w:hAnsi="宋体" w:cs="宋体"/>
          <w:b/>
          <w:bCs/>
          <w:sz w:val="24"/>
        </w:rPr>
        <w:t>第四条权利和质量保证</w:t>
      </w:r>
    </w:p>
    <w:p w14:paraId="79A1A594">
      <w:pPr>
        <w:numPr>
          <w:ilvl w:val="0"/>
          <w:numId w:val="4"/>
        </w:numPr>
        <w:spacing w:line="360" w:lineRule="auto"/>
        <w:rPr>
          <w:rFonts w:hint="eastAsia" w:ascii="宋体" w:hAnsi="宋体" w:cs="宋体"/>
          <w:sz w:val="24"/>
        </w:rPr>
      </w:pPr>
      <w:r>
        <w:rPr>
          <w:rFonts w:hint="eastAsia" w:ascii="宋体" w:hAnsi="宋体" w:cs="宋体"/>
          <w:sz w:val="24"/>
        </w:rPr>
        <w:t>乙方应保证甲方在使用该货物或其任何一部分时不受第三方提出侵犯其专利权、版权、 商标权或其他权利的起诉。一旦出现侵权，索赔或诉讼，乙方应承担全部责任。</w:t>
      </w:r>
    </w:p>
    <w:p w14:paraId="79A1A595">
      <w:pPr>
        <w:spacing w:line="360" w:lineRule="auto"/>
        <w:rPr>
          <w:rFonts w:hint="eastAsia" w:ascii="宋体" w:hAnsi="宋体" w:cs="宋体"/>
          <w:sz w:val="24"/>
        </w:rPr>
      </w:pPr>
      <w:r>
        <w:rPr>
          <w:rFonts w:hint="eastAsia" w:ascii="宋体" w:hAnsi="宋体" w:cs="宋体"/>
          <w:sz w:val="24"/>
        </w:rPr>
        <w:t>2.乙方保证货物是全新的、未使用过的，完全符合国家规范及甲乙双方确认的投标文件、 本合同关于货物数量、质量的要求。货物符合实行国家“三包”规定的，应执行“三包” 规定。</w:t>
      </w:r>
    </w:p>
    <w:p w14:paraId="79A1A596">
      <w:pPr>
        <w:spacing w:line="360" w:lineRule="auto"/>
        <w:rPr>
          <w:rFonts w:hint="eastAsia" w:ascii="宋体" w:hAnsi="宋体" w:cs="宋体"/>
          <w:sz w:val="24"/>
        </w:rPr>
      </w:pPr>
      <w:r>
        <w:rPr>
          <w:rFonts w:hint="eastAsia" w:ascii="宋体" w:hAnsi="宋体" w:cs="宋体"/>
          <w:sz w:val="24"/>
        </w:rPr>
        <w:t>本项目质保期</w:t>
      </w:r>
      <w:r>
        <w:rPr>
          <w:rFonts w:hint="eastAsia" w:ascii="宋体" w:hAnsi="宋体" w:cs="宋体"/>
          <w:sz w:val="24"/>
          <w:u w:val="single"/>
        </w:rPr>
        <w:t xml:space="preserve">   </w:t>
      </w:r>
      <w:r>
        <w:rPr>
          <w:rFonts w:hint="eastAsia" w:ascii="宋体" w:hAnsi="宋体" w:cs="宋体"/>
          <w:sz w:val="24"/>
        </w:rPr>
        <w:t>年，保修期</w:t>
      </w:r>
      <w:r>
        <w:rPr>
          <w:rFonts w:hint="eastAsia" w:ascii="宋体" w:hAnsi="宋体" w:cs="宋体"/>
          <w:sz w:val="24"/>
          <w:u w:val="single"/>
        </w:rPr>
        <w:t xml:space="preserve">   </w:t>
      </w:r>
      <w:r>
        <w:rPr>
          <w:rFonts w:hint="eastAsia" w:ascii="宋体" w:hAnsi="宋体" w:cs="宋体"/>
          <w:sz w:val="24"/>
        </w:rPr>
        <w:t>年。</w:t>
      </w:r>
    </w:p>
    <w:p w14:paraId="79A1A597">
      <w:pPr>
        <w:spacing w:line="360" w:lineRule="auto"/>
        <w:rPr>
          <w:rFonts w:hint="eastAsia" w:ascii="宋体" w:hAnsi="宋体" w:cs="宋体"/>
          <w:sz w:val="24"/>
        </w:rPr>
      </w:pPr>
      <w:r>
        <w:rPr>
          <w:rFonts w:hint="eastAsia" w:ascii="宋体" w:hAnsi="宋体" w:cs="宋体"/>
          <w:sz w:val="24"/>
        </w:rPr>
        <w:t>3. 乙方提交的货物应符合投标文件中所记载的详细配置、技术参数、参数及性能，并应附有此类货物完整、详细的技术资料和说明文件。</w:t>
      </w:r>
    </w:p>
    <w:p w14:paraId="79A1A598">
      <w:pPr>
        <w:spacing w:line="360" w:lineRule="auto"/>
        <w:rPr>
          <w:rFonts w:hint="eastAsia" w:ascii="宋体" w:hAnsi="宋体" w:cs="宋体"/>
          <w:sz w:val="24"/>
        </w:rPr>
      </w:pPr>
      <w:r>
        <w:rPr>
          <w:rFonts w:hint="eastAsia" w:ascii="宋体" w:hAnsi="宋体" w:cs="宋体"/>
          <w:sz w:val="24"/>
        </w:rPr>
        <w:t>4. 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79A1A599">
      <w:pPr>
        <w:spacing w:line="360" w:lineRule="auto"/>
        <w:rPr>
          <w:rFonts w:hint="eastAsia" w:ascii="宋体" w:hAnsi="宋体" w:cs="宋体"/>
          <w:sz w:val="24"/>
        </w:rPr>
      </w:pPr>
      <w:r>
        <w:rPr>
          <w:rFonts w:hint="eastAsia" w:ascii="宋体" w:hAnsi="宋体" w:cs="宋体"/>
          <w:sz w:val="24"/>
        </w:rPr>
        <w:t>5. 乙方应保证将货物按照国家或专业标准包装、确保货物安全无损运抵合同规定的交货地点，并进行安装、试运行。</w:t>
      </w:r>
    </w:p>
    <w:p w14:paraId="79A1A59A">
      <w:pPr>
        <w:spacing w:line="360" w:lineRule="auto"/>
        <w:rPr>
          <w:rFonts w:hint="eastAsia" w:ascii="宋体" w:hAnsi="宋体" w:cs="宋体"/>
          <w:sz w:val="24"/>
        </w:rPr>
      </w:pPr>
      <w:r>
        <w:rPr>
          <w:rFonts w:hint="eastAsia" w:ascii="宋体" w:hAnsi="宋体" w:cs="宋体"/>
          <w:sz w:val="24"/>
        </w:rPr>
        <w:t>6、 乙方保证货物不存在危及人身及财产安全的产品缺陷，否则应承担全部法律责任。</w:t>
      </w:r>
    </w:p>
    <w:p w14:paraId="79A1A59B">
      <w:pPr>
        <w:spacing w:line="360" w:lineRule="auto"/>
        <w:rPr>
          <w:rFonts w:hint="eastAsia" w:ascii="宋体" w:hAnsi="宋体" w:cs="宋体"/>
          <w:b/>
          <w:bCs/>
          <w:sz w:val="24"/>
        </w:rPr>
      </w:pPr>
      <w:r>
        <w:rPr>
          <w:rFonts w:hint="eastAsia" w:ascii="宋体" w:hAnsi="宋体" w:cs="宋体"/>
          <w:b/>
          <w:bCs/>
          <w:sz w:val="24"/>
        </w:rPr>
        <w:t>第五条付款方式</w:t>
      </w:r>
    </w:p>
    <w:p w14:paraId="79A1A59C">
      <w:pPr>
        <w:spacing w:line="360" w:lineRule="auto"/>
        <w:rPr>
          <w:rFonts w:hint="eastAsia" w:ascii="宋体" w:hAnsi="宋体" w:cs="宋体"/>
          <w:sz w:val="24"/>
        </w:rPr>
      </w:pPr>
      <w:r>
        <w:rPr>
          <w:rFonts w:hint="eastAsia" w:ascii="宋体" w:hAnsi="宋体" w:cs="宋体"/>
          <w:sz w:val="24"/>
        </w:rPr>
        <w:t>1. 本合同项下所有款项均以人民币支付。</w:t>
      </w:r>
    </w:p>
    <w:p w14:paraId="79A1A59D">
      <w:pPr>
        <w:spacing w:line="360" w:lineRule="auto"/>
        <w:rPr>
          <w:rFonts w:hint="eastAsia" w:ascii="宋体" w:hAnsi="宋体" w:cs="宋体"/>
          <w:sz w:val="24"/>
        </w:rPr>
      </w:pPr>
      <w:r>
        <w:rPr>
          <w:rFonts w:hint="eastAsia" w:ascii="宋体" w:hAnsi="宋体" w:cs="宋体"/>
          <w:sz w:val="24"/>
        </w:rPr>
        <w:t>2. 乙方向甲方提交下列文件材料，经甲方审核无误后支付采购资金：</w:t>
      </w:r>
    </w:p>
    <w:p w14:paraId="79A1A59E">
      <w:pPr>
        <w:spacing w:line="360" w:lineRule="auto"/>
        <w:rPr>
          <w:rFonts w:hint="eastAsia" w:ascii="宋体" w:hAnsi="宋体" w:cs="宋体"/>
          <w:sz w:val="24"/>
        </w:rPr>
      </w:pPr>
      <w:r>
        <w:rPr>
          <w:rFonts w:hint="eastAsia" w:ascii="宋体" w:hAnsi="宋体" w:cs="宋体"/>
          <w:sz w:val="24"/>
        </w:rPr>
        <w:t>（1） 经甲方确认的发票；</w:t>
      </w:r>
    </w:p>
    <w:p w14:paraId="79A1A59F">
      <w:pPr>
        <w:spacing w:line="360" w:lineRule="auto"/>
        <w:rPr>
          <w:rFonts w:hint="eastAsia" w:ascii="宋体" w:hAnsi="宋体" w:cs="宋体"/>
          <w:sz w:val="24"/>
        </w:rPr>
      </w:pPr>
      <w:r>
        <w:rPr>
          <w:rFonts w:hint="eastAsia" w:ascii="宋体" w:hAnsi="宋体" w:cs="宋体"/>
          <w:sz w:val="24"/>
        </w:rPr>
        <w:t>（2） 经甲乙双方确认签署的《验收报告》（或按项目进度阶段性《验收报告》）；</w:t>
      </w:r>
    </w:p>
    <w:p w14:paraId="79A1A5A0">
      <w:pPr>
        <w:spacing w:line="360" w:lineRule="auto"/>
        <w:rPr>
          <w:rFonts w:hint="eastAsia" w:ascii="宋体" w:hAnsi="宋体" w:cs="宋体"/>
          <w:sz w:val="24"/>
        </w:rPr>
      </w:pPr>
      <w:r>
        <w:rPr>
          <w:rFonts w:hint="eastAsia" w:ascii="宋体" w:hAnsi="宋体" w:cs="宋体"/>
          <w:sz w:val="24"/>
        </w:rPr>
        <w:t>（3） 其他材料。</w:t>
      </w:r>
    </w:p>
    <w:p w14:paraId="79A1A5A1">
      <w:pPr>
        <w:spacing w:line="360" w:lineRule="auto"/>
        <w:rPr>
          <w:rFonts w:hint="eastAsia" w:ascii="宋体" w:hAnsi="宋体" w:cs="宋体"/>
          <w:b/>
          <w:bCs/>
          <w:sz w:val="24"/>
          <w:highlight w:val="none"/>
        </w:rPr>
      </w:pPr>
      <w:r>
        <w:rPr>
          <w:rFonts w:hint="eastAsia" w:ascii="宋体" w:hAnsi="宋体" w:cs="宋体"/>
          <w:b/>
          <w:bCs/>
          <w:sz w:val="24"/>
        </w:rPr>
        <w:t>3、</w:t>
      </w:r>
      <w:r>
        <w:rPr>
          <w:rFonts w:hint="eastAsia" w:ascii="宋体" w:hAnsi="宋体" w:cs="宋体"/>
          <w:b/>
          <w:bCs/>
          <w:sz w:val="24"/>
          <w:highlight w:val="none"/>
        </w:rPr>
        <w:t>付款方式：</w:t>
      </w:r>
    </w:p>
    <w:p w14:paraId="79A1A5A2">
      <w:pPr>
        <w:widowControl/>
        <w:spacing w:line="440" w:lineRule="exact"/>
        <w:ind w:firstLine="442" w:firstLineChars="200"/>
        <w:contextualSpacing/>
        <w:jc w:val="left"/>
        <w:rPr>
          <w:rFonts w:hint="eastAsia" w:ascii="宋体" w:hAnsi="宋体" w:cs="宋体"/>
          <w:b/>
          <w:bCs/>
          <w:color w:val="auto"/>
          <w:kern w:val="0"/>
          <w:sz w:val="22"/>
          <w:szCs w:val="22"/>
          <w:highlight w:val="none"/>
          <w:u w:val="single"/>
          <w:lang w:val="zh-CN"/>
        </w:rPr>
      </w:pPr>
      <w:r>
        <w:rPr>
          <w:rFonts w:hint="eastAsia" w:ascii="宋体" w:hAnsi="宋体" w:cs="宋体"/>
          <w:b/>
          <w:bCs/>
          <w:color w:val="auto"/>
          <w:sz w:val="22"/>
          <w:szCs w:val="22"/>
          <w:highlight w:val="none"/>
          <w:u w:val="single"/>
        </w:rPr>
        <w:t>在合同签订生效后15日内支付合同价款的30%为预付款</w:t>
      </w:r>
      <w:r>
        <w:rPr>
          <w:rFonts w:hint="eastAsia" w:ascii="宋体" w:hAnsi="宋体" w:cs="宋体"/>
          <w:b/>
          <w:bCs/>
          <w:color w:val="auto"/>
          <w:kern w:val="0"/>
          <w:sz w:val="22"/>
          <w:szCs w:val="22"/>
          <w:highlight w:val="none"/>
          <w:u w:val="single"/>
        </w:rPr>
        <w:t>；设备</w:t>
      </w:r>
      <w:r>
        <w:rPr>
          <w:rFonts w:hint="eastAsia" w:ascii="宋体" w:hAnsi="宋体" w:cs="宋体"/>
          <w:b/>
          <w:bCs/>
          <w:color w:val="auto"/>
          <w:kern w:val="0"/>
          <w:sz w:val="22"/>
          <w:szCs w:val="22"/>
          <w:highlight w:val="none"/>
          <w:u w:val="single"/>
          <w:lang w:val="en-US" w:eastAsia="zh-CN"/>
        </w:rPr>
        <w:t>到货经采购人确认后</w:t>
      </w:r>
      <w:r>
        <w:rPr>
          <w:rFonts w:hint="eastAsia" w:ascii="宋体" w:hAnsi="宋体" w:cs="宋体"/>
          <w:b/>
          <w:bCs/>
          <w:color w:val="auto"/>
          <w:kern w:val="0"/>
          <w:sz w:val="22"/>
          <w:szCs w:val="22"/>
          <w:highlight w:val="none"/>
          <w:u w:val="single"/>
        </w:rPr>
        <w:t>30日支付合同价款的40%，</w:t>
      </w:r>
      <w:r>
        <w:rPr>
          <w:rFonts w:hint="eastAsia" w:ascii="宋体" w:hAnsi="宋体" w:cs="宋体"/>
          <w:b/>
          <w:bCs/>
          <w:color w:val="auto"/>
          <w:sz w:val="22"/>
          <w:szCs w:val="22"/>
          <w:highlight w:val="none"/>
          <w:u w:val="single"/>
        </w:rPr>
        <w:t>设备</w:t>
      </w:r>
      <w:r>
        <w:rPr>
          <w:rFonts w:hint="eastAsia" w:ascii="宋体" w:hAnsi="宋体" w:cs="宋体"/>
          <w:b/>
          <w:bCs/>
          <w:color w:val="auto"/>
          <w:kern w:val="0"/>
          <w:sz w:val="22"/>
          <w:szCs w:val="22"/>
          <w:highlight w:val="none"/>
          <w:u w:val="single"/>
        </w:rPr>
        <w:t>安装完成且通过当地特种设备检验机构验收合格后支付20%，</w:t>
      </w:r>
      <w:r>
        <w:rPr>
          <w:rFonts w:hint="eastAsia" w:ascii="宋体" w:hAnsi="宋体" w:cs="宋体"/>
          <w:b/>
          <w:bCs/>
          <w:color w:val="auto"/>
          <w:kern w:val="0"/>
          <w:sz w:val="22"/>
          <w:szCs w:val="22"/>
          <w:highlight w:val="none"/>
          <w:u w:val="single"/>
          <w:lang w:val="en-US" w:eastAsia="zh-CN"/>
        </w:rPr>
        <w:t>待所有资料归档整理完成</w:t>
      </w:r>
      <w:r>
        <w:rPr>
          <w:rFonts w:hint="eastAsia" w:ascii="宋体" w:hAnsi="宋体" w:cs="宋体"/>
          <w:b/>
          <w:bCs/>
          <w:color w:val="auto"/>
          <w:kern w:val="0"/>
          <w:sz w:val="22"/>
          <w:szCs w:val="22"/>
          <w:highlight w:val="none"/>
          <w:u w:val="single"/>
        </w:rPr>
        <w:t>后</w:t>
      </w:r>
      <w:r>
        <w:rPr>
          <w:rFonts w:hint="eastAsia" w:ascii="宋体" w:hAnsi="宋体" w:cs="宋体"/>
          <w:b/>
          <w:bCs/>
          <w:color w:val="auto"/>
          <w:sz w:val="22"/>
          <w:szCs w:val="22"/>
          <w:highlight w:val="none"/>
          <w:u w:val="single"/>
        </w:rPr>
        <w:t>支</w:t>
      </w:r>
      <w:r>
        <w:rPr>
          <w:rFonts w:hint="eastAsia" w:ascii="宋体" w:hAnsi="宋体" w:cs="宋体"/>
          <w:b/>
          <w:bCs/>
          <w:color w:val="auto"/>
          <w:kern w:val="0"/>
          <w:sz w:val="22"/>
          <w:szCs w:val="22"/>
          <w:highlight w:val="none"/>
          <w:u w:val="single"/>
        </w:rPr>
        <w:t>付剩余款项</w:t>
      </w:r>
      <w:r>
        <w:rPr>
          <w:rFonts w:hint="eastAsia" w:ascii="宋体" w:hAnsi="宋体" w:cs="宋体"/>
          <w:b/>
          <w:bCs/>
          <w:color w:val="auto"/>
          <w:kern w:val="0"/>
          <w:sz w:val="22"/>
          <w:szCs w:val="22"/>
          <w:highlight w:val="none"/>
          <w:u w:val="single"/>
          <w:lang w:val="zh-CN"/>
        </w:rPr>
        <w:t>。</w:t>
      </w:r>
    </w:p>
    <w:p w14:paraId="79A1A5A3">
      <w:pPr>
        <w:spacing w:line="360" w:lineRule="auto"/>
        <w:rPr>
          <w:rFonts w:hint="eastAsia" w:ascii="宋体" w:hAnsi="宋体" w:cs="宋体"/>
          <w:b/>
          <w:bCs/>
          <w:sz w:val="24"/>
        </w:rPr>
      </w:pPr>
      <w:r>
        <w:rPr>
          <w:rFonts w:hint="eastAsia" w:ascii="宋体" w:hAnsi="宋体" w:cs="宋体"/>
          <w:b/>
          <w:bCs/>
          <w:sz w:val="24"/>
        </w:rPr>
        <w:t>第六条履约保证金</w:t>
      </w:r>
    </w:p>
    <w:p w14:paraId="79A1A5A4">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1履约保证金</w:t>
      </w:r>
    </w:p>
    <w:p w14:paraId="79A1A5A5">
      <w:pPr>
        <w:autoSpaceDE w:val="0"/>
        <w:autoSpaceDN w:val="0"/>
        <w:snapToGrid w:val="0"/>
        <w:spacing w:line="360" w:lineRule="auto"/>
        <w:ind w:firstLine="480" w:firstLineChars="200"/>
        <w:rPr>
          <w:rFonts w:hint="eastAsia" w:ascii="宋体" w:hAnsi="宋体" w:cs="宋体"/>
          <w:color w:val="000000"/>
          <w:sz w:val="24"/>
        </w:rPr>
      </w:pPr>
      <w:r>
        <w:rPr>
          <w:rFonts w:ascii="Calibri" w:hAnsi="Calibri" w:cs="Calibri"/>
          <w:color w:val="000000"/>
          <w:sz w:val="24"/>
        </w:rPr>
        <w:t>①</w:t>
      </w:r>
      <w:r>
        <w:rPr>
          <w:rFonts w:hint="eastAsia" w:ascii="宋体" w:hAnsi="宋体" w:cs="宋体"/>
          <w:color w:val="000000"/>
          <w:sz w:val="24"/>
        </w:rPr>
        <w:t>、在中标通知书发出之日起七个工作日内，中标供应商须向采购人缴纳相当于合同总额1％（转账或保函）作为履约保证金。</w:t>
      </w:r>
    </w:p>
    <w:p w14:paraId="79A1A5A6">
      <w:pPr>
        <w:autoSpaceDE w:val="0"/>
        <w:autoSpaceDN w:val="0"/>
        <w:snapToGrid w:val="0"/>
        <w:spacing w:line="360" w:lineRule="auto"/>
        <w:ind w:firstLine="480" w:firstLineChars="200"/>
        <w:rPr>
          <w:rFonts w:hint="eastAsia" w:ascii="宋体" w:hAnsi="宋体" w:cs="宋体"/>
          <w:color w:val="000000"/>
          <w:sz w:val="24"/>
        </w:rPr>
      </w:pPr>
      <w:r>
        <w:rPr>
          <w:rFonts w:ascii="Calibri" w:hAnsi="Calibri" w:cs="Calibri"/>
          <w:color w:val="000000"/>
          <w:sz w:val="24"/>
        </w:rPr>
        <w:t>②</w:t>
      </w:r>
      <w:r>
        <w:rPr>
          <w:rFonts w:hint="eastAsia" w:ascii="宋体" w:hAnsi="宋体" w:cs="宋体"/>
          <w:color w:val="000000"/>
          <w:sz w:val="24"/>
        </w:rPr>
        <w:t>、履约保证金在合同专用条款约定期间内或者货物质量保证期内不予退还或者应完全有效，待质保期2年满后（具体以中标供应商投标时承诺的为准），无质量、服务问题，由采购人向中标供应商无息退还</w:t>
      </w:r>
      <w:r>
        <w:rPr>
          <w:rFonts w:hint="eastAsia" w:ascii="宋体" w:hAnsi="宋体" w:cs="宋体"/>
          <w:color w:val="000000"/>
          <w:sz w:val="24"/>
          <w:lang w:val="zh-CN"/>
        </w:rPr>
        <w:t>。</w:t>
      </w:r>
    </w:p>
    <w:p w14:paraId="79A1A5A7">
      <w:pPr>
        <w:shd w:val="clear" w:color="auto" w:fill="FFFFFF"/>
        <w:snapToGrid w:val="0"/>
        <w:spacing w:line="360" w:lineRule="auto"/>
        <w:ind w:firstLine="480" w:firstLineChars="200"/>
        <w:rPr>
          <w:rFonts w:hint="eastAsia" w:ascii="宋体" w:hAnsi="宋体" w:cs="宋体"/>
          <w:color w:val="000000"/>
          <w:sz w:val="24"/>
        </w:rPr>
      </w:pPr>
      <w:r>
        <w:rPr>
          <w:rFonts w:ascii="Calibri" w:hAnsi="Calibri" w:cs="Calibri"/>
          <w:color w:val="000000"/>
          <w:sz w:val="24"/>
        </w:rPr>
        <w:t>③</w:t>
      </w:r>
      <w:r>
        <w:rPr>
          <w:rFonts w:hint="eastAsia" w:ascii="宋体" w:hAnsi="宋体" w:cs="宋体"/>
          <w:color w:val="000000"/>
          <w:sz w:val="24"/>
        </w:rPr>
        <w:t>、中标供应商如未按时交纳履约保证金，采购人有权解除合同并追究相关责任。</w:t>
      </w:r>
    </w:p>
    <w:p w14:paraId="79A1A5A8">
      <w:pPr>
        <w:spacing w:line="360" w:lineRule="auto"/>
        <w:rPr>
          <w:rFonts w:hint="eastAsia" w:ascii="宋体" w:hAnsi="宋体" w:cs="宋体"/>
          <w:b/>
          <w:bCs/>
          <w:sz w:val="24"/>
        </w:rPr>
      </w:pPr>
      <w:r>
        <w:rPr>
          <w:rFonts w:hint="eastAsia" w:ascii="宋体" w:hAnsi="宋体" w:cs="宋体"/>
          <w:b/>
          <w:bCs/>
          <w:sz w:val="24"/>
        </w:rPr>
        <w:t>第七条交货和验收</w:t>
      </w:r>
    </w:p>
    <w:p w14:paraId="79A1A5A9">
      <w:pPr>
        <w:spacing w:line="360" w:lineRule="auto"/>
        <w:rPr>
          <w:rFonts w:hint="eastAsia" w:ascii="宋体" w:hAnsi="宋体" w:cs="宋体"/>
          <w:sz w:val="24"/>
        </w:rPr>
      </w:pPr>
      <w:r>
        <w:rPr>
          <w:rFonts w:hint="eastAsia" w:ascii="宋体" w:hAnsi="宋体" w:cs="宋体"/>
          <w:sz w:val="24"/>
        </w:rPr>
        <w:t>1. 交货时间：</w:t>
      </w:r>
      <w:r>
        <w:rPr>
          <w:rFonts w:hint="eastAsia" w:ascii="宋体" w:hAnsi="宋体" w:cs="宋体"/>
          <w:sz w:val="24"/>
          <w:u w:val="single"/>
        </w:rPr>
        <w:t xml:space="preserve">      </w:t>
      </w:r>
      <w:r>
        <w:rPr>
          <w:rFonts w:hint="eastAsia" w:ascii="宋体" w:hAnsi="宋体" w:cs="宋体"/>
          <w:sz w:val="24"/>
        </w:rPr>
        <w:t>。</w:t>
      </w:r>
    </w:p>
    <w:p w14:paraId="79A1A5AA">
      <w:pPr>
        <w:spacing w:line="360" w:lineRule="auto"/>
        <w:rPr>
          <w:rFonts w:hint="eastAsia" w:ascii="宋体" w:hAnsi="宋体" w:cs="宋体"/>
          <w:sz w:val="24"/>
        </w:rPr>
      </w:pPr>
      <w:r>
        <w:rPr>
          <w:rFonts w:hint="eastAsia" w:ascii="宋体" w:hAnsi="宋体" w:cs="宋体"/>
          <w:sz w:val="24"/>
        </w:rPr>
        <w:t>交货地点：</w:t>
      </w:r>
      <w:r>
        <w:rPr>
          <w:rFonts w:hint="eastAsia" w:ascii="宋体" w:hAnsi="宋体" w:cs="宋体"/>
          <w:sz w:val="24"/>
          <w:u w:val="single"/>
        </w:rPr>
        <w:t xml:space="preserve">      </w:t>
      </w:r>
      <w:r>
        <w:rPr>
          <w:rFonts w:hint="eastAsia" w:ascii="宋体" w:hAnsi="宋体" w:cs="宋体"/>
          <w:sz w:val="24"/>
        </w:rPr>
        <w:t>。</w:t>
      </w:r>
    </w:p>
    <w:p w14:paraId="79A1A5AB">
      <w:pPr>
        <w:spacing w:line="360" w:lineRule="auto"/>
        <w:rPr>
          <w:rFonts w:hint="eastAsia" w:ascii="宋体" w:hAnsi="宋体" w:cs="宋体"/>
          <w:sz w:val="24"/>
        </w:rPr>
      </w:pPr>
      <w:r>
        <w:rPr>
          <w:rFonts w:hint="eastAsia" w:ascii="宋体" w:hAnsi="宋体" w:cs="宋体"/>
          <w:sz w:val="24"/>
        </w:rPr>
        <w:t>安装调试时间：</w:t>
      </w:r>
      <w:r>
        <w:rPr>
          <w:rFonts w:hint="eastAsia" w:ascii="宋体" w:hAnsi="宋体" w:cs="宋体"/>
          <w:sz w:val="24"/>
          <w:u w:val="single"/>
        </w:rPr>
        <w:t xml:space="preserve">      </w:t>
      </w:r>
      <w:r>
        <w:rPr>
          <w:rFonts w:hint="eastAsia" w:ascii="宋体" w:hAnsi="宋体" w:cs="宋体"/>
          <w:sz w:val="24"/>
        </w:rPr>
        <w:t>。</w:t>
      </w:r>
    </w:p>
    <w:p w14:paraId="79A1A5AC">
      <w:pPr>
        <w:spacing w:line="360" w:lineRule="auto"/>
        <w:rPr>
          <w:rFonts w:hint="eastAsia" w:ascii="宋体" w:hAnsi="宋体" w:cs="宋体"/>
          <w:sz w:val="24"/>
        </w:rPr>
      </w:pPr>
      <w:r>
        <w:rPr>
          <w:rFonts w:hint="eastAsia" w:ascii="宋体" w:hAnsi="宋体" w:cs="宋体"/>
          <w:sz w:val="24"/>
        </w:rPr>
        <w:t>2. 乙方应对提供的货物作出全面自查和整理，并列出清单，作为甲方验收和使用的技术条件依据，清单应随提供的验收资料交给甲方。</w:t>
      </w:r>
    </w:p>
    <w:p w14:paraId="79A1A5AD">
      <w:pPr>
        <w:spacing w:line="360" w:lineRule="auto"/>
        <w:rPr>
          <w:rFonts w:hint="eastAsia" w:ascii="宋体" w:hAnsi="宋体" w:cs="宋体"/>
          <w:sz w:val="24"/>
        </w:rPr>
      </w:pPr>
      <w:r>
        <w:rPr>
          <w:rFonts w:hint="eastAsia" w:ascii="宋体" w:hAnsi="宋体" w:cs="宋体"/>
          <w:sz w:val="24"/>
        </w:rPr>
        <w:t>3. 乙方提供的货物应包括本合同“第一条合同文件” 规定的全部货物及其附（辅） 件、 资料。</w:t>
      </w:r>
    </w:p>
    <w:p w14:paraId="79A1A5AE">
      <w:pPr>
        <w:spacing w:line="360" w:lineRule="auto"/>
        <w:rPr>
          <w:rFonts w:hint="eastAsia" w:ascii="宋体" w:hAnsi="宋体" w:cs="宋体"/>
          <w:sz w:val="24"/>
        </w:rPr>
      </w:pPr>
      <w:r>
        <w:rPr>
          <w:rFonts w:hint="eastAsia" w:ascii="宋体" w:hAnsi="宋体" w:cs="宋体"/>
          <w:sz w:val="24"/>
        </w:rPr>
        <w:t>4. 甲方应当在到货后的个工作日内对货物进行验收。货物验收时，甲乙双方必须同时在场， 双方共同确认货物与本合同规定的生产厂家产地、品牌、规格型号、数量、质量、 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79A1A5AF">
      <w:pPr>
        <w:spacing w:line="360" w:lineRule="auto"/>
        <w:rPr>
          <w:rFonts w:hint="eastAsia" w:ascii="宋体" w:hAnsi="宋体" w:cs="宋体"/>
          <w:sz w:val="24"/>
        </w:rPr>
      </w:pPr>
      <w:r>
        <w:rPr>
          <w:rFonts w:hint="eastAsia" w:ascii="宋体" w:hAnsi="宋体" w:cs="宋体"/>
          <w:sz w:val="24"/>
        </w:rPr>
        <w:t>5. 需要乙方对货物（包括软件）或系统进行安装调试的，甲乙双方应在货物安装调试完毕后的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79A1A5B0">
      <w:pPr>
        <w:spacing w:line="360" w:lineRule="auto"/>
        <w:rPr>
          <w:rFonts w:hint="eastAsia" w:ascii="宋体" w:hAnsi="宋体" w:cs="宋体"/>
          <w:sz w:val="24"/>
        </w:rPr>
      </w:pPr>
      <w:r>
        <w:rPr>
          <w:rFonts w:hint="eastAsia" w:ascii="宋体" w:hAnsi="宋体" w:cs="宋体"/>
          <w:sz w:val="24"/>
        </w:rPr>
        <w:t>a. 重新调试直至合格为止；</w:t>
      </w:r>
    </w:p>
    <w:p w14:paraId="79A1A5B1">
      <w:pPr>
        <w:spacing w:line="360" w:lineRule="auto"/>
        <w:rPr>
          <w:rFonts w:hint="eastAsia" w:ascii="宋体" w:hAnsi="宋体" w:cs="宋体"/>
          <w:sz w:val="24"/>
        </w:rPr>
      </w:pPr>
      <w:r>
        <w:rPr>
          <w:rFonts w:hint="eastAsia" w:ascii="宋体" w:hAnsi="宋体" w:cs="宋体"/>
          <w:sz w:val="24"/>
        </w:rPr>
        <w:t>b. 要求乙方对货物进行免费更换，然后重新调试直至合格为止。甲方因乙方原因所产生的所有费用均由乙方负担。</w:t>
      </w:r>
    </w:p>
    <w:p w14:paraId="79A1A5B2">
      <w:pPr>
        <w:spacing w:line="360" w:lineRule="auto"/>
        <w:rPr>
          <w:rFonts w:hint="eastAsia" w:ascii="宋体" w:hAnsi="宋体" w:cs="宋体"/>
          <w:sz w:val="24"/>
        </w:rPr>
      </w:pPr>
      <w:r>
        <w:rPr>
          <w:rFonts w:hint="eastAsia" w:ascii="宋体" w:hAnsi="宋体" w:cs="宋体"/>
          <w:sz w:val="24"/>
        </w:rPr>
        <w:t>6. 验收合格的，由双方共同签署《验收报告》。</w:t>
      </w:r>
    </w:p>
    <w:p w14:paraId="79A1A5B3">
      <w:pPr>
        <w:spacing w:line="360" w:lineRule="auto"/>
        <w:rPr>
          <w:rFonts w:hint="eastAsia" w:ascii="宋体" w:hAnsi="宋体" w:cs="宋体"/>
          <w:sz w:val="24"/>
        </w:rPr>
      </w:pPr>
      <w:r>
        <w:rPr>
          <w:rFonts w:hint="eastAsia" w:ascii="宋体" w:hAnsi="宋体" w:cs="宋体"/>
          <w:sz w:val="24"/>
        </w:rPr>
        <w:t>7. 甲方可以视项目规模或复杂情况聘请专业人员参与验收， 大型或复杂项目 ，以及特种货物应当邀请国家认可的第三方质量检测机构参与验收。</w:t>
      </w:r>
    </w:p>
    <w:p w14:paraId="79A1A5B4">
      <w:pPr>
        <w:spacing w:line="360" w:lineRule="auto"/>
        <w:rPr>
          <w:rFonts w:hint="eastAsia" w:ascii="宋体" w:hAnsi="宋体" w:cs="宋体"/>
          <w:sz w:val="24"/>
        </w:rPr>
      </w:pPr>
      <w:r>
        <w:rPr>
          <w:rFonts w:hint="eastAsia" w:ascii="宋体" w:hAnsi="宋体" w:cs="宋体"/>
          <w:sz w:val="24"/>
        </w:rPr>
        <w:t>8. 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79A1A5B5">
      <w:pPr>
        <w:spacing w:line="360" w:lineRule="auto"/>
        <w:rPr>
          <w:rFonts w:hint="eastAsia" w:ascii="宋体" w:hAnsi="宋体" w:cs="宋体"/>
          <w:sz w:val="24"/>
        </w:rPr>
      </w:pPr>
      <w:r>
        <w:rPr>
          <w:rFonts w:hint="eastAsia" w:ascii="宋体" w:hAnsi="宋体" w:cs="宋体"/>
          <w:sz w:val="24"/>
        </w:rPr>
        <w:t>9. 货物达不到本合同“第一条合同文件”规定的数量、质量要求和运行效果，甲方有权拒收，并可以解除合同；由此引起甲方损失及赔偿责任由乙方承担。</w:t>
      </w:r>
    </w:p>
    <w:p w14:paraId="79A1A5B6">
      <w:pPr>
        <w:spacing w:line="360" w:lineRule="auto"/>
        <w:rPr>
          <w:rFonts w:hint="eastAsia" w:ascii="宋体" w:hAnsi="宋体" w:cs="宋体"/>
          <w:sz w:val="24"/>
        </w:rPr>
      </w:pPr>
      <w:r>
        <w:rPr>
          <w:rFonts w:hint="eastAsia" w:ascii="宋体" w:hAnsi="宋体" w:cs="宋体"/>
          <w:sz w:val="24"/>
        </w:rPr>
        <w:t>10. 如果合同双方对《验收报告》有分歧，双方须于出现分歧后</w:t>
      </w:r>
      <w:r>
        <w:rPr>
          <w:rFonts w:hint="eastAsia" w:ascii="宋体" w:hAnsi="宋体" w:cs="宋体"/>
          <w:sz w:val="24"/>
          <w:u w:val="single"/>
        </w:rPr>
        <w:t>10</w:t>
      </w:r>
      <w:r>
        <w:rPr>
          <w:rFonts w:hint="eastAsia" w:ascii="宋体" w:hAnsi="宋体" w:cs="宋体"/>
          <w:sz w:val="24"/>
        </w:rPr>
        <w:t>天内给对方书面声明， 以陈述己方的理由及要求，并附有关证据。分歧应通过协商解决。</w:t>
      </w:r>
    </w:p>
    <w:p w14:paraId="79A1A5B7">
      <w:pPr>
        <w:spacing w:line="360" w:lineRule="auto"/>
        <w:rPr>
          <w:rFonts w:hint="eastAsia" w:ascii="宋体" w:hAnsi="宋体" w:cs="宋体"/>
          <w:b/>
          <w:bCs/>
          <w:sz w:val="24"/>
        </w:rPr>
      </w:pPr>
      <w:r>
        <w:rPr>
          <w:rFonts w:hint="eastAsia" w:ascii="宋体" w:hAnsi="宋体" w:cs="宋体"/>
          <w:b/>
          <w:bCs/>
          <w:sz w:val="24"/>
        </w:rPr>
        <w:t>第八条项目管理服务</w:t>
      </w:r>
    </w:p>
    <w:p w14:paraId="79A1A5B8">
      <w:pPr>
        <w:spacing w:line="360" w:lineRule="auto"/>
        <w:rPr>
          <w:rFonts w:hint="eastAsia" w:ascii="宋体" w:hAnsi="宋体" w:cs="宋体"/>
          <w:sz w:val="24"/>
        </w:rPr>
      </w:pPr>
      <w:r>
        <w:rPr>
          <w:rFonts w:hint="eastAsia" w:ascii="宋体" w:hAnsi="宋体" w:cs="宋体"/>
          <w:sz w:val="24"/>
        </w:rPr>
        <w:t>乙方应指定不少于一人全权全程负责本项目的商务服务， 以及货物安装、 调试、 咨询、 培训和售后等技术服务工作。</w:t>
      </w:r>
    </w:p>
    <w:p w14:paraId="79A1A5B9">
      <w:pPr>
        <w:spacing w:line="360" w:lineRule="auto"/>
        <w:rPr>
          <w:rFonts w:hint="eastAsia" w:ascii="宋体" w:hAnsi="宋体" w:cs="宋体"/>
          <w:sz w:val="24"/>
        </w:rPr>
      </w:pPr>
      <w:r>
        <w:rPr>
          <w:rFonts w:hint="eastAsia" w:ascii="宋体" w:hAnsi="宋体" w:cs="宋体"/>
          <w:sz w:val="24"/>
        </w:rPr>
        <w:t>项目负责人姓名：</w:t>
      </w:r>
      <w:r>
        <w:rPr>
          <w:rFonts w:hint="eastAsia" w:ascii="宋体" w:hAnsi="宋体" w:cs="宋体"/>
          <w:sz w:val="24"/>
          <w:u w:val="single"/>
        </w:rPr>
        <w:t xml:space="preserve">      </w:t>
      </w:r>
      <w:r>
        <w:rPr>
          <w:rFonts w:hint="eastAsia" w:ascii="宋体" w:hAnsi="宋体" w:cs="宋体"/>
          <w:sz w:val="24"/>
        </w:rPr>
        <w:t>； 联系电话：</w:t>
      </w:r>
      <w:r>
        <w:rPr>
          <w:rFonts w:hint="eastAsia" w:ascii="宋体" w:hAnsi="宋体" w:cs="宋体"/>
          <w:sz w:val="24"/>
          <w:u w:val="single"/>
        </w:rPr>
        <w:t xml:space="preserve">      </w:t>
      </w:r>
      <w:r>
        <w:rPr>
          <w:rFonts w:hint="eastAsia" w:ascii="宋体" w:hAnsi="宋体" w:cs="宋体"/>
          <w:sz w:val="24"/>
        </w:rPr>
        <w:t>。</w:t>
      </w:r>
    </w:p>
    <w:p w14:paraId="79A1A5BA">
      <w:pPr>
        <w:spacing w:line="360" w:lineRule="auto"/>
        <w:rPr>
          <w:rFonts w:hint="eastAsia" w:ascii="宋体" w:hAnsi="宋体" w:cs="宋体"/>
          <w:b/>
          <w:bCs/>
          <w:sz w:val="24"/>
        </w:rPr>
      </w:pPr>
      <w:r>
        <w:rPr>
          <w:rFonts w:hint="eastAsia" w:ascii="宋体" w:hAnsi="宋体" w:cs="宋体"/>
          <w:b/>
          <w:bCs/>
          <w:sz w:val="24"/>
        </w:rPr>
        <w:t>第九条售后服务</w:t>
      </w:r>
    </w:p>
    <w:p w14:paraId="79A1A5BB">
      <w:pPr>
        <w:spacing w:line="360" w:lineRule="auto"/>
        <w:rPr>
          <w:rFonts w:hint="eastAsia" w:ascii="宋体" w:hAnsi="宋体" w:cs="宋体"/>
          <w:sz w:val="24"/>
        </w:rPr>
      </w:pPr>
      <w:r>
        <w:rPr>
          <w:rFonts w:hint="eastAsia" w:ascii="宋体" w:hAnsi="宋体" w:cs="宋体"/>
          <w:sz w:val="24"/>
        </w:rPr>
        <w:t>1. 质量保证期为自货物通过最终验收之日起</w:t>
      </w:r>
      <w:r>
        <w:rPr>
          <w:rFonts w:hint="eastAsia" w:ascii="宋体" w:hAnsi="宋体" w:cs="宋体"/>
          <w:sz w:val="24"/>
          <w:u w:val="single"/>
        </w:rPr>
        <w:t xml:space="preserve">      </w:t>
      </w:r>
      <w:r>
        <w:rPr>
          <w:rFonts w:hint="eastAsia" w:ascii="宋体" w:hAnsi="宋体" w:cs="宋体"/>
          <w:sz w:val="24"/>
        </w:rPr>
        <w:t>个月。若国家有明确规定的质量保证期高于此质量保证期的， 执行国家规定。</w:t>
      </w:r>
    </w:p>
    <w:p w14:paraId="79A1A5BC">
      <w:pPr>
        <w:spacing w:line="360" w:lineRule="auto"/>
        <w:rPr>
          <w:rFonts w:hint="eastAsia" w:ascii="宋体" w:hAnsi="宋体" w:cs="宋体"/>
          <w:sz w:val="24"/>
        </w:rPr>
      </w:pPr>
      <w:r>
        <w:rPr>
          <w:rFonts w:hint="eastAsia" w:ascii="宋体" w:hAnsi="宋体" w:cs="宋体"/>
          <w:sz w:val="24"/>
        </w:rPr>
        <w:t>2. 在货物质保期内，乙方应对由于设计、工艺、质量（含环保节能要求）、材料和的缺陷而发生的任何不足或故障负责，并解决存在的问题。</w:t>
      </w:r>
    </w:p>
    <w:p w14:paraId="79A1A5BD">
      <w:pPr>
        <w:spacing w:line="360" w:lineRule="auto"/>
        <w:rPr>
          <w:rFonts w:hint="eastAsia" w:ascii="宋体" w:hAnsi="宋体" w:cs="宋体"/>
          <w:sz w:val="24"/>
        </w:rPr>
      </w:pPr>
      <w:r>
        <w:rPr>
          <w:rFonts w:hint="eastAsia" w:ascii="宋体" w:hAnsi="宋体" w:cs="宋体"/>
          <w:sz w:val="24"/>
        </w:rPr>
        <w:t>3. 对不符合本合同第四条规定要求的货物应立即进行调换，调换本身并不影响甲方就其损失向乙方索赔的权利。</w:t>
      </w:r>
    </w:p>
    <w:p w14:paraId="79A1A5BE">
      <w:pPr>
        <w:spacing w:line="360" w:lineRule="auto"/>
        <w:rPr>
          <w:rFonts w:hint="eastAsia" w:ascii="宋体" w:hAnsi="宋体" w:cs="宋体"/>
          <w:sz w:val="24"/>
        </w:rPr>
      </w:pPr>
      <w:r>
        <w:rPr>
          <w:rFonts w:hint="eastAsia" w:ascii="宋体" w:hAnsi="宋体" w:cs="宋体"/>
          <w:sz w:val="24"/>
        </w:rPr>
        <w:t>4. 货物安装调试完成后，乙方应继续向甲方提供良好的技术支持。应当由专门队伍从事此项工作，并提供全天候的热线技术支持服务， 应当对甲方所反映的任何问题在</w:t>
      </w:r>
      <w:r>
        <w:rPr>
          <w:rFonts w:hint="eastAsia" w:ascii="宋体" w:hAnsi="宋体" w:cs="宋体"/>
          <w:sz w:val="24"/>
          <w:u w:val="single"/>
          <w:lang w:val="en-US" w:eastAsia="zh-CN"/>
        </w:rPr>
        <w:t xml:space="preserve">   </w:t>
      </w:r>
      <w:r>
        <w:rPr>
          <w:rFonts w:hint="eastAsia" w:ascii="宋体" w:hAnsi="宋体" w:cs="宋体"/>
          <w:sz w:val="24"/>
        </w:rPr>
        <w:t>日（小时）之内做出及时响应，在</w:t>
      </w:r>
      <w:r>
        <w:rPr>
          <w:rFonts w:hint="eastAsia" w:ascii="宋体" w:hAnsi="宋体" w:cs="宋体"/>
          <w:sz w:val="24"/>
          <w:u w:val="single"/>
          <w:lang w:val="en-US" w:eastAsia="zh-CN"/>
        </w:rPr>
        <w:t xml:space="preserve">   </w:t>
      </w:r>
      <w:r>
        <w:rPr>
          <w:rFonts w:hint="eastAsia" w:ascii="宋体" w:hAnsi="宋体" w:cs="宋体"/>
          <w:sz w:val="24"/>
        </w:rPr>
        <w:t>日（小时）之内赶到现场实地解决问题。若问题、故障在检修工作</w:t>
      </w:r>
      <w:r>
        <w:rPr>
          <w:rFonts w:hint="eastAsia" w:ascii="宋体" w:hAnsi="宋体" w:cs="宋体"/>
          <w:sz w:val="24"/>
          <w:u w:val="single"/>
          <w:lang w:val="en-US" w:eastAsia="zh-CN"/>
        </w:rPr>
        <w:t xml:space="preserve">   </w:t>
      </w:r>
      <w:r>
        <w:rPr>
          <w:rFonts w:hint="eastAsia" w:ascii="宋体" w:hAnsi="宋体" w:cs="宋体"/>
          <w:sz w:val="24"/>
        </w:rPr>
        <w:t>日（小时）后仍无法解决，乙方应在</w:t>
      </w:r>
      <w:r>
        <w:rPr>
          <w:rFonts w:hint="eastAsia" w:ascii="宋体" w:hAnsi="宋体" w:cs="宋体"/>
          <w:sz w:val="24"/>
          <w:u w:val="single"/>
          <w:lang w:val="en-US" w:eastAsia="zh-CN"/>
        </w:rPr>
        <w:t xml:space="preserve">   </w:t>
      </w:r>
      <w:r>
        <w:rPr>
          <w:rFonts w:hint="eastAsia" w:ascii="宋体" w:hAnsi="宋体" w:cs="宋体"/>
          <w:sz w:val="24"/>
        </w:rPr>
        <w:t>日(小时)内免费提供不低于故障货物规格型号档次的备用货物供甲方使用，直至故障货物修复。</w:t>
      </w:r>
    </w:p>
    <w:p w14:paraId="79A1A5BF">
      <w:pPr>
        <w:spacing w:line="360" w:lineRule="auto"/>
        <w:rPr>
          <w:rFonts w:hint="eastAsia" w:ascii="宋体" w:hAnsi="宋体" w:cs="宋体"/>
          <w:sz w:val="24"/>
        </w:rPr>
      </w:pPr>
      <w:r>
        <w:rPr>
          <w:rFonts w:hint="eastAsia" w:ascii="宋体" w:hAnsi="宋体" w:cs="宋体"/>
          <w:sz w:val="24"/>
        </w:rPr>
        <w:t>5. 乙方应当建立健全售后服务体系，确保货物正常运行。乙方应当遵守甲方的有关管理新制度、操作规程。对于乙方违规操作造成甲方损失的，由乙方按照本合同第十二条的约定承担赔偿责任。</w:t>
      </w:r>
    </w:p>
    <w:p w14:paraId="79A1A5C0">
      <w:pPr>
        <w:spacing w:line="360" w:lineRule="auto"/>
        <w:rPr>
          <w:rFonts w:hint="eastAsia" w:ascii="宋体" w:hAnsi="宋体" w:cs="宋体"/>
          <w:sz w:val="24"/>
        </w:rPr>
      </w:pPr>
      <w:r>
        <w:rPr>
          <w:rFonts w:hint="eastAsia" w:ascii="宋体" w:hAnsi="宋体" w:cs="宋体"/>
          <w:sz w:val="24"/>
        </w:rPr>
        <w:t>6. 乙方应负责货物及主要部件、配件维修更换。质保期内，乙方对货物（人为故意损坏除外）提供全免费保修或免费更换；质保期后，收取维修成本费（备品备件乙方应以投标文件承诺的优惠价格提供）。</w:t>
      </w:r>
    </w:p>
    <w:p w14:paraId="79A1A5C1">
      <w:pPr>
        <w:spacing w:line="360" w:lineRule="auto"/>
        <w:rPr>
          <w:rFonts w:hint="eastAsia" w:ascii="宋体" w:hAnsi="宋体" w:cs="宋体"/>
          <w:b/>
          <w:bCs/>
          <w:sz w:val="24"/>
        </w:rPr>
      </w:pPr>
      <w:r>
        <w:rPr>
          <w:rFonts w:hint="eastAsia" w:ascii="宋体" w:hAnsi="宋体" w:cs="宋体"/>
          <w:b/>
          <w:bCs/>
          <w:sz w:val="24"/>
        </w:rPr>
        <w:t>第十条分包</w:t>
      </w:r>
    </w:p>
    <w:p w14:paraId="79A1A5C2">
      <w:pPr>
        <w:spacing w:line="360" w:lineRule="auto"/>
        <w:rPr>
          <w:rFonts w:hint="eastAsia" w:ascii="宋体" w:hAnsi="宋体" w:cs="宋体"/>
          <w:sz w:val="24"/>
        </w:rPr>
      </w:pPr>
      <w:r>
        <w:rPr>
          <w:rFonts w:hint="eastAsia" w:ascii="宋体" w:hAnsi="宋体" w:cs="宋体"/>
          <w:sz w:val="24"/>
        </w:rPr>
        <w:t>除招标采购文件事先说明、且经甲方事先书面同意外，乙方不得分包其应履行的合同义务。</w:t>
      </w:r>
    </w:p>
    <w:p w14:paraId="79A1A5C3">
      <w:pPr>
        <w:spacing w:line="360" w:lineRule="auto"/>
        <w:rPr>
          <w:rFonts w:hint="eastAsia" w:ascii="宋体" w:hAnsi="宋体" w:cs="宋体"/>
          <w:b/>
          <w:bCs/>
          <w:sz w:val="24"/>
        </w:rPr>
      </w:pPr>
      <w:r>
        <w:rPr>
          <w:rFonts w:hint="eastAsia" w:ascii="宋体" w:hAnsi="宋体" w:cs="宋体"/>
          <w:b/>
          <w:bCs/>
          <w:sz w:val="24"/>
        </w:rPr>
        <w:t>第十一条合同的生效</w:t>
      </w:r>
    </w:p>
    <w:p w14:paraId="79A1A5C4">
      <w:pPr>
        <w:spacing w:line="360" w:lineRule="auto"/>
        <w:rPr>
          <w:rFonts w:hint="eastAsia" w:ascii="宋体" w:hAnsi="宋体" w:cs="宋体"/>
          <w:sz w:val="24"/>
        </w:rPr>
      </w:pPr>
      <w:r>
        <w:rPr>
          <w:rFonts w:hint="eastAsia" w:ascii="宋体" w:hAnsi="宋体" w:cs="宋体"/>
          <w:sz w:val="24"/>
        </w:rPr>
        <w:t>1. 本合同经甲乙双方授权代表签订并加盖公章或合同专用章后生效。</w:t>
      </w:r>
    </w:p>
    <w:p w14:paraId="79A1A5C5">
      <w:pPr>
        <w:spacing w:line="360" w:lineRule="auto"/>
        <w:rPr>
          <w:rFonts w:hint="eastAsia" w:ascii="宋体" w:hAnsi="宋体" w:cs="宋体"/>
          <w:sz w:val="24"/>
        </w:rPr>
      </w:pPr>
      <w:r>
        <w:rPr>
          <w:rFonts w:hint="eastAsia" w:ascii="宋体" w:hAnsi="宋体" w:cs="宋体"/>
          <w:sz w:val="24"/>
        </w:rPr>
        <w:t>2. 生效后，除《政府采购法》 第49条、第50条第二款规定的情形外，甲乙双方不得擅自变更、中止或终止合同。</w:t>
      </w:r>
    </w:p>
    <w:p w14:paraId="79A1A5C6">
      <w:pPr>
        <w:spacing w:line="360" w:lineRule="auto"/>
        <w:rPr>
          <w:rFonts w:hint="eastAsia" w:ascii="宋体" w:hAnsi="宋体" w:cs="宋体"/>
          <w:b/>
          <w:bCs/>
          <w:sz w:val="24"/>
        </w:rPr>
      </w:pPr>
      <w:r>
        <w:rPr>
          <w:rFonts w:hint="eastAsia" w:ascii="宋体" w:hAnsi="宋体" w:cs="宋体"/>
          <w:b/>
          <w:bCs/>
          <w:sz w:val="24"/>
        </w:rPr>
        <w:t>第十二条违约责任</w:t>
      </w:r>
    </w:p>
    <w:p w14:paraId="79A1A5C7">
      <w:pPr>
        <w:spacing w:line="360" w:lineRule="auto"/>
        <w:rPr>
          <w:rFonts w:hint="eastAsia" w:ascii="宋体" w:hAnsi="宋体" w:cs="宋体"/>
          <w:sz w:val="24"/>
        </w:rPr>
      </w:pPr>
      <w:r>
        <w:rPr>
          <w:rFonts w:hint="eastAsia" w:ascii="宋体" w:hAnsi="宋体" w:cs="宋体"/>
          <w:sz w:val="24"/>
        </w:rPr>
        <w:t>1. 乙方所交付的货物不符合本合同规定的，甲方有权拒收，乙方在得到甲方通知之日起5日内采取补救措施，逾期仍未采取有效措施的，甲方有权要求乙方赔偿因此造成的损失或扣留履约保证金；同时乙方应向甲方支付合同总价</w:t>
      </w:r>
      <w:r>
        <w:rPr>
          <w:rFonts w:hint="eastAsia" w:ascii="宋体" w:hAnsi="宋体" w:cs="宋体"/>
          <w:sz w:val="24"/>
          <w:u w:val="single"/>
        </w:rPr>
        <w:t>5</w:t>
      </w:r>
      <w:r>
        <w:rPr>
          <w:rFonts w:hint="eastAsia" w:ascii="宋体" w:hAnsi="宋体" w:cs="宋体"/>
          <w:sz w:val="24"/>
        </w:rPr>
        <w:t>‰的违约金。</w:t>
      </w:r>
    </w:p>
    <w:p w14:paraId="79A1A5C8">
      <w:pPr>
        <w:spacing w:line="360" w:lineRule="auto"/>
        <w:rPr>
          <w:rFonts w:hint="eastAsia" w:ascii="宋体" w:hAnsi="宋体" w:cs="宋体"/>
          <w:sz w:val="24"/>
        </w:rPr>
      </w:pPr>
      <w:r>
        <w:rPr>
          <w:rFonts w:hint="eastAsia" w:ascii="宋体" w:hAnsi="宋体" w:cs="宋体"/>
          <w:sz w:val="24"/>
        </w:rPr>
        <w:t>2. 甲方无正当理由拒收货物、 拒付货款的， 甲方应向乙方偿付拒付货款</w:t>
      </w:r>
      <w:r>
        <w:rPr>
          <w:rFonts w:hint="eastAsia" w:ascii="宋体" w:hAnsi="宋体" w:cs="宋体"/>
          <w:sz w:val="24"/>
          <w:u w:val="single"/>
        </w:rPr>
        <w:t>5</w:t>
      </w:r>
      <w:r>
        <w:rPr>
          <w:rFonts w:hint="eastAsia" w:ascii="宋体" w:hAnsi="宋体" w:cs="宋体"/>
          <w:sz w:val="24"/>
        </w:rPr>
        <w:t>％的违约金。</w:t>
      </w:r>
    </w:p>
    <w:p w14:paraId="79A1A5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乙方无正当理由逾期交付货物的,每逾期1天,延期交货违约责任按每延期一天罚款3万元处理。如乙方逾期交货达</w:t>
      </w:r>
      <w:r>
        <w:rPr>
          <w:rFonts w:hint="eastAsia" w:ascii="宋体" w:hAnsi="宋体" w:cs="宋体"/>
          <w:color w:val="auto"/>
          <w:sz w:val="24"/>
          <w:highlight w:val="none"/>
          <w:u w:val="single"/>
        </w:rPr>
        <w:t>10</w:t>
      </w:r>
      <w:r>
        <w:rPr>
          <w:rFonts w:hint="eastAsia" w:ascii="宋体" w:hAnsi="宋体" w:cs="宋体"/>
          <w:color w:val="auto"/>
          <w:sz w:val="24"/>
          <w:highlight w:val="none"/>
        </w:rPr>
        <w:t>天,甲方有权解除合同,甲方解除合同的通知自到达乙方时生效。在此情况下,乙方给甲方造成的实际损失高于违约金的,对高出违约金的部分乙方应予以赔偿。</w:t>
      </w:r>
    </w:p>
    <w:p w14:paraId="79A1A5CA">
      <w:pPr>
        <w:spacing w:line="360" w:lineRule="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 xml:space="preserve">. </w:t>
      </w:r>
      <w:r>
        <w:rPr>
          <w:rFonts w:hint="eastAsia" w:ascii="宋体" w:hAnsi="宋体" w:cs="宋体"/>
          <w:sz w:val="24"/>
        </w:rPr>
        <w:t>甲方未按合同规定的期限向乙方支付货款的,每逾期1天甲方向乙方偿付欠款总额的</w:t>
      </w:r>
      <w:r>
        <w:rPr>
          <w:rFonts w:hint="eastAsia" w:ascii="宋体" w:hAnsi="宋体" w:cs="宋体"/>
          <w:sz w:val="24"/>
          <w:u w:val="single"/>
        </w:rPr>
        <w:t xml:space="preserve"> 1 </w:t>
      </w:r>
      <w:r>
        <w:rPr>
          <w:rFonts w:hint="eastAsia" w:ascii="宋体" w:hAnsi="宋体" w:cs="宋体"/>
          <w:sz w:val="24"/>
        </w:rPr>
        <w:t>‰违约金,但累计违约金总额不超过欠款总额的</w:t>
      </w:r>
      <w:r>
        <w:rPr>
          <w:rFonts w:hint="eastAsia" w:ascii="宋体" w:hAnsi="宋体" w:cs="宋体"/>
          <w:sz w:val="24"/>
          <w:u w:val="single"/>
        </w:rPr>
        <w:t xml:space="preserve">3 </w:t>
      </w:r>
      <w:r>
        <w:rPr>
          <w:rFonts w:hint="eastAsia" w:ascii="宋体" w:hAnsi="宋体" w:cs="宋体"/>
          <w:sz w:val="24"/>
        </w:rPr>
        <w:t>%。</w:t>
      </w:r>
    </w:p>
    <w:p w14:paraId="79A1A5CB">
      <w:pPr>
        <w:spacing w:line="360" w:lineRule="auto"/>
        <w:rPr>
          <w:rFonts w:hint="eastAsia" w:ascii="宋体" w:hAnsi="宋体" w:cs="宋体"/>
          <w:sz w:val="24"/>
        </w:rPr>
      </w:pPr>
      <w:r>
        <w:rPr>
          <w:rFonts w:hint="eastAsia" w:ascii="宋体" w:hAnsi="宋体" w:cs="宋体"/>
          <w:sz w:val="24"/>
        </w:rPr>
        <w:t>5.</w:t>
      </w:r>
      <w:r>
        <w:rPr>
          <w:rFonts w:hint="eastAsia" w:ascii="宋体" w:hAnsi="宋体" w:cs="宋体"/>
          <w:sz w:val="24"/>
          <w:lang w:val="en-US" w:eastAsia="zh-CN"/>
        </w:rPr>
        <w:t xml:space="preserve"> </w:t>
      </w:r>
      <w:r>
        <w:rPr>
          <w:rFonts w:hint="eastAsia" w:ascii="宋体" w:hAnsi="宋体" w:cs="宋体"/>
          <w:sz w:val="24"/>
        </w:rPr>
        <w:t>在乙方承诺的或国家规定的质量保证期内(取两者中最长的期限),如经乙方两次维修,货物仍不能达到合同约定的质量标准、远行效果的, 甲方有权要求乙方更换为全新合格货物并按本条第1款处理,同时,乙方运须赔俊甲方因此遭受的损失。</w:t>
      </w:r>
    </w:p>
    <w:p w14:paraId="2B97449B">
      <w:pPr>
        <w:spacing w:line="360" w:lineRule="auto"/>
        <w:rPr>
          <w:rFonts w:hint="eastAsia" w:ascii="宋体" w:hAnsi="宋体" w:cs="宋体"/>
          <w:sz w:val="24"/>
          <w:lang w:eastAsia="zh-CN"/>
        </w:rPr>
      </w:pPr>
      <w:r>
        <w:rPr>
          <w:rFonts w:hint="eastAsia" w:ascii="宋体" w:hAnsi="宋体" w:cs="宋体"/>
          <w:sz w:val="24"/>
          <w:lang w:val="en-US" w:eastAsia="zh-CN"/>
        </w:rPr>
        <w:t xml:space="preserve">6. </w:t>
      </w:r>
      <w:r>
        <w:rPr>
          <w:rFonts w:hint="eastAsia" w:ascii="宋体" w:hAnsi="宋体" w:cs="宋体"/>
          <w:sz w:val="24"/>
        </w:rPr>
        <w:t>在</w:t>
      </w:r>
      <w:r>
        <w:rPr>
          <w:rFonts w:hint="eastAsia" w:ascii="宋体" w:hAnsi="宋体" w:cs="宋体"/>
          <w:sz w:val="24"/>
          <w:lang w:val="en-US" w:eastAsia="zh-CN"/>
        </w:rPr>
        <w:t>承诺</w:t>
      </w:r>
      <w:r>
        <w:rPr>
          <w:rFonts w:hint="eastAsia" w:ascii="宋体" w:hAnsi="宋体" w:cs="宋体"/>
          <w:sz w:val="24"/>
        </w:rPr>
        <w:t>质保期内的工作应包括对所有电梯每月至少2次的常规检查、调整和润滑等工作。质保期内，设备运转期间投标方每一个月对系统进行一次总体检测，每年对系统进行一次复调并经龙港市市场监督管理局验收合格，</w:t>
      </w:r>
      <w:r>
        <w:rPr>
          <w:rFonts w:hint="eastAsia" w:ascii="宋体" w:hAnsi="宋体" w:cs="宋体"/>
          <w:sz w:val="24"/>
          <w:lang w:val="en-US" w:eastAsia="zh-CN"/>
        </w:rPr>
        <w:t>如有一次未做到位的，</w:t>
      </w:r>
      <w:r>
        <w:rPr>
          <w:rFonts w:hint="eastAsia" w:ascii="宋体" w:hAnsi="宋体" w:cs="宋体"/>
          <w:sz w:val="24"/>
        </w:rPr>
        <w:t>乙方应向甲方支付合同总价</w:t>
      </w:r>
      <w:r>
        <w:rPr>
          <w:rFonts w:hint="eastAsia" w:ascii="宋体" w:hAnsi="宋体" w:cs="宋体"/>
          <w:sz w:val="24"/>
          <w:u w:val="single"/>
          <w:lang w:val="en-US" w:eastAsia="zh-CN"/>
        </w:rPr>
        <w:t>2</w:t>
      </w:r>
      <w:r>
        <w:rPr>
          <w:rFonts w:hint="eastAsia" w:ascii="宋体" w:hAnsi="宋体" w:cs="宋体"/>
          <w:sz w:val="24"/>
        </w:rPr>
        <w:t>‰的违约金</w:t>
      </w:r>
      <w:r>
        <w:rPr>
          <w:rFonts w:hint="eastAsia" w:ascii="宋体" w:hAnsi="宋体" w:cs="宋体"/>
          <w:sz w:val="24"/>
          <w:lang w:eastAsia="zh-CN"/>
        </w:rPr>
        <w:t>。</w:t>
      </w:r>
    </w:p>
    <w:p w14:paraId="79A1A5CC">
      <w:pPr>
        <w:spacing w:line="360" w:lineRule="auto"/>
        <w:rPr>
          <w:rFonts w:hint="eastAsia" w:ascii="宋体" w:hAnsi="宋体" w:cs="宋体"/>
          <w:sz w:val="24"/>
        </w:rPr>
      </w:pPr>
      <w:r>
        <w:rPr>
          <w:rFonts w:hint="eastAsia" w:ascii="宋体" w:hAnsi="宋体" w:cs="宋体"/>
          <w:sz w:val="24"/>
          <w:lang w:val="en-US" w:eastAsia="zh-CN"/>
        </w:rPr>
        <w:t xml:space="preserve">7. </w:t>
      </w:r>
      <w:r>
        <w:rPr>
          <w:rFonts w:hint="eastAsia" w:ascii="宋体" w:hAnsi="宋体" w:cs="宋体"/>
          <w:sz w:val="24"/>
        </w:rPr>
        <w:t>其它未尽事宜,以《中华人民共和国民法典》和《政府采购法》等有关法律法规规定为准,无相关规定的,双方协商解决。</w:t>
      </w:r>
    </w:p>
    <w:p w14:paraId="79A1A5CD">
      <w:pPr>
        <w:spacing w:line="360" w:lineRule="auto"/>
        <w:rPr>
          <w:rFonts w:hint="eastAsia" w:ascii="宋体" w:hAnsi="宋体" w:cs="宋体"/>
          <w:b/>
          <w:bCs/>
          <w:sz w:val="24"/>
        </w:rPr>
      </w:pPr>
      <w:r>
        <w:rPr>
          <w:rFonts w:hint="eastAsia" w:ascii="宋体" w:hAnsi="宋体" w:cs="宋体"/>
          <w:b/>
          <w:bCs/>
          <w:sz w:val="24"/>
        </w:rPr>
        <w:t>第十三条不可抗力</w:t>
      </w:r>
    </w:p>
    <w:p w14:paraId="79A1A5CE">
      <w:pPr>
        <w:spacing w:line="360" w:lineRule="auto"/>
        <w:rPr>
          <w:rFonts w:hint="eastAsia" w:ascii="宋体" w:hAnsi="宋体" w:cs="宋体"/>
          <w:sz w:val="24"/>
        </w:rPr>
      </w:pPr>
      <w:r>
        <w:rPr>
          <w:rFonts w:hint="eastAsia" w:ascii="宋体" w:hAnsi="宋体" w:cs="宋体"/>
          <w:sz w:val="24"/>
        </w:rPr>
        <w:t>甲、乙方中任何一方,因不可执力不能按时或兜全履行合同的,应及时通知对方,并在个工作日内提供相应证明。未履行宪合同部分是否继续履行、如何履行等问题,可由双方初步协商,并向主管部门和政府采购管理部门报告。确定为不可抗力原因造成的损失,免于承担责任。</w:t>
      </w:r>
    </w:p>
    <w:p w14:paraId="79A1A5CF">
      <w:pPr>
        <w:spacing w:line="360" w:lineRule="auto"/>
        <w:rPr>
          <w:rFonts w:hint="eastAsia" w:ascii="宋体" w:hAnsi="宋体" w:cs="宋体"/>
          <w:b/>
          <w:bCs/>
          <w:sz w:val="24"/>
        </w:rPr>
      </w:pPr>
      <w:r>
        <w:rPr>
          <w:rFonts w:hint="eastAsia" w:ascii="宋体" w:hAnsi="宋体" w:cs="宋体"/>
          <w:b/>
          <w:bCs/>
          <w:sz w:val="24"/>
        </w:rPr>
        <w:t>第十四条争议的解决方式</w:t>
      </w:r>
    </w:p>
    <w:p w14:paraId="79A1A5D0">
      <w:pPr>
        <w:spacing w:line="360" w:lineRule="auto"/>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1.因货物的质量问题发生争议的,应当邀请国家认可的质量检测机构对货物质量进行鉴定。货物特合标准的,鉴定费由甲方承担;货物不符合质量标准的,鉴定费由乙方承担。</w:t>
      </w:r>
    </w:p>
    <w:p w14:paraId="79A1A5D1">
      <w:pPr>
        <w:spacing w:line="360" w:lineRule="auto"/>
        <w:rPr>
          <w:rFonts w:hint="eastAsia" w:ascii="宋体" w:hAnsi="宋体" w:cs="宋体"/>
          <w:sz w:val="24"/>
        </w:rPr>
      </w:pPr>
      <w:r>
        <w:rPr>
          <w:rFonts w:hint="eastAsia" w:ascii="宋体" w:hAnsi="宋体" w:cs="宋体"/>
          <w:sz w:val="24"/>
        </w:rPr>
        <w:t>2、在解释或者执行本合同的过程中发生争议时,双方应通过协商方式解决。</w:t>
      </w:r>
    </w:p>
    <w:p w14:paraId="79A1A5D2">
      <w:pPr>
        <w:spacing w:line="360" w:lineRule="auto"/>
        <w:rPr>
          <w:rFonts w:hint="eastAsia" w:ascii="宋体" w:hAnsi="宋体" w:cs="宋体"/>
          <w:sz w:val="24"/>
        </w:rPr>
      </w:pPr>
      <w:r>
        <w:rPr>
          <w:rFonts w:hint="eastAsia" w:ascii="宋体" w:hAnsi="宋体" w:cs="宋体"/>
          <w:sz w:val="24"/>
        </w:rPr>
        <w:t>3、经协商不能解决的争议,双方可选择以下第一种方式解决:①向项目所在地有管辖权的法院提起诉讼；②向项目所在地仲裁委员会提出仲裁。</w:t>
      </w:r>
    </w:p>
    <w:p w14:paraId="79A1A5D3">
      <w:pPr>
        <w:spacing w:line="360" w:lineRule="auto"/>
        <w:rPr>
          <w:rFonts w:hint="eastAsia" w:ascii="宋体" w:hAnsi="宋体" w:cs="宋体"/>
          <w:sz w:val="24"/>
        </w:rPr>
      </w:pPr>
      <w:r>
        <w:rPr>
          <w:rFonts w:hint="eastAsia" w:ascii="宋体" w:hAnsi="宋体" w:cs="宋体"/>
          <w:sz w:val="24"/>
        </w:rPr>
        <w:t>4,在法院审理和仲裁期间,除有争议部分外,本合同其他部分可以履行的仍应按合同条款继续履行。</w:t>
      </w:r>
    </w:p>
    <w:p w14:paraId="79A1A5D4">
      <w:pPr>
        <w:spacing w:line="360" w:lineRule="auto"/>
        <w:rPr>
          <w:rFonts w:hint="eastAsia" w:ascii="宋体" w:hAnsi="宋体" w:cs="宋体"/>
          <w:b/>
          <w:bCs/>
          <w:sz w:val="24"/>
        </w:rPr>
      </w:pPr>
      <w:r>
        <w:rPr>
          <w:rFonts w:hint="eastAsia" w:ascii="宋体" w:hAnsi="宋体" w:cs="宋体"/>
          <w:b/>
          <w:bCs/>
          <w:sz w:val="24"/>
        </w:rPr>
        <w:t>第十五条其他</w:t>
      </w:r>
    </w:p>
    <w:p w14:paraId="79A1A5D5">
      <w:pPr>
        <w:spacing w:line="360" w:lineRule="auto"/>
        <w:rPr>
          <w:rFonts w:hint="eastAsia" w:ascii="宋体" w:hAnsi="宋体" w:cs="宋体"/>
          <w:sz w:val="24"/>
        </w:rPr>
      </w:pPr>
      <w:r>
        <w:rPr>
          <w:rFonts w:hint="eastAsia" w:ascii="宋体" w:hAnsi="宋体" w:cs="宋体"/>
          <w:sz w:val="24"/>
        </w:rPr>
        <w:t>符合《政府采购法》第49条规定的,经双方协商,办理政府采购手续后,可签订补充新合同,所签订的补充新合同与本合同具有同等法律效力。</w:t>
      </w:r>
    </w:p>
    <w:p w14:paraId="79A1A5D6">
      <w:pPr>
        <w:spacing w:line="360" w:lineRule="auto"/>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份,甲、乙双方各执</w:t>
      </w:r>
      <w:r>
        <w:rPr>
          <w:rFonts w:hint="eastAsia" w:ascii="宋体" w:hAnsi="宋体" w:cs="宋体"/>
          <w:sz w:val="24"/>
          <w:u w:val="single"/>
        </w:rPr>
        <w:t xml:space="preserve">      </w:t>
      </w:r>
      <w:r>
        <w:rPr>
          <w:rFonts w:hint="eastAsia" w:ascii="宋体" w:hAnsi="宋体" w:cs="宋体"/>
          <w:sz w:val="24"/>
        </w:rPr>
        <w:t>份。</w:t>
      </w:r>
    </w:p>
    <w:p w14:paraId="79A1A5D7">
      <w:pPr>
        <w:spacing w:line="360" w:lineRule="auto"/>
        <w:rPr>
          <w:rFonts w:hint="eastAsia" w:ascii="宋体" w:hAnsi="宋体" w:cs="宋体"/>
          <w:sz w:val="24"/>
        </w:rPr>
      </w:pPr>
    </w:p>
    <w:p w14:paraId="79A1A5D8">
      <w:pPr>
        <w:spacing w:line="360" w:lineRule="auto"/>
        <w:rPr>
          <w:rFonts w:hint="eastAsia" w:ascii="宋体" w:hAnsi="宋体" w:cs="宋体"/>
          <w:sz w:val="24"/>
        </w:rPr>
      </w:pPr>
      <w:r>
        <w:rPr>
          <w:rFonts w:hint="eastAsia" w:ascii="宋体" w:hAnsi="宋体" w:cs="宋体"/>
          <w:sz w:val="24"/>
        </w:rPr>
        <w:t>甲方:                                      乙方:</w:t>
      </w:r>
    </w:p>
    <w:p w14:paraId="79A1A5D9">
      <w:pPr>
        <w:spacing w:line="360" w:lineRule="auto"/>
        <w:rPr>
          <w:rFonts w:hint="eastAsia" w:ascii="宋体" w:hAnsi="宋体" w:cs="宋体"/>
          <w:sz w:val="24"/>
        </w:rPr>
      </w:pPr>
      <w:r>
        <w:rPr>
          <w:rFonts w:hint="eastAsia" w:ascii="宋体" w:hAnsi="宋体" w:cs="宋体"/>
          <w:sz w:val="24"/>
        </w:rPr>
        <w:t>名称: (盖章)                               名称: (盖章)</w:t>
      </w:r>
    </w:p>
    <w:p w14:paraId="79A1A5DA">
      <w:pPr>
        <w:spacing w:line="360" w:lineRule="auto"/>
        <w:rPr>
          <w:rFonts w:hint="eastAsia" w:ascii="宋体" w:hAnsi="宋体" w:cs="宋体"/>
          <w:sz w:val="24"/>
        </w:rPr>
      </w:pPr>
      <w:r>
        <w:rPr>
          <w:rFonts w:hint="eastAsia" w:ascii="宋体" w:hAnsi="宋体" w:cs="宋体"/>
          <w:sz w:val="24"/>
        </w:rPr>
        <w:t>地址:                                      地址:</w:t>
      </w:r>
    </w:p>
    <w:p w14:paraId="79A1A5DB">
      <w:pPr>
        <w:spacing w:line="360" w:lineRule="auto"/>
        <w:rPr>
          <w:rFonts w:hint="eastAsia" w:ascii="宋体" w:hAnsi="宋体" w:cs="宋体"/>
          <w:sz w:val="24"/>
        </w:rPr>
      </w:pPr>
      <w:r>
        <w:rPr>
          <w:rFonts w:hint="eastAsia" w:ascii="宋体" w:hAnsi="宋体" w:cs="宋体"/>
          <w:sz w:val="24"/>
        </w:rPr>
        <w:t>法定代表人(签字):                          法定代表人(签字):</w:t>
      </w:r>
    </w:p>
    <w:p w14:paraId="79A1A5DC">
      <w:pPr>
        <w:spacing w:line="360" w:lineRule="auto"/>
        <w:rPr>
          <w:rFonts w:hint="eastAsia" w:ascii="宋体" w:hAnsi="宋体" w:cs="宋体"/>
          <w:sz w:val="24"/>
        </w:rPr>
      </w:pPr>
      <w:r>
        <w:rPr>
          <w:rFonts w:hint="eastAsia" w:ascii="宋体" w:hAnsi="宋体" w:cs="宋体"/>
          <w:sz w:val="24"/>
        </w:rPr>
        <w:t>授权代表(签字):                            授权代表(签字):</w:t>
      </w:r>
    </w:p>
    <w:p w14:paraId="79A1A5DD">
      <w:pPr>
        <w:spacing w:line="360" w:lineRule="auto"/>
        <w:rPr>
          <w:rFonts w:hint="eastAsia" w:ascii="宋体" w:hAnsi="宋体" w:cs="宋体"/>
          <w:sz w:val="24"/>
        </w:rPr>
      </w:pPr>
      <w:r>
        <w:rPr>
          <w:rFonts w:hint="eastAsia" w:ascii="宋体" w:hAnsi="宋体" w:cs="宋体"/>
          <w:sz w:val="24"/>
        </w:rPr>
        <w:t>开户银行:                                  开户银行:</w:t>
      </w:r>
    </w:p>
    <w:p w14:paraId="79A1A5DE">
      <w:pPr>
        <w:spacing w:line="360" w:lineRule="auto"/>
        <w:rPr>
          <w:rFonts w:hint="eastAsia" w:ascii="宋体" w:hAnsi="宋体" w:cs="宋体"/>
          <w:sz w:val="24"/>
        </w:rPr>
      </w:pPr>
      <w:r>
        <w:rPr>
          <w:rFonts w:hint="eastAsia" w:ascii="宋体" w:hAnsi="宋体" w:cs="宋体"/>
          <w:sz w:val="24"/>
        </w:rPr>
        <w:t>银行帐号:                                  银行帐号:</w:t>
      </w:r>
    </w:p>
    <w:p w14:paraId="79A1A5DF">
      <w:pPr>
        <w:spacing w:line="360" w:lineRule="auto"/>
        <w:rPr>
          <w:rFonts w:hint="eastAsia" w:ascii="宋体" w:hAnsi="宋体" w:cs="宋体"/>
          <w:sz w:val="24"/>
        </w:rPr>
      </w:pPr>
      <w:r>
        <w:rPr>
          <w:rFonts w:hint="eastAsia" w:ascii="宋体" w:hAnsi="宋体" w:cs="宋体"/>
          <w:sz w:val="24"/>
        </w:rPr>
        <w:t>时间：年月日                               时间：年月日</w:t>
      </w:r>
    </w:p>
    <w:p w14:paraId="79A1A5E0">
      <w:pPr>
        <w:spacing w:line="360" w:lineRule="auto"/>
        <w:ind w:firstLine="360" w:firstLineChars="150"/>
        <w:rPr>
          <w:rFonts w:hint="eastAsia" w:ascii="宋体" w:hAnsi="宋体" w:cs="宋体"/>
          <w:sz w:val="24"/>
        </w:rPr>
      </w:pPr>
    </w:p>
    <w:p w14:paraId="79A1A5E1">
      <w:pPr>
        <w:spacing w:line="360" w:lineRule="auto"/>
        <w:rPr>
          <w:rFonts w:hint="eastAsia" w:ascii="宋体" w:hAnsi="宋体" w:cs="宋体"/>
          <w:sz w:val="24"/>
        </w:rPr>
      </w:pPr>
      <w:r>
        <w:rPr>
          <w:rFonts w:hint="eastAsia" w:ascii="宋体" w:hAnsi="宋体" w:cs="宋体"/>
          <w:b/>
          <w:sz w:val="24"/>
        </w:rPr>
        <w:t>注：本合同作为示范文本，具体以中标人与采购人所签订正式合同为准</w:t>
      </w:r>
      <w:r>
        <w:rPr>
          <w:rFonts w:hint="eastAsia" w:ascii="宋体" w:hAnsi="宋体" w:cs="宋体"/>
          <w:sz w:val="24"/>
        </w:rPr>
        <w:t>。</w:t>
      </w:r>
    </w:p>
    <w:p w14:paraId="79A1A5E3">
      <w:pPr>
        <w:rPr>
          <w:rFonts w:hint="eastAsia" w:ascii="宋体" w:hAnsi="宋体" w:cs="宋体"/>
          <w:b/>
          <w:bCs/>
          <w:sz w:val="36"/>
          <w:szCs w:val="36"/>
        </w:rPr>
      </w:pPr>
      <w:r>
        <w:rPr>
          <w:rFonts w:hint="eastAsia" w:ascii="宋体" w:hAnsi="宋体" w:cs="宋体"/>
          <w:b/>
          <w:bCs/>
          <w:sz w:val="36"/>
          <w:szCs w:val="36"/>
        </w:rPr>
        <w:t>投标文件格式</w:t>
      </w:r>
    </w:p>
    <w:p w14:paraId="79A1A5E4">
      <w:pPr>
        <w:pStyle w:val="13"/>
        <w:adjustRightInd w:val="0"/>
        <w:snapToGrid w:val="0"/>
        <w:spacing w:line="460" w:lineRule="exact"/>
      </w:pPr>
      <w:r>
        <w:rPr>
          <w:rFonts w:hint="eastAsia" w:hAnsi="宋体" w:cs="宋体"/>
          <w:b/>
          <w:sz w:val="24"/>
          <w:szCs w:val="24"/>
        </w:rPr>
        <w:t>注：《国企采购招标文件》中提供投标格式，投标单位应参照格式制作，未提供格式的，请各投标单位自行拟定格式（加盖公章并由法人或其授权代表签字）</w:t>
      </w:r>
    </w:p>
    <w:p w14:paraId="79A1A5E5">
      <w:pPr>
        <w:rPr>
          <w:rFonts w:hint="eastAsia" w:ascii="宋体" w:hAnsi="宋体" w:cs="宋体"/>
        </w:rPr>
      </w:pPr>
    </w:p>
    <w:p w14:paraId="79A1A5E6">
      <w:pPr>
        <w:rPr>
          <w:rFonts w:hint="eastAsia" w:ascii="宋体" w:hAnsi="宋体" w:cs="宋体"/>
        </w:rPr>
      </w:pPr>
    </w:p>
    <w:p w14:paraId="79A1A5E7">
      <w:pPr>
        <w:rPr>
          <w:rFonts w:hint="eastAsia" w:ascii="宋体" w:hAnsi="宋体" w:cs="宋体"/>
          <w:kern w:val="0"/>
          <w:sz w:val="28"/>
          <w:szCs w:val="28"/>
        </w:rPr>
      </w:pPr>
      <w:r>
        <w:rPr>
          <w:rFonts w:ascii="宋体" w:hAnsi="宋体" w:cs="宋体"/>
          <w:color w:val="FF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4281805</wp:posOffset>
                </wp:positionH>
                <wp:positionV relativeFrom="paragraph">
                  <wp:posOffset>-148590</wp:posOffset>
                </wp:positionV>
                <wp:extent cx="1530985" cy="1774190"/>
                <wp:effectExtent l="9525" t="9525" r="13970" b="14605"/>
                <wp:wrapNone/>
                <wp:docPr id="100" name="文本框 100"/>
                <wp:cNvGraphicFramePr/>
                <a:graphic xmlns:a="http://schemas.openxmlformats.org/drawingml/2006/main">
                  <a:graphicData uri="http://schemas.microsoft.com/office/word/2010/wordprocessingShape">
                    <wps:wsp>
                      <wps:cNvSpPr txBox="1"/>
                      <wps:spPr>
                        <a:xfrm>
                          <a:off x="0" y="0"/>
                          <a:ext cx="1530985" cy="1774190"/>
                        </a:xfrm>
                        <a:prstGeom prst="rect">
                          <a:avLst/>
                        </a:prstGeom>
                        <a:solidFill>
                          <a:srgbClr val="FFFFFF"/>
                        </a:solidFill>
                        <a:ln w="19050" cap="flat" cmpd="sng">
                          <a:solidFill>
                            <a:srgbClr val="FF0000"/>
                          </a:solidFill>
                          <a:prstDash val="solid"/>
                          <a:miter/>
                          <a:headEnd type="none" w="med" len="med"/>
                          <a:tailEnd type="none" w="med" len="med"/>
                        </a:ln>
                        <a:effectLst/>
                      </wps:spPr>
                      <wps:txbx>
                        <w:txbxContent>
                          <w:p w14:paraId="79A1AE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7.15pt;margin-top:-11.7pt;height:139.7pt;width:120.55pt;z-index:251659264;mso-width-relative:page;mso-height-relative:margin;mso-height-percent:200;" fillcolor="#FFFFFF" filled="t" stroked="t" coordsize="21600,21600" o:gfxdata="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APK&#10;ztoAAAALAQAADwAAAAAAAAABACAAAAAiAAAAZHJzL2Rvd25yZXYueG1sUEsBAhQAFAAAAAgAh07i&#10;QFlRW9QgAgAAZAQAAA4AAAAAAAAAAQAgAAAAKQEAAGRycy9lMm9Eb2MueG1sUEsFBgAAAAAGAAYA&#10;WQEAALsFAAAAAA==&#10;">
                <v:fill on="t" focussize="0,0"/>
                <v:stroke weight="1.5pt" color="#FF0000" joinstyle="miter"/>
                <v:imagedata o:title=""/>
                <o:lock v:ext="edit" aspectratio="f"/>
                <v:textbox style="mso-fit-shape-to-text:t;">
                  <w:txbxContent>
                    <w:p w14:paraId="79A1AE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cs="宋体"/>
        </w:rPr>
        <w:t>投标文件封面格式参考：</w:t>
      </w:r>
      <w:r>
        <w:rPr>
          <w:rFonts w:hint="eastAsia" w:ascii="宋体" w:hAnsi="宋体" w:cs="宋体"/>
          <w:color w:val="000000"/>
          <w:kern w:val="0"/>
          <w:sz w:val="28"/>
          <w:szCs w:val="28"/>
        </w:rPr>
        <w:tab/>
      </w:r>
    </w:p>
    <w:p w14:paraId="79A1A5E8">
      <w:pPr>
        <w:autoSpaceDE w:val="0"/>
        <w:autoSpaceDN w:val="0"/>
        <w:adjustRightInd w:val="0"/>
        <w:jc w:val="right"/>
        <w:rPr>
          <w:rFonts w:hint="eastAsia" w:ascii="宋体" w:hAnsi="宋体" w:cs="宋体"/>
          <w:color w:val="FF0000"/>
          <w:kern w:val="0"/>
          <w:sz w:val="46"/>
          <w:szCs w:val="46"/>
        </w:rPr>
      </w:pPr>
    </w:p>
    <w:p w14:paraId="79A1A5E9">
      <w:pPr>
        <w:autoSpaceDE w:val="0"/>
        <w:autoSpaceDN w:val="0"/>
        <w:adjustRightInd w:val="0"/>
        <w:jc w:val="right"/>
        <w:rPr>
          <w:rFonts w:hint="eastAsia" w:ascii="宋体" w:hAnsi="宋体" w:cs="宋体"/>
          <w:color w:val="FF0000"/>
          <w:kern w:val="0"/>
          <w:sz w:val="46"/>
          <w:szCs w:val="46"/>
        </w:rPr>
      </w:pPr>
    </w:p>
    <w:p w14:paraId="79A1A5EA">
      <w:pPr>
        <w:autoSpaceDE w:val="0"/>
        <w:autoSpaceDN w:val="0"/>
        <w:adjustRightInd w:val="0"/>
        <w:jc w:val="right"/>
        <w:rPr>
          <w:rFonts w:hint="eastAsia" w:ascii="宋体" w:hAnsi="宋体" w:cs="宋体"/>
          <w:color w:val="FF0000"/>
          <w:kern w:val="0"/>
          <w:sz w:val="46"/>
          <w:szCs w:val="46"/>
        </w:rPr>
      </w:pPr>
    </w:p>
    <w:p w14:paraId="79A1A5EB">
      <w:pPr>
        <w:autoSpaceDE w:val="0"/>
        <w:autoSpaceDN w:val="0"/>
        <w:adjustRightInd w:val="0"/>
        <w:jc w:val="right"/>
        <w:rPr>
          <w:rFonts w:hint="eastAsia" w:ascii="宋体" w:hAnsi="宋体" w:cs="宋体"/>
          <w:color w:val="FF0000"/>
          <w:kern w:val="0"/>
          <w:sz w:val="46"/>
          <w:szCs w:val="46"/>
        </w:rPr>
      </w:pPr>
    </w:p>
    <w:p w14:paraId="79A1A5EC">
      <w:pPr>
        <w:autoSpaceDE w:val="0"/>
        <w:autoSpaceDN w:val="0"/>
        <w:adjustRightInd w:val="0"/>
        <w:jc w:val="center"/>
        <w:rPr>
          <w:rFonts w:hint="eastAsia" w:ascii="宋体" w:hAnsi="宋体" w:cs="宋体"/>
          <w:color w:val="000000"/>
          <w:kern w:val="0"/>
          <w:sz w:val="44"/>
          <w:szCs w:val="44"/>
        </w:rPr>
      </w:pPr>
      <w:r>
        <w:rPr>
          <w:rFonts w:hint="eastAsia" w:ascii="宋体" w:hAnsi="宋体" w:cs="宋体"/>
          <w:color w:val="000000"/>
          <w:kern w:val="0"/>
          <w:sz w:val="44"/>
          <w:szCs w:val="44"/>
        </w:rPr>
        <w:t>龙港市滨海康养中心建设项目电梯采购</w:t>
      </w:r>
    </w:p>
    <w:p w14:paraId="79A1A5ED">
      <w:pPr>
        <w:autoSpaceDE w:val="0"/>
        <w:autoSpaceDN w:val="0"/>
        <w:adjustRightInd w:val="0"/>
        <w:jc w:val="center"/>
        <w:rPr>
          <w:rFonts w:hint="eastAsia" w:ascii="宋体" w:hAnsi="宋体" w:cs="宋体"/>
          <w:color w:val="000000"/>
          <w:kern w:val="0"/>
          <w:sz w:val="44"/>
          <w:szCs w:val="44"/>
        </w:rPr>
      </w:pPr>
    </w:p>
    <w:p w14:paraId="79A1A5EE">
      <w:pPr>
        <w:autoSpaceDE w:val="0"/>
        <w:autoSpaceDN w:val="0"/>
        <w:adjustRightInd w:val="0"/>
        <w:jc w:val="center"/>
        <w:rPr>
          <w:rFonts w:hint="eastAsia" w:ascii="宋体" w:hAnsi="宋体" w:cs="宋体"/>
          <w:kern w:val="0"/>
          <w:sz w:val="44"/>
          <w:szCs w:val="44"/>
        </w:rPr>
      </w:pPr>
    </w:p>
    <w:p w14:paraId="79A1A5EF">
      <w:pPr>
        <w:jc w:val="center"/>
        <w:rPr>
          <w:rFonts w:hint="eastAsia" w:ascii="宋体" w:hAnsi="宋体" w:cs="宋体"/>
          <w:color w:val="000000"/>
          <w:kern w:val="0"/>
          <w:sz w:val="60"/>
          <w:szCs w:val="60"/>
        </w:rPr>
      </w:pPr>
      <w:r>
        <w:rPr>
          <w:rFonts w:hint="eastAsia" w:ascii="宋体" w:hAnsi="宋体" w:cs="宋体"/>
          <w:color w:val="000000"/>
          <w:kern w:val="0"/>
          <w:sz w:val="60"/>
          <w:szCs w:val="60"/>
        </w:rPr>
        <w:t>（技术资信文件）/（商务文件）</w:t>
      </w:r>
    </w:p>
    <w:p w14:paraId="79A1A5F0">
      <w:pPr>
        <w:jc w:val="center"/>
        <w:rPr>
          <w:rFonts w:hint="eastAsia" w:ascii="宋体" w:hAnsi="宋体" w:cs="宋体"/>
          <w:color w:val="000000"/>
          <w:kern w:val="0"/>
          <w:sz w:val="40"/>
          <w:szCs w:val="40"/>
        </w:rPr>
      </w:pPr>
    </w:p>
    <w:p w14:paraId="79A1A5F1">
      <w:pPr>
        <w:jc w:val="center"/>
        <w:rPr>
          <w:rFonts w:hint="eastAsia" w:ascii="宋体" w:hAnsi="宋体" w:cs="宋体"/>
          <w:color w:val="000000"/>
          <w:kern w:val="0"/>
          <w:sz w:val="40"/>
          <w:szCs w:val="40"/>
        </w:rPr>
      </w:pPr>
    </w:p>
    <w:p w14:paraId="79A1A5F2">
      <w:pPr>
        <w:spacing w:line="360" w:lineRule="auto"/>
        <w:ind w:firstLine="1276" w:firstLineChars="454"/>
        <w:rPr>
          <w:rFonts w:hint="eastAsia" w:ascii="宋体" w:hAnsi="宋体" w:cs="宋体"/>
          <w:b/>
          <w:bCs/>
          <w:sz w:val="36"/>
          <w:szCs w:val="22"/>
          <w:u w:val="single"/>
        </w:rPr>
      </w:pPr>
      <w:r>
        <w:rPr>
          <w:rFonts w:hint="eastAsia" w:ascii="宋体" w:hAnsi="宋体" w:cs="宋体"/>
          <w:b/>
          <w:bCs/>
          <w:sz w:val="28"/>
          <w:szCs w:val="22"/>
        </w:rPr>
        <w:t>项目名称：</w:t>
      </w:r>
    </w:p>
    <w:p w14:paraId="79A1A5F3">
      <w:pPr>
        <w:spacing w:line="360" w:lineRule="auto"/>
        <w:ind w:firstLine="1276" w:firstLineChars="454"/>
        <w:rPr>
          <w:rFonts w:hint="eastAsia" w:ascii="宋体" w:hAnsi="宋体" w:cs="宋体"/>
          <w:b/>
          <w:bCs/>
          <w:sz w:val="28"/>
          <w:szCs w:val="22"/>
          <w:u w:val="single"/>
        </w:rPr>
      </w:pPr>
      <w:r>
        <w:rPr>
          <w:rFonts w:hint="eastAsia" w:ascii="宋体" w:hAnsi="宋体" w:cs="宋体"/>
          <w:b/>
          <w:bCs/>
          <w:sz w:val="28"/>
          <w:szCs w:val="22"/>
        </w:rPr>
        <w:t>项目编号：</w:t>
      </w:r>
    </w:p>
    <w:p w14:paraId="79A1A5F4">
      <w:pPr>
        <w:spacing w:line="360" w:lineRule="auto"/>
        <w:ind w:firstLine="1276" w:firstLineChars="454"/>
        <w:rPr>
          <w:rFonts w:hint="eastAsia" w:ascii="宋体" w:hAnsi="宋体" w:cs="宋体"/>
          <w:b/>
          <w:bCs/>
          <w:sz w:val="28"/>
          <w:szCs w:val="22"/>
          <w:u w:val="single"/>
        </w:rPr>
      </w:pPr>
      <w:r>
        <w:rPr>
          <w:rFonts w:hint="eastAsia" w:ascii="宋体" w:hAnsi="宋体" w:cs="宋体"/>
          <w:b/>
          <w:bCs/>
          <w:sz w:val="28"/>
          <w:szCs w:val="22"/>
        </w:rPr>
        <w:t>采 购 人：</w:t>
      </w:r>
    </w:p>
    <w:p w14:paraId="79A1A5F5">
      <w:pPr>
        <w:spacing w:line="360" w:lineRule="auto"/>
        <w:ind w:firstLine="1276" w:firstLineChars="454"/>
        <w:rPr>
          <w:rFonts w:hint="eastAsia" w:ascii="宋体" w:hAnsi="宋体" w:cs="宋体"/>
          <w:b/>
          <w:bCs/>
          <w:sz w:val="28"/>
          <w:szCs w:val="22"/>
          <w:u w:val="single"/>
        </w:rPr>
      </w:pPr>
      <w:r>
        <w:rPr>
          <w:rFonts w:hint="eastAsia" w:ascii="宋体" w:hAnsi="宋体" w:cs="宋体"/>
          <w:b/>
          <w:bCs/>
          <w:sz w:val="28"/>
          <w:szCs w:val="22"/>
        </w:rPr>
        <w:t>投标供应商（盖章）：</w:t>
      </w:r>
    </w:p>
    <w:p w14:paraId="79A1A5F6">
      <w:pPr>
        <w:spacing w:line="360" w:lineRule="auto"/>
        <w:ind w:firstLine="1276" w:firstLineChars="454"/>
        <w:rPr>
          <w:rFonts w:hint="eastAsia" w:ascii="宋体" w:hAnsi="宋体" w:cs="宋体"/>
          <w:b/>
          <w:bCs/>
          <w:sz w:val="28"/>
          <w:szCs w:val="22"/>
          <w:u w:val="single"/>
        </w:rPr>
      </w:pPr>
      <w:r>
        <w:rPr>
          <w:rFonts w:hint="eastAsia" w:ascii="宋体" w:hAnsi="宋体" w:cs="宋体"/>
          <w:b/>
          <w:bCs/>
          <w:sz w:val="28"/>
          <w:szCs w:val="22"/>
        </w:rPr>
        <w:t>供应商地址：</w:t>
      </w:r>
    </w:p>
    <w:p w14:paraId="79A1A5F7">
      <w:pPr>
        <w:spacing w:line="360" w:lineRule="auto"/>
        <w:ind w:firstLine="1276" w:firstLineChars="454"/>
        <w:rPr>
          <w:rFonts w:hint="eastAsia" w:ascii="宋体" w:hAnsi="宋体" w:cs="宋体"/>
          <w:b/>
          <w:bCs/>
          <w:sz w:val="28"/>
          <w:szCs w:val="22"/>
          <w:u w:val="single"/>
        </w:rPr>
      </w:pPr>
      <w:r>
        <w:rPr>
          <w:rFonts w:hint="eastAsia" w:ascii="宋体" w:hAnsi="宋体" w:cs="宋体"/>
          <w:b/>
          <w:bCs/>
          <w:sz w:val="28"/>
          <w:szCs w:val="22"/>
        </w:rPr>
        <w:t>授权代表签字或盖章：</w:t>
      </w:r>
    </w:p>
    <w:p w14:paraId="79A1A5F8">
      <w:pPr>
        <w:spacing w:line="360" w:lineRule="auto"/>
        <w:ind w:firstLine="1276" w:firstLineChars="454"/>
        <w:rPr>
          <w:rFonts w:hint="eastAsia" w:ascii="宋体" w:hAnsi="宋体" w:cs="宋体"/>
          <w:b/>
          <w:bCs/>
          <w:sz w:val="28"/>
          <w:szCs w:val="22"/>
          <w:u w:val="single"/>
        </w:rPr>
      </w:pPr>
      <w:r>
        <w:rPr>
          <w:rFonts w:hint="eastAsia" w:ascii="宋体" w:hAnsi="宋体" w:cs="宋体"/>
          <w:b/>
          <w:bCs/>
          <w:sz w:val="28"/>
          <w:szCs w:val="22"/>
        </w:rPr>
        <w:t>日期：</w:t>
      </w:r>
    </w:p>
    <w:p w14:paraId="79A1A5F9">
      <w:pPr>
        <w:autoSpaceDE w:val="0"/>
        <w:autoSpaceDN w:val="0"/>
        <w:adjustRightInd w:val="0"/>
        <w:jc w:val="center"/>
        <w:rPr>
          <w:rFonts w:hint="eastAsia" w:ascii="宋体" w:hAnsi="宋体" w:cs="宋体"/>
        </w:rPr>
      </w:pPr>
      <w:r>
        <w:rPr>
          <w:rFonts w:hint="eastAsia" w:ascii="宋体" w:hAnsi="宋体" w:cs="宋体"/>
          <w:color w:val="000000"/>
          <w:kern w:val="0"/>
          <w:sz w:val="36"/>
          <w:szCs w:val="36"/>
        </w:rPr>
        <w:t>（开标前不得启封）</w:t>
      </w:r>
    </w:p>
    <w:p w14:paraId="79A1A5FA">
      <w:pPr>
        <w:pStyle w:val="13"/>
        <w:adjustRightInd w:val="0"/>
        <w:snapToGrid w:val="0"/>
        <w:spacing w:line="340" w:lineRule="atLeast"/>
        <w:jc w:val="center"/>
        <w:rPr>
          <w:rFonts w:hint="eastAsia" w:hAnsi="宋体" w:cs="宋体"/>
          <w:b/>
          <w:bCs/>
          <w:sz w:val="36"/>
          <w:szCs w:val="36"/>
        </w:rPr>
      </w:pPr>
    </w:p>
    <w:p w14:paraId="79A1A5FB">
      <w:pPr>
        <w:pStyle w:val="14"/>
        <w:rPr>
          <w:rFonts w:hint="eastAsia" w:ascii="宋体" w:hAnsi="宋体" w:cs="宋体"/>
          <w:b/>
          <w:bCs/>
          <w:sz w:val="36"/>
          <w:szCs w:val="36"/>
        </w:rPr>
      </w:pPr>
    </w:p>
    <w:p w14:paraId="79A1A5FC">
      <w:r>
        <w:rPr>
          <w:rFonts w:hint="eastAsia"/>
        </w:rPr>
        <w:br w:type="page"/>
      </w:r>
    </w:p>
    <w:p w14:paraId="79A1A5FD">
      <w:pPr>
        <w:pStyle w:val="37"/>
        <w:spacing w:before="120" w:after="120"/>
        <w:rPr>
          <w:rFonts w:hint="eastAsia" w:ascii="宋体" w:hAnsi="宋体" w:eastAsia="宋体" w:cs="宋体"/>
          <w:b w:val="0"/>
          <w:bCs w:val="0"/>
          <w:sz w:val="28"/>
          <w:szCs w:val="28"/>
        </w:rPr>
      </w:pPr>
      <w:r>
        <w:rPr>
          <w:rFonts w:hint="eastAsia" w:ascii="宋体" w:hAnsi="宋体" w:eastAsia="宋体" w:cs="宋体"/>
          <w:b w:val="0"/>
          <w:bCs w:val="0"/>
          <w:sz w:val="28"/>
          <w:szCs w:val="28"/>
        </w:rPr>
        <w:t>附件一：投标函</w:t>
      </w:r>
    </w:p>
    <w:p w14:paraId="79A1A5FE">
      <w:pPr>
        <w:pStyle w:val="13"/>
        <w:adjustRightInd w:val="0"/>
        <w:snapToGrid w:val="0"/>
        <w:spacing w:line="340" w:lineRule="atLeast"/>
        <w:rPr>
          <w:rFonts w:hint="eastAsia" w:hAnsi="宋体" w:cs="宋体"/>
          <w:b/>
          <w:sz w:val="32"/>
          <w:szCs w:val="32"/>
        </w:rPr>
      </w:pPr>
      <w:r>
        <w:rPr>
          <w:rFonts w:hint="eastAsia" w:hAnsi="宋体" w:cs="宋体"/>
          <w:b/>
          <w:sz w:val="32"/>
          <w:szCs w:val="32"/>
        </w:rPr>
        <w:t xml:space="preserve">                        投  标  函</w:t>
      </w:r>
    </w:p>
    <w:p w14:paraId="79A1A5FF">
      <w:pPr>
        <w:pStyle w:val="13"/>
        <w:adjustRightInd w:val="0"/>
        <w:snapToGrid w:val="0"/>
        <w:spacing w:line="440" w:lineRule="exact"/>
        <w:rPr>
          <w:rFonts w:hint="eastAsia" w:hAnsi="宋体" w:cs="宋体"/>
          <w:sz w:val="24"/>
          <w:szCs w:val="24"/>
        </w:rPr>
      </w:pPr>
      <w:r>
        <w:rPr>
          <w:rFonts w:hint="eastAsia" w:hAnsi="宋体" w:cs="宋体"/>
          <w:sz w:val="24"/>
          <w:szCs w:val="24"/>
          <w:u w:val="single"/>
        </w:rPr>
        <w:t>龙港市社会事业发展有限公司</w:t>
      </w:r>
      <w:r>
        <w:rPr>
          <w:rFonts w:hint="eastAsia" w:hAnsi="宋体" w:cs="宋体"/>
          <w:sz w:val="24"/>
          <w:szCs w:val="24"/>
        </w:rPr>
        <w:t>：</w:t>
      </w:r>
    </w:p>
    <w:p w14:paraId="79A1A600">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u w:val="single"/>
        </w:rPr>
        <w:t>(投标供应商全称)</w:t>
      </w:r>
      <w:r>
        <w:rPr>
          <w:rFonts w:hint="eastAsia" w:ascii="宋体" w:hAnsi="宋体" w:cs="宋体"/>
          <w:color w:val="000000"/>
          <w:sz w:val="24"/>
        </w:rPr>
        <w:t>授权</w:t>
      </w:r>
      <w:r>
        <w:rPr>
          <w:rFonts w:hint="eastAsia" w:ascii="宋体" w:hAnsi="宋体" w:cs="宋体"/>
          <w:color w:val="000000"/>
          <w:sz w:val="24"/>
          <w:u w:val="single"/>
        </w:rPr>
        <w:t>(全权代表姓名)(职务、职称)</w:t>
      </w:r>
      <w:r>
        <w:rPr>
          <w:rFonts w:hint="eastAsia" w:ascii="宋体" w:hAnsi="宋体" w:cs="宋体"/>
          <w:color w:val="000000"/>
          <w:sz w:val="24"/>
        </w:rPr>
        <w:t>为全权代表，参加贵方组织的</w:t>
      </w:r>
      <w:r>
        <w:rPr>
          <w:rFonts w:hint="eastAsia" w:ascii="宋体" w:hAnsi="宋体" w:cs="宋体"/>
          <w:color w:val="000000"/>
          <w:sz w:val="24"/>
          <w:u w:val="single"/>
        </w:rPr>
        <w:t>龙港市滨海康养中心建设项目电梯采购</w:t>
      </w:r>
      <w:r>
        <w:rPr>
          <w:rFonts w:hint="eastAsia" w:ascii="宋体" w:hAnsi="宋体" w:cs="宋体"/>
          <w:color w:val="000000"/>
          <w:sz w:val="24"/>
        </w:rPr>
        <w:t>(招标编号：</w:t>
      </w:r>
      <w:r>
        <w:rPr>
          <w:rFonts w:hint="eastAsia" w:ascii="宋体" w:hAnsi="宋体" w:cs="宋体"/>
          <w:color w:val="000000"/>
          <w:sz w:val="24"/>
          <w:u w:val="single"/>
          <w:lang w:eastAsia="zh-CN"/>
        </w:rPr>
        <w:t>LGCG2025092</w:t>
      </w:r>
      <w:r>
        <w:rPr>
          <w:rFonts w:hint="eastAsia" w:ascii="宋体" w:hAnsi="宋体" w:cs="宋体"/>
          <w:color w:val="000000"/>
          <w:kern w:val="0"/>
          <w:sz w:val="24"/>
          <w:lang w:val="zh-CN"/>
        </w:rPr>
        <w:t>)</w:t>
      </w:r>
      <w:r>
        <w:rPr>
          <w:rFonts w:hint="eastAsia" w:ascii="宋体" w:hAnsi="宋体" w:cs="宋体"/>
          <w:color w:val="000000"/>
          <w:sz w:val="24"/>
        </w:rPr>
        <w:t>招标的有关活动，并对此项目进行投标。为此：</w:t>
      </w:r>
    </w:p>
    <w:p w14:paraId="79A1A601">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14:paraId="79A1A602">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14:paraId="79A1A603">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14:paraId="79A1A604">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14:paraId="79A1A605">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14:paraId="79A1A606">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14:paraId="79A1A607">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14:paraId="79A1A608">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14:paraId="79A1A609">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14:paraId="79A1A60A">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14:paraId="79A1A60B">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(1)资格文件</w:t>
      </w:r>
    </w:p>
    <w:p w14:paraId="79A1A60C">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(2)报价文件；</w:t>
      </w:r>
    </w:p>
    <w:p w14:paraId="79A1A60D">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14:paraId="79A1A60E">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14:paraId="79A1A60F">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14:paraId="79A1A610">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14:paraId="79A1A611">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14:paraId="79A1A612">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14:paraId="79A1A613">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14:paraId="79A1A614">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14:paraId="79A1A615">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14:paraId="79A1A616">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14:paraId="79A1A617">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14:paraId="79A1A618">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9A1A619">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14:paraId="79A1A61A">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14:paraId="79A1A61B">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14:paraId="79A1A61C">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14:paraId="79A1A61D">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14:paraId="79A1A61E">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14:paraId="79A1A61F">
      <w:pPr>
        <w:shd w:val="clear" w:color="auto" w:fill="FFFFFF"/>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14:paraId="79A1A620">
      <w:pPr>
        <w:shd w:val="clear" w:color="auto" w:fill="FFFFFF"/>
        <w:snapToGrid w:val="0"/>
        <w:spacing w:line="440" w:lineRule="exact"/>
        <w:ind w:firstLine="480" w:firstLineChars="200"/>
        <w:rPr>
          <w:rFonts w:hint="eastAsia" w:ascii="宋体" w:hAnsi="宋体" w:cs="宋体"/>
          <w:color w:val="000000"/>
          <w:kern w:val="0"/>
          <w:sz w:val="24"/>
          <w:lang w:val="zh-CN"/>
        </w:rPr>
      </w:pPr>
    </w:p>
    <w:p w14:paraId="79A1A621">
      <w:pPr>
        <w:shd w:val="clear" w:color="auto" w:fill="FFFFFF"/>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rPr>
        <w:tab/>
      </w:r>
    </w:p>
    <w:p w14:paraId="79A1A622">
      <w:pPr>
        <w:shd w:val="clear" w:color="auto" w:fill="FFFFFF"/>
        <w:snapToGrid w:val="0"/>
        <w:spacing w:line="440" w:lineRule="exact"/>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投标供应商盖 章：</w:t>
      </w:r>
      <w:r>
        <w:rPr>
          <w:rFonts w:hint="eastAsia" w:ascii="宋体" w:hAnsi="宋体" w:cs="宋体"/>
          <w:color w:val="000000"/>
          <w:kern w:val="0"/>
          <w:sz w:val="24"/>
        </w:rPr>
        <w:tab/>
      </w:r>
    </w:p>
    <w:p w14:paraId="79A1A623">
      <w:pPr>
        <w:shd w:val="clear" w:color="auto" w:fill="FFFFFF"/>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传真：  电子邮件：  </w:t>
      </w:r>
    </w:p>
    <w:p w14:paraId="79A1A624">
      <w:pPr>
        <w:shd w:val="clear" w:color="auto" w:fill="FFFFFF"/>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rPr>
        <w:tab/>
      </w:r>
    </w:p>
    <w:p w14:paraId="79A1A625">
      <w:pPr>
        <w:shd w:val="clear" w:color="auto" w:fill="FFFFFF"/>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邮政编码：传真号码：</w:t>
      </w:r>
    </w:p>
    <w:p w14:paraId="79A1A626">
      <w:pPr>
        <w:shd w:val="clear" w:color="auto" w:fill="FFFFFF"/>
        <w:snapToGrid w:val="0"/>
        <w:spacing w:line="440" w:lineRule="exact"/>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月</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日</w:t>
      </w:r>
    </w:p>
    <w:p w14:paraId="79A1A627">
      <w:pPr>
        <w:shd w:val="clear" w:color="auto" w:fill="FFFFFF"/>
        <w:snapToGrid w:val="0"/>
        <w:spacing w:line="44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14:paraId="6428F07F">
      <w:pPr>
        <w:widowControl/>
        <w:autoSpaceDE w:val="0"/>
        <w:autoSpaceDN w:val="0"/>
        <w:spacing w:line="440" w:lineRule="exact"/>
        <w:ind w:firstLine="2160"/>
        <w:jc w:val="left"/>
        <w:rPr>
          <w:rFonts w:hint="eastAsia" w:ascii="宋体" w:hAnsi="宋体" w:cs="宋体"/>
          <w:b/>
          <w:sz w:val="24"/>
          <w:lang w:val="zh-CN"/>
        </w:rPr>
        <w:sectPr>
          <w:pgSz w:w="11906" w:h="16838"/>
          <w:pgMar w:top="1440" w:right="1361" w:bottom="1276" w:left="1361" w:header="851" w:footer="992" w:gutter="0"/>
          <w:cols w:space="720" w:num="1"/>
          <w:titlePg/>
          <w:docGrid w:linePitch="312" w:charSpace="0"/>
        </w:sectPr>
      </w:pPr>
    </w:p>
    <w:p w14:paraId="79A1A629">
      <w:pPr>
        <w:pStyle w:val="38"/>
        <w:spacing w:before="120" w:after="120"/>
        <w:ind w:left="0" w:firstLine="0"/>
        <w:rPr>
          <w:rFonts w:hint="eastAsia" w:ascii="宋体" w:hAnsi="宋体" w:eastAsia="宋体" w:cs="宋体"/>
          <w:sz w:val="32"/>
          <w:szCs w:val="32"/>
        </w:rPr>
      </w:pPr>
      <w:r>
        <w:rPr>
          <w:rFonts w:hint="eastAsia" w:ascii="宋体" w:hAnsi="宋体" w:eastAsia="宋体" w:cs="宋体"/>
          <w:sz w:val="32"/>
          <w:szCs w:val="32"/>
        </w:rPr>
        <w:t>附件二（</w:t>
      </w:r>
      <w:r>
        <w:rPr>
          <w:rFonts w:hint="eastAsia" w:ascii="宋体" w:hAnsi="宋体" w:eastAsia="宋体" w:cs="宋体"/>
          <w:sz w:val="32"/>
          <w:szCs w:val="32"/>
          <w:lang w:val="en-US"/>
        </w:rPr>
        <w:t>一</w:t>
      </w:r>
      <w:r>
        <w:rPr>
          <w:rFonts w:hint="eastAsia" w:ascii="宋体" w:hAnsi="宋体" w:eastAsia="宋体" w:cs="宋体"/>
          <w:sz w:val="32"/>
          <w:szCs w:val="32"/>
        </w:rPr>
        <w:t xml:space="preserve">）              </w:t>
      </w:r>
    </w:p>
    <w:p w14:paraId="79A1A62A">
      <w:pPr>
        <w:pStyle w:val="13"/>
        <w:adjustRightInd w:val="0"/>
        <w:snapToGrid w:val="0"/>
        <w:spacing w:line="460" w:lineRule="atLeast"/>
        <w:jc w:val="center"/>
        <w:rPr>
          <w:rFonts w:hint="eastAsia" w:hAnsi="宋体" w:cs="宋体"/>
          <w:b/>
          <w:bCs/>
          <w:spacing w:val="20"/>
          <w:sz w:val="32"/>
          <w:szCs w:val="32"/>
        </w:rPr>
      </w:pPr>
      <w:r>
        <w:rPr>
          <w:rFonts w:hint="eastAsia" w:hAnsi="宋体" w:cs="宋体"/>
          <w:b/>
          <w:bCs/>
          <w:sz w:val="32"/>
          <w:szCs w:val="32"/>
        </w:rPr>
        <w:t>开</w:t>
      </w:r>
      <w:r>
        <w:rPr>
          <w:rFonts w:hint="eastAsia" w:hAnsi="宋体" w:cs="宋体"/>
          <w:b/>
          <w:bCs/>
          <w:spacing w:val="20"/>
          <w:sz w:val="32"/>
          <w:szCs w:val="32"/>
        </w:rPr>
        <w:t>标一览表</w:t>
      </w:r>
    </w:p>
    <w:p w14:paraId="79A1A62B">
      <w:pPr>
        <w:pStyle w:val="13"/>
        <w:adjustRightInd w:val="0"/>
        <w:snapToGrid w:val="0"/>
        <w:spacing w:line="460" w:lineRule="atLeast"/>
        <w:jc w:val="center"/>
        <w:rPr>
          <w:rFonts w:hint="eastAsia" w:hAnsi="宋体" w:cs="宋体"/>
          <w:spacing w:val="20"/>
          <w:sz w:val="22"/>
          <w:szCs w:val="22"/>
        </w:rPr>
      </w:pPr>
    </w:p>
    <w:p w14:paraId="79A1A62C">
      <w:pPr>
        <w:pStyle w:val="13"/>
        <w:adjustRightInd w:val="0"/>
        <w:snapToGrid w:val="0"/>
        <w:spacing w:line="400" w:lineRule="exact"/>
        <w:rPr>
          <w:rFonts w:hint="eastAsia" w:hAnsi="宋体" w:cs="宋体"/>
          <w:sz w:val="24"/>
          <w:szCs w:val="24"/>
        </w:rPr>
      </w:pPr>
      <w:r>
        <w:rPr>
          <w:rFonts w:hint="eastAsia" w:hAnsi="宋体" w:cs="宋体"/>
          <w:sz w:val="24"/>
          <w:szCs w:val="24"/>
        </w:rPr>
        <w:t>供应商名称：                  招标编号：             报价单位：人民币元</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905"/>
        <w:gridCol w:w="3308"/>
        <w:gridCol w:w="1500"/>
        <w:gridCol w:w="1416"/>
      </w:tblGrid>
      <w:tr w14:paraId="79A1A6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6" w:hRule="atLeast"/>
        </w:trPr>
        <w:tc>
          <w:tcPr>
            <w:tcW w:w="1049" w:type="dxa"/>
            <w:tcBorders>
              <w:right w:val="single" w:color="auto" w:sz="4" w:space="0"/>
            </w:tcBorders>
            <w:vAlign w:val="center"/>
          </w:tcPr>
          <w:p w14:paraId="79A1A62D">
            <w:pPr>
              <w:jc w:val="center"/>
              <w:rPr>
                <w:rFonts w:hint="eastAsia" w:ascii="宋体" w:hAnsi="宋体" w:cs="宋体"/>
                <w:sz w:val="24"/>
              </w:rPr>
            </w:pPr>
            <w:r>
              <w:rPr>
                <w:rFonts w:hint="eastAsia" w:ascii="宋体" w:hAnsi="宋体" w:cs="宋体"/>
                <w:b/>
                <w:sz w:val="24"/>
              </w:rPr>
              <w:t>标项</w:t>
            </w:r>
          </w:p>
        </w:tc>
        <w:tc>
          <w:tcPr>
            <w:tcW w:w="1905" w:type="dxa"/>
            <w:tcBorders>
              <w:left w:val="single" w:color="auto" w:sz="4" w:space="0"/>
            </w:tcBorders>
            <w:vAlign w:val="center"/>
          </w:tcPr>
          <w:p w14:paraId="79A1A62E">
            <w:pPr>
              <w:jc w:val="center"/>
              <w:rPr>
                <w:rFonts w:hint="eastAsia" w:ascii="宋体" w:hAnsi="宋体" w:cs="宋体"/>
                <w:sz w:val="24"/>
              </w:rPr>
            </w:pPr>
            <w:r>
              <w:rPr>
                <w:rFonts w:hint="eastAsia" w:ascii="宋体" w:hAnsi="宋体" w:cs="宋体"/>
                <w:b/>
                <w:sz w:val="24"/>
              </w:rPr>
              <w:t>项目名称</w:t>
            </w:r>
          </w:p>
        </w:tc>
        <w:tc>
          <w:tcPr>
            <w:tcW w:w="3308" w:type="dxa"/>
            <w:vAlign w:val="center"/>
          </w:tcPr>
          <w:p w14:paraId="79A1A62F">
            <w:pPr>
              <w:jc w:val="center"/>
              <w:rPr>
                <w:rFonts w:hint="eastAsia" w:ascii="宋体" w:hAnsi="宋体" w:cs="宋体"/>
                <w:sz w:val="24"/>
              </w:rPr>
            </w:pPr>
            <w:r>
              <w:rPr>
                <w:rFonts w:hint="eastAsia" w:ascii="宋体" w:hAnsi="宋体" w:cs="宋体"/>
                <w:sz w:val="24"/>
              </w:rPr>
              <w:t>投标总价（人民币元）</w:t>
            </w:r>
          </w:p>
        </w:tc>
        <w:tc>
          <w:tcPr>
            <w:tcW w:w="1500" w:type="dxa"/>
            <w:vAlign w:val="center"/>
          </w:tcPr>
          <w:p w14:paraId="79A1A630">
            <w:pPr>
              <w:jc w:val="center"/>
              <w:rPr>
                <w:rFonts w:hint="eastAsia" w:ascii="宋体" w:hAnsi="宋体" w:cs="宋体"/>
                <w:sz w:val="24"/>
              </w:rPr>
            </w:pPr>
            <w:r>
              <w:rPr>
                <w:rFonts w:hint="eastAsia" w:ascii="宋体" w:hAnsi="宋体" w:cs="宋体"/>
                <w:sz w:val="24"/>
                <w:lang w:val="en-US" w:eastAsia="zh-CN"/>
              </w:rPr>
              <w:t>供货</w:t>
            </w:r>
            <w:r>
              <w:rPr>
                <w:rFonts w:hint="eastAsia" w:ascii="宋体" w:hAnsi="宋体" w:cs="宋体"/>
                <w:sz w:val="24"/>
              </w:rPr>
              <w:t>期限</w:t>
            </w:r>
          </w:p>
        </w:tc>
        <w:tc>
          <w:tcPr>
            <w:tcW w:w="1416" w:type="dxa"/>
            <w:vAlign w:val="center"/>
          </w:tcPr>
          <w:p w14:paraId="79A1A631">
            <w:pPr>
              <w:jc w:val="center"/>
              <w:rPr>
                <w:rFonts w:hint="eastAsia" w:ascii="宋体" w:hAnsi="宋体" w:cs="宋体"/>
                <w:sz w:val="24"/>
              </w:rPr>
            </w:pPr>
            <w:r>
              <w:rPr>
                <w:rFonts w:hint="eastAsia" w:ascii="宋体" w:hAnsi="宋体" w:cs="宋体"/>
                <w:sz w:val="24"/>
              </w:rPr>
              <w:t>备注</w:t>
            </w:r>
          </w:p>
        </w:tc>
      </w:tr>
      <w:tr w14:paraId="79A1A6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7" w:hRule="atLeast"/>
        </w:trPr>
        <w:tc>
          <w:tcPr>
            <w:tcW w:w="1049" w:type="dxa"/>
            <w:tcBorders>
              <w:right w:val="single" w:color="auto" w:sz="4" w:space="0"/>
            </w:tcBorders>
            <w:vAlign w:val="center"/>
          </w:tcPr>
          <w:p w14:paraId="79A1A633">
            <w:pPr>
              <w:jc w:val="center"/>
              <w:rPr>
                <w:rFonts w:hint="eastAsia" w:ascii="宋体" w:hAnsi="宋体" w:cs="宋体"/>
                <w:kern w:val="0"/>
                <w:sz w:val="24"/>
              </w:rPr>
            </w:pPr>
            <w:r>
              <w:rPr>
                <w:rFonts w:hint="eastAsia" w:ascii="宋体" w:hAnsi="宋体" w:cs="宋体"/>
                <w:kern w:val="0"/>
                <w:sz w:val="24"/>
              </w:rPr>
              <w:t>1</w:t>
            </w:r>
          </w:p>
        </w:tc>
        <w:tc>
          <w:tcPr>
            <w:tcW w:w="1905" w:type="dxa"/>
            <w:tcBorders>
              <w:left w:val="single" w:color="auto" w:sz="4" w:space="0"/>
            </w:tcBorders>
            <w:vAlign w:val="center"/>
          </w:tcPr>
          <w:p w14:paraId="79A1A634">
            <w:pPr>
              <w:jc w:val="center"/>
              <w:rPr>
                <w:rFonts w:hint="eastAsia" w:ascii="宋体" w:hAnsi="宋体" w:cs="宋体"/>
                <w:kern w:val="0"/>
                <w:sz w:val="24"/>
              </w:rPr>
            </w:pPr>
            <w:r>
              <w:rPr>
                <w:rFonts w:hint="eastAsia" w:ascii="宋体" w:hAnsi="宋体" w:cs="宋体"/>
                <w:kern w:val="0"/>
                <w:sz w:val="24"/>
              </w:rPr>
              <w:t>龙港市滨海康养中心建设项目电梯采购</w:t>
            </w:r>
          </w:p>
        </w:tc>
        <w:tc>
          <w:tcPr>
            <w:tcW w:w="3308" w:type="dxa"/>
            <w:vAlign w:val="center"/>
          </w:tcPr>
          <w:p w14:paraId="79A1A635">
            <w:pPr>
              <w:rPr>
                <w:rFonts w:hint="eastAsia" w:ascii="宋体" w:hAnsi="宋体" w:cs="宋体"/>
                <w:sz w:val="24"/>
              </w:rPr>
            </w:pPr>
            <w:r>
              <w:rPr>
                <w:rFonts w:hint="eastAsia" w:ascii="宋体" w:hAnsi="宋体" w:cs="宋体"/>
                <w:sz w:val="24"/>
              </w:rPr>
              <w:t>大写：</w:t>
            </w:r>
          </w:p>
          <w:p w14:paraId="79A1A636">
            <w:pPr>
              <w:rPr>
                <w:rFonts w:hint="eastAsia" w:ascii="宋体" w:hAnsi="宋体" w:cs="宋体"/>
                <w:sz w:val="24"/>
              </w:rPr>
            </w:pPr>
          </w:p>
          <w:p w14:paraId="79A1A637">
            <w:pPr>
              <w:rPr>
                <w:rFonts w:hint="eastAsia" w:ascii="宋体" w:hAnsi="宋体" w:cs="宋体"/>
                <w:sz w:val="24"/>
              </w:rPr>
            </w:pPr>
          </w:p>
          <w:p w14:paraId="79A1A638">
            <w:pPr>
              <w:rPr>
                <w:rFonts w:hint="eastAsia" w:ascii="宋体" w:hAnsi="宋体" w:cs="宋体"/>
                <w:sz w:val="24"/>
              </w:rPr>
            </w:pPr>
            <w:r>
              <w:rPr>
                <w:rFonts w:hint="eastAsia" w:ascii="宋体" w:hAnsi="宋体" w:cs="宋体"/>
                <w:sz w:val="24"/>
              </w:rPr>
              <w:t>小写：</w:t>
            </w:r>
          </w:p>
        </w:tc>
        <w:tc>
          <w:tcPr>
            <w:tcW w:w="1500" w:type="dxa"/>
            <w:vAlign w:val="center"/>
          </w:tcPr>
          <w:p w14:paraId="79A1A639">
            <w:pPr>
              <w:widowControl/>
              <w:jc w:val="left"/>
              <w:rPr>
                <w:rFonts w:hint="eastAsia" w:ascii="宋体" w:hAnsi="宋体" w:cs="宋体"/>
                <w:sz w:val="24"/>
              </w:rPr>
            </w:pPr>
          </w:p>
          <w:p w14:paraId="79A1A63A">
            <w:pPr>
              <w:widowControl/>
              <w:jc w:val="left"/>
              <w:rPr>
                <w:rFonts w:hint="eastAsia" w:ascii="宋体" w:hAnsi="宋体" w:cs="宋体"/>
                <w:sz w:val="24"/>
              </w:rPr>
            </w:pPr>
          </w:p>
          <w:p w14:paraId="79A1A63B">
            <w:pPr>
              <w:widowControl/>
              <w:jc w:val="left"/>
              <w:rPr>
                <w:rFonts w:hint="eastAsia" w:ascii="宋体" w:hAnsi="宋体" w:cs="宋体"/>
                <w:sz w:val="24"/>
              </w:rPr>
            </w:pPr>
          </w:p>
          <w:p w14:paraId="79A1A63C">
            <w:pPr>
              <w:rPr>
                <w:rFonts w:hint="eastAsia" w:ascii="宋体" w:hAnsi="宋体" w:cs="宋体"/>
                <w:sz w:val="24"/>
              </w:rPr>
            </w:pPr>
          </w:p>
        </w:tc>
        <w:tc>
          <w:tcPr>
            <w:tcW w:w="1416" w:type="dxa"/>
            <w:vAlign w:val="center"/>
          </w:tcPr>
          <w:p w14:paraId="79A1A63D">
            <w:pPr>
              <w:widowControl/>
              <w:jc w:val="left"/>
              <w:rPr>
                <w:rFonts w:hint="eastAsia" w:ascii="宋体" w:hAnsi="宋体" w:cs="宋体"/>
                <w:sz w:val="24"/>
              </w:rPr>
            </w:pPr>
          </w:p>
        </w:tc>
      </w:tr>
    </w:tbl>
    <w:p w14:paraId="79A1A63F">
      <w:pPr>
        <w:pStyle w:val="13"/>
        <w:adjustRightInd w:val="0"/>
        <w:snapToGrid w:val="0"/>
        <w:spacing w:line="400" w:lineRule="exact"/>
        <w:rPr>
          <w:rFonts w:hint="eastAsia" w:hAnsi="宋体" w:cs="宋体"/>
          <w:b/>
          <w:sz w:val="24"/>
          <w:szCs w:val="24"/>
        </w:rPr>
      </w:pPr>
      <w:r>
        <w:rPr>
          <w:rFonts w:hint="eastAsia" w:hAnsi="宋体" w:cs="宋体"/>
          <w:b/>
          <w:sz w:val="24"/>
          <w:szCs w:val="24"/>
        </w:rPr>
        <w:t>▲开标一览表中投标价为符合招标文件要求的投标总价，包含但不仅限于包括货款、标准附件、备品备件、专用工具、包装、运输、运维、修复安装时被破坏的建筑和装修、装卸、保险、税金、</w:t>
      </w:r>
      <w:r>
        <w:rPr>
          <w:rFonts w:hint="eastAsia" w:hAnsi="宋体" w:cs="宋体"/>
          <w:b/>
          <w:color w:val="FF0000"/>
          <w:sz w:val="24"/>
          <w:szCs w:val="24"/>
        </w:rPr>
        <w:t>总包配合费1%</w:t>
      </w:r>
      <w:r>
        <w:rPr>
          <w:rFonts w:hint="eastAsia" w:hAnsi="宋体" w:cs="宋体"/>
          <w:b/>
          <w:sz w:val="24"/>
          <w:szCs w:val="24"/>
        </w:rPr>
        <w:t>、货到就位以及安装、调试、门洞修补、保修、采购文件规定的其他应计入投标总价（或由中标供应商承担的其他费用）等全部工作所需的一切费用，以及中标后中标单位因本项目合同履行产生的税金、人工、管理、合理利润等一切成本及费用。</w:t>
      </w:r>
    </w:p>
    <w:p w14:paraId="79A1A640">
      <w:pPr>
        <w:pStyle w:val="13"/>
        <w:adjustRightInd w:val="0"/>
        <w:snapToGrid w:val="0"/>
        <w:spacing w:line="400" w:lineRule="exact"/>
        <w:rPr>
          <w:rFonts w:hint="eastAsia" w:hAnsi="宋体" w:cs="宋体"/>
          <w:b/>
          <w:sz w:val="24"/>
          <w:szCs w:val="24"/>
        </w:rPr>
      </w:pPr>
      <w:r>
        <w:rPr>
          <w:rFonts w:hint="eastAsia" w:hAnsi="宋体" w:cs="宋体"/>
          <w:b/>
          <w:sz w:val="24"/>
          <w:szCs w:val="24"/>
        </w:rPr>
        <w:t>▲不提供此表格的将视为没有实质性响应招标文件。</w:t>
      </w:r>
    </w:p>
    <w:p w14:paraId="79A1A641">
      <w:pPr>
        <w:autoSpaceDE w:val="0"/>
        <w:autoSpaceDN w:val="0"/>
        <w:adjustRightInd w:val="0"/>
        <w:spacing w:line="440" w:lineRule="atLeast"/>
        <w:rPr>
          <w:rFonts w:hint="eastAsia" w:ascii="宋体" w:hAnsi="宋体" w:cs="宋体"/>
          <w:sz w:val="24"/>
          <w:lang w:val="zh-CN"/>
        </w:rPr>
      </w:pPr>
    </w:p>
    <w:p w14:paraId="79A1A642">
      <w:pPr>
        <w:pStyle w:val="13"/>
        <w:adjustRightInd w:val="0"/>
        <w:snapToGrid w:val="0"/>
        <w:spacing w:line="460" w:lineRule="atLeast"/>
        <w:rPr>
          <w:rFonts w:hint="eastAsia" w:hAnsi="宋体" w:cs="宋体"/>
          <w:sz w:val="24"/>
          <w:szCs w:val="24"/>
        </w:rPr>
      </w:pPr>
    </w:p>
    <w:p w14:paraId="79A1A643">
      <w:pPr>
        <w:autoSpaceDE w:val="0"/>
        <w:autoSpaceDN w:val="0"/>
        <w:adjustRightInd w:val="0"/>
        <w:spacing w:line="440" w:lineRule="atLeast"/>
        <w:rPr>
          <w:rFonts w:hint="eastAsia" w:ascii="宋体" w:hAnsi="宋体" w:cs="宋体"/>
          <w:sz w:val="24"/>
          <w:lang w:val="zh-CN"/>
        </w:rPr>
      </w:pPr>
    </w:p>
    <w:p w14:paraId="79A1A644">
      <w:pPr>
        <w:pStyle w:val="6"/>
        <w:rPr>
          <w:rFonts w:hint="eastAsia" w:ascii="宋体" w:hAnsi="宋体" w:cs="宋体"/>
          <w:sz w:val="24"/>
          <w:lang w:val="zh-CN"/>
        </w:rPr>
      </w:pPr>
    </w:p>
    <w:p w14:paraId="79A1A645">
      <w:pPr>
        <w:rPr>
          <w:rFonts w:hint="eastAsia" w:ascii="宋体" w:hAnsi="宋体" w:cs="宋体"/>
          <w:lang w:val="zh-CN"/>
        </w:rPr>
      </w:pPr>
    </w:p>
    <w:p w14:paraId="79A1A646">
      <w:pPr>
        <w:autoSpaceDE w:val="0"/>
        <w:autoSpaceDN w:val="0"/>
        <w:adjustRightInd w:val="0"/>
        <w:spacing w:line="440" w:lineRule="atLeast"/>
        <w:jc w:val="left"/>
        <w:rPr>
          <w:rFonts w:hint="eastAsia" w:ascii="宋体" w:hAnsi="宋体" w:cs="宋体"/>
          <w:sz w:val="24"/>
          <w:lang w:val="zh-CN"/>
        </w:rPr>
      </w:pPr>
      <w:r>
        <w:rPr>
          <w:rFonts w:hint="eastAsia" w:ascii="宋体" w:hAnsi="宋体" w:cs="宋体"/>
          <w:sz w:val="24"/>
        </w:rPr>
        <w:t>投标</w:t>
      </w:r>
      <w:r>
        <w:rPr>
          <w:rFonts w:hint="eastAsia" w:ascii="宋体" w:hAnsi="宋体" w:cs="宋体"/>
          <w:sz w:val="24"/>
          <w:lang w:val="zh-CN"/>
        </w:rPr>
        <w:t>供应商（盖章）：</w:t>
      </w:r>
    </w:p>
    <w:p w14:paraId="79A1A647">
      <w:pPr>
        <w:autoSpaceDE w:val="0"/>
        <w:autoSpaceDN w:val="0"/>
        <w:adjustRightInd w:val="0"/>
        <w:spacing w:line="440" w:lineRule="atLeast"/>
        <w:jc w:val="left"/>
        <w:rPr>
          <w:rFonts w:hint="eastAsia" w:ascii="宋体" w:hAnsi="宋体" w:cs="宋体"/>
          <w:sz w:val="24"/>
          <w:lang w:val="zh-CN"/>
        </w:rPr>
      </w:pPr>
      <w:r>
        <w:rPr>
          <w:rFonts w:hint="eastAsia" w:ascii="宋体" w:hAnsi="宋体" w:cs="宋体"/>
          <w:sz w:val="24"/>
          <w:lang w:val="zh-CN"/>
        </w:rPr>
        <w:t>法定代表人或授权代表人（</w:t>
      </w:r>
      <w:r>
        <w:rPr>
          <w:rFonts w:hint="eastAsia" w:ascii="宋体" w:hAnsi="宋体" w:cs="宋体"/>
          <w:sz w:val="24"/>
        </w:rPr>
        <w:t>签字</w:t>
      </w:r>
      <w:r>
        <w:rPr>
          <w:rFonts w:hint="eastAsia" w:ascii="宋体" w:hAnsi="宋体" w:cs="宋体"/>
          <w:sz w:val="24"/>
          <w:lang w:val="zh-CN"/>
        </w:rPr>
        <w:t>或盖章）：</w:t>
      </w:r>
    </w:p>
    <w:p w14:paraId="79A1A648">
      <w:pPr>
        <w:autoSpaceDE w:val="0"/>
        <w:autoSpaceDN w:val="0"/>
        <w:adjustRightInd w:val="0"/>
        <w:spacing w:line="440" w:lineRule="atLeast"/>
        <w:jc w:val="left"/>
        <w:rPr>
          <w:rFonts w:hint="eastAsia" w:ascii="宋体" w:hAnsi="宋体" w:cs="宋体"/>
          <w:sz w:val="24"/>
          <w:lang w:val="zh-CN"/>
        </w:rPr>
      </w:pPr>
      <w:r>
        <w:rPr>
          <w:rFonts w:hint="eastAsia" w:ascii="宋体" w:hAnsi="宋体" w:cs="宋体"/>
          <w:sz w:val="24"/>
          <w:lang w:val="zh-CN"/>
        </w:rPr>
        <w:t>日期：</w:t>
      </w:r>
    </w:p>
    <w:p w14:paraId="79A1A649">
      <w:pPr>
        <w:pStyle w:val="13"/>
        <w:adjustRightInd w:val="0"/>
        <w:snapToGrid w:val="0"/>
        <w:spacing w:line="400" w:lineRule="exact"/>
        <w:jc w:val="left"/>
        <w:rPr>
          <w:rFonts w:hint="eastAsia" w:hAnsi="宋体" w:cs="宋体"/>
          <w:sz w:val="22"/>
          <w:szCs w:val="22"/>
        </w:rPr>
      </w:pPr>
    </w:p>
    <w:p w14:paraId="79A1A64A">
      <w:pPr>
        <w:pStyle w:val="13"/>
        <w:adjustRightInd w:val="0"/>
        <w:snapToGrid w:val="0"/>
        <w:spacing w:line="460" w:lineRule="atLeast"/>
        <w:rPr>
          <w:rFonts w:hint="eastAsia" w:hAnsi="宋体" w:cs="宋体"/>
          <w:sz w:val="22"/>
          <w:szCs w:val="22"/>
        </w:rPr>
      </w:pPr>
    </w:p>
    <w:p w14:paraId="79A1A64B">
      <w:pPr>
        <w:pStyle w:val="13"/>
        <w:adjustRightInd w:val="0"/>
        <w:snapToGrid w:val="0"/>
        <w:spacing w:line="460" w:lineRule="atLeast"/>
        <w:rPr>
          <w:rFonts w:hint="eastAsia" w:hAnsi="宋体" w:cs="宋体"/>
          <w:b/>
          <w:sz w:val="22"/>
          <w:szCs w:val="22"/>
        </w:rPr>
      </w:pPr>
    </w:p>
    <w:p w14:paraId="79A1A64C">
      <w:pPr>
        <w:pStyle w:val="13"/>
        <w:adjustRightInd w:val="0"/>
        <w:snapToGrid w:val="0"/>
        <w:spacing w:line="400" w:lineRule="exact"/>
        <w:rPr>
          <w:rFonts w:hint="eastAsia" w:hAnsi="宋体" w:cs="宋体"/>
          <w:b/>
          <w:sz w:val="32"/>
          <w:szCs w:val="32"/>
        </w:rPr>
      </w:pPr>
    </w:p>
    <w:p w14:paraId="79A1A64D">
      <w:pPr>
        <w:pStyle w:val="38"/>
        <w:spacing w:before="120" w:after="120"/>
        <w:ind w:left="0" w:firstLine="0"/>
        <w:rPr>
          <w:rFonts w:hint="eastAsia" w:ascii="宋体" w:hAnsi="宋体" w:eastAsia="宋体" w:cs="宋体"/>
          <w:b/>
          <w:sz w:val="32"/>
          <w:szCs w:val="32"/>
        </w:rPr>
      </w:pPr>
      <w:r>
        <w:rPr>
          <w:rFonts w:hint="eastAsia" w:ascii="宋体" w:hAnsi="宋体" w:eastAsia="宋体" w:cs="宋体"/>
          <w:sz w:val="32"/>
          <w:szCs w:val="32"/>
        </w:rPr>
        <w:t>附件二（</w:t>
      </w:r>
      <w:r>
        <w:rPr>
          <w:rFonts w:hint="eastAsia" w:ascii="宋体" w:hAnsi="宋体" w:eastAsia="宋体" w:cs="宋体"/>
          <w:sz w:val="32"/>
          <w:szCs w:val="32"/>
          <w:lang w:val="en-US"/>
        </w:rPr>
        <w:t>二</w:t>
      </w:r>
      <w:r>
        <w:rPr>
          <w:rFonts w:hint="eastAsia" w:ascii="宋体" w:hAnsi="宋体" w:eastAsia="宋体" w:cs="宋体"/>
          <w:sz w:val="32"/>
          <w:szCs w:val="32"/>
        </w:rPr>
        <w:t xml:space="preserve">）    </w:t>
      </w:r>
    </w:p>
    <w:p w14:paraId="79A1A64E">
      <w:pPr>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 xml:space="preserve">投标报价明细表 </w:t>
      </w:r>
    </w:p>
    <w:p w14:paraId="79A1A64F">
      <w:pPr>
        <w:spacing w:line="360" w:lineRule="auto"/>
        <w:rPr>
          <w:rFonts w:hint="eastAsia" w:ascii="宋体" w:hAnsi="宋体" w:cs="宋体"/>
          <w:b/>
          <w:color w:val="000000"/>
          <w:sz w:val="24"/>
        </w:rPr>
      </w:pPr>
      <w:r>
        <w:rPr>
          <w:rFonts w:hint="eastAsia" w:ascii="宋体" w:hAnsi="宋体" w:cs="宋体"/>
          <w:b/>
          <w:color w:val="000000"/>
          <w:sz w:val="24"/>
        </w:rPr>
        <w:t>项目名称：</w:t>
      </w:r>
      <w:r>
        <w:rPr>
          <w:rFonts w:hint="eastAsia" w:ascii="宋体" w:hAnsi="宋体" w:cs="宋体"/>
          <w:b/>
          <w:color w:val="000000"/>
          <w:sz w:val="24"/>
          <w:u w:val="single"/>
        </w:rPr>
        <w:t>龙港市滨海康养中心建设项目电梯采购</w:t>
      </w:r>
    </w:p>
    <w:p w14:paraId="79A1A650">
      <w:pPr>
        <w:spacing w:line="360" w:lineRule="auto"/>
        <w:rPr>
          <w:rFonts w:hint="eastAsia" w:ascii="宋体" w:hAnsi="宋体" w:eastAsia="宋体" w:cs="宋体"/>
          <w:b/>
          <w:color w:val="000000"/>
          <w:kern w:val="0"/>
          <w:sz w:val="24"/>
          <w:u w:val="single"/>
          <w:lang w:eastAsia="zh-CN"/>
        </w:rPr>
      </w:pPr>
      <w:r>
        <w:rPr>
          <w:rFonts w:hint="eastAsia" w:ascii="宋体" w:hAnsi="宋体" w:cs="宋体"/>
          <w:b/>
          <w:color w:val="000000"/>
          <w:sz w:val="24"/>
        </w:rPr>
        <w:t>项目编号：</w:t>
      </w:r>
      <w:r>
        <w:rPr>
          <w:rFonts w:hint="eastAsia" w:ascii="宋体" w:hAnsi="宋体" w:cs="宋体"/>
          <w:b/>
          <w:color w:val="000000"/>
          <w:kern w:val="0"/>
          <w:sz w:val="24"/>
          <w:u w:val="single"/>
          <w:lang w:eastAsia="zh-CN"/>
        </w:rPr>
        <w:t>LGCG2025092</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345"/>
        <w:gridCol w:w="635"/>
        <w:gridCol w:w="1527"/>
        <w:gridCol w:w="881"/>
        <w:gridCol w:w="1411"/>
        <w:gridCol w:w="895"/>
        <w:gridCol w:w="1164"/>
      </w:tblGrid>
      <w:tr w14:paraId="79A1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51">
            <w:pPr>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980" w:type="dxa"/>
            <w:gridSpan w:val="2"/>
            <w:vAlign w:val="center"/>
          </w:tcPr>
          <w:p w14:paraId="79A1A652">
            <w:pPr>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构件名称</w:t>
            </w:r>
          </w:p>
        </w:tc>
        <w:tc>
          <w:tcPr>
            <w:tcW w:w="1527" w:type="dxa"/>
            <w:vAlign w:val="center"/>
          </w:tcPr>
          <w:p w14:paraId="79A1A653">
            <w:pPr>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品牌、型号</w:t>
            </w:r>
          </w:p>
        </w:tc>
        <w:tc>
          <w:tcPr>
            <w:tcW w:w="881" w:type="dxa"/>
            <w:vAlign w:val="center"/>
          </w:tcPr>
          <w:p w14:paraId="79A1A654">
            <w:pPr>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单位</w:t>
            </w:r>
          </w:p>
        </w:tc>
        <w:tc>
          <w:tcPr>
            <w:tcW w:w="1411" w:type="dxa"/>
            <w:vAlign w:val="center"/>
          </w:tcPr>
          <w:p w14:paraId="79A1A655">
            <w:pPr>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单价（元）</w:t>
            </w:r>
          </w:p>
        </w:tc>
        <w:tc>
          <w:tcPr>
            <w:tcW w:w="895" w:type="dxa"/>
            <w:vAlign w:val="center"/>
          </w:tcPr>
          <w:p w14:paraId="79A1A656">
            <w:pPr>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数量</w:t>
            </w:r>
          </w:p>
        </w:tc>
        <w:tc>
          <w:tcPr>
            <w:tcW w:w="1164" w:type="dxa"/>
            <w:vAlign w:val="center"/>
          </w:tcPr>
          <w:p w14:paraId="79A1A657">
            <w:pPr>
              <w:spacing w:line="276" w:lineRule="auto"/>
              <w:jc w:val="center"/>
              <w:rPr>
                <w:rFonts w:hint="eastAsia" w:ascii="宋体" w:hAnsi="宋体" w:cs="宋体"/>
                <w:b/>
                <w:color w:val="000000"/>
                <w:kern w:val="0"/>
                <w:szCs w:val="21"/>
              </w:rPr>
            </w:pPr>
            <w:r>
              <w:rPr>
                <w:rFonts w:hint="eastAsia" w:ascii="宋体" w:hAnsi="宋体" w:cs="宋体"/>
                <w:b/>
                <w:color w:val="000000"/>
                <w:kern w:val="0"/>
                <w:szCs w:val="21"/>
              </w:rPr>
              <w:t>小计（元）</w:t>
            </w:r>
          </w:p>
        </w:tc>
      </w:tr>
      <w:tr w14:paraId="79A1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29" w:type="dxa"/>
            <w:vAlign w:val="center"/>
          </w:tcPr>
          <w:p w14:paraId="79A1A659">
            <w:pPr>
              <w:spacing w:line="276" w:lineRule="auto"/>
              <w:jc w:val="center"/>
              <w:rPr>
                <w:rFonts w:hint="eastAsia" w:ascii="宋体" w:hAnsi="宋体" w:cs="宋体"/>
                <w:b/>
                <w:bCs/>
                <w:color w:val="000000"/>
                <w:kern w:val="0"/>
                <w:szCs w:val="21"/>
              </w:rPr>
            </w:pPr>
          </w:p>
        </w:tc>
        <w:tc>
          <w:tcPr>
            <w:tcW w:w="1980" w:type="dxa"/>
            <w:gridSpan w:val="2"/>
            <w:vAlign w:val="center"/>
          </w:tcPr>
          <w:p w14:paraId="79A1A65A">
            <w:pPr>
              <w:spacing w:line="276" w:lineRule="auto"/>
              <w:jc w:val="center"/>
              <w:rPr>
                <w:rFonts w:hint="eastAsia" w:ascii="宋体" w:hAnsi="宋体" w:cs="宋体"/>
                <w:b/>
                <w:bCs/>
                <w:color w:val="000000"/>
                <w:kern w:val="0"/>
                <w:szCs w:val="21"/>
              </w:rPr>
            </w:pPr>
          </w:p>
        </w:tc>
        <w:tc>
          <w:tcPr>
            <w:tcW w:w="1527" w:type="dxa"/>
            <w:vAlign w:val="center"/>
          </w:tcPr>
          <w:p w14:paraId="79A1A65B">
            <w:pPr>
              <w:spacing w:line="276" w:lineRule="auto"/>
              <w:jc w:val="center"/>
              <w:rPr>
                <w:rFonts w:hint="eastAsia" w:ascii="宋体" w:hAnsi="宋体" w:cs="宋体"/>
                <w:b/>
                <w:bCs/>
                <w:color w:val="000000"/>
                <w:kern w:val="0"/>
                <w:szCs w:val="21"/>
              </w:rPr>
            </w:pPr>
          </w:p>
        </w:tc>
        <w:tc>
          <w:tcPr>
            <w:tcW w:w="881" w:type="dxa"/>
            <w:vAlign w:val="center"/>
          </w:tcPr>
          <w:p w14:paraId="79A1A65C">
            <w:pPr>
              <w:spacing w:line="276" w:lineRule="auto"/>
              <w:jc w:val="center"/>
              <w:rPr>
                <w:rFonts w:hint="eastAsia" w:ascii="宋体" w:hAnsi="宋体" w:cs="宋体"/>
                <w:b/>
                <w:bCs/>
                <w:color w:val="000000"/>
                <w:kern w:val="0"/>
                <w:szCs w:val="21"/>
              </w:rPr>
            </w:pPr>
          </w:p>
        </w:tc>
        <w:tc>
          <w:tcPr>
            <w:tcW w:w="1411" w:type="dxa"/>
            <w:vAlign w:val="center"/>
          </w:tcPr>
          <w:p w14:paraId="79A1A65D">
            <w:pPr>
              <w:spacing w:line="276" w:lineRule="auto"/>
              <w:jc w:val="center"/>
              <w:rPr>
                <w:rFonts w:hint="eastAsia" w:ascii="宋体" w:hAnsi="宋体" w:cs="宋体"/>
                <w:color w:val="000000"/>
                <w:kern w:val="0"/>
                <w:szCs w:val="21"/>
              </w:rPr>
            </w:pPr>
          </w:p>
        </w:tc>
        <w:tc>
          <w:tcPr>
            <w:tcW w:w="895" w:type="dxa"/>
            <w:vAlign w:val="center"/>
          </w:tcPr>
          <w:p w14:paraId="79A1A65E">
            <w:pPr>
              <w:spacing w:line="276" w:lineRule="auto"/>
              <w:jc w:val="center"/>
              <w:rPr>
                <w:rFonts w:hint="eastAsia" w:ascii="宋体" w:hAnsi="宋体" w:cs="宋体"/>
                <w:color w:val="000000"/>
                <w:kern w:val="0"/>
                <w:szCs w:val="21"/>
              </w:rPr>
            </w:pPr>
          </w:p>
        </w:tc>
        <w:tc>
          <w:tcPr>
            <w:tcW w:w="1164" w:type="dxa"/>
            <w:vAlign w:val="center"/>
          </w:tcPr>
          <w:p w14:paraId="79A1A65F">
            <w:pPr>
              <w:spacing w:line="276" w:lineRule="auto"/>
              <w:jc w:val="center"/>
              <w:rPr>
                <w:rFonts w:hint="eastAsia" w:ascii="宋体" w:hAnsi="宋体" w:cs="宋体"/>
                <w:color w:val="000000"/>
                <w:kern w:val="0"/>
                <w:szCs w:val="21"/>
              </w:rPr>
            </w:pPr>
          </w:p>
        </w:tc>
      </w:tr>
      <w:tr w14:paraId="79A1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61">
            <w:pPr>
              <w:spacing w:line="276" w:lineRule="auto"/>
              <w:jc w:val="center"/>
              <w:rPr>
                <w:rFonts w:hint="eastAsia" w:ascii="宋体" w:hAnsi="宋体" w:cs="宋体"/>
                <w:color w:val="000000"/>
                <w:kern w:val="0"/>
                <w:szCs w:val="21"/>
              </w:rPr>
            </w:pPr>
          </w:p>
        </w:tc>
        <w:tc>
          <w:tcPr>
            <w:tcW w:w="1980" w:type="dxa"/>
            <w:gridSpan w:val="2"/>
            <w:vAlign w:val="center"/>
          </w:tcPr>
          <w:p w14:paraId="79A1A662">
            <w:pPr>
              <w:spacing w:line="276" w:lineRule="auto"/>
              <w:jc w:val="center"/>
              <w:rPr>
                <w:rFonts w:hint="eastAsia" w:ascii="宋体" w:hAnsi="宋体" w:cs="宋体"/>
                <w:color w:val="000000"/>
                <w:kern w:val="0"/>
                <w:szCs w:val="21"/>
              </w:rPr>
            </w:pPr>
          </w:p>
        </w:tc>
        <w:tc>
          <w:tcPr>
            <w:tcW w:w="1527" w:type="dxa"/>
            <w:vAlign w:val="center"/>
          </w:tcPr>
          <w:p w14:paraId="79A1A663">
            <w:pPr>
              <w:spacing w:line="276" w:lineRule="auto"/>
              <w:jc w:val="center"/>
              <w:rPr>
                <w:rFonts w:hint="eastAsia" w:ascii="宋体" w:hAnsi="宋体" w:cs="宋体"/>
                <w:color w:val="000000"/>
                <w:kern w:val="0"/>
                <w:szCs w:val="21"/>
              </w:rPr>
            </w:pPr>
          </w:p>
        </w:tc>
        <w:tc>
          <w:tcPr>
            <w:tcW w:w="881" w:type="dxa"/>
            <w:vAlign w:val="center"/>
          </w:tcPr>
          <w:p w14:paraId="79A1A664">
            <w:pPr>
              <w:spacing w:line="276" w:lineRule="auto"/>
              <w:jc w:val="center"/>
              <w:rPr>
                <w:rFonts w:hint="eastAsia" w:ascii="宋体" w:hAnsi="宋体" w:cs="宋体"/>
                <w:color w:val="000000"/>
                <w:kern w:val="0"/>
                <w:szCs w:val="21"/>
              </w:rPr>
            </w:pPr>
          </w:p>
        </w:tc>
        <w:tc>
          <w:tcPr>
            <w:tcW w:w="1411" w:type="dxa"/>
            <w:vAlign w:val="center"/>
          </w:tcPr>
          <w:p w14:paraId="79A1A665">
            <w:pPr>
              <w:spacing w:line="276" w:lineRule="auto"/>
              <w:jc w:val="center"/>
              <w:rPr>
                <w:rFonts w:hint="eastAsia" w:ascii="宋体" w:hAnsi="宋体" w:cs="宋体"/>
                <w:color w:val="000000"/>
                <w:kern w:val="0"/>
                <w:szCs w:val="21"/>
              </w:rPr>
            </w:pPr>
          </w:p>
        </w:tc>
        <w:tc>
          <w:tcPr>
            <w:tcW w:w="895" w:type="dxa"/>
            <w:vAlign w:val="center"/>
          </w:tcPr>
          <w:p w14:paraId="79A1A666">
            <w:pPr>
              <w:spacing w:line="276" w:lineRule="auto"/>
              <w:jc w:val="center"/>
              <w:rPr>
                <w:rFonts w:hint="eastAsia" w:ascii="宋体" w:hAnsi="宋体" w:cs="宋体"/>
                <w:color w:val="000000"/>
                <w:kern w:val="0"/>
                <w:szCs w:val="21"/>
              </w:rPr>
            </w:pPr>
          </w:p>
        </w:tc>
        <w:tc>
          <w:tcPr>
            <w:tcW w:w="1164" w:type="dxa"/>
            <w:vAlign w:val="center"/>
          </w:tcPr>
          <w:p w14:paraId="79A1A667">
            <w:pPr>
              <w:spacing w:line="276" w:lineRule="auto"/>
              <w:jc w:val="center"/>
              <w:rPr>
                <w:rFonts w:hint="eastAsia" w:ascii="宋体" w:hAnsi="宋体" w:cs="宋体"/>
                <w:color w:val="000000"/>
                <w:kern w:val="0"/>
                <w:szCs w:val="21"/>
              </w:rPr>
            </w:pPr>
          </w:p>
        </w:tc>
      </w:tr>
      <w:tr w14:paraId="79A1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69">
            <w:pPr>
              <w:spacing w:line="276" w:lineRule="auto"/>
              <w:jc w:val="center"/>
              <w:rPr>
                <w:rFonts w:hint="eastAsia" w:ascii="宋体" w:hAnsi="宋体" w:cs="宋体"/>
                <w:color w:val="000000"/>
                <w:kern w:val="0"/>
                <w:szCs w:val="21"/>
              </w:rPr>
            </w:pPr>
          </w:p>
        </w:tc>
        <w:tc>
          <w:tcPr>
            <w:tcW w:w="1980" w:type="dxa"/>
            <w:gridSpan w:val="2"/>
            <w:vAlign w:val="center"/>
          </w:tcPr>
          <w:p w14:paraId="79A1A66A">
            <w:pPr>
              <w:spacing w:line="276" w:lineRule="auto"/>
              <w:jc w:val="center"/>
              <w:rPr>
                <w:rFonts w:hint="eastAsia" w:ascii="宋体" w:hAnsi="宋体" w:cs="宋体"/>
                <w:color w:val="000000"/>
                <w:kern w:val="0"/>
                <w:szCs w:val="21"/>
              </w:rPr>
            </w:pPr>
          </w:p>
        </w:tc>
        <w:tc>
          <w:tcPr>
            <w:tcW w:w="1527" w:type="dxa"/>
            <w:vAlign w:val="center"/>
          </w:tcPr>
          <w:p w14:paraId="79A1A66B">
            <w:pPr>
              <w:spacing w:line="276" w:lineRule="auto"/>
              <w:jc w:val="center"/>
              <w:rPr>
                <w:rFonts w:hint="eastAsia" w:ascii="宋体" w:hAnsi="宋体" w:cs="宋体"/>
                <w:color w:val="000000"/>
                <w:kern w:val="0"/>
                <w:szCs w:val="21"/>
              </w:rPr>
            </w:pPr>
          </w:p>
        </w:tc>
        <w:tc>
          <w:tcPr>
            <w:tcW w:w="881" w:type="dxa"/>
            <w:vAlign w:val="center"/>
          </w:tcPr>
          <w:p w14:paraId="79A1A66C">
            <w:pPr>
              <w:spacing w:line="276" w:lineRule="auto"/>
              <w:jc w:val="center"/>
              <w:rPr>
                <w:rFonts w:hint="eastAsia" w:ascii="宋体" w:hAnsi="宋体" w:cs="宋体"/>
                <w:color w:val="000000"/>
                <w:kern w:val="0"/>
                <w:szCs w:val="21"/>
              </w:rPr>
            </w:pPr>
          </w:p>
        </w:tc>
        <w:tc>
          <w:tcPr>
            <w:tcW w:w="1411" w:type="dxa"/>
            <w:vAlign w:val="center"/>
          </w:tcPr>
          <w:p w14:paraId="79A1A66D">
            <w:pPr>
              <w:spacing w:line="276" w:lineRule="auto"/>
              <w:jc w:val="center"/>
              <w:rPr>
                <w:rFonts w:hint="eastAsia" w:ascii="宋体" w:hAnsi="宋体" w:cs="宋体"/>
                <w:color w:val="000000"/>
                <w:kern w:val="0"/>
                <w:szCs w:val="21"/>
              </w:rPr>
            </w:pPr>
          </w:p>
        </w:tc>
        <w:tc>
          <w:tcPr>
            <w:tcW w:w="895" w:type="dxa"/>
            <w:vAlign w:val="center"/>
          </w:tcPr>
          <w:p w14:paraId="79A1A66E">
            <w:pPr>
              <w:spacing w:line="276" w:lineRule="auto"/>
              <w:jc w:val="center"/>
              <w:rPr>
                <w:rFonts w:hint="eastAsia" w:ascii="宋体" w:hAnsi="宋体" w:cs="宋体"/>
                <w:color w:val="000000"/>
                <w:kern w:val="0"/>
                <w:szCs w:val="21"/>
              </w:rPr>
            </w:pPr>
          </w:p>
        </w:tc>
        <w:tc>
          <w:tcPr>
            <w:tcW w:w="1164" w:type="dxa"/>
            <w:vAlign w:val="center"/>
          </w:tcPr>
          <w:p w14:paraId="79A1A66F">
            <w:pPr>
              <w:spacing w:line="276" w:lineRule="auto"/>
              <w:jc w:val="center"/>
              <w:rPr>
                <w:rFonts w:hint="eastAsia" w:ascii="宋体" w:hAnsi="宋体" w:cs="宋体"/>
                <w:color w:val="000000"/>
                <w:kern w:val="0"/>
                <w:szCs w:val="21"/>
              </w:rPr>
            </w:pPr>
          </w:p>
        </w:tc>
      </w:tr>
      <w:tr w14:paraId="79A1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71">
            <w:pPr>
              <w:spacing w:line="276" w:lineRule="auto"/>
              <w:jc w:val="center"/>
              <w:rPr>
                <w:rFonts w:hint="eastAsia" w:ascii="宋体" w:hAnsi="宋体" w:cs="宋体"/>
                <w:color w:val="000000"/>
                <w:kern w:val="0"/>
                <w:szCs w:val="21"/>
              </w:rPr>
            </w:pPr>
          </w:p>
        </w:tc>
        <w:tc>
          <w:tcPr>
            <w:tcW w:w="1980" w:type="dxa"/>
            <w:gridSpan w:val="2"/>
            <w:vAlign w:val="center"/>
          </w:tcPr>
          <w:p w14:paraId="79A1A672">
            <w:pPr>
              <w:spacing w:line="276" w:lineRule="auto"/>
              <w:jc w:val="center"/>
              <w:rPr>
                <w:rFonts w:hint="eastAsia" w:ascii="宋体" w:hAnsi="宋体" w:cs="宋体"/>
                <w:color w:val="000000"/>
                <w:kern w:val="0"/>
                <w:szCs w:val="21"/>
              </w:rPr>
            </w:pPr>
          </w:p>
        </w:tc>
        <w:tc>
          <w:tcPr>
            <w:tcW w:w="1527" w:type="dxa"/>
            <w:vAlign w:val="center"/>
          </w:tcPr>
          <w:p w14:paraId="79A1A673">
            <w:pPr>
              <w:spacing w:line="276" w:lineRule="auto"/>
              <w:jc w:val="center"/>
              <w:rPr>
                <w:rFonts w:hint="eastAsia" w:ascii="宋体" w:hAnsi="宋体" w:cs="宋体"/>
                <w:color w:val="000000"/>
                <w:kern w:val="0"/>
                <w:szCs w:val="21"/>
              </w:rPr>
            </w:pPr>
          </w:p>
        </w:tc>
        <w:tc>
          <w:tcPr>
            <w:tcW w:w="881" w:type="dxa"/>
            <w:vAlign w:val="center"/>
          </w:tcPr>
          <w:p w14:paraId="79A1A674">
            <w:pPr>
              <w:spacing w:line="276" w:lineRule="auto"/>
              <w:jc w:val="center"/>
              <w:rPr>
                <w:rFonts w:hint="eastAsia" w:ascii="宋体" w:hAnsi="宋体" w:cs="宋体"/>
                <w:color w:val="000000"/>
                <w:kern w:val="0"/>
                <w:szCs w:val="21"/>
              </w:rPr>
            </w:pPr>
          </w:p>
        </w:tc>
        <w:tc>
          <w:tcPr>
            <w:tcW w:w="1411" w:type="dxa"/>
            <w:vAlign w:val="center"/>
          </w:tcPr>
          <w:p w14:paraId="79A1A675">
            <w:pPr>
              <w:spacing w:line="276" w:lineRule="auto"/>
              <w:jc w:val="center"/>
              <w:rPr>
                <w:rFonts w:hint="eastAsia" w:ascii="宋体" w:hAnsi="宋体" w:cs="宋体"/>
                <w:color w:val="000000"/>
                <w:kern w:val="0"/>
                <w:szCs w:val="21"/>
              </w:rPr>
            </w:pPr>
          </w:p>
        </w:tc>
        <w:tc>
          <w:tcPr>
            <w:tcW w:w="895" w:type="dxa"/>
            <w:vAlign w:val="center"/>
          </w:tcPr>
          <w:p w14:paraId="79A1A676">
            <w:pPr>
              <w:spacing w:line="276" w:lineRule="auto"/>
              <w:jc w:val="center"/>
              <w:rPr>
                <w:rFonts w:hint="eastAsia" w:ascii="宋体" w:hAnsi="宋体" w:cs="宋体"/>
                <w:color w:val="000000"/>
                <w:kern w:val="0"/>
                <w:szCs w:val="21"/>
              </w:rPr>
            </w:pPr>
          </w:p>
        </w:tc>
        <w:tc>
          <w:tcPr>
            <w:tcW w:w="1164" w:type="dxa"/>
            <w:vAlign w:val="center"/>
          </w:tcPr>
          <w:p w14:paraId="79A1A677">
            <w:pPr>
              <w:spacing w:line="276" w:lineRule="auto"/>
              <w:jc w:val="center"/>
              <w:rPr>
                <w:rFonts w:hint="eastAsia" w:ascii="宋体" w:hAnsi="宋体" w:cs="宋体"/>
                <w:color w:val="000000"/>
                <w:kern w:val="0"/>
                <w:szCs w:val="21"/>
              </w:rPr>
            </w:pPr>
          </w:p>
        </w:tc>
      </w:tr>
      <w:tr w14:paraId="79A1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29" w:type="dxa"/>
            <w:vAlign w:val="center"/>
          </w:tcPr>
          <w:p w14:paraId="79A1A679">
            <w:pPr>
              <w:spacing w:line="276" w:lineRule="auto"/>
              <w:jc w:val="center"/>
              <w:rPr>
                <w:rFonts w:hint="eastAsia" w:ascii="宋体" w:hAnsi="宋体" w:cs="宋体"/>
                <w:color w:val="000000"/>
                <w:kern w:val="0"/>
                <w:szCs w:val="21"/>
              </w:rPr>
            </w:pPr>
          </w:p>
        </w:tc>
        <w:tc>
          <w:tcPr>
            <w:tcW w:w="1980" w:type="dxa"/>
            <w:gridSpan w:val="2"/>
            <w:vAlign w:val="center"/>
          </w:tcPr>
          <w:p w14:paraId="79A1A67A">
            <w:pPr>
              <w:spacing w:line="276" w:lineRule="auto"/>
              <w:rPr>
                <w:rFonts w:hint="eastAsia" w:ascii="宋体" w:hAnsi="宋体" w:cs="宋体"/>
                <w:color w:val="000000"/>
                <w:kern w:val="0"/>
                <w:szCs w:val="21"/>
              </w:rPr>
            </w:pPr>
          </w:p>
        </w:tc>
        <w:tc>
          <w:tcPr>
            <w:tcW w:w="1527" w:type="dxa"/>
            <w:vAlign w:val="center"/>
          </w:tcPr>
          <w:p w14:paraId="79A1A67B">
            <w:pPr>
              <w:spacing w:line="276" w:lineRule="auto"/>
              <w:jc w:val="center"/>
              <w:rPr>
                <w:rFonts w:hint="eastAsia" w:ascii="宋体" w:hAnsi="宋体" w:cs="宋体"/>
                <w:color w:val="000000"/>
                <w:kern w:val="0"/>
                <w:szCs w:val="21"/>
              </w:rPr>
            </w:pPr>
          </w:p>
        </w:tc>
        <w:tc>
          <w:tcPr>
            <w:tcW w:w="881" w:type="dxa"/>
            <w:vAlign w:val="center"/>
          </w:tcPr>
          <w:p w14:paraId="79A1A67C">
            <w:pPr>
              <w:spacing w:line="276" w:lineRule="auto"/>
              <w:jc w:val="center"/>
              <w:rPr>
                <w:rFonts w:hint="eastAsia" w:ascii="宋体" w:hAnsi="宋体" w:cs="宋体"/>
                <w:color w:val="000000"/>
                <w:kern w:val="0"/>
                <w:szCs w:val="21"/>
              </w:rPr>
            </w:pPr>
          </w:p>
        </w:tc>
        <w:tc>
          <w:tcPr>
            <w:tcW w:w="1411" w:type="dxa"/>
            <w:vAlign w:val="center"/>
          </w:tcPr>
          <w:p w14:paraId="79A1A67D">
            <w:pPr>
              <w:spacing w:line="276" w:lineRule="auto"/>
              <w:jc w:val="center"/>
              <w:rPr>
                <w:rFonts w:hint="eastAsia" w:ascii="宋体" w:hAnsi="宋体" w:cs="宋体"/>
                <w:color w:val="000000"/>
                <w:kern w:val="0"/>
                <w:szCs w:val="21"/>
              </w:rPr>
            </w:pPr>
          </w:p>
        </w:tc>
        <w:tc>
          <w:tcPr>
            <w:tcW w:w="895" w:type="dxa"/>
            <w:vAlign w:val="center"/>
          </w:tcPr>
          <w:p w14:paraId="79A1A67E">
            <w:pPr>
              <w:spacing w:line="276" w:lineRule="auto"/>
              <w:jc w:val="center"/>
              <w:rPr>
                <w:rFonts w:hint="eastAsia" w:ascii="宋体" w:hAnsi="宋体" w:cs="宋体"/>
                <w:color w:val="000000"/>
                <w:kern w:val="0"/>
                <w:szCs w:val="21"/>
              </w:rPr>
            </w:pPr>
          </w:p>
        </w:tc>
        <w:tc>
          <w:tcPr>
            <w:tcW w:w="1164" w:type="dxa"/>
            <w:vAlign w:val="center"/>
          </w:tcPr>
          <w:p w14:paraId="79A1A67F">
            <w:pPr>
              <w:spacing w:line="276" w:lineRule="auto"/>
              <w:jc w:val="center"/>
              <w:rPr>
                <w:rFonts w:hint="eastAsia" w:ascii="宋体" w:hAnsi="宋体" w:cs="宋体"/>
                <w:color w:val="000000"/>
                <w:kern w:val="0"/>
                <w:szCs w:val="21"/>
              </w:rPr>
            </w:pPr>
          </w:p>
        </w:tc>
      </w:tr>
      <w:tr w14:paraId="79A1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81">
            <w:pPr>
              <w:spacing w:line="276" w:lineRule="auto"/>
              <w:jc w:val="center"/>
              <w:rPr>
                <w:rFonts w:hint="eastAsia" w:ascii="宋体" w:hAnsi="宋体" w:cs="宋体"/>
                <w:color w:val="000000"/>
                <w:kern w:val="0"/>
                <w:szCs w:val="21"/>
              </w:rPr>
            </w:pPr>
          </w:p>
        </w:tc>
        <w:tc>
          <w:tcPr>
            <w:tcW w:w="1980" w:type="dxa"/>
            <w:gridSpan w:val="2"/>
            <w:vAlign w:val="center"/>
          </w:tcPr>
          <w:p w14:paraId="79A1A682">
            <w:pPr>
              <w:spacing w:line="276" w:lineRule="auto"/>
              <w:jc w:val="center"/>
              <w:rPr>
                <w:rFonts w:hint="eastAsia" w:ascii="宋体" w:hAnsi="宋体" w:cs="宋体"/>
                <w:color w:val="000000"/>
                <w:kern w:val="0"/>
                <w:szCs w:val="21"/>
              </w:rPr>
            </w:pPr>
          </w:p>
        </w:tc>
        <w:tc>
          <w:tcPr>
            <w:tcW w:w="1527" w:type="dxa"/>
            <w:vAlign w:val="center"/>
          </w:tcPr>
          <w:p w14:paraId="79A1A683">
            <w:pPr>
              <w:spacing w:line="276" w:lineRule="auto"/>
              <w:jc w:val="center"/>
              <w:rPr>
                <w:rFonts w:hint="eastAsia" w:ascii="宋体" w:hAnsi="宋体" w:cs="宋体"/>
                <w:color w:val="000000"/>
                <w:kern w:val="0"/>
                <w:szCs w:val="21"/>
              </w:rPr>
            </w:pPr>
          </w:p>
        </w:tc>
        <w:tc>
          <w:tcPr>
            <w:tcW w:w="881" w:type="dxa"/>
            <w:vAlign w:val="center"/>
          </w:tcPr>
          <w:p w14:paraId="79A1A684">
            <w:pPr>
              <w:spacing w:line="276" w:lineRule="auto"/>
              <w:jc w:val="center"/>
              <w:rPr>
                <w:rFonts w:hint="eastAsia" w:ascii="宋体" w:hAnsi="宋体" w:cs="宋体"/>
                <w:color w:val="000000"/>
                <w:kern w:val="0"/>
                <w:szCs w:val="21"/>
              </w:rPr>
            </w:pPr>
          </w:p>
        </w:tc>
        <w:tc>
          <w:tcPr>
            <w:tcW w:w="1411" w:type="dxa"/>
            <w:vAlign w:val="center"/>
          </w:tcPr>
          <w:p w14:paraId="79A1A685">
            <w:pPr>
              <w:spacing w:line="276" w:lineRule="auto"/>
              <w:jc w:val="center"/>
              <w:rPr>
                <w:rFonts w:hint="eastAsia" w:ascii="宋体" w:hAnsi="宋体" w:cs="宋体"/>
                <w:color w:val="000000"/>
                <w:kern w:val="0"/>
                <w:szCs w:val="21"/>
              </w:rPr>
            </w:pPr>
          </w:p>
        </w:tc>
        <w:tc>
          <w:tcPr>
            <w:tcW w:w="895" w:type="dxa"/>
            <w:vAlign w:val="center"/>
          </w:tcPr>
          <w:p w14:paraId="79A1A686">
            <w:pPr>
              <w:spacing w:line="276" w:lineRule="auto"/>
              <w:jc w:val="center"/>
              <w:rPr>
                <w:rFonts w:hint="eastAsia" w:ascii="宋体" w:hAnsi="宋体" w:cs="宋体"/>
                <w:color w:val="000000"/>
                <w:kern w:val="0"/>
                <w:szCs w:val="21"/>
              </w:rPr>
            </w:pPr>
          </w:p>
        </w:tc>
        <w:tc>
          <w:tcPr>
            <w:tcW w:w="1164" w:type="dxa"/>
            <w:vAlign w:val="center"/>
          </w:tcPr>
          <w:p w14:paraId="79A1A687">
            <w:pPr>
              <w:spacing w:line="276" w:lineRule="auto"/>
              <w:jc w:val="center"/>
              <w:rPr>
                <w:rFonts w:hint="eastAsia" w:ascii="宋体" w:hAnsi="宋体" w:cs="宋体"/>
                <w:color w:val="000000"/>
                <w:kern w:val="0"/>
                <w:szCs w:val="21"/>
              </w:rPr>
            </w:pPr>
          </w:p>
        </w:tc>
      </w:tr>
      <w:tr w14:paraId="79A1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89">
            <w:pPr>
              <w:spacing w:line="276" w:lineRule="auto"/>
              <w:jc w:val="center"/>
              <w:rPr>
                <w:rFonts w:hint="eastAsia" w:ascii="宋体" w:hAnsi="宋体" w:cs="宋体"/>
                <w:b/>
                <w:bCs/>
                <w:color w:val="000000"/>
                <w:kern w:val="0"/>
                <w:szCs w:val="21"/>
              </w:rPr>
            </w:pPr>
          </w:p>
        </w:tc>
        <w:tc>
          <w:tcPr>
            <w:tcW w:w="1980" w:type="dxa"/>
            <w:gridSpan w:val="2"/>
            <w:vAlign w:val="center"/>
          </w:tcPr>
          <w:p w14:paraId="79A1A68A">
            <w:pPr>
              <w:spacing w:line="276" w:lineRule="auto"/>
              <w:jc w:val="center"/>
              <w:rPr>
                <w:rFonts w:hint="eastAsia" w:ascii="宋体" w:hAnsi="宋体" w:cs="宋体"/>
                <w:b/>
                <w:bCs/>
                <w:szCs w:val="21"/>
              </w:rPr>
            </w:pPr>
          </w:p>
        </w:tc>
        <w:tc>
          <w:tcPr>
            <w:tcW w:w="1527" w:type="dxa"/>
            <w:vAlign w:val="center"/>
          </w:tcPr>
          <w:p w14:paraId="79A1A68B">
            <w:pPr>
              <w:spacing w:line="276" w:lineRule="auto"/>
              <w:jc w:val="center"/>
              <w:rPr>
                <w:rFonts w:hint="eastAsia" w:ascii="宋体" w:hAnsi="宋体" w:cs="宋体"/>
                <w:b/>
                <w:bCs/>
                <w:color w:val="000000"/>
                <w:kern w:val="0"/>
                <w:szCs w:val="21"/>
              </w:rPr>
            </w:pPr>
          </w:p>
        </w:tc>
        <w:tc>
          <w:tcPr>
            <w:tcW w:w="881" w:type="dxa"/>
            <w:vAlign w:val="center"/>
          </w:tcPr>
          <w:p w14:paraId="79A1A68C">
            <w:pPr>
              <w:spacing w:line="276" w:lineRule="auto"/>
              <w:jc w:val="center"/>
              <w:rPr>
                <w:rFonts w:hint="eastAsia" w:ascii="宋体" w:hAnsi="宋体" w:cs="宋体"/>
                <w:b/>
                <w:bCs/>
                <w:color w:val="000000"/>
                <w:kern w:val="0"/>
                <w:szCs w:val="21"/>
              </w:rPr>
            </w:pPr>
          </w:p>
        </w:tc>
        <w:tc>
          <w:tcPr>
            <w:tcW w:w="1411" w:type="dxa"/>
            <w:vAlign w:val="center"/>
          </w:tcPr>
          <w:p w14:paraId="79A1A68D">
            <w:pPr>
              <w:spacing w:line="276" w:lineRule="auto"/>
              <w:jc w:val="center"/>
              <w:rPr>
                <w:rFonts w:hint="eastAsia" w:ascii="宋体" w:hAnsi="宋体" w:cs="宋体"/>
                <w:color w:val="000000"/>
                <w:kern w:val="0"/>
                <w:szCs w:val="21"/>
              </w:rPr>
            </w:pPr>
          </w:p>
        </w:tc>
        <w:tc>
          <w:tcPr>
            <w:tcW w:w="895" w:type="dxa"/>
            <w:vAlign w:val="center"/>
          </w:tcPr>
          <w:p w14:paraId="79A1A68E">
            <w:pPr>
              <w:spacing w:line="276" w:lineRule="auto"/>
              <w:jc w:val="center"/>
              <w:rPr>
                <w:rFonts w:hint="eastAsia" w:ascii="宋体" w:hAnsi="宋体" w:cs="宋体"/>
                <w:color w:val="000000"/>
                <w:kern w:val="0"/>
                <w:szCs w:val="21"/>
              </w:rPr>
            </w:pPr>
          </w:p>
        </w:tc>
        <w:tc>
          <w:tcPr>
            <w:tcW w:w="1164" w:type="dxa"/>
            <w:vAlign w:val="center"/>
          </w:tcPr>
          <w:p w14:paraId="79A1A68F">
            <w:pPr>
              <w:spacing w:line="276" w:lineRule="auto"/>
              <w:jc w:val="center"/>
              <w:rPr>
                <w:rFonts w:hint="eastAsia" w:ascii="宋体" w:hAnsi="宋体" w:cs="宋体"/>
                <w:color w:val="000000"/>
                <w:kern w:val="0"/>
                <w:szCs w:val="21"/>
              </w:rPr>
            </w:pPr>
          </w:p>
        </w:tc>
      </w:tr>
      <w:tr w14:paraId="79A1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91">
            <w:pPr>
              <w:spacing w:line="276" w:lineRule="auto"/>
              <w:jc w:val="center"/>
              <w:rPr>
                <w:rFonts w:hint="eastAsia" w:ascii="宋体" w:hAnsi="宋体" w:cs="宋体"/>
                <w:color w:val="000000"/>
                <w:kern w:val="0"/>
                <w:szCs w:val="21"/>
              </w:rPr>
            </w:pPr>
          </w:p>
        </w:tc>
        <w:tc>
          <w:tcPr>
            <w:tcW w:w="1980" w:type="dxa"/>
            <w:gridSpan w:val="2"/>
            <w:vAlign w:val="center"/>
          </w:tcPr>
          <w:p w14:paraId="79A1A692">
            <w:pPr>
              <w:spacing w:line="276" w:lineRule="auto"/>
              <w:jc w:val="center"/>
              <w:rPr>
                <w:rFonts w:hint="eastAsia" w:ascii="宋体" w:hAnsi="宋体" w:cs="宋体"/>
                <w:color w:val="000000"/>
                <w:kern w:val="0"/>
                <w:szCs w:val="21"/>
              </w:rPr>
            </w:pPr>
          </w:p>
        </w:tc>
        <w:tc>
          <w:tcPr>
            <w:tcW w:w="1527" w:type="dxa"/>
            <w:vAlign w:val="center"/>
          </w:tcPr>
          <w:p w14:paraId="79A1A693">
            <w:pPr>
              <w:spacing w:line="276" w:lineRule="auto"/>
              <w:jc w:val="center"/>
              <w:rPr>
                <w:rFonts w:hint="eastAsia" w:ascii="宋体" w:hAnsi="宋体" w:cs="宋体"/>
                <w:color w:val="000000"/>
                <w:kern w:val="0"/>
                <w:szCs w:val="21"/>
              </w:rPr>
            </w:pPr>
          </w:p>
        </w:tc>
        <w:tc>
          <w:tcPr>
            <w:tcW w:w="881" w:type="dxa"/>
            <w:vAlign w:val="center"/>
          </w:tcPr>
          <w:p w14:paraId="79A1A694">
            <w:pPr>
              <w:spacing w:line="276" w:lineRule="auto"/>
              <w:jc w:val="center"/>
              <w:rPr>
                <w:rFonts w:hint="eastAsia" w:ascii="宋体" w:hAnsi="宋体" w:cs="宋体"/>
                <w:color w:val="000000"/>
                <w:kern w:val="0"/>
                <w:szCs w:val="21"/>
              </w:rPr>
            </w:pPr>
          </w:p>
        </w:tc>
        <w:tc>
          <w:tcPr>
            <w:tcW w:w="1411" w:type="dxa"/>
            <w:vAlign w:val="center"/>
          </w:tcPr>
          <w:p w14:paraId="79A1A695">
            <w:pPr>
              <w:spacing w:line="276" w:lineRule="auto"/>
              <w:jc w:val="center"/>
              <w:rPr>
                <w:rFonts w:hint="eastAsia" w:ascii="宋体" w:hAnsi="宋体" w:cs="宋体"/>
                <w:color w:val="000000"/>
                <w:kern w:val="0"/>
                <w:szCs w:val="21"/>
              </w:rPr>
            </w:pPr>
          </w:p>
        </w:tc>
        <w:tc>
          <w:tcPr>
            <w:tcW w:w="895" w:type="dxa"/>
            <w:vAlign w:val="center"/>
          </w:tcPr>
          <w:p w14:paraId="79A1A696">
            <w:pPr>
              <w:spacing w:line="276" w:lineRule="auto"/>
              <w:jc w:val="center"/>
              <w:rPr>
                <w:rFonts w:hint="eastAsia" w:ascii="宋体" w:hAnsi="宋体" w:cs="宋体"/>
                <w:color w:val="000000"/>
                <w:kern w:val="0"/>
                <w:szCs w:val="21"/>
              </w:rPr>
            </w:pPr>
          </w:p>
        </w:tc>
        <w:tc>
          <w:tcPr>
            <w:tcW w:w="1164" w:type="dxa"/>
            <w:vAlign w:val="center"/>
          </w:tcPr>
          <w:p w14:paraId="79A1A697">
            <w:pPr>
              <w:spacing w:line="276" w:lineRule="auto"/>
              <w:jc w:val="center"/>
              <w:rPr>
                <w:rFonts w:hint="eastAsia" w:ascii="宋体" w:hAnsi="宋体" w:cs="宋体"/>
                <w:color w:val="000000"/>
                <w:kern w:val="0"/>
                <w:szCs w:val="21"/>
              </w:rPr>
            </w:pPr>
          </w:p>
        </w:tc>
      </w:tr>
      <w:tr w14:paraId="79A1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99">
            <w:pPr>
              <w:spacing w:line="276" w:lineRule="auto"/>
              <w:jc w:val="center"/>
              <w:rPr>
                <w:rFonts w:hint="eastAsia" w:ascii="宋体" w:hAnsi="宋体" w:cs="宋体"/>
                <w:b/>
                <w:bCs/>
                <w:color w:val="000000"/>
                <w:kern w:val="0"/>
                <w:szCs w:val="21"/>
              </w:rPr>
            </w:pPr>
          </w:p>
        </w:tc>
        <w:tc>
          <w:tcPr>
            <w:tcW w:w="1980" w:type="dxa"/>
            <w:gridSpan w:val="2"/>
            <w:vAlign w:val="center"/>
          </w:tcPr>
          <w:p w14:paraId="79A1A69A">
            <w:pPr>
              <w:spacing w:line="276" w:lineRule="auto"/>
              <w:rPr>
                <w:rFonts w:hint="eastAsia" w:ascii="宋体" w:hAnsi="宋体" w:cs="宋体"/>
                <w:b/>
                <w:bCs/>
                <w:color w:val="000000"/>
                <w:kern w:val="0"/>
                <w:szCs w:val="21"/>
              </w:rPr>
            </w:pPr>
          </w:p>
        </w:tc>
        <w:tc>
          <w:tcPr>
            <w:tcW w:w="1527" w:type="dxa"/>
            <w:vAlign w:val="center"/>
          </w:tcPr>
          <w:p w14:paraId="79A1A69B">
            <w:pPr>
              <w:spacing w:line="276" w:lineRule="auto"/>
              <w:jc w:val="center"/>
              <w:rPr>
                <w:rFonts w:hint="eastAsia" w:ascii="宋体" w:hAnsi="宋体" w:cs="宋体"/>
                <w:b/>
                <w:bCs/>
                <w:color w:val="000000"/>
                <w:kern w:val="0"/>
                <w:szCs w:val="21"/>
              </w:rPr>
            </w:pPr>
          </w:p>
        </w:tc>
        <w:tc>
          <w:tcPr>
            <w:tcW w:w="881" w:type="dxa"/>
            <w:vAlign w:val="center"/>
          </w:tcPr>
          <w:p w14:paraId="79A1A69C">
            <w:pPr>
              <w:spacing w:line="276" w:lineRule="auto"/>
              <w:jc w:val="center"/>
              <w:rPr>
                <w:rFonts w:hint="eastAsia" w:ascii="宋体" w:hAnsi="宋体" w:cs="宋体"/>
                <w:b/>
                <w:bCs/>
                <w:color w:val="000000"/>
                <w:kern w:val="0"/>
                <w:szCs w:val="21"/>
              </w:rPr>
            </w:pPr>
          </w:p>
        </w:tc>
        <w:tc>
          <w:tcPr>
            <w:tcW w:w="1411" w:type="dxa"/>
            <w:vAlign w:val="center"/>
          </w:tcPr>
          <w:p w14:paraId="79A1A69D">
            <w:pPr>
              <w:spacing w:line="276" w:lineRule="auto"/>
              <w:jc w:val="center"/>
              <w:rPr>
                <w:rFonts w:hint="eastAsia" w:ascii="宋体" w:hAnsi="宋体" w:cs="宋体"/>
                <w:color w:val="000000"/>
                <w:kern w:val="0"/>
                <w:szCs w:val="21"/>
              </w:rPr>
            </w:pPr>
          </w:p>
        </w:tc>
        <w:tc>
          <w:tcPr>
            <w:tcW w:w="895" w:type="dxa"/>
            <w:vAlign w:val="center"/>
          </w:tcPr>
          <w:p w14:paraId="79A1A69E">
            <w:pPr>
              <w:spacing w:line="276" w:lineRule="auto"/>
              <w:jc w:val="center"/>
              <w:rPr>
                <w:rFonts w:hint="eastAsia" w:ascii="宋体" w:hAnsi="宋体" w:cs="宋体"/>
                <w:color w:val="000000"/>
                <w:kern w:val="0"/>
                <w:szCs w:val="21"/>
              </w:rPr>
            </w:pPr>
          </w:p>
        </w:tc>
        <w:tc>
          <w:tcPr>
            <w:tcW w:w="1164" w:type="dxa"/>
            <w:vAlign w:val="center"/>
          </w:tcPr>
          <w:p w14:paraId="79A1A69F">
            <w:pPr>
              <w:spacing w:line="276" w:lineRule="auto"/>
              <w:jc w:val="center"/>
              <w:rPr>
                <w:rFonts w:hint="eastAsia" w:ascii="宋体" w:hAnsi="宋体" w:cs="宋体"/>
                <w:color w:val="000000"/>
                <w:kern w:val="0"/>
                <w:szCs w:val="21"/>
              </w:rPr>
            </w:pPr>
          </w:p>
        </w:tc>
      </w:tr>
      <w:tr w14:paraId="79A1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29" w:type="dxa"/>
            <w:vAlign w:val="center"/>
          </w:tcPr>
          <w:p w14:paraId="79A1A6A1">
            <w:pPr>
              <w:spacing w:line="276" w:lineRule="auto"/>
              <w:jc w:val="center"/>
              <w:rPr>
                <w:rFonts w:hint="eastAsia" w:ascii="宋体" w:hAnsi="宋体" w:cs="宋体"/>
                <w:color w:val="000000"/>
                <w:kern w:val="0"/>
                <w:szCs w:val="21"/>
              </w:rPr>
            </w:pPr>
          </w:p>
        </w:tc>
        <w:tc>
          <w:tcPr>
            <w:tcW w:w="1980" w:type="dxa"/>
            <w:gridSpan w:val="2"/>
            <w:vAlign w:val="center"/>
          </w:tcPr>
          <w:p w14:paraId="79A1A6A2">
            <w:pPr>
              <w:spacing w:line="276" w:lineRule="auto"/>
              <w:jc w:val="center"/>
              <w:rPr>
                <w:rFonts w:hint="eastAsia" w:ascii="宋体" w:hAnsi="宋体" w:cs="宋体"/>
                <w:color w:val="000000"/>
                <w:kern w:val="0"/>
                <w:szCs w:val="21"/>
              </w:rPr>
            </w:pPr>
          </w:p>
        </w:tc>
        <w:tc>
          <w:tcPr>
            <w:tcW w:w="1527" w:type="dxa"/>
            <w:vAlign w:val="center"/>
          </w:tcPr>
          <w:p w14:paraId="79A1A6A3">
            <w:pPr>
              <w:spacing w:line="276" w:lineRule="auto"/>
              <w:jc w:val="center"/>
              <w:rPr>
                <w:rFonts w:hint="eastAsia" w:ascii="宋体" w:hAnsi="宋体" w:cs="宋体"/>
                <w:color w:val="000000"/>
                <w:kern w:val="0"/>
                <w:szCs w:val="21"/>
              </w:rPr>
            </w:pPr>
          </w:p>
        </w:tc>
        <w:tc>
          <w:tcPr>
            <w:tcW w:w="881" w:type="dxa"/>
            <w:vAlign w:val="center"/>
          </w:tcPr>
          <w:p w14:paraId="79A1A6A4">
            <w:pPr>
              <w:spacing w:line="276" w:lineRule="auto"/>
              <w:jc w:val="center"/>
              <w:rPr>
                <w:rFonts w:hint="eastAsia" w:ascii="宋体" w:hAnsi="宋体" w:cs="宋体"/>
                <w:color w:val="000000"/>
                <w:kern w:val="0"/>
                <w:szCs w:val="21"/>
              </w:rPr>
            </w:pPr>
          </w:p>
        </w:tc>
        <w:tc>
          <w:tcPr>
            <w:tcW w:w="1411" w:type="dxa"/>
            <w:vAlign w:val="center"/>
          </w:tcPr>
          <w:p w14:paraId="79A1A6A5">
            <w:pPr>
              <w:spacing w:line="276" w:lineRule="auto"/>
              <w:jc w:val="center"/>
              <w:rPr>
                <w:rFonts w:hint="eastAsia" w:ascii="宋体" w:hAnsi="宋体" w:cs="宋体"/>
                <w:color w:val="000000"/>
                <w:kern w:val="0"/>
                <w:szCs w:val="21"/>
              </w:rPr>
            </w:pPr>
          </w:p>
        </w:tc>
        <w:tc>
          <w:tcPr>
            <w:tcW w:w="895" w:type="dxa"/>
            <w:vAlign w:val="center"/>
          </w:tcPr>
          <w:p w14:paraId="79A1A6A6">
            <w:pPr>
              <w:spacing w:line="276" w:lineRule="auto"/>
              <w:jc w:val="center"/>
              <w:rPr>
                <w:rFonts w:hint="eastAsia" w:ascii="宋体" w:hAnsi="宋体" w:cs="宋体"/>
                <w:color w:val="000000"/>
                <w:kern w:val="0"/>
                <w:szCs w:val="21"/>
              </w:rPr>
            </w:pPr>
          </w:p>
        </w:tc>
        <w:tc>
          <w:tcPr>
            <w:tcW w:w="1164" w:type="dxa"/>
            <w:vAlign w:val="center"/>
          </w:tcPr>
          <w:p w14:paraId="79A1A6A7">
            <w:pPr>
              <w:spacing w:line="276" w:lineRule="auto"/>
              <w:jc w:val="center"/>
              <w:rPr>
                <w:rFonts w:hint="eastAsia" w:ascii="宋体" w:hAnsi="宋体" w:cs="宋体"/>
                <w:color w:val="000000"/>
                <w:kern w:val="0"/>
                <w:szCs w:val="21"/>
              </w:rPr>
            </w:pPr>
          </w:p>
        </w:tc>
      </w:tr>
      <w:tr w14:paraId="79A1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29" w:type="dxa"/>
            <w:vAlign w:val="center"/>
          </w:tcPr>
          <w:p w14:paraId="79A1A6A9">
            <w:pPr>
              <w:spacing w:line="276" w:lineRule="auto"/>
              <w:jc w:val="center"/>
              <w:rPr>
                <w:rFonts w:hint="eastAsia" w:ascii="宋体" w:hAnsi="宋体" w:cs="宋体"/>
                <w:color w:val="000000"/>
                <w:kern w:val="0"/>
                <w:szCs w:val="21"/>
              </w:rPr>
            </w:pPr>
          </w:p>
        </w:tc>
        <w:tc>
          <w:tcPr>
            <w:tcW w:w="1980" w:type="dxa"/>
            <w:gridSpan w:val="2"/>
            <w:vAlign w:val="center"/>
          </w:tcPr>
          <w:p w14:paraId="79A1A6AA">
            <w:pPr>
              <w:spacing w:line="276" w:lineRule="auto"/>
              <w:rPr>
                <w:rFonts w:hint="eastAsia" w:ascii="宋体" w:hAnsi="宋体" w:cs="宋体"/>
                <w:color w:val="000000"/>
                <w:kern w:val="0"/>
                <w:szCs w:val="21"/>
              </w:rPr>
            </w:pPr>
          </w:p>
        </w:tc>
        <w:tc>
          <w:tcPr>
            <w:tcW w:w="1527" w:type="dxa"/>
            <w:vAlign w:val="center"/>
          </w:tcPr>
          <w:p w14:paraId="79A1A6AB">
            <w:pPr>
              <w:spacing w:line="276" w:lineRule="auto"/>
              <w:jc w:val="center"/>
              <w:rPr>
                <w:rFonts w:hint="eastAsia" w:ascii="宋体" w:hAnsi="宋体" w:cs="宋体"/>
                <w:color w:val="000000"/>
                <w:kern w:val="0"/>
                <w:szCs w:val="21"/>
              </w:rPr>
            </w:pPr>
          </w:p>
        </w:tc>
        <w:tc>
          <w:tcPr>
            <w:tcW w:w="881" w:type="dxa"/>
            <w:vAlign w:val="center"/>
          </w:tcPr>
          <w:p w14:paraId="79A1A6AC">
            <w:pPr>
              <w:spacing w:line="276" w:lineRule="auto"/>
              <w:jc w:val="center"/>
              <w:rPr>
                <w:rFonts w:hint="eastAsia" w:ascii="宋体" w:hAnsi="宋体" w:cs="宋体"/>
                <w:color w:val="000000"/>
                <w:kern w:val="0"/>
                <w:szCs w:val="21"/>
              </w:rPr>
            </w:pPr>
          </w:p>
        </w:tc>
        <w:tc>
          <w:tcPr>
            <w:tcW w:w="1411" w:type="dxa"/>
            <w:vAlign w:val="center"/>
          </w:tcPr>
          <w:p w14:paraId="79A1A6AD">
            <w:pPr>
              <w:spacing w:line="276" w:lineRule="auto"/>
              <w:jc w:val="center"/>
              <w:rPr>
                <w:rFonts w:hint="eastAsia" w:ascii="宋体" w:hAnsi="宋体" w:cs="宋体"/>
                <w:color w:val="000000"/>
                <w:kern w:val="0"/>
                <w:szCs w:val="21"/>
              </w:rPr>
            </w:pPr>
          </w:p>
        </w:tc>
        <w:tc>
          <w:tcPr>
            <w:tcW w:w="895" w:type="dxa"/>
            <w:vAlign w:val="center"/>
          </w:tcPr>
          <w:p w14:paraId="79A1A6AE">
            <w:pPr>
              <w:spacing w:line="276" w:lineRule="auto"/>
              <w:jc w:val="center"/>
              <w:rPr>
                <w:rFonts w:hint="eastAsia" w:ascii="宋体" w:hAnsi="宋体" w:cs="宋体"/>
                <w:color w:val="000000"/>
                <w:kern w:val="0"/>
                <w:szCs w:val="21"/>
              </w:rPr>
            </w:pPr>
          </w:p>
        </w:tc>
        <w:tc>
          <w:tcPr>
            <w:tcW w:w="1164" w:type="dxa"/>
            <w:vAlign w:val="center"/>
          </w:tcPr>
          <w:p w14:paraId="79A1A6AF">
            <w:pPr>
              <w:spacing w:line="276" w:lineRule="auto"/>
              <w:jc w:val="center"/>
              <w:rPr>
                <w:rFonts w:hint="eastAsia" w:ascii="宋体" w:hAnsi="宋体" w:cs="宋体"/>
                <w:color w:val="000000"/>
                <w:kern w:val="0"/>
                <w:szCs w:val="21"/>
              </w:rPr>
            </w:pPr>
          </w:p>
        </w:tc>
      </w:tr>
      <w:tr w14:paraId="79A1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B1">
            <w:pPr>
              <w:spacing w:line="276" w:lineRule="auto"/>
              <w:jc w:val="center"/>
              <w:rPr>
                <w:rFonts w:hint="eastAsia" w:ascii="宋体" w:hAnsi="宋体" w:cs="宋体"/>
                <w:color w:val="000000"/>
                <w:kern w:val="0"/>
                <w:szCs w:val="21"/>
              </w:rPr>
            </w:pPr>
          </w:p>
        </w:tc>
        <w:tc>
          <w:tcPr>
            <w:tcW w:w="1980" w:type="dxa"/>
            <w:gridSpan w:val="2"/>
            <w:vAlign w:val="center"/>
          </w:tcPr>
          <w:p w14:paraId="79A1A6B2">
            <w:pPr>
              <w:spacing w:line="276" w:lineRule="auto"/>
              <w:jc w:val="center"/>
              <w:rPr>
                <w:rFonts w:hint="eastAsia" w:ascii="宋体" w:hAnsi="宋体" w:cs="宋体"/>
                <w:color w:val="000000"/>
                <w:kern w:val="0"/>
                <w:szCs w:val="21"/>
              </w:rPr>
            </w:pPr>
          </w:p>
        </w:tc>
        <w:tc>
          <w:tcPr>
            <w:tcW w:w="1527" w:type="dxa"/>
            <w:vAlign w:val="center"/>
          </w:tcPr>
          <w:p w14:paraId="79A1A6B3">
            <w:pPr>
              <w:spacing w:line="276" w:lineRule="auto"/>
              <w:jc w:val="center"/>
              <w:rPr>
                <w:rFonts w:hint="eastAsia" w:ascii="宋体" w:hAnsi="宋体" w:cs="宋体"/>
                <w:color w:val="000000"/>
                <w:kern w:val="0"/>
                <w:szCs w:val="21"/>
              </w:rPr>
            </w:pPr>
          </w:p>
        </w:tc>
        <w:tc>
          <w:tcPr>
            <w:tcW w:w="881" w:type="dxa"/>
            <w:vAlign w:val="center"/>
          </w:tcPr>
          <w:p w14:paraId="79A1A6B4">
            <w:pPr>
              <w:spacing w:line="276" w:lineRule="auto"/>
              <w:jc w:val="center"/>
              <w:rPr>
                <w:rFonts w:hint="eastAsia" w:ascii="宋体" w:hAnsi="宋体" w:cs="宋体"/>
                <w:color w:val="000000"/>
                <w:kern w:val="0"/>
                <w:szCs w:val="21"/>
              </w:rPr>
            </w:pPr>
          </w:p>
        </w:tc>
        <w:tc>
          <w:tcPr>
            <w:tcW w:w="1411" w:type="dxa"/>
            <w:vAlign w:val="center"/>
          </w:tcPr>
          <w:p w14:paraId="79A1A6B5">
            <w:pPr>
              <w:spacing w:line="276" w:lineRule="auto"/>
              <w:jc w:val="center"/>
              <w:rPr>
                <w:rFonts w:hint="eastAsia" w:ascii="宋体" w:hAnsi="宋体" w:cs="宋体"/>
                <w:color w:val="000000"/>
                <w:kern w:val="0"/>
                <w:szCs w:val="21"/>
              </w:rPr>
            </w:pPr>
          </w:p>
        </w:tc>
        <w:tc>
          <w:tcPr>
            <w:tcW w:w="895" w:type="dxa"/>
            <w:vAlign w:val="center"/>
          </w:tcPr>
          <w:p w14:paraId="79A1A6B6">
            <w:pPr>
              <w:spacing w:line="276" w:lineRule="auto"/>
              <w:jc w:val="center"/>
              <w:rPr>
                <w:rFonts w:hint="eastAsia" w:ascii="宋体" w:hAnsi="宋体" w:cs="宋体"/>
                <w:color w:val="000000"/>
                <w:kern w:val="0"/>
                <w:szCs w:val="21"/>
              </w:rPr>
            </w:pPr>
          </w:p>
        </w:tc>
        <w:tc>
          <w:tcPr>
            <w:tcW w:w="1164" w:type="dxa"/>
            <w:vAlign w:val="center"/>
          </w:tcPr>
          <w:p w14:paraId="79A1A6B7">
            <w:pPr>
              <w:spacing w:line="276" w:lineRule="auto"/>
              <w:jc w:val="center"/>
              <w:rPr>
                <w:rFonts w:hint="eastAsia" w:ascii="宋体" w:hAnsi="宋体" w:cs="宋体"/>
                <w:color w:val="000000"/>
                <w:kern w:val="0"/>
                <w:szCs w:val="21"/>
              </w:rPr>
            </w:pPr>
          </w:p>
        </w:tc>
      </w:tr>
      <w:tr w14:paraId="79A1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B9">
            <w:pPr>
              <w:spacing w:line="276" w:lineRule="auto"/>
              <w:jc w:val="center"/>
              <w:rPr>
                <w:rFonts w:hint="eastAsia" w:ascii="宋体" w:hAnsi="宋体" w:cs="宋体"/>
                <w:b/>
                <w:bCs/>
                <w:color w:val="000000"/>
                <w:kern w:val="0"/>
                <w:szCs w:val="21"/>
              </w:rPr>
            </w:pPr>
          </w:p>
        </w:tc>
        <w:tc>
          <w:tcPr>
            <w:tcW w:w="1980" w:type="dxa"/>
            <w:gridSpan w:val="2"/>
            <w:vAlign w:val="center"/>
          </w:tcPr>
          <w:p w14:paraId="79A1A6BA">
            <w:pPr>
              <w:spacing w:line="276" w:lineRule="auto"/>
              <w:jc w:val="center"/>
              <w:rPr>
                <w:rFonts w:hint="eastAsia" w:ascii="宋体" w:hAnsi="宋体" w:cs="宋体"/>
                <w:b/>
                <w:bCs/>
                <w:color w:val="000000"/>
                <w:kern w:val="0"/>
                <w:szCs w:val="21"/>
              </w:rPr>
            </w:pPr>
          </w:p>
        </w:tc>
        <w:tc>
          <w:tcPr>
            <w:tcW w:w="1527" w:type="dxa"/>
            <w:vAlign w:val="center"/>
          </w:tcPr>
          <w:p w14:paraId="79A1A6BB">
            <w:pPr>
              <w:spacing w:line="276" w:lineRule="auto"/>
              <w:jc w:val="center"/>
              <w:rPr>
                <w:rFonts w:hint="eastAsia" w:ascii="宋体" w:hAnsi="宋体" w:cs="宋体"/>
                <w:b/>
                <w:bCs/>
                <w:color w:val="000000"/>
                <w:kern w:val="0"/>
                <w:szCs w:val="21"/>
              </w:rPr>
            </w:pPr>
          </w:p>
        </w:tc>
        <w:tc>
          <w:tcPr>
            <w:tcW w:w="881" w:type="dxa"/>
            <w:vAlign w:val="center"/>
          </w:tcPr>
          <w:p w14:paraId="79A1A6BC">
            <w:pPr>
              <w:spacing w:line="276" w:lineRule="auto"/>
              <w:jc w:val="center"/>
              <w:rPr>
                <w:rFonts w:hint="eastAsia" w:ascii="宋体" w:hAnsi="宋体" w:cs="宋体"/>
                <w:b/>
                <w:bCs/>
                <w:color w:val="000000"/>
                <w:kern w:val="0"/>
                <w:szCs w:val="21"/>
              </w:rPr>
            </w:pPr>
          </w:p>
        </w:tc>
        <w:tc>
          <w:tcPr>
            <w:tcW w:w="1411" w:type="dxa"/>
            <w:vAlign w:val="center"/>
          </w:tcPr>
          <w:p w14:paraId="79A1A6BD">
            <w:pPr>
              <w:spacing w:line="276" w:lineRule="auto"/>
              <w:jc w:val="center"/>
              <w:rPr>
                <w:rFonts w:hint="eastAsia" w:ascii="宋体" w:hAnsi="宋体" w:cs="宋体"/>
                <w:color w:val="000000"/>
                <w:kern w:val="0"/>
                <w:szCs w:val="21"/>
              </w:rPr>
            </w:pPr>
          </w:p>
        </w:tc>
        <w:tc>
          <w:tcPr>
            <w:tcW w:w="895" w:type="dxa"/>
            <w:vAlign w:val="center"/>
          </w:tcPr>
          <w:p w14:paraId="79A1A6BE">
            <w:pPr>
              <w:spacing w:line="276" w:lineRule="auto"/>
              <w:jc w:val="center"/>
              <w:rPr>
                <w:rFonts w:hint="eastAsia" w:ascii="宋体" w:hAnsi="宋体" w:cs="宋体"/>
                <w:color w:val="000000"/>
                <w:kern w:val="0"/>
                <w:szCs w:val="21"/>
              </w:rPr>
            </w:pPr>
          </w:p>
        </w:tc>
        <w:tc>
          <w:tcPr>
            <w:tcW w:w="1164" w:type="dxa"/>
            <w:vAlign w:val="center"/>
          </w:tcPr>
          <w:p w14:paraId="79A1A6BF">
            <w:pPr>
              <w:spacing w:line="276" w:lineRule="auto"/>
              <w:jc w:val="center"/>
              <w:rPr>
                <w:rFonts w:hint="eastAsia" w:ascii="宋体" w:hAnsi="宋体" w:cs="宋体"/>
                <w:color w:val="000000"/>
                <w:kern w:val="0"/>
                <w:szCs w:val="21"/>
              </w:rPr>
            </w:pPr>
          </w:p>
        </w:tc>
      </w:tr>
      <w:tr w14:paraId="79A1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9" w:type="dxa"/>
            <w:vAlign w:val="center"/>
          </w:tcPr>
          <w:p w14:paraId="79A1A6C1">
            <w:pPr>
              <w:spacing w:line="276" w:lineRule="auto"/>
              <w:jc w:val="center"/>
              <w:rPr>
                <w:rFonts w:hint="eastAsia" w:ascii="宋体" w:hAnsi="宋体" w:cs="宋体"/>
                <w:b/>
                <w:bCs/>
                <w:color w:val="000000"/>
                <w:kern w:val="0"/>
                <w:szCs w:val="21"/>
              </w:rPr>
            </w:pPr>
          </w:p>
        </w:tc>
        <w:tc>
          <w:tcPr>
            <w:tcW w:w="1980" w:type="dxa"/>
            <w:gridSpan w:val="2"/>
            <w:vAlign w:val="center"/>
          </w:tcPr>
          <w:p w14:paraId="79A1A6C2">
            <w:pPr>
              <w:spacing w:line="276" w:lineRule="auto"/>
              <w:jc w:val="center"/>
              <w:rPr>
                <w:rFonts w:hint="eastAsia" w:ascii="宋体" w:hAnsi="宋体" w:cs="宋体"/>
                <w:b/>
                <w:bCs/>
                <w:color w:val="000000"/>
                <w:kern w:val="0"/>
                <w:szCs w:val="21"/>
              </w:rPr>
            </w:pPr>
          </w:p>
        </w:tc>
        <w:tc>
          <w:tcPr>
            <w:tcW w:w="1527" w:type="dxa"/>
            <w:vAlign w:val="center"/>
          </w:tcPr>
          <w:p w14:paraId="79A1A6C3">
            <w:pPr>
              <w:spacing w:line="276" w:lineRule="auto"/>
              <w:jc w:val="center"/>
              <w:rPr>
                <w:rFonts w:hint="eastAsia" w:ascii="宋体" w:hAnsi="宋体" w:cs="宋体"/>
                <w:b/>
                <w:bCs/>
                <w:color w:val="000000"/>
                <w:kern w:val="0"/>
                <w:szCs w:val="21"/>
              </w:rPr>
            </w:pPr>
          </w:p>
        </w:tc>
        <w:tc>
          <w:tcPr>
            <w:tcW w:w="881" w:type="dxa"/>
            <w:vAlign w:val="center"/>
          </w:tcPr>
          <w:p w14:paraId="79A1A6C4">
            <w:pPr>
              <w:spacing w:line="276" w:lineRule="auto"/>
              <w:jc w:val="center"/>
              <w:rPr>
                <w:rFonts w:hint="eastAsia" w:ascii="宋体" w:hAnsi="宋体" w:cs="宋体"/>
                <w:b/>
                <w:bCs/>
                <w:color w:val="000000"/>
                <w:kern w:val="0"/>
                <w:szCs w:val="21"/>
              </w:rPr>
            </w:pPr>
          </w:p>
        </w:tc>
        <w:tc>
          <w:tcPr>
            <w:tcW w:w="1411" w:type="dxa"/>
            <w:vAlign w:val="center"/>
          </w:tcPr>
          <w:p w14:paraId="79A1A6C5">
            <w:pPr>
              <w:spacing w:line="276" w:lineRule="auto"/>
              <w:jc w:val="center"/>
              <w:rPr>
                <w:rFonts w:hint="eastAsia" w:ascii="宋体" w:hAnsi="宋体" w:cs="宋体"/>
                <w:color w:val="000000"/>
                <w:kern w:val="0"/>
                <w:szCs w:val="21"/>
              </w:rPr>
            </w:pPr>
          </w:p>
        </w:tc>
        <w:tc>
          <w:tcPr>
            <w:tcW w:w="895" w:type="dxa"/>
            <w:vAlign w:val="center"/>
          </w:tcPr>
          <w:p w14:paraId="79A1A6C6">
            <w:pPr>
              <w:spacing w:line="276" w:lineRule="auto"/>
              <w:jc w:val="center"/>
              <w:rPr>
                <w:rFonts w:hint="eastAsia" w:ascii="宋体" w:hAnsi="宋体" w:cs="宋体"/>
                <w:color w:val="000000"/>
                <w:kern w:val="0"/>
                <w:szCs w:val="21"/>
              </w:rPr>
            </w:pPr>
          </w:p>
        </w:tc>
        <w:tc>
          <w:tcPr>
            <w:tcW w:w="1164" w:type="dxa"/>
            <w:vAlign w:val="center"/>
          </w:tcPr>
          <w:p w14:paraId="79A1A6C7">
            <w:pPr>
              <w:spacing w:line="276" w:lineRule="auto"/>
              <w:jc w:val="center"/>
              <w:rPr>
                <w:rFonts w:hint="eastAsia" w:ascii="宋体" w:hAnsi="宋体" w:cs="宋体"/>
                <w:color w:val="000000"/>
                <w:kern w:val="0"/>
                <w:szCs w:val="21"/>
              </w:rPr>
            </w:pPr>
          </w:p>
        </w:tc>
      </w:tr>
      <w:tr w14:paraId="79A1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4" w:type="dxa"/>
            <w:gridSpan w:val="2"/>
            <w:vAlign w:val="center"/>
          </w:tcPr>
          <w:p w14:paraId="79A1A6C9">
            <w:pPr>
              <w:spacing w:line="276" w:lineRule="auto"/>
              <w:jc w:val="center"/>
              <w:rPr>
                <w:rFonts w:hint="eastAsia" w:ascii="宋体" w:hAnsi="宋体" w:cs="宋体"/>
                <w:color w:val="000000"/>
                <w:kern w:val="0"/>
                <w:szCs w:val="21"/>
              </w:rPr>
            </w:pPr>
          </w:p>
        </w:tc>
        <w:tc>
          <w:tcPr>
            <w:tcW w:w="5349" w:type="dxa"/>
            <w:gridSpan w:val="5"/>
            <w:vAlign w:val="center"/>
          </w:tcPr>
          <w:p w14:paraId="79A1A6CA">
            <w:pPr>
              <w:spacing w:line="276" w:lineRule="auto"/>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1164" w:type="dxa"/>
            <w:vAlign w:val="center"/>
          </w:tcPr>
          <w:p w14:paraId="79A1A6CB">
            <w:pPr>
              <w:spacing w:line="276" w:lineRule="auto"/>
              <w:jc w:val="center"/>
              <w:rPr>
                <w:rFonts w:hint="eastAsia" w:ascii="宋体" w:hAnsi="宋体" w:cs="宋体"/>
                <w:color w:val="000000"/>
                <w:kern w:val="0"/>
                <w:szCs w:val="21"/>
              </w:rPr>
            </w:pPr>
          </w:p>
        </w:tc>
      </w:tr>
    </w:tbl>
    <w:p w14:paraId="79A1A6CD">
      <w:pPr>
        <w:pStyle w:val="13"/>
        <w:spacing w:line="360" w:lineRule="auto"/>
        <w:rPr>
          <w:rFonts w:hint="eastAsia" w:hAnsi="宋体" w:cs="宋体"/>
          <w:b/>
          <w:bCs/>
          <w:color w:val="000000"/>
          <w:kern w:val="0"/>
          <w:sz w:val="22"/>
          <w:szCs w:val="22"/>
        </w:rPr>
      </w:pPr>
      <w:r>
        <w:rPr>
          <w:rFonts w:hint="eastAsia" w:hAnsi="宋体" w:cs="宋体"/>
          <w:b/>
          <w:bCs/>
          <w:color w:val="000000"/>
          <w:kern w:val="0"/>
          <w:sz w:val="22"/>
          <w:szCs w:val="22"/>
        </w:rPr>
        <w:t>备注：</w:t>
      </w:r>
    </w:p>
    <w:p w14:paraId="79A1A6CE">
      <w:pPr>
        <w:pStyle w:val="13"/>
        <w:spacing w:line="360" w:lineRule="auto"/>
        <w:rPr>
          <w:rFonts w:hint="eastAsia" w:hAnsi="宋体" w:cs="宋体"/>
          <w:sz w:val="22"/>
          <w:szCs w:val="22"/>
        </w:rPr>
      </w:pPr>
      <w:r>
        <w:rPr>
          <w:rFonts w:hint="eastAsia" w:hAnsi="宋体" w:cs="宋体"/>
          <w:sz w:val="22"/>
          <w:szCs w:val="22"/>
        </w:rPr>
        <w:t>1、不提供此表格的将视为没有实质性响应采购文件。</w:t>
      </w:r>
    </w:p>
    <w:p w14:paraId="79A1A6CF">
      <w:pPr>
        <w:pStyle w:val="13"/>
        <w:spacing w:line="360" w:lineRule="auto"/>
        <w:rPr>
          <w:rFonts w:hint="eastAsia" w:hAnsi="宋体" w:cs="宋体"/>
          <w:sz w:val="22"/>
          <w:szCs w:val="22"/>
        </w:rPr>
      </w:pPr>
      <w:r>
        <w:rPr>
          <w:rFonts w:hint="eastAsia" w:hAnsi="宋体" w:cs="宋体"/>
          <w:sz w:val="22"/>
          <w:szCs w:val="22"/>
        </w:rPr>
        <w:t>2、</w:t>
      </w:r>
      <w:r>
        <w:rPr>
          <w:rFonts w:hint="eastAsia" w:hAnsi="宋体" w:cs="宋体"/>
          <w:bCs/>
          <w:sz w:val="22"/>
          <w:szCs w:val="22"/>
        </w:rPr>
        <w:t>此表投标总价应与“投标一览表”中投标总价相一致。</w:t>
      </w:r>
    </w:p>
    <w:p w14:paraId="79A1A6D0">
      <w:pPr>
        <w:pStyle w:val="13"/>
        <w:spacing w:line="360" w:lineRule="auto"/>
        <w:rPr>
          <w:rFonts w:hint="eastAsia" w:hAnsi="宋体" w:cs="宋体"/>
          <w:sz w:val="22"/>
          <w:szCs w:val="22"/>
        </w:rPr>
      </w:pPr>
      <w:r>
        <w:rPr>
          <w:rFonts w:hint="eastAsia" w:hAnsi="宋体" w:cs="宋体"/>
          <w:sz w:val="22"/>
          <w:szCs w:val="22"/>
        </w:rPr>
        <w:t>3、报价中须包含设备费、特殊工具费及随机易损件费、施工安装、调试及验收费、售后服务及技术培训费、运杂费装卸费、运输保险费及其它需要的费用。</w:t>
      </w:r>
    </w:p>
    <w:p w14:paraId="79A1A6D1">
      <w:pPr>
        <w:tabs>
          <w:tab w:val="left" w:pos="1905"/>
        </w:tabs>
        <w:spacing w:line="360" w:lineRule="auto"/>
        <w:ind w:right="-11"/>
        <w:jc w:val="left"/>
        <w:rPr>
          <w:rFonts w:hint="eastAsia" w:ascii="宋体" w:hAnsi="宋体" w:cs="宋体"/>
          <w:bCs/>
          <w:sz w:val="22"/>
          <w:szCs w:val="22"/>
        </w:rPr>
      </w:pPr>
      <w:r>
        <w:rPr>
          <w:rFonts w:hint="eastAsia" w:ascii="宋体" w:hAnsi="宋体" w:cs="宋体"/>
          <w:sz w:val="22"/>
          <w:szCs w:val="22"/>
        </w:rPr>
        <w:t>4、表格可以延续，</w:t>
      </w:r>
      <w:r>
        <w:rPr>
          <w:rFonts w:hint="eastAsia" w:ascii="宋体" w:hAnsi="宋体" w:cs="宋体"/>
          <w:bCs/>
          <w:sz w:val="22"/>
          <w:szCs w:val="22"/>
        </w:rPr>
        <w:t>“投标报价明细表”为多页的，每页均需加盖投标供应商公章</w:t>
      </w:r>
    </w:p>
    <w:p w14:paraId="79A1A6D2">
      <w:pPr>
        <w:snapToGrid w:val="0"/>
        <w:spacing w:line="360" w:lineRule="auto"/>
        <w:rPr>
          <w:rFonts w:hint="eastAsia" w:ascii="宋体" w:hAnsi="宋体" w:cs="宋体"/>
          <w:color w:val="000000"/>
          <w:sz w:val="24"/>
        </w:rPr>
      </w:pPr>
    </w:p>
    <w:p w14:paraId="79A1A6D3">
      <w:pPr>
        <w:snapToGrid w:val="0"/>
        <w:spacing w:line="360" w:lineRule="auto"/>
        <w:rPr>
          <w:rFonts w:hint="eastAsia" w:ascii="宋体" w:hAnsi="宋体" w:cs="宋体"/>
          <w:color w:val="000000"/>
          <w:sz w:val="24"/>
        </w:rPr>
      </w:pPr>
      <w:r>
        <w:rPr>
          <w:rFonts w:hint="eastAsia" w:ascii="宋体" w:hAnsi="宋体" w:cs="宋体"/>
          <w:color w:val="000000"/>
          <w:sz w:val="24"/>
        </w:rPr>
        <w:t>投标供应商（盖章）：</w:t>
      </w:r>
    </w:p>
    <w:p w14:paraId="79A1A6D4">
      <w:pPr>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法定代表人或授权代表人签字（或盖章）：</w:t>
      </w:r>
    </w:p>
    <w:p w14:paraId="79A1A6D5">
      <w:pPr>
        <w:rPr>
          <w:rFonts w:hint="eastAsia" w:ascii="宋体" w:hAnsi="宋体" w:cs="宋体"/>
          <w:color w:val="000000"/>
          <w:kern w:val="0"/>
          <w:sz w:val="24"/>
          <w:u w:val="single"/>
        </w:rPr>
      </w:pPr>
      <w:r>
        <w:rPr>
          <w:rFonts w:hint="eastAsia" w:ascii="宋体" w:hAnsi="宋体" w:cs="宋体"/>
          <w:color w:val="000000"/>
          <w:sz w:val="24"/>
        </w:rPr>
        <w:t>日</w:t>
      </w:r>
      <w:r>
        <w:rPr>
          <w:rFonts w:hint="eastAsia" w:ascii="宋体" w:hAnsi="宋体" w:cs="宋体"/>
          <w:color w:val="000000"/>
          <w:sz w:val="24"/>
          <w:lang w:val="en-US" w:eastAsia="zh-CN"/>
        </w:rPr>
        <w:t xml:space="preserve">  </w:t>
      </w:r>
      <w:r>
        <w:rPr>
          <w:rFonts w:hint="eastAsia" w:ascii="宋体" w:hAnsi="宋体" w:cs="宋体"/>
          <w:color w:val="000000"/>
          <w:sz w:val="24"/>
        </w:rPr>
        <w:t>期：</w:t>
      </w:r>
    </w:p>
    <w:p w14:paraId="79A1A6D6">
      <w:pPr>
        <w:pStyle w:val="4"/>
        <w:tabs>
          <w:tab w:val="left" w:pos="3600"/>
        </w:tabs>
        <w:jc w:val="center"/>
        <w:rPr>
          <w:rFonts w:hint="eastAsia" w:ascii="宋体" w:hAnsi="宋体" w:cs="宋体"/>
          <w:b w:val="0"/>
          <w:bCs w:val="0"/>
        </w:rPr>
      </w:pPr>
      <w:r>
        <w:rPr>
          <w:rFonts w:hint="eastAsia" w:ascii="宋体" w:hAnsi="宋体" w:cs="宋体"/>
          <w:b w:val="0"/>
          <w:bCs w:val="0"/>
        </w:rPr>
        <w:t>附表-1、投标产品配置表</w:t>
      </w:r>
    </w:p>
    <w:p w14:paraId="79A1A6D7">
      <w:pPr>
        <w:spacing w:line="400" w:lineRule="exact"/>
        <w:jc w:val="left"/>
        <w:rPr>
          <w:rFonts w:hint="eastAsia" w:ascii="宋体" w:hAnsi="宋体" w:cs="宋体"/>
        </w:rPr>
      </w:pPr>
      <w:r>
        <w:rPr>
          <w:rFonts w:hint="eastAsia" w:ascii="宋体" w:hAnsi="宋体" w:cs="宋体"/>
          <w:b/>
          <w:sz w:val="24"/>
        </w:rPr>
        <w:t xml:space="preserve">采购单位：  </w:t>
      </w:r>
      <w:r>
        <w:rPr>
          <w:rFonts w:hint="eastAsia" w:ascii="宋体" w:hAnsi="宋体" w:cs="宋体"/>
        </w:rPr>
        <w:t xml:space="preserve">               项目编号：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747"/>
        <w:gridCol w:w="1469"/>
        <w:gridCol w:w="1871"/>
        <w:gridCol w:w="1670"/>
        <w:gridCol w:w="1670"/>
      </w:tblGrid>
      <w:tr w14:paraId="79A1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6D8">
            <w:pPr>
              <w:jc w:val="center"/>
              <w:rPr>
                <w:rFonts w:hint="eastAsia" w:ascii="宋体" w:hAnsi="宋体" w:cs="宋体"/>
              </w:rPr>
            </w:pPr>
            <w:r>
              <w:rPr>
                <w:rFonts w:hint="eastAsia" w:ascii="宋体" w:hAnsi="宋体" w:cs="宋体"/>
              </w:rPr>
              <w:t>序号</w:t>
            </w:r>
          </w:p>
        </w:tc>
        <w:tc>
          <w:tcPr>
            <w:tcW w:w="1747" w:type="dxa"/>
            <w:vAlign w:val="center"/>
          </w:tcPr>
          <w:p w14:paraId="79A1A6D9">
            <w:pPr>
              <w:jc w:val="center"/>
              <w:rPr>
                <w:rFonts w:hint="eastAsia" w:ascii="宋体" w:hAnsi="宋体" w:cs="宋体"/>
              </w:rPr>
            </w:pPr>
            <w:r>
              <w:rPr>
                <w:rFonts w:hint="eastAsia" w:ascii="宋体" w:hAnsi="宋体" w:cs="宋体"/>
              </w:rPr>
              <w:t>货物名称</w:t>
            </w:r>
          </w:p>
        </w:tc>
        <w:tc>
          <w:tcPr>
            <w:tcW w:w="1469" w:type="dxa"/>
            <w:vAlign w:val="center"/>
          </w:tcPr>
          <w:p w14:paraId="79A1A6DA">
            <w:pPr>
              <w:jc w:val="center"/>
              <w:rPr>
                <w:rFonts w:hint="eastAsia" w:ascii="宋体" w:hAnsi="宋体" w:cs="宋体"/>
              </w:rPr>
            </w:pPr>
            <w:r>
              <w:rPr>
                <w:rFonts w:hint="eastAsia" w:ascii="宋体" w:hAnsi="宋体" w:cs="宋体"/>
              </w:rPr>
              <w:t>品牌及产地</w:t>
            </w:r>
          </w:p>
        </w:tc>
        <w:tc>
          <w:tcPr>
            <w:tcW w:w="1871" w:type="dxa"/>
            <w:vAlign w:val="center"/>
          </w:tcPr>
          <w:p w14:paraId="79A1A6DB">
            <w:pPr>
              <w:jc w:val="center"/>
              <w:rPr>
                <w:rFonts w:hint="eastAsia" w:ascii="宋体" w:hAnsi="宋体" w:cs="宋体"/>
              </w:rPr>
            </w:pPr>
            <w:r>
              <w:rPr>
                <w:rFonts w:hint="eastAsia" w:ascii="宋体" w:hAnsi="宋体" w:cs="宋体"/>
              </w:rPr>
              <w:t>主要型号</w:t>
            </w:r>
          </w:p>
        </w:tc>
        <w:tc>
          <w:tcPr>
            <w:tcW w:w="1670" w:type="dxa"/>
            <w:vAlign w:val="center"/>
          </w:tcPr>
          <w:p w14:paraId="79A1A6DC">
            <w:pPr>
              <w:jc w:val="center"/>
              <w:rPr>
                <w:rFonts w:hint="eastAsia" w:ascii="宋体" w:hAnsi="宋体" w:cs="宋体"/>
              </w:rPr>
            </w:pPr>
            <w:r>
              <w:rPr>
                <w:rFonts w:hint="eastAsia" w:ascii="宋体" w:hAnsi="宋体" w:cs="宋体"/>
              </w:rPr>
              <w:t>数量</w:t>
            </w:r>
          </w:p>
        </w:tc>
        <w:tc>
          <w:tcPr>
            <w:tcW w:w="1670" w:type="dxa"/>
            <w:vAlign w:val="center"/>
          </w:tcPr>
          <w:p w14:paraId="79A1A6DD">
            <w:pPr>
              <w:jc w:val="center"/>
              <w:rPr>
                <w:rFonts w:hint="eastAsia" w:ascii="宋体" w:hAnsi="宋体" w:cs="宋体"/>
              </w:rPr>
            </w:pPr>
            <w:r>
              <w:rPr>
                <w:rFonts w:hint="eastAsia" w:ascii="宋体" w:hAnsi="宋体" w:cs="宋体"/>
              </w:rPr>
              <w:t>备注</w:t>
            </w:r>
          </w:p>
        </w:tc>
      </w:tr>
      <w:tr w14:paraId="79A1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6DF">
            <w:pPr>
              <w:jc w:val="center"/>
              <w:rPr>
                <w:rFonts w:hint="eastAsia" w:ascii="宋体" w:hAnsi="宋体" w:cs="宋体"/>
                <w:szCs w:val="21"/>
              </w:rPr>
            </w:pPr>
          </w:p>
        </w:tc>
        <w:tc>
          <w:tcPr>
            <w:tcW w:w="1747" w:type="dxa"/>
            <w:vAlign w:val="center"/>
          </w:tcPr>
          <w:p w14:paraId="79A1A6E0">
            <w:pPr>
              <w:spacing w:line="340" w:lineRule="exact"/>
              <w:jc w:val="center"/>
              <w:rPr>
                <w:rFonts w:hint="eastAsia" w:ascii="宋体" w:hAnsi="宋体" w:cs="宋体"/>
                <w:b/>
                <w:sz w:val="24"/>
              </w:rPr>
            </w:pPr>
          </w:p>
        </w:tc>
        <w:tc>
          <w:tcPr>
            <w:tcW w:w="1469" w:type="dxa"/>
          </w:tcPr>
          <w:p w14:paraId="79A1A6E1">
            <w:pPr>
              <w:spacing w:line="340" w:lineRule="exact"/>
              <w:jc w:val="center"/>
              <w:rPr>
                <w:rFonts w:hint="eastAsia" w:ascii="宋体" w:hAnsi="宋体" w:cs="宋体"/>
                <w:b/>
                <w:sz w:val="24"/>
              </w:rPr>
            </w:pPr>
          </w:p>
        </w:tc>
        <w:tc>
          <w:tcPr>
            <w:tcW w:w="1871" w:type="dxa"/>
          </w:tcPr>
          <w:p w14:paraId="79A1A6E2">
            <w:pPr>
              <w:spacing w:line="340" w:lineRule="exact"/>
              <w:jc w:val="center"/>
              <w:rPr>
                <w:rFonts w:hint="eastAsia" w:ascii="宋体" w:hAnsi="宋体" w:cs="宋体"/>
                <w:b/>
                <w:sz w:val="24"/>
              </w:rPr>
            </w:pPr>
          </w:p>
        </w:tc>
        <w:tc>
          <w:tcPr>
            <w:tcW w:w="1670" w:type="dxa"/>
          </w:tcPr>
          <w:p w14:paraId="79A1A6E3">
            <w:pPr>
              <w:spacing w:line="340" w:lineRule="exact"/>
              <w:jc w:val="center"/>
              <w:rPr>
                <w:rFonts w:hint="eastAsia" w:ascii="宋体" w:hAnsi="宋体" w:cs="宋体"/>
                <w:b/>
                <w:sz w:val="24"/>
              </w:rPr>
            </w:pPr>
          </w:p>
        </w:tc>
        <w:tc>
          <w:tcPr>
            <w:tcW w:w="1670" w:type="dxa"/>
          </w:tcPr>
          <w:p w14:paraId="79A1A6E4">
            <w:pPr>
              <w:spacing w:line="340" w:lineRule="exact"/>
              <w:jc w:val="center"/>
              <w:rPr>
                <w:rFonts w:hint="eastAsia" w:ascii="宋体" w:hAnsi="宋体" w:cs="宋体"/>
                <w:b/>
                <w:sz w:val="24"/>
              </w:rPr>
            </w:pPr>
          </w:p>
        </w:tc>
      </w:tr>
      <w:tr w14:paraId="79A1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6E6">
            <w:pPr>
              <w:jc w:val="center"/>
              <w:rPr>
                <w:rFonts w:hint="eastAsia" w:ascii="宋体" w:hAnsi="宋体" w:cs="宋体"/>
                <w:bCs/>
                <w:szCs w:val="21"/>
              </w:rPr>
            </w:pPr>
          </w:p>
        </w:tc>
        <w:tc>
          <w:tcPr>
            <w:tcW w:w="1747" w:type="dxa"/>
            <w:vAlign w:val="center"/>
          </w:tcPr>
          <w:p w14:paraId="79A1A6E7">
            <w:pPr>
              <w:spacing w:line="340" w:lineRule="exact"/>
              <w:jc w:val="center"/>
              <w:rPr>
                <w:rFonts w:hint="eastAsia" w:ascii="宋体" w:hAnsi="宋体" w:cs="宋体"/>
                <w:b/>
                <w:sz w:val="24"/>
              </w:rPr>
            </w:pPr>
          </w:p>
        </w:tc>
        <w:tc>
          <w:tcPr>
            <w:tcW w:w="1469" w:type="dxa"/>
          </w:tcPr>
          <w:p w14:paraId="79A1A6E8">
            <w:pPr>
              <w:spacing w:line="340" w:lineRule="exact"/>
              <w:jc w:val="center"/>
              <w:rPr>
                <w:rFonts w:hint="eastAsia" w:ascii="宋体" w:hAnsi="宋体" w:cs="宋体"/>
                <w:b/>
                <w:sz w:val="24"/>
              </w:rPr>
            </w:pPr>
          </w:p>
        </w:tc>
        <w:tc>
          <w:tcPr>
            <w:tcW w:w="1871" w:type="dxa"/>
          </w:tcPr>
          <w:p w14:paraId="79A1A6E9">
            <w:pPr>
              <w:spacing w:line="340" w:lineRule="exact"/>
              <w:jc w:val="center"/>
              <w:rPr>
                <w:rFonts w:hint="eastAsia" w:ascii="宋体" w:hAnsi="宋体" w:cs="宋体"/>
                <w:b/>
                <w:sz w:val="24"/>
              </w:rPr>
            </w:pPr>
          </w:p>
        </w:tc>
        <w:tc>
          <w:tcPr>
            <w:tcW w:w="1670" w:type="dxa"/>
          </w:tcPr>
          <w:p w14:paraId="79A1A6EA">
            <w:pPr>
              <w:spacing w:line="340" w:lineRule="exact"/>
              <w:jc w:val="center"/>
              <w:rPr>
                <w:rFonts w:hint="eastAsia" w:ascii="宋体" w:hAnsi="宋体" w:cs="宋体"/>
                <w:b/>
                <w:sz w:val="24"/>
              </w:rPr>
            </w:pPr>
          </w:p>
        </w:tc>
        <w:tc>
          <w:tcPr>
            <w:tcW w:w="1670" w:type="dxa"/>
          </w:tcPr>
          <w:p w14:paraId="79A1A6EB">
            <w:pPr>
              <w:spacing w:line="340" w:lineRule="exact"/>
              <w:jc w:val="center"/>
              <w:rPr>
                <w:rFonts w:hint="eastAsia" w:ascii="宋体" w:hAnsi="宋体" w:cs="宋体"/>
                <w:b/>
                <w:sz w:val="24"/>
              </w:rPr>
            </w:pPr>
          </w:p>
        </w:tc>
      </w:tr>
      <w:tr w14:paraId="79A1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6ED">
            <w:pPr>
              <w:jc w:val="center"/>
              <w:rPr>
                <w:rFonts w:hint="eastAsia" w:ascii="宋体" w:hAnsi="宋体" w:cs="宋体"/>
              </w:rPr>
            </w:pPr>
          </w:p>
        </w:tc>
        <w:tc>
          <w:tcPr>
            <w:tcW w:w="1747" w:type="dxa"/>
            <w:vAlign w:val="center"/>
          </w:tcPr>
          <w:p w14:paraId="79A1A6EE">
            <w:pPr>
              <w:spacing w:line="340" w:lineRule="exact"/>
              <w:jc w:val="center"/>
              <w:rPr>
                <w:rFonts w:hint="eastAsia" w:ascii="宋体" w:hAnsi="宋体" w:cs="宋体"/>
                <w:b/>
                <w:sz w:val="24"/>
              </w:rPr>
            </w:pPr>
          </w:p>
        </w:tc>
        <w:tc>
          <w:tcPr>
            <w:tcW w:w="1469" w:type="dxa"/>
          </w:tcPr>
          <w:p w14:paraId="79A1A6EF">
            <w:pPr>
              <w:spacing w:line="340" w:lineRule="exact"/>
              <w:jc w:val="center"/>
              <w:rPr>
                <w:rFonts w:hint="eastAsia" w:ascii="宋体" w:hAnsi="宋体" w:cs="宋体"/>
                <w:b/>
                <w:sz w:val="24"/>
              </w:rPr>
            </w:pPr>
          </w:p>
        </w:tc>
        <w:tc>
          <w:tcPr>
            <w:tcW w:w="1871" w:type="dxa"/>
          </w:tcPr>
          <w:p w14:paraId="79A1A6F0">
            <w:pPr>
              <w:spacing w:line="340" w:lineRule="exact"/>
              <w:jc w:val="center"/>
              <w:rPr>
                <w:rFonts w:hint="eastAsia" w:ascii="宋体" w:hAnsi="宋体" w:cs="宋体"/>
                <w:b/>
                <w:sz w:val="24"/>
              </w:rPr>
            </w:pPr>
          </w:p>
        </w:tc>
        <w:tc>
          <w:tcPr>
            <w:tcW w:w="1670" w:type="dxa"/>
          </w:tcPr>
          <w:p w14:paraId="79A1A6F1">
            <w:pPr>
              <w:spacing w:line="340" w:lineRule="exact"/>
              <w:jc w:val="center"/>
              <w:rPr>
                <w:rFonts w:hint="eastAsia" w:ascii="宋体" w:hAnsi="宋体" w:cs="宋体"/>
                <w:b/>
                <w:sz w:val="24"/>
              </w:rPr>
            </w:pPr>
          </w:p>
        </w:tc>
        <w:tc>
          <w:tcPr>
            <w:tcW w:w="1670" w:type="dxa"/>
          </w:tcPr>
          <w:p w14:paraId="79A1A6F2">
            <w:pPr>
              <w:spacing w:line="340" w:lineRule="exact"/>
              <w:jc w:val="center"/>
              <w:rPr>
                <w:rFonts w:hint="eastAsia" w:ascii="宋体" w:hAnsi="宋体" w:cs="宋体"/>
                <w:b/>
                <w:sz w:val="24"/>
              </w:rPr>
            </w:pPr>
          </w:p>
        </w:tc>
      </w:tr>
      <w:tr w14:paraId="79A1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6F4">
            <w:pPr>
              <w:jc w:val="center"/>
              <w:rPr>
                <w:rFonts w:hint="eastAsia" w:ascii="宋体" w:hAnsi="宋体" w:cs="宋体"/>
              </w:rPr>
            </w:pPr>
          </w:p>
        </w:tc>
        <w:tc>
          <w:tcPr>
            <w:tcW w:w="1747" w:type="dxa"/>
            <w:vAlign w:val="center"/>
          </w:tcPr>
          <w:p w14:paraId="79A1A6F5">
            <w:pPr>
              <w:spacing w:line="340" w:lineRule="exact"/>
              <w:jc w:val="center"/>
              <w:rPr>
                <w:rFonts w:hint="eastAsia" w:ascii="宋体" w:hAnsi="宋体" w:cs="宋体"/>
                <w:b/>
                <w:sz w:val="24"/>
              </w:rPr>
            </w:pPr>
          </w:p>
        </w:tc>
        <w:tc>
          <w:tcPr>
            <w:tcW w:w="1469" w:type="dxa"/>
          </w:tcPr>
          <w:p w14:paraId="79A1A6F6">
            <w:pPr>
              <w:spacing w:line="340" w:lineRule="exact"/>
              <w:jc w:val="center"/>
              <w:rPr>
                <w:rFonts w:hint="eastAsia" w:ascii="宋体" w:hAnsi="宋体" w:cs="宋体"/>
                <w:b/>
                <w:sz w:val="24"/>
              </w:rPr>
            </w:pPr>
          </w:p>
        </w:tc>
        <w:tc>
          <w:tcPr>
            <w:tcW w:w="1871" w:type="dxa"/>
          </w:tcPr>
          <w:p w14:paraId="79A1A6F7">
            <w:pPr>
              <w:spacing w:line="340" w:lineRule="exact"/>
              <w:jc w:val="center"/>
              <w:rPr>
                <w:rFonts w:hint="eastAsia" w:ascii="宋体" w:hAnsi="宋体" w:cs="宋体"/>
                <w:b/>
                <w:sz w:val="24"/>
              </w:rPr>
            </w:pPr>
          </w:p>
        </w:tc>
        <w:tc>
          <w:tcPr>
            <w:tcW w:w="1670" w:type="dxa"/>
          </w:tcPr>
          <w:p w14:paraId="79A1A6F8">
            <w:pPr>
              <w:spacing w:line="340" w:lineRule="exact"/>
              <w:jc w:val="center"/>
              <w:rPr>
                <w:rFonts w:hint="eastAsia" w:ascii="宋体" w:hAnsi="宋体" w:cs="宋体"/>
                <w:b/>
                <w:sz w:val="24"/>
              </w:rPr>
            </w:pPr>
          </w:p>
        </w:tc>
        <w:tc>
          <w:tcPr>
            <w:tcW w:w="1670" w:type="dxa"/>
          </w:tcPr>
          <w:p w14:paraId="79A1A6F9">
            <w:pPr>
              <w:spacing w:line="340" w:lineRule="exact"/>
              <w:jc w:val="center"/>
              <w:rPr>
                <w:rFonts w:hint="eastAsia" w:ascii="宋体" w:hAnsi="宋体" w:cs="宋体"/>
                <w:b/>
                <w:sz w:val="24"/>
              </w:rPr>
            </w:pPr>
          </w:p>
        </w:tc>
      </w:tr>
      <w:tr w14:paraId="79A1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6FB">
            <w:pPr>
              <w:jc w:val="center"/>
              <w:rPr>
                <w:rFonts w:hint="eastAsia" w:ascii="宋体" w:hAnsi="宋体" w:cs="宋体"/>
              </w:rPr>
            </w:pPr>
          </w:p>
        </w:tc>
        <w:tc>
          <w:tcPr>
            <w:tcW w:w="1747" w:type="dxa"/>
            <w:vAlign w:val="center"/>
          </w:tcPr>
          <w:p w14:paraId="79A1A6FC">
            <w:pPr>
              <w:spacing w:line="340" w:lineRule="exact"/>
              <w:jc w:val="center"/>
              <w:rPr>
                <w:rFonts w:hint="eastAsia" w:ascii="宋体" w:hAnsi="宋体" w:cs="宋体"/>
                <w:b/>
                <w:sz w:val="24"/>
              </w:rPr>
            </w:pPr>
          </w:p>
        </w:tc>
        <w:tc>
          <w:tcPr>
            <w:tcW w:w="1469" w:type="dxa"/>
          </w:tcPr>
          <w:p w14:paraId="79A1A6FD">
            <w:pPr>
              <w:spacing w:line="340" w:lineRule="exact"/>
              <w:jc w:val="center"/>
              <w:rPr>
                <w:rFonts w:hint="eastAsia" w:ascii="宋体" w:hAnsi="宋体" w:cs="宋体"/>
                <w:b/>
                <w:sz w:val="24"/>
              </w:rPr>
            </w:pPr>
          </w:p>
        </w:tc>
        <w:tc>
          <w:tcPr>
            <w:tcW w:w="1871" w:type="dxa"/>
          </w:tcPr>
          <w:p w14:paraId="79A1A6FE">
            <w:pPr>
              <w:spacing w:line="340" w:lineRule="exact"/>
              <w:jc w:val="center"/>
              <w:rPr>
                <w:rFonts w:hint="eastAsia" w:ascii="宋体" w:hAnsi="宋体" w:cs="宋体"/>
                <w:b/>
                <w:sz w:val="24"/>
              </w:rPr>
            </w:pPr>
          </w:p>
        </w:tc>
        <w:tc>
          <w:tcPr>
            <w:tcW w:w="1670" w:type="dxa"/>
          </w:tcPr>
          <w:p w14:paraId="79A1A6FF">
            <w:pPr>
              <w:spacing w:line="340" w:lineRule="exact"/>
              <w:jc w:val="center"/>
              <w:rPr>
                <w:rFonts w:hint="eastAsia" w:ascii="宋体" w:hAnsi="宋体" w:cs="宋体"/>
                <w:b/>
                <w:sz w:val="24"/>
              </w:rPr>
            </w:pPr>
          </w:p>
        </w:tc>
        <w:tc>
          <w:tcPr>
            <w:tcW w:w="1670" w:type="dxa"/>
          </w:tcPr>
          <w:p w14:paraId="79A1A700">
            <w:pPr>
              <w:spacing w:line="340" w:lineRule="exact"/>
              <w:jc w:val="center"/>
              <w:rPr>
                <w:rFonts w:hint="eastAsia" w:ascii="宋体" w:hAnsi="宋体" w:cs="宋体"/>
                <w:b/>
                <w:sz w:val="24"/>
              </w:rPr>
            </w:pPr>
          </w:p>
        </w:tc>
      </w:tr>
      <w:tr w14:paraId="79A1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02">
            <w:pPr>
              <w:jc w:val="center"/>
              <w:rPr>
                <w:rFonts w:hint="eastAsia" w:ascii="宋体" w:hAnsi="宋体" w:cs="宋体"/>
              </w:rPr>
            </w:pPr>
          </w:p>
        </w:tc>
        <w:tc>
          <w:tcPr>
            <w:tcW w:w="1747" w:type="dxa"/>
            <w:vAlign w:val="center"/>
          </w:tcPr>
          <w:p w14:paraId="79A1A703">
            <w:pPr>
              <w:spacing w:line="340" w:lineRule="exact"/>
              <w:jc w:val="center"/>
              <w:rPr>
                <w:rFonts w:hint="eastAsia" w:ascii="宋体" w:hAnsi="宋体" w:cs="宋体"/>
                <w:b/>
                <w:sz w:val="24"/>
              </w:rPr>
            </w:pPr>
          </w:p>
        </w:tc>
        <w:tc>
          <w:tcPr>
            <w:tcW w:w="1469" w:type="dxa"/>
          </w:tcPr>
          <w:p w14:paraId="79A1A704">
            <w:pPr>
              <w:spacing w:line="340" w:lineRule="exact"/>
              <w:jc w:val="center"/>
              <w:rPr>
                <w:rFonts w:hint="eastAsia" w:ascii="宋体" w:hAnsi="宋体" w:cs="宋体"/>
                <w:b/>
                <w:sz w:val="24"/>
              </w:rPr>
            </w:pPr>
          </w:p>
        </w:tc>
        <w:tc>
          <w:tcPr>
            <w:tcW w:w="1871" w:type="dxa"/>
          </w:tcPr>
          <w:p w14:paraId="79A1A705">
            <w:pPr>
              <w:spacing w:line="340" w:lineRule="exact"/>
              <w:jc w:val="center"/>
              <w:rPr>
                <w:rFonts w:hint="eastAsia" w:ascii="宋体" w:hAnsi="宋体" w:cs="宋体"/>
                <w:b/>
                <w:sz w:val="24"/>
              </w:rPr>
            </w:pPr>
          </w:p>
        </w:tc>
        <w:tc>
          <w:tcPr>
            <w:tcW w:w="1670" w:type="dxa"/>
          </w:tcPr>
          <w:p w14:paraId="79A1A706">
            <w:pPr>
              <w:spacing w:line="340" w:lineRule="exact"/>
              <w:jc w:val="center"/>
              <w:rPr>
                <w:rFonts w:hint="eastAsia" w:ascii="宋体" w:hAnsi="宋体" w:cs="宋体"/>
                <w:b/>
                <w:sz w:val="24"/>
              </w:rPr>
            </w:pPr>
          </w:p>
        </w:tc>
        <w:tc>
          <w:tcPr>
            <w:tcW w:w="1670" w:type="dxa"/>
          </w:tcPr>
          <w:p w14:paraId="79A1A707">
            <w:pPr>
              <w:spacing w:line="340" w:lineRule="exact"/>
              <w:jc w:val="center"/>
              <w:rPr>
                <w:rFonts w:hint="eastAsia" w:ascii="宋体" w:hAnsi="宋体" w:cs="宋体"/>
                <w:b/>
                <w:sz w:val="24"/>
              </w:rPr>
            </w:pPr>
          </w:p>
        </w:tc>
      </w:tr>
      <w:tr w14:paraId="79A1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09">
            <w:pPr>
              <w:jc w:val="center"/>
              <w:rPr>
                <w:rFonts w:hint="eastAsia" w:ascii="宋体" w:hAnsi="宋体" w:cs="宋体"/>
              </w:rPr>
            </w:pPr>
          </w:p>
        </w:tc>
        <w:tc>
          <w:tcPr>
            <w:tcW w:w="1747" w:type="dxa"/>
            <w:vAlign w:val="center"/>
          </w:tcPr>
          <w:p w14:paraId="79A1A70A">
            <w:pPr>
              <w:spacing w:line="340" w:lineRule="exact"/>
              <w:jc w:val="center"/>
              <w:rPr>
                <w:rFonts w:hint="eastAsia" w:ascii="宋体" w:hAnsi="宋体" w:cs="宋体"/>
                <w:b/>
                <w:sz w:val="24"/>
              </w:rPr>
            </w:pPr>
          </w:p>
        </w:tc>
        <w:tc>
          <w:tcPr>
            <w:tcW w:w="1469" w:type="dxa"/>
          </w:tcPr>
          <w:p w14:paraId="79A1A70B">
            <w:pPr>
              <w:spacing w:line="340" w:lineRule="exact"/>
              <w:jc w:val="center"/>
              <w:rPr>
                <w:rFonts w:hint="eastAsia" w:ascii="宋体" w:hAnsi="宋体" w:cs="宋体"/>
                <w:b/>
                <w:sz w:val="24"/>
              </w:rPr>
            </w:pPr>
          </w:p>
        </w:tc>
        <w:tc>
          <w:tcPr>
            <w:tcW w:w="1871" w:type="dxa"/>
          </w:tcPr>
          <w:p w14:paraId="79A1A70C">
            <w:pPr>
              <w:spacing w:line="340" w:lineRule="exact"/>
              <w:jc w:val="center"/>
              <w:rPr>
                <w:rFonts w:hint="eastAsia" w:ascii="宋体" w:hAnsi="宋体" w:cs="宋体"/>
                <w:b/>
                <w:sz w:val="24"/>
              </w:rPr>
            </w:pPr>
          </w:p>
        </w:tc>
        <w:tc>
          <w:tcPr>
            <w:tcW w:w="1670" w:type="dxa"/>
          </w:tcPr>
          <w:p w14:paraId="79A1A70D">
            <w:pPr>
              <w:spacing w:line="340" w:lineRule="exact"/>
              <w:jc w:val="center"/>
              <w:rPr>
                <w:rFonts w:hint="eastAsia" w:ascii="宋体" w:hAnsi="宋体" w:cs="宋体"/>
                <w:b/>
                <w:sz w:val="24"/>
              </w:rPr>
            </w:pPr>
          </w:p>
        </w:tc>
        <w:tc>
          <w:tcPr>
            <w:tcW w:w="1670" w:type="dxa"/>
          </w:tcPr>
          <w:p w14:paraId="79A1A70E">
            <w:pPr>
              <w:spacing w:line="340" w:lineRule="exact"/>
              <w:jc w:val="center"/>
              <w:rPr>
                <w:rFonts w:hint="eastAsia" w:ascii="宋体" w:hAnsi="宋体" w:cs="宋体"/>
                <w:b/>
                <w:sz w:val="24"/>
              </w:rPr>
            </w:pPr>
          </w:p>
        </w:tc>
      </w:tr>
      <w:tr w14:paraId="79A1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10">
            <w:pPr>
              <w:jc w:val="center"/>
              <w:rPr>
                <w:rFonts w:hint="eastAsia" w:ascii="宋体" w:hAnsi="宋体" w:cs="宋体"/>
              </w:rPr>
            </w:pPr>
          </w:p>
        </w:tc>
        <w:tc>
          <w:tcPr>
            <w:tcW w:w="1747" w:type="dxa"/>
            <w:vAlign w:val="center"/>
          </w:tcPr>
          <w:p w14:paraId="79A1A711">
            <w:pPr>
              <w:spacing w:line="340" w:lineRule="exact"/>
              <w:jc w:val="center"/>
              <w:rPr>
                <w:rFonts w:hint="eastAsia" w:ascii="宋体" w:hAnsi="宋体" w:cs="宋体"/>
                <w:b/>
                <w:sz w:val="24"/>
              </w:rPr>
            </w:pPr>
          </w:p>
        </w:tc>
        <w:tc>
          <w:tcPr>
            <w:tcW w:w="1469" w:type="dxa"/>
          </w:tcPr>
          <w:p w14:paraId="79A1A712">
            <w:pPr>
              <w:spacing w:line="340" w:lineRule="exact"/>
              <w:jc w:val="center"/>
              <w:rPr>
                <w:rFonts w:hint="eastAsia" w:ascii="宋体" w:hAnsi="宋体" w:cs="宋体"/>
                <w:b/>
                <w:sz w:val="24"/>
              </w:rPr>
            </w:pPr>
          </w:p>
        </w:tc>
        <w:tc>
          <w:tcPr>
            <w:tcW w:w="1871" w:type="dxa"/>
          </w:tcPr>
          <w:p w14:paraId="79A1A713">
            <w:pPr>
              <w:spacing w:line="340" w:lineRule="exact"/>
              <w:jc w:val="center"/>
              <w:rPr>
                <w:rFonts w:hint="eastAsia" w:ascii="宋体" w:hAnsi="宋体" w:cs="宋体"/>
                <w:b/>
                <w:sz w:val="24"/>
              </w:rPr>
            </w:pPr>
          </w:p>
        </w:tc>
        <w:tc>
          <w:tcPr>
            <w:tcW w:w="1670" w:type="dxa"/>
          </w:tcPr>
          <w:p w14:paraId="79A1A714">
            <w:pPr>
              <w:spacing w:line="340" w:lineRule="exact"/>
              <w:jc w:val="center"/>
              <w:rPr>
                <w:rFonts w:hint="eastAsia" w:ascii="宋体" w:hAnsi="宋体" w:cs="宋体"/>
                <w:b/>
                <w:sz w:val="24"/>
              </w:rPr>
            </w:pPr>
          </w:p>
        </w:tc>
        <w:tc>
          <w:tcPr>
            <w:tcW w:w="1670" w:type="dxa"/>
          </w:tcPr>
          <w:p w14:paraId="79A1A715">
            <w:pPr>
              <w:spacing w:line="340" w:lineRule="exact"/>
              <w:jc w:val="center"/>
              <w:rPr>
                <w:rFonts w:hint="eastAsia" w:ascii="宋体" w:hAnsi="宋体" w:cs="宋体"/>
                <w:b/>
                <w:sz w:val="24"/>
              </w:rPr>
            </w:pPr>
          </w:p>
        </w:tc>
      </w:tr>
      <w:tr w14:paraId="79A1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17">
            <w:pPr>
              <w:jc w:val="center"/>
              <w:rPr>
                <w:rFonts w:hint="eastAsia" w:ascii="宋体" w:hAnsi="宋体" w:cs="宋体"/>
              </w:rPr>
            </w:pPr>
          </w:p>
        </w:tc>
        <w:tc>
          <w:tcPr>
            <w:tcW w:w="1747" w:type="dxa"/>
            <w:vAlign w:val="center"/>
          </w:tcPr>
          <w:p w14:paraId="79A1A718">
            <w:pPr>
              <w:spacing w:line="340" w:lineRule="exact"/>
              <w:jc w:val="center"/>
              <w:rPr>
                <w:rFonts w:hint="eastAsia" w:ascii="宋体" w:hAnsi="宋体" w:cs="宋体"/>
                <w:b/>
                <w:sz w:val="24"/>
              </w:rPr>
            </w:pPr>
          </w:p>
        </w:tc>
        <w:tc>
          <w:tcPr>
            <w:tcW w:w="1469" w:type="dxa"/>
          </w:tcPr>
          <w:p w14:paraId="79A1A719">
            <w:pPr>
              <w:spacing w:line="340" w:lineRule="exact"/>
              <w:jc w:val="center"/>
              <w:rPr>
                <w:rFonts w:hint="eastAsia" w:ascii="宋体" w:hAnsi="宋体" w:cs="宋体"/>
                <w:b/>
                <w:sz w:val="24"/>
              </w:rPr>
            </w:pPr>
          </w:p>
        </w:tc>
        <w:tc>
          <w:tcPr>
            <w:tcW w:w="1871" w:type="dxa"/>
          </w:tcPr>
          <w:p w14:paraId="79A1A71A">
            <w:pPr>
              <w:spacing w:line="340" w:lineRule="exact"/>
              <w:jc w:val="center"/>
              <w:rPr>
                <w:rFonts w:hint="eastAsia" w:ascii="宋体" w:hAnsi="宋体" w:cs="宋体"/>
                <w:b/>
                <w:sz w:val="24"/>
              </w:rPr>
            </w:pPr>
          </w:p>
        </w:tc>
        <w:tc>
          <w:tcPr>
            <w:tcW w:w="1670" w:type="dxa"/>
          </w:tcPr>
          <w:p w14:paraId="79A1A71B">
            <w:pPr>
              <w:spacing w:line="340" w:lineRule="exact"/>
              <w:jc w:val="center"/>
              <w:rPr>
                <w:rFonts w:hint="eastAsia" w:ascii="宋体" w:hAnsi="宋体" w:cs="宋体"/>
                <w:b/>
                <w:sz w:val="24"/>
              </w:rPr>
            </w:pPr>
          </w:p>
        </w:tc>
        <w:tc>
          <w:tcPr>
            <w:tcW w:w="1670" w:type="dxa"/>
          </w:tcPr>
          <w:p w14:paraId="79A1A71C">
            <w:pPr>
              <w:spacing w:line="340" w:lineRule="exact"/>
              <w:jc w:val="center"/>
              <w:rPr>
                <w:rFonts w:hint="eastAsia" w:ascii="宋体" w:hAnsi="宋体" w:cs="宋体"/>
                <w:b/>
                <w:sz w:val="24"/>
              </w:rPr>
            </w:pPr>
          </w:p>
        </w:tc>
      </w:tr>
      <w:tr w14:paraId="79A1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1E">
            <w:pPr>
              <w:jc w:val="center"/>
              <w:rPr>
                <w:rFonts w:hint="eastAsia" w:ascii="宋体" w:hAnsi="宋体" w:cs="宋体"/>
              </w:rPr>
            </w:pPr>
          </w:p>
        </w:tc>
        <w:tc>
          <w:tcPr>
            <w:tcW w:w="1747" w:type="dxa"/>
            <w:vAlign w:val="center"/>
          </w:tcPr>
          <w:p w14:paraId="79A1A71F">
            <w:pPr>
              <w:spacing w:line="340" w:lineRule="exact"/>
              <w:jc w:val="center"/>
              <w:rPr>
                <w:rFonts w:hint="eastAsia" w:ascii="宋体" w:hAnsi="宋体" w:cs="宋体"/>
                <w:b/>
                <w:sz w:val="24"/>
              </w:rPr>
            </w:pPr>
          </w:p>
        </w:tc>
        <w:tc>
          <w:tcPr>
            <w:tcW w:w="1469" w:type="dxa"/>
          </w:tcPr>
          <w:p w14:paraId="79A1A720">
            <w:pPr>
              <w:spacing w:line="340" w:lineRule="exact"/>
              <w:jc w:val="center"/>
              <w:rPr>
                <w:rFonts w:hint="eastAsia" w:ascii="宋体" w:hAnsi="宋体" w:cs="宋体"/>
                <w:b/>
                <w:sz w:val="24"/>
              </w:rPr>
            </w:pPr>
          </w:p>
        </w:tc>
        <w:tc>
          <w:tcPr>
            <w:tcW w:w="1871" w:type="dxa"/>
          </w:tcPr>
          <w:p w14:paraId="79A1A721">
            <w:pPr>
              <w:spacing w:line="340" w:lineRule="exact"/>
              <w:jc w:val="center"/>
              <w:rPr>
                <w:rFonts w:hint="eastAsia" w:ascii="宋体" w:hAnsi="宋体" w:cs="宋体"/>
                <w:b/>
                <w:sz w:val="24"/>
              </w:rPr>
            </w:pPr>
          </w:p>
        </w:tc>
        <w:tc>
          <w:tcPr>
            <w:tcW w:w="1670" w:type="dxa"/>
          </w:tcPr>
          <w:p w14:paraId="79A1A722">
            <w:pPr>
              <w:spacing w:line="340" w:lineRule="exact"/>
              <w:jc w:val="center"/>
              <w:rPr>
                <w:rFonts w:hint="eastAsia" w:ascii="宋体" w:hAnsi="宋体" w:cs="宋体"/>
                <w:b/>
                <w:sz w:val="24"/>
              </w:rPr>
            </w:pPr>
          </w:p>
        </w:tc>
        <w:tc>
          <w:tcPr>
            <w:tcW w:w="1670" w:type="dxa"/>
          </w:tcPr>
          <w:p w14:paraId="79A1A723">
            <w:pPr>
              <w:spacing w:line="340" w:lineRule="exact"/>
              <w:jc w:val="center"/>
              <w:rPr>
                <w:rFonts w:hint="eastAsia" w:ascii="宋体" w:hAnsi="宋体" w:cs="宋体"/>
                <w:b/>
                <w:sz w:val="24"/>
              </w:rPr>
            </w:pPr>
          </w:p>
        </w:tc>
      </w:tr>
      <w:tr w14:paraId="79A1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25">
            <w:pPr>
              <w:jc w:val="center"/>
              <w:rPr>
                <w:rFonts w:hint="eastAsia" w:ascii="宋体" w:hAnsi="宋体" w:cs="宋体"/>
              </w:rPr>
            </w:pPr>
          </w:p>
        </w:tc>
        <w:tc>
          <w:tcPr>
            <w:tcW w:w="1747" w:type="dxa"/>
            <w:vAlign w:val="center"/>
          </w:tcPr>
          <w:p w14:paraId="79A1A726">
            <w:pPr>
              <w:spacing w:line="340" w:lineRule="exact"/>
              <w:jc w:val="center"/>
              <w:rPr>
                <w:rFonts w:hint="eastAsia" w:ascii="宋体" w:hAnsi="宋体" w:cs="宋体"/>
                <w:b/>
                <w:sz w:val="24"/>
              </w:rPr>
            </w:pPr>
          </w:p>
        </w:tc>
        <w:tc>
          <w:tcPr>
            <w:tcW w:w="1469" w:type="dxa"/>
          </w:tcPr>
          <w:p w14:paraId="79A1A727">
            <w:pPr>
              <w:spacing w:line="340" w:lineRule="exact"/>
              <w:jc w:val="center"/>
              <w:rPr>
                <w:rFonts w:hint="eastAsia" w:ascii="宋体" w:hAnsi="宋体" w:cs="宋体"/>
                <w:b/>
                <w:sz w:val="24"/>
              </w:rPr>
            </w:pPr>
          </w:p>
        </w:tc>
        <w:tc>
          <w:tcPr>
            <w:tcW w:w="1871" w:type="dxa"/>
          </w:tcPr>
          <w:p w14:paraId="79A1A728">
            <w:pPr>
              <w:spacing w:line="340" w:lineRule="exact"/>
              <w:jc w:val="center"/>
              <w:rPr>
                <w:rFonts w:hint="eastAsia" w:ascii="宋体" w:hAnsi="宋体" w:cs="宋体"/>
                <w:b/>
                <w:sz w:val="24"/>
              </w:rPr>
            </w:pPr>
          </w:p>
        </w:tc>
        <w:tc>
          <w:tcPr>
            <w:tcW w:w="1670" w:type="dxa"/>
          </w:tcPr>
          <w:p w14:paraId="79A1A729">
            <w:pPr>
              <w:spacing w:line="340" w:lineRule="exact"/>
              <w:jc w:val="center"/>
              <w:rPr>
                <w:rFonts w:hint="eastAsia" w:ascii="宋体" w:hAnsi="宋体" w:cs="宋体"/>
                <w:b/>
                <w:sz w:val="24"/>
              </w:rPr>
            </w:pPr>
          </w:p>
        </w:tc>
        <w:tc>
          <w:tcPr>
            <w:tcW w:w="1670" w:type="dxa"/>
          </w:tcPr>
          <w:p w14:paraId="79A1A72A">
            <w:pPr>
              <w:spacing w:line="340" w:lineRule="exact"/>
              <w:jc w:val="center"/>
              <w:rPr>
                <w:rFonts w:hint="eastAsia" w:ascii="宋体" w:hAnsi="宋体" w:cs="宋体"/>
                <w:b/>
                <w:sz w:val="24"/>
              </w:rPr>
            </w:pPr>
          </w:p>
        </w:tc>
      </w:tr>
      <w:tr w14:paraId="79A1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2C">
            <w:pPr>
              <w:jc w:val="center"/>
              <w:rPr>
                <w:rFonts w:hint="eastAsia" w:ascii="宋体" w:hAnsi="宋体" w:cs="宋体"/>
                <w:szCs w:val="21"/>
              </w:rPr>
            </w:pPr>
          </w:p>
        </w:tc>
        <w:tc>
          <w:tcPr>
            <w:tcW w:w="1747" w:type="dxa"/>
            <w:vAlign w:val="center"/>
          </w:tcPr>
          <w:p w14:paraId="79A1A72D">
            <w:pPr>
              <w:spacing w:line="340" w:lineRule="exact"/>
              <w:jc w:val="center"/>
              <w:rPr>
                <w:rFonts w:hint="eastAsia" w:ascii="宋体" w:hAnsi="宋体" w:cs="宋体"/>
                <w:b/>
                <w:sz w:val="24"/>
              </w:rPr>
            </w:pPr>
          </w:p>
        </w:tc>
        <w:tc>
          <w:tcPr>
            <w:tcW w:w="1469" w:type="dxa"/>
          </w:tcPr>
          <w:p w14:paraId="79A1A72E">
            <w:pPr>
              <w:spacing w:line="340" w:lineRule="exact"/>
              <w:jc w:val="center"/>
              <w:rPr>
                <w:rFonts w:hint="eastAsia" w:ascii="宋体" w:hAnsi="宋体" w:cs="宋体"/>
                <w:b/>
                <w:sz w:val="24"/>
              </w:rPr>
            </w:pPr>
          </w:p>
        </w:tc>
        <w:tc>
          <w:tcPr>
            <w:tcW w:w="1871" w:type="dxa"/>
          </w:tcPr>
          <w:p w14:paraId="79A1A72F">
            <w:pPr>
              <w:spacing w:line="340" w:lineRule="exact"/>
              <w:jc w:val="center"/>
              <w:rPr>
                <w:rFonts w:hint="eastAsia" w:ascii="宋体" w:hAnsi="宋体" w:cs="宋体"/>
                <w:b/>
                <w:sz w:val="24"/>
              </w:rPr>
            </w:pPr>
          </w:p>
        </w:tc>
        <w:tc>
          <w:tcPr>
            <w:tcW w:w="1670" w:type="dxa"/>
          </w:tcPr>
          <w:p w14:paraId="79A1A730">
            <w:pPr>
              <w:spacing w:line="340" w:lineRule="exact"/>
              <w:jc w:val="center"/>
              <w:rPr>
                <w:rFonts w:hint="eastAsia" w:ascii="宋体" w:hAnsi="宋体" w:cs="宋体"/>
                <w:b/>
                <w:sz w:val="24"/>
              </w:rPr>
            </w:pPr>
          </w:p>
        </w:tc>
        <w:tc>
          <w:tcPr>
            <w:tcW w:w="1670" w:type="dxa"/>
          </w:tcPr>
          <w:p w14:paraId="79A1A731">
            <w:pPr>
              <w:spacing w:line="340" w:lineRule="exact"/>
              <w:jc w:val="center"/>
              <w:rPr>
                <w:rFonts w:hint="eastAsia" w:ascii="宋体" w:hAnsi="宋体" w:cs="宋体"/>
                <w:b/>
                <w:sz w:val="24"/>
              </w:rPr>
            </w:pPr>
          </w:p>
        </w:tc>
      </w:tr>
      <w:tr w14:paraId="79A1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33">
            <w:pPr>
              <w:jc w:val="center"/>
              <w:rPr>
                <w:rFonts w:hint="eastAsia" w:ascii="宋体" w:hAnsi="宋体" w:cs="宋体"/>
                <w:szCs w:val="21"/>
              </w:rPr>
            </w:pPr>
          </w:p>
        </w:tc>
        <w:tc>
          <w:tcPr>
            <w:tcW w:w="1747" w:type="dxa"/>
            <w:vAlign w:val="center"/>
          </w:tcPr>
          <w:p w14:paraId="79A1A734">
            <w:pPr>
              <w:spacing w:line="340" w:lineRule="exact"/>
              <w:jc w:val="center"/>
              <w:rPr>
                <w:rFonts w:hint="eastAsia" w:ascii="宋体" w:hAnsi="宋体" w:cs="宋体"/>
                <w:b/>
                <w:sz w:val="24"/>
              </w:rPr>
            </w:pPr>
          </w:p>
        </w:tc>
        <w:tc>
          <w:tcPr>
            <w:tcW w:w="1469" w:type="dxa"/>
          </w:tcPr>
          <w:p w14:paraId="79A1A735">
            <w:pPr>
              <w:spacing w:line="340" w:lineRule="exact"/>
              <w:jc w:val="center"/>
              <w:rPr>
                <w:rFonts w:hint="eastAsia" w:ascii="宋体" w:hAnsi="宋体" w:cs="宋体"/>
                <w:b/>
                <w:sz w:val="24"/>
              </w:rPr>
            </w:pPr>
          </w:p>
        </w:tc>
        <w:tc>
          <w:tcPr>
            <w:tcW w:w="1871" w:type="dxa"/>
          </w:tcPr>
          <w:p w14:paraId="79A1A736">
            <w:pPr>
              <w:spacing w:line="340" w:lineRule="exact"/>
              <w:jc w:val="center"/>
              <w:rPr>
                <w:rFonts w:hint="eastAsia" w:ascii="宋体" w:hAnsi="宋体" w:cs="宋体"/>
                <w:b/>
                <w:sz w:val="24"/>
              </w:rPr>
            </w:pPr>
          </w:p>
        </w:tc>
        <w:tc>
          <w:tcPr>
            <w:tcW w:w="1670" w:type="dxa"/>
          </w:tcPr>
          <w:p w14:paraId="79A1A737">
            <w:pPr>
              <w:spacing w:line="340" w:lineRule="exact"/>
              <w:jc w:val="center"/>
              <w:rPr>
                <w:rFonts w:hint="eastAsia" w:ascii="宋体" w:hAnsi="宋体" w:cs="宋体"/>
                <w:b/>
                <w:sz w:val="24"/>
              </w:rPr>
            </w:pPr>
          </w:p>
        </w:tc>
        <w:tc>
          <w:tcPr>
            <w:tcW w:w="1670" w:type="dxa"/>
          </w:tcPr>
          <w:p w14:paraId="79A1A738">
            <w:pPr>
              <w:spacing w:line="340" w:lineRule="exact"/>
              <w:jc w:val="center"/>
              <w:rPr>
                <w:rFonts w:hint="eastAsia" w:ascii="宋体" w:hAnsi="宋体" w:cs="宋体"/>
                <w:b/>
                <w:sz w:val="24"/>
              </w:rPr>
            </w:pPr>
          </w:p>
        </w:tc>
      </w:tr>
      <w:tr w14:paraId="79A1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vAlign w:val="center"/>
          </w:tcPr>
          <w:p w14:paraId="79A1A73A">
            <w:pPr>
              <w:jc w:val="center"/>
              <w:rPr>
                <w:rFonts w:hint="eastAsia" w:ascii="宋体" w:hAnsi="宋体" w:cs="宋体"/>
                <w:szCs w:val="21"/>
              </w:rPr>
            </w:pPr>
          </w:p>
        </w:tc>
        <w:tc>
          <w:tcPr>
            <w:tcW w:w="1747" w:type="dxa"/>
            <w:vAlign w:val="center"/>
          </w:tcPr>
          <w:p w14:paraId="79A1A73B">
            <w:pPr>
              <w:spacing w:line="340" w:lineRule="exact"/>
              <w:jc w:val="center"/>
              <w:rPr>
                <w:rFonts w:hint="eastAsia" w:ascii="宋体" w:hAnsi="宋体" w:cs="宋体"/>
                <w:b/>
                <w:sz w:val="24"/>
              </w:rPr>
            </w:pPr>
          </w:p>
        </w:tc>
        <w:tc>
          <w:tcPr>
            <w:tcW w:w="1469" w:type="dxa"/>
          </w:tcPr>
          <w:p w14:paraId="79A1A73C">
            <w:pPr>
              <w:spacing w:line="340" w:lineRule="exact"/>
              <w:jc w:val="center"/>
              <w:rPr>
                <w:rFonts w:hint="eastAsia" w:ascii="宋体" w:hAnsi="宋体" w:cs="宋体"/>
                <w:b/>
                <w:sz w:val="24"/>
              </w:rPr>
            </w:pPr>
          </w:p>
        </w:tc>
        <w:tc>
          <w:tcPr>
            <w:tcW w:w="1871" w:type="dxa"/>
          </w:tcPr>
          <w:p w14:paraId="79A1A73D">
            <w:pPr>
              <w:spacing w:line="340" w:lineRule="exact"/>
              <w:jc w:val="center"/>
              <w:rPr>
                <w:rFonts w:hint="eastAsia" w:ascii="宋体" w:hAnsi="宋体" w:cs="宋体"/>
                <w:b/>
                <w:sz w:val="24"/>
              </w:rPr>
            </w:pPr>
          </w:p>
        </w:tc>
        <w:tc>
          <w:tcPr>
            <w:tcW w:w="1670" w:type="dxa"/>
          </w:tcPr>
          <w:p w14:paraId="79A1A73E">
            <w:pPr>
              <w:spacing w:line="340" w:lineRule="exact"/>
              <w:jc w:val="center"/>
              <w:rPr>
                <w:rFonts w:hint="eastAsia" w:ascii="宋体" w:hAnsi="宋体" w:cs="宋体"/>
                <w:b/>
                <w:sz w:val="24"/>
              </w:rPr>
            </w:pPr>
          </w:p>
        </w:tc>
        <w:tc>
          <w:tcPr>
            <w:tcW w:w="1670" w:type="dxa"/>
          </w:tcPr>
          <w:p w14:paraId="79A1A73F">
            <w:pPr>
              <w:spacing w:line="340" w:lineRule="exact"/>
              <w:jc w:val="center"/>
              <w:rPr>
                <w:rFonts w:hint="eastAsia" w:ascii="宋体" w:hAnsi="宋体" w:cs="宋体"/>
                <w:b/>
                <w:sz w:val="24"/>
              </w:rPr>
            </w:pPr>
          </w:p>
        </w:tc>
      </w:tr>
      <w:tr w14:paraId="79A1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 w:type="dxa"/>
            <w:vAlign w:val="center"/>
          </w:tcPr>
          <w:p w14:paraId="79A1A741">
            <w:pPr>
              <w:jc w:val="center"/>
              <w:rPr>
                <w:rFonts w:hint="eastAsia" w:ascii="宋体" w:hAnsi="宋体" w:cs="宋体"/>
                <w:szCs w:val="21"/>
              </w:rPr>
            </w:pPr>
            <w:r>
              <w:rPr>
                <w:rFonts w:hint="eastAsia" w:ascii="宋体" w:hAnsi="宋体" w:cs="宋体"/>
                <w:szCs w:val="21"/>
              </w:rPr>
              <w:t>备注</w:t>
            </w:r>
          </w:p>
        </w:tc>
        <w:tc>
          <w:tcPr>
            <w:tcW w:w="1747" w:type="dxa"/>
            <w:vAlign w:val="center"/>
          </w:tcPr>
          <w:p w14:paraId="79A1A742">
            <w:pPr>
              <w:jc w:val="center"/>
              <w:rPr>
                <w:rFonts w:hint="eastAsia" w:ascii="宋体" w:hAnsi="宋体" w:cs="宋体"/>
              </w:rPr>
            </w:pPr>
          </w:p>
        </w:tc>
        <w:tc>
          <w:tcPr>
            <w:tcW w:w="1469" w:type="dxa"/>
          </w:tcPr>
          <w:p w14:paraId="79A1A743">
            <w:pPr>
              <w:jc w:val="center"/>
              <w:rPr>
                <w:rFonts w:hint="eastAsia" w:ascii="宋体" w:hAnsi="宋体" w:cs="宋体"/>
              </w:rPr>
            </w:pPr>
          </w:p>
        </w:tc>
        <w:tc>
          <w:tcPr>
            <w:tcW w:w="1871" w:type="dxa"/>
          </w:tcPr>
          <w:p w14:paraId="79A1A744">
            <w:pPr>
              <w:jc w:val="center"/>
              <w:rPr>
                <w:rFonts w:hint="eastAsia" w:ascii="宋体" w:hAnsi="宋体" w:cs="宋体"/>
              </w:rPr>
            </w:pPr>
          </w:p>
        </w:tc>
        <w:tc>
          <w:tcPr>
            <w:tcW w:w="1670" w:type="dxa"/>
          </w:tcPr>
          <w:p w14:paraId="79A1A745">
            <w:pPr>
              <w:jc w:val="center"/>
              <w:rPr>
                <w:rFonts w:hint="eastAsia" w:ascii="宋体" w:hAnsi="宋体" w:cs="宋体"/>
              </w:rPr>
            </w:pPr>
          </w:p>
        </w:tc>
        <w:tc>
          <w:tcPr>
            <w:tcW w:w="1670" w:type="dxa"/>
          </w:tcPr>
          <w:p w14:paraId="79A1A746">
            <w:pPr>
              <w:jc w:val="center"/>
              <w:rPr>
                <w:rFonts w:hint="eastAsia" w:ascii="宋体" w:hAnsi="宋体" w:cs="宋体"/>
              </w:rPr>
            </w:pPr>
          </w:p>
        </w:tc>
      </w:tr>
    </w:tbl>
    <w:p w14:paraId="79A1A748">
      <w:pPr>
        <w:spacing w:line="500" w:lineRule="exact"/>
        <w:rPr>
          <w:rFonts w:hint="eastAsia" w:ascii="宋体" w:hAnsi="宋体" w:cs="宋体"/>
          <w:sz w:val="22"/>
          <w:szCs w:val="22"/>
        </w:rPr>
      </w:pPr>
      <w:r>
        <w:rPr>
          <w:rFonts w:hint="eastAsia" w:ascii="宋体" w:hAnsi="宋体" w:cs="宋体"/>
          <w:sz w:val="22"/>
          <w:szCs w:val="22"/>
        </w:rPr>
        <w:t>注：此表可按原有格式进行复制。</w:t>
      </w:r>
    </w:p>
    <w:p w14:paraId="79A1A749">
      <w:pPr>
        <w:pStyle w:val="13"/>
        <w:spacing w:line="460" w:lineRule="atLeast"/>
        <w:rPr>
          <w:rFonts w:hint="eastAsia" w:hAnsi="宋体"/>
          <w:sz w:val="22"/>
          <w:szCs w:val="22"/>
        </w:rPr>
      </w:pPr>
      <w:r>
        <w:rPr>
          <w:rFonts w:hint="eastAsia" w:hAnsi="宋体"/>
          <w:b/>
          <w:bCs/>
          <w:sz w:val="22"/>
          <w:szCs w:val="22"/>
        </w:rPr>
        <w:t>▲</w:t>
      </w:r>
      <w:r>
        <w:rPr>
          <w:rFonts w:hint="eastAsia" w:hAnsi="宋体"/>
          <w:sz w:val="22"/>
          <w:szCs w:val="22"/>
        </w:rPr>
        <w:t>不提供此表格的将视为没有实质性响应招标文件。</w:t>
      </w:r>
    </w:p>
    <w:p w14:paraId="79A1A74A">
      <w:pPr>
        <w:spacing w:line="380" w:lineRule="exact"/>
        <w:rPr>
          <w:rFonts w:hint="eastAsia" w:ascii="宋体" w:hAnsi="宋体" w:cs="宋体"/>
          <w:color w:val="000000"/>
          <w:sz w:val="22"/>
          <w:szCs w:val="22"/>
        </w:rPr>
      </w:pPr>
      <w:r>
        <w:rPr>
          <w:rFonts w:hint="eastAsia" w:ascii="宋体" w:hAnsi="宋体" w:cs="宋体"/>
          <w:color w:val="000000"/>
          <w:sz w:val="22"/>
          <w:szCs w:val="22"/>
        </w:rPr>
        <w:t>投标人全称（盖章）：</w:t>
      </w:r>
    </w:p>
    <w:p w14:paraId="79A1A74B">
      <w:pPr>
        <w:spacing w:line="400" w:lineRule="exact"/>
        <w:rPr>
          <w:rFonts w:hint="eastAsia" w:ascii="宋体" w:hAnsi="宋体"/>
          <w:szCs w:val="21"/>
        </w:rPr>
      </w:pPr>
      <w:r>
        <w:rPr>
          <w:rFonts w:hint="eastAsia" w:ascii="宋体" w:hAnsi="宋体"/>
          <w:szCs w:val="21"/>
        </w:rPr>
        <w:t>日    期：</w:t>
      </w:r>
      <w:r>
        <w:rPr>
          <w:rFonts w:ascii="宋体" w:hAnsi="宋体"/>
          <w:szCs w:val="21"/>
        </w:rPr>
        <w:t xml:space="preserve"> </w:t>
      </w:r>
    </w:p>
    <w:p w14:paraId="79A1A74C">
      <w:pPr>
        <w:rPr>
          <w:rFonts w:hint="eastAsia" w:ascii="宋体" w:hAnsi="宋体" w:cs="宋体"/>
          <w:b/>
          <w:sz w:val="32"/>
        </w:rPr>
      </w:pPr>
      <w:r>
        <w:rPr>
          <w:rFonts w:hint="eastAsia" w:ascii="宋体" w:hAnsi="宋体" w:cs="宋体"/>
          <w:b/>
          <w:sz w:val="32"/>
        </w:rPr>
        <w:br w:type="page"/>
      </w:r>
    </w:p>
    <w:p w14:paraId="79A1A74D">
      <w:pPr>
        <w:pStyle w:val="38"/>
        <w:spacing w:before="120" w:after="120"/>
        <w:ind w:left="0" w:firstLine="0"/>
        <w:rPr>
          <w:rFonts w:hint="eastAsia" w:ascii="宋体" w:hAnsi="宋体" w:eastAsia="宋体" w:cs="宋体"/>
          <w:b/>
          <w:sz w:val="32"/>
          <w:szCs w:val="32"/>
          <w:lang w:val="en-US"/>
        </w:rPr>
      </w:pPr>
      <w:r>
        <w:rPr>
          <w:rFonts w:hint="eastAsia" w:ascii="宋体" w:hAnsi="宋体" w:eastAsia="宋体" w:cs="宋体"/>
          <w:sz w:val="32"/>
          <w:szCs w:val="32"/>
        </w:rPr>
        <w:t>附件</w:t>
      </w:r>
      <w:r>
        <w:rPr>
          <w:rFonts w:hint="eastAsia" w:ascii="宋体" w:hAnsi="宋体" w:eastAsia="宋体" w:cs="宋体"/>
          <w:sz w:val="32"/>
          <w:szCs w:val="32"/>
          <w:lang w:val="en-US"/>
        </w:rPr>
        <w:t>四</w:t>
      </w:r>
      <w:r>
        <w:rPr>
          <w:rFonts w:hint="eastAsia" w:ascii="宋体" w:hAnsi="宋体" w:eastAsia="宋体" w:cs="宋体"/>
          <w:sz w:val="32"/>
          <w:szCs w:val="32"/>
        </w:rPr>
        <w:t>（</w:t>
      </w:r>
      <w:r>
        <w:rPr>
          <w:rFonts w:hint="eastAsia" w:ascii="宋体" w:hAnsi="宋体" w:eastAsia="宋体" w:cs="宋体"/>
          <w:sz w:val="32"/>
          <w:szCs w:val="32"/>
          <w:lang w:val="en-US"/>
        </w:rPr>
        <w:t>一</w:t>
      </w:r>
      <w:r>
        <w:rPr>
          <w:rFonts w:hint="eastAsia" w:ascii="宋体" w:hAnsi="宋体" w:eastAsia="宋体" w:cs="宋体"/>
          <w:sz w:val="32"/>
          <w:szCs w:val="32"/>
        </w:rPr>
        <w:t xml:space="preserve">） </w:t>
      </w:r>
    </w:p>
    <w:p w14:paraId="79A1A74E">
      <w:pPr>
        <w:pStyle w:val="13"/>
        <w:spacing w:line="520" w:lineRule="atLeast"/>
        <w:jc w:val="center"/>
        <w:rPr>
          <w:rFonts w:hint="eastAsia" w:hAnsi="宋体" w:cs="宋体"/>
          <w:b/>
          <w:sz w:val="32"/>
          <w:szCs w:val="32"/>
        </w:rPr>
      </w:pPr>
      <w:r>
        <w:rPr>
          <w:rFonts w:hint="eastAsia" w:hAnsi="宋体" w:cs="宋体"/>
          <w:b/>
          <w:sz w:val="32"/>
          <w:szCs w:val="32"/>
        </w:rPr>
        <w:t>商 务 偏 离 表</w:t>
      </w:r>
    </w:p>
    <w:p w14:paraId="79A1A74F">
      <w:pPr>
        <w:autoSpaceDE w:val="0"/>
        <w:autoSpaceDN w:val="0"/>
        <w:adjustRightInd w:val="0"/>
        <w:spacing w:line="440" w:lineRule="atLeast"/>
        <w:ind w:firstLine="3413"/>
        <w:rPr>
          <w:rFonts w:hint="eastAsia" w:ascii="宋体" w:hAnsi="宋体" w:cs="宋体"/>
          <w:b/>
          <w:sz w:val="36"/>
          <w:lang w:val="zh-CN"/>
        </w:rPr>
      </w:pPr>
    </w:p>
    <w:tbl>
      <w:tblPr>
        <w:tblStyle w:val="2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79A1A756">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79A1A750">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79A1A751">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79A1A752">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79A1A753">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投标文件</w:t>
            </w:r>
          </w:p>
          <w:p w14:paraId="79A1A754">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79A1A755">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备 注</w:t>
            </w:r>
          </w:p>
        </w:tc>
      </w:tr>
      <w:tr w14:paraId="79A1A75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57">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58">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59">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5A">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5B">
            <w:pPr>
              <w:autoSpaceDE w:val="0"/>
              <w:autoSpaceDN w:val="0"/>
              <w:adjustRightInd w:val="0"/>
              <w:spacing w:line="440" w:lineRule="atLeast"/>
              <w:jc w:val="center"/>
              <w:rPr>
                <w:rFonts w:hint="eastAsia" w:ascii="宋体" w:hAnsi="宋体" w:cs="宋体"/>
                <w:b/>
                <w:sz w:val="24"/>
                <w:lang w:val="zh-CN"/>
              </w:rPr>
            </w:pPr>
          </w:p>
        </w:tc>
      </w:tr>
      <w:tr w14:paraId="79A1A76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5D">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5E">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5F">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60">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61">
            <w:pPr>
              <w:autoSpaceDE w:val="0"/>
              <w:autoSpaceDN w:val="0"/>
              <w:adjustRightInd w:val="0"/>
              <w:spacing w:line="440" w:lineRule="atLeast"/>
              <w:jc w:val="center"/>
              <w:rPr>
                <w:rFonts w:hint="eastAsia" w:ascii="宋体" w:hAnsi="宋体" w:cs="宋体"/>
                <w:b/>
                <w:sz w:val="24"/>
                <w:lang w:val="zh-CN"/>
              </w:rPr>
            </w:pPr>
          </w:p>
        </w:tc>
      </w:tr>
      <w:tr w14:paraId="79A1A76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63">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64">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65">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66">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67">
            <w:pPr>
              <w:autoSpaceDE w:val="0"/>
              <w:autoSpaceDN w:val="0"/>
              <w:adjustRightInd w:val="0"/>
              <w:spacing w:line="440" w:lineRule="atLeast"/>
              <w:jc w:val="center"/>
              <w:rPr>
                <w:rFonts w:hint="eastAsia" w:ascii="宋体" w:hAnsi="宋体" w:cs="宋体"/>
                <w:b/>
                <w:sz w:val="24"/>
                <w:lang w:val="zh-CN"/>
              </w:rPr>
            </w:pPr>
          </w:p>
        </w:tc>
      </w:tr>
      <w:tr w14:paraId="79A1A76E">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79A1A769">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6A">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6B">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6C">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6D">
            <w:pPr>
              <w:autoSpaceDE w:val="0"/>
              <w:autoSpaceDN w:val="0"/>
              <w:adjustRightInd w:val="0"/>
              <w:spacing w:line="440" w:lineRule="atLeast"/>
              <w:jc w:val="center"/>
              <w:rPr>
                <w:rFonts w:hint="eastAsia" w:ascii="宋体" w:hAnsi="宋体" w:cs="宋体"/>
                <w:b/>
                <w:sz w:val="24"/>
                <w:lang w:val="zh-CN"/>
              </w:rPr>
            </w:pPr>
          </w:p>
        </w:tc>
      </w:tr>
      <w:tr w14:paraId="79A1A77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6F">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70">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71">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72">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73">
            <w:pPr>
              <w:autoSpaceDE w:val="0"/>
              <w:autoSpaceDN w:val="0"/>
              <w:adjustRightInd w:val="0"/>
              <w:spacing w:line="440" w:lineRule="atLeast"/>
              <w:jc w:val="center"/>
              <w:rPr>
                <w:rFonts w:hint="eastAsia" w:ascii="宋体" w:hAnsi="宋体" w:cs="宋体"/>
                <w:b/>
                <w:sz w:val="24"/>
                <w:lang w:val="zh-CN"/>
              </w:rPr>
            </w:pPr>
          </w:p>
        </w:tc>
      </w:tr>
      <w:tr w14:paraId="79A1A77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75">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76">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77">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78">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79">
            <w:pPr>
              <w:autoSpaceDE w:val="0"/>
              <w:autoSpaceDN w:val="0"/>
              <w:adjustRightInd w:val="0"/>
              <w:spacing w:line="440" w:lineRule="atLeast"/>
              <w:jc w:val="center"/>
              <w:rPr>
                <w:rFonts w:hint="eastAsia" w:ascii="宋体" w:hAnsi="宋体" w:cs="宋体"/>
                <w:b/>
                <w:sz w:val="24"/>
                <w:lang w:val="zh-CN"/>
              </w:rPr>
            </w:pPr>
          </w:p>
        </w:tc>
      </w:tr>
      <w:tr w14:paraId="79A1A78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7B">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7C">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7D">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7E">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7F">
            <w:pPr>
              <w:autoSpaceDE w:val="0"/>
              <w:autoSpaceDN w:val="0"/>
              <w:adjustRightInd w:val="0"/>
              <w:spacing w:line="440" w:lineRule="atLeast"/>
              <w:jc w:val="center"/>
              <w:rPr>
                <w:rFonts w:hint="eastAsia" w:ascii="宋体" w:hAnsi="宋体" w:cs="宋体"/>
                <w:b/>
                <w:sz w:val="24"/>
                <w:lang w:val="zh-CN"/>
              </w:rPr>
            </w:pPr>
          </w:p>
        </w:tc>
      </w:tr>
      <w:tr w14:paraId="79A1A78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79A1A781">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82">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83">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84">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85">
            <w:pPr>
              <w:autoSpaceDE w:val="0"/>
              <w:autoSpaceDN w:val="0"/>
              <w:adjustRightInd w:val="0"/>
              <w:spacing w:line="440" w:lineRule="atLeast"/>
              <w:jc w:val="center"/>
              <w:rPr>
                <w:rFonts w:hint="eastAsia" w:ascii="宋体" w:hAnsi="宋体" w:cs="宋体"/>
                <w:b/>
                <w:sz w:val="24"/>
                <w:lang w:val="zh-CN"/>
              </w:rPr>
            </w:pPr>
          </w:p>
        </w:tc>
      </w:tr>
      <w:tr w14:paraId="79A1A78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87">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88">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89">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8A">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8B">
            <w:pPr>
              <w:autoSpaceDE w:val="0"/>
              <w:autoSpaceDN w:val="0"/>
              <w:adjustRightInd w:val="0"/>
              <w:spacing w:line="440" w:lineRule="atLeast"/>
              <w:jc w:val="center"/>
              <w:rPr>
                <w:rFonts w:hint="eastAsia" w:ascii="宋体" w:hAnsi="宋体" w:cs="宋体"/>
                <w:b/>
                <w:sz w:val="24"/>
                <w:lang w:val="zh-CN"/>
              </w:rPr>
            </w:pPr>
          </w:p>
        </w:tc>
      </w:tr>
      <w:tr w14:paraId="79A1A79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8D">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8E">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8F">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90">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91">
            <w:pPr>
              <w:autoSpaceDE w:val="0"/>
              <w:autoSpaceDN w:val="0"/>
              <w:adjustRightInd w:val="0"/>
              <w:spacing w:line="440" w:lineRule="atLeast"/>
              <w:jc w:val="center"/>
              <w:rPr>
                <w:rFonts w:hint="eastAsia" w:ascii="宋体" w:hAnsi="宋体" w:cs="宋体"/>
                <w:b/>
                <w:sz w:val="24"/>
                <w:lang w:val="zh-CN"/>
              </w:rPr>
            </w:pPr>
          </w:p>
        </w:tc>
      </w:tr>
      <w:tr w14:paraId="79A1A79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93">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94">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95">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96">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97">
            <w:pPr>
              <w:autoSpaceDE w:val="0"/>
              <w:autoSpaceDN w:val="0"/>
              <w:adjustRightInd w:val="0"/>
              <w:spacing w:line="440" w:lineRule="atLeast"/>
              <w:jc w:val="center"/>
              <w:rPr>
                <w:rFonts w:hint="eastAsia" w:ascii="宋体" w:hAnsi="宋体" w:cs="宋体"/>
                <w:b/>
                <w:sz w:val="24"/>
                <w:lang w:val="zh-CN"/>
              </w:rPr>
            </w:pPr>
          </w:p>
        </w:tc>
      </w:tr>
      <w:tr w14:paraId="79A1A79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99">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9A">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9B">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9C">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9D">
            <w:pPr>
              <w:autoSpaceDE w:val="0"/>
              <w:autoSpaceDN w:val="0"/>
              <w:adjustRightInd w:val="0"/>
              <w:spacing w:line="440" w:lineRule="atLeast"/>
              <w:jc w:val="center"/>
              <w:rPr>
                <w:rFonts w:hint="eastAsia" w:ascii="宋体" w:hAnsi="宋体" w:cs="宋体"/>
                <w:b/>
                <w:sz w:val="24"/>
                <w:lang w:val="zh-CN"/>
              </w:rPr>
            </w:pPr>
          </w:p>
        </w:tc>
      </w:tr>
      <w:tr w14:paraId="79A1A7A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9F">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A0">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A1">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A2">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A3">
            <w:pPr>
              <w:autoSpaceDE w:val="0"/>
              <w:autoSpaceDN w:val="0"/>
              <w:adjustRightInd w:val="0"/>
              <w:spacing w:line="440" w:lineRule="atLeast"/>
              <w:jc w:val="center"/>
              <w:rPr>
                <w:rFonts w:hint="eastAsia" w:ascii="宋体" w:hAnsi="宋体" w:cs="宋体"/>
                <w:b/>
                <w:sz w:val="24"/>
                <w:lang w:val="zh-CN"/>
              </w:rPr>
            </w:pPr>
          </w:p>
        </w:tc>
      </w:tr>
      <w:tr w14:paraId="79A1A7A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A1A7A5">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A6">
            <w:pPr>
              <w:autoSpaceDE w:val="0"/>
              <w:autoSpaceDN w:val="0"/>
              <w:adjustRightInd w:val="0"/>
              <w:spacing w:line="440" w:lineRule="atLeast"/>
              <w:jc w:val="center"/>
              <w:rPr>
                <w:rFonts w:hint="eastAsia" w:ascii="宋体" w:hAnsi="宋体" w:cs="宋体"/>
                <w:b/>
                <w:sz w:val="24"/>
                <w:lang w:val="zh-CN"/>
              </w:rPr>
            </w:pPr>
          </w:p>
        </w:tc>
        <w:tc>
          <w:tcPr>
            <w:tcW w:w="2664" w:type="dxa"/>
            <w:tcBorders>
              <w:top w:val="single" w:color="auto" w:sz="6" w:space="0"/>
              <w:left w:val="single" w:color="auto" w:sz="6" w:space="0"/>
              <w:bottom w:val="single" w:color="auto" w:sz="6" w:space="0"/>
              <w:right w:val="single" w:color="auto" w:sz="6" w:space="0"/>
            </w:tcBorders>
          </w:tcPr>
          <w:p w14:paraId="79A1A7A7">
            <w:pPr>
              <w:autoSpaceDE w:val="0"/>
              <w:autoSpaceDN w:val="0"/>
              <w:adjustRightInd w:val="0"/>
              <w:spacing w:line="440" w:lineRule="atLeast"/>
              <w:jc w:val="center"/>
              <w:rPr>
                <w:rFonts w:hint="eastAsia" w:ascii="宋体" w:hAnsi="宋体" w:cs="宋体"/>
                <w:b/>
                <w:sz w:val="24"/>
                <w:lang w:val="zh-CN"/>
              </w:rPr>
            </w:pPr>
          </w:p>
        </w:tc>
        <w:tc>
          <w:tcPr>
            <w:tcW w:w="2110" w:type="dxa"/>
            <w:tcBorders>
              <w:top w:val="single" w:color="auto" w:sz="6" w:space="0"/>
              <w:left w:val="single" w:color="auto" w:sz="6" w:space="0"/>
              <w:bottom w:val="single" w:color="auto" w:sz="6" w:space="0"/>
              <w:right w:val="single" w:color="auto" w:sz="6" w:space="0"/>
            </w:tcBorders>
          </w:tcPr>
          <w:p w14:paraId="79A1A7A8">
            <w:pPr>
              <w:autoSpaceDE w:val="0"/>
              <w:autoSpaceDN w:val="0"/>
              <w:adjustRightInd w:val="0"/>
              <w:spacing w:line="440" w:lineRule="atLeast"/>
              <w:jc w:val="center"/>
              <w:rPr>
                <w:rFonts w:hint="eastAsia" w:ascii="宋体" w:hAnsi="宋体" w:cs="宋体"/>
                <w:b/>
                <w:sz w:val="24"/>
                <w:lang w:val="zh-CN"/>
              </w:rPr>
            </w:pPr>
          </w:p>
        </w:tc>
        <w:tc>
          <w:tcPr>
            <w:tcW w:w="2126" w:type="dxa"/>
            <w:tcBorders>
              <w:top w:val="single" w:color="auto" w:sz="6" w:space="0"/>
              <w:left w:val="single" w:color="auto" w:sz="6" w:space="0"/>
              <w:bottom w:val="single" w:color="auto" w:sz="6" w:space="0"/>
              <w:right w:val="single" w:color="auto" w:sz="6" w:space="0"/>
            </w:tcBorders>
          </w:tcPr>
          <w:p w14:paraId="79A1A7A9">
            <w:pPr>
              <w:autoSpaceDE w:val="0"/>
              <w:autoSpaceDN w:val="0"/>
              <w:adjustRightInd w:val="0"/>
              <w:spacing w:line="440" w:lineRule="atLeast"/>
              <w:jc w:val="center"/>
              <w:rPr>
                <w:rFonts w:hint="eastAsia" w:ascii="宋体" w:hAnsi="宋体" w:cs="宋体"/>
                <w:b/>
                <w:sz w:val="24"/>
                <w:lang w:val="zh-CN"/>
              </w:rPr>
            </w:pPr>
          </w:p>
        </w:tc>
      </w:tr>
    </w:tbl>
    <w:p w14:paraId="79A1A7AB">
      <w:pPr>
        <w:spacing w:line="360" w:lineRule="auto"/>
        <w:ind w:firstLine="5471" w:firstLineChars="1703"/>
        <w:jc w:val="left"/>
        <w:rPr>
          <w:rFonts w:hint="eastAsia" w:ascii="宋体" w:hAnsi="宋体" w:cs="宋体"/>
          <w:b/>
          <w:sz w:val="32"/>
          <w:lang w:val="zh-CN"/>
        </w:rPr>
      </w:pPr>
    </w:p>
    <w:p w14:paraId="79A1A7AC">
      <w:pPr>
        <w:pStyle w:val="6"/>
        <w:rPr>
          <w:rFonts w:hint="eastAsia" w:ascii="宋体" w:hAnsi="宋体" w:cs="宋体"/>
          <w:b/>
          <w:sz w:val="32"/>
          <w:lang w:val="zh-CN"/>
        </w:rPr>
      </w:pPr>
    </w:p>
    <w:p w14:paraId="79A1A7AD">
      <w:pPr>
        <w:rPr>
          <w:rFonts w:hint="eastAsia" w:ascii="宋体" w:hAnsi="宋体" w:cs="宋体"/>
          <w:lang w:val="zh-CN"/>
        </w:rPr>
      </w:pPr>
    </w:p>
    <w:p w14:paraId="79A1A7AE">
      <w:pPr>
        <w:spacing w:line="360" w:lineRule="auto"/>
        <w:jc w:val="left"/>
        <w:rPr>
          <w:rFonts w:hint="eastAsia" w:ascii="宋体" w:hAnsi="宋体" w:cs="宋体"/>
          <w:color w:val="000000"/>
          <w:sz w:val="24"/>
          <w:szCs w:val="28"/>
        </w:rPr>
      </w:pPr>
      <w:r>
        <w:rPr>
          <w:rFonts w:hint="eastAsia" w:ascii="宋体" w:hAnsi="宋体" w:cs="宋体"/>
          <w:color w:val="000000"/>
          <w:sz w:val="24"/>
          <w:szCs w:val="28"/>
        </w:rPr>
        <w:t>投标供应商（盖章）：</w:t>
      </w:r>
    </w:p>
    <w:p w14:paraId="79A1A7AF">
      <w:pPr>
        <w:spacing w:line="360" w:lineRule="auto"/>
        <w:jc w:val="left"/>
        <w:rPr>
          <w:rFonts w:hint="eastAsia" w:ascii="宋体" w:hAnsi="宋体" w:cs="宋体"/>
          <w:color w:val="000000"/>
          <w:sz w:val="24"/>
          <w:szCs w:val="28"/>
        </w:rPr>
      </w:pPr>
      <w:r>
        <w:rPr>
          <w:rFonts w:hint="eastAsia" w:ascii="宋体" w:hAnsi="宋体" w:cs="宋体"/>
          <w:color w:val="000000"/>
          <w:sz w:val="24"/>
          <w:szCs w:val="28"/>
        </w:rPr>
        <w:t>法定代表人或授权代表人签字（或盖章）：</w:t>
      </w:r>
    </w:p>
    <w:p w14:paraId="79A1A7B0">
      <w:pPr>
        <w:spacing w:line="360" w:lineRule="auto"/>
        <w:jc w:val="left"/>
        <w:rPr>
          <w:rFonts w:hint="eastAsia" w:ascii="宋体" w:hAnsi="宋体" w:cs="宋体"/>
          <w:color w:val="000000"/>
          <w:sz w:val="24"/>
          <w:szCs w:val="28"/>
        </w:rPr>
      </w:pPr>
      <w:r>
        <w:rPr>
          <w:rFonts w:hint="eastAsia" w:ascii="宋体" w:hAnsi="宋体" w:cs="宋体"/>
          <w:color w:val="000000"/>
          <w:sz w:val="24"/>
          <w:szCs w:val="28"/>
        </w:rPr>
        <w:t>日期：</w:t>
      </w:r>
    </w:p>
    <w:p w14:paraId="79A1A7B1">
      <w:pPr>
        <w:pStyle w:val="38"/>
        <w:spacing w:before="120" w:after="120"/>
        <w:ind w:left="0" w:firstLine="0"/>
        <w:rPr>
          <w:rFonts w:hint="eastAsia" w:ascii="宋体" w:hAnsi="宋体" w:eastAsia="宋体" w:cs="宋体"/>
          <w:b/>
          <w:sz w:val="32"/>
          <w:szCs w:val="32"/>
        </w:rPr>
      </w:pPr>
      <w:r>
        <w:rPr>
          <w:rFonts w:hint="eastAsia" w:ascii="宋体" w:hAnsi="宋体" w:eastAsia="宋体" w:cs="宋体"/>
          <w:b/>
          <w:sz w:val="32"/>
        </w:rPr>
        <w:br w:type="page"/>
      </w:r>
      <w:r>
        <w:rPr>
          <w:rFonts w:hint="eastAsia" w:ascii="宋体" w:hAnsi="宋体" w:eastAsia="宋体" w:cs="宋体"/>
          <w:sz w:val="32"/>
          <w:szCs w:val="32"/>
        </w:rPr>
        <w:t>附件</w:t>
      </w:r>
      <w:r>
        <w:rPr>
          <w:rFonts w:hint="eastAsia" w:ascii="宋体" w:hAnsi="宋体" w:eastAsia="宋体" w:cs="宋体"/>
          <w:sz w:val="32"/>
          <w:szCs w:val="32"/>
          <w:lang w:val="en-US"/>
        </w:rPr>
        <w:t>四</w:t>
      </w:r>
      <w:r>
        <w:rPr>
          <w:rFonts w:hint="eastAsia" w:ascii="宋体" w:hAnsi="宋体" w:eastAsia="宋体" w:cs="宋体"/>
          <w:sz w:val="32"/>
          <w:szCs w:val="32"/>
        </w:rPr>
        <w:t>（</w:t>
      </w:r>
      <w:r>
        <w:rPr>
          <w:rFonts w:hint="eastAsia" w:ascii="宋体" w:hAnsi="宋体" w:eastAsia="宋体" w:cs="宋体"/>
          <w:sz w:val="32"/>
          <w:szCs w:val="32"/>
          <w:lang w:val="en-US"/>
        </w:rPr>
        <w:t>二</w:t>
      </w:r>
      <w:r>
        <w:rPr>
          <w:rFonts w:hint="eastAsia" w:ascii="宋体" w:hAnsi="宋体" w:eastAsia="宋体" w:cs="宋体"/>
          <w:sz w:val="32"/>
          <w:szCs w:val="32"/>
        </w:rPr>
        <w:t xml:space="preserve">） </w:t>
      </w:r>
    </w:p>
    <w:p w14:paraId="79A1A7B2">
      <w:pPr>
        <w:pStyle w:val="13"/>
        <w:spacing w:line="520" w:lineRule="atLeast"/>
        <w:jc w:val="center"/>
        <w:rPr>
          <w:rFonts w:hint="eastAsia" w:hAnsi="宋体" w:cs="宋体"/>
          <w:b/>
          <w:sz w:val="32"/>
          <w:szCs w:val="32"/>
        </w:rPr>
      </w:pPr>
      <w:r>
        <w:rPr>
          <w:rFonts w:hint="eastAsia" w:hAnsi="宋体" w:cs="宋体"/>
          <w:b/>
          <w:sz w:val="32"/>
          <w:szCs w:val="32"/>
        </w:rPr>
        <w:t>技术偏离表</w:t>
      </w:r>
    </w:p>
    <w:p w14:paraId="79A1A7B3">
      <w:pPr>
        <w:pStyle w:val="13"/>
        <w:spacing w:line="520" w:lineRule="atLeast"/>
        <w:jc w:val="center"/>
        <w:rPr>
          <w:rFonts w:hint="eastAsia" w:hAnsi="宋体" w:cs="宋体"/>
          <w:b/>
          <w:sz w:val="36"/>
          <w:lang w:val="zh-CN"/>
        </w:rPr>
      </w:pPr>
    </w:p>
    <w:tbl>
      <w:tblPr>
        <w:tblStyle w:val="27"/>
        <w:tblW w:w="0" w:type="auto"/>
        <w:tblInd w:w="-192" w:type="dxa"/>
        <w:tblLayout w:type="fixed"/>
        <w:tblCellMar>
          <w:top w:w="0" w:type="dxa"/>
          <w:left w:w="108" w:type="dxa"/>
          <w:bottom w:w="0" w:type="dxa"/>
          <w:right w:w="108" w:type="dxa"/>
        </w:tblCellMar>
      </w:tblPr>
      <w:tblGrid>
        <w:gridCol w:w="900"/>
        <w:gridCol w:w="1800"/>
        <w:gridCol w:w="2300"/>
        <w:gridCol w:w="2331"/>
        <w:gridCol w:w="2469"/>
      </w:tblGrid>
      <w:tr w14:paraId="79A1A7BA">
        <w:tblPrEx>
          <w:tblCellMar>
            <w:top w:w="0" w:type="dxa"/>
            <w:left w:w="108" w:type="dxa"/>
            <w:bottom w:w="0" w:type="dxa"/>
            <w:right w:w="108" w:type="dxa"/>
          </w:tblCellMar>
        </w:tblPrEx>
        <w:trPr>
          <w:trHeight w:val="875" w:hRule="atLeast"/>
        </w:trPr>
        <w:tc>
          <w:tcPr>
            <w:tcW w:w="900" w:type="dxa"/>
            <w:tcBorders>
              <w:top w:val="single" w:color="auto" w:sz="6" w:space="0"/>
              <w:left w:val="single" w:color="auto" w:sz="6" w:space="0"/>
              <w:bottom w:val="single" w:color="auto" w:sz="6" w:space="0"/>
              <w:right w:val="single" w:color="auto" w:sz="6" w:space="0"/>
            </w:tcBorders>
            <w:vAlign w:val="center"/>
          </w:tcPr>
          <w:p w14:paraId="79A1A7B4">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79A1A7B5">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79A1A7B6">
            <w:pPr>
              <w:autoSpaceDE w:val="0"/>
              <w:autoSpaceDN w:val="0"/>
              <w:adjustRightInd w:val="0"/>
              <w:spacing w:line="440" w:lineRule="atLeast"/>
              <w:jc w:val="center"/>
              <w:rPr>
                <w:rFonts w:hint="eastAsia" w:ascii="宋体" w:hAnsi="宋体" w:cs="宋体"/>
                <w:b/>
                <w:sz w:val="24"/>
                <w:lang w:val="zh-CN"/>
              </w:rPr>
            </w:pPr>
            <w:r>
              <w:rPr>
                <w:rFonts w:hint="eastAsia" w:ascii="宋体" w:hAnsi="宋体" w:cs="宋体"/>
                <w:b/>
                <w:sz w:val="24"/>
                <w:lang w:val="zh-CN"/>
              </w:rPr>
              <w:t>招标文件规范要求</w:t>
            </w:r>
          </w:p>
        </w:tc>
        <w:tc>
          <w:tcPr>
            <w:tcW w:w="2331" w:type="dxa"/>
            <w:tcBorders>
              <w:top w:val="single" w:color="auto" w:sz="6" w:space="0"/>
              <w:left w:val="single" w:color="auto" w:sz="6" w:space="0"/>
              <w:bottom w:val="single" w:color="auto" w:sz="6" w:space="0"/>
              <w:right w:val="single" w:color="auto" w:sz="6" w:space="0"/>
            </w:tcBorders>
            <w:vAlign w:val="center"/>
          </w:tcPr>
          <w:p w14:paraId="79A1A7B7">
            <w:pPr>
              <w:jc w:val="center"/>
              <w:rPr>
                <w:rFonts w:hint="eastAsia" w:ascii="宋体" w:hAnsi="宋体" w:cs="宋体"/>
                <w:b/>
                <w:color w:val="000000"/>
                <w:w w:val="90"/>
                <w:sz w:val="24"/>
              </w:rPr>
            </w:pPr>
            <w:r>
              <w:rPr>
                <w:rFonts w:hint="eastAsia" w:ascii="宋体" w:hAnsi="宋体" w:cs="宋体"/>
                <w:b/>
                <w:color w:val="000000"/>
                <w:w w:val="90"/>
                <w:sz w:val="24"/>
              </w:rPr>
              <w:t>投标响应（逐</w:t>
            </w:r>
          </w:p>
          <w:p w14:paraId="79A1A7B8">
            <w:pPr>
              <w:jc w:val="center"/>
              <w:rPr>
                <w:rFonts w:hint="eastAsia" w:ascii="宋体" w:hAnsi="宋体" w:cs="宋体"/>
                <w:b/>
                <w:sz w:val="24"/>
                <w:lang w:val="zh-CN"/>
              </w:rPr>
            </w:pPr>
            <w:r>
              <w:rPr>
                <w:rFonts w:hint="eastAsia" w:ascii="宋体" w:hAnsi="宋体" w:cs="宋体"/>
                <w:b/>
                <w:color w:val="000000"/>
                <w:w w:val="90"/>
                <w:sz w:val="24"/>
              </w:rPr>
              <w:t>对应）</w:t>
            </w:r>
          </w:p>
        </w:tc>
        <w:tc>
          <w:tcPr>
            <w:tcW w:w="2469" w:type="dxa"/>
            <w:tcBorders>
              <w:top w:val="single" w:color="auto" w:sz="6" w:space="0"/>
              <w:left w:val="single" w:color="auto" w:sz="6" w:space="0"/>
              <w:bottom w:val="single" w:color="auto" w:sz="6" w:space="0"/>
              <w:right w:val="single" w:color="auto" w:sz="6" w:space="0"/>
            </w:tcBorders>
            <w:vAlign w:val="center"/>
          </w:tcPr>
          <w:p w14:paraId="79A1A7B9">
            <w:pPr>
              <w:jc w:val="center"/>
              <w:rPr>
                <w:rFonts w:hint="eastAsia" w:ascii="宋体" w:hAnsi="宋体" w:cs="宋体"/>
                <w:b/>
                <w:sz w:val="24"/>
                <w:lang w:val="zh-CN"/>
              </w:rPr>
            </w:pPr>
            <w:r>
              <w:rPr>
                <w:rFonts w:hint="eastAsia" w:ascii="宋体" w:hAnsi="宋体" w:cs="宋体"/>
                <w:b/>
                <w:color w:val="000000"/>
                <w:w w:val="90"/>
                <w:sz w:val="24"/>
              </w:rPr>
              <w:t>偏离说明</w:t>
            </w:r>
          </w:p>
        </w:tc>
      </w:tr>
      <w:tr w14:paraId="79A1A7C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BB">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BC">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BD">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BE">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BF">
            <w:pPr>
              <w:autoSpaceDE w:val="0"/>
              <w:autoSpaceDN w:val="0"/>
              <w:adjustRightInd w:val="0"/>
              <w:spacing w:line="440" w:lineRule="atLeast"/>
              <w:jc w:val="center"/>
              <w:rPr>
                <w:rFonts w:hint="eastAsia" w:ascii="宋体" w:hAnsi="宋体" w:cs="宋体"/>
                <w:b/>
                <w:sz w:val="24"/>
                <w:lang w:val="zh-CN"/>
              </w:rPr>
            </w:pPr>
          </w:p>
        </w:tc>
      </w:tr>
      <w:tr w14:paraId="79A1A7C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C1">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C2">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C3">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C4">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C5">
            <w:pPr>
              <w:autoSpaceDE w:val="0"/>
              <w:autoSpaceDN w:val="0"/>
              <w:adjustRightInd w:val="0"/>
              <w:spacing w:line="440" w:lineRule="atLeast"/>
              <w:jc w:val="center"/>
              <w:rPr>
                <w:rFonts w:hint="eastAsia" w:ascii="宋体" w:hAnsi="宋体" w:cs="宋体"/>
                <w:b/>
                <w:sz w:val="24"/>
                <w:lang w:val="zh-CN"/>
              </w:rPr>
            </w:pPr>
          </w:p>
        </w:tc>
      </w:tr>
      <w:tr w14:paraId="79A1A7C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C7">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C8">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C9">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CA">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CB">
            <w:pPr>
              <w:autoSpaceDE w:val="0"/>
              <w:autoSpaceDN w:val="0"/>
              <w:adjustRightInd w:val="0"/>
              <w:spacing w:line="440" w:lineRule="atLeast"/>
              <w:jc w:val="center"/>
              <w:rPr>
                <w:rFonts w:hint="eastAsia" w:ascii="宋体" w:hAnsi="宋体" w:cs="宋体"/>
                <w:b/>
                <w:sz w:val="24"/>
                <w:lang w:val="zh-CN"/>
              </w:rPr>
            </w:pPr>
          </w:p>
        </w:tc>
      </w:tr>
      <w:tr w14:paraId="79A1A7D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CD">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CE">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CF">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D0">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D1">
            <w:pPr>
              <w:autoSpaceDE w:val="0"/>
              <w:autoSpaceDN w:val="0"/>
              <w:adjustRightInd w:val="0"/>
              <w:spacing w:line="440" w:lineRule="atLeast"/>
              <w:jc w:val="center"/>
              <w:rPr>
                <w:rFonts w:hint="eastAsia" w:ascii="宋体" w:hAnsi="宋体" w:cs="宋体"/>
                <w:b/>
                <w:sz w:val="24"/>
                <w:lang w:val="zh-CN"/>
              </w:rPr>
            </w:pPr>
          </w:p>
        </w:tc>
      </w:tr>
      <w:tr w14:paraId="79A1A7D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D3">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D4">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D5">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D6">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D7">
            <w:pPr>
              <w:autoSpaceDE w:val="0"/>
              <w:autoSpaceDN w:val="0"/>
              <w:adjustRightInd w:val="0"/>
              <w:spacing w:line="440" w:lineRule="atLeast"/>
              <w:jc w:val="center"/>
              <w:rPr>
                <w:rFonts w:hint="eastAsia" w:ascii="宋体" w:hAnsi="宋体" w:cs="宋体"/>
                <w:b/>
                <w:sz w:val="24"/>
                <w:lang w:val="zh-CN"/>
              </w:rPr>
            </w:pPr>
          </w:p>
        </w:tc>
      </w:tr>
      <w:tr w14:paraId="79A1A7D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D9">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DA">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DB">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DC">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DD">
            <w:pPr>
              <w:autoSpaceDE w:val="0"/>
              <w:autoSpaceDN w:val="0"/>
              <w:adjustRightInd w:val="0"/>
              <w:spacing w:line="440" w:lineRule="atLeast"/>
              <w:jc w:val="center"/>
              <w:rPr>
                <w:rFonts w:hint="eastAsia" w:ascii="宋体" w:hAnsi="宋体" w:cs="宋体"/>
                <w:b/>
                <w:sz w:val="24"/>
                <w:lang w:val="zh-CN"/>
              </w:rPr>
            </w:pPr>
          </w:p>
        </w:tc>
      </w:tr>
      <w:tr w14:paraId="79A1A7E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DF">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E0">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E1">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E2">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E3">
            <w:pPr>
              <w:autoSpaceDE w:val="0"/>
              <w:autoSpaceDN w:val="0"/>
              <w:adjustRightInd w:val="0"/>
              <w:spacing w:line="440" w:lineRule="atLeast"/>
              <w:jc w:val="center"/>
              <w:rPr>
                <w:rFonts w:hint="eastAsia" w:ascii="宋体" w:hAnsi="宋体" w:cs="宋体"/>
                <w:b/>
                <w:sz w:val="24"/>
                <w:lang w:val="zh-CN"/>
              </w:rPr>
            </w:pPr>
          </w:p>
        </w:tc>
      </w:tr>
      <w:tr w14:paraId="79A1A7E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E5">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E6">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E7">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E8">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E9">
            <w:pPr>
              <w:autoSpaceDE w:val="0"/>
              <w:autoSpaceDN w:val="0"/>
              <w:adjustRightInd w:val="0"/>
              <w:spacing w:line="440" w:lineRule="atLeast"/>
              <w:jc w:val="center"/>
              <w:rPr>
                <w:rFonts w:hint="eastAsia" w:ascii="宋体" w:hAnsi="宋体" w:cs="宋体"/>
                <w:b/>
                <w:sz w:val="24"/>
                <w:lang w:val="zh-CN"/>
              </w:rPr>
            </w:pPr>
          </w:p>
        </w:tc>
      </w:tr>
      <w:tr w14:paraId="79A1A7F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EB">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EC">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ED">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EE">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EF">
            <w:pPr>
              <w:autoSpaceDE w:val="0"/>
              <w:autoSpaceDN w:val="0"/>
              <w:adjustRightInd w:val="0"/>
              <w:spacing w:line="440" w:lineRule="atLeast"/>
              <w:jc w:val="center"/>
              <w:rPr>
                <w:rFonts w:hint="eastAsia" w:ascii="宋体" w:hAnsi="宋体" w:cs="宋体"/>
                <w:b/>
                <w:sz w:val="24"/>
                <w:lang w:val="zh-CN"/>
              </w:rPr>
            </w:pPr>
          </w:p>
        </w:tc>
      </w:tr>
      <w:tr w14:paraId="79A1A7F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F1">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F2">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F3">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F4">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F5">
            <w:pPr>
              <w:autoSpaceDE w:val="0"/>
              <w:autoSpaceDN w:val="0"/>
              <w:adjustRightInd w:val="0"/>
              <w:spacing w:line="440" w:lineRule="atLeast"/>
              <w:jc w:val="center"/>
              <w:rPr>
                <w:rFonts w:hint="eastAsia" w:ascii="宋体" w:hAnsi="宋体" w:cs="宋体"/>
                <w:b/>
                <w:sz w:val="24"/>
                <w:lang w:val="zh-CN"/>
              </w:rPr>
            </w:pPr>
          </w:p>
        </w:tc>
      </w:tr>
      <w:tr w14:paraId="79A1A7F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F7">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F8">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F9">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7FA">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7FB">
            <w:pPr>
              <w:autoSpaceDE w:val="0"/>
              <w:autoSpaceDN w:val="0"/>
              <w:adjustRightInd w:val="0"/>
              <w:spacing w:line="440" w:lineRule="atLeast"/>
              <w:jc w:val="center"/>
              <w:rPr>
                <w:rFonts w:hint="eastAsia" w:ascii="宋体" w:hAnsi="宋体" w:cs="宋体"/>
                <w:b/>
                <w:sz w:val="24"/>
                <w:lang w:val="zh-CN"/>
              </w:rPr>
            </w:pPr>
          </w:p>
        </w:tc>
      </w:tr>
      <w:tr w14:paraId="79A1A80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7FD">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7FE">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7FF">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800">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801">
            <w:pPr>
              <w:autoSpaceDE w:val="0"/>
              <w:autoSpaceDN w:val="0"/>
              <w:adjustRightInd w:val="0"/>
              <w:spacing w:line="440" w:lineRule="atLeast"/>
              <w:jc w:val="center"/>
              <w:rPr>
                <w:rFonts w:hint="eastAsia" w:ascii="宋体" w:hAnsi="宋体" w:cs="宋体"/>
                <w:b/>
                <w:sz w:val="24"/>
                <w:lang w:val="zh-CN"/>
              </w:rPr>
            </w:pPr>
          </w:p>
        </w:tc>
      </w:tr>
      <w:tr w14:paraId="79A1A80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803">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804">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805">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806">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807">
            <w:pPr>
              <w:autoSpaceDE w:val="0"/>
              <w:autoSpaceDN w:val="0"/>
              <w:adjustRightInd w:val="0"/>
              <w:spacing w:line="440" w:lineRule="atLeast"/>
              <w:jc w:val="center"/>
              <w:rPr>
                <w:rFonts w:hint="eastAsia" w:ascii="宋体" w:hAnsi="宋体" w:cs="宋体"/>
                <w:b/>
                <w:sz w:val="24"/>
                <w:lang w:val="zh-CN"/>
              </w:rPr>
            </w:pPr>
          </w:p>
        </w:tc>
      </w:tr>
      <w:tr w14:paraId="79A1A80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809">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80A">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80B">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80C">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80D">
            <w:pPr>
              <w:autoSpaceDE w:val="0"/>
              <w:autoSpaceDN w:val="0"/>
              <w:adjustRightInd w:val="0"/>
              <w:spacing w:line="440" w:lineRule="atLeast"/>
              <w:jc w:val="center"/>
              <w:rPr>
                <w:rFonts w:hint="eastAsia" w:ascii="宋体" w:hAnsi="宋体" w:cs="宋体"/>
                <w:b/>
                <w:sz w:val="24"/>
                <w:lang w:val="zh-CN"/>
              </w:rPr>
            </w:pPr>
          </w:p>
        </w:tc>
      </w:tr>
      <w:tr w14:paraId="79A1A81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80F">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810">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811">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812">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813">
            <w:pPr>
              <w:autoSpaceDE w:val="0"/>
              <w:autoSpaceDN w:val="0"/>
              <w:adjustRightInd w:val="0"/>
              <w:spacing w:line="440" w:lineRule="atLeast"/>
              <w:jc w:val="center"/>
              <w:rPr>
                <w:rFonts w:hint="eastAsia" w:ascii="宋体" w:hAnsi="宋体" w:cs="宋体"/>
                <w:b/>
                <w:sz w:val="24"/>
                <w:lang w:val="zh-CN"/>
              </w:rPr>
            </w:pPr>
          </w:p>
        </w:tc>
      </w:tr>
      <w:tr w14:paraId="79A1A81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815">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816">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817">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818">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819">
            <w:pPr>
              <w:autoSpaceDE w:val="0"/>
              <w:autoSpaceDN w:val="0"/>
              <w:adjustRightInd w:val="0"/>
              <w:spacing w:line="440" w:lineRule="atLeast"/>
              <w:jc w:val="center"/>
              <w:rPr>
                <w:rFonts w:hint="eastAsia" w:ascii="宋体" w:hAnsi="宋体" w:cs="宋体"/>
                <w:b/>
                <w:sz w:val="24"/>
                <w:lang w:val="zh-CN"/>
              </w:rPr>
            </w:pPr>
          </w:p>
        </w:tc>
      </w:tr>
      <w:tr w14:paraId="79A1A82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81B">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81C">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81D">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81E">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81F">
            <w:pPr>
              <w:autoSpaceDE w:val="0"/>
              <w:autoSpaceDN w:val="0"/>
              <w:adjustRightInd w:val="0"/>
              <w:spacing w:line="440" w:lineRule="atLeast"/>
              <w:jc w:val="center"/>
              <w:rPr>
                <w:rFonts w:hint="eastAsia" w:ascii="宋体" w:hAnsi="宋体" w:cs="宋体"/>
                <w:b/>
                <w:sz w:val="24"/>
                <w:lang w:val="zh-CN"/>
              </w:rPr>
            </w:pPr>
          </w:p>
        </w:tc>
      </w:tr>
      <w:tr w14:paraId="79A1A82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A1A821">
            <w:pPr>
              <w:autoSpaceDE w:val="0"/>
              <w:autoSpaceDN w:val="0"/>
              <w:adjustRightInd w:val="0"/>
              <w:spacing w:line="440" w:lineRule="atLeast"/>
              <w:jc w:val="center"/>
              <w:rPr>
                <w:rFonts w:hint="eastAsia" w:ascii="宋体" w:hAnsi="宋体" w:cs="宋体"/>
                <w:b/>
                <w:sz w:val="24"/>
                <w:lang w:val="zh-CN"/>
              </w:rPr>
            </w:pPr>
          </w:p>
        </w:tc>
        <w:tc>
          <w:tcPr>
            <w:tcW w:w="1800" w:type="dxa"/>
            <w:tcBorders>
              <w:top w:val="single" w:color="auto" w:sz="6" w:space="0"/>
              <w:left w:val="single" w:color="auto" w:sz="6" w:space="0"/>
              <w:bottom w:val="single" w:color="auto" w:sz="6" w:space="0"/>
              <w:right w:val="single" w:color="auto" w:sz="6" w:space="0"/>
            </w:tcBorders>
          </w:tcPr>
          <w:p w14:paraId="79A1A822">
            <w:pPr>
              <w:autoSpaceDE w:val="0"/>
              <w:autoSpaceDN w:val="0"/>
              <w:adjustRightInd w:val="0"/>
              <w:spacing w:line="440" w:lineRule="atLeast"/>
              <w:jc w:val="center"/>
              <w:rPr>
                <w:rFonts w:hint="eastAsia" w:ascii="宋体" w:hAnsi="宋体" w:cs="宋体"/>
                <w:b/>
                <w:sz w:val="24"/>
                <w:lang w:val="zh-CN"/>
              </w:rPr>
            </w:pPr>
          </w:p>
        </w:tc>
        <w:tc>
          <w:tcPr>
            <w:tcW w:w="2300" w:type="dxa"/>
            <w:tcBorders>
              <w:top w:val="single" w:color="auto" w:sz="6" w:space="0"/>
              <w:left w:val="single" w:color="auto" w:sz="6" w:space="0"/>
              <w:bottom w:val="single" w:color="auto" w:sz="6" w:space="0"/>
              <w:right w:val="single" w:color="auto" w:sz="6" w:space="0"/>
            </w:tcBorders>
          </w:tcPr>
          <w:p w14:paraId="79A1A823">
            <w:pPr>
              <w:autoSpaceDE w:val="0"/>
              <w:autoSpaceDN w:val="0"/>
              <w:adjustRightInd w:val="0"/>
              <w:spacing w:line="440" w:lineRule="atLeast"/>
              <w:jc w:val="center"/>
              <w:rPr>
                <w:rFonts w:hint="eastAsia" w:ascii="宋体" w:hAnsi="宋体" w:cs="宋体"/>
                <w:b/>
                <w:sz w:val="24"/>
                <w:lang w:val="zh-CN"/>
              </w:rPr>
            </w:pPr>
          </w:p>
        </w:tc>
        <w:tc>
          <w:tcPr>
            <w:tcW w:w="2331" w:type="dxa"/>
            <w:tcBorders>
              <w:top w:val="single" w:color="auto" w:sz="6" w:space="0"/>
              <w:left w:val="single" w:color="auto" w:sz="6" w:space="0"/>
              <w:bottom w:val="single" w:color="auto" w:sz="6" w:space="0"/>
              <w:right w:val="single" w:color="auto" w:sz="6" w:space="0"/>
            </w:tcBorders>
          </w:tcPr>
          <w:p w14:paraId="79A1A824">
            <w:pPr>
              <w:autoSpaceDE w:val="0"/>
              <w:autoSpaceDN w:val="0"/>
              <w:adjustRightInd w:val="0"/>
              <w:spacing w:line="440" w:lineRule="atLeast"/>
              <w:jc w:val="center"/>
              <w:rPr>
                <w:rFonts w:hint="eastAsia" w:ascii="宋体" w:hAnsi="宋体" w:cs="宋体"/>
                <w:b/>
                <w:sz w:val="24"/>
                <w:lang w:val="zh-CN"/>
              </w:rPr>
            </w:pPr>
          </w:p>
        </w:tc>
        <w:tc>
          <w:tcPr>
            <w:tcW w:w="2469" w:type="dxa"/>
            <w:tcBorders>
              <w:top w:val="single" w:color="auto" w:sz="6" w:space="0"/>
              <w:left w:val="single" w:color="auto" w:sz="6" w:space="0"/>
              <w:bottom w:val="single" w:color="auto" w:sz="6" w:space="0"/>
              <w:right w:val="single" w:color="auto" w:sz="6" w:space="0"/>
            </w:tcBorders>
          </w:tcPr>
          <w:p w14:paraId="79A1A825">
            <w:pPr>
              <w:autoSpaceDE w:val="0"/>
              <w:autoSpaceDN w:val="0"/>
              <w:adjustRightInd w:val="0"/>
              <w:spacing w:line="440" w:lineRule="atLeast"/>
              <w:jc w:val="center"/>
              <w:rPr>
                <w:rFonts w:hint="eastAsia" w:ascii="宋体" w:hAnsi="宋体" w:cs="宋体"/>
                <w:b/>
                <w:sz w:val="24"/>
                <w:lang w:val="zh-CN"/>
              </w:rPr>
            </w:pPr>
          </w:p>
        </w:tc>
      </w:tr>
    </w:tbl>
    <w:p w14:paraId="79A1A827">
      <w:pPr>
        <w:spacing w:line="360" w:lineRule="auto"/>
        <w:rPr>
          <w:rFonts w:hint="eastAsia" w:ascii="宋体" w:hAnsi="宋体" w:cs="宋体"/>
          <w:color w:val="000000"/>
          <w:sz w:val="24"/>
          <w:szCs w:val="28"/>
        </w:rPr>
      </w:pPr>
    </w:p>
    <w:p w14:paraId="79A1A828">
      <w:pPr>
        <w:spacing w:line="360" w:lineRule="auto"/>
        <w:rPr>
          <w:rFonts w:hint="eastAsia" w:ascii="宋体" w:hAnsi="宋体" w:cs="宋体"/>
          <w:color w:val="000000"/>
          <w:sz w:val="24"/>
          <w:szCs w:val="28"/>
        </w:rPr>
      </w:pPr>
    </w:p>
    <w:p w14:paraId="79A1A829">
      <w:pPr>
        <w:spacing w:line="360" w:lineRule="auto"/>
        <w:jc w:val="left"/>
        <w:rPr>
          <w:rFonts w:hint="eastAsia" w:ascii="宋体" w:hAnsi="宋体" w:cs="宋体"/>
          <w:color w:val="000000"/>
          <w:sz w:val="24"/>
          <w:szCs w:val="28"/>
        </w:rPr>
      </w:pPr>
      <w:r>
        <w:rPr>
          <w:rFonts w:hint="eastAsia" w:ascii="宋体" w:hAnsi="宋体" w:cs="宋体"/>
          <w:color w:val="000000"/>
          <w:sz w:val="24"/>
          <w:szCs w:val="28"/>
        </w:rPr>
        <w:t>投标供应商（盖章）：</w:t>
      </w:r>
    </w:p>
    <w:p w14:paraId="79A1A82A">
      <w:pPr>
        <w:spacing w:line="360" w:lineRule="auto"/>
        <w:jc w:val="left"/>
        <w:rPr>
          <w:rFonts w:hint="eastAsia" w:ascii="宋体" w:hAnsi="宋体" w:cs="宋体"/>
          <w:color w:val="000000"/>
          <w:sz w:val="24"/>
          <w:szCs w:val="28"/>
        </w:rPr>
      </w:pPr>
      <w:r>
        <w:rPr>
          <w:rFonts w:hint="eastAsia" w:ascii="宋体" w:hAnsi="宋体" w:cs="宋体"/>
          <w:sz w:val="24"/>
          <w:lang w:val="zh-CN"/>
        </w:rPr>
        <w:t>法定代表人或授权代表人</w:t>
      </w:r>
      <w:r>
        <w:rPr>
          <w:rFonts w:hint="eastAsia" w:ascii="宋体" w:hAnsi="宋体" w:cs="宋体"/>
          <w:sz w:val="24"/>
        </w:rPr>
        <w:t>签字</w:t>
      </w:r>
      <w:r>
        <w:rPr>
          <w:rFonts w:hint="eastAsia" w:ascii="宋体" w:hAnsi="宋体" w:cs="宋体"/>
          <w:sz w:val="24"/>
          <w:lang w:val="zh-CN"/>
        </w:rPr>
        <w:t>（或盖章）</w:t>
      </w:r>
      <w:r>
        <w:rPr>
          <w:rFonts w:hint="eastAsia" w:ascii="宋体" w:hAnsi="宋体" w:cs="宋体"/>
          <w:color w:val="000000"/>
          <w:sz w:val="24"/>
          <w:szCs w:val="28"/>
        </w:rPr>
        <w:t>：</w:t>
      </w:r>
    </w:p>
    <w:p w14:paraId="79A1A82B">
      <w:pPr>
        <w:spacing w:line="360" w:lineRule="auto"/>
        <w:jc w:val="left"/>
        <w:rPr>
          <w:rFonts w:hint="eastAsia" w:ascii="宋体" w:hAnsi="宋体" w:cs="宋体"/>
          <w:color w:val="000000"/>
          <w:sz w:val="24"/>
          <w:szCs w:val="28"/>
        </w:rPr>
      </w:pPr>
      <w:r>
        <w:rPr>
          <w:rFonts w:hint="eastAsia" w:ascii="宋体" w:hAnsi="宋体" w:cs="宋体"/>
          <w:color w:val="000000"/>
          <w:sz w:val="24"/>
          <w:szCs w:val="28"/>
        </w:rPr>
        <w:t>日 期：</w:t>
      </w:r>
    </w:p>
    <w:p w14:paraId="09BE3888">
      <w:pPr>
        <w:autoSpaceDE w:val="0"/>
        <w:autoSpaceDN w:val="0"/>
        <w:adjustRightInd w:val="0"/>
        <w:jc w:val="left"/>
        <w:rPr>
          <w:rFonts w:hint="eastAsia" w:ascii="宋体" w:hAnsi="宋体" w:cs="宋体"/>
          <w:b/>
          <w:sz w:val="32"/>
        </w:rPr>
        <w:sectPr>
          <w:headerReference r:id="rId7" w:type="default"/>
          <w:footerReference r:id="rId8" w:type="default"/>
          <w:pgSz w:w="11906" w:h="16838"/>
          <w:pgMar w:top="1440" w:right="1106" w:bottom="1440" w:left="1622" w:header="851" w:footer="992" w:gutter="0"/>
          <w:cols w:space="720" w:num="1"/>
          <w:docGrid w:linePitch="312" w:charSpace="0"/>
        </w:sectPr>
      </w:pPr>
    </w:p>
    <w:p w14:paraId="79A1A82D">
      <w:pPr>
        <w:rPr>
          <w:rFonts w:hint="eastAsia" w:ascii="宋体" w:hAnsi="宋体" w:cs="宋体"/>
          <w:sz w:val="28"/>
          <w:szCs w:val="28"/>
        </w:rPr>
      </w:pPr>
    </w:p>
    <w:p w14:paraId="79A1A82E">
      <w:pPr>
        <w:rPr>
          <w:rFonts w:hint="eastAsia" w:ascii="宋体" w:hAnsi="宋体" w:cs="宋体"/>
        </w:rPr>
      </w:pPr>
      <w:r>
        <w:rPr>
          <w:rFonts w:hint="eastAsia" w:ascii="宋体" w:hAnsi="宋体" w:cs="宋体"/>
          <w:sz w:val="28"/>
          <w:szCs w:val="28"/>
        </w:rPr>
        <w:t xml:space="preserve">附件五  </w:t>
      </w:r>
    </w:p>
    <w:p w14:paraId="79A1A82F">
      <w:pPr>
        <w:ind w:firstLine="3520" w:firstLineChars="1100"/>
        <w:rPr>
          <w:rFonts w:hint="eastAsia" w:ascii="宋体" w:hAnsi="宋体" w:cs="宋体"/>
          <w:sz w:val="32"/>
          <w:szCs w:val="32"/>
        </w:rPr>
      </w:pPr>
      <w:r>
        <w:rPr>
          <w:rFonts w:hint="eastAsia" w:ascii="宋体" w:hAnsi="宋体" w:cs="宋体"/>
          <w:sz w:val="32"/>
          <w:szCs w:val="32"/>
        </w:rPr>
        <w:t>资格、资质证明文件</w:t>
      </w:r>
    </w:p>
    <w:p w14:paraId="79A1A830">
      <w:pPr>
        <w:pStyle w:val="38"/>
        <w:spacing w:before="120" w:after="120"/>
        <w:ind w:left="0" w:firstLine="3300" w:firstLineChars="1100"/>
        <w:rPr>
          <w:rFonts w:hint="eastAsia" w:ascii="宋体" w:hAnsi="宋体" w:eastAsia="宋体" w:cs="宋体"/>
        </w:rPr>
      </w:pPr>
      <w:r>
        <w:rPr>
          <w:rFonts w:hint="eastAsia" w:ascii="宋体" w:hAnsi="宋体" w:eastAsia="宋体" w:cs="宋体"/>
        </w:rPr>
        <w:t>（一）法定代表人授权书</w:t>
      </w:r>
    </w:p>
    <w:p w14:paraId="79A1A831">
      <w:pPr>
        <w:spacing w:line="360" w:lineRule="auto"/>
        <w:rPr>
          <w:rFonts w:hint="eastAsia" w:ascii="宋体" w:hAnsi="宋体" w:cs="宋体"/>
          <w:u w:val="single"/>
        </w:rPr>
      </w:pPr>
    </w:p>
    <w:p w14:paraId="79A1A832">
      <w:pPr>
        <w:pStyle w:val="13"/>
        <w:adjustRightInd w:val="0"/>
        <w:snapToGrid w:val="0"/>
        <w:spacing w:line="340" w:lineRule="atLeast"/>
        <w:rPr>
          <w:rFonts w:hint="eastAsia" w:hAnsi="宋体" w:cs="宋体"/>
          <w:sz w:val="22"/>
          <w:szCs w:val="22"/>
        </w:rPr>
      </w:pPr>
      <w:r>
        <w:rPr>
          <w:rFonts w:hint="eastAsia" w:hAnsi="宋体" w:cs="宋体"/>
          <w:sz w:val="22"/>
          <w:szCs w:val="22"/>
          <w:u w:val="single"/>
        </w:rPr>
        <w:t xml:space="preserve">龙港市社会事业发展有限公司 </w:t>
      </w:r>
      <w:r>
        <w:rPr>
          <w:rFonts w:hint="eastAsia" w:hAnsi="宋体" w:cs="宋体"/>
          <w:sz w:val="22"/>
          <w:szCs w:val="22"/>
        </w:rPr>
        <w:t>：</w:t>
      </w:r>
    </w:p>
    <w:p w14:paraId="79A1A833">
      <w:pPr>
        <w:snapToGrid w:val="0"/>
        <w:spacing w:line="440" w:lineRule="atLeast"/>
        <w:ind w:firstLine="480" w:firstLineChars="200"/>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（法定代表人姓名）   </w:t>
      </w:r>
      <w:r>
        <w:rPr>
          <w:rFonts w:hint="eastAsia" w:ascii="宋体" w:hAnsi="宋体" w:cs="宋体"/>
          <w:sz w:val="24"/>
        </w:rPr>
        <w:t>系</w:t>
      </w:r>
      <w:r>
        <w:rPr>
          <w:rFonts w:hint="eastAsia" w:ascii="宋体" w:hAnsi="宋体" w:cs="宋体"/>
          <w:sz w:val="24"/>
          <w:u w:val="single"/>
        </w:rPr>
        <w:t xml:space="preserve">   （供 应 商 名 称）  </w:t>
      </w:r>
      <w:r>
        <w:rPr>
          <w:rFonts w:hint="eastAsia" w:ascii="宋体" w:hAnsi="宋体" w:cs="宋体"/>
          <w:sz w:val="24"/>
        </w:rPr>
        <w:t>的法定代表人，现授权委托</w:t>
      </w:r>
      <w:r>
        <w:rPr>
          <w:rFonts w:hint="eastAsia" w:ascii="宋体" w:hAnsi="宋体" w:cs="宋体"/>
          <w:sz w:val="24"/>
          <w:u w:val="single"/>
        </w:rPr>
        <w:t xml:space="preserve">  （单 位 名 称）   </w:t>
      </w:r>
      <w:r>
        <w:rPr>
          <w:rFonts w:hint="eastAsia" w:ascii="宋体" w:hAnsi="宋体" w:cs="宋体"/>
          <w:sz w:val="24"/>
        </w:rPr>
        <w:t>的</w:t>
      </w:r>
      <w:r>
        <w:rPr>
          <w:rFonts w:hint="eastAsia" w:ascii="宋体" w:hAnsi="宋体" w:cs="宋体"/>
          <w:sz w:val="24"/>
          <w:u w:val="single"/>
        </w:rPr>
        <w:t xml:space="preserve">  （授权代表姓名）  </w:t>
      </w:r>
      <w:r>
        <w:rPr>
          <w:rFonts w:hint="eastAsia" w:ascii="宋体" w:hAnsi="宋体" w:cs="宋体"/>
          <w:sz w:val="24"/>
        </w:rPr>
        <w:t>为我公司法定代表人授权代表，参加贵处组织的</w:t>
      </w:r>
      <w:r>
        <w:rPr>
          <w:rFonts w:hint="eastAsia" w:ascii="宋体" w:hAnsi="宋体" w:cs="宋体"/>
          <w:sz w:val="24"/>
          <w:u w:val="single"/>
        </w:rPr>
        <w:t xml:space="preserve">  （招标项目名称，括号中填写项目编号）  </w:t>
      </w:r>
      <w:r>
        <w:rPr>
          <w:rFonts w:hint="eastAsia" w:ascii="宋体" w:hAnsi="宋体" w:cs="宋体"/>
          <w:sz w:val="24"/>
        </w:rPr>
        <w:t>项目投标，全权处理本次招投标活动中的一切事宜，我承认授权代表全权代表我所签署的本项目的投标文件的内容。</w:t>
      </w:r>
    </w:p>
    <w:p w14:paraId="79A1A834">
      <w:pPr>
        <w:snapToGrid w:val="0"/>
        <w:spacing w:line="440" w:lineRule="atLeast"/>
        <w:ind w:firstLine="480" w:firstLineChars="200"/>
        <w:rPr>
          <w:rFonts w:hint="eastAsia" w:ascii="宋体" w:hAnsi="宋体" w:cs="宋体"/>
          <w:sz w:val="24"/>
        </w:rPr>
      </w:pPr>
      <w:r>
        <w:rPr>
          <w:rFonts w:hint="eastAsia" w:ascii="宋体" w:hAnsi="宋体" w:cs="宋体"/>
          <w:sz w:val="24"/>
        </w:rPr>
        <w:t>授权代表无转授权，特此授权</w:t>
      </w:r>
    </w:p>
    <w:p w14:paraId="79A1A835">
      <w:pPr>
        <w:snapToGrid w:val="0"/>
        <w:spacing w:line="440" w:lineRule="atLeast"/>
        <w:ind w:left="1260"/>
        <w:rPr>
          <w:rFonts w:hint="eastAsia" w:ascii="宋体" w:hAnsi="宋体" w:cs="宋体"/>
          <w:sz w:val="24"/>
        </w:rPr>
      </w:pPr>
    </w:p>
    <w:p w14:paraId="79A1A836">
      <w:pPr>
        <w:snapToGrid w:val="0"/>
        <w:spacing w:line="440" w:lineRule="atLeast"/>
        <w:ind w:left="2100" w:leftChars="247" w:hanging="1581" w:hangingChars="659"/>
        <w:rPr>
          <w:rFonts w:hint="eastAsia" w:ascii="宋体" w:hAnsi="宋体" w:cs="宋体"/>
          <w:sz w:val="24"/>
        </w:rPr>
      </w:pPr>
      <w:r>
        <w:rPr>
          <w:rFonts w:hint="eastAsia" w:ascii="宋体" w:hAnsi="宋体" w:cs="宋体"/>
          <w:sz w:val="24"/>
        </w:rPr>
        <w:t>授权代表：</w:t>
      </w:r>
      <w:r>
        <w:rPr>
          <w:rFonts w:hint="eastAsia" w:ascii="宋体" w:hAnsi="宋体" w:cs="宋体"/>
          <w:sz w:val="24"/>
          <w:u w:val="single"/>
        </w:rPr>
        <w:t xml:space="preserve">   （签字）  </w:t>
      </w:r>
      <w:r>
        <w:rPr>
          <w:rFonts w:hint="eastAsia" w:ascii="宋体" w:hAnsi="宋体" w:cs="宋体"/>
          <w:sz w:val="24"/>
        </w:rPr>
        <w:t xml:space="preserve"> 性别 ：</w:t>
      </w:r>
    </w:p>
    <w:p w14:paraId="79A1A837">
      <w:pPr>
        <w:snapToGrid w:val="0"/>
        <w:spacing w:line="440" w:lineRule="atLeast"/>
        <w:ind w:left="2100" w:leftChars="247" w:hanging="1581" w:hangingChars="659"/>
        <w:rPr>
          <w:rFonts w:hint="eastAsia" w:ascii="宋体" w:hAnsi="宋体" w:cs="宋体"/>
          <w:sz w:val="24"/>
          <w:u w:val="single"/>
        </w:rPr>
      </w:pPr>
      <w:r>
        <w:rPr>
          <w:rFonts w:hint="eastAsia" w:ascii="宋体" w:hAnsi="宋体" w:cs="宋体"/>
          <w:sz w:val="24"/>
        </w:rPr>
        <w:t>年龄： 职务：</w:t>
      </w:r>
    </w:p>
    <w:p w14:paraId="79A1A838">
      <w:pPr>
        <w:snapToGrid w:val="0"/>
        <w:spacing w:line="440" w:lineRule="atLeast"/>
        <w:ind w:left="2100" w:leftChars="247" w:hanging="1581" w:hangingChars="659"/>
        <w:rPr>
          <w:rFonts w:hint="eastAsia" w:ascii="宋体" w:hAnsi="宋体" w:cs="宋体"/>
          <w:sz w:val="24"/>
          <w:u w:val="single"/>
        </w:rPr>
      </w:pPr>
      <w:r>
        <w:rPr>
          <w:rFonts w:hint="eastAsia" w:ascii="宋体" w:hAnsi="宋体" w:cs="宋体"/>
          <w:sz w:val="24"/>
        </w:rPr>
        <w:t>详细通讯地址：               邮政编码：</w:t>
      </w:r>
    </w:p>
    <w:p w14:paraId="79A1A839">
      <w:pPr>
        <w:snapToGrid w:val="0"/>
        <w:spacing w:line="440" w:lineRule="atLeast"/>
        <w:ind w:left="2100" w:leftChars="247" w:hanging="1581" w:hangingChars="659"/>
        <w:rPr>
          <w:rFonts w:hint="eastAsia" w:ascii="宋体" w:hAnsi="宋体" w:cs="宋体"/>
          <w:sz w:val="24"/>
          <w:u w:val="single"/>
        </w:rPr>
      </w:pPr>
      <w:r>
        <w:rPr>
          <w:rFonts w:hint="eastAsia" w:ascii="宋体" w:hAnsi="宋体" w:cs="宋体"/>
          <w:sz w:val="24"/>
        </w:rPr>
        <w:t>电话： 传真：</w:t>
      </w:r>
    </w:p>
    <w:p w14:paraId="79A1A83A">
      <w:pPr>
        <w:snapToGrid w:val="0"/>
        <w:spacing w:line="440" w:lineRule="atLeast"/>
        <w:ind w:left="2100" w:leftChars="247" w:hanging="1581" w:hangingChars="659"/>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（盖章）</w:t>
      </w:r>
    </w:p>
    <w:p w14:paraId="79A1A83B">
      <w:pPr>
        <w:snapToGrid w:val="0"/>
        <w:spacing w:line="440" w:lineRule="atLeast"/>
        <w:ind w:left="2100" w:leftChars="247" w:hanging="1581" w:hangingChars="659"/>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w:t>
      </w:r>
    </w:p>
    <w:p w14:paraId="79A1A83C">
      <w:pPr>
        <w:snapToGrid w:val="0"/>
        <w:spacing w:line="440" w:lineRule="atLeast"/>
        <w:ind w:left="2699"/>
        <w:rPr>
          <w:rFonts w:hint="eastAsia" w:ascii="宋体" w:hAnsi="宋体" w:cs="宋体"/>
          <w:sz w:val="24"/>
        </w:rPr>
      </w:pPr>
    </w:p>
    <w:p w14:paraId="79A1A83D">
      <w:pPr>
        <w:snapToGrid w:val="0"/>
        <w:spacing w:line="440" w:lineRule="atLeast"/>
        <w:ind w:left="2833" w:leftChars="1349" w:firstLine="2400" w:firstLineChars="1000"/>
        <w:rPr>
          <w:rFonts w:hint="eastAsia" w:ascii="宋体" w:hAnsi="宋体" w:cs="宋体"/>
          <w:sz w:val="24"/>
        </w:rPr>
      </w:pPr>
    </w:p>
    <w:p w14:paraId="79A1A83E">
      <w:pPr>
        <w:snapToGrid w:val="0"/>
        <w:spacing w:line="440" w:lineRule="atLeast"/>
        <w:ind w:firstLine="3600" w:firstLineChars="1500"/>
        <w:jc w:val="right"/>
        <w:rPr>
          <w:rFonts w:hint="eastAsia" w:ascii="宋体" w:hAnsi="宋体" w:cs="宋体"/>
          <w:sz w:val="24"/>
        </w:rPr>
      </w:pPr>
      <w:r>
        <w:rPr>
          <w:rFonts w:hint="eastAsia" w:ascii="宋体" w:hAnsi="宋体" w:cs="宋体"/>
          <w:sz w:val="24"/>
        </w:rPr>
        <w:t>授权委托日期：  年  月 日</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9A1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14:paraId="79A1A83F">
            <w:pPr>
              <w:pStyle w:val="13"/>
              <w:adjustRightInd w:val="0"/>
              <w:snapToGrid w:val="0"/>
              <w:spacing w:line="320" w:lineRule="atLeast"/>
              <w:rPr>
                <w:rFonts w:hint="eastAsia" w:hAnsi="宋体" w:cs="宋体"/>
                <w:sz w:val="36"/>
                <w:szCs w:val="24"/>
                <w:u w:val="single"/>
              </w:rPr>
            </w:pPr>
          </w:p>
          <w:p w14:paraId="79A1A840">
            <w:pPr>
              <w:pStyle w:val="13"/>
              <w:adjustRightInd w:val="0"/>
              <w:snapToGrid w:val="0"/>
              <w:spacing w:line="320" w:lineRule="atLeast"/>
              <w:rPr>
                <w:rFonts w:hint="eastAsia" w:hAnsi="宋体" w:cs="宋体"/>
                <w:sz w:val="36"/>
                <w:szCs w:val="24"/>
                <w:u w:val="single"/>
              </w:rPr>
            </w:pPr>
          </w:p>
          <w:p w14:paraId="79A1A841">
            <w:pPr>
              <w:pStyle w:val="13"/>
              <w:adjustRightInd w:val="0"/>
              <w:snapToGrid w:val="0"/>
              <w:spacing w:line="320" w:lineRule="atLeast"/>
              <w:jc w:val="center"/>
              <w:rPr>
                <w:rFonts w:hint="eastAsia" w:hAnsi="宋体" w:cs="宋体"/>
                <w:b/>
                <w:sz w:val="24"/>
                <w:szCs w:val="24"/>
              </w:rPr>
            </w:pPr>
            <w:r>
              <w:rPr>
                <w:rFonts w:hint="eastAsia" w:hAnsi="宋体" w:cs="宋体"/>
                <w:b/>
                <w:sz w:val="24"/>
                <w:szCs w:val="24"/>
              </w:rPr>
              <w:t>（授权代表身份证复印件或影印件）</w:t>
            </w:r>
          </w:p>
        </w:tc>
      </w:tr>
    </w:tbl>
    <w:p w14:paraId="79A1A843">
      <w:pPr>
        <w:spacing w:line="360" w:lineRule="auto"/>
        <w:ind w:firstLine="3614" w:firstLineChars="1500"/>
        <w:jc w:val="right"/>
        <w:rPr>
          <w:rFonts w:hint="eastAsia" w:ascii="宋体" w:hAnsi="宋体" w:cs="宋体"/>
          <w:b/>
          <w:sz w:val="24"/>
        </w:rPr>
      </w:pPr>
    </w:p>
    <w:p w14:paraId="79A1A844">
      <w:pPr>
        <w:pStyle w:val="38"/>
        <w:spacing w:before="120" w:after="120"/>
        <w:ind w:left="0" w:firstLine="0"/>
        <w:jc w:val="center"/>
        <w:rPr>
          <w:rFonts w:hint="eastAsia" w:ascii="宋体" w:hAnsi="宋体" w:eastAsia="宋体" w:cs="宋体"/>
        </w:rPr>
      </w:pPr>
    </w:p>
    <w:p w14:paraId="79A1A845">
      <w:pPr>
        <w:pStyle w:val="38"/>
        <w:spacing w:before="120" w:after="120"/>
        <w:ind w:left="0" w:firstLine="0"/>
        <w:jc w:val="center"/>
        <w:rPr>
          <w:rFonts w:hint="eastAsia" w:ascii="宋体" w:hAnsi="宋体" w:eastAsia="宋体" w:cs="宋体"/>
        </w:rPr>
      </w:pPr>
      <w:r>
        <w:rPr>
          <w:rFonts w:hint="eastAsia" w:ascii="宋体" w:hAnsi="宋体" w:eastAsia="宋体" w:cs="宋体"/>
        </w:rPr>
        <w:t>（二）投标人情况声明</w:t>
      </w:r>
    </w:p>
    <w:p w14:paraId="79A1A846">
      <w:pPr>
        <w:spacing w:line="400" w:lineRule="exact"/>
        <w:rPr>
          <w:rFonts w:hint="eastAsia" w:ascii="宋体" w:hAnsi="宋体" w:cs="宋体"/>
          <w:sz w:val="22"/>
        </w:rPr>
      </w:pPr>
      <w:r>
        <w:rPr>
          <w:rFonts w:hint="eastAsia" w:ascii="宋体" w:hAnsi="宋体" w:cs="宋体"/>
          <w:sz w:val="22"/>
        </w:rPr>
        <w:t>1. 名称及概况：</w:t>
      </w:r>
    </w:p>
    <w:p w14:paraId="79A1A847">
      <w:pPr>
        <w:spacing w:line="400" w:lineRule="exact"/>
        <w:rPr>
          <w:rFonts w:hint="eastAsia" w:ascii="宋体" w:hAnsi="宋体" w:cs="宋体"/>
          <w:sz w:val="22"/>
        </w:rPr>
      </w:pPr>
      <w:r>
        <w:rPr>
          <w:rFonts w:hint="eastAsia" w:ascii="宋体" w:hAnsi="宋体" w:cs="宋体"/>
          <w:sz w:val="22"/>
        </w:rPr>
        <w:t>（1）投标供应商名称：</w:t>
      </w:r>
    </w:p>
    <w:p w14:paraId="79A1A848">
      <w:pPr>
        <w:spacing w:line="400" w:lineRule="exact"/>
        <w:rPr>
          <w:rFonts w:hint="eastAsia" w:ascii="宋体" w:hAnsi="宋体" w:cs="宋体"/>
          <w:sz w:val="22"/>
        </w:rPr>
      </w:pPr>
      <w:r>
        <w:rPr>
          <w:rFonts w:hint="eastAsia" w:ascii="宋体" w:hAnsi="宋体" w:cs="宋体"/>
          <w:sz w:val="22"/>
        </w:rPr>
        <w:t>（2）总部地址：</w:t>
      </w:r>
    </w:p>
    <w:p w14:paraId="79A1A849">
      <w:pPr>
        <w:spacing w:line="400" w:lineRule="exact"/>
        <w:ind w:firstLine="600"/>
        <w:rPr>
          <w:rFonts w:hint="eastAsia" w:ascii="宋体" w:hAnsi="宋体" w:cs="宋体"/>
          <w:sz w:val="22"/>
        </w:rPr>
      </w:pPr>
      <w:r>
        <w:rPr>
          <w:rFonts w:hint="eastAsia" w:ascii="宋体" w:hAnsi="宋体" w:cs="宋体"/>
          <w:sz w:val="22"/>
        </w:rPr>
        <w:t>传真/电话号码：</w:t>
      </w:r>
    </w:p>
    <w:p w14:paraId="79A1A84A">
      <w:pPr>
        <w:spacing w:line="400" w:lineRule="exact"/>
        <w:rPr>
          <w:rFonts w:hint="eastAsia" w:ascii="宋体" w:hAnsi="宋体" w:cs="宋体"/>
          <w:sz w:val="22"/>
        </w:rPr>
      </w:pPr>
      <w:r>
        <w:rPr>
          <w:rFonts w:hint="eastAsia" w:ascii="宋体" w:hAnsi="宋体" w:cs="宋体"/>
          <w:sz w:val="22"/>
        </w:rPr>
        <w:t>（3）成立或注册日期：</w:t>
      </w:r>
    </w:p>
    <w:p w14:paraId="79A1A84B">
      <w:pPr>
        <w:spacing w:line="400" w:lineRule="exact"/>
        <w:rPr>
          <w:rFonts w:hint="eastAsia" w:ascii="宋体" w:hAnsi="宋体" w:cs="宋体"/>
          <w:sz w:val="22"/>
        </w:rPr>
      </w:pPr>
      <w:r>
        <w:rPr>
          <w:rFonts w:hint="eastAsia" w:ascii="宋体" w:hAnsi="宋体" w:cs="宋体"/>
          <w:sz w:val="22"/>
        </w:rPr>
        <w:t>（4）实收资本：</w:t>
      </w:r>
    </w:p>
    <w:p w14:paraId="79A1A84C">
      <w:pPr>
        <w:spacing w:line="400" w:lineRule="exact"/>
        <w:rPr>
          <w:rFonts w:hint="eastAsia" w:ascii="宋体" w:hAnsi="宋体" w:cs="宋体"/>
          <w:sz w:val="22"/>
        </w:rPr>
      </w:pPr>
      <w:r>
        <w:rPr>
          <w:rFonts w:hint="eastAsia" w:ascii="宋体" w:hAnsi="宋体" w:cs="宋体"/>
          <w:sz w:val="22"/>
        </w:rPr>
        <w:t>（5）近期资产负债表（到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14:paraId="79A1A84D">
      <w:pPr>
        <w:spacing w:line="400" w:lineRule="exact"/>
        <w:rPr>
          <w:rFonts w:hint="eastAsia" w:ascii="宋体" w:hAnsi="宋体" w:cs="宋体"/>
          <w:sz w:val="22"/>
        </w:rPr>
      </w:pPr>
      <w:r>
        <w:rPr>
          <w:rFonts w:hint="eastAsia" w:ascii="宋体" w:hAnsi="宋体" w:cs="宋体"/>
          <w:sz w:val="22"/>
        </w:rPr>
        <w:t xml:space="preserve">  1）固定资产：</w:t>
      </w:r>
    </w:p>
    <w:p w14:paraId="79A1A84E">
      <w:pPr>
        <w:spacing w:line="400" w:lineRule="exact"/>
        <w:rPr>
          <w:rFonts w:hint="eastAsia" w:ascii="宋体" w:hAnsi="宋体" w:cs="宋体"/>
          <w:sz w:val="22"/>
        </w:rPr>
      </w:pPr>
      <w:r>
        <w:rPr>
          <w:rFonts w:hint="eastAsia" w:ascii="宋体" w:hAnsi="宋体" w:cs="宋体"/>
          <w:sz w:val="22"/>
        </w:rPr>
        <w:t xml:space="preserve">  2）流动资产：</w:t>
      </w:r>
    </w:p>
    <w:p w14:paraId="79A1A84F">
      <w:pPr>
        <w:spacing w:line="400" w:lineRule="exact"/>
        <w:rPr>
          <w:rFonts w:hint="eastAsia" w:ascii="宋体" w:hAnsi="宋体" w:cs="宋体"/>
          <w:sz w:val="22"/>
        </w:rPr>
      </w:pPr>
      <w:r>
        <w:rPr>
          <w:rFonts w:hint="eastAsia" w:ascii="宋体" w:hAnsi="宋体" w:cs="宋体"/>
          <w:sz w:val="22"/>
        </w:rPr>
        <w:t xml:space="preserve">  3）长期负债：</w:t>
      </w:r>
    </w:p>
    <w:p w14:paraId="79A1A850">
      <w:pPr>
        <w:spacing w:line="400" w:lineRule="exact"/>
        <w:rPr>
          <w:rFonts w:hint="eastAsia" w:ascii="宋体" w:hAnsi="宋体" w:cs="宋体"/>
          <w:sz w:val="22"/>
        </w:rPr>
      </w:pPr>
      <w:r>
        <w:rPr>
          <w:rFonts w:hint="eastAsia" w:ascii="宋体" w:hAnsi="宋体" w:cs="宋体"/>
          <w:sz w:val="22"/>
        </w:rPr>
        <w:t xml:space="preserve">  4）流动负债：</w:t>
      </w:r>
    </w:p>
    <w:p w14:paraId="79A1A851">
      <w:pPr>
        <w:spacing w:line="400" w:lineRule="exact"/>
        <w:rPr>
          <w:rFonts w:hint="eastAsia" w:ascii="宋体" w:hAnsi="宋体" w:cs="宋体"/>
          <w:sz w:val="22"/>
        </w:rPr>
      </w:pPr>
      <w:r>
        <w:rPr>
          <w:rFonts w:hint="eastAsia" w:ascii="宋体" w:hAnsi="宋体" w:cs="宋体"/>
          <w:sz w:val="22"/>
        </w:rPr>
        <w:t xml:space="preserve">  5）净值：</w:t>
      </w:r>
    </w:p>
    <w:p w14:paraId="79A1A852">
      <w:pPr>
        <w:spacing w:line="400" w:lineRule="exact"/>
        <w:rPr>
          <w:rFonts w:hint="eastAsia" w:ascii="宋体" w:hAnsi="宋体" w:cs="宋体"/>
          <w:sz w:val="22"/>
        </w:rPr>
      </w:pPr>
      <w:r>
        <w:rPr>
          <w:rFonts w:hint="eastAsia" w:ascii="宋体" w:hAnsi="宋体" w:cs="宋体"/>
          <w:sz w:val="22"/>
        </w:rPr>
        <w:t>（6）主要负责人姓名：</w:t>
      </w:r>
    </w:p>
    <w:p w14:paraId="79A1A853">
      <w:pPr>
        <w:spacing w:line="360" w:lineRule="exact"/>
        <w:ind w:left="660" w:hanging="660" w:hangingChars="300"/>
        <w:jc w:val="left"/>
        <w:rPr>
          <w:rFonts w:hint="eastAsia" w:ascii="宋体" w:hAnsi="宋体" w:cs="宋体"/>
          <w:sz w:val="22"/>
        </w:rPr>
      </w:pPr>
      <w:r>
        <w:rPr>
          <w:rFonts w:hint="eastAsia" w:ascii="宋体" w:hAnsi="宋体" w:cs="宋体"/>
          <w:sz w:val="22"/>
        </w:rPr>
        <w:t>2．企业生产设备及规模：</w:t>
      </w:r>
    </w:p>
    <w:p w14:paraId="79A1A854">
      <w:pPr>
        <w:spacing w:line="360" w:lineRule="exact"/>
        <w:ind w:left="660" w:hanging="660" w:hangingChars="300"/>
        <w:jc w:val="left"/>
        <w:rPr>
          <w:rFonts w:hint="eastAsia" w:ascii="宋体" w:hAnsi="宋体" w:cs="宋体"/>
          <w:sz w:val="22"/>
        </w:rPr>
      </w:pPr>
      <w:r>
        <w:rPr>
          <w:rFonts w:hint="eastAsia" w:ascii="宋体" w:hAnsi="宋体" w:cs="宋体"/>
          <w:sz w:val="22"/>
        </w:rPr>
        <w:t>3.企业人员情况：</w:t>
      </w:r>
    </w:p>
    <w:p w14:paraId="79A1A855">
      <w:pPr>
        <w:spacing w:line="400" w:lineRule="exact"/>
        <w:rPr>
          <w:rFonts w:hint="eastAsia" w:ascii="宋体" w:hAnsi="宋体" w:cs="宋体"/>
          <w:sz w:val="22"/>
        </w:rPr>
      </w:pPr>
      <w:r>
        <w:rPr>
          <w:rFonts w:hint="eastAsia" w:ascii="宋体" w:hAnsi="宋体" w:cs="宋体"/>
          <w:sz w:val="22"/>
        </w:rPr>
        <w:t>职工（在职）人数</w:t>
      </w:r>
      <w:r>
        <w:rPr>
          <w:rFonts w:hint="eastAsia" w:ascii="宋体" w:hAnsi="宋体" w:cs="宋体"/>
          <w:sz w:val="22"/>
          <w:u w:val="single"/>
        </w:rPr>
        <w:t xml:space="preserve">   </w:t>
      </w:r>
      <w:r>
        <w:rPr>
          <w:rFonts w:hint="eastAsia" w:ascii="宋体" w:hAnsi="宋体" w:cs="宋体"/>
          <w:sz w:val="22"/>
        </w:rPr>
        <w:t>人，其中技术人员</w:t>
      </w:r>
      <w:r>
        <w:rPr>
          <w:rFonts w:hint="eastAsia" w:ascii="宋体" w:hAnsi="宋体" w:cs="宋体"/>
          <w:sz w:val="22"/>
          <w:u w:val="single"/>
        </w:rPr>
        <w:t xml:space="preserve">   </w:t>
      </w:r>
      <w:r>
        <w:rPr>
          <w:rFonts w:hint="eastAsia" w:ascii="宋体" w:hAnsi="宋体" w:cs="宋体"/>
          <w:sz w:val="22"/>
        </w:rPr>
        <w:t>人，</w:t>
      </w:r>
    </w:p>
    <w:p w14:paraId="79A1A856">
      <w:pPr>
        <w:spacing w:line="360" w:lineRule="exact"/>
        <w:ind w:left="660" w:hanging="660" w:hangingChars="300"/>
        <w:jc w:val="left"/>
        <w:rPr>
          <w:rFonts w:hint="eastAsia" w:ascii="宋体" w:hAnsi="宋体" w:cs="宋体"/>
          <w:sz w:val="22"/>
        </w:rPr>
      </w:pPr>
      <w:r>
        <w:rPr>
          <w:rFonts w:hint="eastAsia" w:ascii="宋体" w:hAnsi="宋体" w:cs="宋体"/>
          <w:sz w:val="22"/>
        </w:rPr>
        <w:t xml:space="preserve">4. 近三年的年营业总额 _____________                      </w:t>
      </w:r>
    </w:p>
    <w:p w14:paraId="79A1A857">
      <w:pPr>
        <w:spacing w:line="400" w:lineRule="exact"/>
        <w:ind w:firstLine="220" w:firstLineChars="100"/>
        <w:rPr>
          <w:rFonts w:hint="eastAsia"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14:paraId="79A1A858">
      <w:pPr>
        <w:spacing w:line="400" w:lineRule="exact"/>
        <w:rPr>
          <w:rFonts w:hint="eastAsia" w:ascii="宋体" w:hAnsi="宋体" w:cs="宋体"/>
          <w:sz w:val="22"/>
        </w:rPr>
      </w:pPr>
    </w:p>
    <w:p w14:paraId="79A1A859">
      <w:pPr>
        <w:spacing w:line="400" w:lineRule="exact"/>
        <w:rPr>
          <w:rFonts w:hint="eastAsia" w:ascii="宋体" w:hAnsi="宋体" w:cs="宋体"/>
          <w:sz w:val="22"/>
        </w:rPr>
      </w:pPr>
      <w:r>
        <w:rPr>
          <w:rFonts w:hint="eastAsia" w:ascii="宋体" w:hAnsi="宋体" w:cs="宋体"/>
          <w:sz w:val="22"/>
        </w:rPr>
        <w:t>投标供应商名称</w:t>
      </w:r>
      <w:r>
        <w:rPr>
          <w:rFonts w:hint="eastAsia" w:ascii="宋体" w:hAnsi="宋体" w:cs="宋体"/>
          <w:sz w:val="22"/>
          <w:u w:val="single"/>
        </w:rPr>
        <w:t xml:space="preserve">                               （盖章）</w:t>
      </w:r>
    </w:p>
    <w:p w14:paraId="79A1A85A">
      <w:pPr>
        <w:spacing w:line="400" w:lineRule="exact"/>
        <w:rPr>
          <w:rFonts w:hint="eastAsia" w:ascii="宋体" w:hAnsi="宋体" w:cs="宋体"/>
          <w:sz w:val="22"/>
        </w:rPr>
      </w:pPr>
      <w:r>
        <w:rPr>
          <w:rFonts w:hint="eastAsia" w:ascii="宋体" w:hAnsi="宋体" w:cs="宋体"/>
          <w:sz w:val="22"/>
        </w:rPr>
        <w:t>法定代表人姓名和职务：</w:t>
      </w:r>
    </w:p>
    <w:p w14:paraId="79A1A85B">
      <w:pPr>
        <w:spacing w:line="400" w:lineRule="exact"/>
        <w:rPr>
          <w:rFonts w:hint="eastAsia" w:ascii="宋体" w:hAnsi="宋体" w:cs="宋体"/>
          <w:sz w:val="22"/>
        </w:rPr>
      </w:pPr>
      <w:r>
        <w:rPr>
          <w:rFonts w:hint="eastAsia" w:ascii="宋体" w:hAnsi="宋体" w:cs="宋体"/>
          <w:sz w:val="22"/>
        </w:rPr>
        <w:t>授权代表人签字：</w:t>
      </w:r>
    </w:p>
    <w:p w14:paraId="79A1A85C">
      <w:pPr>
        <w:spacing w:line="400" w:lineRule="exact"/>
        <w:rPr>
          <w:rFonts w:hint="eastAsia" w:ascii="宋体" w:hAnsi="宋体" w:cs="宋体"/>
          <w:sz w:val="22"/>
        </w:rPr>
      </w:pPr>
      <w:r>
        <w:rPr>
          <w:rFonts w:hint="eastAsia" w:ascii="宋体" w:hAnsi="宋体" w:cs="宋体"/>
          <w:sz w:val="22"/>
        </w:rPr>
        <w:t>签字日期：</w:t>
      </w:r>
    </w:p>
    <w:p w14:paraId="79A1A85D">
      <w:pPr>
        <w:spacing w:line="360" w:lineRule="exact"/>
        <w:jc w:val="left"/>
        <w:rPr>
          <w:rFonts w:hint="eastAsia" w:ascii="宋体" w:hAnsi="宋体" w:cs="宋体"/>
          <w:sz w:val="22"/>
          <w:u w:val="single"/>
        </w:rPr>
      </w:pPr>
      <w:r>
        <w:rPr>
          <w:rFonts w:hint="eastAsia" w:ascii="宋体" w:hAnsi="宋体" w:cs="宋体"/>
          <w:sz w:val="22"/>
        </w:rPr>
        <w:t>电子邮件：</w:t>
      </w:r>
    </w:p>
    <w:p w14:paraId="79A1A85E">
      <w:pPr>
        <w:spacing w:line="360" w:lineRule="exact"/>
        <w:jc w:val="left"/>
        <w:rPr>
          <w:rFonts w:hint="eastAsia" w:ascii="宋体" w:hAnsi="宋体" w:cs="宋体"/>
          <w:b/>
          <w:sz w:val="22"/>
        </w:rPr>
      </w:pPr>
      <w:r>
        <w:rPr>
          <w:rFonts w:hint="eastAsia" w:ascii="宋体" w:hAnsi="宋体" w:cs="宋体"/>
          <w:b/>
          <w:sz w:val="22"/>
        </w:rPr>
        <w:t>供应商账户信息：</w:t>
      </w:r>
    </w:p>
    <w:p w14:paraId="79A1A85F">
      <w:pPr>
        <w:spacing w:line="360" w:lineRule="exact"/>
        <w:jc w:val="left"/>
        <w:rPr>
          <w:rFonts w:hint="eastAsia" w:ascii="宋体" w:hAnsi="宋体" w:cs="宋体"/>
          <w:sz w:val="22"/>
          <w:u w:val="single"/>
        </w:rPr>
      </w:pPr>
      <w:r>
        <w:rPr>
          <w:rFonts w:hint="eastAsia" w:ascii="宋体" w:hAnsi="宋体" w:cs="宋体"/>
          <w:b/>
          <w:sz w:val="22"/>
          <w:u w:val="single"/>
        </w:rPr>
        <w:t xml:space="preserve">开户名称：               ；开户银行：                   ；账号：               </w:t>
      </w:r>
      <w:r>
        <w:rPr>
          <w:rFonts w:hint="eastAsia" w:ascii="宋体" w:hAnsi="宋体" w:cs="宋体"/>
          <w:b/>
          <w:sz w:val="22"/>
          <w:u w:val="single"/>
        </w:rPr>
        <w:tab/>
      </w:r>
      <w:r>
        <w:rPr>
          <w:rFonts w:hint="eastAsia" w:ascii="宋体" w:hAnsi="宋体" w:cs="宋体"/>
          <w:b/>
          <w:sz w:val="22"/>
          <w:u w:val="single"/>
        </w:rPr>
        <w:t>。</w:t>
      </w:r>
    </w:p>
    <w:p w14:paraId="79A1A860">
      <w:pPr>
        <w:spacing w:line="360" w:lineRule="exact"/>
        <w:ind w:left="660" w:hanging="660" w:hangingChars="300"/>
        <w:jc w:val="left"/>
        <w:rPr>
          <w:rFonts w:hint="eastAsia" w:ascii="宋体" w:hAnsi="宋体" w:cs="宋体"/>
          <w:sz w:val="22"/>
        </w:rPr>
      </w:pPr>
      <w:r>
        <w:rPr>
          <w:rFonts w:hint="eastAsia" w:ascii="宋体" w:hAnsi="宋体" w:cs="宋体"/>
          <w:sz w:val="22"/>
        </w:rPr>
        <w:t>5. 投标单位有效营业执照副本和税务登记证或三（五）证合一营业执照（复印件，加盖单位公章）</w:t>
      </w:r>
    </w:p>
    <w:p w14:paraId="79A1A861">
      <w:pPr>
        <w:spacing w:line="360" w:lineRule="exact"/>
        <w:ind w:left="660" w:hanging="660" w:hangingChars="300"/>
        <w:jc w:val="left"/>
        <w:rPr>
          <w:rFonts w:hint="eastAsia" w:ascii="宋体" w:hAnsi="宋体" w:cs="宋体"/>
          <w:sz w:val="22"/>
        </w:rPr>
      </w:pPr>
      <w:r>
        <w:rPr>
          <w:rFonts w:hint="eastAsia" w:ascii="宋体" w:hAnsi="宋体" w:cs="宋体"/>
          <w:sz w:val="22"/>
        </w:rPr>
        <w:t>6．投标单位资格资质证书及招标文件要求提供的资格证明、证书（复印件，加盖单位公章）</w:t>
      </w:r>
    </w:p>
    <w:p w14:paraId="79A1A862">
      <w:pPr>
        <w:pStyle w:val="13"/>
        <w:adjustRightInd w:val="0"/>
        <w:snapToGrid w:val="0"/>
        <w:spacing w:line="400" w:lineRule="exact"/>
        <w:rPr>
          <w:rFonts w:hint="eastAsia" w:hAnsi="宋体" w:cs="宋体"/>
          <w:sz w:val="36"/>
        </w:rPr>
      </w:pPr>
    </w:p>
    <w:p w14:paraId="716E71F6">
      <w:pPr>
        <w:rPr>
          <w:rFonts w:hint="eastAsia" w:ascii="宋体" w:hAnsi="宋体" w:cs="宋体"/>
          <w:sz w:val="28"/>
          <w:szCs w:val="28"/>
        </w:rPr>
        <w:sectPr>
          <w:footerReference r:id="rId9" w:type="default"/>
          <w:pgSz w:w="11907" w:h="16834"/>
          <w:pgMar w:top="1134" w:right="1418" w:bottom="1134" w:left="1418" w:header="851" w:footer="680" w:gutter="0"/>
          <w:cols w:space="720" w:num="1"/>
          <w:docGrid w:linePitch="326" w:charSpace="-3415"/>
        </w:sectPr>
      </w:pPr>
      <w:r>
        <w:rPr>
          <w:rFonts w:hint="eastAsia" w:ascii="宋体" w:hAnsi="宋体" w:cs="宋体"/>
          <w:sz w:val="28"/>
          <w:szCs w:val="28"/>
        </w:rPr>
        <w:br w:type="page"/>
      </w:r>
    </w:p>
    <w:p w14:paraId="79A1A864">
      <w:pPr>
        <w:spacing w:before="240" w:beforeLines="100" w:after="120" w:afterLines="50"/>
        <w:jc w:val="center"/>
        <w:rPr>
          <w:rFonts w:ascii="Arial" w:hAnsi="Arial" w:cs="Arial"/>
        </w:rPr>
      </w:pPr>
      <w:r>
        <w:rPr>
          <w:rFonts w:hint="eastAsia" w:ascii="Arial" w:hAnsi="Arial" w:eastAsia="黑体" w:cs="Arial"/>
          <w:b/>
          <w:bCs/>
          <w:sz w:val="30"/>
        </w:rPr>
        <w:t>投标人情况表</w:t>
      </w:r>
    </w:p>
    <w:p w14:paraId="79A1A865">
      <w:pPr>
        <w:jc w:val="center"/>
        <w:rPr>
          <w:szCs w:val="21"/>
        </w:rPr>
      </w:pPr>
      <w:r>
        <w:rPr>
          <w:rFonts w:hint="eastAsia"/>
          <w:bCs/>
          <w:szCs w:val="21"/>
        </w:rPr>
        <w:t>（适用于代理商、安装、维保单位）</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061"/>
        <w:gridCol w:w="1761"/>
        <w:gridCol w:w="707"/>
        <w:gridCol w:w="524"/>
        <w:gridCol w:w="1072"/>
        <w:gridCol w:w="171"/>
        <w:gridCol w:w="716"/>
        <w:gridCol w:w="1398"/>
      </w:tblGrid>
      <w:tr w14:paraId="79A1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40" w:type="dxa"/>
            <w:vAlign w:val="center"/>
          </w:tcPr>
          <w:p w14:paraId="79A1A866">
            <w:pPr>
              <w:snapToGrid w:val="0"/>
              <w:jc w:val="center"/>
              <w:rPr>
                <w:szCs w:val="21"/>
              </w:rPr>
            </w:pPr>
            <w:r>
              <w:rPr>
                <w:rFonts w:hint="eastAsia"/>
                <w:szCs w:val="21"/>
              </w:rPr>
              <w:t>投标人名称</w:t>
            </w:r>
          </w:p>
        </w:tc>
        <w:tc>
          <w:tcPr>
            <w:tcW w:w="7410" w:type="dxa"/>
            <w:gridSpan w:val="8"/>
            <w:vAlign w:val="center"/>
          </w:tcPr>
          <w:p w14:paraId="79A1A867">
            <w:pPr>
              <w:snapToGrid w:val="0"/>
              <w:jc w:val="center"/>
              <w:rPr>
                <w:szCs w:val="21"/>
              </w:rPr>
            </w:pPr>
          </w:p>
        </w:tc>
      </w:tr>
      <w:tr w14:paraId="79A1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40" w:type="dxa"/>
            <w:vAlign w:val="center"/>
          </w:tcPr>
          <w:p w14:paraId="79A1A869">
            <w:pPr>
              <w:snapToGrid w:val="0"/>
              <w:jc w:val="center"/>
              <w:rPr>
                <w:szCs w:val="21"/>
              </w:rPr>
            </w:pPr>
            <w:r>
              <w:rPr>
                <w:rFonts w:hint="eastAsia"/>
                <w:szCs w:val="21"/>
              </w:rPr>
              <w:t>注册地址</w:t>
            </w:r>
          </w:p>
        </w:tc>
        <w:tc>
          <w:tcPr>
            <w:tcW w:w="4053" w:type="dxa"/>
            <w:gridSpan w:val="4"/>
            <w:vAlign w:val="center"/>
          </w:tcPr>
          <w:p w14:paraId="79A1A86A">
            <w:pPr>
              <w:snapToGrid w:val="0"/>
              <w:jc w:val="center"/>
              <w:rPr>
                <w:szCs w:val="21"/>
              </w:rPr>
            </w:pPr>
          </w:p>
        </w:tc>
        <w:tc>
          <w:tcPr>
            <w:tcW w:w="1072" w:type="dxa"/>
            <w:vAlign w:val="center"/>
          </w:tcPr>
          <w:p w14:paraId="79A1A86B">
            <w:pPr>
              <w:snapToGrid w:val="0"/>
              <w:jc w:val="center"/>
              <w:rPr>
                <w:szCs w:val="21"/>
              </w:rPr>
            </w:pPr>
            <w:r>
              <w:rPr>
                <w:rFonts w:hint="eastAsia"/>
                <w:szCs w:val="21"/>
              </w:rPr>
              <w:t>邮政编码</w:t>
            </w:r>
          </w:p>
        </w:tc>
        <w:tc>
          <w:tcPr>
            <w:tcW w:w="2285" w:type="dxa"/>
            <w:gridSpan w:val="3"/>
            <w:vAlign w:val="center"/>
          </w:tcPr>
          <w:p w14:paraId="79A1A86C">
            <w:pPr>
              <w:snapToGrid w:val="0"/>
              <w:jc w:val="center"/>
              <w:rPr>
                <w:szCs w:val="21"/>
              </w:rPr>
            </w:pPr>
          </w:p>
        </w:tc>
      </w:tr>
      <w:tr w14:paraId="79A1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0" w:type="dxa"/>
            <w:vMerge w:val="restart"/>
            <w:vAlign w:val="center"/>
          </w:tcPr>
          <w:p w14:paraId="79A1A86E">
            <w:pPr>
              <w:snapToGrid w:val="0"/>
              <w:jc w:val="center"/>
              <w:rPr>
                <w:szCs w:val="21"/>
              </w:rPr>
            </w:pPr>
            <w:r>
              <w:rPr>
                <w:rFonts w:hint="eastAsia"/>
                <w:szCs w:val="21"/>
              </w:rPr>
              <w:t>联系方式</w:t>
            </w:r>
          </w:p>
        </w:tc>
        <w:tc>
          <w:tcPr>
            <w:tcW w:w="1061" w:type="dxa"/>
            <w:vAlign w:val="center"/>
          </w:tcPr>
          <w:p w14:paraId="79A1A86F">
            <w:pPr>
              <w:snapToGrid w:val="0"/>
              <w:jc w:val="center"/>
              <w:rPr>
                <w:szCs w:val="21"/>
              </w:rPr>
            </w:pPr>
            <w:r>
              <w:rPr>
                <w:rFonts w:hint="eastAsia"/>
                <w:szCs w:val="21"/>
              </w:rPr>
              <w:t>联系人</w:t>
            </w:r>
          </w:p>
        </w:tc>
        <w:tc>
          <w:tcPr>
            <w:tcW w:w="2992" w:type="dxa"/>
            <w:gridSpan w:val="3"/>
            <w:vAlign w:val="center"/>
          </w:tcPr>
          <w:p w14:paraId="79A1A870">
            <w:pPr>
              <w:snapToGrid w:val="0"/>
              <w:jc w:val="center"/>
              <w:rPr>
                <w:szCs w:val="21"/>
              </w:rPr>
            </w:pPr>
          </w:p>
        </w:tc>
        <w:tc>
          <w:tcPr>
            <w:tcW w:w="1072" w:type="dxa"/>
            <w:vAlign w:val="center"/>
          </w:tcPr>
          <w:p w14:paraId="79A1A871">
            <w:pPr>
              <w:snapToGrid w:val="0"/>
              <w:jc w:val="center"/>
              <w:rPr>
                <w:szCs w:val="21"/>
              </w:rPr>
            </w:pPr>
            <w:r>
              <w:rPr>
                <w:rFonts w:hint="eastAsia"/>
                <w:szCs w:val="21"/>
              </w:rPr>
              <w:t>电话</w:t>
            </w:r>
          </w:p>
        </w:tc>
        <w:tc>
          <w:tcPr>
            <w:tcW w:w="2285" w:type="dxa"/>
            <w:gridSpan w:val="3"/>
            <w:vAlign w:val="center"/>
          </w:tcPr>
          <w:p w14:paraId="79A1A872">
            <w:pPr>
              <w:snapToGrid w:val="0"/>
              <w:jc w:val="center"/>
              <w:rPr>
                <w:szCs w:val="21"/>
              </w:rPr>
            </w:pPr>
          </w:p>
        </w:tc>
      </w:tr>
      <w:tr w14:paraId="79A1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40" w:type="dxa"/>
            <w:vMerge w:val="continue"/>
            <w:vAlign w:val="center"/>
          </w:tcPr>
          <w:p w14:paraId="79A1A874">
            <w:pPr>
              <w:snapToGrid w:val="0"/>
              <w:jc w:val="center"/>
              <w:rPr>
                <w:szCs w:val="21"/>
              </w:rPr>
            </w:pPr>
          </w:p>
        </w:tc>
        <w:tc>
          <w:tcPr>
            <w:tcW w:w="1061" w:type="dxa"/>
            <w:vAlign w:val="center"/>
          </w:tcPr>
          <w:p w14:paraId="79A1A875">
            <w:pPr>
              <w:snapToGrid w:val="0"/>
              <w:jc w:val="center"/>
              <w:rPr>
                <w:szCs w:val="21"/>
              </w:rPr>
            </w:pPr>
            <w:r>
              <w:rPr>
                <w:rFonts w:hint="eastAsia"/>
                <w:szCs w:val="21"/>
              </w:rPr>
              <w:t>传真</w:t>
            </w:r>
          </w:p>
        </w:tc>
        <w:tc>
          <w:tcPr>
            <w:tcW w:w="2992" w:type="dxa"/>
            <w:gridSpan w:val="3"/>
            <w:vAlign w:val="center"/>
          </w:tcPr>
          <w:p w14:paraId="79A1A876">
            <w:pPr>
              <w:snapToGrid w:val="0"/>
              <w:jc w:val="center"/>
              <w:rPr>
                <w:szCs w:val="21"/>
              </w:rPr>
            </w:pPr>
          </w:p>
        </w:tc>
        <w:tc>
          <w:tcPr>
            <w:tcW w:w="1072" w:type="dxa"/>
            <w:vAlign w:val="center"/>
          </w:tcPr>
          <w:p w14:paraId="79A1A877">
            <w:pPr>
              <w:snapToGrid w:val="0"/>
              <w:jc w:val="center"/>
              <w:rPr>
                <w:szCs w:val="21"/>
              </w:rPr>
            </w:pPr>
            <w:r>
              <w:rPr>
                <w:rFonts w:hint="eastAsia"/>
                <w:szCs w:val="21"/>
              </w:rPr>
              <w:t>网址</w:t>
            </w:r>
          </w:p>
        </w:tc>
        <w:tc>
          <w:tcPr>
            <w:tcW w:w="2285" w:type="dxa"/>
            <w:gridSpan w:val="3"/>
            <w:vAlign w:val="center"/>
          </w:tcPr>
          <w:p w14:paraId="79A1A878">
            <w:pPr>
              <w:snapToGrid w:val="0"/>
              <w:jc w:val="center"/>
              <w:rPr>
                <w:szCs w:val="21"/>
              </w:rPr>
            </w:pPr>
          </w:p>
        </w:tc>
      </w:tr>
      <w:tr w14:paraId="79A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40" w:type="dxa"/>
            <w:vAlign w:val="center"/>
          </w:tcPr>
          <w:p w14:paraId="79A1A87A">
            <w:pPr>
              <w:snapToGrid w:val="0"/>
              <w:jc w:val="center"/>
              <w:rPr>
                <w:szCs w:val="21"/>
              </w:rPr>
            </w:pPr>
            <w:r>
              <w:rPr>
                <w:rFonts w:hint="eastAsia"/>
                <w:szCs w:val="21"/>
              </w:rPr>
              <w:t>组织结构</w:t>
            </w:r>
          </w:p>
        </w:tc>
        <w:tc>
          <w:tcPr>
            <w:tcW w:w="7410" w:type="dxa"/>
            <w:gridSpan w:val="8"/>
            <w:vAlign w:val="center"/>
          </w:tcPr>
          <w:p w14:paraId="79A1A87B">
            <w:pPr>
              <w:snapToGrid w:val="0"/>
              <w:jc w:val="center"/>
              <w:rPr>
                <w:szCs w:val="21"/>
              </w:rPr>
            </w:pPr>
          </w:p>
        </w:tc>
      </w:tr>
      <w:tr w14:paraId="79A1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40" w:type="dxa"/>
            <w:vAlign w:val="center"/>
          </w:tcPr>
          <w:p w14:paraId="79A1A87D">
            <w:pPr>
              <w:snapToGrid w:val="0"/>
              <w:jc w:val="center"/>
              <w:rPr>
                <w:szCs w:val="21"/>
              </w:rPr>
            </w:pPr>
            <w:r>
              <w:rPr>
                <w:rFonts w:hint="eastAsia"/>
                <w:szCs w:val="21"/>
              </w:rPr>
              <w:t>法定代表人</w:t>
            </w:r>
          </w:p>
        </w:tc>
        <w:tc>
          <w:tcPr>
            <w:tcW w:w="1061" w:type="dxa"/>
            <w:vAlign w:val="center"/>
          </w:tcPr>
          <w:p w14:paraId="79A1A87E">
            <w:pPr>
              <w:snapToGrid w:val="0"/>
              <w:jc w:val="center"/>
              <w:rPr>
                <w:szCs w:val="21"/>
              </w:rPr>
            </w:pPr>
            <w:r>
              <w:rPr>
                <w:rFonts w:hint="eastAsia"/>
                <w:szCs w:val="21"/>
              </w:rPr>
              <w:t>姓名</w:t>
            </w:r>
          </w:p>
        </w:tc>
        <w:tc>
          <w:tcPr>
            <w:tcW w:w="1761" w:type="dxa"/>
            <w:vAlign w:val="center"/>
          </w:tcPr>
          <w:p w14:paraId="79A1A87F">
            <w:pPr>
              <w:snapToGrid w:val="0"/>
              <w:jc w:val="center"/>
              <w:rPr>
                <w:szCs w:val="21"/>
              </w:rPr>
            </w:pPr>
          </w:p>
        </w:tc>
        <w:tc>
          <w:tcPr>
            <w:tcW w:w="1231" w:type="dxa"/>
            <w:gridSpan w:val="2"/>
            <w:vAlign w:val="center"/>
          </w:tcPr>
          <w:p w14:paraId="79A1A880">
            <w:pPr>
              <w:snapToGrid w:val="0"/>
              <w:jc w:val="center"/>
              <w:rPr>
                <w:szCs w:val="21"/>
              </w:rPr>
            </w:pPr>
            <w:r>
              <w:rPr>
                <w:rFonts w:hint="eastAsia"/>
                <w:szCs w:val="21"/>
              </w:rPr>
              <w:t>技术职称</w:t>
            </w:r>
          </w:p>
        </w:tc>
        <w:tc>
          <w:tcPr>
            <w:tcW w:w="1243" w:type="dxa"/>
            <w:gridSpan w:val="2"/>
            <w:vAlign w:val="center"/>
          </w:tcPr>
          <w:p w14:paraId="79A1A881">
            <w:pPr>
              <w:snapToGrid w:val="0"/>
              <w:jc w:val="center"/>
              <w:rPr>
                <w:szCs w:val="21"/>
              </w:rPr>
            </w:pPr>
          </w:p>
        </w:tc>
        <w:tc>
          <w:tcPr>
            <w:tcW w:w="716" w:type="dxa"/>
            <w:vAlign w:val="center"/>
          </w:tcPr>
          <w:p w14:paraId="79A1A882">
            <w:pPr>
              <w:snapToGrid w:val="0"/>
              <w:jc w:val="center"/>
              <w:rPr>
                <w:szCs w:val="21"/>
              </w:rPr>
            </w:pPr>
            <w:r>
              <w:rPr>
                <w:rFonts w:hint="eastAsia"/>
                <w:szCs w:val="21"/>
              </w:rPr>
              <w:t>电话</w:t>
            </w:r>
          </w:p>
        </w:tc>
        <w:tc>
          <w:tcPr>
            <w:tcW w:w="1398" w:type="dxa"/>
            <w:vAlign w:val="center"/>
          </w:tcPr>
          <w:p w14:paraId="79A1A883">
            <w:pPr>
              <w:snapToGrid w:val="0"/>
              <w:jc w:val="center"/>
              <w:rPr>
                <w:szCs w:val="21"/>
              </w:rPr>
            </w:pPr>
          </w:p>
        </w:tc>
      </w:tr>
      <w:tr w14:paraId="79A1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40" w:type="dxa"/>
            <w:vAlign w:val="center"/>
          </w:tcPr>
          <w:p w14:paraId="79A1A885">
            <w:pPr>
              <w:snapToGrid w:val="0"/>
              <w:jc w:val="center"/>
              <w:rPr>
                <w:szCs w:val="21"/>
              </w:rPr>
            </w:pPr>
            <w:r>
              <w:rPr>
                <w:rFonts w:hint="eastAsia"/>
                <w:szCs w:val="21"/>
              </w:rPr>
              <w:t>技术负责人</w:t>
            </w:r>
          </w:p>
        </w:tc>
        <w:tc>
          <w:tcPr>
            <w:tcW w:w="1061" w:type="dxa"/>
            <w:vAlign w:val="center"/>
          </w:tcPr>
          <w:p w14:paraId="79A1A886">
            <w:pPr>
              <w:snapToGrid w:val="0"/>
              <w:jc w:val="center"/>
              <w:rPr>
                <w:szCs w:val="21"/>
              </w:rPr>
            </w:pPr>
            <w:r>
              <w:rPr>
                <w:rFonts w:hint="eastAsia"/>
                <w:szCs w:val="21"/>
              </w:rPr>
              <w:t>姓名</w:t>
            </w:r>
          </w:p>
        </w:tc>
        <w:tc>
          <w:tcPr>
            <w:tcW w:w="1761" w:type="dxa"/>
            <w:vAlign w:val="center"/>
          </w:tcPr>
          <w:p w14:paraId="79A1A887">
            <w:pPr>
              <w:snapToGrid w:val="0"/>
              <w:jc w:val="center"/>
              <w:rPr>
                <w:szCs w:val="21"/>
              </w:rPr>
            </w:pPr>
          </w:p>
        </w:tc>
        <w:tc>
          <w:tcPr>
            <w:tcW w:w="1231" w:type="dxa"/>
            <w:gridSpan w:val="2"/>
            <w:vAlign w:val="center"/>
          </w:tcPr>
          <w:p w14:paraId="79A1A888">
            <w:pPr>
              <w:snapToGrid w:val="0"/>
              <w:jc w:val="center"/>
              <w:rPr>
                <w:szCs w:val="21"/>
              </w:rPr>
            </w:pPr>
            <w:r>
              <w:rPr>
                <w:rFonts w:hint="eastAsia"/>
                <w:szCs w:val="21"/>
              </w:rPr>
              <w:t>技术职称</w:t>
            </w:r>
          </w:p>
        </w:tc>
        <w:tc>
          <w:tcPr>
            <w:tcW w:w="1243" w:type="dxa"/>
            <w:gridSpan w:val="2"/>
            <w:vAlign w:val="center"/>
          </w:tcPr>
          <w:p w14:paraId="79A1A889">
            <w:pPr>
              <w:snapToGrid w:val="0"/>
              <w:jc w:val="center"/>
              <w:rPr>
                <w:szCs w:val="21"/>
              </w:rPr>
            </w:pPr>
          </w:p>
        </w:tc>
        <w:tc>
          <w:tcPr>
            <w:tcW w:w="716" w:type="dxa"/>
            <w:vAlign w:val="center"/>
          </w:tcPr>
          <w:p w14:paraId="79A1A88A">
            <w:pPr>
              <w:snapToGrid w:val="0"/>
              <w:jc w:val="center"/>
              <w:rPr>
                <w:szCs w:val="21"/>
              </w:rPr>
            </w:pPr>
            <w:r>
              <w:rPr>
                <w:rFonts w:hint="eastAsia"/>
                <w:szCs w:val="21"/>
              </w:rPr>
              <w:t>电话</w:t>
            </w:r>
          </w:p>
        </w:tc>
        <w:tc>
          <w:tcPr>
            <w:tcW w:w="1398" w:type="dxa"/>
            <w:vAlign w:val="center"/>
          </w:tcPr>
          <w:p w14:paraId="79A1A88B">
            <w:pPr>
              <w:snapToGrid w:val="0"/>
              <w:jc w:val="center"/>
              <w:rPr>
                <w:szCs w:val="21"/>
              </w:rPr>
            </w:pPr>
          </w:p>
        </w:tc>
      </w:tr>
      <w:tr w14:paraId="79A1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40" w:type="dxa"/>
            <w:vAlign w:val="center"/>
          </w:tcPr>
          <w:p w14:paraId="79A1A88D">
            <w:pPr>
              <w:snapToGrid w:val="0"/>
              <w:jc w:val="center"/>
              <w:rPr>
                <w:szCs w:val="21"/>
              </w:rPr>
            </w:pPr>
            <w:r>
              <w:rPr>
                <w:rFonts w:hint="eastAsia"/>
                <w:szCs w:val="21"/>
              </w:rPr>
              <w:t>成立时间</w:t>
            </w:r>
          </w:p>
        </w:tc>
        <w:tc>
          <w:tcPr>
            <w:tcW w:w="2822" w:type="dxa"/>
            <w:gridSpan w:val="2"/>
            <w:vAlign w:val="center"/>
          </w:tcPr>
          <w:p w14:paraId="79A1A88E">
            <w:pPr>
              <w:snapToGrid w:val="0"/>
              <w:jc w:val="center"/>
              <w:rPr>
                <w:szCs w:val="21"/>
              </w:rPr>
            </w:pPr>
          </w:p>
        </w:tc>
        <w:tc>
          <w:tcPr>
            <w:tcW w:w="4588" w:type="dxa"/>
            <w:gridSpan w:val="6"/>
            <w:vAlign w:val="center"/>
          </w:tcPr>
          <w:p w14:paraId="79A1A88F">
            <w:pPr>
              <w:snapToGrid w:val="0"/>
              <w:jc w:val="center"/>
              <w:rPr>
                <w:szCs w:val="21"/>
              </w:rPr>
            </w:pPr>
            <w:r>
              <w:rPr>
                <w:rFonts w:hint="eastAsia"/>
                <w:szCs w:val="21"/>
              </w:rPr>
              <w:t>员工总人数：</w:t>
            </w:r>
          </w:p>
        </w:tc>
      </w:tr>
      <w:tr w14:paraId="79A1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40" w:type="dxa"/>
            <w:vAlign w:val="center"/>
          </w:tcPr>
          <w:p w14:paraId="79A1A891">
            <w:pPr>
              <w:snapToGrid w:val="0"/>
              <w:jc w:val="center"/>
              <w:rPr>
                <w:szCs w:val="21"/>
              </w:rPr>
            </w:pPr>
            <w:r>
              <w:rPr>
                <w:rFonts w:hint="eastAsia"/>
                <w:szCs w:val="21"/>
              </w:rPr>
              <w:t>企业资质等级*</w:t>
            </w:r>
          </w:p>
        </w:tc>
        <w:tc>
          <w:tcPr>
            <w:tcW w:w="2822" w:type="dxa"/>
            <w:gridSpan w:val="2"/>
            <w:vAlign w:val="center"/>
          </w:tcPr>
          <w:p w14:paraId="79A1A892">
            <w:pPr>
              <w:snapToGrid w:val="0"/>
              <w:jc w:val="center"/>
              <w:rPr>
                <w:szCs w:val="21"/>
              </w:rPr>
            </w:pPr>
          </w:p>
        </w:tc>
        <w:tc>
          <w:tcPr>
            <w:tcW w:w="707" w:type="dxa"/>
            <w:vMerge w:val="restart"/>
            <w:vAlign w:val="center"/>
          </w:tcPr>
          <w:p w14:paraId="79A1A893">
            <w:pPr>
              <w:snapToGrid w:val="0"/>
              <w:jc w:val="center"/>
              <w:rPr>
                <w:szCs w:val="21"/>
              </w:rPr>
            </w:pPr>
            <w:r>
              <w:rPr>
                <w:rFonts w:hint="eastAsia"/>
                <w:szCs w:val="21"/>
              </w:rPr>
              <w:t>其中</w:t>
            </w:r>
          </w:p>
        </w:tc>
        <w:tc>
          <w:tcPr>
            <w:tcW w:w="1767" w:type="dxa"/>
            <w:gridSpan w:val="3"/>
            <w:vAlign w:val="center"/>
          </w:tcPr>
          <w:p w14:paraId="79A1A894">
            <w:pPr>
              <w:snapToGrid w:val="0"/>
              <w:jc w:val="center"/>
              <w:rPr>
                <w:szCs w:val="21"/>
              </w:rPr>
            </w:pPr>
            <w:r>
              <w:rPr>
                <w:rFonts w:hint="eastAsia"/>
                <w:szCs w:val="21"/>
              </w:rPr>
              <w:t>项目经理</w:t>
            </w:r>
          </w:p>
        </w:tc>
        <w:tc>
          <w:tcPr>
            <w:tcW w:w="2114" w:type="dxa"/>
            <w:gridSpan w:val="2"/>
            <w:vAlign w:val="center"/>
          </w:tcPr>
          <w:p w14:paraId="79A1A895">
            <w:pPr>
              <w:snapToGrid w:val="0"/>
              <w:jc w:val="center"/>
              <w:rPr>
                <w:szCs w:val="21"/>
              </w:rPr>
            </w:pPr>
          </w:p>
        </w:tc>
      </w:tr>
      <w:tr w14:paraId="79A1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40" w:type="dxa"/>
            <w:vAlign w:val="center"/>
          </w:tcPr>
          <w:p w14:paraId="79A1A897">
            <w:pPr>
              <w:snapToGrid w:val="0"/>
              <w:jc w:val="center"/>
              <w:rPr>
                <w:szCs w:val="21"/>
              </w:rPr>
            </w:pPr>
            <w:r>
              <w:rPr>
                <w:rFonts w:hint="eastAsia"/>
                <w:szCs w:val="21"/>
              </w:rPr>
              <w:t>营业执照号</w:t>
            </w:r>
          </w:p>
        </w:tc>
        <w:tc>
          <w:tcPr>
            <w:tcW w:w="2822" w:type="dxa"/>
            <w:gridSpan w:val="2"/>
            <w:vAlign w:val="center"/>
          </w:tcPr>
          <w:p w14:paraId="79A1A898">
            <w:pPr>
              <w:snapToGrid w:val="0"/>
              <w:jc w:val="center"/>
              <w:rPr>
                <w:szCs w:val="21"/>
              </w:rPr>
            </w:pPr>
          </w:p>
        </w:tc>
        <w:tc>
          <w:tcPr>
            <w:tcW w:w="707" w:type="dxa"/>
            <w:vMerge w:val="continue"/>
            <w:vAlign w:val="center"/>
          </w:tcPr>
          <w:p w14:paraId="79A1A899">
            <w:pPr>
              <w:snapToGrid w:val="0"/>
              <w:jc w:val="center"/>
              <w:rPr>
                <w:szCs w:val="21"/>
              </w:rPr>
            </w:pPr>
          </w:p>
        </w:tc>
        <w:tc>
          <w:tcPr>
            <w:tcW w:w="1767" w:type="dxa"/>
            <w:gridSpan w:val="3"/>
            <w:vAlign w:val="center"/>
          </w:tcPr>
          <w:p w14:paraId="79A1A89A">
            <w:pPr>
              <w:snapToGrid w:val="0"/>
              <w:jc w:val="center"/>
              <w:rPr>
                <w:szCs w:val="21"/>
              </w:rPr>
            </w:pPr>
            <w:r>
              <w:rPr>
                <w:rFonts w:hint="eastAsia"/>
                <w:szCs w:val="21"/>
              </w:rPr>
              <w:t>高级职称人员</w:t>
            </w:r>
          </w:p>
        </w:tc>
        <w:tc>
          <w:tcPr>
            <w:tcW w:w="2114" w:type="dxa"/>
            <w:gridSpan w:val="2"/>
            <w:vAlign w:val="center"/>
          </w:tcPr>
          <w:p w14:paraId="79A1A89B">
            <w:pPr>
              <w:snapToGrid w:val="0"/>
              <w:jc w:val="center"/>
              <w:rPr>
                <w:szCs w:val="21"/>
              </w:rPr>
            </w:pPr>
          </w:p>
        </w:tc>
      </w:tr>
      <w:tr w14:paraId="79A1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40" w:type="dxa"/>
            <w:vAlign w:val="center"/>
          </w:tcPr>
          <w:p w14:paraId="79A1A89D">
            <w:pPr>
              <w:snapToGrid w:val="0"/>
              <w:jc w:val="center"/>
              <w:rPr>
                <w:szCs w:val="21"/>
              </w:rPr>
            </w:pPr>
            <w:r>
              <w:rPr>
                <w:rFonts w:hint="eastAsia"/>
                <w:szCs w:val="21"/>
              </w:rPr>
              <w:t>注册资金</w:t>
            </w:r>
          </w:p>
        </w:tc>
        <w:tc>
          <w:tcPr>
            <w:tcW w:w="2822" w:type="dxa"/>
            <w:gridSpan w:val="2"/>
            <w:vAlign w:val="center"/>
          </w:tcPr>
          <w:p w14:paraId="79A1A89E">
            <w:pPr>
              <w:snapToGrid w:val="0"/>
              <w:jc w:val="center"/>
              <w:rPr>
                <w:szCs w:val="21"/>
              </w:rPr>
            </w:pPr>
          </w:p>
        </w:tc>
        <w:tc>
          <w:tcPr>
            <w:tcW w:w="707" w:type="dxa"/>
            <w:vMerge w:val="continue"/>
            <w:vAlign w:val="center"/>
          </w:tcPr>
          <w:p w14:paraId="79A1A89F">
            <w:pPr>
              <w:snapToGrid w:val="0"/>
              <w:jc w:val="center"/>
              <w:rPr>
                <w:szCs w:val="21"/>
              </w:rPr>
            </w:pPr>
          </w:p>
        </w:tc>
        <w:tc>
          <w:tcPr>
            <w:tcW w:w="1767" w:type="dxa"/>
            <w:gridSpan w:val="3"/>
            <w:vAlign w:val="center"/>
          </w:tcPr>
          <w:p w14:paraId="79A1A8A0">
            <w:pPr>
              <w:snapToGrid w:val="0"/>
              <w:jc w:val="center"/>
              <w:rPr>
                <w:szCs w:val="21"/>
              </w:rPr>
            </w:pPr>
            <w:r>
              <w:rPr>
                <w:rFonts w:hint="eastAsia"/>
                <w:szCs w:val="21"/>
              </w:rPr>
              <w:t>中级职称人员</w:t>
            </w:r>
          </w:p>
        </w:tc>
        <w:tc>
          <w:tcPr>
            <w:tcW w:w="2114" w:type="dxa"/>
            <w:gridSpan w:val="2"/>
            <w:vAlign w:val="center"/>
          </w:tcPr>
          <w:p w14:paraId="79A1A8A1">
            <w:pPr>
              <w:snapToGrid w:val="0"/>
              <w:jc w:val="center"/>
              <w:rPr>
                <w:szCs w:val="21"/>
              </w:rPr>
            </w:pPr>
          </w:p>
        </w:tc>
      </w:tr>
      <w:tr w14:paraId="79A1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40" w:type="dxa"/>
            <w:vAlign w:val="center"/>
          </w:tcPr>
          <w:p w14:paraId="79A1A8A3">
            <w:pPr>
              <w:snapToGrid w:val="0"/>
              <w:jc w:val="center"/>
              <w:rPr>
                <w:szCs w:val="21"/>
              </w:rPr>
            </w:pPr>
            <w:r>
              <w:rPr>
                <w:rFonts w:hint="eastAsia"/>
                <w:szCs w:val="21"/>
              </w:rPr>
              <w:t>开户银行</w:t>
            </w:r>
          </w:p>
        </w:tc>
        <w:tc>
          <w:tcPr>
            <w:tcW w:w="2822" w:type="dxa"/>
            <w:gridSpan w:val="2"/>
            <w:vAlign w:val="center"/>
          </w:tcPr>
          <w:p w14:paraId="79A1A8A4">
            <w:pPr>
              <w:snapToGrid w:val="0"/>
              <w:jc w:val="center"/>
              <w:rPr>
                <w:szCs w:val="21"/>
              </w:rPr>
            </w:pPr>
          </w:p>
        </w:tc>
        <w:tc>
          <w:tcPr>
            <w:tcW w:w="707" w:type="dxa"/>
            <w:vMerge w:val="continue"/>
            <w:vAlign w:val="center"/>
          </w:tcPr>
          <w:p w14:paraId="79A1A8A5">
            <w:pPr>
              <w:snapToGrid w:val="0"/>
              <w:jc w:val="center"/>
              <w:rPr>
                <w:szCs w:val="21"/>
              </w:rPr>
            </w:pPr>
          </w:p>
        </w:tc>
        <w:tc>
          <w:tcPr>
            <w:tcW w:w="1767" w:type="dxa"/>
            <w:gridSpan w:val="3"/>
            <w:vAlign w:val="center"/>
          </w:tcPr>
          <w:p w14:paraId="79A1A8A6">
            <w:pPr>
              <w:snapToGrid w:val="0"/>
              <w:jc w:val="center"/>
              <w:rPr>
                <w:szCs w:val="21"/>
              </w:rPr>
            </w:pPr>
            <w:r>
              <w:rPr>
                <w:rFonts w:hint="eastAsia"/>
                <w:szCs w:val="21"/>
              </w:rPr>
              <w:t>初级职称人员</w:t>
            </w:r>
          </w:p>
        </w:tc>
        <w:tc>
          <w:tcPr>
            <w:tcW w:w="2114" w:type="dxa"/>
            <w:gridSpan w:val="2"/>
            <w:vAlign w:val="center"/>
          </w:tcPr>
          <w:p w14:paraId="79A1A8A7">
            <w:pPr>
              <w:snapToGrid w:val="0"/>
              <w:jc w:val="center"/>
              <w:rPr>
                <w:szCs w:val="21"/>
              </w:rPr>
            </w:pPr>
          </w:p>
        </w:tc>
      </w:tr>
      <w:tr w14:paraId="79A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40" w:type="dxa"/>
            <w:vAlign w:val="center"/>
          </w:tcPr>
          <w:p w14:paraId="79A1A8A9">
            <w:pPr>
              <w:snapToGrid w:val="0"/>
              <w:jc w:val="center"/>
              <w:rPr>
                <w:szCs w:val="21"/>
              </w:rPr>
            </w:pPr>
            <w:r>
              <w:rPr>
                <w:rFonts w:hint="eastAsia"/>
                <w:szCs w:val="21"/>
              </w:rPr>
              <w:t>账号</w:t>
            </w:r>
          </w:p>
        </w:tc>
        <w:tc>
          <w:tcPr>
            <w:tcW w:w="2822" w:type="dxa"/>
            <w:gridSpan w:val="2"/>
            <w:vAlign w:val="center"/>
          </w:tcPr>
          <w:p w14:paraId="79A1A8AA">
            <w:pPr>
              <w:snapToGrid w:val="0"/>
              <w:jc w:val="center"/>
              <w:rPr>
                <w:szCs w:val="21"/>
              </w:rPr>
            </w:pPr>
          </w:p>
        </w:tc>
        <w:tc>
          <w:tcPr>
            <w:tcW w:w="707" w:type="dxa"/>
            <w:vMerge w:val="continue"/>
            <w:vAlign w:val="center"/>
          </w:tcPr>
          <w:p w14:paraId="79A1A8AB">
            <w:pPr>
              <w:snapToGrid w:val="0"/>
              <w:jc w:val="center"/>
              <w:rPr>
                <w:szCs w:val="21"/>
              </w:rPr>
            </w:pPr>
          </w:p>
        </w:tc>
        <w:tc>
          <w:tcPr>
            <w:tcW w:w="1767" w:type="dxa"/>
            <w:gridSpan w:val="3"/>
            <w:vAlign w:val="center"/>
          </w:tcPr>
          <w:p w14:paraId="79A1A8AC">
            <w:pPr>
              <w:snapToGrid w:val="0"/>
              <w:jc w:val="center"/>
              <w:rPr>
                <w:szCs w:val="21"/>
              </w:rPr>
            </w:pPr>
            <w:r>
              <w:rPr>
                <w:rFonts w:hint="eastAsia"/>
                <w:szCs w:val="21"/>
              </w:rPr>
              <w:t>技工</w:t>
            </w:r>
          </w:p>
        </w:tc>
        <w:tc>
          <w:tcPr>
            <w:tcW w:w="2114" w:type="dxa"/>
            <w:gridSpan w:val="2"/>
            <w:vAlign w:val="center"/>
          </w:tcPr>
          <w:p w14:paraId="79A1A8AD">
            <w:pPr>
              <w:snapToGrid w:val="0"/>
              <w:jc w:val="center"/>
              <w:rPr>
                <w:szCs w:val="21"/>
              </w:rPr>
            </w:pPr>
          </w:p>
        </w:tc>
      </w:tr>
      <w:tr w14:paraId="79A1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940" w:type="dxa"/>
            <w:vAlign w:val="center"/>
          </w:tcPr>
          <w:p w14:paraId="79A1A8AF">
            <w:pPr>
              <w:snapToGrid w:val="0"/>
              <w:jc w:val="center"/>
              <w:rPr>
                <w:szCs w:val="21"/>
              </w:rPr>
            </w:pPr>
            <w:r>
              <w:rPr>
                <w:rFonts w:hint="eastAsia"/>
                <w:szCs w:val="21"/>
              </w:rPr>
              <w:t>经营范围备注</w:t>
            </w:r>
          </w:p>
        </w:tc>
        <w:tc>
          <w:tcPr>
            <w:tcW w:w="7410" w:type="dxa"/>
            <w:gridSpan w:val="8"/>
            <w:vAlign w:val="center"/>
          </w:tcPr>
          <w:p w14:paraId="79A1A8B0">
            <w:pPr>
              <w:snapToGrid w:val="0"/>
              <w:ind w:firstLine="420" w:firstLineChars="200"/>
              <w:jc w:val="center"/>
              <w:rPr>
                <w:szCs w:val="21"/>
              </w:rPr>
            </w:pPr>
          </w:p>
        </w:tc>
      </w:tr>
    </w:tbl>
    <w:p w14:paraId="6FBF4C83">
      <w:pPr>
        <w:pStyle w:val="37"/>
        <w:spacing w:before="120" w:after="120"/>
        <w:rPr>
          <w:rFonts w:hint="eastAsia" w:ascii="宋体" w:hAnsi="宋体" w:eastAsia="宋体" w:cs="宋体"/>
          <w:b w:val="0"/>
          <w:bCs w:val="0"/>
          <w:sz w:val="28"/>
          <w:szCs w:val="28"/>
        </w:rPr>
        <w:sectPr>
          <w:pgSz w:w="11907" w:h="16834"/>
          <w:pgMar w:top="1134" w:right="1418" w:bottom="1134" w:left="1418" w:header="851" w:footer="680" w:gutter="0"/>
          <w:cols w:space="720" w:num="1"/>
          <w:docGrid w:linePitch="326" w:charSpace="-3415"/>
        </w:sectPr>
      </w:pPr>
    </w:p>
    <w:p w14:paraId="79A1A92B">
      <w:pPr>
        <w:pStyle w:val="37"/>
        <w:spacing w:before="120" w:after="120"/>
        <w:rPr>
          <w:rFonts w:hint="eastAsia" w:ascii="宋体" w:hAnsi="宋体" w:eastAsia="宋体" w:cs="宋体"/>
          <w:b w:val="0"/>
          <w:bCs w:val="0"/>
          <w:sz w:val="28"/>
          <w:szCs w:val="28"/>
        </w:rPr>
      </w:pPr>
      <w:r>
        <w:rPr>
          <w:rFonts w:hint="eastAsia" w:ascii="宋体" w:hAnsi="宋体" w:eastAsia="宋体" w:cs="宋体"/>
          <w:b w:val="0"/>
          <w:bCs w:val="0"/>
          <w:sz w:val="28"/>
          <w:szCs w:val="28"/>
        </w:rPr>
        <w:t>附件六</w:t>
      </w:r>
    </w:p>
    <w:p w14:paraId="79A1A92C">
      <w:pPr>
        <w:pStyle w:val="13"/>
        <w:spacing w:line="520" w:lineRule="atLeast"/>
        <w:jc w:val="center"/>
        <w:rPr>
          <w:rFonts w:hint="eastAsia" w:hAnsi="宋体" w:cs="宋体"/>
          <w:sz w:val="36"/>
          <w:szCs w:val="36"/>
        </w:rPr>
      </w:pPr>
      <w:r>
        <w:rPr>
          <w:rFonts w:hint="eastAsia" w:hAnsi="宋体" w:cs="宋体"/>
          <w:sz w:val="36"/>
          <w:szCs w:val="36"/>
        </w:rPr>
        <w:t>近三年内，在经营活动中没有重大违法记录的承诺</w:t>
      </w:r>
    </w:p>
    <w:p w14:paraId="79A1A92D">
      <w:pPr>
        <w:pStyle w:val="13"/>
        <w:spacing w:line="520" w:lineRule="atLeast"/>
        <w:rPr>
          <w:rFonts w:hint="eastAsia" w:hAnsi="宋体" w:cs="宋体"/>
          <w:sz w:val="36"/>
          <w:szCs w:val="36"/>
        </w:rPr>
      </w:pPr>
    </w:p>
    <w:p w14:paraId="79A1A92E">
      <w:pPr>
        <w:pStyle w:val="13"/>
        <w:spacing w:line="520" w:lineRule="atLeast"/>
        <w:rPr>
          <w:rFonts w:hint="eastAsia" w:hAnsi="宋体" w:cs="宋体"/>
          <w:b/>
          <w:bCs/>
          <w:sz w:val="28"/>
          <w:szCs w:val="28"/>
          <w:u w:val="single"/>
        </w:rPr>
      </w:pPr>
      <w:r>
        <w:rPr>
          <w:rFonts w:hint="eastAsia" w:hAnsi="宋体" w:cs="宋体"/>
          <w:b/>
          <w:bCs/>
          <w:sz w:val="28"/>
          <w:szCs w:val="28"/>
        </w:rPr>
        <w:t>致：</w:t>
      </w:r>
    </w:p>
    <w:p w14:paraId="79A1A92F">
      <w:pPr>
        <w:widowControl/>
        <w:spacing w:line="360" w:lineRule="auto"/>
        <w:ind w:firstLine="560" w:firstLineChars="200"/>
        <w:jc w:val="left"/>
        <w:rPr>
          <w:rFonts w:hint="eastAsia" w:ascii="宋体" w:hAnsi="宋体" w:cs="宋体"/>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 xml:space="preserve">      （投标供应商名称）    </w:t>
      </w:r>
      <w:r>
        <w:rPr>
          <w:rFonts w:hint="eastAsia" w:ascii="宋体" w:hAnsi="宋体" w:cs="宋体"/>
          <w:color w:val="000000"/>
          <w:kern w:val="0"/>
          <w:sz w:val="28"/>
          <w:szCs w:val="28"/>
        </w:rPr>
        <w:t>在参加（项目编号：</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）采购活动前三年内，在经营活动中没有重大违法记录（没有因违法经营受到刑事处罚， 没有被责令停产停业、被吊销许可证或者执照、被处以较大数额罚款等行 政处罚，没有因被列为失信被执行人、重大税收违法案件当事人名单、政 府采购严重违法失信行为记录名单及其他不符合《中华人民共和国政府采购法》第二十二条规定条件而被限制参加政府采购，没有因违法经营被禁 止参加政府采购活动的期限未满情形）。如有虚假或隐瞒，采购人可取消 我方任何资格（投标/谈判/中标（成交）/签订合同），我方对此无任何异议，并愿意承担一切后果和责任。 </w:t>
      </w:r>
    </w:p>
    <w:p w14:paraId="79A1A930">
      <w:pPr>
        <w:widowControl/>
        <w:spacing w:line="360" w:lineRule="auto"/>
        <w:jc w:val="left"/>
        <w:rPr>
          <w:rFonts w:hint="eastAsia" w:ascii="宋体" w:hAnsi="宋体" w:cs="宋体"/>
          <w:sz w:val="28"/>
          <w:szCs w:val="28"/>
        </w:rPr>
      </w:pPr>
      <w:r>
        <w:rPr>
          <w:rFonts w:hint="eastAsia" w:ascii="宋体" w:hAnsi="宋体" w:cs="宋体"/>
          <w:color w:val="000000"/>
          <w:kern w:val="0"/>
          <w:sz w:val="28"/>
          <w:szCs w:val="28"/>
        </w:rPr>
        <w:t xml:space="preserve">特此声明 </w:t>
      </w:r>
    </w:p>
    <w:p w14:paraId="79A1A931">
      <w:pPr>
        <w:pStyle w:val="13"/>
        <w:spacing w:line="440" w:lineRule="atLeast"/>
        <w:jc w:val="center"/>
        <w:rPr>
          <w:rFonts w:hint="eastAsia" w:hAnsi="宋体" w:cs="宋体"/>
          <w:b/>
          <w:sz w:val="36"/>
        </w:rPr>
      </w:pPr>
    </w:p>
    <w:p w14:paraId="79A1A932">
      <w:pPr>
        <w:pStyle w:val="13"/>
        <w:spacing w:line="440" w:lineRule="atLeast"/>
        <w:jc w:val="center"/>
        <w:rPr>
          <w:rFonts w:hint="eastAsia" w:hAnsi="宋体" w:cs="宋体"/>
          <w:b/>
          <w:sz w:val="36"/>
        </w:rPr>
      </w:pPr>
    </w:p>
    <w:p w14:paraId="79A1A933">
      <w:pPr>
        <w:pStyle w:val="13"/>
        <w:spacing w:line="440" w:lineRule="atLeast"/>
        <w:jc w:val="center"/>
        <w:rPr>
          <w:rFonts w:hint="eastAsia" w:hAnsi="宋体" w:cs="宋体"/>
          <w:b/>
          <w:sz w:val="36"/>
        </w:rPr>
      </w:pPr>
    </w:p>
    <w:p w14:paraId="79A1A934">
      <w:pPr>
        <w:pStyle w:val="13"/>
        <w:spacing w:line="440" w:lineRule="atLeast"/>
        <w:jc w:val="center"/>
        <w:rPr>
          <w:rFonts w:hint="eastAsia" w:hAnsi="宋体" w:cs="宋体"/>
          <w:sz w:val="28"/>
          <w:szCs w:val="28"/>
        </w:rPr>
      </w:pPr>
      <w:r>
        <w:rPr>
          <w:rFonts w:hint="eastAsia" w:hAnsi="宋体" w:cs="宋体"/>
          <w:sz w:val="28"/>
          <w:szCs w:val="28"/>
        </w:rPr>
        <w:t>投标供应商全称（盖章）：</w:t>
      </w:r>
    </w:p>
    <w:p w14:paraId="79A1A935">
      <w:pPr>
        <w:pStyle w:val="13"/>
        <w:spacing w:line="440" w:lineRule="atLeast"/>
        <w:jc w:val="center"/>
        <w:rPr>
          <w:rFonts w:hint="eastAsia" w:hAnsi="宋体" w:cs="宋体"/>
          <w:sz w:val="28"/>
          <w:szCs w:val="28"/>
        </w:rPr>
      </w:pPr>
    </w:p>
    <w:p w14:paraId="79A1A936">
      <w:pPr>
        <w:pStyle w:val="13"/>
        <w:spacing w:line="440" w:lineRule="atLeast"/>
        <w:ind w:firstLine="3486" w:firstLineChars="1245"/>
        <w:rPr>
          <w:rFonts w:hint="eastAsia" w:hAnsi="宋体" w:cs="宋体"/>
          <w:sz w:val="28"/>
          <w:szCs w:val="28"/>
        </w:rPr>
      </w:pPr>
      <w:r>
        <w:rPr>
          <w:rFonts w:hint="eastAsia" w:hAnsi="宋体" w:cs="宋体"/>
          <w:sz w:val="28"/>
          <w:szCs w:val="28"/>
        </w:rPr>
        <w:t>日      期：</w:t>
      </w:r>
    </w:p>
    <w:p w14:paraId="79A1A937">
      <w:pPr>
        <w:pStyle w:val="13"/>
        <w:spacing w:line="440" w:lineRule="atLeast"/>
        <w:jc w:val="left"/>
        <w:rPr>
          <w:rFonts w:hint="eastAsia" w:hAnsi="宋体" w:cs="宋体"/>
          <w:b/>
          <w:sz w:val="32"/>
        </w:rPr>
      </w:pPr>
    </w:p>
    <w:p w14:paraId="79A1A938">
      <w:pPr>
        <w:rPr>
          <w:rFonts w:ascii="Arial" w:cs="Arial"/>
          <w:b/>
          <w:bCs/>
          <w:sz w:val="28"/>
          <w:szCs w:val="28"/>
        </w:rPr>
      </w:pPr>
      <w:r>
        <w:rPr>
          <w:rFonts w:ascii="Arial" w:cs="Arial"/>
          <w:b/>
          <w:bCs/>
          <w:sz w:val="28"/>
          <w:szCs w:val="28"/>
        </w:rPr>
        <w:br w:type="page"/>
      </w:r>
    </w:p>
    <w:p w14:paraId="79A1A939">
      <w:pPr>
        <w:spacing w:line="460" w:lineRule="exact"/>
        <w:jc w:val="left"/>
        <w:rPr>
          <w:rFonts w:ascii="Arial" w:cs="Arial"/>
          <w:b/>
          <w:bCs/>
          <w:sz w:val="28"/>
          <w:szCs w:val="28"/>
        </w:rPr>
      </w:pPr>
      <w:r>
        <w:rPr>
          <w:rFonts w:hint="eastAsia" w:ascii="Arial" w:cs="Arial"/>
          <w:b/>
          <w:bCs/>
          <w:sz w:val="28"/>
          <w:szCs w:val="28"/>
        </w:rPr>
        <w:t>附件七</w:t>
      </w:r>
    </w:p>
    <w:p w14:paraId="79A1A93A">
      <w:pPr>
        <w:spacing w:line="460" w:lineRule="exact"/>
        <w:jc w:val="center"/>
        <w:rPr>
          <w:rFonts w:ascii="Arial" w:hAnsi="Arial" w:cs="Arial"/>
          <w:b/>
          <w:bCs/>
          <w:sz w:val="28"/>
          <w:szCs w:val="28"/>
        </w:rPr>
      </w:pPr>
      <w:r>
        <w:rPr>
          <w:rFonts w:ascii="Arial" w:cs="Arial"/>
          <w:b/>
          <w:bCs/>
          <w:sz w:val="28"/>
          <w:szCs w:val="28"/>
        </w:rPr>
        <w:t>制造商出具的授权函</w:t>
      </w:r>
    </w:p>
    <w:p w14:paraId="79A1A93B">
      <w:pPr>
        <w:spacing w:line="420" w:lineRule="exact"/>
        <w:rPr>
          <w:b/>
          <w:szCs w:val="21"/>
          <w:u w:val="single"/>
        </w:rPr>
      </w:pPr>
      <w:r>
        <w:rPr>
          <w:rFonts w:hint="eastAsia" w:ascii="Arial" w:cs="Arial"/>
          <w:b/>
          <w:szCs w:val="21"/>
          <w:u w:val="single"/>
        </w:rPr>
        <w:t>采购人</w:t>
      </w:r>
      <w:r>
        <w:rPr>
          <w:rFonts w:hint="eastAsia"/>
          <w:b/>
          <w:szCs w:val="21"/>
          <w:u w:val="single"/>
        </w:rPr>
        <w:t>：</w:t>
      </w:r>
    </w:p>
    <w:p w14:paraId="79A1A93C">
      <w:pPr>
        <w:spacing w:line="460" w:lineRule="exact"/>
        <w:ind w:firstLine="480"/>
        <w:rPr>
          <w:rFonts w:ascii="Arial" w:hAnsi="Arial" w:cs="Arial"/>
          <w:szCs w:val="21"/>
        </w:rPr>
      </w:pPr>
      <w:r>
        <w:rPr>
          <w:rFonts w:ascii="Arial" w:hAnsi="Arial" w:cs="Arial"/>
          <w:szCs w:val="21"/>
        </w:rPr>
        <w:t xml:space="preserve"> (</w:t>
      </w:r>
      <w:r>
        <w:rPr>
          <w:rFonts w:ascii="Arial" w:cs="Arial"/>
          <w:szCs w:val="21"/>
          <w:u w:val="single"/>
        </w:rPr>
        <w:t>制造商名称</w:t>
      </w:r>
      <w:r>
        <w:rPr>
          <w:rFonts w:ascii="Arial" w:hAnsi="Arial" w:cs="Arial"/>
          <w:szCs w:val="21"/>
        </w:rPr>
        <w:t>)</w:t>
      </w:r>
      <w:r>
        <w:rPr>
          <w:rFonts w:ascii="Arial" w:cs="Arial"/>
          <w:szCs w:val="21"/>
        </w:rPr>
        <w:t>主要营业地点设在（</w:t>
      </w:r>
      <w:r>
        <w:rPr>
          <w:rFonts w:ascii="Arial" w:cs="Arial"/>
          <w:szCs w:val="21"/>
          <w:u w:val="single"/>
        </w:rPr>
        <w:t>制造商地址</w:t>
      </w:r>
      <w:r>
        <w:rPr>
          <w:rFonts w:ascii="Arial" w:cs="Arial"/>
          <w:szCs w:val="21"/>
        </w:rPr>
        <w:t>）。兹指派按中华人民共和国法律成立的，主要营业地点设在（</w:t>
      </w:r>
      <w:r>
        <w:rPr>
          <w:rFonts w:ascii="Arial" w:cs="Arial"/>
          <w:szCs w:val="21"/>
          <w:u w:val="single"/>
        </w:rPr>
        <w:t>贸易公司地址</w:t>
      </w:r>
      <w:r>
        <w:rPr>
          <w:rFonts w:ascii="Arial" w:cs="Arial"/>
          <w:szCs w:val="21"/>
        </w:rPr>
        <w:t>）的（</w:t>
      </w:r>
      <w:r>
        <w:rPr>
          <w:rFonts w:ascii="Arial" w:cs="Arial"/>
          <w:szCs w:val="21"/>
          <w:u w:val="single"/>
        </w:rPr>
        <w:t>贸易公司名称</w:t>
      </w:r>
      <w:r>
        <w:rPr>
          <w:rFonts w:ascii="Arial" w:cs="Arial"/>
          <w:szCs w:val="21"/>
        </w:rPr>
        <w:t>）作为我方真正的和合法代理人进行下列有效的活动：</w:t>
      </w:r>
    </w:p>
    <w:p w14:paraId="79A1A93D">
      <w:pPr>
        <w:spacing w:line="460" w:lineRule="exact"/>
        <w:ind w:left="666" w:leftChars="17" w:hanging="630" w:hangingChars="300"/>
        <w:rPr>
          <w:rFonts w:ascii="Arial" w:hAnsi="Arial" w:cs="Arial"/>
          <w:szCs w:val="21"/>
        </w:rPr>
      </w:pPr>
      <w:r>
        <w:rPr>
          <w:rFonts w:ascii="Arial" w:cs="Arial"/>
          <w:szCs w:val="21"/>
        </w:rPr>
        <w:t>（</w:t>
      </w:r>
      <w:r>
        <w:rPr>
          <w:rFonts w:ascii="Arial" w:hAnsi="Arial" w:cs="Arial"/>
          <w:szCs w:val="21"/>
        </w:rPr>
        <w:t>1</w:t>
      </w:r>
      <w:r>
        <w:rPr>
          <w:rFonts w:ascii="Arial" w:cs="Arial"/>
          <w:szCs w:val="21"/>
        </w:rPr>
        <w:t>）</w:t>
      </w:r>
      <w:r>
        <w:rPr>
          <w:rFonts w:ascii="Arial" w:hAnsi="Arial" w:cs="Arial"/>
          <w:szCs w:val="21"/>
        </w:rPr>
        <w:t xml:space="preserve"> </w:t>
      </w:r>
      <w:r>
        <w:rPr>
          <w:rFonts w:ascii="Arial" w:cs="Arial"/>
          <w:szCs w:val="21"/>
        </w:rPr>
        <w:t>代表我方办理贵方</w:t>
      </w:r>
      <w:r>
        <w:rPr>
          <w:rFonts w:ascii="Arial" w:hAnsi="Arial" w:cs="Arial"/>
          <w:szCs w:val="21"/>
          <w:u w:val="single"/>
        </w:rPr>
        <w:t xml:space="preserve">                 </w:t>
      </w:r>
      <w:r>
        <w:rPr>
          <w:rFonts w:hint="eastAsia" w:ascii="Arial" w:hAnsi="Arial" w:cs="Arial"/>
          <w:szCs w:val="21"/>
          <w:u w:val="single"/>
        </w:rPr>
        <w:t>项目</w:t>
      </w:r>
      <w:r>
        <w:rPr>
          <w:rFonts w:ascii="Arial" w:cs="Arial"/>
          <w:szCs w:val="21"/>
        </w:rPr>
        <w:t>投标邀请要求提供的由我方制造的货物的有关事宜，并对我方具有约束力。</w:t>
      </w:r>
    </w:p>
    <w:p w14:paraId="79A1A93E">
      <w:pPr>
        <w:spacing w:line="460" w:lineRule="exact"/>
        <w:ind w:left="630" w:hanging="630" w:hangingChars="300"/>
        <w:rPr>
          <w:rFonts w:ascii="Arial" w:hAnsi="Arial" w:cs="Arial"/>
          <w:szCs w:val="21"/>
        </w:rPr>
      </w:pPr>
      <w:r>
        <w:rPr>
          <w:rFonts w:ascii="Arial" w:cs="Arial"/>
          <w:szCs w:val="21"/>
        </w:rPr>
        <w:t>（</w:t>
      </w:r>
      <w:r>
        <w:rPr>
          <w:rFonts w:ascii="Arial" w:hAnsi="Arial" w:cs="Arial"/>
          <w:szCs w:val="21"/>
        </w:rPr>
        <w:t>2</w:t>
      </w:r>
      <w:r>
        <w:rPr>
          <w:rFonts w:ascii="Arial" w:cs="Arial"/>
          <w:szCs w:val="21"/>
        </w:rPr>
        <w:t>）</w:t>
      </w:r>
      <w:r>
        <w:rPr>
          <w:rFonts w:ascii="Arial" w:hAnsi="Arial" w:cs="Arial"/>
          <w:szCs w:val="21"/>
        </w:rPr>
        <w:t xml:space="preserve"> </w:t>
      </w:r>
      <w:r>
        <w:rPr>
          <w:rFonts w:ascii="Arial" w:cs="Arial"/>
          <w:szCs w:val="21"/>
        </w:rPr>
        <w:t>作为制造商，我方保证以投标合作者来约束自己，并对该投标共同和分别承担招标文件中所规定的义务。</w:t>
      </w:r>
    </w:p>
    <w:p w14:paraId="79A1A93F">
      <w:pPr>
        <w:spacing w:line="460" w:lineRule="exact"/>
        <w:ind w:left="630" w:hanging="630" w:hangingChars="300"/>
        <w:rPr>
          <w:rFonts w:ascii="Arial" w:hAnsi="Arial" w:cs="Arial"/>
          <w:szCs w:val="21"/>
        </w:rPr>
      </w:pPr>
      <w:r>
        <w:rPr>
          <w:rFonts w:ascii="Arial" w:cs="Arial"/>
          <w:szCs w:val="21"/>
        </w:rPr>
        <w:t>（</w:t>
      </w:r>
      <w:r>
        <w:rPr>
          <w:rFonts w:ascii="Arial" w:hAnsi="Arial" w:cs="Arial"/>
          <w:szCs w:val="21"/>
        </w:rPr>
        <w:t>3</w:t>
      </w:r>
      <w:r>
        <w:rPr>
          <w:rFonts w:ascii="Arial" w:cs="Arial"/>
          <w:szCs w:val="21"/>
        </w:rPr>
        <w:t>）</w:t>
      </w:r>
      <w:r>
        <w:rPr>
          <w:rFonts w:ascii="Arial" w:hAnsi="Arial" w:cs="Arial"/>
          <w:szCs w:val="21"/>
        </w:rPr>
        <w:t xml:space="preserve"> </w:t>
      </w:r>
      <w:r>
        <w:rPr>
          <w:rFonts w:ascii="Arial" w:cs="Arial"/>
          <w:szCs w:val="21"/>
        </w:rPr>
        <w:t>我方兹授予（</w:t>
      </w:r>
      <w:r>
        <w:rPr>
          <w:rFonts w:ascii="Arial" w:cs="Arial"/>
          <w:szCs w:val="21"/>
          <w:u w:val="single"/>
        </w:rPr>
        <w:t>贸易公司名称</w:t>
      </w:r>
      <w:r>
        <w:rPr>
          <w:rFonts w:ascii="Arial" w:cs="Arial"/>
          <w:szCs w:val="21"/>
        </w:rPr>
        <w:t>）全权办理和履行上述我方为完成上述各点所必须的事宜，具有替换或撤销的全权。兹确认（</w:t>
      </w:r>
      <w:r>
        <w:rPr>
          <w:rFonts w:ascii="Arial" w:cs="Arial"/>
          <w:szCs w:val="21"/>
          <w:u w:val="single"/>
        </w:rPr>
        <w:t>贸易公司名称</w:t>
      </w:r>
      <w:r>
        <w:rPr>
          <w:rFonts w:ascii="Arial" w:cs="Arial"/>
          <w:szCs w:val="21"/>
        </w:rPr>
        <w:t>）或其正式授权代表依此合法地办理一切事宜。</w:t>
      </w:r>
    </w:p>
    <w:p w14:paraId="79A1A940">
      <w:pPr>
        <w:spacing w:line="460" w:lineRule="exact"/>
        <w:ind w:firstLine="630" w:firstLineChars="300"/>
        <w:rPr>
          <w:rFonts w:ascii="Arial" w:hAnsi="Arial" w:cs="Arial"/>
          <w:szCs w:val="21"/>
        </w:rPr>
      </w:pPr>
      <w:r>
        <w:rPr>
          <w:rFonts w:ascii="Arial" w:cs="Arial"/>
          <w:szCs w:val="21"/>
        </w:rPr>
        <w:t>我方于</w:t>
      </w:r>
      <w:r>
        <w:rPr>
          <w:rFonts w:ascii="Arial" w:hAnsi="Arial" w:cs="Arial"/>
          <w:szCs w:val="21"/>
          <w:u w:val="single"/>
        </w:rPr>
        <w:t xml:space="preserve">         </w:t>
      </w:r>
      <w:r>
        <w:rPr>
          <w:rFonts w:ascii="Arial" w:cs="Arial"/>
          <w:szCs w:val="21"/>
        </w:rPr>
        <w:t>年</w:t>
      </w:r>
      <w:r>
        <w:rPr>
          <w:rFonts w:ascii="Arial" w:hAnsi="Arial" w:cs="Arial"/>
          <w:szCs w:val="21"/>
          <w:u w:val="single"/>
        </w:rPr>
        <w:t xml:space="preserve">    </w:t>
      </w:r>
      <w:r>
        <w:rPr>
          <w:rFonts w:ascii="Arial" w:cs="Arial"/>
          <w:szCs w:val="21"/>
        </w:rPr>
        <w:t>月</w:t>
      </w:r>
      <w:r>
        <w:rPr>
          <w:rFonts w:ascii="Arial" w:hAnsi="Arial" w:cs="Arial"/>
          <w:szCs w:val="21"/>
          <w:u w:val="single"/>
        </w:rPr>
        <w:t xml:space="preserve">    </w:t>
      </w:r>
      <w:r>
        <w:rPr>
          <w:rFonts w:ascii="Arial" w:cs="Arial"/>
          <w:szCs w:val="21"/>
        </w:rPr>
        <w:t>日签署本文件，（</w:t>
      </w:r>
      <w:r>
        <w:rPr>
          <w:rFonts w:ascii="Arial" w:cs="Arial"/>
          <w:szCs w:val="21"/>
          <w:u w:val="single"/>
        </w:rPr>
        <w:t>贸易公司名称</w:t>
      </w:r>
      <w:r>
        <w:rPr>
          <w:rFonts w:ascii="Arial" w:cs="Arial"/>
          <w:szCs w:val="21"/>
        </w:rPr>
        <w:t>）于</w:t>
      </w:r>
      <w:r>
        <w:rPr>
          <w:rFonts w:ascii="Arial" w:hAnsi="Arial" w:cs="Arial"/>
          <w:szCs w:val="21"/>
          <w:u w:val="single"/>
        </w:rPr>
        <w:t xml:space="preserve">       </w:t>
      </w:r>
      <w:r>
        <w:rPr>
          <w:rFonts w:ascii="Arial" w:cs="Arial"/>
          <w:szCs w:val="21"/>
        </w:rPr>
        <w:t>年</w:t>
      </w:r>
    </w:p>
    <w:p w14:paraId="79A1A941">
      <w:pPr>
        <w:spacing w:line="460" w:lineRule="exact"/>
        <w:ind w:firstLine="480"/>
        <w:rPr>
          <w:rFonts w:ascii="Arial" w:hAnsi="Arial" w:cs="Arial"/>
          <w:szCs w:val="21"/>
        </w:rPr>
      </w:pPr>
      <w:r>
        <w:rPr>
          <w:rFonts w:ascii="Arial" w:hAnsi="Arial" w:cs="Arial"/>
          <w:szCs w:val="21"/>
          <w:u w:val="single"/>
        </w:rPr>
        <w:t xml:space="preserve">    </w:t>
      </w:r>
      <w:r>
        <w:rPr>
          <w:rFonts w:ascii="Arial" w:cs="Arial"/>
          <w:szCs w:val="21"/>
        </w:rPr>
        <w:t>月</w:t>
      </w:r>
      <w:r>
        <w:rPr>
          <w:rFonts w:ascii="Arial" w:hAnsi="Arial" w:cs="Arial"/>
          <w:szCs w:val="21"/>
          <w:u w:val="single"/>
        </w:rPr>
        <w:t xml:space="preserve">    </w:t>
      </w:r>
      <w:r>
        <w:rPr>
          <w:rFonts w:ascii="Arial" w:cs="Arial"/>
          <w:szCs w:val="21"/>
        </w:rPr>
        <w:t>日接受此件，以此为证。</w:t>
      </w:r>
    </w:p>
    <w:p w14:paraId="79A1A942">
      <w:pPr>
        <w:spacing w:line="460" w:lineRule="exact"/>
        <w:rPr>
          <w:rFonts w:hint="eastAsia" w:ascii="新宋体" w:hAnsi="新宋体" w:eastAsia="新宋体"/>
          <w:sz w:val="22"/>
          <w:szCs w:val="22"/>
        </w:rPr>
      </w:pPr>
    </w:p>
    <w:p w14:paraId="79A1A943">
      <w:pPr>
        <w:spacing w:line="460" w:lineRule="exact"/>
        <w:rPr>
          <w:rFonts w:hint="eastAsia" w:ascii="新宋体" w:hAnsi="新宋体" w:eastAsia="新宋体"/>
          <w:sz w:val="22"/>
          <w:szCs w:val="22"/>
        </w:rPr>
      </w:pPr>
    </w:p>
    <w:p w14:paraId="79A1A944">
      <w:pPr>
        <w:spacing w:line="460" w:lineRule="exact"/>
        <w:rPr>
          <w:rFonts w:hint="eastAsia" w:ascii="新宋体" w:hAnsi="新宋体" w:eastAsia="新宋体"/>
          <w:sz w:val="22"/>
          <w:szCs w:val="22"/>
        </w:rPr>
      </w:pPr>
    </w:p>
    <w:p w14:paraId="79A1A945">
      <w:pPr>
        <w:spacing w:line="460" w:lineRule="exact"/>
        <w:rPr>
          <w:szCs w:val="21"/>
        </w:rPr>
      </w:pPr>
    </w:p>
    <w:p w14:paraId="79A1A946">
      <w:pPr>
        <w:spacing w:line="460" w:lineRule="exact"/>
        <w:rPr>
          <w:szCs w:val="21"/>
        </w:rPr>
      </w:pPr>
      <w:r>
        <w:rPr>
          <w:rFonts w:hint="eastAsia"/>
          <w:szCs w:val="21"/>
        </w:rPr>
        <w:t xml:space="preserve">贸易公司名称（盖章） </w:t>
      </w:r>
      <w:r>
        <w:rPr>
          <w:rFonts w:hint="eastAsia"/>
          <w:szCs w:val="21"/>
          <w:u w:val="single"/>
        </w:rPr>
        <w:t xml:space="preserve">                   </w:t>
      </w:r>
      <w:r>
        <w:rPr>
          <w:rFonts w:hint="eastAsia"/>
          <w:szCs w:val="21"/>
        </w:rPr>
        <w:t xml:space="preserve">       制造商名称（盖章）</w:t>
      </w:r>
      <w:r>
        <w:rPr>
          <w:rFonts w:hint="eastAsia"/>
          <w:szCs w:val="21"/>
          <w:u w:val="single"/>
        </w:rPr>
        <w:t xml:space="preserve">                       </w:t>
      </w:r>
    </w:p>
    <w:p w14:paraId="79A1A947">
      <w:pPr>
        <w:spacing w:line="460" w:lineRule="exact"/>
        <w:rPr>
          <w:szCs w:val="21"/>
        </w:rPr>
      </w:pPr>
      <w:r>
        <w:rPr>
          <w:rFonts w:hint="eastAsia"/>
          <w:szCs w:val="21"/>
        </w:rPr>
        <w:t>法定代表人姓名</w:t>
      </w:r>
      <w:r>
        <w:rPr>
          <w:rFonts w:hint="eastAsia"/>
          <w:szCs w:val="21"/>
          <w:u w:val="single"/>
        </w:rPr>
        <w:t xml:space="preserve">                           </w:t>
      </w:r>
      <w:r>
        <w:rPr>
          <w:rFonts w:hint="eastAsia"/>
          <w:szCs w:val="21"/>
        </w:rPr>
        <w:t xml:space="preserve">      法定代表人姓名</w:t>
      </w:r>
      <w:r>
        <w:rPr>
          <w:rFonts w:hint="eastAsia"/>
          <w:szCs w:val="21"/>
          <w:u w:val="single"/>
        </w:rPr>
        <w:t xml:space="preserve">                         </w:t>
      </w:r>
    </w:p>
    <w:p w14:paraId="79A1A948">
      <w:pPr>
        <w:spacing w:line="460" w:lineRule="exact"/>
        <w:rPr>
          <w:szCs w:val="21"/>
          <w:u w:val="single"/>
        </w:rPr>
      </w:pPr>
      <w:r>
        <w:rPr>
          <w:rFonts w:hint="eastAsia"/>
          <w:szCs w:val="21"/>
        </w:rPr>
        <w:t>授权代表人签名</w:t>
      </w:r>
      <w:r>
        <w:rPr>
          <w:rFonts w:hint="eastAsia"/>
          <w:szCs w:val="21"/>
          <w:u w:val="single"/>
        </w:rPr>
        <w:t xml:space="preserve">                           </w:t>
      </w:r>
      <w:r>
        <w:rPr>
          <w:rFonts w:hint="eastAsia"/>
          <w:szCs w:val="21"/>
        </w:rPr>
        <w:t xml:space="preserve">      授权代表人签名</w:t>
      </w:r>
      <w:r>
        <w:rPr>
          <w:rFonts w:hint="eastAsia"/>
          <w:szCs w:val="21"/>
          <w:u w:val="single"/>
        </w:rPr>
        <w:t xml:space="preserve">                           </w:t>
      </w:r>
    </w:p>
    <w:p w14:paraId="64CC0791">
      <w:pPr>
        <w:spacing w:before="240" w:beforeLines="100" w:after="120" w:afterLines="50"/>
        <w:rPr>
          <w:szCs w:val="21"/>
        </w:rPr>
        <w:sectPr>
          <w:pgSz w:w="11907" w:h="16834"/>
          <w:pgMar w:top="1134" w:right="1418" w:bottom="1134" w:left="1418" w:header="851" w:footer="680" w:gutter="0"/>
          <w:cols w:space="720" w:num="1"/>
          <w:docGrid w:linePitch="326" w:charSpace="-3415"/>
        </w:sectPr>
      </w:pPr>
    </w:p>
    <w:p w14:paraId="79A1A94A">
      <w:pPr>
        <w:rPr>
          <w:rFonts w:ascii="Arial" w:hAnsi="Arial" w:eastAsia="黑体" w:cs="Arial"/>
          <w:b/>
          <w:bCs/>
          <w:sz w:val="32"/>
        </w:rPr>
      </w:pPr>
      <w:r>
        <w:rPr>
          <w:rFonts w:hint="eastAsia" w:ascii="Arial" w:hAnsi="Arial" w:cs="Arial"/>
          <w:b/>
        </w:rPr>
        <w:t>附件八</w:t>
      </w:r>
      <w:r>
        <w:rPr>
          <w:rFonts w:hint="eastAsia" w:ascii="Arial" w:hAnsi="Arial" w:cs="Arial"/>
        </w:rPr>
        <w:t xml:space="preserve">                     </w:t>
      </w:r>
      <w:r>
        <w:rPr>
          <w:rFonts w:hint="eastAsia" w:ascii="Arial" w:hAnsi="Arial" w:eastAsia="黑体" w:cs="Arial"/>
          <w:b/>
          <w:bCs/>
          <w:sz w:val="32"/>
        </w:rPr>
        <w:t xml:space="preserve">  投标设备技术响应表</w:t>
      </w:r>
    </w:p>
    <w:p w14:paraId="79A1A94B">
      <w:pPr>
        <w:jc w:val="center"/>
        <w:rPr>
          <w:rFonts w:ascii="Arial" w:hAnsi="Arial" w:eastAsia="黑体" w:cs="Arial"/>
          <w:b/>
          <w:bCs/>
          <w:sz w:val="32"/>
        </w:rPr>
      </w:pPr>
      <w:r>
        <w:rPr>
          <w:rFonts w:hint="eastAsia" w:ascii="Arial" w:hAnsi="Arial" w:eastAsia="楷体_GB2312" w:cs="Arial"/>
          <w:szCs w:val="30"/>
        </w:rPr>
        <w:t>（每种规格梯型应分别填写此表）</w:t>
      </w:r>
    </w:p>
    <w:p w14:paraId="79A1A94C">
      <w:pPr>
        <w:spacing w:line="540" w:lineRule="exact"/>
        <w:rPr>
          <w:rFonts w:ascii="Arial" w:hAnsi="Arial" w:cs="Arial"/>
          <w:b/>
          <w:bCs/>
          <w:sz w:val="28"/>
          <w:szCs w:val="30"/>
        </w:rPr>
      </w:pPr>
      <w:r>
        <w:rPr>
          <w:rFonts w:hint="eastAsia" w:ascii="Arial" w:hAnsi="Arial" w:cs="Arial"/>
          <w:bCs/>
          <w:szCs w:val="21"/>
        </w:rPr>
        <w:t xml:space="preserve">表8-1                  </w:t>
      </w:r>
      <w:r>
        <w:rPr>
          <w:rFonts w:hint="eastAsia" w:ascii="Arial" w:hAnsi="Arial" w:cs="Arial"/>
          <w:b/>
          <w:bCs/>
          <w:sz w:val="28"/>
          <w:szCs w:val="30"/>
        </w:rPr>
        <w:t>投标电梯技术规格及主要</w:t>
      </w:r>
      <w:r>
        <w:rPr>
          <w:rFonts w:ascii="Arial" w:hAnsi="Arial" w:cs="Arial"/>
          <w:b/>
          <w:bCs/>
          <w:sz w:val="28"/>
          <w:szCs w:val="30"/>
        </w:rPr>
        <w:t>技术</w:t>
      </w:r>
      <w:r>
        <w:rPr>
          <w:rFonts w:hint="eastAsia" w:ascii="Arial" w:hAnsi="Arial" w:cs="Arial"/>
          <w:b/>
          <w:bCs/>
          <w:sz w:val="28"/>
          <w:szCs w:val="30"/>
        </w:rPr>
        <w:t>指标</w:t>
      </w:r>
    </w:p>
    <w:p w14:paraId="79A1A94D">
      <w:pPr>
        <w:pStyle w:val="20"/>
        <w:rPr>
          <w:rFonts w:eastAsia="楷体_GB2312"/>
          <w:u w:val="single"/>
        </w:rPr>
      </w:pPr>
      <w:r>
        <w:t>招标编号：</w:t>
      </w:r>
      <w:r>
        <w:rPr>
          <w:rFonts w:hint="eastAsia"/>
        </w:rPr>
        <w:t xml:space="preserve">                                       </w:t>
      </w:r>
    </w:p>
    <w:tbl>
      <w:tblPr>
        <w:tblStyle w:val="27"/>
        <w:tblW w:w="9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518"/>
        <w:gridCol w:w="2023"/>
        <w:gridCol w:w="2024"/>
        <w:gridCol w:w="2020"/>
      </w:tblGrid>
      <w:tr w14:paraId="79A1A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12" w:type="dxa"/>
            <w:gridSpan w:val="2"/>
            <w:vAlign w:val="center"/>
          </w:tcPr>
          <w:p w14:paraId="79A1A94E">
            <w:pPr>
              <w:jc w:val="center"/>
              <w:rPr>
                <w:rFonts w:ascii="Arial" w:hAnsi="Arial" w:cs="Arial"/>
                <w:b/>
                <w:szCs w:val="21"/>
              </w:rPr>
            </w:pPr>
            <w:r>
              <w:rPr>
                <w:rFonts w:ascii="Arial" w:hAnsi="Arial" w:cs="Arial"/>
                <w:b/>
                <w:szCs w:val="21"/>
              </w:rPr>
              <w:t>项    目</w:t>
            </w:r>
          </w:p>
        </w:tc>
        <w:tc>
          <w:tcPr>
            <w:tcW w:w="6067" w:type="dxa"/>
            <w:gridSpan w:val="3"/>
            <w:vAlign w:val="center"/>
          </w:tcPr>
          <w:p w14:paraId="79A1A94F">
            <w:pPr>
              <w:jc w:val="center"/>
              <w:rPr>
                <w:rFonts w:ascii="Arial" w:hAnsi="Arial" w:cs="Arial"/>
                <w:b/>
                <w:szCs w:val="21"/>
              </w:rPr>
            </w:pPr>
            <w:r>
              <w:rPr>
                <w:rFonts w:hint="eastAsia" w:ascii="Arial" w:hAnsi="Arial" w:cs="Arial"/>
                <w:b/>
                <w:szCs w:val="21"/>
              </w:rPr>
              <w:t>技术响应及说明</w:t>
            </w:r>
          </w:p>
        </w:tc>
      </w:tr>
      <w:tr w14:paraId="79A1A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restart"/>
            <w:vAlign w:val="center"/>
          </w:tcPr>
          <w:p w14:paraId="79A1A951">
            <w:pPr>
              <w:jc w:val="center"/>
              <w:rPr>
                <w:rFonts w:ascii="Arial" w:hAnsi="Arial" w:cs="Arial"/>
                <w:szCs w:val="21"/>
              </w:rPr>
            </w:pPr>
            <w:r>
              <w:rPr>
                <w:rFonts w:hint="eastAsia" w:ascii="Arial" w:hAnsi="Arial" w:cs="Arial"/>
                <w:szCs w:val="21"/>
              </w:rPr>
              <w:t>技术规格</w:t>
            </w:r>
          </w:p>
        </w:tc>
        <w:tc>
          <w:tcPr>
            <w:tcW w:w="2518" w:type="dxa"/>
            <w:vAlign w:val="center"/>
          </w:tcPr>
          <w:p w14:paraId="79A1A952">
            <w:pPr>
              <w:rPr>
                <w:rFonts w:ascii="Arial" w:hAnsi="Arial" w:cs="Arial"/>
                <w:szCs w:val="21"/>
              </w:rPr>
            </w:pPr>
            <w:r>
              <w:rPr>
                <w:rFonts w:hint="eastAsia" w:ascii="Arial" w:hAnsi="Arial" w:cs="Arial"/>
                <w:szCs w:val="21"/>
              </w:rPr>
              <w:t>梯</w:t>
            </w:r>
            <w:r>
              <w:rPr>
                <w:rFonts w:ascii="Arial" w:hAnsi="Arial" w:cs="Arial"/>
                <w:szCs w:val="21"/>
              </w:rPr>
              <w:t xml:space="preserve">    型</w:t>
            </w:r>
          </w:p>
        </w:tc>
        <w:tc>
          <w:tcPr>
            <w:tcW w:w="2023" w:type="dxa"/>
            <w:vAlign w:val="center"/>
          </w:tcPr>
          <w:p w14:paraId="79A1A953">
            <w:pPr>
              <w:jc w:val="center"/>
              <w:rPr>
                <w:rFonts w:ascii="Arial" w:hAnsi="Arial" w:cs="Arial"/>
                <w:szCs w:val="21"/>
              </w:rPr>
            </w:pPr>
          </w:p>
        </w:tc>
        <w:tc>
          <w:tcPr>
            <w:tcW w:w="2024" w:type="dxa"/>
            <w:vAlign w:val="center"/>
          </w:tcPr>
          <w:p w14:paraId="79A1A954">
            <w:pPr>
              <w:jc w:val="center"/>
              <w:rPr>
                <w:rFonts w:ascii="Arial" w:hAnsi="Arial" w:cs="Arial"/>
                <w:szCs w:val="21"/>
              </w:rPr>
            </w:pPr>
          </w:p>
        </w:tc>
        <w:tc>
          <w:tcPr>
            <w:tcW w:w="2020" w:type="dxa"/>
            <w:vAlign w:val="center"/>
          </w:tcPr>
          <w:p w14:paraId="79A1A955">
            <w:pPr>
              <w:jc w:val="center"/>
              <w:rPr>
                <w:rFonts w:ascii="Arial" w:hAnsi="Arial" w:cs="Arial"/>
                <w:szCs w:val="21"/>
              </w:rPr>
            </w:pPr>
          </w:p>
        </w:tc>
      </w:tr>
      <w:tr w14:paraId="79A1A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57">
            <w:pPr>
              <w:rPr>
                <w:rFonts w:ascii="Arial" w:hAnsi="Arial" w:cs="Arial"/>
                <w:szCs w:val="21"/>
              </w:rPr>
            </w:pPr>
          </w:p>
        </w:tc>
        <w:tc>
          <w:tcPr>
            <w:tcW w:w="2518" w:type="dxa"/>
            <w:vAlign w:val="center"/>
          </w:tcPr>
          <w:p w14:paraId="79A1A958">
            <w:pPr>
              <w:rPr>
                <w:rFonts w:ascii="Arial" w:hAnsi="Arial" w:cs="Arial"/>
                <w:szCs w:val="21"/>
              </w:rPr>
            </w:pPr>
            <w:r>
              <w:rPr>
                <w:rFonts w:hint="eastAsia" w:ascii="Arial" w:hAnsi="Arial" w:cs="Arial"/>
                <w:szCs w:val="21"/>
              </w:rPr>
              <w:t>规格型号</w:t>
            </w:r>
          </w:p>
        </w:tc>
        <w:tc>
          <w:tcPr>
            <w:tcW w:w="2023" w:type="dxa"/>
            <w:vAlign w:val="center"/>
          </w:tcPr>
          <w:p w14:paraId="79A1A959">
            <w:pPr>
              <w:jc w:val="center"/>
              <w:rPr>
                <w:rFonts w:ascii="Arial" w:hAnsi="Arial" w:cs="Arial"/>
                <w:szCs w:val="21"/>
              </w:rPr>
            </w:pPr>
          </w:p>
        </w:tc>
        <w:tc>
          <w:tcPr>
            <w:tcW w:w="2024" w:type="dxa"/>
            <w:vAlign w:val="center"/>
          </w:tcPr>
          <w:p w14:paraId="79A1A95A">
            <w:pPr>
              <w:jc w:val="center"/>
              <w:rPr>
                <w:rFonts w:ascii="Arial" w:hAnsi="Arial" w:cs="Arial"/>
                <w:szCs w:val="21"/>
              </w:rPr>
            </w:pPr>
          </w:p>
        </w:tc>
        <w:tc>
          <w:tcPr>
            <w:tcW w:w="2020" w:type="dxa"/>
            <w:vAlign w:val="center"/>
          </w:tcPr>
          <w:p w14:paraId="79A1A95B">
            <w:pPr>
              <w:jc w:val="center"/>
              <w:rPr>
                <w:rFonts w:ascii="Arial" w:hAnsi="Arial" w:cs="Arial"/>
                <w:szCs w:val="21"/>
              </w:rPr>
            </w:pPr>
          </w:p>
        </w:tc>
      </w:tr>
      <w:tr w14:paraId="79A1A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5D">
            <w:pPr>
              <w:rPr>
                <w:rFonts w:ascii="Arial" w:hAnsi="Arial" w:cs="Arial"/>
                <w:szCs w:val="21"/>
              </w:rPr>
            </w:pPr>
          </w:p>
        </w:tc>
        <w:tc>
          <w:tcPr>
            <w:tcW w:w="2518" w:type="dxa"/>
            <w:vAlign w:val="center"/>
          </w:tcPr>
          <w:p w14:paraId="79A1A95E">
            <w:pPr>
              <w:rPr>
                <w:rFonts w:ascii="Arial" w:hAnsi="Arial" w:cs="Arial"/>
                <w:szCs w:val="21"/>
              </w:rPr>
            </w:pPr>
            <w:r>
              <w:rPr>
                <w:rFonts w:ascii="Arial" w:hAnsi="Arial" w:cs="Arial"/>
                <w:szCs w:val="21"/>
              </w:rPr>
              <w:t>数    量</w:t>
            </w:r>
          </w:p>
        </w:tc>
        <w:tc>
          <w:tcPr>
            <w:tcW w:w="2023" w:type="dxa"/>
            <w:vAlign w:val="center"/>
          </w:tcPr>
          <w:p w14:paraId="79A1A95F">
            <w:pPr>
              <w:ind w:firstLine="44" w:firstLineChars="21"/>
              <w:jc w:val="center"/>
              <w:rPr>
                <w:rFonts w:ascii="Arial" w:hAnsi="Arial" w:cs="Arial"/>
                <w:szCs w:val="21"/>
              </w:rPr>
            </w:pPr>
          </w:p>
        </w:tc>
        <w:tc>
          <w:tcPr>
            <w:tcW w:w="2024" w:type="dxa"/>
            <w:vAlign w:val="center"/>
          </w:tcPr>
          <w:p w14:paraId="79A1A960">
            <w:pPr>
              <w:ind w:firstLine="44" w:firstLineChars="21"/>
              <w:jc w:val="center"/>
              <w:rPr>
                <w:rFonts w:ascii="Arial" w:hAnsi="Arial" w:cs="Arial"/>
                <w:szCs w:val="21"/>
              </w:rPr>
            </w:pPr>
          </w:p>
        </w:tc>
        <w:tc>
          <w:tcPr>
            <w:tcW w:w="2020" w:type="dxa"/>
            <w:vAlign w:val="center"/>
          </w:tcPr>
          <w:p w14:paraId="79A1A961">
            <w:pPr>
              <w:ind w:firstLine="44" w:firstLineChars="21"/>
              <w:jc w:val="center"/>
              <w:rPr>
                <w:rFonts w:ascii="Arial" w:hAnsi="Arial" w:cs="Arial"/>
                <w:szCs w:val="21"/>
              </w:rPr>
            </w:pPr>
          </w:p>
        </w:tc>
      </w:tr>
      <w:tr w14:paraId="79A1A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63">
            <w:pPr>
              <w:rPr>
                <w:rFonts w:ascii="Arial" w:hAnsi="Arial" w:cs="Arial"/>
                <w:szCs w:val="21"/>
              </w:rPr>
            </w:pPr>
          </w:p>
        </w:tc>
        <w:tc>
          <w:tcPr>
            <w:tcW w:w="2518" w:type="dxa"/>
            <w:vAlign w:val="center"/>
          </w:tcPr>
          <w:p w14:paraId="79A1A964">
            <w:pPr>
              <w:rPr>
                <w:rFonts w:ascii="Arial" w:hAnsi="Arial" w:cs="Arial"/>
                <w:szCs w:val="21"/>
              </w:rPr>
            </w:pPr>
            <w:r>
              <w:rPr>
                <w:rFonts w:ascii="Arial" w:hAnsi="Arial" w:cs="Arial"/>
                <w:szCs w:val="21"/>
              </w:rPr>
              <w:t>载 重 量</w:t>
            </w:r>
          </w:p>
        </w:tc>
        <w:tc>
          <w:tcPr>
            <w:tcW w:w="2023" w:type="dxa"/>
            <w:vAlign w:val="center"/>
          </w:tcPr>
          <w:p w14:paraId="79A1A965">
            <w:pPr>
              <w:jc w:val="center"/>
              <w:rPr>
                <w:rFonts w:ascii="Arial" w:hAnsi="Arial" w:cs="Arial"/>
                <w:szCs w:val="21"/>
              </w:rPr>
            </w:pPr>
          </w:p>
        </w:tc>
        <w:tc>
          <w:tcPr>
            <w:tcW w:w="2024" w:type="dxa"/>
            <w:vAlign w:val="center"/>
          </w:tcPr>
          <w:p w14:paraId="79A1A966">
            <w:pPr>
              <w:jc w:val="center"/>
              <w:rPr>
                <w:rFonts w:ascii="Arial" w:hAnsi="Arial" w:cs="Arial"/>
                <w:szCs w:val="21"/>
              </w:rPr>
            </w:pPr>
          </w:p>
        </w:tc>
        <w:tc>
          <w:tcPr>
            <w:tcW w:w="2020" w:type="dxa"/>
            <w:vAlign w:val="center"/>
          </w:tcPr>
          <w:p w14:paraId="79A1A967">
            <w:pPr>
              <w:jc w:val="center"/>
              <w:rPr>
                <w:rFonts w:ascii="Arial" w:hAnsi="Arial" w:cs="Arial"/>
                <w:szCs w:val="21"/>
              </w:rPr>
            </w:pPr>
          </w:p>
        </w:tc>
      </w:tr>
      <w:tr w14:paraId="79A1A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69">
            <w:pPr>
              <w:rPr>
                <w:rFonts w:ascii="Arial" w:hAnsi="Arial" w:cs="Arial"/>
                <w:szCs w:val="21"/>
              </w:rPr>
            </w:pPr>
          </w:p>
        </w:tc>
        <w:tc>
          <w:tcPr>
            <w:tcW w:w="2518" w:type="dxa"/>
            <w:vAlign w:val="center"/>
          </w:tcPr>
          <w:p w14:paraId="79A1A96A">
            <w:pPr>
              <w:rPr>
                <w:rFonts w:ascii="Arial" w:hAnsi="Arial" w:cs="Arial"/>
                <w:szCs w:val="21"/>
              </w:rPr>
            </w:pPr>
            <w:r>
              <w:rPr>
                <w:rFonts w:ascii="Arial" w:hAnsi="Arial" w:cs="Arial"/>
                <w:szCs w:val="21"/>
              </w:rPr>
              <w:t>额定速度</w:t>
            </w:r>
          </w:p>
        </w:tc>
        <w:tc>
          <w:tcPr>
            <w:tcW w:w="2023" w:type="dxa"/>
            <w:vAlign w:val="center"/>
          </w:tcPr>
          <w:p w14:paraId="79A1A96B">
            <w:pPr>
              <w:jc w:val="center"/>
              <w:rPr>
                <w:rFonts w:ascii="Arial" w:hAnsi="Arial" w:cs="Arial"/>
                <w:szCs w:val="21"/>
              </w:rPr>
            </w:pPr>
          </w:p>
        </w:tc>
        <w:tc>
          <w:tcPr>
            <w:tcW w:w="2024" w:type="dxa"/>
            <w:vAlign w:val="center"/>
          </w:tcPr>
          <w:p w14:paraId="79A1A96C">
            <w:pPr>
              <w:jc w:val="center"/>
              <w:rPr>
                <w:rFonts w:ascii="Arial" w:hAnsi="Arial" w:cs="Arial"/>
                <w:szCs w:val="21"/>
              </w:rPr>
            </w:pPr>
          </w:p>
        </w:tc>
        <w:tc>
          <w:tcPr>
            <w:tcW w:w="2020" w:type="dxa"/>
            <w:vAlign w:val="center"/>
          </w:tcPr>
          <w:p w14:paraId="79A1A96D">
            <w:pPr>
              <w:jc w:val="center"/>
              <w:rPr>
                <w:rFonts w:ascii="Arial" w:hAnsi="Arial" w:cs="Arial"/>
                <w:szCs w:val="21"/>
              </w:rPr>
            </w:pPr>
          </w:p>
        </w:tc>
      </w:tr>
      <w:tr w14:paraId="79A1A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6F">
            <w:pPr>
              <w:rPr>
                <w:rFonts w:ascii="Arial" w:hAnsi="Arial" w:cs="Arial"/>
                <w:szCs w:val="21"/>
              </w:rPr>
            </w:pPr>
          </w:p>
        </w:tc>
        <w:tc>
          <w:tcPr>
            <w:tcW w:w="2518" w:type="dxa"/>
            <w:vAlign w:val="center"/>
          </w:tcPr>
          <w:p w14:paraId="79A1A970">
            <w:pPr>
              <w:rPr>
                <w:rFonts w:ascii="Arial" w:hAnsi="Arial" w:cs="Arial"/>
                <w:szCs w:val="21"/>
              </w:rPr>
            </w:pPr>
            <w:r>
              <w:rPr>
                <w:rFonts w:ascii="Arial" w:hAnsi="Arial" w:cs="Arial"/>
                <w:szCs w:val="21"/>
              </w:rPr>
              <w:t>服务楼层</w:t>
            </w:r>
          </w:p>
        </w:tc>
        <w:tc>
          <w:tcPr>
            <w:tcW w:w="2023" w:type="dxa"/>
            <w:vAlign w:val="center"/>
          </w:tcPr>
          <w:p w14:paraId="79A1A971">
            <w:pPr>
              <w:jc w:val="center"/>
              <w:rPr>
                <w:rFonts w:ascii="Arial" w:hAnsi="Arial" w:cs="Arial"/>
                <w:szCs w:val="21"/>
              </w:rPr>
            </w:pPr>
          </w:p>
        </w:tc>
        <w:tc>
          <w:tcPr>
            <w:tcW w:w="2024" w:type="dxa"/>
            <w:vAlign w:val="center"/>
          </w:tcPr>
          <w:p w14:paraId="79A1A972">
            <w:pPr>
              <w:jc w:val="center"/>
              <w:rPr>
                <w:rFonts w:ascii="Arial" w:hAnsi="Arial" w:cs="Arial"/>
                <w:szCs w:val="21"/>
              </w:rPr>
            </w:pPr>
          </w:p>
        </w:tc>
        <w:tc>
          <w:tcPr>
            <w:tcW w:w="2020" w:type="dxa"/>
            <w:vAlign w:val="center"/>
          </w:tcPr>
          <w:p w14:paraId="79A1A973">
            <w:pPr>
              <w:jc w:val="center"/>
              <w:rPr>
                <w:rFonts w:ascii="Arial" w:hAnsi="Arial" w:cs="Arial"/>
                <w:szCs w:val="21"/>
              </w:rPr>
            </w:pPr>
          </w:p>
        </w:tc>
      </w:tr>
      <w:tr w14:paraId="79A1A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75">
            <w:pPr>
              <w:rPr>
                <w:rFonts w:ascii="Arial" w:hAnsi="Arial" w:cs="Arial"/>
                <w:szCs w:val="21"/>
              </w:rPr>
            </w:pPr>
          </w:p>
        </w:tc>
        <w:tc>
          <w:tcPr>
            <w:tcW w:w="2518" w:type="dxa"/>
            <w:vAlign w:val="center"/>
          </w:tcPr>
          <w:p w14:paraId="79A1A976">
            <w:pPr>
              <w:rPr>
                <w:rFonts w:ascii="Arial" w:hAnsi="Arial" w:cs="Arial"/>
                <w:szCs w:val="21"/>
              </w:rPr>
            </w:pPr>
            <w:r>
              <w:rPr>
                <w:rFonts w:hint="eastAsia" w:ascii="Arial" w:hAnsi="Arial" w:cs="Arial"/>
                <w:szCs w:val="21"/>
              </w:rPr>
              <w:t>停站数/</w:t>
            </w:r>
            <w:r>
              <w:rPr>
                <w:rFonts w:ascii="Arial" w:hAnsi="Arial" w:cs="Arial"/>
                <w:szCs w:val="21"/>
              </w:rPr>
              <w:t>基站</w:t>
            </w:r>
          </w:p>
        </w:tc>
        <w:tc>
          <w:tcPr>
            <w:tcW w:w="2023" w:type="dxa"/>
            <w:vAlign w:val="center"/>
          </w:tcPr>
          <w:p w14:paraId="79A1A977">
            <w:pPr>
              <w:jc w:val="center"/>
              <w:rPr>
                <w:rFonts w:ascii="Arial" w:hAnsi="Arial" w:cs="Arial"/>
                <w:szCs w:val="21"/>
              </w:rPr>
            </w:pPr>
          </w:p>
        </w:tc>
        <w:tc>
          <w:tcPr>
            <w:tcW w:w="2024" w:type="dxa"/>
            <w:vAlign w:val="center"/>
          </w:tcPr>
          <w:p w14:paraId="79A1A978">
            <w:pPr>
              <w:jc w:val="center"/>
              <w:rPr>
                <w:rFonts w:ascii="Arial" w:hAnsi="Arial" w:cs="Arial"/>
                <w:szCs w:val="21"/>
              </w:rPr>
            </w:pPr>
          </w:p>
        </w:tc>
        <w:tc>
          <w:tcPr>
            <w:tcW w:w="2020" w:type="dxa"/>
            <w:vAlign w:val="center"/>
          </w:tcPr>
          <w:p w14:paraId="79A1A979">
            <w:pPr>
              <w:jc w:val="center"/>
              <w:rPr>
                <w:rFonts w:ascii="Arial" w:hAnsi="Arial" w:cs="Arial"/>
                <w:szCs w:val="21"/>
              </w:rPr>
            </w:pPr>
          </w:p>
        </w:tc>
      </w:tr>
      <w:tr w14:paraId="79A1A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7B">
            <w:pPr>
              <w:rPr>
                <w:rFonts w:ascii="Arial" w:hAnsi="Arial" w:cs="Arial"/>
                <w:szCs w:val="21"/>
              </w:rPr>
            </w:pPr>
          </w:p>
        </w:tc>
        <w:tc>
          <w:tcPr>
            <w:tcW w:w="2518" w:type="dxa"/>
            <w:vAlign w:val="center"/>
          </w:tcPr>
          <w:p w14:paraId="79A1A97C">
            <w:pPr>
              <w:rPr>
                <w:rFonts w:ascii="Arial" w:hAnsi="Arial" w:cs="Arial"/>
                <w:szCs w:val="21"/>
              </w:rPr>
            </w:pPr>
            <w:r>
              <w:rPr>
                <w:rFonts w:ascii="Arial" w:hAnsi="Arial" w:cs="Arial"/>
                <w:szCs w:val="21"/>
              </w:rPr>
              <w:t>井道</w:t>
            </w:r>
            <w:r>
              <w:rPr>
                <w:rFonts w:hint="eastAsia" w:ascii="Arial" w:hAnsi="Arial" w:cs="Arial"/>
                <w:szCs w:val="21"/>
              </w:rPr>
              <w:t>净</w:t>
            </w:r>
            <w:r>
              <w:rPr>
                <w:rFonts w:ascii="Arial" w:hAnsi="Arial" w:cs="Arial"/>
                <w:szCs w:val="21"/>
              </w:rPr>
              <w:t>尺寸</w:t>
            </w:r>
          </w:p>
        </w:tc>
        <w:tc>
          <w:tcPr>
            <w:tcW w:w="2023" w:type="dxa"/>
            <w:vAlign w:val="center"/>
          </w:tcPr>
          <w:p w14:paraId="79A1A97D">
            <w:pPr>
              <w:jc w:val="center"/>
              <w:rPr>
                <w:rFonts w:ascii="Arial" w:hAnsi="Arial" w:cs="Arial"/>
                <w:szCs w:val="21"/>
                <w:bdr w:val="single" w:color="auto" w:sz="4" w:space="0"/>
              </w:rPr>
            </w:pPr>
          </w:p>
        </w:tc>
        <w:tc>
          <w:tcPr>
            <w:tcW w:w="2024" w:type="dxa"/>
            <w:vAlign w:val="center"/>
          </w:tcPr>
          <w:p w14:paraId="79A1A97E">
            <w:pPr>
              <w:jc w:val="center"/>
              <w:rPr>
                <w:rFonts w:ascii="Arial" w:hAnsi="Arial" w:cs="Arial"/>
                <w:szCs w:val="21"/>
                <w:bdr w:val="single" w:color="auto" w:sz="4" w:space="0"/>
              </w:rPr>
            </w:pPr>
          </w:p>
        </w:tc>
        <w:tc>
          <w:tcPr>
            <w:tcW w:w="2020" w:type="dxa"/>
            <w:vAlign w:val="center"/>
          </w:tcPr>
          <w:p w14:paraId="79A1A97F">
            <w:pPr>
              <w:jc w:val="center"/>
              <w:rPr>
                <w:rFonts w:ascii="Arial" w:hAnsi="Arial" w:cs="Arial"/>
                <w:szCs w:val="21"/>
                <w:bdr w:val="single" w:color="auto" w:sz="4" w:space="0"/>
              </w:rPr>
            </w:pPr>
          </w:p>
        </w:tc>
      </w:tr>
      <w:tr w14:paraId="79A1A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81">
            <w:pPr>
              <w:rPr>
                <w:rFonts w:ascii="Arial" w:hAnsi="Arial" w:cs="Arial"/>
                <w:szCs w:val="21"/>
              </w:rPr>
            </w:pPr>
          </w:p>
        </w:tc>
        <w:tc>
          <w:tcPr>
            <w:tcW w:w="2518" w:type="dxa"/>
            <w:vAlign w:val="center"/>
          </w:tcPr>
          <w:p w14:paraId="79A1A982">
            <w:pPr>
              <w:rPr>
                <w:rFonts w:ascii="Arial" w:hAnsi="Arial" w:cs="Arial"/>
                <w:szCs w:val="21"/>
              </w:rPr>
            </w:pPr>
            <w:r>
              <w:rPr>
                <w:rFonts w:hint="eastAsia" w:ascii="Arial" w:hAnsi="Arial" w:cs="Arial"/>
                <w:szCs w:val="21"/>
              </w:rPr>
              <w:t>轿厢尺寸</w:t>
            </w:r>
          </w:p>
        </w:tc>
        <w:tc>
          <w:tcPr>
            <w:tcW w:w="2023" w:type="dxa"/>
            <w:vAlign w:val="center"/>
          </w:tcPr>
          <w:p w14:paraId="79A1A983">
            <w:pPr>
              <w:jc w:val="center"/>
              <w:rPr>
                <w:rFonts w:ascii="Arial" w:hAnsi="Arial" w:cs="Arial"/>
                <w:szCs w:val="21"/>
              </w:rPr>
            </w:pPr>
          </w:p>
        </w:tc>
        <w:tc>
          <w:tcPr>
            <w:tcW w:w="2024" w:type="dxa"/>
            <w:vAlign w:val="center"/>
          </w:tcPr>
          <w:p w14:paraId="79A1A984">
            <w:pPr>
              <w:jc w:val="center"/>
              <w:rPr>
                <w:rFonts w:ascii="Arial" w:hAnsi="Arial" w:cs="Arial"/>
                <w:szCs w:val="21"/>
              </w:rPr>
            </w:pPr>
          </w:p>
        </w:tc>
        <w:tc>
          <w:tcPr>
            <w:tcW w:w="2020" w:type="dxa"/>
            <w:vAlign w:val="center"/>
          </w:tcPr>
          <w:p w14:paraId="79A1A985">
            <w:pPr>
              <w:jc w:val="center"/>
              <w:rPr>
                <w:rFonts w:ascii="Arial" w:hAnsi="Arial" w:cs="Arial"/>
                <w:szCs w:val="21"/>
              </w:rPr>
            </w:pPr>
          </w:p>
        </w:tc>
      </w:tr>
      <w:tr w14:paraId="79A1A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87">
            <w:pPr>
              <w:rPr>
                <w:rFonts w:ascii="Arial" w:hAnsi="Arial" w:cs="Arial"/>
                <w:szCs w:val="21"/>
              </w:rPr>
            </w:pPr>
          </w:p>
        </w:tc>
        <w:tc>
          <w:tcPr>
            <w:tcW w:w="2518" w:type="dxa"/>
            <w:vAlign w:val="center"/>
          </w:tcPr>
          <w:p w14:paraId="79A1A988">
            <w:pPr>
              <w:rPr>
                <w:rFonts w:ascii="Arial" w:hAnsi="Arial" w:cs="Arial"/>
                <w:szCs w:val="21"/>
              </w:rPr>
            </w:pPr>
            <w:r>
              <w:rPr>
                <w:rFonts w:hint="eastAsia" w:ascii="Arial" w:hAnsi="Arial" w:cs="Arial"/>
                <w:szCs w:val="21"/>
              </w:rPr>
              <w:t>提升高度</w:t>
            </w:r>
          </w:p>
        </w:tc>
        <w:tc>
          <w:tcPr>
            <w:tcW w:w="2023" w:type="dxa"/>
            <w:vAlign w:val="center"/>
          </w:tcPr>
          <w:p w14:paraId="79A1A989">
            <w:pPr>
              <w:jc w:val="center"/>
              <w:rPr>
                <w:rFonts w:ascii="Arial" w:hAnsi="Arial" w:cs="Arial"/>
                <w:szCs w:val="21"/>
              </w:rPr>
            </w:pPr>
          </w:p>
        </w:tc>
        <w:tc>
          <w:tcPr>
            <w:tcW w:w="2024" w:type="dxa"/>
            <w:vAlign w:val="center"/>
          </w:tcPr>
          <w:p w14:paraId="79A1A98A">
            <w:pPr>
              <w:jc w:val="center"/>
              <w:rPr>
                <w:rFonts w:ascii="Arial" w:hAnsi="Arial" w:cs="Arial"/>
                <w:szCs w:val="21"/>
              </w:rPr>
            </w:pPr>
          </w:p>
        </w:tc>
        <w:tc>
          <w:tcPr>
            <w:tcW w:w="2020" w:type="dxa"/>
            <w:vAlign w:val="center"/>
          </w:tcPr>
          <w:p w14:paraId="79A1A98B">
            <w:pPr>
              <w:jc w:val="center"/>
              <w:rPr>
                <w:rFonts w:ascii="Arial" w:hAnsi="Arial" w:cs="Arial"/>
                <w:szCs w:val="21"/>
              </w:rPr>
            </w:pPr>
          </w:p>
        </w:tc>
      </w:tr>
      <w:tr w14:paraId="79A1A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8D">
            <w:pPr>
              <w:rPr>
                <w:rFonts w:ascii="Arial" w:hAnsi="Arial" w:cs="Arial"/>
                <w:szCs w:val="21"/>
                <w:highlight w:val="yellow"/>
              </w:rPr>
            </w:pPr>
          </w:p>
        </w:tc>
        <w:tc>
          <w:tcPr>
            <w:tcW w:w="2518" w:type="dxa"/>
            <w:vAlign w:val="center"/>
          </w:tcPr>
          <w:p w14:paraId="79A1A98E">
            <w:pPr>
              <w:rPr>
                <w:rFonts w:ascii="Arial" w:hAnsi="Arial" w:cs="Arial"/>
                <w:szCs w:val="21"/>
                <w:highlight w:val="yellow"/>
              </w:rPr>
            </w:pPr>
            <w:r>
              <w:rPr>
                <w:rFonts w:ascii="Arial" w:hAnsi="Arial" w:cs="Arial"/>
                <w:szCs w:val="21"/>
              </w:rPr>
              <w:t>地坑深度</w:t>
            </w:r>
          </w:p>
        </w:tc>
        <w:tc>
          <w:tcPr>
            <w:tcW w:w="2023" w:type="dxa"/>
            <w:vAlign w:val="center"/>
          </w:tcPr>
          <w:p w14:paraId="79A1A98F">
            <w:pPr>
              <w:jc w:val="center"/>
              <w:rPr>
                <w:rFonts w:ascii="Arial" w:hAnsi="Arial" w:cs="Arial"/>
                <w:szCs w:val="21"/>
                <w:highlight w:val="yellow"/>
              </w:rPr>
            </w:pPr>
          </w:p>
        </w:tc>
        <w:tc>
          <w:tcPr>
            <w:tcW w:w="2024" w:type="dxa"/>
            <w:vAlign w:val="center"/>
          </w:tcPr>
          <w:p w14:paraId="79A1A990">
            <w:pPr>
              <w:jc w:val="center"/>
              <w:rPr>
                <w:rFonts w:ascii="Arial" w:hAnsi="Arial" w:cs="Arial"/>
                <w:szCs w:val="21"/>
                <w:highlight w:val="yellow"/>
              </w:rPr>
            </w:pPr>
          </w:p>
        </w:tc>
        <w:tc>
          <w:tcPr>
            <w:tcW w:w="2020" w:type="dxa"/>
            <w:vAlign w:val="center"/>
          </w:tcPr>
          <w:p w14:paraId="79A1A991">
            <w:pPr>
              <w:jc w:val="center"/>
              <w:rPr>
                <w:rFonts w:ascii="Arial" w:hAnsi="Arial" w:cs="Arial"/>
                <w:szCs w:val="21"/>
                <w:highlight w:val="yellow"/>
              </w:rPr>
            </w:pPr>
          </w:p>
        </w:tc>
      </w:tr>
      <w:tr w14:paraId="79A1A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93">
            <w:pPr>
              <w:rPr>
                <w:rFonts w:ascii="Arial" w:hAnsi="Arial" w:cs="Arial"/>
                <w:szCs w:val="21"/>
              </w:rPr>
            </w:pPr>
          </w:p>
        </w:tc>
        <w:tc>
          <w:tcPr>
            <w:tcW w:w="2518" w:type="dxa"/>
            <w:vAlign w:val="center"/>
          </w:tcPr>
          <w:p w14:paraId="79A1A994">
            <w:pPr>
              <w:rPr>
                <w:rFonts w:ascii="Arial" w:hAnsi="Arial" w:cs="Arial"/>
                <w:szCs w:val="21"/>
              </w:rPr>
            </w:pPr>
            <w:r>
              <w:rPr>
                <w:rFonts w:ascii="Arial" w:hAnsi="Arial" w:cs="Arial"/>
                <w:szCs w:val="21"/>
              </w:rPr>
              <w:t>开门尺寸</w:t>
            </w:r>
          </w:p>
        </w:tc>
        <w:tc>
          <w:tcPr>
            <w:tcW w:w="2023" w:type="dxa"/>
            <w:vAlign w:val="center"/>
          </w:tcPr>
          <w:p w14:paraId="79A1A995">
            <w:pPr>
              <w:jc w:val="center"/>
              <w:rPr>
                <w:rFonts w:ascii="Arial" w:hAnsi="Arial" w:cs="Arial"/>
                <w:szCs w:val="21"/>
                <w:bdr w:val="single" w:color="auto" w:sz="4" w:space="0"/>
              </w:rPr>
            </w:pPr>
          </w:p>
        </w:tc>
        <w:tc>
          <w:tcPr>
            <w:tcW w:w="2024" w:type="dxa"/>
            <w:vAlign w:val="center"/>
          </w:tcPr>
          <w:p w14:paraId="79A1A996">
            <w:pPr>
              <w:jc w:val="center"/>
              <w:rPr>
                <w:rFonts w:ascii="Arial" w:hAnsi="Arial" w:cs="Arial"/>
                <w:szCs w:val="21"/>
                <w:bdr w:val="single" w:color="auto" w:sz="4" w:space="0"/>
              </w:rPr>
            </w:pPr>
          </w:p>
        </w:tc>
        <w:tc>
          <w:tcPr>
            <w:tcW w:w="2020" w:type="dxa"/>
            <w:vAlign w:val="center"/>
          </w:tcPr>
          <w:p w14:paraId="79A1A997">
            <w:pPr>
              <w:jc w:val="center"/>
              <w:rPr>
                <w:rFonts w:ascii="Arial" w:hAnsi="Arial" w:cs="Arial"/>
                <w:szCs w:val="21"/>
                <w:bdr w:val="single" w:color="auto" w:sz="4" w:space="0"/>
              </w:rPr>
            </w:pPr>
          </w:p>
        </w:tc>
      </w:tr>
      <w:tr w14:paraId="79A1A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99">
            <w:pPr>
              <w:rPr>
                <w:rFonts w:ascii="Arial" w:hAnsi="Arial" w:cs="Arial"/>
                <w:szCs w:val="21"/>
              </w:rPr>
            </w:pPr>
          </w:p>
        </w:tc>
        <w:tc>
          <w:tcPr>
            <w:tcW w:w="2518" w:type="dxa"/>
            <w:vAlign w:val="center"/>
          </w:tcPr>
          <w:p w14:paraId="79A1A99A">
            <w:pPr>
              <w:rPr>
                <w:rFonts w:ascii="Arial" w:hAnsi="Arial" w:cs="Arial"/>
                <w:szCs w:val="21"/>
              </w:rPr>
            </w:pPr>
            <w:r>
              <w:rPr>
                <w:rFonts w:ascii="Arial" w:hAnsi="Arial" w:cs="Arial"/>
                <w:szCs w:val="21"/>
              </w:rPr>
              <w:t>控制方式</w:t>
            </w:r>
          </w:p>
        </w:tc>
        <w:tc>
          <w:tcPr>
            <w:tcW w:w="2023" w:type="dxa"/>
            <w:vAlign w:val="center"/>
          </w:tcPr>
          <w:p w14:paraId="79A1A99B">
            <w:pPr>
              <w:jc w:val="center"/>
              <w:rPr>
                <w:rFonts w:ascii="Arial" w:hAnsi="Arial" w:cs="Arial"/>
              </w:rPr>
            </w:pPr>
          </w:p>
        </w:tc>
        <w:tc>
          <w:tcPr>
            <w:tcW w:w="2024" w:type="dxa"/>
            <w:vAlign w:val="center"/>
          </w:tcPr>
          <w:p w14:paraId="79A1A99C">
            <w:pPr>
              <w:jc w:val="center"/>
              <w:rPr>
                <w:rFonts w:ascii="Arial" w:hAnsi="Arial" w:cs="Arial"/>
              </w:rPr>
            </w:pPr>
          </w:p>
        </w:tc>
        <w:tc>
          <w:tcPr>
            <w:tcW w:w="2020" w:type="dxa"/>
            <w:vAlign w:val="center"/>
          </w:tcPr>
          <w:p w14:paraId="79A1A99D">
            <w:pPr>
              <w:jc w:val="center"/>
              <w:rPr>
                <w:rFonts w:ascii="Arial" w:hAnsi="Arial" w:cs="Arial"/>
              </w:rPr>
            </w:pPr>
          </w:p>
        </w:tc>
      </w:tr>
      <w:tr w14:paraId="79A1A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9F">
            <w:pPr>
              <w:rPr>
                <w:rFonts w:ascii="Arial" w:hAnsi="Arial" w:cs="Arial"/>
                <w:szCs w:val="21"/>
              </w:rPr>
            </w:pPr>
          </w:p>
        </w:tc>
        <w:tc>
          <w:tcPr>
            <w:tcW w:w="2518" w:type="dxa"/>
            <w:vAlign w:val="center"/>
          </w:tcPr>
          <w:p w14:paraId="79A1A9A0">
            <w:pPr>
              <w:rPr>
                <w:rFonts w:ascii="Arial" w:hAnsi="Arial" w:cs="Arial"/>
                <w:szCs w:val="21"/>
              </w:rPr>
            </w:pPr>
            <w:r>
              <w:rPr>
                <w:rFonts w:ascii="Arial" w:hAnsi="Arial" w:cs="Arial"/>
                <w:szCs w:val="21"/>
              </w:rPr>
              <w:t>门机系统</w:t>
            </w:r>
          </w:p>
        </w:tc>
        <w:tc>
          <w:tcPr>
            <w:tcW w:w="2023" w:type="dxa"/>
            <w:vAlign w:val="center"/>
          </w:tcPr>
          <w:p w14:paraId="79A1A9A1">
            <w:pPr>
              <w:jc w:val="center"/>
              <w:rPr>
                <w:rFonts w:ascii="Arial" w:hAnsi="Arial" w:cs="Arial"/>
              </w:rPr>
            </w:pPr>
          </w:p>
        </w:tc>
        <w:tc>
          <w:tcPr>
            <w:tcW w:w="2024" w:type="dxa"/>
            <w:vAlign w:val="center"/>
          </w:tcPr>
          <w:p w14:paraId="79A1A9A2">
            <w:pPr>
              <w:jc w:val="center"/>
              <w:rPr>
                <w:rFonts w:ascii="Arial" w:hAnsi="Arial" w:cs="Arial"/>
              </w:rPr>
            </w:pPr>
          </w:p>
        </w:tc>
        <w:tc>
          <w:tcPr>
            <w:tcW w:w="2020" w:type="dxa"/>
            <w:vAlign w:val="center"/>
          </w:tcPr>
          <w:p w14:paraId="79A1A9A3">
            <w:pPr>
              <w:jc w:val="center"/>
              <w:rPr>
                <w:rFonts w:ascii="Arial" w:hAnsi="Arial" w:cs="Arial"/>
              </w:rPr>
            </w:pPr>
          </w:p>
        </w:tc>
      </w:tr>
      <w:tr w14:paraId="79A1A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A5">
            <w:pPr>
              <w:rPr>
                <w:rFonts w:ascii="Arial" w:hAnsi="Arial" w:cs="Arial"/>
                <w:szCs w:val="21"/>
              </w:rPr>
            </w:pPr>
          </w:p>
        </w:tc>
        <w:tc>
          <w:tcPr>
            <w:tcW w:w="2518" w:type="dxa"/>
            <w:vAlign w:val="center"/>
          </w:tcPr>
          <w:p w14:paraId="79A1A9A6">
            <w:pPr>
              <w:rPr>
                <w:rFonts w:ascii="Arial" w:hAnsi="Arial" w:cs="Arial"/>
                <w:szCs w:val="21"/>
              </w:rPr>
            </w:pPr>
            <w:r>
              <w:rPr>
                <w:rFonts w:ascii="Arial" w:hAnsi="Arial" w:cs="Arial"/>
                <w:szCs w:val="21"/>
              </w:rPr>
              <w:t>开门方式</w:t>
            </w:r>
          </w:p>
        </w:tc>
        <w:tc>
          <w:tcPr>
            <w:tcW w:w="2023" w:type="dxa"/>
            <w:vAlign w:val="center"/>
          </w:tcPr>
          <w:p w14:paraId="79A1A9A7">
            <w:pPr>
              <w:jc w:val="center"/>
              <w:rPr>
                <w:rFonts w:ascii="Arial" w:hAnsi="Arial" w:cs="Arial"/>
                <w:szCs w:val="21"/>
              </w:rPr>
            </w:pPr>
          </w:p>
        </w:tc>
        <w:tc>
          <w:tcPr>
            <w:tcW w:w="2024" w:type="dxa"/>
            <w:vAlign w:val="center"/>
          </w:tcPr>
          <w:p w14:paraId="79A1A9A8">
            <w:pPr>
              <w:jc w:val="center"/>
              <w:rPr>
                <w:rFonts w:ascii="Arial" w:hAnsi="Arial" w:cs="Arial"/>
                <w:szCs w:val="21"/>
              </w:rPr>
            </w:pPr>
          </w:p>
        </w:tc>
        <w:tc>
          <w:tcPr>
            <w:tcW w:w="2020" w:type="dxa"/>
            <w:vAlign w:val="center"/>
          </w:tcPr>
          <w:p w14:paraId="79A1A9A9">
            <w:pPr>
              <w:jc w:val="center"/>
              <w:rPr>
                <w:rFonts w:ascii="Arial" w:hAnsi="Arial" w:cs="Arial"/>
                <w:szCs w:val="21"/>
              </w:rPr>
            </w:pPr>
          </w:p>
        </w:tc>
      </w:tr>
      <w:tr w14:paraId="79A1A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AB">
            <w:pPr>
              <w:rPr>
                <w:rFonts w:ascii="Arial" w:hAnsi="Arial" w:cs="Arial"/>
                <w:szCs w:val="21"/>
              </w:rPr>
            </w:pPr>
          </w:p>
        </w:tc>
        <w:tc>
          <w:tcPr>
            <w:tcW w:w="2518" w:type="dxa"/>
            <w:vAlign w:val="center"/>
          </w:tcPr>
          <w:p w14:paraId="79A1A9AC">
            <w:pPr>
              <w:rPr>
                <w:rFonts w:ascii="Arial" w:hAnsi="Arial" w:cs="Arial"/>
                <w:szCs w:val="21"/>
              </w:rPr>
            </w:pPr>
            <w:r>
              <w:rPr>
                <w:rFonts w:hint="eastAsia" w:ascii="Arial" w:hAnsi="Arial" w:cs="Arial"/>
                <w:szCs w:val="21"/>
              </w:rPr>
              <w:t>梯门防火</w:t>
            </w:r>
          </w:p>
        </w:tc>
        <w:tc>
          <w:tcPr>
            <w:tcW w:w="2023" w:type="dxa"/>
            <w:vAlign w:val="center"/>
          </w:tcPr>
          <w:p w14:paraId="79A1A9AD">
            <w:pPr>
              <w:jc w:val="center"/>
              <w:rPr>
                <w:rFonts w:ascii="Arial" w:hAnsi="Arial" w:cs="Arial"/>
                <w:szCs w:val="21"/>
              </w:rPr>
            </w:pPr>
          </w:p>
        </w:tc>
        <w:tc>
          <w:tcPr>
            <w:tcW w:w="2024" w:type="dxa"/>
            <w:vAlign w:val="center"/>
          </w:tcPr>
          <w:p w14:paraId="79A1A9AE">
            <w:pPr>
              <w:jc w:val="center"/>
              <w:rPr>
                <w:rFonts w:ascii="Arial" w:hAnsi="Arial" w:cs="Arial"/>
                <w:szCs w:val="21"/>
              </w:rPr>
            </w:pPr>
          </w:p>
        </w:tc>
        <w:tc>
          <w:tcPr>
            <w:tcW w:w="2020" w:type="dxa"/>
            <w:vAlign w:val="center"/>
          </w:tcPr>
          <w:p w14:paraId="79A1A9AF">
            <w:pPr>
              <w:jc w:val="center"/>
              <w:rPr>
                <w:rFonts w:ascii="Arial" w:hAnsi="Arial" w:cs="Arial"/>
                <w:szCs w:val="21"/>
              </w:rPr>
            </w:pPr>
          </w:p>
        </w:tc>
      </w:tr>
      <w:tr w14:paraId="79A1A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B1">
            <w:pPr>
              <w:rPr>
                <w:rFonts w:ascii="Arial" w:hAnsi="Arial" w:cs="Arial"/>
                <w:szCs w:val="21"/>
              </w:rPr>
            </w:pPr>
          </w:p>
        </w:tc>
        <w:tc>
          <w:tcPr>
            <w:tcW w:w="2518" w:type="dxa"/>
            <w:vAlign w:val="center"/>
          </w:tcPr>
          <w:p w14:paraId="79A1A9B2">
            <w:pPr>
              <w:rPr>
                <w:rFonts w:ascii="Arial" w:hAnsi="Arial" w:cs="Arial"/>
                <w:szCs w:val="21"/>
              </w:rPr>
            </w:pPr>
            <w:r>
              <w:rPr>
                <w:rFonts w:ascii="Arial" w:hAnsi="Arial" w:cs="Arial"/>
                <w:szCs w:val="21"/>
              </w:rPr>
              <w:t>电源要求</w:t>
            </w:r>
          </w:p>
        </w:tc>
        <w:tc>
          <w:tcPr>
            <w:tcW w:w="2023" w:type="dxa"/>
            <w:vAlign w:val="center"/>
          </w:tcPr>
          <w:p w14:paraId="79A1A9B3">
            <w:pPr>
              <w:jc w:val="center"/>
              <w:rPr>
                <w:rFonts w:ascii="Arial" w:hAnsi="Arial" w:cs="Arial"/>
                <w:szCs w:val="21"/>
              </w:rPr>
            </w:pPr>
          </w:p>
        </w:tc>
        <w:tc>
          <w:tcPr>
            <w:tcW w:w="2024" w:type="dxa"/>
            <w:vAlign w:val="center"/>
          </w:tcPr>
          <w:p w14:paraId="79A1A9B4">
            <w:pPr>
              <w:jc w:val="center"/>
              <w:rPr>
                <w:rFonts w:ascii="Arial" w:hAnsi="Arial" w:cs="Arial"/>
                <w:szCs w:val="21"/>
              </w:rPr>
            </w:pPr>
          </w:p>
        </w:tc>
        <w:tc>
          <w:tcPr>
            <w:tcW w:w="2020" w:type="dxa"/>
            <w:vAlign w:val="center"/>
          </w:tcPr>
          <w:p w14:paraId="79A1A9B5">
            <w:pPr>
              <w:jc w:val="center"/>
              <w:rPr>
                <w:rFonts w:ascii="Arial" w:hAnsi="Arial" w:cs="Arial"/>
                <w:szCs w:val="21"/>
              </w:rPr>
            </w:pPr>
          </w:p>
        </w:tc>
      </w:tr>
      <w:tr w14:paraId="79A1A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restart"/>
            <w:vAlign w:val="center"/>
          </w:tcPr>
          <w:p w14:paraId="79A1A9B7">
            <w:pPr>
              <w:jc w:val="center"/>
              <w:rPr>
                <w:rFonts w:ascii="Arial" w:hAnsi="Arial" w:cs="Arial"/>
                <w:szCs w:val="21"/>
              </w:rPr>
            </w:pPr>
            <w:r>
              <w:rPr>
                <w:rFonts w:hint="eastAsia" w:ascii="Arial" w:hAnsi="Arial" w:cs="Arial"/>
                <w:szCs w:val="21"/>
              </w:rPr>
              <w:t>主要技术指标</w:t>
            </w:r>
          </w:p>
        </w:tc>
        <w:tc>
          <w:tcPr>
            <w:tcW w:w="2518" w:type="dxa"/>
            <w:vAlign w:val="center"/>
          </w:tcPr>
          <w:p w14:paraId="79A1A9B8">
            <w:pPr>
              <w:rPr>
                <w:rFonts w:ascii="Arial" w:hAnsi="Arial" w:cs="Arial"/>
                <w:szCs w:val="21"/>
              </w:rPr>
            </w:pPr>
            <w:r>
              <w:rPr>
                <w:rFonts w:hint="eastAsia" w:ascii="Arial" w:hAnsi="Arial" w:cs="Arial"/>
                <w:szCs w:val="21"/>
              </w:rPr>
              <w:t>平层精度指标</w:t>
            </w:r>
          </w:p>
        </w:tc>
        <w:tc>
          <w:tcPr>
            <w:tcW w:w="2023" w:type="dxa"/>
            <w:vAlign w:val="center"/>
          </w:tcPr>
          <w:p w14:paraId="79A1A9B9">
            <w:pPr>
              <w:jc w:val="center"/>
              <w:rPr>
                <w:rFonts w:ascii="Arial" w:hAnsi="Arial" w:cs="Arial"/>
                <w:szCs w:val="21"/>
              </w:rPr>
            </w:pPr>
          </w:p>
        </w:tc>
        <w:tc>
          <w:tcPr>
            <w:tcW w:w="2024" w:type="dxa"/>
            <w:vAlign w:val="center"/>
          </w:tcPr>
          <w:p w14:paraId="79A1A9BA">
            <w:pPr>
              <w:jc w:val="center"/>
              <w:rPr>
                <w:rFonts w:ascii="Arial" w:hAnsi="Arial" w:cs="Arial"/>
                <w:szCs w:val="21"/>
              </w:rPr>
            </w:pPr>
          </w:p>
        </w:tc>
        <w:tc>
          <w:tcPr>
            <w:tcW w:w="2020" w:type="dxa"/>
            <w:vAlign w:val="center"/>
          </w:tcPr>
          <w:p w14:paraId="79A1A9BB">
            <w:pPr>
              <w:jc w:val="center"/>
              <w:rPr>
                <w:rFonts w:ascii="Arial" w:hAnsi="Arial" w:cs="Arial"/>
                <w:szCs w:val="21"/>
              </w:rPr>
            </w:pPr>
          </w:p>
        </w:tc>
      </w:tr>
      <w:tr w14:paraId="79A1A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BD">
            <w:pPr>
              <w:jc w:val="center"/>
              <w:rPr>
                <w:rFonts w:ascii="Arial" w:hAnsi="Arial" w:cs="Arial"/>
                <w:szCs w:val="21"/>
              </w:rPr>
            </w:pPr>
          </w:p>
        </w:tc>
        <w:tc>
          <w:tcPr>
            <w:tcW w:w="2518" w:type="dxa"/>
            <w:vAlign w:val="center"/>
          </w:tcPr>
          <w:p w14:paraId="79A1A9BE">
            <w:pPr>
              <w:rPr>
                <w:rFonts w:ascii="Arial" w:hAnsi="Arial" w:cs="Arial"/>
                <w:szCs w:val="21"/>
              </w:rPr>
            </w:pPr>
            <w:r>
              <w:rPr>
                <w:rFonts w:hint="eastAsia" w:ascii="Arial" w:hAnsi="Arial" w:cs="Arial"/>
                <w:szCs w:val="21"/>
              </w:rPr>
              <w:t>噪声指标</w:t>
            </w:r>
          </w:p>
        </w:tc>
        <w:tc>
          <w:tcPr>
            <w:tcW w:w="2023" w:type="dxa"/>
            <w:vAlign w:val="center"/>
          </w:tcPr>
          <w:p w14:paraId="79A1A9BF">
            <w:pPr>
              <w:jc w:val="center"/>
              <w:rPr>
                <w:rFonts w:ascii="Arial" w:hAnsi="Arial" w:cs="Arial"/>
                <w:szCs w:val="21"/>
              </w:rPr>
            </w:pPr>
          </w:p>
        </w:tc>
        <w:tc>
          <w:tcPr>
            <w:tcW w:w="2024" w:type="dxa"/>
            <w:vAlign w:val="center"/>
          </w:tcPr>
          <w:p w14:paraId="79A1A9C0">
            <w:pPr>
              <w:jc w:val="center"/>
              <w:rPr>
                <w:rFonts w:ascii="Arial" w:hAnsi="Arial" w:cs="Arial"/>
                <w:szCs w:val="21"/>
              </w:rPr>
            </w:pPr>
          </w:p>
        </w:tc>
        <w:tc>
          <w:tcPr>
            <w:tcW w:w="2020" w:type="dxa"/>
            <w:vAlign w:val="center"/>
          </w:tcPr>
          <w:p w14:paraId="79A1A9C1">
            <w:pPr>
              <w:jc w:val="center"/>
              <w:rPr>
                <w:rFonts w:ascii="Arial" w:hAnsi="Arial" w:cs="Arial"/>
                <w:szCs w:val="21"/>
              </w:rPr>
            </w:pPr>
          </w:p>
        </w:tc>
      </w:tr>
      <w:tr w14:paraId="79A1A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C3">
            <w:pPr>
              <w:jc w:val="center"/>
              <w:rPr>
                <w:rFonts w:ascii="Arial" w:hAnsi="Arial" w:cs="Arial"/>
                <w:szCs w:val="21"/>
              </w:rPr>
            </w:pPr>
          </w:p>
        </w:tc>
        <w:tc>
          <w:tcPr>
            <w:tcW w:w="2518" w:type="dxa"/>
            <w:vAlign w:val="center"/>
          </w:tcPr>
          <w:p w14:paraId="79A1A9C4">
            <w:pPr>
              <w:rPr>
                <w:rFonts w:ascii="Arial" w:hAnsi="Arial" w:cs="Arial"/>
                <w:szCs w:val="21"/>
              </w:rPr>
            </w:pPr>
            <w:r>
              <w:rPr>
                <w:rFonts w:hint="eastAsia" w:ascii="Arial" w:hAnsi="Arial" w:cs="Arial"/>
                <w:szCs w:val="21"/>
              </w:rPr>
              <w:t>振动加速度指标</w:t>
            </w:r>
          </w:p>
        </w:tc>
        <w:tc>
          <w:tcPr>
            <w:tcW w:w="2023" w:type="dxa"/>
            <w:vAlign w:val="center"/>
          </w:tcPr>
          <w:p w14:paraId="79A1A9C5">
            <w:pPr>
              <w:jc w:val="center"/>
              <w:rPr>
                <w:rFonts w:ascii="Arial" w:hAnsi="Arial" w:cs="Arial"/>
                <w:szCs w:val="21"/>
              </w:rPr>
            </w:pPr>
          </w:p>
        </w:tc>
        <w:tc>
          <w:tcPr>
            <w:tcW w:w="2024" w:type="dxa"/>
            <w:vAlign w:val="center"/>
          </w:tcPr>
          <w:p w14:paraId="79A1A9C6">
            <w:pPr>
              <w:jc w:val="center"/>
              <w:rPr>
                <w:rFonts w:ascii="Arial" w:hAnsi="Arial" w:cs="Arial"/>
                <w:szCs w:val="21"/>
              </w:rPr>
            </w:pPr>
          </w:p>
        </w:tc>
        <w:tc>
          <w:tcPr>
            <w:tcW w:w="2020" w:type="dxa"/>
            <w:vAlign w:val="center"/>
          </w:tcPr>
          <w:p w14:paraId="79A1A9C7">
            <w:pPr>
              <w:jc w:val="center"/>
              <w:rPr>
                <w:rFonts w:ascii="Arial" w:hAnsi="Arial" w:cs="Arial"/>
                <w:szCs w:val="21"/>
              </w:rPr>
            </w:pPr>
          </w:p>
        </w:tc>
      </w:tr>
      <w:tr w14:paraId="79A1A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C9">
            <w:pPr>
              <w:jc w:val="center"/>
              <w:rPr>
                <w:rFonts w:ascii="Arial" w:hAnsi="Arial" w:cs="Arial"/>
                <w:szCs w:val="21"/>
              </w:rPr>
            </w:pPr>
          </w:p>
        </w:tc>
        <w:tc>
          <w:tcPr>
            <w:tcW w:w="2518" w:type="dxa"/>
            <w:vAlign w:val="center"/>
          </w:tcPr>
          <w:p w14:paraId="79A1A9CA">
            <w:pPr>
              <w:rPr>
                <w:rFonts w:ascii="Arial" w:hAnsi="Arial" w:cs="Arial"/>
                <w:szCs w:val="21"/>
              </w:rPr>
            </w:pPr>
            <w:r>
              <w:rPr>
                <w:rFonts w:hint="eastAsia" w:ascii="Arial" w:hAnsi="Arial" w:cs="Arial"/>
                <w:szCs w:val="21"/>
              </w:rPr>
              <w:t>起制动加速度指标</w:t>
            </w:r>
          </w:p>
        </w:tc>
        <w:tc>
          <w:tcPr>
            <w:tcW w:w="2023" w:type="dxa"/>
            <w:vAlign w:val="center"/>
          </w:tcPr>
          <w:p w14:paraId="79A1A9CB">
            <w:pPr>
              <w:jc w:val="center"/>
              <w:rPr>
                <w:rFonts w:ascii="Arial" w:hAnsi="Arial" w:cs="Arial"/>
                <w:szCs w:val="21"/>
              </w:rPr>
            </w:pPr>
          </w:p>
        </w:tc>
        <w:tc>
          <w:tcPr>
            <w:tcW w:w="2024" w:type="dxa"/>
            <w:vAlign w:val="center"/>
          </w:tcPr>
          <w:p w14:paraId="79A1A9CC">
            <w:pPr>
              <w:jc w:val="center"/>
              <w:rPr>
                <w:rFonts w:ascii="Arial" w:hAnsi="Arial" w:cs="Arial"/>
                <w:szCs w:val="21"/>
              </w:rPr>
            </w:pPr>
          </w:p>
        </w:tc>
        <w:tc>
          <w:tcPr>
            <w:tcW w:w="2020" w:type="dxa"/>
            <w:vAlign w:val="center"/>
          </w:tcPr>
          <w:p w14:paraId="79A1A9CD">
            <w:pPr>
              <w:jc w:val="center"/>
              <w:rPr>
                <w:rFonts w:ascii="Arial" w:hAnsi="Arial" w:cs="Arial"/>
                <w:szCs w:val="21"/>
              </w:rPr>
            </w:pPr>
          </w:p>
        </w:tc>
      </w:tr>
      <w:tr w14:paraId="79A1A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CF">
            <w:pPr>
              <w:jc w:val="center"/>
              <w:rPr>
                <w:rFonts w:ascii="Arial" w:hAnsi="Arial" w:cs="Arial"/>
                <w:szCs w:val="21"/>
              </w:rPr>
            </w:pPr>
          </w:p>
        </w:tc>
        <w:tc>
          <w:tcPr>
            <w:tcW w:w="2518" w:type="dxa"/>
            <w:vAlign w:val="center"/>
          </w:tcPr>
          <w:p w14:paraId="79A1A9D0">
            <w:pPr>
              <w:rPr>
                <w:rFonts w:ascii="Arial" w:hAnsi="Arial" w:cs="Arial"/>
                <w:szCs w:val="21"/>
              </w:rPr>
            </w:pPr>
            <w:r>
              <w:rPr>
                <w:rFonts w:hint="eastAsia" w:ascii="Arial" w:hAnsi="Arial" w:cs="Arial"/>
                <w:szCs w:val="21"/>
              </w:rPr>
              <w:t>导轨</w:t>
            </w:r>
          </w:p>
        </w:tc>
        <w:tc>
          <w:tcPr>
            <w:tcW w:w="2023" w:type="dxa"/>
            <w:vAlign w:val="center"/>
          </w:tcPr>
          <w:p w14:paraId="79A1A9D1">
            <w:pPr>
              <w:jc w:val="center"/>
              <w:rPr>
                <w:rFonts w:ascii="Arial" w:hAnsi="Arial" w:cs="Arial"/>
                <w:szCs w:val="21"/>
              </w:rPr>
            </w:pPr>
          </w:p>
        </w:tc>
        <w:tc>
          <w:tcPr>
            <w:tcW w:w="2024" w:type="dxa"/>
            <w:vAlign w:val="center"/>
          </w:tcPr>
          <w:p w14:paraId="79A1A9D2">
            <w:pPr>
              <w:jc w:val="center"/>
              <w:rPr>
                <w:rFonts w:ascii="Arial" w:hAnsi="Arial" w:cs="Arial"/>
                <w:szCs w:val="21"/>
              </w:rPr>
            </w:pPr>
          </w:p>
        </w:tc>
        <w:tc>
          <w:tcPr>
            <w:tcW w:w="2020" w:type="dxa"/>
            <w:vAlign w:val="center"/>
          </w:tcPr>
          <w:p w14:paraId="79A1A9D3">
            <w:pPr>
              <w:jc w:val="center"/>
              <w:rPr>
                <w:rFonts w:ascii="Arial" w:hAnsi="Arial" w:cs="Arial"/>
                <w:szCs w:val="21"/>
              </w:rPr>
            </w:pPr>
          </w:p>
        </w:tc>
      </w:tr>
      <w:tr w14:paraId="79A1A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restart"/>
            <w:vAlign w:val="center"/>
          </w:tcPr>
          <w:p w14:paraId="79A1A9D5">
            <w:pPr>
              <w:jc w:val="center"/>
              <w:rPr>
                <w:rFonts w:ascii="Arial" w:hAnsi="Arial" w:cs="Arial"/>
                <w:szCs w:val="21"/>
              </w:rPr>
            </w:pPr>
            <w:r>
              <w:rPr>
                <w:rFonts w:hint="eastAsia" w:ascii="Arial" w:hAnsi="Arial" w:cs="Arial"/>
                <w:szCs w:val="21"/>
              </w:rPr>
              <w:t>功能配置</w:t>
            </w:r>
          </w:p>
        </w:tc>
        <w:tc>
          <w:tcPr>
            <w:tcW w:w="2518" w:type="dxa"/>
            <w:vAlign w:val="center"/>
          </w:tcPr>
          <w:p w14:paraId="79A1A9D6">
            <w:pPr>
              <w:rPr>
                <w:rFonts w:ascii="Arial" w:hAnsi="Arial" w:cs="Arial"/>
                <w:szCs w:val="21"/>
              </w:rPr>
            </w:pPr>
          </w:p>
        </w:tc>
        <w:tc>
          <w:tcPr>
            <w:tcW w:w="2023" w:type="dxa"/>
            <w:vAlign w:val="center"/>
          </w:tcPr>
          <w:p w14:paraId="79A1A9D7">
            <w:pPr>
              <w:jc w:val="center"/>
              <w:rPr>
                <w:rFonts w:ascii="Arial" w:hAnsi="Arial" w:cs="Arial"/>
                <w:szCs w:val="21"/>
              </w:rPr>
            </w:pPr>
          </w:p>
        </w:tc>
        <w:tc>
          <w:tcPr>
            <w:tcW w:w="2024" w:type="dxa"/>
            <w:vAlign w:val="center"/>
          </w:tcPr>
          <w:p w14:paraId="79A1A9D8">
            <w:pPr>
              <w:jc w:val="center"/>
              <w:rPr>
                <w:rFonts w:ascii="Arial" w:hAnsi="Arial" w:cs="Arial"/>
                <w:szCs w:val="21"/>
              </w:rPr>
            </w:pPr>
          </w:p>
        </w:tc>
        <w:tc>
          <w:tcPr>
            <w:tcW w:w="2020" w:type="dxa"/>
            <w:vAlign w:val="center"/>
          </w:tcPr>
          <w:p w14:paraId="79A1A9D9">
            <w:pPr>
              <w:jc w:val="center"/>
              <w:rPr>
                <w:rFonts w:ascii="Arial" w:hAnsi="Arial" w:cs="Arial"/>
                <w:szCs w:val="21"/>
              </w:rPr>
            </w:pPr>
          </w:p>
        </w:tc>
      </w:tr>
      <w:tr w14:paraId="79A1A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DB">
            <w:pPr>
              <w:jc w:val="center"/>
              <w:rPr>
                <w:rFonts w:ascii="Arial" w:hAnsi="Arial" w:cs="Arial"/>
                <w:szCs w:val="21"/>
              </w:rPr>
            </w:pPr>
          </w:p>
        </w:tc>
        <w:tc>
          <w:tcPr>
            <w:tcW w:w="2518" w:type="dxa"/>
            <w:vAlign w:val="center"/>
          </w:tcPr>
          <w:p w14:paraId="79A1A9DC">
            <w:pPr>
              <w:rPr>
                <w:rFonts w:ascii="Arial" w:hAnsi="Arial" w:cs="Arial"/>
                <w:szCs w:val="21"/>
              </w:rPr>
            </w:pPr>
          </w:p>
        </w:tc>
        <w:tc>
          <w:tcPr>
            <w:tcW w:w="2023" w:type="dxa"/>
            <w:vAlign w:val="center"/>
          </w:tcPr>
          <w:p w14:paraId="79A1A9DD">
            <w:pPr>
              <w:jc w:val="center"/>
              <w:rPr>
                <w:rFonts w:ascii="Arial" w:hAnsi="Arial" w:cs="Arial"/>
                <w:szCs w:val="21"/>
              </w:rPr>
            </w:pPr>
          </w:p>
        </w:tc>
        <w:tc>
          <w:tcPr>
            <w:tcW w:w="2024" w:type="dxa"/>
            <w:vAlign w:val="center"/>
          </w:tcPr>
          <w:p w14:paraId="79A1A9DE">
            <w:pPr>
              <w:jc w:val="center"/>
              <w:rPr>
                <w:rFonts w:ascii="Arial" w:hAnsi="Arial" w:cs="Arial"/>
                <w:szCs w:val="21"/>
              </w:rPr>
            </w:pPr>
          </w:p>
        </w:tc>
        <w:tc>
          <w:tcPr>
            <w:tcW w:w="2020" w:type="dxa"/>
            <w:vAlign w:val="center"/>
          </w:tcPr>
          <w:p w14:paraId="79A1A9DF">
            <w:pPr>
              <w:jc w:val="center"/>
              <w:rPr>
                <w:rFonts w:ascii="Arial" w:hAnsi="Arial" w:cs="Arial"/>
                <w:szCs w:val="21"/>
              </w:rPr>
            </w:pPr>
          </w:p>
        </w:tc>
      </w:tr>
      <w:tr w14:paraId="79A1A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4" w:type="dxa"/>
            <w:vMerge w:val="continue"/>
            <w:vAlign w:val="center"/>
          </w:tcPr>
          <w:p w14:paraId="79A1A9E1">
            <w:pPr>
              <w:jc w:val="center"/>
              <w:rPr>
                <w:rFonts w:ascii="Arial" w:hAnsi="Arial" w:cs="Arial"/>
                <w:szCs w:val="21"/>
              </w:rPr>
            </w:pPr>
          </w:p>
        </w:tc>
        <w:tc>
          <w:tcPr>
            <w:tcW w:w="2518" w:type="dxa"/>
            <w:vAlign w:val="center"/>
          </w:tcPr>
          <w:p w14:paraId="79A1A9E2">
            <w:pPr>
              <w:rPr>
                <w:rFonts w:ascii="Arial" w:hAnsi="Arial" w:cs="Arial"/>
                <w:szCs w:val="21"/>
              </w:rPr>
            </w:pPr>
          </w:p>
        </w:tc>
        <w:tc>
          <w:tcPr>
            <w:tcW w:w="2023" w:type="dxa"/>
            <w:vAlign w:val="center"/>
          </w:tcPr>
          <w:p w14:paraId="79A1A9E3">
            <w:pPr>
              <w:jc w:val="center"/>
              <w:rPr>
                <w:rFonts w:ascii="Arial" w:hAnsi="Arial" w:cs="Arial"/>
                <w:szCs w:val="21"/>
              </w:rPr>
            </w:pPr>
          </w:p>
        </w:tc>
        <w:tc>
          <w:tcPr>
            <w:tcW w:w="2024" w:type="dxa"/>
            <w:vAlign w:val="center"/>
          </w:tcPr>
          <w:p w14:paraId="79A1A9E4">
            <w:pPr>
              <w:jc w:val="center"/>
              <w:rPr>
                <w:rFonts w:ascii="Arial" w:hAnsi="Arial" w:cs="Arial"/>
                <w:szCs w:val="21"/>
              </w:rPr>
            </w:pPr>
          </w:p>
        </w:tc>
        <w:tc>
          <w:tcPr>
            <w:tcW w:w="2020" w:type="dxa"/>
            <w:vAlign w:val="center"/>
          </w:tcPr>
          <w:p w14:paraId="79A1A9E5">
            <w:pPr>
              <w:jc w:val="center"/>
              <w:rPr>
                <w:rFonts w:ascii="Arial" w:hAnsi="Arial" w:cs="Arial"/>
                <w:szCs w:val="21"/>
              </w:rPr>
            </w:pPr>
          </w:p>
        </w:tc>
      </w:tr>
      <w:tr w14:paraId="79A1A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594" w:type="dxa"/>
            <w:vMerge w:val="continue"/>
            <w:vAlign w:val="center"/>
          </w:tcPr>
          <w:p w14:paraId="79A1A9E7">
            <w:pPr>
              <w:jc w:val="center"/>
              <w:rPr>
                <w:rFonts w:ascii="Arial" w:hAnsi="Arial" w:cs="Arial"/>
                <w:szCs w:val="21"/>
              </w:rPr>
            </w:pPr>
          </w:p>
        </w:tc>
        <w:tc>
          <w:tcPr>
            <w:tcW w:w="2518" w:type="dxa"/>
            <w:tcBorders>
              <w:bottom w:val="single" w:color="auto" w:sz="12" w:space="0"/>
            </w:tcBorders>
            <w:vAlign w:val="center"/>
          </w:tcPr>
          <w:p w14:paraId="79A1A9E8">
            <w:pPr>
              <w:rPr>
                <w:rFonts w:ascii="Arial" w:hAnsi="Arial" w:cs="Arial"/>
                <w:szCs w:val="21"/>
              </w:rPr>
            </w:pPr>
          </w:p>
        </w:tc>
        <w:tc>
          <w:tcPr>
            <w:tcW w:w="2023" w:type="dxa"/>
            <w:vAlign w:val="center"/>
          </w:tcPr>
          <w:p w14:paraId="79A1A9E9">
            <w:pPr>
              <w:jc w:val="center"/>
              <w:rPr>
                <w:rFonts w:ascii="Arial" w:hAnsi="Arial" w:cs="Arial"/>
                <w:szCs w:val="21"/>
              </w:rPr>
            </w:pPr>
          </w:p>
        </w:tc>
        <w:tc>
          <w:tcPr>
            <w:tcW w:w="2024" w:type="dxa"/>
            <w:vAlign w:val="center"/>
          </w:tcPr>
          <w:p w14:paraId="79A1A9EA">
            <w:pPr>
              <w:jc w:val="center"/>
              <w:rPr>
                <w:rFonts w:ascii="Arial" w:hAnsi="Arial" w:cs="Arial"/>
                <w:szCs w:val="21"/>
              </w:rPr>
            </w:pPr>
          </w:p>
        </w:tc>
        <w:tc>
          <w:tcPr>
            <w:tcW w:w="2020" w:type="dxa"/>
            <w:vAlign w:val="center"/>
          </w:tcPr>
          <w:p w14:paraId="79A1A9EB">
            <w:pPr>
              <w:jc w:val="center"/>
              <w:rPr>
                <w:rFonts w:ascii="Arial" w:hAnsi="Arial" w:cs="Arial"/>
                <w:szCs w:val="21"/>
              </w:rPr>
            </w:pPr>
          </w:p>
        </w:tc>
      </w:tr>
    </w:tbl>
    <w:p w14:paraId="79A1A9ED">
      <w:pPr>
        <w:spacing w:before="156" w:beforeLines="50"/>
        <w:ind w:left="420" w:hanging="420" w:hangingChars="200"/>
      </w:pPr>
      <w:r>
        <w:rPr>
          <w:rFonts w:hint="eastAsia"/>
        </w:rPr>
        <w:t>注：1、电梯功能配置（包括：运行、控制、保护功能配置）必须满足招标文件的要求，并在上表中逐一填写，增加的功能也应逐一列明。</w:t>
      </w:r>
    </w:p>
    <w:p w14:paraId="79A1A9EE">
      <w:pPr>
        <w:ind w:left="420" w:leftChars="200"/>
      </w:pPr>
      <w:r>
        <w:rPr>
          <w:rFonts w:cs="Arial"/>
        </w:rPr>
        <w:t>2、</w:t>
      </w:r>
      <w:r>
        <w:rPr>
          <w:rFonts w:hint="eastAsia"/>
        </w:rPr>
        <w:t>每种规格电梯均应填写本表。</w:t>
      </w:r>
    </w:p>
    <w:p w14:paraId="79A1A9EF">
      <w:pPr>
        <w:spacing w:before="156" w:beforeLines="50" w:line="300" w:lineRule="exact"/>
        <w:ind w:left="420" w:hanging="420" w:hangingChars="200"/>
      </w:pPr>
      <w:r>
        <w:rPr>
          <w:rFonts w:hint="eastAsia"/>
        </w:rPr>
        <w:t>供应商全称（盖章）：</w:t>
      </w:r>
    </w:p>
    <w:p w14:paraId="79A1A9F0">
      <w:pPr>
        <w:spacing w:before="156" w:beforeLines="50" w:line="300" w:lineRule="exact"/>
        <w:ind w:left="420" w:hanging="420" w:hangingChars="200"/>
        <w:rPr>
          <w:rFonts w:ascii="Arial" w:hAnsi="Arial" w:cs="Arial"/>
          <w:bCs/>
          <w:szCs w:val="21"/>
        </w:rPr>
      </w:pPr>
      <w:r>
        <w:rPr>
          <w:rFonts w:hint="eastAsia"/>
        </w:rPr>
        <w:t>法定代表人或授权代表（签字或盖章）：                              日期：</w:t>
      </w:r>
      <w:r>
        <w:rPr>
          <w:rFonts w:ascii="Arial" w:hAnsi="Arial" w:cs="Arial"/>
          <w:bCs/>
          <w:szCs w:val="21"/>
        </w:rPr>
        <w:br w:type="page"/>
      </w:r>
      <w:r>
        <w:rPr>
          <w:rFonts w:hint="eastAsia" w:ascii="Arial" w:hAnsi="Arial" w:cs="Arial"/>
          <w:bCs/>
          <w:szCs w:val="21"/>
        </w:rPr>
        <w:t xml:space="preserve">表8-2                        </w:t>
      </w:r>
      <w:r>
        <w:rPr>
          <w:rFonts w:hint="eastAsia" w:ascii="Arial" w:hAnsi="Arial" w:cs="Arial"/>
          <w:b/>
          <w:bCs/>
          <w:sz w:val="28"/>
          <w:szCs w:val="30"/>
        </w:rPr>
        <w:t>投标电</w:t>
      </w:r>
      <w:r>
        <w:rPr>
          <w:rFonts w:ascii="Arial" w:hAnsi="Arial" w:cs="Arial"/>
          <w:b/>
          <w:bCs/>
          <w:sz w:val="28"/>
          <w:szCs w:val="30"/>
        </w:rPr>
        <w:t>梯</w:t>
      </w:r>
      <w:r>
        <w:rPr>
          <w:rFonts w:hint="eastAsia" w:ascii="Arial" w:hAnsi="Arial" w:cs="Arial"/>
          <w:b/>
          <w:bCs/>
          <w:sz w:val="28"/>
          <w:szCs w:val="30"/>
        </w:rPr>
        <w:t>主要</w:t>
      </w:r>
      <w:r>
        <w:rPr>
          <w:rFonts w:ascii="Arial" w:hAnsi="Arial" w:cs="Arial"/>
          <w:b/>
          <w:bCs/>
          <w:sz w:val="28"/>
          <w:szCs w:val="30"/>
        </w:rPr>
        <w:t>部件配置表</w:t>
      </w:r>
    </w:p>
    <w:p w14:paraId="79A1A9F1">
      <w:pPr>
        <w:jc w:val="center"/>
        <w:rPr>
          <w:rFonts w:cs="Arial"/>
          <w:szCs w:val="30"/>
        </w:rPr>
      </w:pPr>
      <w:r>
        <w:rPr>
          <w:rFonts w:hint="eastAsia" w:cs="Arial"/>
          <w:szCs w:val="30"/>
        </w:rPr>
        <w:t>（每种规格梯型应分别填写此表）</w:t>
      </w:r>
    </w:p>
    <w:p w14:paraId="79A1A9F2">
      <w:r>
        <w:t>招标编号：</w:t>
      </w:r>
      <w:r>
        <w:rPr>
          <w:rFonts w:hint="eastAsia"/>
        </w:rPr>
        <w:t xml:space="preserve">            </w:t>
      </w:r>
    </w:p>
    <w:tbl>
      <w:tblPr>
        <w:tblStyle w:val="27"/>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6"/>
        <w:gridCol w:w="2310"/>
        <w:gridCol w:w="1127"/>
        <w:gridCol w:w="2154"/>
        <w:gridCol w:w="2475"/>
      </w:tblGrid>
      <w:tr w14:paraId="79A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Align w:val="center"/>
          </w:tcPr>
          <w:p w14:paraId="79A1A9F3">
            <w:pPr>
              <w:snapToGrid w:val="0"/>
              <w:spacing w:line="276" w:lineRule="auto"/>
              <w:jc w:val="center"/>
              <w:rPr>
                <w:rFonts w:ascii="Arial" w:hAnsi="Arial" w:cs="Arial"/>
                <w:szCs w:val="21"/>
              </w:rPr>
            </w:pPr>
            <w:r>
              <w:rPr>
                <w:rFonts w:ascii="Arial" w:hAnsi="Arial" w:cs="Arial"/>
                <w:szCs w:val="21"/>
              </w:rPr>
              <w:t>序号</w:t>
            </w:r>
          </w:p>
        </w:tc>
        <w:tc>
          <w:tcPr>
            <w:tcW w:w="3016" w:type="dxa"/>
            <w:gridSpan w:val="2"/>
            <w:vAlign w:val="center"/>
          </w:tcPr>
          <w:p w14:paraId="79A1A9F4">
            <w:pPr>
              <w:snapToGrid w:val="0"/>
              <w:spacing w:line="276" w:lineRule="auto"/>
              <w:jc w:val="center"/>
              <w:rPr>
                <w:rFonts w:ascii="Arial" w:hAnsi="Arial" w:cs="Arial"/>
                <w:szCs w:val="21"/>
              </w:rPr>
            </w:pPr>
            <w:r>
              <w:rPr>
                <w:rFonts w:ascii="Arial" w:hAnsi="Arial" w:cs="Arial"/>
                <w:szCs w:val="21"/>
              </w:rPr>
              <w:t>名  称</w:t>
            </w:r>
          </w:p>
        </w:tc>
        <w:tc>
          <w:tcPr>
            <w:tcW w:w="1127" w:type="dxa"/>
            <w:vAlign w:val="center"/>
          </w:tcPr>
          <w:p w14:paraId="79A1A9F5">
            <w:pPr>
              <w:snapToGrid w:val="0"/>
              <w:spacing w:line="276" w:lineRule="auto"/>
              <w:jc w:val="center"/>
              <w:rPr>
                <w:rFonts w:ascii="Arial" w:hAnsi="Arial" w:cs="Arial"/>
                <w:szCs w:val="21"/>
              </w:rPr>
            </w:pPr>
            <w:r>
              <w:rPr>
                <w:rFonts w:ascii="Arial" w:hAnsi="Arial" w:cs="Arial"/>
                <w:szCs w:val="21"/>
              </w:rPr>
              <w:t>产 地</w:t>
            </w:r>
          </w:p>
        </w:tc>
        <w:tc>
          <w:tcPr>
            <w:tcW w:w="2154" w:type="dxa"/>
            <w:vAlign w:val="center"/>
          </w:tcPr>
          <w:p w14:paraId="79A1A9F6">
            <w:pPr>
              <w:snapToGrid w:val="0"/>
              <w:spacing w:line="276" w:lineRule="auto"/>
              <w:jc w:val="center"/>
              <w:rPr>
                <w:rFonts w:ascii="Arial" w:hAnsi="Arial" w:cs="Arial"/>
                <w:szCs w:val="21"/>
              </w:rPr>
            </w:pPr>
            <w:r>
              <w:rPr>
                <w:rFonts w:ascii="Arial" w:hAnsi="Arial" w:cs="Arial"/>
                <w:szCs w:val="21"/>
              </w:rPr>
              <w:t>品牌/型号规格</w:t>
            </w:r>
          </w:p>
        </w:tc>
        <w:tc>
          <w:tcPr>
            <w:tcW w:w="2475" w:type="dxa"/>
            <w:vAlign w:val="center"/>
          </w:tcPr>
          <w:p w14:paraId="79A1A9F7">
            <w:pPr>
              <w:snapToGrid w:val="0"/>
              <w:spacing w:line="276" w:lineRule="auto"/>
              <w:jc w:val="center"/>
              <w:rPr>
                <w:rFonts w:ascii="Arial" w:hAnsi="Arial" w:cs="Arial"/>
                <w:szCs w:val="21"/>
              </w:rPr>
            </w:pPr>
            <w:r>
              <w:rPr>
                <w:rFonts w:ascii="Arial" w:hAnsi="Arial" w:cs="Arial"/>
                <w:szCs w:val="21"/>
              </w:rPr>
              <w:t>技术规格简要说明</w:t>
            </w:r>
          </w:p>
        </w:tc>
      </w:tr>
      <w:tr w14:paraId="79A1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restart"/>
            <w:vAlign w:val="center"/>
          </w:tcPr>
          <w:p w14:paraId="79A1A9F9">
            <w:pPr>
              <w:snapToGrid w:val="0"/>
              <w:spacing w:line="276" w:lineRule="auto"/>
              <w:jc w:val="center"/>
              <w:rPr>
                <w:rFonts w:ascii="Arial" w:hAnsi="Arial" w:cs="Arial"/>
                <w:szCs w:val="21"/>
              </w:rPr>
            </w:pPr>
            <w:r>
              <w:rPr>
                <w:rFonts w:ascii="Arial" w:hAnsi="Arial" w:cs="Arial"/>
                <w:szCs w:val="21"/>
              </w:rPr>
              <w:t>1</w:t>
            </w:r>
          </w:p>
        </w:tc>
        <w:tc>
          <w:tcPr>
            <w:tcW w:w="706" w:type="dxa"/>
            <w:vMerge w:val="restart"/>
            <w:vAlign w:val="center"/>
          </w:tcPr>
          <w:p w14:paraId="79A1A9FA">
            <w:pPr>
              <w:snapToGrid w:val="0"/>
              <w:spacing w:line="276" w:lineRule="auto"/>
              <w:jc w:val="center"/>
              <w:rPr>
                <w:rFonts w:ascii="Arial" w:hAnsi="Arial" w:cs="Arial"/>
                <w:szCs w:val="21"/>
              </w:rPr>
            </w:pPr>
            <w:r>
              <w:rPr>
                <w:rFonts w:ascii="Arial" w:hAnsi="Arial" w:cs="Arial"/>
                <w:szCs w:val="21"/>
              </w:rPr>
              <w:t>曳引系统</w:t>
            </w:r>
          </w:p>
        </w:tc>
        <w:tc>
          <w:tcPr>
            <w:tcW w:w="2310" w:type="dxa"/>
            <w:vAlign w:val="center"/>
          </w:tcPr>
          <w:p w14:paraId="79A1A9FB">
            <w:pPr>
              <w:snapToGrid w:val="0"/>
              <w:spacing w:line="276" w:lineRule="auto"/>
              <w:rPr>
                <w:rFonts w:ascii="Arial" w:hAnsi="Arial" w:cs="Arial"/>
                <w:szCs w:val="21"/>
              </w:rPr>
            </w:pPr>
            <w:r>
              <w:rPr>
                <w:rFonts w:hint="eastAsia" w:ascii="Arial" w:hAnsi="Arial" w:cs="Arial"/>
                <w:szCs w:val="21"/>
              </w:rPr>
              <w:t>制动器</w:t>
            </w:r>
          </w:p>
        </w:tc>
        <w:tc>
          <w:tcPr>
            <w:tcW w:w="1127" w:type="dxa"/>
            <w:vAlign w:val="center"/>
          </w:tcPr>
          <w:p w14:paraId="79A1A9FC">
            <w:pPr>
              <w:snapToGrid w:val="0"/>
              <w:spacing w:line="276" w:lineRule="auto"/>
              <w:jc w:val="center"/>
              <w:rPr>
                <w:rFonts w:ascii="Arial" w:hAnsi="Arial" w:cs="Arial"/>
                <w:szCs w:val="21"/>
              </w:rPr>
            </w:pPr>
          </w:p>
        </w:tc>
        <w:tc>
          <w:tcPr>
            <w:tcW w:w="2154" w:type="dxa"/>
            <w:vAlign w:val="center"/>
          </w:tcPr>
          <w:p w14:paraId="79A1A9FD">
            <w:pPr>
              <w:snapToGrid w:val="0"/>
              <w:spacing w:line="276" w:lineRule="auto"/>
              <w:jc w:val="center"/>
              <w:rPr>
                <w:rFonts w:ascii="Arial" w:hAnsi="Arial" w:cs="Arial"/>
                <w:szCs w:val="21"/>
              </w:rPr>
            </w:pPr>
          </w:p>
        </w:tc>
        <w:tc>
          <w:tcPr>
            <w:tcW w:w="2475" w:type="dxa"/>
            <w:vAlign w:val="center"/>
          </w:tcPr>
          <w:p w14:paraId="79A1A9FE">
            <w:pPr>
              <w:snapToGrid w:val="0"/>
              <w:spacing w:line="276" w:lineRule="auto"/>
              <w:jc w:val="center"/>
              <w:rPr>
                <w:rFonts w:ascii="Arial" w:hAnsi="Arial" w:cs="Arial"/>
                <w:szCs w:val="21"/>
              </w:rPr>
            </w:pPr>
          </w:p>
        </w:tc>
      </w:tr>
      <w:tr w14:paraId="79A1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00">
            <w:pPr>
              <w:snapToGrid w:val="0"/>
              <w:spacing w:line="276" w:lineRule="auto"/>
              <w:jc w:val="center"/>
              <w:rPr>
                <w:rFonts w:ascii="Arial" w:hAnsi="Arial" w:cs="Arial"/>
                <w:szCs w:val="21"/>
              </w:rPr>
            </w:pPr>
          </w:p>
        </w:tc>
        <w:tc>
          <w:tcPr>
            <w:tcW w:w="706" w:type="dxa"/>
            <w:vMerge w:val="continue"/>
            <w:vAlign w:val="center"/>
          </w:tcPr>
          <w:p w14:paraId="79A1AA01">
            <w:pPr>
              <w:snapToGrid w:val="0"/>
              <w:spacing w:line="276" w:lineRule="auto"/>
              <w:jc w:val="center"/>
              <w:rPr>
                <w:rFonts w:ascii="Arial" w:hAnsi="Arial" w:cs="Arial"/>
                <w:szCs w:val="21"/>
              </w:rPr>
            </w:pPr>
          </w:p>
        </w:tc>
        <w:tc>
          <w:tcPr>
            <w:tcW w:w="2310" w:type="dxa"/>
            <w:vAlign w:val="center"/>
          </w:tcPr>
          <w:p w14:paraId="79A1AA02">
            <w:pPr>
              <w:snapToGrid w:val="0"/>
              <w:spacing w:line="276" w:lineRule="auto"/>
              <w:rPr>
                <w:rFonts w:ascii="Arial" w:hAnsi="Arial" w:cs="Arial"/>
                <w:szCs w:val="21"/>
              </w:rPr>
            </w:pPr>
            <w:r>
              <w:rPr>
                <w:rFonts w:hint="eastAsia" w:ascii="Arial" w:hAnsi="Arial" w:cs="Arial"/>
                <w:szCs w:val="21"/>
              </w:rPr>
              <w:t>编码器</w:t>
            </w:r>
          </w:p>
        </w:tc>
        <w:tc>
          <w:tcPr>
            <w:tcW w:w="1127" w:type="dxa"/>
            <w:vAlign w:val="center"/>
          </w:tcPr>
          <w:p w14:paraId="79A1AA03">
            <w:pPr>
              <w:snapToGrid w:val="0"/>
              <w:spacing w:line="276" w:lineRule="auto"/>
              <w:jc w:val="center"/>
              <w:rPr>
                <w:rFonts w:ascii="Arial" w:hAnsi="Arial" w:cs="Arial"/>
                <w:szCs w:val="21"/>
              </w:rPr>
            </w:pPr>
          </w:p>
        </w:tc>
        <w:tc>
          <w:tcPr>
            <w:tcW w:w="2154" w:type="dxa"/>
            <w:vAlign w:val="center"/>
          </w:tcPr>
          <w:p w14:paraId="79A1AA04">
            <w:pPr>
              <w:snapToGrid w:val="0"/>
              <w:spacing w:line="276" w:lineRule="auto"/>
              <w:jc w:val="center"/>
              <w:rPr>
                <w:rFonts w:ascii="Arial" w:hAnsi="Arial" w:cs="Arial"/>
                <w:szCs w:val="21"/>
              </w:rPr>
            </w:pPr>
          </w:p>
        </w:tc>
        <w:tc>
          <w:tcPr>
            <w:tcW w:w="2475" w:type="dxa"/>
            <w:vAlign w:val="center"/>
          </w:tcPr>
          <w:p w14:paraId="79A1AA05">
            <w:pPr>
              <w:snapToGrid w:val="0"/>
              <w:spacing w:line="276" w:lineRule="auto"/>
              <w:jc w:val="center"/>
              <w:rPr>
                <w:rFonts w:ascii="Arial" w:hAnsi="Arial" w:cs="Arial"/>
                <w:szCs w:val="21"/>
              </w:rPr>
            </w:pPr>
          </w:p>
        </w:tc>
      </w:tr>
      <w:tr w14:paraId="79A1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restart"/>
            <w:vAlign w:val="center"/>
          </w:tcPr>
          <w:p w14:paraId="79A1AA07">
            <w:pPr>
              <w:snapToGrid w:val="0"/>
              <w:spacing w:line="276" w:lineRule="auto"/>
              <w:jc w:val="center"/>
              <w:rPr>
                <w:rFonts w:ascii="Arial" w:hAnsi="Arial" w:cs="Arial"/>
                <w:szCs w:val="21"/>
              </w:rPr>
            </w:pPr>
            <w:r>
              <w:rPr>
                <w:rFonts w:ascii="Arial" w:hAnsi="Arial" w:cs="Arial"/>
                <w:szCs w:val="21"/>
              </w:rPr>
              <w:t>2</w:t>
            </w:r>
          </w:p>
        </w:tc>
        <w:tc>
          <w:tcPr>
            <w:tcW w:w="706" w:type="dxa"/>
            <w:vMerge w:val="restart"/>
            <w:vAlign w:val="center"/>
          </w:tcPr>
          <w:p w14:paraId="79A1AA08">
            <w:pPr>
              <w:snapToGrid w:val="0"/>
              <w:spacing w:line="276" w:lineRule="auto"/>
              <w:jc w:val="center"/>
              <w:rPr>
                <w:rFonts w:ascii="Arial" w:hAnsi="Arial" w:cs="Arial"/>
                <w:szCs w:val="21"/>
              </w:rPr>
            </w:pPr>
            <w:r>
              <w:rPr>
                <w:rFonts w:ascii="Arial" w:hAnsi="Arial" w:cs="Arial"/>
                <w:szCs w:val="21"/>
              </w:rPr>
              <w:t>控制系统</w:t>
            </w:r>
          </w:p>
        </w:tc>
        <w:tc>
          <w:tcPr>
            <w:tcW w:w="2310" w:type="dxa"/>
            <w:vAlign w:val="center"/>
          </w:tcPr>
          <w:p w14:paraId="79A1AA09">
            <w:pPr>
              <w:snapToGrid w:val="0"/>
              <w:spacing w:line="276" w:lineRule="auto"/>
              <w:rPr>
                <w:rFonts w:ascii="Arial" w:hAnsi="Arial" w:cs="Arial"/>
                <w:szCs w:val="21"/>
              </w:rPr>
            </w:pPr>
            <w:r>
              <w:rPr>
                <w:rFonts w:hint="eastAsia" w:ascii="Arial" w:hAnsi="Arial" w:cs="Arial"/>
                <w:szCs w:val="21"/>
              </w:rPr>
              <w:t>变频器</w:t>
            </w:r>
          </w:p>
        </w:tc>
        <w:tc>
          <w:tcPr>
            <w:tcW w:w="1127" w:type="dxa"/>
            <w:vAlign w:val="center"/>
          </w:tcPr>
          <w:p w14:paraId="79A1AA0A">
            <w:pPr>
              <w:snapToGrid w:val="0"/>
              <w:spacing w:line="276" w:lineRule="auto"/>
              <w:jc w:val="center"/>
              <w:rPr>
                <w:rFonts w:ascii="Arial" w:hAnsi="Arial" w:cs="Arial"/>
                <w:szCs w:val="21"/>
              </w:rPr>
            </w:pPr>
          </w:p>
        </w:tc>
        <w:tc>
          <w:tcPr>
            <w:tcW w:w="2154" w:type="dxa"/>
            <w:vAlign w:val="center"/>
          </w:tcPr>
          <w:p w14:paraId="79A1AA0B">
            <w:pPr>
              <w:snapToGrid w:val="0"/>
              <w:spacing w:line="276" w:lineRule="auto"/>
              <w:jc w:val="center"/>
              <w:rPr>
                <w:rFonts w:ascii="Arial" w:hAnsi="Arial" w:cs="Arial"/>
                <w:szCs w:val="21"/>
              </w:rPr>
            </w:pPr>
          </w:p>
        </w:tc>
        <w:tc>
          <w:tcPr>
            <w:tcW w:w="2475" w:type="dxa"/>
            <w:vAlign w:val="center"/>
          </w:tcPr>
          <w:p w14:paraId="79A1AA0C">
            <w:pPr>
              <w:snapToGrid w:val="0"/>
              <w:spacing w:line="276" w:lineRule="auto"/>
              <w:jc w:val="center"/>
              <w:rPr>
                <w:rFonts w:ascii="Arial" w:hAnsi="Arial" w:cs="Arial"/>
                <w:szCs w:val="21"/>
              </w:rPr>
            </w:pPr>
          </w:p>
        </w:tc>
      </w:tr>
      <w:tr w14:paraId="79A1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0E">
            <w:pPr>
              <w:snapToGrid w:val="0"/>
              <w:spacing w:line="276" w:lineRule="auto"/>
              <w:jc w:val="center"/>
              <w:rPr>
                <w:rFonts w:ascii="Arial" w:hAnsi="Arial" w:cs="Arial"/>
                <w:szCs w:val="21"/>
              </w:rPr>
            </w:pPr>
          </w:p>
        </w:tc>
        <w:tc>
          <w:tcPr>
            <w:tcW w:w="706" w:type="dxa"/>
            <w:vMerge w:val="continue"/>
            <w:vAlign w:val="center"/>
          </w:tcPr>
          <w:p w14:paraId="79A1AA0F">
            <w:pPr>
              <w:snapToGrid w:val="0"/>
              <w:spacing w:line="276" w:lineRule="auto"/>
              <w:jc w:val="center"/>
              <w:rPr>
                <w:rFonts w:ascii="Arial" w:hAnsi="Arial" w:cs="Arial"/>
                <w:szCs w:val="21"/>
              </w:rPr>
            </w:pPr>
          </w:p>
        </w:tc>
        <w:tc>
          <w:tcPr>
            <w:tcW w:w="2310" w:type="dxa"/>
            <w:vAlign w:val="center"/>
          </w:tcPr>
          <w:p w14:paraId="79A1AA10">
            <w:pPr>
              <w:snapToGrid w:val="0"/>
              <w:spacing w:line="276" w:lineRule="auto"/>
              <w:rPr>
                <w:rFonts w:ascii="Arial" w:hAnsi="Arial" w:cs="Arial"/>
                <w:szCs w:val="21"/>
              </w:rPr>
            </w:pPr>
            <w:r>
              <w:rPr>
                <w:rFonts w:hint="eastAsia" w:ascii="Arial" w:hAnsi="Arial" w:cs="Arial"/>
                <w:szCs w:val="21"/>
              </w:rPr>
              <w:t>控制主板</w:t>
            </w:r>
          </w:p>
        </w:tc>
        <w:tc>
          <w:tcPr>
            <w:tcW w:w="1127" w:type="dxa"/>
            <w:vAlign w:val="center"/>
          </w:tcPr>
          <w:p w14:paraId="79A1AA11">
            <w:pPr>
              <w:snapToGrid w:val="0"/>
              <w:spacing w:line="276" w:lineRule="auto"/>
              <w:jc w:val="center"/>
              <w:rPr>
                <w:rFonts w:ascii="Arial" w:hAnsi="Arial" w:cs="Arial"/>
                <w:szCs w:val="21"/>
              </w:rPr>
            </w:pPr>
          </w:p>
        </w:tc>
        <w:tc>
          <w:tcPr>
            <w:tcW w:w="2154" w:type="dxa"/>
            <w:vAlign w:val="center"/>
          </w:tcPr>
          <w:p w14:paraId="79A1AA12">
            <w:pPr>
              <w:snapToGrid w:val="0"/>
              <w:spacing w:line="276" w:lineRule="auto"/>
              <w:jc w:val="center"/>
              <w:rPr>
                <w:rFonts w:ascii="Arial" w:hAnsi="Arial" w:cs="Arial"/>
                <w:szCs w:val="21"/>
              </w:rPr>
            </w:pPr>
          </w:p>
        </w:tc>
        <w:tc>
          <w:tcPr>
            <w:tcW w:w="2475" w:type="dxa"/>
            <w:vAlign w:val="center"/>
          </w:tcPr>
          <w:p w14:paraId="79A1AA13">
            <w:pPr>
              <w:snapToGrid w:val="0"/>
              <w:spacing w:line="276" w:lineRule="auto"/>
              <w:jc w:val="center"/>
              <w:rPr>
                <w:rFonts w:ascii="Arial" w:hAnsi="Arial" w:cs="Arial"/>
                <w:szCs w:val="21"/>
              </w:rPr>
            </w:pPr>
          </w:p>
        </w:tc>
      </w:tr>
      <w:tr w14:paraId="79A1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15">
            <w:pPr>
              <w:snapToGrid w:val="0"/>
              <w:spacing w:line="276" w:lineRule="auto"/>
              <w:jc w:val="center"/>
              <w:rPr>
                <w:rFonts w:ascii="Arial" w:hAnsi="Arial" w:cs="Arial"/>
                <w:szCs w:val="21"/>
              </w:rPr>
            </w:pPr>
          </w:p>
        </w:tc>
        <w:tc>
          <w:tcPr>
            <w:tcW w:w="706" w:type="dxa"/>
            <w:vMerge w:val="continue"/>
            <w:vAlign w:val="center"/>
          </w:tcPr>
          <w:p w14:paraId="79A1AA16">
            <w:pPr>
              <w:snapToGrid w:val="0"/>
              <w:spacing w:line="276" w:lineRule="auto"/>
              <w:jc w:val="center"/>
              <w:rPr>
                <w:rFonts w:ascii="Arial" w:hAnsi="Arial" w:cs="Arial"/>
                <w:szCs w:val="21"/>
              </w:rPr>
            </w:pPr>
          </w:p>
        </w:tc>
        <w:tc>
          <w:tcPr>
            <w:tcW w:w="2310" w:type="dxa"/>
            <w:vAlign w:val="center"/>
          </w:tcPr>
          <w:p w14:paraId="79A1AA17">
            <w:pPr>
              <w:snapToGrid w:val="0"/>
              <w:spacing w:line="276" w:lineRule="auto"/>
              <w:rPr>
                <w:rFonts w:ascii="Arial" w:hAnsi="Arial" w:cs="Arial"/>
                <w:szCs w:val="21"/>
              </w:rPr>
            </w:pPr>
            <w:r>
              <w:rPr>
                <w:rFonts w:hint="eastAsia" w:ascii="Arial" w:hAnsi="Arial" w:cs="Arial"/>
                <w:szCs w:val="21"/>
              </w:rPr>
              <w:t>主接触器</w:t>
            </w:r>
          </w:p>
        </w:tc>
        <w:tc>
          <w:tcPr>
            <w:tcW w:w="1127" w:type="dxa"/>
            <w:vAlign w:val="center"/>
          </w:tcPr>
          <w:p w14:paraId="79A1AA18">
            <w:pPr>
              <w:snapToGrid w:val="0"/>
              <w:spacing w:line="276" w:lineRule="auto"/>
              <w:jc w:val="center"/>
              <w:rPr>
                <w:rFonts w:ascii="Arial" w:hAnsi="Arial" w:cs="Arial"/>
                <w:szCs w:val="21"/>
              </w:rPr>
            </w:pPr>
          </w:p>
        </w:tc>
        <w:tc>
          <w:tcPr>
            <w:tcW w:w="2154" w:type="dxa"/>
            <w:vAlign w:val="center"/>
          </w:tcPr>
          <w:p w14:paraId="79A1AA19">
            <w:pPr>
              <w:snapToGrid w:val="0"/>
              <w:spacing w:line="276" w:lineRule="auto"/>
              <w:jc w:val="center"/>
              <w:rPr>
                <w:rFonts w:ascii="Arial" w:hAnsi="Arial" w:cs="Arial"/>
                <w:szCs w:val="21"/>
              </w:rPr>
            </w:pPr>
          </w:p>
        </w:tc>
        <w:tc>
          <w:tcPr>
            <w:tcW w:w="2475" w:type="dxa"/>
            <w:vAlign w:val="center"/>
          </w:tcPr>
          <w:p w14:paraId="79A1AA1A">
            <w:pPr>
              <w:snapToGrid w:val="0"/>
              <w:spacing w:line="276" w:lineRule="auto"/>
              <w:jc w:val="center"/>
              <w:rPr>
                <w:rFonts w:ascii="Arial" w:hAnsi="Arial" w:cs="Arial"/>
                <w:szCs w:val="21"/>
              </w:rPr>
            </w:pPr>
          </w:p>
        </w:tc>
      </w:tr>
      <w:tr w14:paraId="79A1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1C">
            <w:pPr>
              <w:snapToGrid w:val="0"/>
              <w:spacing w:line="276" w:lineRule="auto"/>
              <w:jc w:val="center"/>
              <w:rPr>
                <w:rFonts w:ascii="Arial" w:hAnsi="Arial" w:cs="Arial"/>
                <w:szCs w:val="21"/>
              </w:rPr>
            </w:pPr>
          </w:p>
        </w:tc>
        <w:tc>
          <w:tcPr>
            <w:tcW w:w="706" w:type="dxa"/>
            <w:vMerge w:val="continue"/>
            <w:vAlign w:val="center"/>
          </w:tcPr>
          <w:p w14:paraId="79A1AA1D">
            <w:pPr>
              <w:snapToGrid w:val="0"/>
              <w:spacing w:line="276" w:lineRule="auto"/>
              <w:jc w:val="center"/>
              <w:rPr>
                <w:rFonts w:ascii="Arial" w:hAnsi="Arial" w:cs="Arial"/>
                <w:szCs w:val="21"/>
              </w:rPr>
            </w:pPr>
          </w:p>
        </w:tc>
        <w:tc>
          <w:tcPr>
            <w:tcW w:w="2310" w:type="dxa"/>
            <w:vAlign w:val="center"/>
          </w:tcPr>
          <w:p w14:paraId="79A1AA1E">
            <w:pPr>
              <w:snapToGrid w:val="0"/>
              <w:spacing w:line="276" w:lineRule="auto"/>
              <w:rPr>
                <w:rFonts w:ascii="Arial" w:hAnsi="Arial" w:cs="Arial"/>
                <w:szCs w:val="21"/>
              </w:rPr>
            </w:pPr>
            <w:r>
              <w:rPr>
                <w:rFonts w:hint="eastAsia" w:ascii="Arial" w:hAnsi="Arial" w:cs="Arial"/>
                <w:szCs w:val="21"/>
              </w:rPr>
              <w:t>继电器</w:t>
            </w:r>
          </w:p>
        </w:tc>
        <w:tc>
          <w:tcPr>
            <w:tcW w:w="1127" w:type="dxa"/>
            <w:vAlign w:val="center"/>
          </w:tcPr>
          <w:p w14:paraId="79A1AA1F">
            <w:pPr>
              <w:snapToGrid w:val="0"/>
              <w:spacing w:line="276" w:lineRule="auto"/>
              <w:jc w:val="center"/>
              <w:rPr>
                <w:rFonts w:ascii="Arial" w:hAnsi="Arial" w:cs="Arial"/>
                <w:szCs w:val="21"/>
              </w:rPr>
            </w:pPr>
          </w:p>
        </w:tc>
        <w:tc>
          <w:tcPr>
            <w:tcW w:w="2154" w:type="dxa"/>
            <w:vAlign w:val="center"/>
          </w:tcPr>
          <w:p w14:paraId="79A1AA20">
            <w:pPr>
              <w:snapToGrid w:val="0"/>
              <w:spacing w:line="276" w:lineRule="auto"/>
              <w:jc w:val="center"/>
              <w:rPr>
                <w:rFonts w:ascii="Arial" w:hAnsi="Arial" w:cs="Arial"/>
                <w:szCs w:val="21"/>
              </w:rPr>
            </w:pPr>
          </w:p>
        </w:tc>
        <w:tc>
          <w:tcPr>
            <w:tcW w:w="2475" w:type="dxa"/>
            <w:vAlign w:val="center"/>
          </w:tcPr>
          <w:p w14:paraId="79A1AA21">
            <w:pPr>
              <w:snapToGrid w:val="0"/>
              <w:spacing w:line="276" w:lineRule="auto"/>
              <w:jc w:val="center"/>
              <w:rPr>
                <w:rFonts w:ascii="Arial" w:hAnsi="Arial" w:cs="Arial"/>
                <w:szCs w:val="21"/>
              </w:rPr>
            </w:pPr>
          </w:p>
        </w:tc>
      </w:tr>
      <w:tr w14:paraId="79A1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23">
            <w:pPr>
              <w:snapToGrid w:val="0"/>
              <w:spacing w:line="276" w:lineRule="auto"/>
              <w:jc w:val="center"/>
              <w:rPr>
                <w:rFonts w:ascii="Arial" w:hAnsi="Arial" w:cs="Arial"/>
                <w:szCs w:val="21"/>
              </w:rPr>
            </w:pPr>
          </w:p>
        </w:tc>
        <w:tc>
          <w:tcPr>
            <w:tcW w:w="706" w:type="dxa"/>
            <w:vMerge w:val="continue"/>
            <w:vAlign w:val="center"/>
          </w:tcPr>
          <w:p w14:paraId="79A1AA24">
            <w:pPr>
              <w:snapToGrid w:val="0"/>
              <w:spacing w:line="276" w:lineRule="auto"/>
              <w:jc w:val="center"/>
              <w:rPr>
                <w:rFonts w:ascii="Arial" w:hAnsi="Arial" w:cs="Arial"/>
                <w:szCs w:val="21"/>
              </w:rPr>
            </w:pPr>
          </w:p>
        </w:tc>
        <w:tc>
          <w:tcPr>
            <w:tcW w:w="2310" w:type="dxa"/>
            <w:vAlign w:val="center"/>
          </w:tcPr>
          <w:p w14:paraId="79A1AA25">
            <w:pPr>
              <w:snapToGrid w:val="0"/>
              <w:spacing w:line="276" w:lineRule="auto"/>
              <w:rPr>
                <w:rFonts w:ascii="Arial" w:hAnsi="Arial" w:cs="Arial"/>
                <w:szCs w:val="21"/>
              </w:rPr>
            </w:pPr>
            <w:r>
              <w:rPr>
                <w:rFonts w:hint="eastAsia" w:ascii="Arial" w:hAnsi="Arial" w:cs="Arial"/>
                <w:szCs w:val="21"/>
              </w:rPr>
              <w:t>主控制开关</w:t>
            </w:r>
          </w:p>
        </w:tc>
        <w:tc>
          <w:tcPr>
            <w:tcW w:w="1127" w:type="dxa"/>
            <w:vAlign w:val="center"/>
          </w:tcPr>
          <w:p w14:paraId="79A1AA26">
            <w:pPr>
              <w:snapToGrid w:val="0"/>
              <w:spacing w:line="276" w:lineRule="auto"/>
              <w:jc w:val="center"/>
              <w:rPr>
                <w:rFonts w:ascii="Arial" w:hAnsi="Arial" w:cs="Arial"/>
                <w:szCs w:val="21"/>
              </w:rPr>
            </w:pPr>
          </w:p>
        </w:tc>
        <w:tc>
          <w:tcPr>
            <w:tcW w:w="2154" w:type="dxa"/>
            <w:vAlign w:val="center"/>
          </w:tcPr>
          <w:p w14:paraId="79A1AA27">
            <w:pPr>
              <w:snapToGrid w:val="0"/>
              <w:spacing w:line="276" w:lineRule="auto"/>
              <w:jc w:val="center"/>
              <w:rPr>
                <w:rFonts w:ascii="Arial" w:hAnsi="Arial" w:cs="Arial"/>
                <w:szCs w:val="21"/>
              </w:rPr>
            </w:pPr>
          </w:p>
        </w:tc>
        <w:tc>
          <w:tcPr>
            <w:tcW w:w="2475" w:type="dxa"/>
            <w:vAlign w:val="center"/>
          </w:tcPr>
          <w:p w14:paraId="79A1AA28">
            <w:pPr>
              <w:snapToGrid w:val="0"/>
              <w:spacing w:line="276" w:lineRule="auto"/>
              <w:jc w:val="center"/>
              <w:rPr>
                <w:rFonts w:ascii="Arial" w:hAnsi="Arial" w:cs="Arial"/>
                <w:szCs w:val="21"/>
              </w:rPr>
            </w:pPr>
          </w:p>
        </w:tc>
      </w:tr>
      <w:tr w14:paraId="79A1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2A">
            <w:pPr>
              <w:snapToGrid w:val="0"/>
              <w:spacing w:line="276" w:lineRule="auto"/>
              <w:jc w:val="center"/>
              <w:rPr>
                <w:rFonts w:ascii="Arial" w:hAnsi="Arial" w:cs="Arial"/>
                <w:szCs w:val="21"/>
              </w:rPr>
            </w:pPr>
          </w:p>
        </w:tc>
        <w:tc>
          <w:tcPr>
            <w:tcW w:w="706" w:type="dxa"/>
            <w:vMerge w:val="continue"/>
            <w:vAlign w:val="center"/>
          </w:tcPr>
          <w:p w14:paraId="79A1AA2B">
            <w:pPr>
              <w:snapToGrid w:val="0"/>
              <w:spacing w:line="276" w:lineRule="auto"/>
              <w:jc w:val="center"/>
              <w:rPr>
                <w:rFonts w:ascii="Arial" w:hAnsi="Arial" w:cs="Arial"/>
                <w:szCs w:val="21"/>
              </w:rPr>
            </w:pPr>
          </w:p>
        </w:tc>
        <w:tc>
          <w:tcPr>
            <w:tcW w:w="2310" w:type="dxa"/>
            <w:vAlign w:val="center"/>
          </w:tcPr>
          <w:p w14:paraId="79A1AA2C">
            <w:pPr>
              <w:snapToGrid w:val="0"/>
              <w:spacing w:line="276" w:lineRule="auto"/>
              <w:rPr>
                <w:rFonts w:ascii="Arial" w:hAnsi="Arial" w:cs="Arial"/>
                <w:szCs w:val="21"/>
              </w:rPr>
            </w:pPr>
            <w:r>
              <w:rPr>
                <w:rFonts w:ascii="Arial" w:hAnsi="Arial" w:cs="Arial"/>
                <w:szCs w:val="21"/>
              </w:rPr>
              <w:t>………</w:t>
            </w:r>
          </w:p>
        </w:tc>
        <w:tc>
          <w:tcPr>
            <w:tcW w:w="1127" w:type="dxa"/>
            <w:vAlign w:val="center"/>
          </w:tcPr>
          <w:p w14:paraId="79A1AA2D">
            <w:pPr>
              <w:snapToGrid w:val="0"/>
              <w:spacing w:line="276" w:lineRule="auto"/>
              <w:jc w:val="center"/>
              <w:rPr>
                <w:rFonts w:ascii="Arial" w:hAnsi="Arial" w:cs="Arial"/>
                <w:szCs w:val="21"/>
              </w:rPr>
            </w:pPr>
          </w:p>
        </w:tc>
        <w:tc>
          <w:tcPr>
            <w:tcW w:w="2154" w:type="dxa"/>
            <w:vAlign w:val="center"/>
          </w:tcPr>
          <w:p w14:paraId="79A1AA2E">
            <w:pPr>
              <w:snapToGrid w:val="0"/>
              <w:spacing w:line="276" w:lineRule="auto"/>
              <w:jc w:val="center"/>
              <w:rPr>
                <w:rFonts w:ascii="Arial" w:hAnsi="Arial" w:cs="Arial"/>
                <w:szCs w:val="21"/>
              </w:rPr>
            </w:pPr>
          </w:p>
        </w:tc>
        <w:tc>
          <w:tcPr>
            <w:tcW w:w="2475" w:type="dxa"/>
            <w:vAlign w:val="center"/>
          </w:tcPr>
          <w:p w14:paraId="79A1AA2F">
            <w:pPr>
              <w:snapToGrid w:val="0"/>
              <w:spacing w:line="276" w:lineRule="auto"/>
              <w:jc w:val="center"/>
              <w:rPr>
                <w:rFonts w:ascii="Arial" w:hAnsi="Arial" w:cs="Arial"/>
                <w:szCs w:val="21"/>
              </w:rPr>
            </w:pPr>
          </w:p>
        </w:tc>
      </w:tr>
      <w:tr w14:paraId="79A1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Align w:val="center"/>
          </w:tcPr>
          <w:p w14:paraId="79A1AA31">
            <w:pPr>
              <w:snapToGrid w:val="0"/>
              <w:spacing w:line="276" w:lineRule="auto"/>
              <w:jc w:val="center"/>
              <w:rPr>
                <w:rFonts w:ascii="Arial" w:hAnsi="Arial" w:cs="Arial"/>
                <w:szCs w:val="21"/>
              </w:rPr>
            </w:pPr>
            <w:r>
              <w:rPr>
                <w:rFonts w:ascii="Arial" w:hAnsi="Arial" w:cs="Arial"/>
                <w:szCs w:val="21"/>
              </w:rPr>
              <w:t>3</w:t>
            </w:r>
          </w:p>
        </w:tc>
        <w:tc>
          <w:tcPr>
            <w:tcW w:w="706" w:type="dxa"/>
            <w:vAlign w:val="center"/>
          </w:tcPr>
          <w:p w14:paraId="79A1AA32">
            <w:pPr>
              <w:snapToGrid w:val="0"/>
              <w:spacing w:line="276" w:lineRule="auto"/>
              <w:rPr>
                <w:rFonts w:ascii="Arial" w:hAnsi="Arial" w:cs="Arial"/>
                <w:szCs w:val="21"/>
              </w:rPr>
            </w:pPr>
            <w:r>
              <w:rPr>
                <w:rFonts w:ascii="Arial" w:hAnsi="Arial" w:cs="Arial"/>
                <w:szCs w:val="21"/>
              </w:rPr>
              <w:t>门机</w:t>
            </w:r>
          </w:p>
          <w:p w14:paraId="79A1AA33">
            <w:pPr>
              <w:snapToGrid w:val="0"/>
              <w:spacing w:line="276" w:lineRule="auto"/>
              <w:rPr>
                <w:rFonts w:ascii="Arial" w:hAnsi="Arial" w:cs="Arial"/>
                <w:szCs w:val="21"/>
              </w:rPr>
            </w:pPr>
            <w:r>
              <w:rPr>
                <w:rFonts w:ascii="Arial" w:hAnsi="Arial" w:cs="Arial"/>
                <w:szCs w:val="21"/>
              </w:rPr>
              <w:t>系统</w:t>
            </w:r>
          </w:p>
        </w:tc>
        <w:tc>
          <w:tcPr>
            <w:tcW w:w="2310" w:type="dxa"/>
            <w:vAlign w:val="center"/>
          </w:tcPr>
          <w:p w14:paraId="79A1AA34">
            <w:pPr>
              <w:snapToGrid w:val="0"/>
              <w:spacing w:line="276" w:lineRule="auto"/>
              <w:rPr>
                <w:rFonts w:ascii="Arial" w:hAnsi="Arial" w:cs="Arial"/>
                <w:szCs w:val="21"/>
              </w:rPr>
            </w:pPr>
            <w:r>
              <w:rPr>
                <w:rFonts w:hint="eastAsia" w:ascii="Arial" w:hAnsi="Arial" w:cs="Arial"/>
                <w:szCs w:val="21"/>
              </w:rPr>
              <w:t>门机系统</w:t>
            </w:r>
          </w:p>
        </w:tc>
        <w:tc>
          <w:tcPr>
            <w:tcW w:w="1127" w:type="dxa"/>
            <w:vAlign w:val="center"/>
          </w:tcPr>
          <w:p w14:paraId="79A1AA35">
            <w:pPr>
              <w:snapToGrid w:val="0"/>
              <w:spacing w:line="276" w:lineRule="auto"/>
              <w:jc w:val="center"/>
              <w:rPr>
                <w:rFonts w:ascii="Arial" w:hAnsi="Arial" w:cs="Arial"/>
                <w:szCs w:val="21"/>
              </w:rPr>
            </w:pPr>
          </w:p>
        </w:tc>
        <w:tc>
          <w:tcPr>
            <w:tcW w:w="2154" w:type="dxa"/>
            <w:vAlign w:val="center"/>
          </w:tcPr>
          <w:p w14:paraId="79A1AA36">
            <w:pPr>
              <w:snapToGrid w:val="0"/>
              <w:spacing w:line="276" w:lineRule="auto"/>
              <w:jc w:val="center"/>
              <w:rPr>
                <w:rFonts w:ascii="Arial" w:hAnsi="Arial" w:cs="Arial"/>
                <w:szCs w:val="21"/>
              </w:rPr>
            </w:pPr>
          </w:p>
        </w:tc>
        <w:tc>
          <w:tcPr>
            <w:tcW w:w="2475" w:type="dxa"/>
            <w:vAlign w:val="center"/>
          </w:tcPr>
          <w:p w14:paraId="79A1AA37">
            <w:pPr>
              <w:snapToGrid w:val="0"/>
              <w:spacing w:line="276" w:lineRule="auto"/>
              <w:jc w:val="center"/>
              <w:rPr>
                <w:rFonts w:ascii="Arial" w:hAnsi="Arial" w:cs="Arial"/>
                <w:szCs w:val="21"/>
              </w:rPr>
            </w:pPr>
          </w:p>
        </w:tc>
      </w:tr>
      <w:tr w14:paraId="79A1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restart"/>
            <w:vAlign w:val="center"/>
          </w:tcPr>
          <w:p w14:paraId="79A1AA39">
            <w:pPr>
              <w:snapToGrid w:val="0"/>
              <w:spacing w:line="276" w:lineRule="auto"/>
              <w:jc w:val="center"/>
              <w:rPr>
                <w:rFonts w:ascii="Arial" w:hAnsi="Arial" w:cs="Arial"/>
                <w:szCs w:val="21"/>
              </w:rPr>
            </w:pPr>
            <w:r>
              <w:rPr>
                <w:rFonts w:ascii="Arial" w:hAnsi="Arial" w:cs="Arial"/>
                <w:szCs w:val="21"/>
              </w:rPr>
              <w:t>4</w:t>
            </w:r>
          </w:p>
        </w:tc>
        <w:tc>
          <w:tcPr>
            <w:tcW w:w="706" w:type="dxa"/>
            <w:vMerge w:val="restart"/>
            <w:vAlign w:val="center"/>
          </w:tcPr>
          <w:p w14:paraId="79A1AA3A">
            <w:pPr>
              <w:snapToGrid w:val="0"/>
              <w:spacing w:line="276" w:lineRule="auto"/>
              <w:rPr>
                <w:rFonts w:ascii="Arial" w:hAnsi="Arial" w:cs="Arial"/>
                <w:szCs w:val="21"/>
              </w:rPr>
            </w:pPr>
            <w:r>
              <w:rPr>
                <w:rFonts w:ascii="Arial" w:hAnsi="Arial" w:cs="Arial"/>
                <w:szCs w:val="21"/>
              </w:rPr>
              <w:t>主要控制与安全部件</w:t>
            </w:r>
          </w:p>
        </w:tc>
        <w:tc>
          <w:tcPr>
            <w:tcW w:w="2310" w:type="dxa"/>
            <w:vAlign w:val="center"/>
          </w:tcPr>
          <w:p w14:paraId="79A1AA3B">
            <w:pPr>
              <w:snapToGrid w:val="0"/>
              <w:spacing w:line="276" w:lineRule="auto"/>
              <w:rPr>
                <w:rFonts w:ascii="Arial" w:hAnsi="Arial" w:cs="Arial"/>
                <w:szCs w:val="21"/>
              </w:rPr>
            </w:pPr>
            <w:r>
              <w:rPr>
                <w:rFonts w:hint="eastAsia" w:ascii="Arial" w:hAnsi="Arial" w:cs="Arial"/>
                <w:szCs w:val="21"/>
              </w:rPr>
              <w:t>安全钳</w:t>
            </w:r>
          </w:p>
        </w:tc>
        <w:tc>
          <w:tcPr>
            <w:tcW w:w="1127" w:type="dxa"/>
            <w:vAlign w:val="center"/>
          </w:tcPr>
          <w:p w14:paraId="79A1AA3C">
            <w:pPr>
              <w:snapToGrid w:val="0"/>
              <w:spacing w:line="276" w:lineRule="auto"/>
              <w:jc w:val="center"/>
              <w:rPr>
                <w:rFonts w:ascii="Arial" w:hAnsi="Arial" w:cs="Arial"/>
                <w:szCs w:val="21"/>
              </w:rPr>
            </w:pPr>
          </w:p>
        </w:tc>
        <w:tc>
          <w:tcPr>
            <w:tcW w:w="2154" w:type="dxa"/>
            <w:vAlign w:val="center"/>
          </w:tcPr>
          <w:p w14:paraId="79A1AA3D">
            <w:pPr>
              <w:snapToGrid w:val="0"/>
              <w:spacing w:line="276" w:lineRule="auto"/>
              <w:jc w:val="center"/>
              <w:rPr>
                <w:rFonts w:ascii="Arial" w:hAnsi="Arial" w:cs="Arial"/>
                <w:szCs w:val="21"/>
              </w:rPr>
            </w:pPr>
          </w:p>
        </w:tc>
        <w:tc>
          <w:tcPr>
            <w:tcW w:w="2475" w:type="dxa"/>
            <w:vAlign w:val="center"/>
          </w:tcPr>
          <w:p w14:paraId="79A1AA3E">
            <w:pPr>
              <w:snapToGrid w:val="0"/>
              <w:spacing w:line="276" w:lineRule="auto"/>
              <w:jc w:val="center"/>
              <w:rPr>
                <w:rFonts w:ascii="Arial" w:hAnsi="Arial" w:cs="Arial"/>
                <w:szCs w:val="21"/>
              </w:rPr>
            </w:pPr>
          </w:p>
        </w:tc>
      </w:tr>
      <w:tr w14:paraId="79A1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40">
            <w:pPr>
              <w:snapToGrid w:val="0"/>
              <w:spacing w:line="276" w:lineRule="auto"/>
              <w:jc w:val="center"/>
              <w:rPr>
                <w:rFonts w:ascii="Arial" w:hAnsi="Arial" w:cs="Arial"/>
                <w:szCs w:val="21"/>
              </w:rPr>
            </w:pPr>
          </w:p>
        </w:tc>
        <w:tc>
          <w:tcPr>
            <w:tcW w:w="706" w:type="dxa"/>
            <w:vMerge w:val="continue"/>
            <w:vAlign w:val="center"/>
          </w:tcPr>
          <w:p w14:paraId="79A1AA41">
            <w:pPr>
              <w:snapToGrid w:val="0"/>
              <w:spacing w:line="276" w:lineRule="auto"/>
              <w:rPr>
                <w:rFonts w:ascii="Arial" w:hAnsi="Arial" w:cs="Arial"/>
                <w:szCs w:val="21"/>
              </w:rPr>
            </w:pPr>
          </w:p>
        </w:tc>
        <w:tc>
          <w:tcPr>
            <w:tcW w:w="2310" w:type="dxa"/>
            <w:vAlign w:val="center"/>
          </w:tcPr>
          <w:p w14:paraId="79A1AA42">
            <w:pPr>
              <w:snapToGrid w:val="0"/>
              <w:spacing w:line="276" w:lineRule="auto"/>
              <w:rPr>
                <w:rFonts w:ascii="Arial" w:hAnsi="Arial" w:cs="Arial"/>
                <w:szCs w:val="21"/>
              </w:rPr>
            </w:pPr>
            <w:r>
              <w:rPr>
                <w:rFonts w:hint="eastAsia" w:ascii="Arial" w:hAnsi="Arial" w:cs="Arial"/>
                <w:szCs w:val="21"/>
              </w:rPr>
              <w:t>限速器</w:t>
            </w:r>
          </w:p>
        </w:tc>
        <w:tc>
          <w:tcPr>
            <w:tcW w:w="1127" w:type="dxa"/>
            <w:vAlign w:val="center"/>
          </w:tcPr>
          <w:p w14:paraId="79A1AA43">
            <w:pPr>
              <w:snapToGrid w:val="0"/>
              <w:spacing w:line="276" w:lineRule="auto"/>
              <w:jc w:val="center"/>
              <w:rPr>
                <w:rFonts w:ascii="Arial" w:hAnsi="Arial" w:cs="Arial"/>
                <w:szCs w:val="21"/>
              </w:rPr>
            </w:pPr>
          </w:p>
        </w:tc>
        <w:tc>
          <w:tcPr>
            <w:tcW w:w="2154" w:type="dxa"/>
            <w:vAlign w:val="center"/>
          </w:tcPr>
          <w:p w14:paraId="79A1AA44">
            <w:pPr>
              <w:snapToGrid w:val="0"/>
              <w:spacing w:line="276" w:lineRule="auto"/>
              <w:jc w:val="center"/>
              <w:rPr>
                <w:rFonts w:ascii="Arial" w:hAnsi="Arial" w:cs="Arial"/>
                <w:szCs w:val="21"/>
              </w:rPr>
            </w:pPr>
          </w:p>
        </w:tc>
        <w:tc>
          <w:tcPr>
            <w:tcW w:w="2475" w:type="dxa"/>
            <w:vAlign w:val="center"/>
          </w:tcPr>
          <w:p w14:paraId="79A1AA45">
            <w:pPr>
              <w:snapToGrid w:val="0"/>
              <w:spacing w:line="276" w:lineRule="auto"/>
              <w:jc w:val="center"/>
              <w:rPr>
                <w:rFonts w:ascii="Arial" w:hAnsi="Arial" w:cs="Arial"/>
                <w:szCs w:val="21"/>
              </w:rPr>
            </w:pPr>
          </w:p>
        </w:tc>
      </w:tr>
      <w:tr w14:paraId="79A1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47">
            <w:pPr>
              <w:snapToGrid w:val="0"/>
              <w:spacing w:line="276" w:lineRule="auto"/>
              <w:jc w:val="center"/>
              <w:rPr>
                <w:rFonts w:ascii="Arial" w:hAnsi="Arial" w:cs="Arial"/>
                <w:szCs w:val="21"/>
              </w:rPr>
            </w:pPr>
          </w:p>
        </w:tc>
        <w:tc>
          <w:tcPr>
            <w:tcW w:w="706" w:type="dxa"/>
            <w:vMerge w:val="continue"/>
            <w:vAlign w:val="center"/>
          </w:tcPr>
          <w:p w14:paraId="79A1AA48">
            <w:pPr>
              <w:snapToGrid w:val="0"/>
              <w:spacing w:line="276" w:lineRule="auto"/>
              <w:rPr>
                <w:rFonts w:ascii="Arial" w:hAnsi="Arial" w:cs="Arial"/>
                <w:szCs w:val="21"/>
              </w:rPr>
            </w:pPr>
          </w:p>
        </w:tc>
        <w:tc>
          <w:tcPr>
            <w:tcW w:w="2310" w:type="dxa"/>
            <w:vAlign w:val="center"/>
          </w:tcPr>
          <w:p w14:paraId="79A1AA49">
            <w:pPr>
              <w:snapToGrid w:val="0"/>
              <w:spacing w:line="276" w:lineRule="auto"/>
              <w:rPr>
                <w:rFonts w:ascii="Arial" w:hAnsi="Arial" w:cs="Arial"/>
                <w:szCs w:val="21"/>
              </w:rPr>
            </w:pPr>
            <w:r>
              <w:rPr>
                <w:rFonts w:hint="eastAsia" w:ascii="Arial" w:hAnsi="Arial" w:cs="Arial"/>
                <w:szCs w:val="21"/>
              </w:rPr>
              <w:t>缓冲器</w:t>
            </w:r>
          </w:p>
        </w:tc>
        <w:tc>
          <w:tcPr>
            <w:tcW w:w="1127" w:type="dxa"/>
            <w:vAlign w:val="center"/>
          </w:tcPr>
          <w:p w14:paraId="79A1AA4A">
            <w:pPr>
              <w:snapToGrid w:val="0"/>
              <w:spacing w:line="276" w:lineRule="auto"/>
              <w:jc w:val="center"/>
              <w:rPr>
                <w:rFonts w:ascii="Arial" w:hAnsi="Arial" w:cs="Arial"/>
                <w:szCs w:val="21"/>
              </w:rPr>
            </w:pPr>
          </w:p>
        </w:tc>
        <w:tc>
          <w:tcPr>
            <w:tcW w:w="2154" w:type="dxa"/>
            <w:vAlign w:val="center"/>
          </w:tcPr>
          <w:p w14:paraId="79A1AA4B">
            <w:pPr>
              <w:snapToGrid w:val="0"/>
              <w:spacing w:line="276" w:lineRule="auto"/>
              <w:jc w:val="center"/>
              <w:rPr>
                <w:rFonts w:ascii="Arial" w:hAnsi="Arial" w:cs="Arial"/>
                <w:szCs w:val="21"/>
              </w:rPr>
            </w:pPr>
          </w:p>
        </w:tc>
        <w:tc>
          <w:tcPr>
            <w:tcW w:w="2475" w:type="dxa"/>
            <w:vAlign w:val="center"/>
          </w:tcPr>
          <w:p w14:paraId="79A1AA4C">
            <w:pPr>
              <w:snapToGrid w:val="0"/>
              <w:spacing w:line="276" w:lineRule="auto"/>
              <w:jc w:val="center"/>
              <w:rPr>
                <w:rFonts w:ascii="Arial" w:hAnsi="Arial" w:cs="Arial"/>
                <w:szCs w:val="21"/>
              </w:rPr>
            </w:pPr>
          </w:p>
        </w:tc>
      </w:tr>
      <w:tr w14:paraId="79A1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4E">
            <w:pPr>
              <w:snapToGrid w:val="0"/>
              <w:spacing w:line="276" w:lineRule="auto"/>
              <w:jc w:val="center"/>
              <w:rPr>
                <w:rFonts w:ascii="Arial" w:hAnsi="Arial" w:cs="Arial"/>
                <w:szCs w:val="21"/>
              </w:rPr>
            </w:pPr>
          </w:p>
        </w:tc>
        <w:tc>
          <w:tcPr>
            <w:tcW w:w="706" w:type="dxa"/>
            <w:vMerge w:val="continue"/>
            <w:vAlign w:val="center"/>
          </w:tcPr>
          <w:p w14:paraId="79A1AA4F">
            <w:pPr>
              <w:snapToGrid w:val="0"/>
              <w:spacing w:line="276" w:lineRule="auto"/>
              <w:rPr>
                <w:rFonts w:ascii="Arial" w:hAnsi="Arial" w:cs="Arial"/>
                <w:szCs w:val="21"/>
              </w:rPr>
            </w:pPr>
          </w:p>
        </w:tc>
        <w:tc>
          <w:tcPr>
            <w:tcW w:w="2310" w:type="dxa"/>
            <w:vAlign w:val="center"/>
          </w:tcPr>
          <w:p w14:paraId="79A1AA50">
            <w:pPr>
              <w:snapToGrid w:val="0"/>
              <w:spacing w:line="276" w:lineRule="auto"/>
              <w:rPr>
                <w:rFonts w:ascii="Arial" w:hAnsi="Arial" w:cs="Arial"/>
                <w:szCs w:val="21"/>
              </w:rPr>
            </w:pPr>
            <w:r>
              <w:rPr>
                <w:rFonts w:hint="eastAsia" w:ascii="Arial" w:hAnsi="Arial" w:cs="Arial"/>
                <w:szCs w:val="21"/>
              </w:rPr>
              <w:t>光幕</w:t>
            </w:r>
          </w:p>
        </w:tc>
        <w:tc>
          <w:tcPr>
            <w:tcW w:w="1127" w:type="dxa"/>
            <w:vAlign w:val="center"/>
          </w:tcPr>
          <w:p w14:paraId="79A1AA51">
            <w:pPr>
              <w:snapToGrid w:val="0"/>
              <w:spacing w:line="276" w:lineRule="auto"/>
              <w:jc w:val="center"/>
              <w:rPr>
                <w:rFonts w:ascii="Arial" w:hAnsi="Arial" w:cs="Arial"/>
                <w:szCs w:val="21"/>
              </w:rPr>
            </w:pPr>
          </w:p>
        </w:tc>
        <w:tc>
          <w:tcPr>
            <w:tcW w:w="2154" w:type="dxa"/>
            <w:vAlign w:val="center"/>
          </w:tcPr>
          <w:p w14:paraId="79A1AA52">
            <w:pPr>
              <w:snapToGrid w:val="0"/>
              <w:spacing w:line="276" w:lineRule="auto"/>
              <w:jc w:val="center"/>
              <w:rPr>
                <w:rFonts w:ascii="Arial" w:hAnsi="Arial" w:cs="Arial"/>
                <w:szCs w:val="21"/>
              </w:rPr>
            </w:pPr>
          </w:p>
        </w:tc>
        <w:tc>
          <w:tcPr>
            <w:tcW w:w="2475" w:type="dxa"/>
            <w:vAlign w:val="center"/>
          </w:tcPr>
          <w:p w14:paraId="79A1AA53">
            <w:pPr>
              <w:snapToGrid w:val="0"/>
              <w:spacing w:line="276" w:lineRule="auto"/>
              <w:jc w:val="center"/>
              <w:rPr>
                <w:rFonts w:ascii="Arial" w:hAnsi="Arial" w:cs="Arial"/>
                <w:szCs w:val="21"/>
              </w:rPr>
            </w:pPr>
          </w:p>
        </w:tc>
      </w:tr>
      <w:tr w14:paraId="79A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55">
            <w:pPr>
              <w:snapToGrid w:val="0"/>
              <w:spacing w:line="276" w:lineRule="auto"/>
              <w:jc w:val="center"/>
              <w:rPr>
                <w:rFonts w:ascii="Arial" w:hAnsi="Arial" w:cs="Arial"/>
                <w:szCs w:val="21"/>
              </w:rPr>
            </w:pPr>
          </w:p>
        </w:tc>
        <w:tc>
          <w:tcPr>
            <w:tcW w:w="706" w:type="dxa"/>
            <w:vMerge w:val="continue"/>
            <w:vAlign w:val="center"/>
          </w:tcPr>
          <w:p w14:paraId="79A1AA56">
            <w:pPr>
              <w:snapToGrid w:val="0"/>
              <w:spacing w:line="276" w:lineRule="auto"/>
              <w:rPr>
                <w:rFonts w:ascii="Arial" w:hAnsi="Arial" w:cs="Arial"/>
                <w:szCs w:val="21"/>
              </w:rPr>
            </w:pPr>
          </w:p>
        </w:tc>
        <w:tc>
          <w:tcPr>
            <w:tcW w:w="2310" w:type="dxa"/>
            <w:vAlign w:val="center"/>
          </w:tcPr>
          <w:p w14:paraId="79A1AA57">
            <w:pPr>
              <w:snapToGrid w:val="0"/>
              <w:spacing w:line="276" w:lineRule="auto"/>
              <w:rPr>
                <w:rFonts w:ascii="Arial" w:hAnsi="Arial" w:cs="Arial"/>
                <w:szCs w:val="21"/>
              </w:rPr>
            </w:pPr>
            <w:r>
              <w:rPr>
                <w:rFonts w:ascii="Arial" w:hAnsi="Arial" w:cs="Arial"/>
                <w:szCs w:val="21"/>
              </w:rPr>
              <w:t>……</w:t>
            </w:r>
          </w:p>
        </w:tc>
        <w:tc>
          <w:tcPr>
            <w:tcW w:w="1127" w:type="dxa"/>
            <w:vAlign w:val="center"/>
          </w:tcPr>
          <w:p w14:paraId="79A1AA58">
            <w:pPr>
              <w:snapToGrid w:val="0"/>
              <w:spacing w:line="276" w:lineRule="auto"/>
              <w:jc w:val="center"/>
              <w:rPr>
                <w:rFonts w:ascii="Arial" w:hAnsi="Arial" w:cs="Arial"/>
                <w:szCs w:val="21"/>
              </w:rPr>
            </w:pPr>
          </w:p>
        </w:tc>
        <w:tc>
          <w:tcPr>
            <w:tcW w:w="2154" w:type="dxa"/>
            <w:vAlign w:val="center"/>
          </w:tcPr>
          <w:p w14:paraId="79A1AA59">
            <w:pPr>
              <w:snapToGrid w:val="0"/>
              <w:spacing w:line="276" w:lineRule="auto"/>
              <w:jc w:val="center"/>
              <w:rPr>
                <w:rFonts w:ascii="Arial" w:hAnsi="Arial" w:cs="Arial"/>
                <w:szCs w:val="21"/>
              </w:rPr>
            </w:pPr>
          </w:p>
        </w:tc>
        <w:tc>
          <w:tcPr>
            <w:tcW w:w="2475" w:type="dxa"/>
            <w:vAlign w:val="center"/>
          </w:tcPr>
          <w:p w14:paraId="79A1AA5A">
            <w:pPr>
              <w:snapToGrid w:val="0"/>
              <w:spacing w:line="276" w:lineRule="auto"/>
              <w:jc w:val="center"/>
              <w:rPr>
                <w:rFonts w:ascii="Arial" w:hAnsi="Arial" w:cs="Arial"/>
                <w:szCs w:val="21"/>
              </w:rPr>
            </w:pPr>
          </w:p>
        </w:tc>
      </w:tr>
      <w:tr w14:paraId="79A1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restart"/>
            <w:vAlign w:val="center"/>
          </w:tcPr>
          <w:p w14:paraId="79A1AA5C">
            <w:pPr>
              <w:snapToGrid w:val="0"/>
              <w:spacing w:line="276" w:lineRule="auto"/>
              <w:jc w:val="center"/>
              <w:rPr>
                <w:rFonts w:ascii="Arial" w:hAnsi="Arial" w:cs="Arial"/>
                <w:szCs w:val="21"/>
              </w:rPr>
            </w:pPr>
            <w:r>
              <w:rPr>
                <w:rFonts w:ascii="Arial" w:hAnsi="Arial" w:cs="Arial"/>
                <w:szCs w:val="21"/>
              </w:rPr>
              <w:t>5</w:t>
            </w:r>
          </w:p>
        </w:tc>
        <w:tc>
          <w:tcPr>
            <w:tcW w:w="706" w:type="dxa"/>
            <w:vMerge w:val="restart"/>
            <w:vAlign w:val="center"/>
          </w:tcPr>
          <w:p w14:paraId="79A1AA5D">
            <w:pPr>
              <w:snapToGrid w:val="0"/>
              <w:spacing w:line="276" w:lineRule="auto"/>
              <w:jc w:val="center"/>
              <w:rPr>
                <w:rFonts w:ascii="Arial" w:hAnsi="Arial" w:cs="Arial"/>
                <w:szCs w:val="21"/>
              </w:rPr>
            </w:pPr>
            <w:r>
              <w:rPr>
                <w:rFonts w:ascii="Arial" w:hAnsi="Arial" w:cs="Arial"/>
                <w:szCs w:val="21"/>
              </w:rPr>
              <w:t>分散控制系统</w:t>
            </w:r>
          </w:p>
        </w:tc>
        <w:tc>
          <w:tcPr>
            <w:tcW w:w="2310" w:type="dxa"/>
            <w:vAlign w:val="center"/>
          </w:tcPr>
          <w:p w14:paraId="79A1AA5E">
            <w:pPr>
              <w:snapToGrid w:val="0"/>
              <w:spacing w:line="276" w:lineRule="auto"/>
              <w:rPr>
                <w:rFonts w:ascii="Arial" w:hAnsi="Arial" w:cs="Arial"/>
                <w:szCs w:val="21"/>
              </w:rPr>
            </w:pPr>
            <w:r>
              <w:rPr>
                <w:rFonts w:hint="eastAsia" w:ascii="Arial" w:hAnsi="Arial" w:cs="Arial"/>
                <w:szCs w:val="21"/>
              </w:rPr>
              <w:t>操纵箱按钮</w:t>
            </w:r>
          </w:p>
        </w:tc>
        <w:tc>
          <w:tcPr>
            <w:tcW w:w="1127" w:type="dxa"/>
            <w:vAlign w:val="center"/>
          </w:tcPr>
          <w:p w14:paraId="79A1AA5F">
            <w:pPr>
              <w:snapToGrid w:val="0"/>
              <w:spacing w:line="276" w:lineRule="auto"/>
              <w:jc w:val="center"/>
              <w:rPr>
                <w:rFonts w:ascii="Arial" w:hAnsi="Arial" w:cs="Arial"/>
                <w:szCs w:val="21"/>
              </w:rPr>
            </w:pPr>
          </w:p>
        </w:tc>
        <w:tc>
          <w:tcPr>
            <w:tcW w:w="2154" w:type="dxa"/>
            <w:vAlign w:val="center"/>
          </w:tcPr>
          <w:p w14:paraId="79A1AA60">
            <w:pPr>
              <w:snapToGrid w:val="0"/>
              <w:spacing w:line="276" w:lineRule="auto"/>
              <w:jc w:val="center"/>
              <w:rPr>
                <w:rFonts w:ascii="Arial" w:hAnsi="Arial" w:cs="Arial"/>
                <w:szCs w:val="21"/>
              </w:rPr>
            </w:pPr>
          </w:p>
        </w:tc>
        <w:tc>
          <w:tcPr>
            <w:tcW w:w="2475" w:type="dxa"/>
            <w:vAlign w:val="center"/>
          </w:tcPr>
          <w:p w14:paraId="79A1AA61">
            <w:pPr>
              <w:snapToGrid w:val="0"/>
              <w:spacing w:line="276" w:lineRule="auto"/>
              <w:jc w:val="center"/>
              <w:rPr>
                <w:rFonts w:ascii="Arial" w:hAnsi="Arial" w:cs="Arial"/>
                <w:szCs w:val="21"/>
              </w:rPr>
            </w:pPr>
          </w:p>
        </w:tc>
      </w:tr>
      <w:tr w14:paraId="79A1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63">
            <w:pPr>
              <w:snapToGrid w:val="0"/>
              <w:spacing w:line="276" w:lineRule="auto"/>
              <w:jc w:val="center"/>
              <w:rPr>
                <w:rFonts w:ascii="Arial" w:hAnsi="Arial" w:cs="Arial"/>
                <w:szCs w:val="21"/>
              </w:rPr>
            </w:pPr>
          </w:p>
        </w:tc>
        <w:tc>
          <w:tcPr>
            <w:tcW w:w="706" w:type="dxa"/>
            <w:vMerge w:val="continue"/>
            <w:vAlign w:val="center"/>
          </w:tcPr>
          <w:p w14:paraId="79A1AA64">
            <w:pPr>
              <w:snapToGrid w:val="0"/>
              <w:spacing w:line="276" w:lineRule="auto"/>
              <w:jc w:val="center"/>
              <w:rPr>
                <w:rFonts w:ascii="Arial" w:hAnsi="Arial" w:cs="Arial"/>
                <w:szCs w:val="21"/>
              </w:rPr>
            </w:pPr>
          </w:p>
        </w:tc>
        <w:tc>
          <w:tcPr>
            <w:tcW w:w="2310" w:type="dxa"/>
            <w:vAlign w:val="center"/>
          </w:tcPr>
          <w:p w14:paraId="79A1AA65">
            <w:pPr>
              <w:snapToGrid w:val="0"/>
              <w:spacing w:line="276" w:lineRule="auto"/>
              <w:rPr>
                <w:rFonts w:ascii="Arial" w:hAnsi="Arial" w:cs="Arial"/>
                <w:szCs w:val="21"/>
              </w:rPr>
            </w:pPr>
            <w:r>
              <w:rPr>
                <w:rFonts w:hint="eastAsia" w:ascii="Arial" w:hAnsi="Arial" w:cs="Arial"/>
                <w:szCs w:val="21"/>
              </w:rPr>
              <w:t>层站召唤</w:t>
            </w:r>
          </w:p>
        </w:tc>
        <w:tc>
          <w:tcPr>
            <w:tcW w:w="1127" w:type="dxa"/>
            <w:vAlign w:val="center"/>
          </w:tcPr>
          <w:p w14:paraId="79A1AA66">
            <w:pPr>
              <w:snapToGrid w:val="0"/>
              <w:spacing w:line="276" w:lineRule="auto"/>
              <w:jc w:val="center"/>
              <w:rPr>
                <w:rFonts w:ascii="Arial" w:hAnsi="Arial" w:cs="Arial"/>
                <w:szCs w:val="21"/>
              </w:rPr>
            </w:pPr>
          </w:p>
        </w:tc>
        <w:tc>
          <w:tcPr>
            <w:tcW w:w="2154" w:type="dxa"/>
            <w:vAlign w:val="center"/>
          </w:tcPr>
          <w:p w14:paraId="79A1AA67">
            <w:pPr>
              <w:snapToGrid w:val="0"/>
              <w:spacing w:line="276" w:lineRule="auto"/>
              <w:jc w:val="center"/>
              <w:rPr>
                <w:rFonts w:ascii="Arial" w:hAnsi="Arial" w:cs="Arial"/>
                <w:szCs w:val="21"/>
              </w:rPr>
            </w:pPr>
          </w:p>
        </w:tc>
        <w:tc>
          <w:tcPr>
            <w:tcW w:w="2475" w:type="dxa"/>
            <w:vAlign w:val="center"/>
          </w:tcPr>
          <w:p w14:paraId="79A1AA68">
            <w:pPr>
              <w:snapToGrid w:val="0"/>
              <w:spacing w:line="276" w:lineRule="auto"/>
              <w:jc w:val="center"/>
              <w:rPr>
                <w:rFonts w:ascii="Arial" w:hAnsi="Arial" w:cs="Arial"/>
                <w:szCs w:val="21"/>
              </w:rPr>
            </w:pPr>
          </w:p>
        </w:tc>
      </w:tr>
      <w:tr w14:paraId="79A1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6A">
            <w:pPr>
              <w:snapToGrid w:val="0"/>
              <w:spacing w:line="276" w:lineRule="auto"/>
              <w:jc w:val="center"/>
              <w:rPr>
                <w:rFonts w:ascii="Arial" w:hAnsi="Arial" w:cs="Arial"/>
                <w:szCs w:val="21"/>
              </w:rPr>
            </w:pPr>
          </w:p>
        </w:tc>
        <w:tc>
          <w:tcPr>
            <w:tcW w:w="706" w:type="dxa"/>
            <w:vMerge w:val="continue"/>
            <w:vAlign w:val="center"/>
          </w:tcPr>
          <w:p w14:paraId="79A1AA6B">
            <w:pPr>
              <w:snapToGrid w:val="0"/>
              <w:spacing w:line="276" w:lineRule="auto"/>
              <w:jc w:val="center"/>
              <w:rPr>
                <w:rFonts w:ascii="Arial" w:hAnsi="Arial" w:cs="Arial"/>
                <w:szCs w:val="21"/>
              </w:rPr>
            </w:pPr>
          </w:p>
        </w:tc>
        <w:tc>
          <w:tcPr>
            <w:tcW w:w="2310" w:type="dxa"/>
            <w:vAlign w:val="center"/>
          </w:tcPr>
          <w:p w14:paraId="79A1AA6C">
            <w:pPr>
              <w:snapToGrid w:val="0"/>
              <w:spacing w:line="276" w:lineRule="auto"/>
              <w:rPr>
                <w:rFonts w:ascii="Arial" w:hAnsi="Arial" w:cs="Arial"/>
                <w:szCs w:val="21"/>
              </w:rPr>
            </w:pPr>
            <w:r>
              <w:rPr>
                <w:rFonts w:ascii="Arial" w:hAnsi="Arial" w:cs="Arial"/>
                <w:szCs w:val="21"/>
              </w:rPr>
              <w:t>…….</w:t>
            </w:r>
          </w:p>
        </w:tc>
        <w:tc>
          <w:tcPr>
            <w:tcW w:w="1127" w:type="dxa"/>
            <w:vAlign w:val="center"/>
          </w:tcPr>
          <w:p w14:paraId="79A1AA6D">
            <w:pPr>
              <w:snapToGrid w:val="0"/>
              <w:spacing w:line="276" w:lineRule="auto"/>
              <w:jc w:val="center"/>
              <w:rPr>
                <w:rFonts w:ascii="Arial" w:hAnsi="Arial" w:cs="Arial"/>
                <w:szCs w:val="21"/>
              </w:rPr>
            </w:pPr>
          </w:p>
        </w:tc>
        <w:tc>
          <w:tcPr>
            <w:tcW w:w="2154" w:type="dxa"/>
            <w:vAlign w:val="center"/>
          </w:tcPr>
          <w:p w14:paraId="79A1AA6E">
            <w:pPr>
              <w:snapToGrid w:val="0"/>
              <w:spacing w:line="276" w:lineRule="auto"/>
              <w:jc w:val="center"/>
              <w:rPr>
                <w:rFonts w:ascii="Arial" w:hAnsi="Arial" w:cs="Arial"/>
                <w:szCs w:val="21"/>
              </w:rPr>
            </w:pPr>
          </w:p>
        </w:tc>
        <w:tc>
          <w:tcPr>
            <w:tcW w:w="2475" w:type="dxa"/>
            <w:vAlign w:val="center"/>
          </w:tcPr>
          <w:p w14:paraId="79A1AA6F">
            <w:pPr>
              <w:snapToGrid w:val="0"/>
              <w:spacing w:line="276" w:lineRule="auto"/>
              <w:jc w:val="center"/>
              <w:rPr>
                <w:rFonts w:ascii="Arial" w:hAnsi="Arial" w:cs="Arial"/>
                <w:szCs w:val="21"/>
              </w:rPr>
            </w:pPr>
          </w:p>
        </w:tc>
      </w:tr>
      <w:tr w14:paraId="79A1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restart"/>
            <w:vAlign w:val="center"/>
          </w:tcPr>
          <w:p w14:paraId="79A1AA71">
            <w:pPr>
              <w:snapToGrid w:val="0"/>
              <w:spacing w:line="276" w:lineRule="auto"/>
              <w:jc w:val="center"/>
              <w:rPr>
                <w:rFonts w:ascii="Arial" w:hAnsi="Arial" w:cs="Arial"/>
                <w:szCs w:val="21"/>
              </w:rPr>
            </w:pPr>
            <w:r>
              <w:rPr>
                <w:rFonts w:ascii="Arial" w:hAnsi="Arial" w:cs="Arial"/>
                <w:szCs w:val="21"/>
              </w:rPr>
              <w:t>6</w:t>
            </w:r>
          </w:p>
        </w:tc>
        <w:tc>
          <w:tcPr>
            <w:tcW w:w="706" w:type="dxa"/>
            <w:vMerge w:val="restart"/>
            <w:vAlign w:val="center"/>
          </w:tcPr>
          <w:p w14:paraId="79A1AA72">
            <w:pPr>
              <w:snapToGrid w:val="0"/>
              <w:spacing w:line="276" w:lineRule="auto"/>
              <w:jc w:val="center"/>
              <w:rPr>
                <w:rFonts w:ascii="Arial" w:hAnsi="Arial" w:cs="Arial"/>
                <w:szCs w:val="21"/>
              </w:rPr>
            </w:pPr>
            <w:r>
              <w:rPr>
                <w:rFonts w:ascii="Arial" w:hAnsi="Arial" w:cs="Arial"/>
                <w:szCs w:val="21"/>
              </w:rPr>
              <w:t>轿箱与大厅</w:t>
            </w:r>
          </w:p>
        </w:tc>
        <w:tc>
          <w:tcPr>
            <w:tcW w:w="2310" w:type="dxa"/>
            <w:vAlign w:val="center"/>
          </w:tcPr>
          <w:p w14:paraId="79A1AA73">
            <w:pPr>
              <w:snapToGrid w:val="0"/>
              <w:spacing w:line="276" w:lineRule="auto"/>
              <w:rPr>
                <w:rFonts w:ascii="Arial" w:hAnsi="Arial" w:cs="Arial"/>
                <w:szCs w:val="21"/>
              </w:rPr>
            </w:pPr>
            <w:r>
              <w:rPr>
                <w:rFonts w:ascii="Arial" w:hAnsi="Arial" w:cs="Arial"/>
                <w:szCs w:val="21"/>
              </w:rPr>
              <w:t>轿箱</w:t>
            </w:r>
          </w:p>
        </w:tc>
        <w:tc>
          <w:tcPr>
            <w:tcW w:w="1127" w:type="dxa"/>
            <w:vAlign w:val="center"/>
          </w:tcPr>
          <w:p w14:paraId="79A1AA74">
            <w:pPr>
              <w:snapToGrid w:val="0"/>
              <w:spacing w:line="276" w:lineRule="auto"/>
              <w:jc w:val="center"/>
              <w:rPr>
                <w:rFonts w:ascii="Arial" w:hAnsi="Arial" w:cs="Arial"/>
                <w:szCs w:val="21"/>
              </w:rPr>
            </w:pPr>
          </w:p>
        </w:tc>
        <w:tc>
          <w:tcPr>
            <w:tcW w:w="2154" w:type="dxa"/>
            <w:vAlign w:val="center"/>
          </w:tcPr>
          <w:p w14:paraId="79A1AA75">
            <w:pPr>
              <w:snapToGrid w:val="0"/>
              <w:spacing w:line="276" w:lineRule="auto"/>
              <w:jc w:val="center"/>
              <w:rPr>
                <w:rFonts w:ascii="Arial" w:hAnsi="Arial" w:cs="Arial"/>
                <w:szCs w:val="21"/>
              </w:rPr>
            </w:pPr>
          </w:p>
        </w:tc>
        <w:tc>
          <w:tcPr>
            <w:tcW w:w="2475" w:type="dxa"/>
            <w:vAlign w:val="center"/>
          </w:tcPr>
          <w:p w14:paraId="79A1AA76">
            <w:pPr>
              <w:snapToGrid w:val="0"/>
              <w:spacing w:line="276" w:lineRule="auto"/>
              <w:jc w:val="center"/>
              <w:rPr>
                <w:rFonts w:ascii="Arial" w:hAnsi="Arial" w:cs="Arial"/>
                <w:bCs/>
                <w:szCs w:val="21"/>
              </w:rPr>
            </w:pPr>
          </w:p>
        </w:tc>
      </w:tr>
      <w:tr w14:paraId="79A1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78">
            <w:pPr>
              <w:snapToGrid w:val="0"/>
              <w:spacing w:line="276" w:lineRule="auto"/>
              <w:jc w:val="center"/>
              <w:rPr>
                <w:rFonts w:ascii="Arial" w:hAnsi="Arial" w:cs="Arial"/>
                <w:szCs w:val="21"/>
              </w:rPr>
            </w:pPr>
          </w:p>
        </w:tc>
        <w:tc>
          <w:tcPr>
            <w:tcW w:w="706" w:type="dxa"/>
            <w:vMerge w:val="continue"/>
            <w:vAlign w:val="center"/>
          </w:tcPr>
          <w:p w14:paraId="79A1AA79">
            <w:pPr>
              <w:snapToGrid w:val="0"/>
              <w:spacing w:line="276" w:lineRule="auto"/>
              <w:jc w:val="center"/>
              <w:rPr>
                <w:rFonts w:ascii="Arial" w:hAnsi="Arial" w:cs="Arial"/>
                <w:szCs w:val="21"/>
              </w:rPr>
            </w:pPr>
          </w:p>
        </w:tc>
        <w:tc>
          <w:tcPr>
            <w:tcW w:w="2310" w:type="dxa"/>
            <w:vAlign w:val="center"/>
          </w:tcPr>
          <w:p w14:paraId="79A1AA7A">
            <w:pPr>
              <w:snapToGrid w:val="0"/>
              <w:spacing w:line="276" w:lineRule="auto"/>
              <w:rPr>
                <w:rFonts w:ascii="Arial" w:hAnsi="Arial" w:cs="Arial"/>
                <w:szCs w:val="21"/>
              </w:rPr>
            </w:pPr>
            <w:r>
              <w:rPr>
                <w:rFonts w:ascii="Arial" w:hAnsi="Arial" w:cs="Arial"/>
                <w:szCs w:val="21"/>
              </w:rPr>
              <w:t>厅门及门套</w:t>
            </w:r>
          </w:p>
        </w:tc>
        <w:tc>
          <w:tcPr>
            <w:tcW w:w="1127" w:type="dxa"/>
            <w:vAlign w:val="center"/>
          </w:tcPr>
          <w:p w14:paraId="79A1AA7B">
            <w:pPr>
              <w:snapToGrid w:val="0"/>
              <w:spacing w:line="276" w:lineRule="auto"/>
              <w:jc w:val="center"/>
              <w:rPr>
                <w:rFonts w:ascii="Arial" w:hAnsi="Arial" w:cs="Arial"/>
                <w:szCs w:val="21"/>
              </w:rPr>
            </w:pPr>
          </w:p>
        </w:tc>
        <w:tc>
          <w:tcPr>
            <w:tcW w:w="2154" w:type="dxa"/>
            <w:vAlign w:val="center"/>
          </w:tcPr>
          <w:p w14:paraId="79A1AA7C">
            <w:pPr>
              <w:snapToGrid w:val="0"/>
              <w:spacing w:line="276" w:lineRule="auto"/>
              <w:jc w:val="center"/>
              <w:rPr>
                <w:rFonts w:ascii="Arial" w:hAnsi="Arial" w:cs="Arial"/>
                <w:szCs w:val="21"/>
              </w:rPr>
            </w:pPr>
          </w:p>
        </w:tc>
        <w:tc>
          <w:tcPr>
            <w:tcW w:w="2475" w:type="dxa"/>
            <w:vAlign w:val="center"/>
          </w:tcPr>
          <w:p w14:paraId="79A1AA7D">
            <w:pPr>
              <w:snapToGrid w:val="0"/>
              <w:spacing w:line="276" w:lineRule="auto"/>
              <w:jc w:val="center"/>
              <w:rPr>
                <w:rFonts w:ascii="Arial" w:hAnsi="Arial" w:cs="Arial"/>
                <w:bCs/>
                <w:szCs w:val="21"/>
              </w:rPr>
            </w:pPr>
          </w:p>
        </w:tc>
      </w:tr>
      <w:tr w14:paraId="79A1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7F">
            <w:pPr>
              <w:snapToGrid w:val="0"/>
              <w:spacing w:line="276" w:lineRule="auto"/>
              <w:jc w:val="center"/>
              <w:rPr>
                <w:rFonts w:ascii="Arial" w:hAnsi="Arial" w:cs="Arial"/>
                <w:szCs w:val="21"/>
              </w:rPr>
            </w:pPr>
          </w:p>
        </w:tc>
        <w:tc>
          <w:tcPr>
            <w:tcW w:w="706" w:type="dxa"/>
            <w:vMerge w:val="continue"/>
            <w:vAlign w:val="center"/>
          </w:tcPr>
          <w:p w14:paraId="79A1AA80">
            <w:pPr>
              <w:snapToGrid w:val="0"/>
              <w:spacing w:line="276" w:lineRule="auto"/>
              <w:jc w:val="center"/>
              <w:rPr>
                <w:rFonts w:ascii="Arial" w:hAnsi="Arial" w:cs="Arial"/>
                <w:szCs w:val="21"/>
              </w:rPr>
            </w:pPr>
          </w:p>
        </w:tc>
        <w:tc>
          <w:tcPr>
            <w:tcW w:w="2310" w:type="dxa"/>
            <w:vAlign w:val="center"/>
          </w:tcPr>
          <w:p w14:paraId="79A1AA81">
            <w:pPr>
              <w:snapToGrid w:val="0"/>
              <w:spacing w:line="276" w:lineRule="auto"/>
              <w:rPr>
                <w:rFonts w:ascii="Arial" w:hAnsi="Arial" w:cs="Arial"/>
                <w:szCs w:val="21"/>
              </w:rPr>
            </w:pPr>
            <w:r>
              <w:rPr>
                <w:rFonts w:ascii="Arial" w:hAnsi="Arial" w:cs="Arial"/>
                <w:szCs w:val="21"/>
              </w:rPr>
              <w:t>称重装置</w:t>
            </w:r>
          </w:p>
        </w:tc>
        <w:tc>
          <w:tcPr>
            <w:tcW w:w="1127" w:type="dxa"/>
            <w:vAlign w:val="center"/>
          </w:tcPr>
          <w:p w14:paraId="79A1AA82">
            <w:pPr>
              <w:snapToGrid w:val="0"/>
              <w:spacing w:line="276" w:lineRule="auto"/>
              <w:jc w:val="center"/>
              <w:rPr>
                <w:rFonts w:ascii="Arial" w:hAnsi="Arial" w:cs="Arial"/>
                <w:szCs w:val="21"/>
              </w:rPr>
            </w:pPr>
          </w:p>
        </w:tc>
        <w:tc>
          <w:tcPr>
            <w:tcW w:w="2154" w:type="dxa"/>
            <w:vAlign w:val="center"/>
          </w:tcPr>
          <w:p w14:paraId="79A1AA83">
            <w:pPr>
              <w:snapToGrid w:val="0"/>
              <w:spacing w:line="276" w:lineRule="auto"/>
              <w:jc w:val="center"/>
              <w:rPr>
                <w:rFonts w:ascii="Arial" w:hAnsi="Arial" w:cs="Arial"/>
                <w:szCs w:val="21"/>
              </w:rPr>
            </w:pPr>
          </w:p>
        </w:tc>
        <w:tc>
          <w:tcPr>
            <w:tcW w:w="2475" w:type="dxa"/>
            <w:vAlign w:val="center"/>
          </w:tcPr>
          <w:p w14:paraId="79A1AA84">
            <w:pPr>
              <w:snapToGrid w:val="0"/>
              <w:spacing w:line="276" w:lineRule="auto"/>
              <w:jc w:val="center"/>
              <w:rPr>
                <w:rFonts w:ascii="Arial" w:hAnsi="Arial" w:cs="Arial"/>
                <w:szCs w:val="21"/>
              </w:rPr>
            </w:pPr>
          </w:p>
        </w:tc>
      </w:tr>
      <w:tr w14:paraId="79A1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86">
            <w:pPr>
              <w:snapToGrid w:val="0"/>
              <w:spacing w:line="276" w:lineRule="auto"/>
              <w:jc w:val="center"/>
              <w:rPr>
                <w:rFonts w:ascii="Arial" w:hAnsi="Arial" w:cs="Arial"/>
                <w:szCs w:val="21"/>
              </w:rPr>
            </w:pPr>
          </w:p>
        </w:tc>
        <w:tc>
          <w:tcPr>
            <w:tcW w:w="706" w:type="dxa"/>
            <w:vMerge w:val="continue"/>
            <w:vAlign w:val="center"/>
          </w:tcPr>
          <w:p w14:paraId="79A1AA87">
            <w:pPr>
              <w:snapToGrid w:val="0"/>
              <w:spacing w:line="276" w:lineRule="auto"/>
              <w:jc w:val="center"/>
              <w:rPr>
                <w:rFonts w:ascii="Arial" w:hAnsi="Arial" w:cs="Arial"/>
                <w:szCs w:val="21"/>
              </w:rPr>
            </w:pPr>
          </w:p>
        </w:tc>
        <w:tc>
          <w:tcPr>
            <w:tcW w:w="2310" w:type="dxa"/>
            <w:vAlign w:val="center"/>
          </w:tcPr>
          <w:p w14:paraId="79A1AA88">
            <w:pPr>
              <w:snapToGrid w:val="0"/>
              <w:spacing w:line="276" w:lineRule="auto"/>
              <w:rPr>
                <w:rFonts w:ascii="Arial" w:hAnsi="Arial" w:cs="Arial"/>
                <w:szCs w:val="21"/>
              </w:rPr>
            </w:pPr>
            <w:r>
              <w:rPr>
                <w:rFonts w:ascii="Arial" w:hAnsi="Arial" w:cs="Arial"/>
                <w:szCs w:val="21"/>
              </w:rPr>
              <w:t>……..</w:t>
            </w:r>
          </w:p>
        </w:tc>
        <w:tc>
          <w:tcPr>
            <w:tcW w:w="1127" w:type="dxa"/>
            <w:vAlign w:val="center"/>
          </w:tcPr>
          <w:p w14:paraId="79A1AA89">
            <w:pPr>
              <w:snapToGrid w:val="0"/>
              <w:spacing w:line="276" w:lineRule="auto"/>
              <w:jc w:val="center"/>
              <w:rPr>
                <w:rFonts w:ascii="Arial" w:hAnsi="Arial" w:cs="Arial"/>
                <w:szCs w:val="21"/>
              </w:rPr>
            </w:pPr>
          </w:p>
        </w:tc>
        <w:tc>
          <w:tcPr>
            <w:tcW w:w="2154" w:type="dxa"/>
            <w:vAlign w:val="center"/>
          </w:tcPr>
          <w:p w14:paraId="79A1AA8A">
            <w:pPr>
              <w:snapToGrid w:val="0"/>
              <w:spacing w:line="276" w:lineRule="auto"/>
              <w:jc w:val="center"/>
              <w:rPr>
                <w:rFonts w:ascii="Arial" w:hAnsi="Arial" w:cs="Arial"/>
                <w:szCs w:val="21"/>
              </w:rPr>
            </w:pPr>
          </w:p>
        </w:tc>
        <w:tc>
          <w:tcPr>
            <w:tcW w:w="2475" w:type="dxa"/>
            <w:vAlign w:val="center"/>
          </w:tcPr>
          <w:p w14:paraId="79A1AA8B">
            <w:pPr>
              <w:snapToGrid w:val="0"/>
              <w:spacing w:line="276" w:lineRule="auto"/>
              <w:jc w:val="center"/>
              <w:rPr>
                <w:rFonts w:ascii="Arial" w:hAnsi="Arial" w:cs="Arial"/>
                <w:szCs w:val="21"/>
              </w:rPr>
            </w:pPr>
          </w:p>
        </w:tc>
      </w:tr>
      <w:tr w14:paraId="79A1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restart"/>
            <w:vAlign w:val="center"/>
          </w:tcPr>
          <w:p w14:paraId="79A1AA8D">
            <w:pPr>
              <w:snapToGrid w:val="0"/>
              <w:spacing w:line="276" w:lineRule="auto"/>
              <w:jc w:val="center"/>
              <w:rPr>
                <w:rFonts w:ascii="Arial" w:hAnsi="Arial" w:cs="Arial"/>
                <w:szCs w:val="21"/>
              </w:rPr>
            </w:pPr>
            <w:r>
              <w:rPr>
                <w:rFonts w:ascii="Arial" w:hAnsi="Arial" w:cs="Arial"/>
                <w:szCs w:val="21"/>
              </w:rPr>
              <w:t>7</w:t>
            </w:r>
          </w:p>
        </w:tc>
        <w:tc>
          <w:tcPr>
            <w:tcW w:w="706" w:type="dxa"/>
            <w:vMerge w:val="restart"/>
            <w:vAlign w:val="center"/>
          </w:tcPr>
          <w:p w14:paraId="79A1AA8E">
            <w:pPr>
              <w:snapToGrid w:val="0"/>
              <w:spacing w:line="276" w:lineRule="auto"/>
              <w:jc w:val="center"/>
              <w:rPr>
                <w:rFonts w:ascii="Arial" w:hAnsi="Arial" w:cs="Arial"/>
                <w:szCs w:val="21"/>
              </w:rPr>
            </w:pPr>
            <w:r>
              <w:rPr>
                <w:rFonts w:ascii="Arial" w:hAnsi="Arial" w:cs="Arial"/>
                <w:szCs w:val="21"/>
              </w:rPr>
              <w:t>井道部件</w:t>
            </w:r>
          </w:p>
        </w:tc>
        <w:tc>
          <w:tcPr>
            <w:tcW w:w="2310" w:type="dxa"/>
            <w:vAlign w:val="center"/>
          </w:tcPr>
          <w:p w14:paraId="79A1AA8F">
            <w:pPr>
              <w:snapToGrid w:val="0"/>
              <w:spacing w:line="276" w:lineRule="auto"/>
              <w:rPr>
                <w:rFonts w:ascii="Arial" w:hAnsi="Arial" w:cs="Arial"/>
                <w:szCs w:val="21"/>
              </w:rPr>
            </w:pPr>
            <w:r>
              <w:rPr>
                <w:rFonts w:ascii="Arial" w:hAnsi="Arial" w:cs="Arial"/>
                <w:szCs w:val="21"/>
              </w:rPr>
              <w:t>随行电缆</w:t>
            </w:r>
          </w:p>
        </w:tc>
        <w:tc>
          <w:tcPr>
            <w:tcW w:w="1127" w:type="dxa"/>
            <w:vAlign w:val="center"/>
          </w:tcPr>
          <w:p w14:paraId="79A1AA90">
            <w:pPr>
              <w:snapToGrid w:val="0"/>
              <w:spacing w:line="276" w:lineRule="auto"/>
              <w:jc w:val="center"/>
              <w:rPr>
                <w:rFonts w:ascii="Arial" w:hAnsi="Arial" w:cs="Arial"/>
                <w:szCs w:val="21"/>
              </w:rPr>
            </w:pPr>
          </w:p>
        </w:tc>
        <w:tc>
          <w:tcPr>
            <w:tcW w:w="2154" w:type="dxa"/>
            <w:vAlign w:val="center"/>
          </w:tcPr>
          <w:p w14:paraId="79A1AA91">
            <w:pPr>
              <w:snapToGrid w:val="0"/>
              <w:spacing w:line="276" w:lineRule="auto"/>
              <w:jc w:val="center"/>
              <w:rPr>
                <w:rFonts w:ascii="Arial" w:hAnsi="Arial" w:cs="Arial"/>
                <w:szCs w:val="21"/>
              </w:rPr>
            </w:pPr>
          </w:p>
        </w:tc>
        <w:tc>
          <w:tcPr>
            <w:tcW w:w="2475" w:type="dxa"/>
            <w:vAlign w:val="center"/>
          </w:tcPr>
          <w:p w14:paraId="79A1AA92">
            <w:pPr>
              <w:snapToGrid w:val="0"/>
              <w:spacing w:line="276" w:lineRule="auto"/>
              <w:jc w:val="center"/>
              <w:rPr>
                <w:rFonts w:ascii="Arial" w:hAnsi="Arial" w:cs="Arial"/>
                <w:szCs w:val="21"/>
              </w:rPr>
            </w:pPr>
          </w:p>
        </w:tc>
      </w:tr>
      <w:tr w14:paraId="79A1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94">
            <w:pPr>
              <w:snapToGrid w:val="0"/>
              <w:spacing w:line="276" w:lineRule="auto"/>
              <w:jc w:val="center"/>
              <w:rPr>
                <w:rFonts w:ascii="Arial" w:hAnsi="Arial" w:cs="Arial"/>
                <w:szCs w:val="21"/>
              </w:rPr>
            </w:pPr>
          </w:p>
        </w:tc>
        <w:tc>
          <w:tcPr>
            <w:tcW w:w="706" w:type="dxa"/>
            <w:vMerge w:val="continue"/>
            <w:vAlign w:val="center"/>
          </w:tcPr>
          <w:p w14:paraId="79A1AA95">
            <w:pPr>
              <w:snapToGrid w:val="0"/>
              <w:spacing w:line="276" w:lineRule="auto"/>
              <w:jc w:val="center"/>
              <w:rPr>
                <w:rFonts w:ascii="Arial" w:hAnsi="Arial" w:cs="Arial"/>
                <w:szCs w:val="21"/>
              </w:rPr>
            </w:pPr>
          </w:p>
        </w:tc>
        <w:tc>
          <w:tcPr>
            <w:tcW w:w="2310" w:type="dxa"/>
            <w:vAlign w:val="center"/>
          </w:tcPr>
          <w:p w14:paraId="79A1AA96">
            <w:pPr>
              <w:snapToGrid w:val="0"/>
              <w:spacing w:line="276" w:lineRule="auto"/>
              <w:rPr>
                <w:rFonts w:ascii="Arial" w:hAnsi="Arial" w:cs="Arial"/>
                <w:szCs w:val="21"/>
              </w:rPr>
            </w:pPr>
            <w:r>
              <w:rPr>
                <w:rFonts w:ascii="Arial" w:hAnsi="Arial" w:cs="Arial"/>
                <w:szCs w:val="21"/>
              </w:rPr>
              <w:t>曳引钢丝绳（钢丝橡胶带）</w:t>
            </w:r>
          </w:p>
        </w:tc>
        <w:tc>
          <w:tcPr>
            <w:tcW w:w="1127" w:type="dxa"/>
            <w:vAlign w:val="center"/>
          </w:tcPr>
          <w:p w14:paraId="79A1AA97">
            <w:pPr>
              <w:snapToGrid w:val="0"/>
              <w:spacing w:line="276" w:lineRule="auto"/>
              <w:jc w:val="center"/>
              <w:rPr>
                <w:rFonts w:ascii="Arial" w:hAnsi="Arial" w:cs="Arial"/>
                <w:szCs w:val="21"/>
              </w:rPr>
            </w:pPr>
          </w:p>
        </w:tc>
        <w:tc>
          <w:tcPr>
            <w:tcW w:w="2154" w:type="dxa"/>
            <w:vAlign w:val="center"/>
          </w:tcPr>
          <w:p w14:paraId="79A1AA98">
            <w:pPr>
              <w:snapToGrid w:val="0"/>
              <w:spacing w:line="276" w:lineRule="auto"/>
              <w:jc w:val="center"/>
              <w:rPr>
                <w:rFonts w:ascii="Arial" w:hAnsi="Arial" w:cs="Arial"/>
                <w:szCs w:val="21"/>
              </w:rPr>
            </w:pPr>
          </w:p>
        </w:tc>
        <w:tc>
          <w:tcPr>
            <w:tcW w:w="2475" w:type="dxa"/>
            <w:vAlign w:val="center"/>
          </w:tcPr>
          <w:p w14:paraId="79A1AA99">
            <w:pPr>
              <w:snapToGrid w:val="0"/>
              <w:spacing w:line="276" w:lineRule="auto"/>
              <w:jc w:val="center"/>
              <w:rPr>
                <w:rFonts w:ascii="Arial" w:hAnsi="Arial" w:cs="Arial"/>
                <w:szCs w:val="21"/>
              </w:rPr>
            </w:pPr>
          </w:p>
        </w:tc>
      </w:tr>
      <w:tr w14:paraId="79A1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9B">
            <w:pPr>
              <w:snapToGrid w:val="0"/>
              <w:spacing w:line="276" w:lineRule="auto"/>
              <w:jc w:val="center"/>
              <w:rPr>
                <w:rFonts w:ascii="Arial" w:hAnsi="Arial" w:cs="Arial"/>
                <w:szCs w:val="21"/>
              </w:rPr>
            </w:pPr>
          </w:p>
        </w:tc>
        <w:tc>
          <w:tcPr>
            <w:tcW w:w="706" w:type="dxa"/>
            <w:vMerge w:val="continue"/>
            <w:vAlign w:val="center"/>
          </w:tcPr>
          <w:p w14:paraId="79A1AA9C">
            <w:pPr>
              <w:snapToGrid w:val="0"/>
              <w:spacing w:line="276" w:lineRule="auto"/>
              <w:jc w:val="center"/>
              <w:rPr>
                <w:rFonts w:ascii="Arial" w:hAnsi="Arial" w:cs="Arial"/>
                <w:szCs w:val="21"/>
              </w:rPr>
            </w:pPr>
          </w:p>
        </w:tc>
        <w:tc>
          <w:tcPr>
            <w:tcW w:w="2310" w:type="dxa"/>
            <w:vAlign w:val="center"/>
          </w:tcPr>
          <w:p w14:paraId="79A1AA9D">
            <w:pPr>
              <w:snapToGrid w:val="0"/>
              <w:spacing w:line="276" w:lineRule="auto"/>
              <w:rPr>
                <w:rFonts w:ascii="Arial" w:hAnsi="Arial" w:cs="Arial"/>
                <w:szCs w:val="21"/>
              </w:rPr>
            </w:pPr>
            <w:r>
              <w:rPr>
                <w:rFonts w:ascii="Arial" w:hAnsi="Arial" w:cs="Arial"/>
                <w:szCs w:val="21"/>
              </w:rPr>
              <w:t>限速器钢丝绳</w:t>
            </w:r>
          </w:p>
        </w:tc>
        <w:tc>
          <w:tcPr>
            <w:tcW w:w="1127" w:type="dxa"/>
            <w:vAlign w:val="center"/>
          </w:tcPr>
          <w:p w14:paraId="79A1AA9E">
            <w:pPr>
              <w:snapToGrid w:val="0"/>
              <w:spacing w:line="276" w:lineRule="auto"/>
              <w:jc w:val="center"/>
              <w:rPr>
                <w:rFonts w:ascii="Arial" w:hAnsi="Arial" w:cs="Arial"/>
                <w:szCs w:val="21"/>
              </w:rPr>
            </w:pPr>
          </w:p>
        </w:tc>
        <w:tc>
          <w:tcPr>
            <w:tcW w:w="2154" w:type="dxa"/>
            <w:vAlign w:val="center"/>
          </w:tcPr>
          <w:p w14:paraId="79A1AA9F">
            <w:pPr>
              <w:snapToGrid w:val="0"/>
              <w:spacing w:line="276" w:lineRule="auto"/>
              <w:jc w:val="center"/>
              <w:rPr>
                <w:rFonts w:ascii="Arial" w:hAnsi="Arial" w:cs="Arial"/>
                <w:szCs w:val="21"/>
              </w:rPr>
            </w:pPr>
          </w:p>
        </w:tc>
        <w:tc>
          <w:tcPr>
            <w:tcW w:w="2475" w:type="dxa"/>
            <w:vAlign w:val="center"/>
          </w:tcPr>
          <w:p w14:paraId="79A1AAA0">
            <w:pPr>
              <w:snapToGrid w:val="0"/>
              <w:spacing w:line="276" w:lineRule="auto"/>
              <w:jc w:val="center"/>
              <w:rPr>
                <w:rFonts w:ascii="Arial" w:hAnsi="Arial" w:cs="Arial"/>
                <w:szCs w:val="21"/>
              </w:rPr>
            </w:pPr>
          </w:p>
        </w:tc>
      </w:tr>
      <w:tr w14:paraId="79A1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A2">
            <w:pPr>
              <w:snapToGrid w:val="0"/>
              <w:spacing w:line="276" w:lineRule="auto"/>
              <w:jc w:val="center"/>
              <w:rPr>
                <w:rFonts w:ascii="Arial" w:hAnsi="Arial" w:cs="Arial"/>
                <w:szCs w:val="21"/>
              </w:rPr>
            </w:pPr>
          </w:p>
        </w:tc>
        <w:tc>
          <w:tcPr>
            <w:tcW w:w="706" w:type="dxa"/>
            <w:vMerge w:val="continue"/>
            <w:vAlign w:val="center"/>
          </w:tcPr>
          <w:p w14:paraId="79A1AAA3">
            <w:pPr>
              <w:snapToGrid w:val="0"/>
              <w:spacing w:line="276" w:lineRule="auto"/>
              <w:jc w:val="center"/>
              <w:rPr>
                <w:rFonts w:ascii="Arial" w:hAnsi="Arial" w:cs="Arial"/>
                <w:szCs w:val="21"/>
              </w:rPr>
            </w:pPr>
          </w:p>
        </w:tc>
        <w:tc>
          <w:tcPr>
            <w:tcW w:w="2310" w:type="dxa"/>
            <w:vAlign w:val="center"/>
          </w:tcPr>
          <w:p w14:paraId="79A1AAA4">
            <w:pPr>
              <w:snapToGrid w:val="0"/>
              <w:spacing w:line="276" w:lineRule="auto"/>
              <w:rPr>
                <w:rFonts w:ascii="Arial" w:hAnsi="Arial" w:cs="Arial"/>
                <w:szCs w:val="21"/>
              </w:rPr>
            </w:pPr>
            <w:r>
              <w:rPr>
                <w:rFonts w:ascii="Arial" w:hAnsi="Arial" w:cs="Arial"/>
                <w:szCs w:val="21"/>
              </w:rPr>
              <w:t>导轨</w:t>
            </w:r>
          </w:p>
        </w:tc>
        <w:tc>
          <w:tcPr>
            <w:tcW w:w="1127" w:type="dxa"/>
            <w:vAlign w:val="center"/>
          </w:tcPr>
          <w:p w14:paraId="79A1AAA5">
            <w:pPr>
              <w:snapToGrid w:val="0"/>
              <w:spacing w:line="276" w:lineRule="auto"/>
              <w:jc w:val="center"/>
              <w:rPr>
                <w:rFonts w:ascii="Arial" w:hAnsi="Arial" w:cs="Arial"/>
                <w:szCs w:val="21"/>
              </w:rPr>
            </w:pPr>
          </w:p>
        </w:tc>
        <w:tc>
          <w:tcPr>
            <w:tcW w:w="2154" w:type="dxa"/>
            <w:vAlign w:val="center"/>
          </w:tcPr>
          <w:p w14:paraId="79A1AAA6">
            <w:pPr>
              <w:snapToGrid w:val="0"/>
              <w:spacing w:line="276" w:lineRule="auto"/>
              <w:jc w:val="center"/>
              <w:rPr>
                <w:rFonts w:ascii="Arial" w:hAnsi="Arial" w:cs="Arial"/>
                <w:szCs w:val="21"/>
              </w:rPr>
            </w:pPr>
          </w:p>
        </w:tc>
        <w:tc>
          <w:tcPr>
            <w:tcW w:w="2475" w:type="dxa"/>
            <w:vAlign w:val="center"/>
          </w:tcPr>
          <w:p w14:paraId="79A1AAA7">
            <w:pPr>
              <w:snapToGrid w:val="0"/>
              <w:spacing w:line="276" w:lineRule="auto"/>
              <w:jc w:val="center"/>
              <w:rPr>
                <w:rFonts w:ascii="Arial" w:hAnsi="Arial" w:cs="Arial"/>
                <w:szCs w:val="21"/>
              </w:rPr>
            </w:pPr>
          </w:p>
        </w:tc>
      </w:tr>
      <w:tr w14:paraId="79A1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A9">
            <w:pPr>
              <w:snapToGrid w:val="0"/>
              <w:spacing w:line="276" w:lineRule="auto"/>
              <w:jc w:val="center"/>
              <w:rPr>
                <w:rFonts w:ascii="Arial" w:hAnsi="Arial" w:cs="Arial"/>
                <w:szCs w:val="21"/>
              </w:rPr>
            </w:pPr>
          </w:p>
        </w:tc>
        <w:tc>
          <w:tcPr>
            <w:tcW w:w="706" w:type="dxa"/>
            <w:vMerge w:val="continue"/>
            <w:vAlign w:val="center"/>
          </w:tcPr>
          <w:p w14:paraId="79A1AAAA">
            <w:pPr>
              <w:snapToGrid w:val="0"/>
              <w:spacing w:line="276" w:lineRule="auto"/>
              <w:jc w:val="center"/>
              <w:rPr>
                <w:rFonts w:ascii="Arial" w:hAnsi="Arial" w:cs="Arial"/>
                <w:szCs w:val="21"/>
              </w:rPr>
            </w:pPr>
          </w:p>
        </w:tc>
        <w:tc>
          <w:tcPr>
            <w:tcW w:w="2310" w:type="dxa"/>
            <w:vAlign w:val="center"/>
          </w:tcPr>
          <w:p w14:paraId="79A1AAAB">
            <w:pPr>
              <w:snapToGrid w:val="0"/>
              <w:spacing w:line="276" w:lineRule="auto"/>
              <w:rPr>
                <w:rFonts w:ascii="Arial" w:hAnsi="Arial" w:cs="Arial"/>
                <w:szCs w:val="21"/>
              </w:rPr>
            </w:pPr>
            <w:r>
              <w:rPr>
                <w:rFonts w:ascii="Arial" w:hAnsi="Arial" w:cs="Arial"/>
                <w:szCs w:val="21"/>
              </w:rPr>
              <w:t>导靴</w:t>
            </w:r>
          </w:p>
        </w:tc>
        <w:tc>
          <w:tcPr>
            <w:tcW w:w="1127" w:type="dxa"/>
            <w:vAlign w:val="center"/>
          </w:tcPr>
          <w:p w14:paraId="79A1AAAC">
            <w:pPr>
              <w:snapToGrid w:val="0"/>
              <w:spacing w:line="276" w:lineRule="auto"/>
              <w:jc w:val="center"/>
              <w:rPr>
                <w:rFonts w:ascii="Arial" w:hAnsi="Arial" w:cs="Arial"/>
                <w:szCs w:val="21"/>
              </w:rPr>
            </w:pPr>
          </w:p>
        </w:tc>
        <w:tc>
          <w:tcPr>
            <w:tcW w:w="2154" w:type="dxa"/>
            <w:vAlign w:val="center"/>
          </w:tcPr>
          <w:p w14:paraId="79A1AAAD">
            <w:pPr>
              <w:snapToGrid w:val="0"/>
              <w:spacing w:line="276" w:lineRule="auto"/>
              <w:jc w:val="center"/>
              <w:rPr>
                <w:rFonts w:ascii="Arial" w:hAnsi="Arial" w:cs="Arial"/>
                <w:szCs w:val="21"/>
              </w:rPr>
            </w:pPr>
          </w:p>
        </w:tc>
        <w:tc>
          <w:tcPr>
            <w:tcW w:w="2475" w:type="dxa"/>
            <w:vAlign w:val="center"/>
          </w:tcPr>
          <w:p w14:paraId="79A1AAAE">
            <w:pPr>
              <w:snapToGrid w:val="0"/>
              <w:spacing w:line="276" w:lineRule="auto"/>
              <w:jc w:val="center"/>
              <w:rPr>
                <w:rFonts w:ascii="Arial" w:hAnsi="Arial" w:cs="Arial"/>
                <w:szCs w:val="21"/>
              </w:rPr>
            </w:pPr>
          </w:p>
        </w:tc>
      </w:tr>
      <w:tr w14:paraId="79A1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B0">
            <w:pPr>
              <w:snapToGrid w:val="0"/>
              <w:spacing w:line="276" w:lineRule="auto"/>
              <w:jc w:val="center"/>
              <w:rPr>
                <w:rFonts w:ascii="Arial" w:hAnsi="Arial" w:cs="Arial"/>
                <w:szCs w:val="21"/>
              </w:rPr>
            </w:pPr>
          </w:p>
        </w:tc>
        <w:tc>
          <w:tcPr>
            <w:tcW w:w="706" w:type="dxa"/>
            <w:vMerge w:val="continue"/>
            <w:vAlign w:val="center"/>
          </w:tcPr>
          <w:p w14:paraId="79A1AAB1">
            <w:pPr>
              <w:snapToGrid w:val="0"/>
              <w:spacing w:line="276" w:lineRule="auto"/>
              <w:jc w:val="center"/>
              <w:rPr>
                <w:rFonts w:ascii="Arial" w:hAnsi="Arial" w:cs="Arial"/>
                <w:szCs w:val="21"/>
              </w:rPr>
            </w:pPr>
          </w:p>
        </w:tc>
        <w:tc>
          <w:tcPr>
            <w:tcW w:w="2310" w:type="dxa"/>
            <w:vAlign w:val="center"/>
          </w:tcPr>
          <w:p w14:paraId="79A1AAB2">
            <w:pPr>
              <w:snapToGrid w:val="0"/>
              <w:spacing w:line="276" w:lineRule="auto"/>
              <w:rPr>
                <w:rFonts w:ascii="Arial" w:hAnsi="Arial" w:cs="Arial"/>
                <w:szCs w:val="21"/>
              </w:rPr>
            </w:pPr>
            <w:r>
              <w:rPr>
                <w:rFonts w:ascii="Arial" w:hAnsi="Arial" w:cs="Arial"/>
                <w:szCs w:val="21"/>
              </w:rPr>
              <w:t>平层光电开关</w:t>
            </w:r>
          </w:p>
        </w:tc>
        <w:tc>
          <w:tcPr>
            <w:tcW w:w="1127" w:type="dxa"/>
            <w:vAlign w:val="center"/>
          </w:tcPr>
          <w:p w14:paraId="79A1AAB3">
            <w:pPr>
              <w:snapToGrid w:val="0"/>
              <w:spacing w:line="276" w:lineRule="auto"/>
              <w:jc w:val="center"/>
              <w:rPr>
                <w:rFonts w:ascii="Arial" w:hAnsi="Arial" w:cs="Arial"/>
                <w:szCs w:val="21"/>
              </w:rPr>
            </w:pPr>
          </w:p>
        </w:tc>
        <w:tc>
          <w:tcPr>
            <w:tcW w:w="2154" w:type="dxa"/>
            <w:vAlign w:val="center"/>
          </w:tcPr>
          <w:p w14:paraId="79A1AAB4">
            <w:pPr>
              <w:snapToGrid w:val="0"/>
              <w:spacing w:line="276" w:lineRule="auto"/>
              <w:jc w:val="center"/>
              <w:rPr>
                <w:rFonts w:ascii="Arial" w:hAnsi="Arial" w:cs="Arial"/>
                <w:szCs w:val="21"/>
              </w:rPr>
            </w:pPr>
          </w:p>
        </w:tc>
        <w:tc>
          <w:tcPr>
            <w:tcW w:w="2475" w:type="dxa"/>
            <w:vAlign w:val="center"/>
          </w:tcPr>
          <w:p w14:paraId="79A1AAB5">
            <w:pPr>
              <w:snapToGrid w:val="0"/>
              <w:spacing w:line="276" w:lineRule="auto"/>
              <w:jc w:val="center"/>
              <w:rPr>
                <w:rFonts w:ascii="Arial" w:hAnsi="Arial" w:cs="Arial"/>
                <w:szCs w:val="21"/>
              </w:rPr>
            </w:pPr>
          </w:p>
        </w:tc>
      </w:tr>
      <w:tr w14:paraId="79A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23" w:type="dxa"/>
            <w:vMerge w:val="continue"/>
            <w:vAlign w:val="center"/>
          </w:tcPr>
          <w:p w14:paraId="79A1AAB7">
            <w:pPr>
              <w:snapToGrid w:val="0"/>
              <w:spacing w:line="276" w:lineRule="auto"/>
              <w:jc w:val="center"/>
              <w:rPr>
                <w:rFonts w:ascii="Arial" w:hAnsi="Arial" w:cs="Arial"/>
                <w:szCs w:val="21"/>
              </w:rPr>
            </w:pPr>
          </w:p>
        </w:tc>
        <w:tc>
          <w:tcPr>
            <w:tcW w:w="706" w:type="dxa"/>
            <w:vMerge w:val="continue"/>
            <w:vAlign w:val="center"/>
          </w:tcPr>
          <w:p w14:paraId="79A1AAB8">
            <w:pPr>
              <w:snapToGrid w:val="0"/>
              <w:spacing w:line="276" w:lineRule="auto"/>
              <w:jc w:val="center"/>
              <w:rPr>
                <w:rFonts w:ascii="Arial" w:hAnsi="Arial" w:cs="Arial"/>
                <w:szCs w:val="21"/>
              </w:rPr>
            </w:pPr>
          </w:p>
        </w:tc>
        <w:tc>
          <w:tcPr>
            <w:tcW w:w="2310" w:type="dxa"/>
            <w:vAlign w:val="center"/>
          </w:tcPr>
          <w:p w14:paraId="79A1AAB9">
            <w:pPr>
              <w:snapToGrid w:val="0"/>
              <w:spacing w:line="276" w:lineRule="auto"/>
              <w:rPr>
                <w:rFonts w:ascii="Arial" w:hAnsi="Arial" w:cs="Arial"/>
                <w:szCs w:val="21"/>
              </w:rPr>
            </w:pPr>
            <w:r>
              <w:rPr>
                <w:rFonts w:ascii="Arial" w:hAnsi="Arial" w:cs="Arial"/>
                <w:szCs w:val="21"/>
              </w:rPr>
              <w:t>………</w:t>
            </w:r>
          </w:p>
        </w:tc>
        <w:tc>
          <w:tcPr>
            <w:tcW w:w="1127" w:type="dxa"/>
            <w:vAlign w:val="center"/>
          </w:tcPr>
          <w:p w14:paraId="79A1AABA">
            <w:pPr>
              <w:snapToGrid w:val="0"/>
              <w:spacing w:line="276" w:lineRule="auto"/>
              <w:jc w:val="center"/>
              <w:rPr>
                <w:rFonts w:ascii="Arial" w:hAnsi="Arial" w:cs="Arial"/>
                <w:szCs w:val="21"/>
              </w:rPr>
            </w:pPr>
          </w:p>
        </w:tc>
        <w:tc>
          <w:tcPr>
            <w:tcW w:w="2154" w:type="dxa"/>
            <w:vAlign w:val="center"/>
          </w:tcPr>
          <w:p w14:paraId="79A1AABB">
            <w:pPr>
              <w:snapToGrid w:val="0"/>
              <w:spacing w:line="276" w:lineRule="auto"/>
              <w:jc w:val="center"/>
              <w:rPr>
                <w:rFonts w:ascii="Arial" w:hAnsi="Arial" w:cs="Arial"/>
                <w:szCs w:val="21"/>
              </w:rPr>
            </w:pPr>
          </w:p>
        </w:tc>
        <w:tc>
          <w:tcPr>
            <w:tcW w:w="2475" w:type="dxa"/>
            <w:vAlign w:val="center"/>
          </w:tcPr>
          <w:p w14:paraId="79A1AABC">
            <w:pPr>
              <w:snapToGrid w:val="0"/>
              <w:spacing w:line="276" w:lineRule="auto"/>
              <w:jc w:val="center"/>
              <w:rPr>
                <w:rFonts w:ascii="Arial" w:hAnsi="Arial" w:cs="Arial"/>
                <w:szCs w:val="21"/>
              </w:rPr>
            </w:pPr>
          </w:p>
        </w:tc>
      </w:tr>
    </w:tbl>
    <w:p w14:paraId="79A1AABE">
      <w:pPr>
        <w:widowControl/>
        <w:snapToGrid w:val="0"/>
        <w:ind w:firstLine="420" w:firstLineChars="200"/>
        <w:rPr>
          <w:rFonts w:ascii="Arial" w:hAnsi="Arial" w:cs="Arial"/>
          <w:szCs w:val="21"/>
        </w:rPr>
      </w:pPr>
    </w:p>
    <w:p w14:paraId="79A1AABF">
      <w:pPr>
        <w:widowControl/>
        <w:snapToGrid w:val="0"/>
        <w:ind w:firstLine="420" w:firstLineChars="200"/>
        <w:rPr>
          <w:rFonts w:ascii="Arial" w:hAnsi="Arial" w:cs="Arial"/>
          <w:szCs w:val="21"/>
        </w:rPr>
      </w:pPr>
      <w:r>
        <w:rPr>
          <w:rFonts w:ascii="Arial" w:hAnsi="Arial" w:cs="Arial"/>
          <w:szCs w:val="21"/>
        </w:rPr>
        <w:t>注：</w:t>
      </w:r>
      <w:r>
        <w:rPr>
          <w:rFonts w:hint="eastAsia" w:ascii="Arial" w:hAnsi="Arial" w:cs="Arial"/>
          <w:szCs w:val="21"/>
        </w:rPr>
        <w:t>1、</w:t>
      </w:r>
      <w:r>
        <w:rPr>
          <w:rFonts w:ascii="Arial" w:hAnsi="Arial" w:cs="Arial"/>
          <w:szCs w:val="21"/>
        </w:rPr>
        <w:t>电梯零部件配置说明都参照此表填写；对于不同电梯类型，按此表格式填写，内容由投标人根据梯型分别填写。</w:t>
      </w:r>
    </w:p>
    <w:p w14:paraId="79A1AAC0">
      <w:pPr>
        <w:widowControl/>
        <w:snapToGrid w:val="0"/>
        <w:ind w:firstLine="420" w:firstLineChars="200"/>
        <w:rPr>
          <w:rFonts w:ascii="Arial" w:hAnsi="Arial" w:cs="Arial"/>
          <w:szCs w:val="21"/>
        </w:rPr>
      </w:pPr>
      <w:r>
        <w:rPr>
          <w:rFonts w:hint="eastAsia" w:ascii="Arial" w:hAnsi="Arial" w:cs="Arial"/>
          <w:szCs w:val="21"/>
        </w:rPr>
        <w:t>供应商全称（盖章）：</w:t>
      </w:r>
    </w:p>
    <w:p w14:paraId="79A1AAC1">
      <w:pPr>
        <w:widowControl/>
        <w:snapToGrid w:val="0"/>
        <w:ind w:firstLine="420" w:firstLineChars="200"/>
        <w:rPr>
          <w:szCs w:val="21"/>
        </w:rPr>
      </w:pPr>
      <w:r>
        <w:rPr>
          <w:rFonts w:hint="eastAsia" w:ascii="Arial" w:hAnsi="Arial" w:cs="Arial"/>
          <w:szCs w:val="21"/>
        </w:rPr>
        <w:t>法定代表人或授权代表（签字或盖章）：                            日期：</w:t>
      </w:r>
      <w:r>
        <w:rPr>
          <w:rFonts w:cs="Arial"/>
          <w:b/>
          <w:bCs/>
        </w:rPr>
        <w:br w:type="page"/>
      </w:r>
      <w:r>
        <w:rPr>
          <w:rFonts w:hint="eastAsia" w:cs="Arial"/>
        </w:rPr>
        <w:t>表</w:t>
      </w:r>
      <w:r>
        <w:rPr>
          <w:rFonts w:hint="eastAsia" w:ascii="Arial" w:hAnsi="Arial" w:cs="Arial"/>
          <w:szCs w:val="21"/>
        </w:rPr>
        <w:t xml:space="preserve">8-3  </w:t>
      </w:r>
      <w:r>
        <w:rPr>
          <w:rFonts w:ascii="Arial" w:hAnsi="Arial" w:cs="Arial"/>
        </w:rPr>
        <w:t xml:space="preserve">             </w:t>
      </w:r>
      <w:r>
        <w:rPr>
          <w:rFonts w:hint="eastAsia" w:ascii="Arial" w:hAnsi="Arial" w:cs="Arial"/>
        </w:rPr>
        <w:t xml:space="preserve">         </w:t>
      </w:r>
      <w:r>
        <w:rPr>
          <w:rFonts w:hint="eastAsia" w:ascii="Arial" w:hAnsi="Arial" w:cs="Arial"/>
          <w:b/>
          <w:bCs/>
          <w:sz w:val="28"/>
          <w:szCs w:val="30"/>
        </w:rPr>
        <w:t>投标电</w:t>
      </w:r>
      <w:r>
        <w:rPr>
          <w:rFonts w:ascii="Arial" w:hAnsi="Arial" w:cs="Arial"/>
          <w:b/>
          <w:bCs/>
          <w:sz w:val="28"/>
          <w:szCs w:val="30"/>
        </w:rPr>
        <w:t>梯装潢说明一览表</w:t>
      </w:r>
    </w:p>
    <w:p w14:paraId="79A1AAC2">
      <w:pPr>
        <w:spacing w:before="312" w:beforeLines="100" w:after="156" w:afterLines="50"/>
        <w:jc w:val="center"/>
        <w:rPr>
          <w:rFonts w:cs="Arial"/>
          <w:b/>
          <w:bCs/>
          <w:sz w:val="28"/>
          <w:szCs w:val="30"/>
        </w:rPr>
      </w:pPr>
      <w:r>
        <w:rPr>
          <w:rFonts w:hint="eastAsia" w:cs="Arial"/>
          <w:szCs w:val="30"/>
        </w:rPr>
        <w:t>（每种规格梯型应分别填写此表）</w:t>
      </w:r>
    </w:p>
    <w:p w14:paraId="79A1AAC3">
      <w:pPr>
        <w:pStyle w:val="20"/>
        <w:ind w:firstLine="105" w:firstLineChars="50"/>
        <w:rPr>
          <w:b/>
          <w:bCs/>
        </w:rPr>
      </w:pPr>
      <w:r>
        <w:t>招标编号：</w:t>
      </w:r>
      <w:r>
        <w:rPr>
          <w:rFonts w:hint="eastAsia"/>
        </w:rPr>
        <w:t xml:space="preserve">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14"/>
        <w:gridCol w:w="2188"/>
        <w:gridCol w:w="4246"/>
      </w:tblGrid>
      <w:tr w14:paraId="79A1A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724" w:type="dxa"/>
            <w:gridSpan w:val="2"/>
            <w:vAlign w:val="center"/>
          </w:tcPr>
          <w:p w14:paraId="79A1AAC4">
            <w:pPr>
              <w:jc w:val="center"/>
              <w:rPr>
                <w:b/>
                <w:bCs/>
              </w:rPr>
            </w:pPr>
            <w:r>
              <w:rPr>
                <w:rFonts w:hint="eastAsia" w:ascii="Arial" w:hAnsi="Arial" w:cs="Arial"/>
                <w:b/>
                <w:bCs/>
              </w:rPr>
              <w:t>项目</w:t>
            </w:r>
          </w:p>
        </w:tc>
        <w:tc>
          <w:tcPr>
            <w:tcW w:w="2188" w:type="dxa"/>
            <w:vAlign w:val="center"/>
          </w:tcPr>
          <w:p w14:paraId="79A1AAC5">
            <w:pPr>
              <w:jc w:val="center"/>
              <w:rPr>
                <w:rFonts w:ascii="Arial" w:hAnsi="Arial" w:cs="Arial"/>
                <w:b/>
                <w:bCs/>
              </w:rPr>
            </w:pPr>
            <w:r>
              <w:rPr>
                <w:rFonts w:hint="eastAsia" w:ascii="Arial" w:hAnsi="Arial" w:cs="Arial"/>
                <w:b/>
                <w:bCs/>
              </w:rPr>
              <w:t>装潢材料/产地</w:t>
            </w:r>
          </w:p>
        </w:tc>
        <w:tc>
          <w:tcPr>
            <w:tcW w:w="4246" w:type="dxa"/>
            <w:vAlign w:val="center"/>
          </w:tcPr>
          <w:p w14:paraId="79A1AAC6">
            <w:pPr>
              <w:jc w:val="center"/>
              <w:rPr>
                <w:rFonts w:ascii="Arial" w:hAnsi="Arial" w:cs="Arial"/>
                <w:b/>
                <w:bCs/>
              </w:rPr>
            </w:pPr>
            <w:r>
              <w:rPr>
                <w:rFonts w:hint="eastAsia" w:ascii="Arial" w:hAnsi="Arial" w:cs="Arial"/>
                <w:b/>
                <w:bCs/>
              </w:rPr>
              <w:t>装潢说明</w:t>
            </w:r>
          </w:p>
        </w:tc>
      </w:tr>
      <w:tr w14:paraId="79A1A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restart"/>
            <w:vAlign w:val="center"/>
          </w:tcPr>
          <w:p w14:paraId="79A1AAC8">
            <w:pPr>
              <w:jc w:val="center"/>
              <w:rPr>
                <w:rFonts w:ascii="Arial" w:hAnsi="Arial" w:cs="Arial"/>
                <w:b/>
                <w:bCs/>
              </w:rPr>
            </w:pPr>
            <w:r>
              <w:rPr>
                <w:rFonts w:ascii="Arial" w:hAnsi="Arial" w:cs="Arial"/>
                <w:b/>
                <w:bCs/>
              </w:rPr>
              <w:t>轿</w:t>
            </w:r>
          </w:p>
          <w:p w14:paraId="79A1AAC9">
            <w:pPr>
              <w:jc w:val="center"/>
              <w:rPr>
                <w:rFonts w:ascii="Arial" w:hAnsi="Arial" w:cs="Arial"/>
                <w:b/>
                <w:bCs/>
              </w:rPr>
            </w:pPr>
          </w:p>
          <w:p w14:paraId="79A1AACA">
            <w:pPr>
              <w:jc w:val="center"/>
              <w:rPr>
                <w:rFonts w:ascii="Arial" w:hAnsi="Arial" w:cs="Arial"/>
                <w:b/>
                <w:bCs/>
              </w:rPr>
            </w:pPr>
          </w:p>
          <w:p w14:paraId="79A1AACB">
            <w:pPr>
              <w:jc w:val="center"/>
              <w:rPr>
                <w:rFonts w:ascii="Arial" w:hAnsi="Arial" w:cs="Arial"/>
              </w:rPr>
            </w:pPr>
            <w:r>
              <w:rPr>
                <w:rFonts w:ascii="Arial" w:hAnsi="Arial" w:cs="Arial"/>
                <w:b/>
                <w:bCs/>
              </w:rPr>
              <w:t>厢</w:t>
            </w:r>
          </w:p>
        </w:tc>
        <w:tc>
          <w:tcPr>
            <w:tcW w:w="1914" w:type="dxa"/>
            <w:tcBorders>
              <w:top w:val="single" w:color="auto" w:sz="4" w:space="0"/>
            </w:tcBorders>
            <w:vAlign w:val="center"/>
          </w:tcPr>
          <w:p w14:paraId="79A1AACC">
            <w:r>
              <w:rPr>
                <w:rFonts w:ascii="Arial" w:hAnsi="Arial" w:cs="Arial"/>
              </w:rPr>
              <w:t>轿  厢</w:t>
            </w:r>
          </w:p>
        </w:tc>
        <w:tc>
          <w:tcPr>
            <w:tcW w:w="2188" w:type="dxa"/>
            <w:vAlign w:val="center"/>
          </w:tcPr>
          <w:p w14:paraId="79A1AACD">
            <w:pPr>
              <w:rPr>
                <w:rFonts w:ascii="Arial" w:hAnsi="Arial" w:cs="Arial"/>
              </w:rPr>
            </w:pPr>
          </w:p>
        </w:tc>
        <w:tc>
          <w:tcPr>
            <w:tcW w:w="4246" w:type="dxa"/>
            <w:vAlign w:val="center"/>
          </w:tcPr>
          <w:p w14:paraId="79A1AACE">
            <w:pPr>
              <w:rPr>
                <w:rFonts w:ascii="Arial" w:hAnsi="Arial" w:cs="Arial"/>
              </w:rPr>
            </w:pPr>
          </w:p>
        </w:tc>
      </w:tr>
      <w:tr w14:paraId="79A1A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D0">
            <w:pPr>
              <w:jc w:val="center"/>
              <w:rPr>
                <w:rFonts w:ascii="Arial" w:hAnsi="Arial" w:cs="Arial"/>
                <w:b/>
                <w:bCs/>
              </w:rPr>
            </w:pPr>
          </w:p>
        </w:tc>
        <w:tc>
          <w:tcPr>
            <w:tcW w:w="1914" w:type="dxa"/>
            <w:tcBorders>
              <w:top w:val="single" w:color="auto" w:sz="4" w:space="0"/>
            </w:tcBorders>
            <w:vAlign w:val="center"/>
          </w:tcPr>
          <w:p w14:paraId="79A1AAD1">
            <w:pPr>
              <w:rPr>
                <w:rFonts w:ascii="Arial" w:hAnsi="Arial" w:cs="Arial"/>
              </w:rPr>
            </w:pPr>
            <w:r>
              <w:rPr>
                <w:rFonts w:ascii="Arial" w:hAnsi="Arial" w:cs="Arial"/>
              </w:rPr>
              <w:t xml:space="preserve">轿  </w:t>
            </w:r>
            <w:r>
              <w:rPr>
                <w:rFonts w:hint="eastAsia" w:ascii="Arial" w:hAnsi="Arial" w:cs="Arial"/>
              </w:rPr>
              <w:t>底</w:t>
            </w:r>
          </w:p>
        </w:tc>
        <w:tc>
          <w:tcPr>
            <w:tcW w:w="2188" w:type="dxa"/>
            <w:vAlign w:val="center"/>
          </w:tcPr>
          <w:p w14:paraId="79A1AAD2">
            <w:pPr>
              <w:rPr>
                <w:rFonts w:ascii="Arial" w:hAnsi="Arial" w:cs="Arial"/>
              </w:rPr>
            </w:pPr>
          </w:p>
        </w:tc>
        <w:tc>
          <w:tcPr>
            <w:tcW w:w="4246" w:type="dxa"/>
            <w:vAlign w:val="center"/>
          </w:tcPr>
          <w:p w14:paraId="79A1AAD3">
            <w:pPr>
              <w:rPr>
                <w:rFonts w:ascii="Arial" w:hAnsi="Arial" w:cs="Arial"/>
              </w:rPr>
            </w:pPr>
          </w:p>
        </w:tc>
      </w:tr>
      <w:tr w14:paraId="79A1A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D5">
            <w:pPr>
              <w:jc w:val="center"/>
              <w:rPr>
                <w:rFonts w:ascii="Arial" w:hAnsi="Arial" w:cs="Arial"/>
              </w:rPr>
            </w:pPr>
          </w:p>
        </w:tc>
        <w:tc>
          <w:tcPr>
            <w:tcW w:w="1914" w:type="dxa"/>
            <w:vAlign w:val="center"/>
          </w:tcPr>
          <w:p w14:paraId="79A1AAD6">
            <w:pPr>
              <w:rPr>
                <w:rFonts w:ascii="Arial" w:hAnsi="Arial" w:cs="Arial"/>
              </w:rPr>
            </w:pPr>
            <w:r>
              <w:rPr>
                <w:rFonts w:ascii="Arial" w:hAnsi="Arial" w:cs="Arial"/>
              </w:rPr>
              <w:t>轿厢</w:t>
            </w:r>
            <w:r>
              <w:rPr>
                <w:rFonts w:hint="eastAsia" w:ascii="Arial" w:hAnsi="Arial" w:cs="Arial"/>
              </w:rPr>
              <w:t>顶</w:t>
            </w:r>
          </w:p>
        </w:tc>
        <w:tc>
          <w:tcPr>
            <w:tcW w:w="2188" w:type="dxa"/>
            <w:vAlign w:val="center"/>
          </w:tcPr>
          <w:p w14:paraId="79A1AAD7">
            <w:pPr>
              <w:rPr>
                <w:rFonts w:ascii="Arial" w:hAnsi="Arial" w:cs="Arial"/>
              </w:rPr>
            </w:pPr>
          </w:p>
        </w:tc>
        <w:tc>
          <w:tcPr>
            <w:tcW w:w="4246" w:type="dxa"/>
            <w:vAlign w:val="center"/>
          </w:tcPr>
          <w:p w14:paraId="79A1AAD8">
            <w:pPr>
              <w:rPr>
                <w:rFonts w:ascii="Arial" w:hAnsi="Arial" w:cs="Arial"/>
              </w:rPr>
            </w:pPr>
          </w:p>
        </w:tc>
      </w:tr>
      <w:tr w14:paraId="79A1A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DA">
            <w:pPr>
              <w:jc w:val="center"/>
              <w:rPr>
                <w:rFonts w:ascii="Arial" w:hAnsi="Arial" w:cs="Arial"/>
              </w:rPr>
            </w:pPr>
          </w:p>
        </w:tc>
        <w:tc>
          <w:tcPr>
            <w:tcW w:w="1914" w:type="dxa"/>
            <w:vAlign w:val="center"/>
          </w:tcPr>
          <w:p w14:paraId="79A1AADB">
            <w:pPr>
              <w:rPr>
                <w:rFonts w:ascii="Arial" w:hAnsi="Arial" w:cs="Arial"/>
              </w:rPr>
            </w:pPr>
            <w:r>
              <w:rPr>
                <w:rFonts w:ascii="Arial" w:hAnsi="Arial" w:cs="Arial"/>
              </w:rPr>
              <w:t>轿  门</w:t>
            </w:r>
          </w:p>
        </w:tc>
        <w:tc>
          <w:tcPr>
            <w:tcW w:w="2188" w:type="dxa"/>
            <w:vAlign w:val="center"/>
          </w:tcPr>
          <w:p w14:paraId="79A1AADC">
            <w:pPr>
              <w:rPr>
                <w:rFonts w:ascii="Arial" w:hAnsi="Arial" w:cs="Arial"/>
              </w:rPr>
            </w:pPr>
          </w:p>
        </w:tc>
        <w:tc>
          <w:tcPr>
            <w:tcW w:w="4246" w:type="dxa"/>
            <w:vAlign w:val="center"/>
          </w:tcPr>
          <w:p w14:paraId="79A1AADD">
            <w:pPr>
              <w:rPr>
                <w:rFonts w:ascii="Arial" w:hAnsi="Arial" w:cs="Arial"/>
              </w:rPr>
            </w:pPr>
          </w:p>
        </w:tc>
      </w:tr>
      <w:tr w14:paraId="79A1A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DF">
            <w:pPr>
              <w:jc w:val="center"/>
              <w:rPr>
                <w:rFonts w:ascii="Arial" w:hAnsi="Arial" w:cs="Arial"/>
              </w:rPr>
            </w:pPr>
          </w:p>
        </w:tc>
        <w:tc>
          <w:tcPr>
            <w:tcW w:w="1914" w:type="dxa"/>
            <w:vAlign w:val="center"/>
          </w:tcPr>
          <w:p w14:paraId="79A1AAE0">
            <w:pPr>
              <w:rPr>
                <w:rFonts w:ascii="Arial" w:hAnsi="Arial" w:cs="Arial"/>
              </w:rPr>
            </w:pPr>
            <w:r>
              <w:rPr>
                <w:rFonts w:hint="eastAsia" w:ascii="Arial" w:hAnsi="Arial" w:cs="Arial"/>
              </w:rPr>
              <w:t>操纵盘</w:t>
            </w:r>
          </w:p>
        </w:tc>
        <w:tc>
          <w:tcPr>
            <w:tcW w:w="2188" w:type="dxa"/>
            <w:vAlign w:val="center"/>
          </w:tcPr>
          <w:p w14:paraId="79A1AAE1">
            <w:pPr>
              <w:rPr>
                <w:rFonts w:ascii="Arial" w:hAnsi="Arial" w:cs="Arial"/>
              </w:rPr>
            </w:pPr>
          </w:p>
        </w:tc>
        <w:tc>
          <w:tcPr>
            <w:tcW w:w="4246" w:type="dxa"/>
            <w:vAlign w:val="center"/>
          </w:tcPr>
          <w:p w14:paraId="79A1AAE2">
            <w:pPr>
              <w:rPr>
                <w:rFonts w:ascii="Arial" w:hAnsi="Arial" w:cs="Arial"/>
              </w:rPr>
            </w:pPr>
          </w:p>
        </w:tc>
      </w:tr>
      <w:tr w14:paraId="79A1A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E4">
            <w:pPr>
              <w:jc w:val="center"/>
              <w:rPr>
                <w:rFonts w:ascii="Arial" w:hAnsi="Arial" w:cs="Arial"/>
              </w:rPr>
            </w:pPr>
          </w:p>
        </w:tc>
        <w:tc>
          <w:tcPr>
            <w:tcW w:w="1914" w:type="dxa"/>
            <w:vAlign w:val="center"/>
          </w:tcPr>
          <w:p w14:paraId="79A1AAE5">
            <w:pPr>
              <w:rPr>
                <w:rFonts w:ascii="Arial" w:hAnsi="Arial" w:cs="Arial"/>
              </w:rPr>
            </w:pPr>
            <w:r>
              <w:rPr>
                <w:rFonts w:ascii="Arial" w:hAnsi="Arial" w:cs="Arial"/>
              </w:rPr>
              <w:t>轿厢</w:t>
            </w:r>
            <w:r>
              <w:rPr>
                <w:rFonts w:hint="eastAsia" w:ascii="Arial" w:hAnsi="Arial" w:cs="Arial"/>
              </w:rPr>
              <w:t>门坎</w:t>
            </w:r>
          </w:p>
        </w:tc>
        <w:tc>
          <w:tcPr>
            <w:tcW w:w="2188" w:type="dxa"/>
            <w:vAlign w:val="center"/>
          </w:tcPr>
          <w:p w14:paraId="79A1AAE6">
            <w:pPr>
              <w:rPr>
                <w:rFonts w:ascii="Arial" w:hAnsi="Arial" w:cs="Arial"/>
              </w:rPr>
            </w:pPr>
          </w:p>
        </w:tc>
        <w:tc>
          <w:tcPr>
            <w:tcW w:w="4246" w:type="dxa"/>
            <w:vAlign w:val="center"/>
          </w:tcPr>
          <w:p w14:paraId="79A1AAE7">
            <w:pPr>
              <w:rPr>
                <w:rFonts w:ascii="Arial" w:hAnsi="Arial" w:cs="Arial"/>
              </w:rPr>
            </w:pPr>
          </w:p>
        </w:tc>
      </w:tr>
      <w:tr w14:paraId="79A1A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E9">
            <w:pPr>
              <w:jc w:val="center"/>
              <w:rPr>
                <w:rFonts w:ascii="Arial" w:hAnsi="Arial" w:cs="Arial"/>
              </w:rPr>
            </w:pPr>
          </w:p>
        </w:tc>
        <w:tc>
          <w:tcPr>
            <w:tcW w:w="1914" w:type="dxa"/>
            <w:vAlign w:val="center"/>
          </w:tcPr>
          <w:p w14:paraId="79A1AAEA">
            <w:pPr>
              <w:rPr>
                <w:rFonts w:ascii="Arial" w:hAnsi="Arial" w:cs="Arial"/>
              </w:rPr>
            </w:pPr>
            <w:r>
              <w:rPr>
                <w:rFonts w:hint="eastAsia" w:ascii="Arial" w:hAnsi="Arial" w:cs="Arial"/>
              </w:rPr>
              <w:t>通  风</w:t>
            </w:r>
          </w:p>
        </w:tc>
        <w:tc>
          <w:tcPr>
            <w:tcW w:w="2188" w:type="dxa"/>
            <w:vAlign w:val="center"/>
          </w:tcPr>
          <w:p w14:paraId="79A1AAEB">
            <w:pPr>
              <w:rPr>
                <w:rFonts w:ascii="Arial" w:hAnsi="Arial" w:cs="Arial"/>
              </w:rPr>
            </w:pPr>
          </w:p>
        </w:tc>
        <w:tc>
          <w:tcPr>
            <w:tcW w:w="4246" w:type="dxa"/>
            <w:vAlign w:val="center"/>
          </w:tcPr>
          <w:p w14:paraId="79A1AAEC">
            <w:pPr>
              <w:rPr>
                <w:rFonts w:ascii="Arial" w:hAnsi="Arial" w:cs="Arial"/>
              </w:rPr>
            </w:pPr>
          </w:p>
        </w:tc>
      </w:tr>
      <w:tr w14:paraId="79A1A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EE">
            <w:pPr>
              <w:jc w:val="center"/>
              <w:rPr>
                <w:rFonts w:ascii="Arial" w:hAnsi="Arial" w:cs="Arial"/>
              </w:rPr>
            </w:pPr>
          </w:p>
        </w:tc>
        <w:tc>
          <w:tcPr>
            <w:tcW w:w="1914" w:type="dxa"/>
            <w:vAlign w:val="center"/>
          </w:tcPr>
          <w:p w14:paraId="79A1AAEF">
            <w:pPr>
              <w:rPr>
                <w:rFonts w:ascii="Arial" w:hAnsi="Arial" w:cs="Arial"/>
              </w:rPr>
            </w:pPr>
            <w:r>
              <w:rPr>
                <w:rFonts w:hint="eastAsia" w:ascii="Arial" w:hAnsi="Arial" w:cs="Arial"/>
              </w:rPr>
              <w:t>指示器</w:t>
            </w:r>
          </w:p>
        </w:tc>
        <w:tc>
          <w:tcPr>
            <w:tcW w:w="2188" w:type="dxa"/>
            <w:vAlign w:val="center"/>
          </w:tcPr>
          <w:p w14:paraId="79A1AAF0">
            <w:pPr>
              <w:rPr>
                <w:rFonts w:ascii="Arial" w:hAnsi="Arial" w:cs="Arial"/>
              </w:rPr>
            </w:pPr>
          </w:p>
        </w:tc>
        <w:tc>
          <w:tcPr>
            <w:tcW w:w="4246" w:type="dxa"/>
            <w:vAlign w:val="center"/>
          </w:tcPr>
          <w:p w14:paraId="79A1AAF1">
            <w:pPr>
              <w:rPr>
                <w:rFonts w:ascii="Arial" w:hAnsi="Arial" w:cs="Arial"/>
              </w:rPr>
            </w:pPr>
          </w:p>
        </w:tc>
      </w:tr>
      <w:tr w14:paraId="79A1A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F3">
            <w:pPr>
              <w:jc w:val="center"/>
              <w:rPr>
                <w:rFonts w:ascii="Arial" w:hAnsi="Arial" w:cs="Arial"/>
              </w:rPr>
            </w:pPr>
          </w:p>
        </w:tc>
        <w:tc>
          <w:tcPr>
            <w:tcW w:w="1914" w:type="dxa"/>
            <w:vAlign w:val="center"/>
          </w:tcPr>
          <w:p w14:paraId="79A1AAF4">
            <w:pPr>
              <w:rPr>
                <w:rFonts w:ascii="Arial" w:hAnsi="Arial" w:cs="Arial"/>
              </w:rPr>
            </w:pPr>
            <w:r>
              <w:rPr>
                <w:rFonts w:hint="eastAsia" w:ascii="Arial" w:hAnsi="Arial" w:cs="Arial"/>
              </w:rPr>
              <w:t>其它装置</w:t>
            </w:r>
          </w:p>
        </w:tc>
        <w:tc>
          <w:tcPr>
            <w:tcW w:w="2188" w:type="dxa"/>
            <w:vAlign w:val="center"/>
          </w:tcPr>
          <w:p w14:paraId="79A1AAF5">
            <w:pPr>
              <w:rPr>
                <w:rFonts w:ascii="Arial" w:hAnsi="Arial" w:cs="Arial"/>
              </w:rPr>
            </w:pPr>
          </w:p>
        </w:tc>
        <w:tc>
          <w:tcPr>
            <w:tcW w:w="4246" w:type="dxa"/>
            <w:vAlign w:val="center"/>
          </w:tcPr>
          <w:p w14:paraId="79A1AAF6">
            <w:pPr>
              <w:rPr>
                <w:rFonts w:ascii="Arial" w:hAnsi="Arial" w:cs="Arial"/>
              </w:rPr>
            </w:pPr>
          </w:p>
        </w:tc>
      </w:tr>
      <w:tr w14:paraId="79A1A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restart"/>
            <w:vAlign w:val="center"/>
          </w:tcPr>
          <w:p w14:paraId="79A1AAF8">
            <w:pPr>
              <w:jc w:val="center"/>
              <w:rPr>
                <w:rFonts w:ascii="Arial" w:hAnsi="Arial" w:cs="Arial"/>
                <w:b/>
                <w:bCs/>
              </w:rPr>
            </w:pPr>
            <w:r>
              <w:rPr>
                <w:rFonts w:ascii="Arial" w:hAnsi="Arial" w:cs="Arial"/>
                <w:b/>
                <w:bCs/>
              </w:rPr>
              <w:t>厅</w:t>
            </w:r>
          </w:p>
          <w:p w14:paraId="79A1AAF9">
            <w:pPr>
              <w:jc w:val="center"/>
              <w:rPr>
                <w:rFonts w:ascii="Arial" w:hAnsi="Arial" w:cs="Arial"/>
                <w:b/>
                <w:bCs/>
              </w:rPr>
            </w:pPr>
          </w:p>
          <w:p w14:paraId="79A1AAFA">
            <w:pPr>
              <w:jc w:val="center"/>
              <w:rPr>
                <w:rFonts w:ascii="Arial" w:hAnsi="Arial" w:cs="Arial"/>
              </w:rPr>
            </w:pPr>
            <w:r>
              <w:rPr>
                <w:rFonts w:ascii="Arial" w:hAnsi="Arial" w:cs="Arial"/>
                <w:b/>
                <w:bCs/>
              </w:rPr>
              <w:t>门</w:t>
            </w:r>
          </w:p>
        </w:tc>
        <w:tc>
          <w:tcPr>
            <w:tcW w:w="1914" w:type="dxa"/>
            <w:vAlign w:val="center"/>
          </w:tcPr>
          <w:p w14:paraId="79A1AAFB">
            <w:pPr>
              <w:rPr>
                <w:rFonts w:ascii="Arial" w:hAnsi="Arial" w:cs="Arial"/>
              </w:rPr>
            </w:pPr>
            <w:r>
              <w:rPr>
                <w:rFonts w:ascii="Arial" w:hAnsi="Arial" w:cs="Arial"/>
              </w:rPr>
              <w:t>厅</w:t>
            </w:r>
            <w:r>
              <w:rPr>
                <w:rFonts w:hint="eastAsia" w:ascii="Arial" w:hAnsi="Arial" w:cs="Arial"/>
              </w:rPr>
              <w:t xml:space="preserve">  </w:t>
            </w:r>
            <w:r>
              <w:rPr>
                <w:rFonts w:ascii="Arial" w:hAnsi="Arial" w:cs="Arial"/>
              </w:rPr>
              <w:t>门</w:t>
            </w:r>
          </w:p>
        </w:tc>
        <w:tc>
          <w:tcPr>
            <w:tcW w:w="2188" w:type="dxa"/>
            <w:vAlign w:val="center"/>
          </w:tcPr>
          <w:p w14:paraId="79A1AAFC">
            <w:pPr>
              <w:rPr>
                <w:rFonts w:ascii="Arial" w:hAnsi="Arial" w:cs="Arial"/>
              </w:rPr>
            </w:pPr>
          </w:p>
        </w:tc>
        <w:tc>
          <w:tcPr>
            <w:tcW w:w="4246" w:type="dxa"/>
            <w:vAlign w:val="center"/>
          </w:tcPr>
          <w:p w14:paraId="79A1AAFD">
            <w:pPr>
              <w:rPr>
                <w:rFonts w:ascii="Arial" w:hAnsi="Arial" w:cs="Arial"/>
              </w:rPr>
            </w:pPr>
          </w:p>
        </w:tc>
      </w:tr>
      <w:tr w14:paraId="79A1A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AFF">
            <w:pPr>
              <w:rPr>
                <w:rFonts w:ascii="Arial" w:hAnsi="Arial" w:cs="Arial"/>
              </w:rPr>
            </w:pPr>
          </w:p>
        </w:tc>
        <w:tc>
          <w:tcPr>
            <w:tcW w:w="1914" w:type="dxa"/>
            <w:vAlign w:val="center"/>
          </w:tcPr>
          <w:p w14:paraId="79A1AB00">
            <w:pPr>
              <w:rPr>
                <w:rFonts w:ascii="Arial" w:hAnsi="Arial" w:cs="Arial"/>
              </w:rPr>
            </w:pPr>
            <w:r>
              <w:rPr>
                <w:rFonts w:ascii="Arial" w:hAnsi="Arial" w:cs="Arial"/>
              </w:rPr>
              <w:t>门  套</w:t>
            </w:r>
          </w:p>
        </w:tc>
        <w:tc>
          <w:tcPr>
            <w:tcW w:w="2188" w:type="dxa"/>
            <w:vAlign w:val="center"/>
          </w:tcPr>
          <w:p w14:paraId="79A1AB01">
            <w:pPr>
              <w:rPr>
                <w:rFonts w:ascii="Arial" w:hAnsi="Arial" w:cs="Arial"/>
              </w:rPr>
            </w:pPr>
          </w:p>
        </w:tc>
        <w:tc>
          <w:tcPr>
            <w:tcW w:w="4246" w:type="dxa"/>
            <w:vAlign w:val="center"/>
          </w:tcPr>
          <w:p w14:paraId="79A1AB02">
            <w:pPr>
              <w:rPr>
                <w:rFonts w:ascii="Arial" w:hAnsi="Arial" w:cs="Arial"/>
              </w:rPr>
            </w:pPr>
          </w:p>
        </w:tc>
      </w:tr>
      <w:tr w14:paraId="79A1A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B04">
            <w:pPr>
              <w:rPr>
                <w:rFonts w:ascii="Arial" w:hAnsi="Arial" w:cs="Arial"/>
              </w:rPr>
            </w:pPr>
          </w:p>
        </w:tc>
        <w:tc>
          <w:tcPr>
            <w:tcW w:w="1914" w:type="dxa"/>
            <w:vAlign w:val="center"/>
          </w:tcPr>
          <w:p w14:paraId="79A1AB05">
            <w:pPr>
              <w:rPr>
                <w:rFonts w:ascii="Arial" w:hAnsi="Arial" w:cs="Arial"/>
              </w:rPr>
            </w:pPr>
            <w:r>
              <w:rPr>
                <w:rFonts w:hint="eastAsia" w:ascii="Arial" w:hAnsi="Arial" w:cs="Arial"/>
              </w:rPr>
              <w:t>厅门坎</w:t>
            </w:r>
          </w:p>
        </w:tc>
        <w:tc>
          <w:tcPr>
            <w:tcW w:w="2188" w:type="dxa"/>
            <w:vAlign w:val="center"/>
          </w:tcPr>
          <w:p w14:paraId="79A1AB06">
            <w:pPr>
              <w:rPr>
                <w:rFonts w:ascii="Arial" w:hAnsi="Arial" w:cs="Arial"/>
              </w:rPr>
            </w:pPr>
          </w:p>
        </w:tc>
        <w:tc>
          <w:tcPr>
            <w:tcW w:w="4246" w:type="dxa"/>
            <w:vAlign w:val="center"/>
          </w:tcPr>
          <w:p w14:paraId="79A1AB07">
            <w:pPr>
              <w:rPr>
                <w:rFonts w:ascii="Arial" w:hAnsi="Arial" w:cs="Arial"/>
              </w:rPr>
            </w:pPr>
          </w:p>
        </w:tc>
      </w:tr>
      <w:tr w14:paraId="79A1A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B09">
            <w:pPr>
              <w:rPr>
                <w:rFonts w:ascii="Arial" w:hAnsi="Arial" w:cs="Arial"/>
              </w:rPr>
            </w:pPr>
          </w:p>
        </w:tc>
        <w:tc>
          <w:tcPr>
            <w:tcW w:w="1914" w:type="dxa"/>
            <w:vAlign w:val="center"/>
          </w:tcPr>
          <w:p w14:paraId="79A1AB0A">
            <w:pPr>
              <w:rPr>
                <w:rFonts w:ascii="Arial" w:hAnsi="Arial" w:cs="Arial"/>
              </w:rPr>
            </w:pPr>
            <w:r>
              <w:rPr>
                <w:rFonts w:hint="eastAsia" w:ascii="Arial" w:hAnsi="Arial" w:cs="Arial"/>
              </w:rPr>
              <w:t>门厅按钮及显示</w:t>
            </w:r>
          </w:p>
        </w:tc>
        <w:tc>
          <w:tcPr>
            <w:tcW w:w="2188" w:type="dxa"/>
            <w:vAlign w:val="center"/>
          </w:tcPr>
          <w:p w14:paraId="79A1AB0B">
            <w:pPr>
              <w:rPr>
                <w:rFonts w:ascii="Arial" w:hAnsi="Arial" w:cs="Arial"/>
              </w:rPr>
            </w:pPr>
          </w:p>
        </w:tc>
        <w:tc>
          <w:tcPr>
            <w:tcW w:w="4246" w:type="dxa"/>
            <w:vAlign w:val="center"/>
          </w:tcPr>
          <w:p w14:paraId="79A1AB0C">
            <w:pPr>
              <w:rPr>
                <w:rFonts w:ascii="Arial" w:hAnsi="Arial" w:cs="Arial"/>
              </w:rPr>
            </w:pPr>
          </w:p>
        </w:tc>
      </w:tr>
      <w:tr w14:paraId="79A1A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B0E">
            <w:pPr>
              <w:rPr>
                <w:rFonts w:ascii="Arial" w:hAnsi="Arial" w:cs="Arial"/>
              </w:rPr>
            </w:pPr>
          </w:p>
        </w:tc>
        <w:tc>
          <w:tcPr>
            <w:tcW w:w="1914" w:type="dxa"/>
            <w:vAlign w:val="center"/>
          </w:tcPr>
          <w:p w14:paraId="79A1AB0F">
            <w:pPr>
              <w:rPr>
                <w:rFonts w:ascii="Arial" w:hAnsi="Arial" w:cs="Arial"/>
              </w:rPr>
            </w:pPr>
            <w:r>
              <w:rPr>
                <w:rFonts w:hint="eastAsia" w:ascii="Arial" w:hAnsi="Arial" w:cs="Arial"/>
              </w:rPr>
              <w:t>指示器</w:t>
            </w:r>
          </w:p>
        </w:tc>
        <w:tc>
          <w:tcPr>
            <w:tcW w:w="2188" w:type="dxa"/>
            <w:vAlign w:val="center"/>
          </w:tcPr>
          <w:p w14:paraId="79A1AB10">
            <w:pPr>
              <w:rPr>
                <w:rFonts w:ascii="Arial" w:hAnsi="Arial" w:cs="Arial"/>
              </w:rPr>
            </w:pPr>
          </w:p>
        </w:tc>
        <w:tc>
          <w:tcPr>
            <w:tcW w:w="4246" w:type="dxa"/>
            <w:vAlign w:val="center"/>
          </w:tcPr>
          <w:p w14:paraId="79A1AB11">
            <w:pPr>
              <w:rPr>
                <w:rFonts w:ascii="Arial" w:hAnsi="Arial" w:cs="Arial"/>
              </w:rPr>
            </w:pPr>
          </w:p>
        </w:tc>
      </w:tr>
      <w:tr w14:paraId="79A1A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10" w:type="dxa"/>
            <w:vMerge w:val="continue"/>
            <w:vAlign w:val="center"/>
          </w:tcPr>
          <w:p w14:paraId="79A1AB13">
            <w:pPr>
              <w:rPr>
                <w:rFonts w:ascii="Arial" w:hAnsi="Arial" w:cs="Arial"/>
              </w:rPr>
            </w:pPr>
          </w:p>
        </w:tc>
        <w:tc>
          <w:tcPr>
            <w:tcW w:w="1914" w:type="dxa"/>
            <w:vAlign w:val="center"/>
          </w:tcPr>
          <w:p w14:paraId="79A1AB14">
            <w:pPr>
              <w:rPr>
                <w:rFonts w:ascii="Arial" w:hAnsi="Arial" w:cs="Arial"/>
              </w:rPr>
            </w:pPr>
            <w:r>
              <w:rPr>
                <w:rFonts w:hint="eastAsia" w:ascii="Arial" w:hAnsi="Arial" w:cs="Arial"/>
              </w:rPr>
              <w:t>呼叫面板</w:t>
            </w:r>
          </w:p>
        </w:tc>
        <w:tc>
          <w:tcPr>
            <w:tcW w:w="2188" w:type="dxa"/>
            <w:vAlign w:val="center"/>
          </w:tcPr>
          <w:p w14:paraId="79A1AB15">
            <w:pPr>
              <w:rPr>
                <w:rFonts w:ascii="Arial" w:hAnsi="Arial" w:cs="Arial"/>
              </w:rPr>
            </w:pPr>
          </w:p>
        </w:tc>
        <w:tc>
          <w:tcPr>
            <w:tcW w:w="4246" w:type="dxa"/>
            <w:vAlign w:val="center"/>
          </w:tcPr>
          <w:p w14:paraId="79A1AB16">
            <w:pPr>
              <w:rPr>
                <w:rFonts w:ascii="Arial" w:hAnsi="Arial" w:cs="Arial"/>
              </w:rPr>
            </w:pPr>
          </w:p>
        </w:tc>
      </w:tr>
      <w:tr w14:paraId="79A1A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10" w:type="dxa"/>
            <w:vMerge w:val="continue"/>
            <w:vAlign w:val="center"/>
          </w:tcPr>
          <w:p w14:paraId="79A1AB18">
            <w:pPr>
              <w:rPr>
                <w:rFonts w:ascii="Arial" w:hAnsi="Arial" w:cs="Arial"/>
              </w:rPr>
            </w:pPr>
          </w:p>
        </w:tc>
        <w:tc>
          <w:tcPr>
            <w:tcW w:w="1914" w:type="dxa"/>
            <w:vAlign w:val="center"/>
          </w:tcPr>
          <w:p w14:paraId="79A1AB19">
            <w:pPr>
              <w:rPr>
                <w:rFonts w:ascii="Arial" w:hAnsi="Arial" w:cs="Arial"/>
              </w:rPr>
            </w:pPr>
          </w:p>
        </w:tc>
        <w:tc>
          <w:tcPr>
            <w:tcW w:w="2188" w:type="dxa"/>
            <w:vAlign w:val="center"/>
          </w:tcPr>
          <w:p w14:paraId="79A1AB1A">
            <w:pPr>
              <w:rPr>
                <w:rFonts w:ascii="Arial" w:hAnsi="Arial" w:cs="Arial"/>
              </w:rPr>
            </w:pPr>
          </w:p>
        </w:tc>
        <w:tc>
          <w:tcPr>
            <w:tcW w:w="4246" w:type="dxa"/>
            <w:vAlign w:val="center"/>
          </w:tcPr>
          <w:p w14:paraId="79A1AB1B">
            <w:pPr>
              <w:rPr>
                <w:rFonts w:ascii="Arial" w:hAnsi="Arial" w:cs="Arial"/>
              </w:rPr>
            </w:pPr>
          </w:p>
        </w:tc>
      </w:tr>
    </w:tbl>
    <w:p w14:paraId="79A1AB1D">
      <w:pPr>
        <w:spacing w:before="312" w:beforeLines="100" w:after="156" w:afterLines="50"/>
        <w:rPr>
          <w:rFonts w:ascii="Arial" w:hAnsi="Arial" w:cs="Arial"/>
          <w:szCs w:val="21"/>
        </w:rPr>
      </w:pPr>
    </w:p>
    <w:p w14:paraId="79A1AB1E">
      <w:pPr>
        <w:spacing w:line="360" w:lineRule="auto"/>
      </w:pPr>
      <w:r>
        <w:rPr>
          <w:rFonts w:hint="eastAsia"/>
        </w:rPr>
        <w:t>供应商全称（盖章）：</w:t>
      </w:r>
    </w:p>
    <w:p w14:paraId="79A1AB1F">
      <w:pPr>
        <w:spacing w:line="360" w:lineRule="auto"/>
      </w:pPr>
      <w:r>
        <w:rPr>
          <w:rFonts w:hint="eastAsia"/>
        </w:rPr>
        <w:t>法定代表人或授权代表（签字或盖章）：</w:t>
      </w:r>
    </w:p>
    <w:p w14:paraId="79A1AB20">
      <w:pPr>
        <w:spacing w:line="360" w:lineRule="auto"/>
      </w:pPr>
      <w:r>
        <w:rPr>
          <w:rFonts w:hint="eastAsia"/>
        </w:rPr>
        <w:t>日期：</w:t>
      </w:r>
      <w:r>
        <w:t xml:space="preserve"> </w:t>
      </w:r>
    </w:p>
    <w:p w14:paraId="79A1AB21">
      <w:pPr>
        <w:spacing w:line="360" w:lineRule="auto"/>
        <w:rPr>
          <w:rFonts w:ascii="Arial" w:cs="Arial"/>
          <w:b/>
          <w:bCs/>
          <w:sz w:val="28"/>
          <w:szCs w:val="28"/>
        </w:rPr>
      </w:pPr>
      <w:r>
        <w:rPr>
          <w:rFonts w:ascii="Arial" w:cs="Arial"/>
          <w:b/>
          <w:bCs/>
          <w:sz w:val="28"/>
          <w:szCs w:val="28"/>
        </w:rPr>
        <w:br w:type="page"/>
      </w:r>
    </w:p>
    <w:p w14:paraId="79A1AB22">
      <w:pPr>
        <w:spacing w:line="360" w:lineRule="auto"/>
        <w:rPr>
          <w:rFonts w:cs="Arial"/>
        </w:rPr>
      </w:pPr>
      <w:r>
        <w:rPr>
          <w:rFonts w:hint="eastAsia" w:ascii="Arial" w:hAnsi="Arial" w:cs="Arial"/>
          <w:szCs w:val="21"/>
        </w:rPr>
        <w:t xml:space="preserve"> </w:t>
      </w:r>
      <w:r>
        <w:rPr>
          <w:rFonts w:hint="eastAsia" w:cs="Arial"/>
        </w:rPr>
        <w:t>附件8-</w:t>
      </w:r>
      <w:r>
        <w:rPr>
          <w:rFonts w:cs="Arial"/>
        </w:rPr>
        <w:t>4</w:t>
      </w:r>
    </w:p>
    <w:p w14:paraId="79A1AB23">
      <w:pPr>
        <w:spacing w:before="312" w:beforeLines="100" w:after="156" w:afterLines="50"/>
        <w:jc w:val="center"/>
        <w:rPr>
          <w:rFonts w:ascii="Arial" w:hAnsi="Arial" w:cs="Arial"/>
          <w:b/>
          <w:bCs/>
          <w:sz w:val="28"/>
          <w:szCs w:val="30"/>
        </w:rPr>
      </w:pPr>
      <w:r>
        <w:rPr>
          <w:rFonts w:hint="eastAsia" w:ascii="Arial" w:hAnsi="Arial" w:cs="Arial"/>
          <w:b/>
          <w:bCs/>
          <w:sz w:val="28"/>
          <w:szCs w:val="30"/>
        </w:rPr>
        <w:t>投标产品免费质量保证期后3年大包及小包维保费一览表</w:t>
      </w:r>
    </w:p>
    <w:p w14:paraId="79A1AB24">
      <w:pPr>
        <w:spacing w:before="312" w:beforeLines="100" w:after="156" w:afterLines="50"/>
        <w:jc w:val="center"/>
        <w:rPr>
          <w:rFonts w:cs="Arial"/>
          <w:b/>
          <w:bCs/>
          <w:sz w:val="28"/>
          <w:szCs w:val="30"/>
        </w:rPr>
      </w:pPr>
      <w:r>
        <w:rPr>
          <w:rFonts w:hint="eastAsia" w:cs="Arial"/>
          <w:szCs w:val="30"/>
        </w:rPr>
        <w:t>（每种规格梯型应分别填写此表）</w:t>
      </w:r>
    </w:p>
    <w:p w14:paraId="79A1AB25">
      <w:pPr>
        <w:pStyle w:val="13"/>
        <w:spacing w:line="460" w:lineRule="atLeast"/>
        <w:ind w:right="-468" w:rightChars="-223"/>
        <w:rPr>
          <w:sz w:val="24"/>
        </w:rPr>
      </w:pPr>
      <w:r>
        <w:rPr>
          <w:rFonts w:hint="eastAsia"/>
          <w:sz w:val="24"/>
        </w:rPr>
        <w:t xml:space="preserve">招标项目名称：                    招标编号：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76"/>
        <w:gridCol w:w="659"/>
        <w:gridCol w:w="985"/>
        <w:gridCol w:w="917"/>
        <w:gridCol w:w="1367"/>
        <w:gridCol w:w="1367"/>
        <w:gridCol w:w="1671"/>
      </w:tblGrid>
      <w:tr w14:paraId="79A1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8" w:type="dxa"/>
            <w:vMerge w:val="restart"/>
            <w:vAlign w:val="center"/>
          </w:tcPr>
          <w:p w14:paraId="79A1AB26">
            <w:pPr>
              <w:pStyle w:val="13"/>
              <w:spacing w:line="460" w:lineRule="atLeast"/>
              <w:jc w:val="center"/>
            </w:pPr>
            <w:r>
              <w:rPr>
                <w:rFonts w:hint="eastAsia"/>
              </w:rPr>
              <w:t>名称/编号</w:t>
            </w:r>
          </w:p>
        </w:tc>
        <w:tc>
          <w:tcPr>
            <w:tcW w:w="876" w:type="dxa"/>
            <w:vMerge w:val="restart"/>
            <w:vAlign w:val="center"/>
          </w:tcPr>
          <w:p w14:paraId="79A1AB27">
            <w:pPr>
              <w:pStyle w:val="13"/>
              <w:spacing w:line="460" w:lineRule="atLeast"/>
              <w:jc w:val="center"/>
            </w:pPr>
            <w:r>
              <w:rPr>
                <w:rFonts w:hint="eastAsia"/>
              </w:rPr>
              <w:t>规格</w:t>
            </w:r>
          </w:p>
        </w:tc>
        <w:tc>
          <w:tcPr>
            <w:tcW w:w="659" w:type="dxa"/>
            <w:vMerge w:val="restart"/>
            <w:vAlign w:val="center"/>
          </w:tcPr>
          <w:p w14:paraId="79A1AB28">
            <w:pPr>
              <w:pStyle w:val="13"/>
              <w:spacing w:line="460" w:lineRule="atLeast"/>
              <w:jc w:val="center"/>
            </w:pPr>
            <w:r>
              <w:rPr>
                <w:rFonts w:hint="eastAsia"/>
              </w:rPr>
              <w:t>数量</w:t>
            </w:r>
          </w:p>
        </w:tc>
        <w:tc>
          <w:tcPr>
            <w:tcW w:w="1902" w:type="dxa"/>
            <w:gridSpan w:val="2"/>
            <w:vAlign w:val="center"/>
          </w:tcPr>
          <w:p w14:paraId="79A1AB29">
            <w:pPr>
              <w:pStyle w:val="13"/>
              <w:spacing w:line="460" w:lineRule="atLeast"/>
              <w:jc w:val="center"/>
            </w:pPr>
            <w:r>
              <w:rPr>
                <w:rFonts w:hint="eastAsia"/>
              </w:rPr>
              <w:t>单价</w:t>
            </w:r>
          </w:p>
          <w:p w14:paraId="79A1AB2A">
            <w:pPr>
              <w:pStyle w:val="13"/>
              <w:spacing w:line="460" w:lineRule="atLeast"/>
              <w:jc w:val="center"/>
            </w:pPr>
            <w:r>
              <w:rPr>
                <w:rFonts w:hint="eastAsia"/>
              </w:rPr>
              <w:t>（元/月/台）</w:t>
            </w:r>
          </w:p>
        </w:tc>
        <w:tc>
          <w:tcPr>
            <w:tcW w:w="2734" w:type="dxa"/>
            <w:gridSpan w:val="2"/>
          </w:tcPr>
          <w:p w14:paraId="79A1AB2B">
            <w:pPr>
              <w:pStyle w:val="13"/>
              <w:spacing w:line="460" w:lineRule="atLeast"/>
              <w:jc w:val="center"/>
            </w:pPr>
            <w:r>
              <w:rPr>
                <w:rFonts w:hint="eastAsia"/>
              </w:rPr>
              <w:t>3年维保费用总价（元）（单价×数量×12×3）</w:t>
            </w:r>
          </w:p>
        </w:tc>
        <w:tc>
          <w:tcPr>
            <w:tcW w:w="1671" w:type="dxa"/>
            <w:vAlign w:val="center"/>
          </w:tcPr>
          <w:p w14:paraId="79A1AB2C">
            <w:pPr>
              <w:pStyle w:val="13"/>
              <w:spacing w:line="460" w:lineRule="atLeast"/>
              <w:jc w:val="center"/>
            </w:pPr>
            <w:r>
              <w:rPr>
                <w:rFonts w:hint="eastAsia"/>
              </w:rPr>
              <w:t>备注</w:t>
            </w:r>
          </w:p>
        </w:tc>
      </w:tr>
      <w:tr w14:paraId="79A1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28" w:type="dxa"/>
            <w:vMerge w:val="continue"/>
            <w:vAlign w:val="center"/>
          </w:tcPr>
          <w:p w14:paraId="79A1AB2E">
            <w:pPr>
              <w:pStyle w:val="13"/>
              <w:spacing w:line="460" w:lineRule="atLeast"/>
              <w:jc w:val="center"/>
            </w:pPr>
          </w:p>
        </w:tc>
        <w:tc>
          <w:tcPr>
            <w:tcW w:w="876" w:type="dxa"/>
            <w:vMerge w:val="continue"/>
            <w:vAlign w:val="center"/>
          </w:tcPr>
          <w:p w14:paraId="79A1AB2F">
            <w:pPr>
              <w:pStyle w:val="13"/>
              <w:spacing w:line="460" w:lineRule="atLeast"/>
              <w:jc w:val="center"/>
            </w:pPr>
          </w:p>
        </w:tc>
        <w:tc>
          <w:tcPr>
            <w:tcW w:w="659" w:type="dxa"/>
            <w:vMerge w:val="continue"/>
            <w:vAlign w:val="center"/>
          </w:tcPr>
          <w:p w14:paraId="79A1AB30">
            <w:pPr>
              <w:pStyle w:val="13"/>
              <w:spacing w:line="460" w:lineRule="atLeast"/>
              <w:jc w:val="center"/>
            </w:pPr>
          </w:p>
        </w:tc>
        <w:tc>
          <w:tcPr>
            <w:tcW w:w="985" w:type="dxa"/>
            <w:vAlign w:val="center"/>
          </w:tcPr>
          <w:p w14:paraId="79A1AB31">
            <w:pPr>
              <w:pStyle w:val="13"/>
              <w:spacing w:line="460" w:lineRule="atLeast"/>
              <w:jc w:val="center"/>
            </w:pPr>
            <w:r>
              <w:rPr>
                <w:rFonts w:hint="eastAsia"/>
              </w:rPr>
              <w:t>小包</w:t>
            </w:r>
          </w:p>
        </w:tc>
        <w:tc>
          <w:tcPr>
            <w:tcW w:w="917" w:type="dxa"/>
            <w:vAlign w:val="center"/>
          </w:tcPr>
          <w:p w14:paraId="79A1AB32">
            <w:pPr>
              <w:pStyle w:val="13"/>
              <w:spacing w:line="460" w:lineRule="atLeast"/>
              <w:jc w:val="center"/>
            </w:pPr>
            <w:r>
              <w:rPr>
                <w:rFonts w:hint="eastAsia"/>
              </w:rPr>
              <w:t>大包</w:t>
            </w:r>
          </w:p>
        </w:tc>
        <w:tc>
          <w:tcPr>
            <w:tcW w:w="1367" w:type="dxa"/>
            <w:vAlign w:val="center"/>
          </w:tcPr>
          <w:p w14:paraId="79A1AB33">
            <w:pPr>
              <w:pStyle w:val="13"/>
              <w:spacing w:line="460" w:lineRule="atLeast"/>
              <w:jc w:val="center"/>
            </w:pPr>
            <w:r>
              <w:rPr>
                <w:rFonts w:hint="eastAsia"/>
              </w:rPr>
              <w:t>小包</w:t>
            </w:r>
          </w:p>
        </w:tc>
        <w:tc>
          <w:tcPr>
            <w:tcW w:w="1367" w:type="dxa"/>
            <w:vAlign w:val="center"/>
          </w:tcPr>
          <w:p w14:paraId="79A1AB34">
            <w:pPr>
              <w:pStyle w:val="13"/>
              <w:spacing w:line="460" w:lineRule="atLeast"/>
              <w:jc w:val="center"/>
            </w:pPr>
            <w:r>
              <w:rPr>
                <w:rFonts w:hint="eastAsia"/>
              </w:rPr>
              <w:t>大包</w:t>
            </w:r>
          </w:p>
        </w:tc>
        <w:tc>
          <w:tcPr>
            <w:tcW w:w="1671" w:type="dxa"/>
            <w:vAlign w:val="center"/>
          </w:tcPr>
          <w:p w14:paraId="79A1AB35">
            <w:pPr>
              <w:pStyle w:val="13"/>
              <w:spacing w:line="460" w:lineRule="atLeast"/>
              <w:jc w:val="center"/>
            </w:pPr>
          </w:p>
        </w:tc>
      </w:tr>
      <w:tr w14:paraId="79A1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37">
            <w:pPr>
              <w:pStyle w:val="13"/>
              <w:spacing w:line="460" w:lineRule="atLeast"/>
              <w:jc w:val="center"/>
            </w:pPr>
          </w:p>
        </w:tc>
        <w:tc>
          <w:tcPr>
            <w:tcW w:w="876" w:type="dxa"/>
          </w:tcPr>
          <w:p w14:paraId="79A1AB38">
            <w:pPr>
              <w:pStyle w:val="13"/>
              <w:spacing w:line="460" w:lineRule="atLeast"/>
            </w:pPr>
          </w:p>
        </w:tc>
        <w:tc>
          <w:tcPr>
            <w:tcW w:w="659" w:type="dxa"/>
          </w:tcPr>
          <w:p w14:paraId="79A1AB39">
            <w:pPr>
              <w:pStyle w:val="13"/>
              <w:spacing w:line="460" w:lineRule="atLeast"/>
              <w:jc w:val="center"/>
            </w:pPr>
            <w:r>
              <w:rPr>
                <w:rFonts w:hint="eastAsia"/>
              </w:rPr>
              <w:t xml:space="preserve"> </w:t>
            </w:r>
          </w:p>
        </w:tc>
        <w:tc>
          <w:tcPr>
            <w:tcW w:w="985" w:type="dxa"/>
          </w:tcPr>
          <w:p w14:paraId="79A1AB3A">
            <w:pPr>
              <w:pStyle w:val="13"/>
              <w:spacing w:line="460" w:lineRule="atLeast"/>
            </w:pPr>
          </w:p>
        </w:tc>
        <w:tc>
          <w:tcPr>
            <w:tcW w:w="917" w:type="dxa"/>
          </w:tcPr>
          <w:p w14:paraId="79A1AB3B">
            <w:pPr>
              <w:pStyle w:val="13"/>
              <w:spacing w:line="460" w:lineRule="atLeast"/>
            </w:pPr>
          </w:p>
        </w:tc>
        <w:tc>
          <w:tcPr>
            <w:tcW w:w="1367" w:type="dxa"/>
          </w:tcPr>
          <w:p w14:paraId="79A1AB3C">
            <w:pPr>
              <w:pStyle w:val="13"/>
              <w:spacing w:line="460" w:lineRule="atLeast"/>
            </w:pPr>
          </w:p>
        </w:tc>
        <w:tc>
          <w:tcPr>
            <w:tcW w:w="1367" w:type="dxa"/>
          </w:tcPr>
          <w:p w14:paraId="79A1AB3D">
            <w:pPr>
              <w:pStyle w:val="13"/>
              <w:spacing w:line="460" w:lineRule="atLeast"/>
            </w:pPr>
          </w:p>
        </w:tc>
        <w:tc>
          <w:tcPr>
            <w:tcW w:w="1671" w:type="dxa"/>
          </w:tcPr>
          <w:p w14:paraId="79A1AB3E">
            <w:pPr>
              <w:pStyle w:val="13"/>
              <w:spacing w:line="460" w:lineRule="atLeast"/>
            </w:pPr>
          </w:p>
        </w:tc>
      </w:tr>
      <w:tr w14:paraId="79A1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40">
            <w:pPr>
              <w:pStyle w:val="13"/>
              <w:spacing w:line="460" w:lineRule="atLeast"/>
              <w:jc w:val="center"/>
            </w:pPr>
          </w:p>
        </w:tc>
        <w:tc>
          <w:tcPr>
            <w:tcW w:w="876" w:type="dxa"/>
          </w:tcPr>
          <w:p w14:paraId="79A1AB41">
            <w:pPr>
              <w:pStyle w:val="13"/>
              <w:spacing w:line="460" w:lineRule="atLeast"/>
            </w:pPr>
          </w:p>
        </w:tc>
        <w:tc>
          <w:tcPr>
            <w:tcW w:w="659" w:type="dxa"/>
          </w:tcPr>
          <w:p w14:paraId="79A1AB42">
            <w:pPr>
              <w:pStyle w:val="13"/>
              <w:spacing w:line="460" w:lineRule="atLeast"/>
              <w:jc w:val="center"/>
            </w:pPr>
          </w:p>
        </w:tc>
        <w:tc>
          <w:tcPr>
            <w:tcW w:w="985" w:type="dxa"/>
          </w:tcPr>
          <w:p w14:paraId="79A1AB43">
            <w:pPr>
              <w:pStyle w:val="13"/>
              <w:spacing w:line="460" w:lineRule="atLeast"/>
            </w:pPr>
          </w:p>
        </w:tc>
        <w:tc>
          <w:tcPr>
            <w:tcW w:w="917" w:type="dxa"/>
          </w:tcPr>
          <w:p w14:paraId="79A1AB44">
            <w:pPr>
              <w:pStyle w:val="13"/>
              <w:spacing w:line="460" w:lineRule="atLeast"/>
            </w:pPr>
          </w:p>
        </w:tc>
        <w:tc>
          <w:tcPr>
            <w:tcW w:w="1367" w:type="dxa"/>
          </w:tcPr>
          <w:p w14:paraId="79A1AB45">
            <w:pPr>
              <w:pStyle w:val="13"/>
              <w:spacing w:line="460" w:lineRule="atLeast"/>
            </w:pPr>
          </w:p>
        </w:tc>
        <w:tc>
          <w:tcPr>
            <w:tcW w:w="1367" w:type="dxa"/>
          </w:tcPr>
          <w:p w14:paraId="79A1AB46">
            <w:pPr>
              <w:pStyle w:val="13"/>
              <w:spacing w:line="460" w:lineRule="atLeast"/>
            </w:pPr>
          </w:p>
        </w:tc>
        <w:tc>
          <w:tcPr>
            <w:tcW w:w="1671" w:type="dxa"/>
          </w:tcPr>
          <w:p w14:paraId="79A1AB47">
            <w:pPr>
              <w:pStyle w:val="13"/>
              <w:spacing w:line="460" w:lineRule="atLeast"/>
            </w:pPr>
          </w:p>
        </w:tc>
      </w:tr>
      <w:tr w14:paraId="79A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49">
            <w:pPr>
              <w:pStyle w:val="13"/>
              <w:spacing w:line="460" w:lineRule="atLeast"/>
              <w:jc w:val="center"/>
            </w:pPr>
          </w:p>
        </w:tc>
        <w:tc>
          <w:tcPr>
            <w:tcW w:w="876" w:type="dxa"/>
          </w:tcPr>
          <w:p w14:paraId="79A1AB4A">
            <w:pPr>
              <w:pStyle w:val="13"/>
              <w:spacing w:line="460" w:lineRule="atLeast"/>
            </w:pPr>
          </w:p>
        </w:tc>
        <w:tc>
          <w:tcPr>
            <w:tcW w:w="659" w:type="dxa"/>
          </w:tcPr>
          <w:p w14:paraId="79A1AB4B">
            <w:pPr>
              <w:pStyle w:val="13"/>
              <w:spacing w:line="460" w:lineRule="atLeast"/>
              <w:jc w:val="center"/>
            </w:pPr>
          </w:p>
        </w:tc>
        <w:tc>
          <w:tcPr>
            <w:tcW w:w="985" w:type="dxa"/>
          </w:tcPr>
          <w:p w14:paraId="79A1AB4C">
            <w:pPr>
              <w:pStyle w:val="13"/>
              <w:spacing w:line="460" w:lineRule="atLeast"/>
            </w:pPr>
          </w:p>
        </w:tc>
        <w:tc>
          <w:tcPr>
            <w:tcW w:w="917" w:type="dxa"/>
          </w:tcPr>
          <w:p w14:paraId="79A1AB4D">
            <w:pPr>
              <w:pStyle w:val="13"/>
              <w:spacing w:line="460" w:lineRule="atLeast"/>
            </w:pPr>
          </w:p>
        </w:tc>
        <w:tc>
          <w:tcPr>
            <w:tcW w:w="1367" w:type="dxa"/>
          </w:tcPr>
          <w:p w14:paraId="79A1AB4E">
            <w:pPr>
              <w:pStyle w:val="13"/>
              <w:spacing w:line="460" w:lineRule="atLeast"/>
            </w:pPr>
          </w:p>
        </w:tc>
        <w:tc>
          <w:tcPr>
            <w:tcW w:w="1367" w:type="dxa"/>
          </w:tcPr>
          <w:p w14:paraId="79A1AB4F">
            <w:pPr>
              <w:pStyle w:val="13"/>
              <w:spacing w:line="460" w:lineRule="atLeast"/>
            </w:pPr>
          </w:p>
        </w:tc>
        <w:tc>
          <w:tcPr>
            <w:tcW w:w="1671" w:type="dxa"/>
          </w:tcPr>
          <w:p w14:paraId="79A1AB50">
            <w:pPr>
              <w:pStyle w:val="13"/>
              <w:spacing w:line="460" w:lineRule="atLeast"/>
            </w:pPr>
          </w:p>
        </w:tc>
      </w:tr>
      <w:tr w14:paraId="79A1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52">
            <w:pPr>
              <w:pStyle w:val="13"/>
              <w:spacing w:line="460" w:lineRule="atLeast"/>
              <w:jc w:val="center"/>
            </w:pPr>
          </w:p>
        </w:tc>
        <w:tc>
          <w:tcPr>
            <w:tcW w:w="876" w:type="dxa"/>
          </w:tcPr>
          <w:p w14:paraId="79A1AB53">
            <w:pPr>
              <w:pStyle w:val="13"/>
              <w:spacing w:line="460" w:lineRule="atLeast"/>
            </w:pPr>
          </w:p>
        </w:tc>
        <w:tc>
          <w:tcPr>
            <w:tcW w:w="659" w:type="dxa"/>
          </w:tcPr>
          <w:p w14:paraId="79A1AB54">
            <w:pPr>
              <w:pStyle w:val="13"/>
              <w:spacing w:line="460" w:lineRule="atLeast"/>
              <w:jc w:val="center"/>
            </w:pPr>
            <w:r>
              <w:rPr>
                <w:rFonts w:hint="eastAsia"/>
              </w:rPr>
              <w:t xml:space="preserve"> </w:t>
            </w:r>
          </w:p>
        </w:tc>
        <w:tc>
          <w:tcPr>
            <w:tcW w:w="985" w:type="dxa"/>
          </w:tcPr>
          <w:p w14:paraId="79A1AB55">
            <w:pPr>
              <w:pStyle w:val="13"/>
              <w:spacing w:line="460" w:lineRule="atLeast"/>
            </w:pPr>
          </w:p>
        </w:tc>
        <w:tc>
          <w:tcPr>
            <w:tcW w:w="917" w:type="dxa"/>
          </w:tcPr>
          <w:p w14:paraId="79A1AB56">
            <w:pPr>
              <w:pStyle w:val="13"/>
              <w:spacing w:line="460" w:lineRule="atLeast"/>
            </w:pPr>
          </w:p>
        </w:tc>
        <w:tc>
          <w:tcPr>
            <w:tcW w:w="1367" w:type="dxa"/>
          </w:tcPr>
          <w:p w14:paraId="79A1AB57">
            <w:pPr>
              <w:pStyle w:val="13"/>
              <w:spacing w:line="460" w:lineRule="atLeast"/>
            </w:pPr>
          </w:p>
        </w:tc>
        <w:tc>
          <w:tcPr>
            <w:tcW w:w="1367" w:type="dxa"/>
          </w:tcPr>
          <w:p w14:paraId="79A1AB58">
            <w:pPr>
              <w:pStyle w:val="13"/>
              <w:spacing w:line="460" w:lineRule="atLeast"/>
            </w:pPr>
          </w:p>
        </w:tc>
        <w:tc>
          <w:tcPr>
            <w:tcW w:w="1671" w:type="dxa"/>
          </w:tcPr>
          <w:p w14:paraId="79A1AB59">
            <w:pPr>
              <w:pStyle w:val="13"/>
              <w:spacing w:line="460" w:lineRule="atLeast"/>
            </w:pPr>
          </w:p>
        </w:tc>
      </w:tr>
      <w:tr w14:paraId="79A1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5B">
            <w:pPr>
              <w:pStyle w:val="13"/>
              <w:spacing w:line="460" w:lineRule="atLeast"/>
              <w:jc w:val="center"/>
            </w:pPr>
          </w:p>
        </w:tc>
        <w:tc>
          <w:tcPr>
            <w:tcW w:w="876" w:type="dxa"/>
          </w:tcPr>
          <w:p w14:paraId="79A1AB5C">
            <w:pPr>
              <w:pStyle w:val="13"/>
              <w:spacing w:line="460" w:lineRule="atLeast"/>
            </w:pPr>
          </w:p>
        </w:tc>
        <w:tc>
          <w:tcPr>
            <w:tcW w:w="659" w:type="dxa"/>
          </w:tcPr>
          <w:p w14:paraId="79A1AB5D">
            <w:pPr>
              <w:pStyle w:val="13"/>
              <w:spacing w:line="460" w:lineRule="atLeast"/>
              <w:jc w:val="center"/>
            </w:pPr>
            <w:r>
              <w:rPr>
                <w:rFonts w:hint="eastAsia"/>
              </w:rPr>
              <w:t xml:space="preserve"> </w:t>
            </w:r>
          </w:p>
        </w:tc>
        <w:tc>
          <w:tcPr>
            <w:tcW w:w="985" w:type="dxa"/>
          </w:tcPr>
          <w:p w14:paraId="79A1AB5E">
            <w:pPr>
              <w:pStyle w:val="13"/>
              <w:spacing w:line="460" w:lineRule="atLeast"/>
            </w:pPr>
          </w:p>
        </w:tc>
        <w:tc>
          <w:tcPr>
            <w:tcW w:w="917" w:type="dxa"/>
          </w:tcPr>
          <w:p w14:paraId="79A1AB5F">
            <w:pPr>
              <w:pStyle w:val="13"/>
              <w:spacing w:line="460" w:lineRule="atLeast"/>
            </w:pPr>
          </w:p>
        </w:tc>
        <w:tc>
          <w:tcPr>
            <w:tcW w:w="1367" w:type="dxa"/>
          </w:tcPr>
          <w:p w14:paraId="79A1AB60">
            <w:pPr>
              <w:pStyle w:val="13"/>
              <w:spacing w:line="460" w:lineRule="atLeast"/>
            </w:pPr>
          </w:p>
        </w:tc>
        <w:tc>
          <w:tcPr>
            <w:tcW w:w="1367" w:type="dxa"/>
          </w:tcPr>
          <w:p w14:paraId="79A1AB61">
            <w:pPr>
              <w:pStyle w:val="13"/>
              <w:spacing w:line="460" w:lineRule="atLeast"/>
            </w:pPr>
          </w:p>
        </w:tc>
        <w:tc>
          <w:tcPr>
            <w:tcW w:w="1671" w:type="dxa"/>
          </w:tcPr>
          <w:p w14:paraId="79A1AB62">
            <w:pPr>
              <w:pStyle w:val="13"/>
              <w:spacing w:line="460" w:lineRule="atLeast"/>
            </w:pPr>
          </w:p>
        </w:tc>
      </w:tr>
      <w:tr w14:paraId="79A1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64">
            <w:pPr>
              <w:pStyle w:val="13"/>
              <w:spacing w:line="460" w:lineRule="atLeast"/>
              <w:jc w:val="center"/>
            </w:pPr>
          </w:p>
        </w:tc>
        <w:tc>
          <w:tcPr>
            <w:tcW w:w="876" w:type="dxa"/>
          </w:tcPr>
          <w:p w14:paraId="79A1AB65">
            <w:pPr>
              <w:pStyle w:val="13"/>
              <w:spacing w:line="460" w:lineRule="atLeast"/>
            </w:pPr>
          </w:p>
        </w:tc>
        <w:tc>
          <w:tcPr>
            <w:tcW w:w="659" w:type="dxa"/>
          </w:tcPr>
          <w:p w14:paraId="79A1AB66">
            <w:pPr>
              <w:pStyle w:val="13"/>
              <w:spacing w:line="460" w:lineRule="atLeast"/>
              <w:jc w:val="center"/>
            </w:pPr>
          </w:p>
        </w:tc>
        <w:tc>
          <w:tcPr>
            <w:tcW w:w="985" w:type="dxa"/>
          </w:tcPr>
          <w:p w14:paraId="79A1AB67">
            <w:pPr>
              <w:pStyle w:val="13"/>
              <w:spacing w:line="460" w:lineRule="atLeast"/>
            </w:pPr>
          </w:p>
        </w:tc>
        <w:tc>
          <w:tcPr>
            <w:tcW w:w="917" w:type="dxa"/>
          </w:tcPr>
          <w:p w14:paraId="79A1AB68">
            <w:pPr>
              <w:pStyle w:val="13"/>
              <w:spacing w:line="460" w:lineRule="atLeast"/>
            </w:pPr>
          </w:p>
        </w:tc>
        <w:tc>
          <w:tcPr>
            <w:tcW w:w="1367" w:type="dxa"/>
          </w:tcPr>
          <w:p w14:paraId="79A1AB69">
            <w:pPr>
              <w:pStyle w:val="13"/>
              <w:spacing w:line="460" w:lineRule="atLeast"/>
            </w:pPr>
          </w:p>
        </w:tc>
        <w:tc>
          <w:tcPr>
            <w:tcW w:w="1367" w:type="dxa"/>
          </w:tcPr>
          <w:p w14:paraId="79A1AB6A">
            <w:pPr>
              <w:pStyle w:val="13"/>
              <w:spacing w:line="460" w:lineRule="atLeast"/>
            </w:pPr>
          </w:p>
        </w:tc>
        <w:tc>
          <w:tcPr>
            <w:tcW w:w="1671" w:type="dxa"/>
          </w:tcPr>
          <w:p w14:paraId="79A1AB6B">
            <w:pPr>
              <w:pStyle w:val="13"/>
              <w:spacing w:line="460" w:lineRule="atLeast"/>
            </w:pPr>
          </w:p>
        </w:tc>
      </w:tr>
      <w:tr w14:paraId="79A1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6D">
            <w:pPr>
              <w:pStyle w:val="13"/>
              <w:spacing w:line="460" w:lineRule="atLeast"/>
              <w:jc w:val="center"/>
            </w:pPr>
          </w:p>
        </w:tc>
        <w:tc>
          <w:tcPr>
            <w:tcW w:w="876" w:type="dxa"/>
          </w:tcPr>
          <w:p w14:paraId="79A1AB6E">
            <w:pPr>
              <w:pStyle w:val="13"/>
              <w:spacing w:line="460" w:lineRule="atLeast"/>
            </w:pPr>
          </w:p>
        </w:tc>
        <w:tc>
          <w:tcPr>
            <w:tcW w:w="659" w:type="dxa"/>
          </w:tcPr>
          <w:p w14:paraId="79A1AB6F">
            <w:pPr>
              <w:pStyle w:val="13"/>
              <w:spacing w:line="460" w:lineRule="atLeast"/>
              <w:jc w:val="center"/>
            </w:pPr>
          </w:p>
        </w:tc>
        <w:tc>
          <w:tcPr>
            <w:tcW w:w="985" w:type="dxa"/>
          </w:tcPr>
          <w:p w14:paraId="79A1AB70">
            <w:pPr>
              <w:pStyle w:val="13"/>
              <w:spacing w:line="460" w:lineRule="atLeast"/>
            </w:pPr>
          </w:p>
        </w:tc>
        <w:tc>
          <w:tcPr>
            <w:tcW w:w="917" w:type="dxa"/>
          </w:tcPr>
          <w:p w14:paraId="79A1AB71">
            <w:pPr>
              <w:pStyle w:val="13"/>
              <w:spacing w:line="460" w:lineRule="atLeast"/>
            </w:pPr>
          </w:p>
        </w:tc>
        <w:tc>
          <w:tcPr>
            <w:tcW w:w="1367" w:type="dxa"/>
          </w:tcPr>
          <w:p w14:paraId="79A1AB72">
            <w:pPr>
              <w:pStyle w:val="13"/>
              <w:spacing w:line="460" w:lineRule="atLeast"/>
            </w:pPr>
          </w:p>
        </w:tc>
        <w:tc>
          <w:tcPr>
            <w:tcW w:w="1367" w:type="dxa"/>
          </w:tcPr>
          <w:p w14:paraId="79A1AB73">
            <w:pPr>
              <w:pStyle w:val="13"/>
              <w:spacing w:line="460" w:lineRule="atLeast"/>
            </w:pPr>
          </w:p>
        </w:tc>
        <w:tc>
          <w:tcPr>
            <w:tcW w:w="1671" w:type="dxa"/>
          </w:tcPr>
          <w:p w14:paraId="79A1AB74">
            <w:pPr>
              <w:pStyle w:val="13"/>
              <w:spacing w:line="460" w:lineRule="atLeast"/>
            </w:pPr>
          </w:p>
        </w:tc>
      </w:tr>
      <w:tr w14:paraId="79A1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76">
            <w:pPr>
              <w:pStyle w:val="13"/>
              <w:spacing w:line="460" w:lineRule="atLeast"/>
              <w:jc w:val="center"/>
            </w:pPr>
          </w:p>
        </w:tc>
        <w:tc>
          <w:tcPr>
            <w:tcW w:w="876" w:type="dxa"/>
          </w:tcPr>
          <w:p w14:paraId="79A1AB77">
            <w:pPr>
              <w:pStyle w:val="13"/>
              <w:spacing w:line="460" w:lineRule="atLeast"/>
            </w:pPr>
          </w:p>
        </w:tc>
        <w:tc>
          <w:tcPr>
            <w:tcW w:w="659" w:type="dxa"/>
          </w:tcPr>
          <w:p w14:paraId="79A1AB78">
            <w:pPr>
              <w:pStyle w:val="13"/>
              <w:spacing w:line="460" w:lineRule="atLeast"/>
              <w:jc w:val="center"/>
            </w:pPr>
          </w:p>
        </w:tc>
        <w:tc>
          <w:tcPr>
            <w:tcW w:w="985" w:type="dxa"/>
          </w:tcPr>
          <w:p w14:paraId="79A1AB79">
            <w:pPr>
              <w:pStyle w:val="13"/>
              <w:spacing w:line="460" w:lineRule="atLeast"/>
            </w:pPr>
          </w:p>
        </w:tc>
        <w:tc>
          <w:tcPr>
            <w:tcW w:w="917" w:type="dxa"/>
          </w:tcPr>
          <w:p w14:paraId="79A1AB7A">
            <w:pPr>
              <w:pStyle w:val="13"/>
              <w:spacing w:line="460" w:lineRule="atLeast"/>
            </w:pPr>
          </w:p>
        </w:tc>
        <w:tc>
          <w:tcPr>
            <w:tcW w:w="1367" w:type="dxa"/>
          </w:tcPr>
          <w:p w14:paraId="79A1AB7B">
            <w:pPr>
              <w:pStyle w:val="13"/>
              <w:spacing w:line="460" w:lineRule="atLeast"/>
            </w:pPr>
          </w:p>
        </w:tc>
        <w:tc>
          <w:tcPr>
            <w:tcW w:w="1367" w:type="dxa"/>
          </w:tcPr>
          <w:p w14:paraId="79A1AB7C">
            <w:pPr>
              <w:pStyle w:val="13"/>
              <w:spacing w:line="460" w:lineRule="atLeast"/>
            </w:pPr>
          </w:p>
        </w:tc>
        <w:tc>
          <w:tcPr>
            <w:tcW w:w="1671" w:type="dxa"/>
          </w:tcPr>
          <w:p w14:paraId="79A1AB7D">
            <w:pPr>
              <w:pStyle w:val="13"/>
              <w:spacing w:line="460" w:lineRule="atLeast"/>
            </w:pPr>
          </w:p>
        </w:tc>
      </w:tr>
      <w:tr w14:paraId="79A1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7F">
            <w:pPr>
              <w:pStyle w:val="13"/>
              <w:spacing w:line="460" w:lineRule="atLeast"/>
              <w:jc w:val="center"/>
            </w:pPr>
          </w:p>
        </w:tc>
        <w:tc>
          <w:tcPr>
            <w:tcW w:w="876" w:type="dxa"/>
          </w:tcPr>
          <w:p w14:paraId="79A1AB80">
            <w:pPr>
              <w:pStyle w:val="13"/>
              <w:spacing w:line="460" w:lineRule="atLeast"/>
            </w:pPr>
          </w:p>
        </w:tc>
        <w:tc>
          <w:tcPr>
            <w:tcW w:w="659" w:type="dxa"/>
          </w:tcPr>
          <w:p w14:paraId="79A1AB81">
            <w:pPr>
              <w:pStyle w:val="13"/>
              <w:spacing w:line="460" w:lineRule="atLeast"/>
              <w:jc w:val="center"/>
            </w:pPr>
          </w:p>
        </w:tc>
        <w:tc>
          <w:tcPr>
            <w:tcW w:w="985" w:type="dxa"/>
          </w:tcPr>
          <w:p w14:paraId="79A1AB82">
            <w:pPr>
              <w:pStyle w:val="13"/>
              <w:spacing w:line="460" w:lineRule="atLeast"/>
            </w:pPr>
          </w:p>
        </w:tc>
        <w:tc>
          <w:tcPr>
            <w:tcW w:w="917" w:type="dxa"/>
          </w:tcPr>
          <w:p w14:paraId="79A1AB83">
            <w:pPr>
              <w:pStyle w:val="13"/>
              <w:spacing w:line="460" w:lineRule="atLeast"/>
            </w:pPr>
          </w:p>
        </w:tc>
        <w:tc>
          <w:tcPr>
            <w:tcW w:w="1367" w:type="dxa"/>
          </w:tcPr>
          <w:p w14:paraId="79A1AB84">
            <w:pPr>
              <w:pStyle w:val="13"/>
              <w:spacing w:line="460" w:lineRule="atLeast"/>
            </w:pPr>
          </w:p>
        </w:tc>
        <w:tc>
          <w:tcPr>
            <w:tcW w:w="1367" w:type="dxa"/>
          </w:tcPr>
          <w:p w14:paraId="79A1AB85">
            <w:pPr>
              <w:pStyle w:val="13"/>
              <w:spacing w:line="460" w:lineRule="atLeast"/>
            </w:pPr>
          </w:p>
        </w:tc>
        <w:tc>
          <w:tcPr>
            <w:tcW w:w="1671" w:type="dxa"/>
          </w:tcPr>
          <w:p w14:paraId="79A1AB86">
            <w:pPr>
              <w:pStyle w:val="13"/>
              <w:spacing w:line="460" w:lineRule="atLeast"/>
            </w:pPr>
          </w:p>
        </w:tc>
      </w:tr>
      <w:tr w14:paraId="79A1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88">
            <w:pPr>
              <w:pStyle w:val="13"/>
              <w:spacing w:line="460" w:lineRule="atLeast"/>
              <w:jc w:val="center"/>
            </w:pPr>
          </w:p>
        </w:tc>
        <w:tc>
          <w:tcPr>
            <w:tcW w:w="876" w:type="dxa"/>
          </w:tcPr>
          <w:p w14:paraId="79A1AB89">
            <w:pPr>
              <w:pStyle w:val="13"/>
              <w:spacing w:line="460" w:lineRule="atLeast"/>
            </w:pPr>
          </w:p>
        </w:tc>
        <w:tc>
          <w:tcPr>
            <w:tcW w:w="659" w:type="dxa"/>
          </w:tcPr>
          <w:p w14:paraId="79A1AB8A">
            <w:pPr>
              <w:pStyle w:val="13"/>
              <w:spacing w:line="460" w:lineRule="atLeast"/>
              <w:jc w:val="center"/>
            </w:pPr>
          </w:p>
        </w:tc>
        <w:tc>
          <w:tcPr>
            <w:tcW w:w="985" w:type="dxa"/>
          </w:tcPr>
          <w:p w14:paraId="79A1AB8B">
            <w:pPr>
              <w:pStyle w:val="13"/>
              <w:spacing w:line="460" w:lineRule="atLeast"/>
            </w:pPr>
          </w:p>
        </w:tc>
        <w:tc>
          <w:tcPr>
            <w:tcW w:w="917" w:type="dxa"/>
          </w:tcPr>
          <w:p w14:paraId="79A1AB8C">
            <w:pPr>
              <w:pStyle w:val="13"/>
              <w:spacing w:line="460" w:lineRule="atLeast"/>
            </w:pPr>
          </w:p>
        </w:tc>
        <w:tc>
          <w:tcPr>
            <w:tcW w:w="1367" w:type="dxa"/>
          </w:tcPr>
          <w:p w14:paraId="79A1AB8D">
            <w:pPr>
              <w:pStyle w:val="13"/>
              <w:spacing w:line="460" w:lineRule="atLeast"/>
            </w:pPr>
          </w:p>
        </w:tc>
        <w:tc>
          <w:tcPr>
            <w:tcW w:w="1367" w:type="dxa"/>
          </w:tcPr>
          <w:p w14:paraId="79A1AB8E">
            <w:pPr>
              <w:pStyle w:val="13"/>
              <w:spacing w:line="460" w:lineRule="atLeast"/>
            </w:pPr>
          </w:p>
        </w:tc>
        <w:tc>
          <w:tcPr>
            <w:tcW w:w="1671" w:type="dxa"/>
          </w:tcPr>
          <w:p w14:paraId="79A1AB8F">
            <w:pPr>
              <w:pStyle w:val="13"/>
              <w:spacing w:line="460" w:lineRule="atLeast"/>
            </w:pPr>
          </w:p>
        </w:tc>
      </w:tr>
      <w:tr w14:paraId="79A1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91">
            <w:pPr>
              <w:pStyle w:val="13"/>
              <w:spacing w:line="460" w:lineRule="atLeast"/>
              <w:jc w:val="center"/>
            </w:pPr>
          </w:p>
        </w:tc>
        <w:tc>
          <w:tcPr>
            <w:tcW w:w="876" w:type="dxa"/>
          </w:tcPr>
          <w:p w14:paraId="79A1AB92">
            <w:pPr>
              <w:pStyle w:val="13"/>
              <w:spacing w:line="460" w:lineRule="atLeast"/>
            </w:pPr>
          </w:p>
        </w:tc>
        <w:tc>
          <w:tcPr>
            <w:tcW w:w="659" w:type="dxa"/>
          </w:tcPr>
          <w:p w14:paraId="79A1AB93">
            <w:pPr>
              <w:pStyle w:val="13"/>
              <w:spacing w:line="460" w:lineRule="atLeast"/>
              <w:jc w:val="center"/>
            </w:pPr>
          </w:p>
        </w:tc>
        <w:tc>
          <w:tcPr>
            <w:tcW w:w="985" w:type="dxa"/>
          </w:tcPr>
          <w:p w14:paraId="79A1AB94">
            <w:pPr>
              <w:pStyle w:val="13"/>
              <w:spacing w:line="460" w:lineRule="atLeast"/>
            </w:pPr>
          </w:p>
        </w:tc>
        <w:tc>
          <w:tcPr>
            <w:tcW w:w="917" w:type="dxa"/>
          </w:tcPr>
          <w:p w14:paraId="79A1AB95">
            <w:pPr>
              <w:pStyle w:val="13"/>
              <w:spacing w:line="460" w:lineRule="atLeast"/>
            </w:pPr>
          </w:p>
        </w:tc>
        <w:tc>
          <w:tcPr>
            <w:tcW w:w="1367" w:type="dxa"/>
          </w:tcPr>
          <w:p w14:paraId="79A1AB96">
            <w:pPr>
              <w:pStyle w:val="13"/>
              <w:spacing w:line="460" w:lineRule="atLeast"/>
            </w:pPr>
          </w:p>
        </w:tc>
        <w:tc>
          <w:tcPr>
            <w:tcW w:w="1367" w:type="dxa"/>
          </w:tcPr>
          <w:p w14:paraId="79A1AB97">
            <w:pPr>
              <w:pStyle w:val="13"/>
              <w:spacing w:line="460" w:lineRule="atLeast"/>
            </w:pPr>
          </w:p>
        </w:tc>
        <w:tc>
          <w:tcPr>
            <w:tcW w:w="1671" w:type="dxa"/>
          </w:tcPr>
          <w:p w14:paraId="79A1AB98">
            <w:pPr>
              <w:pStyle w:val="13"/>
              <w:spacing w:line="460" w:lineRule="atLeast"/>
            </w:pPr>
          </w:p>
        </w:tc>
      </w:tr>
      <w:tr w14:paraId="79A1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14:paraId="79A1AB9A">
            <w:pPr>
              <w:pStyle w:val="13"/>
              <w:spacing w:line="460" w:lineRule="atLeast"/>
            </w:pPr>
          </w:p>
        </w:tc>
        <w:tc>
          <w:tcPr>
            <w:tcW w:w="876" w:type="dxa"/>
          </w:tcPr>
          <w:p w14:paraId="79A1AB9B">
            <w:pPr>
              <w:pStyle w:val="13"/>
              <w:spacing w:line="460" w:lineRule="atLeast"/>
            </w:pPr>
          </w:p>
        </w:tc>
        <w:tc>
          <w:tcPr>
            <w:tcW w:w="659" w:type="dxa"/>
          </w:tcPr>
          <w:p w14:paraId="79A1AB9C">
            <w:pPr>
              <w:pStyle w:val="13"/>
              <w:spacing w:line="460" w:lineRule="atLeast"/>
            </w:pPr>
          </w:p>
        </w:tc>
        <w:tc>
          <w:tcPr>
            <w:tcW w:w="985" w:type="dxa"/>
          </w:tcPr>
          <w:p w14:paraId="79A1AB9D">
            <w:pPr>
              <w:pStyle w:val="13"/>
              <w:spacing w:line="460" w:lineRule="atLeast"/>
            </w:pPr>
          </w:p>
        </w:tc>
        <w:tc>
          <w:tcPr>
            <w:tcW w:w="917" w:type="dxa"/>
          </w:tcPr>
          <w:p w14:paraId="79A1AB9E">
            <w:pPr>
              <w:pStyle w:val="13"/>
              <w:spacing w:line="460" w:lineRule="atLeast"/>
            </w:pPr>
          </w:p>
        </w:tc>
        <w:tc>
          <w:tcPr>
            <w:tcW w:w="1367" w:type="dxa"/>
          </w:tcPr>
          <w:p w14:paraId="79A1AB9F">
            <w:pPr>
              <w:pStyle w:val="13"/>
              <w:spacing w:line="460" w:lineRule="atLeast"/>
            </w:pPr>
          </w:p>
        </w:tc>
        <w:tc>
          <w:tcPr>
            <w:tcW w:w="1367" w:type="dxa"/>
          </w:tcPr>
          <w:p w14:paraId="79A1ABA0">
            <w:pPr>
              <w:pStyle w:val="13"/>
              <w:spacing w:line="460" w:lineRule="atLeast"/>
            </w:pPr>
          </w:p>
        </w:tc>
        <w:tc>
          <w:tcPr>
            <w:tcW w:w="1671" w:type="dxa"/>
          </w:tcPr>
          <w:p w14:paraId="79A1ABA1">
            <w:pPr>
              <w:pStyle w:val="13"/>
              <w:spacing w:line="460" w:lineRule="atLeast"/>
            </w:pPr>
          </w:p>
        </w:tc>
      </w:tr>
    </w:tbl>
    <w:p w14:paraId="79A1ABA3">
      <w:pPr>
        <w:spacing w:line="400" w:lineRule="atLeast"/>
        <w:ind w:firstLine="422" w:firstLineChars="200"/>
        <w:rPr>
          <w:b/>
          <w:szCs w:val="21"/>
          <w:u w:val="single"/>
        </w:rPr>
      </w:pPr>
      <w:r>
        <w:rPr>
          <w:rFonts w:hint="eastAsia"/>
          <w:b/>
          <w:szCs w:val="21"/>
          <w:u w:val="single"/>
        </w:rPr>
        <w:t>注：1、本表格投标人按招标要求的规格填写，并放入投标文件中技术资信部分。</w:t>
      </w:r>
    </w:p>
    <w:p w14:paraId="79A1ABA4">
      <w:pPr>
        <w:spacing w:line="400" w:lineRule="atLeast"/>
        <w:ind w:firstLine="843" w:firstLineChars="400"/>
        <w:rPr>
          <w:b/>
          <w:szCs w:val="21"/>
          <w:u w:val="single"/>
        </w:rPr>
      </w:pPr>
      <w:r>
        <w:rPr>
          <w:rFonts w:hint="eastAsia"/>
          <w:b/>
          <w:szCs w:val="21"/>
          <w:u w:val="single"/>
        </w:rPr>
        <w:t>2、本表价格不计入投标总价。</w:t>
      </w:r>
    </w:p>
    <w:p w14:paraId="79A1ABA5">
      <w:pPr>
        <w:spacing w:line="400" w:lineRule="atLeast"/>
        <w:ind w:firstLine="480" w:firstLineChars="200"/>
        <w:rPr>
          <w:rFonts w:ascii="仿宋_GB2312" w:eastAsia="仿宋_GB2312"/>
          <w:sz w:val="24"/>
        </w:rPr>
      </w:pPr>
    </w:p>
    <w:p w14:paraId="79A1ABA6">
      <w:pPr>
        <w:spacing w:line="360" w:lineRule="auto"/>
      </w:pPr>
      <w:r>
        <w:rPr>
          <w:rFonts w:hint="eastAsia"/>
        </w:rPr>
        <w:t>供应商全称（盖章）：</w:t>
      </w:r>
    </w:p>
    <w:p w14:paraId="79A1ABA7">
      <w:pPr>
        <w:spacing w:line="360" w:lineRule="auto"/>
      </w:pPr>
      <w:r>
        <w:rPr>
          <w:rFonts w:hint="eastAsia"/>
        </w:rPr>
        <w:t>法定代表人或授权代表（签字或盖章）：</w:t>
      </w:r>
    </w:p>
    <w:p w14:paraId="79A1ABA8">
      <w:pPr>
        <w:spacing w:line="360" w:lineRule="auto"/>
      </w:pPr>
      <w:r>
        <w:rPr>
          <w:rFonts w:hint="eastAsia"/>
        </w:rPr>
        <w:t>日期：</w:t>
      </w:r>
    </w:p>
    <w:p w14:paraId="79A1ABA9">
      <w:r>
        <w:rPr>
          <w:rFonts w:hint="eastAsia"/>
        </w:rPr>
        <w:br w:type="page"/>
      </w:r>
    </w:p>
    <w:p w14:paraId="79A1ABAA">
      <w:pPr>
        <w:pStyle w:val="37"/>
        <w:spacing w:before="156" w:after="156"/>
        <w:rPr>
          <w:rFonts w:hint="eastAsia" w:ascii="宋体" w:hAnsi="宋体" w:eastAsia="宋体" w:cs="宋体"/>
          <w:b w:val="0"/>
          <w:bCs w:val="0"/>
          <w:sz w:val="32"/>
          <w:szCs w:val="32"/>
        </w:rPr>
      </w:pPr>
      <w:r>
        <w:rPr>
          <w:rFonts w:hint="eastAsia" w:ascii="宋体" w:hAnsi="宋体" w:eastAsia="宋体" w:cs="宋体"/>
          <w:b w:val="0"/>
          <w:bCs w:val="0"/>
          <w:sz w:val="32"/>
          <w:szCs w:val="32"/>
        </w:rPr>
        <w:t>附件</w:t>
      </w:r>
      <w:r>
        <w:rPr>
          <w:rFonts w:hint="eastAsia" w:ascii="宋体" w:hAnsi="宋体" w:eastAsia="宋体" w:cs="宋体"/>
          <w:b w:val="0"/>
          <w:bCs w:val="0"/>
          <w:sz w:val="32"/>
          <w:szCs w:val="32"/>
          <w:lang w:val="en-US"/>
        </w:rPr>
        <w:t>九</w:t>
      </w:r>
    </w:p>
    <w:p w14:paraId="79A1ABAB">
      <w:pPr>
        <w:numPr>
          <w:ilvl w:val="0"/>
          <w:numId w:val="5"/>
        </w:numPr>
        <w:spacing w:line="360" w:lineRule="auto"/>
        <w:jc w:val="center"/>
        <w:rPr>
          <w:rFonts w:hint="eastAsia" w:ascii="宋体" w:hAnsi="宋体" w:cs="宋体"/>
          <w:b/>
          <w:bCs/>
          <w:sz w:val="32"/>
          <w:szCs w:val="32"/>
        </w:rPr>
      </w:pPr>
      <w:r>
        <w:rPr>
          <w:rFonts w:hint="eastAsia" w:ascii="宋体" w:hAnsi="宋体" w:cs="宋体"/>
          <w:b/>
          <w:bCs/>
          <w:sz w:val="32"/>
          <w:szCs w:val="32"/>
        </w:rPr>
        <w:t>拟派项目负责人情况表</w:t>
      </w:r>
    </w:p>
    <w:p w14:paraId="79A1ABAC">
      <w:pPr>
        <w:spacing w:line="360" w:lineRule="auto"/>
        <w:rPr>
          <w:rFonts w:hint="eastAsia" w:ascii="宋体" w:hAnsi="宋体" w:cs="宋体"/>
          <w:b/>
          <w:bCs/>
          <w:sz w:val="32"/>
          <w:szCs w:val="32"/>
        </w:rPr>
      </w:pP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1890"/>
        <w:gridCol w:w="4979"/>
      </w:tblGrid>
      <w:tr w14:paraId="79A1A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AD">
            <w:pPr>
              <w:spacing w:line="360" w:lineRule="auto"/>
              <w:jc w:val="center"/>
              <w:rPr>
                <w:rFonts w:hint="eastAsia" w:ascii="宋体" w:hAnsi="宋体" w:cs="宋体"/>
                <w:sz w:val="24"/>
              </w:rPr>
            </w:pPr>
            <w:r>
              <w:rPr>
                <w:rFonts w:hint="eastAsia" w:ascii="宋体" w:hAnsi="宋体" w:cs="宋体"/>
                <w:sz w:val="24"/>
              </w:rPr>
              <w:t>姓 名</w:t>
            </w:r>
          </w:p>
        </w:tc>
        <w:tc>
          <w:tcPr>
            <w:tcW w:w="1890" w:type="dxa"/>
          </w:tcPr>
          <w:p w14:paraId="79A1ABAE">
            <w:pPr>
              <w:spacing w:line="360" w:lineRule="auto"/>
              <w:rPr>
                <w:rFonts w:hint="eastAsia" w:ascii="宋体" w:hAnsi="宋体" w:cs="宋体"/>
                <w:sz w:val="32"/>
                <w:szCs w:val="32"/>
              </w:rPr>
            </w:pPr>
          </w:p>
        </w:tc>
        <w:tc>
          <w:tcPr>
            <w:tcW w:w="4979" w:type="dxa"/>
            <w:vAlign w:val="center"/>
          </w:tcPr>
          <w:p w14:paraId="79A1ABAF">
            <w:pPr>
              <w:spacing w:line="360" w:lineRule="auto"/>
              <w:jc w:val="center"/>
              <w:rPr>
                <w:rFonts w:hint="eastAsia" w:ascii="宋体" w:hAnsi="宋体" w:cs="宋体"/>
                <w:sz w:val="32"/>
                <w:szCs w:val="32"/>
              </w:rPr>
            </w:pPr>
            <w:r>
              <w:rPr>
                <w:rFonts w:hint="eastAsia" w:ascii="宋体" w:hAnsi="宋体" w:cs="宋体"/>
                <w:sz w:val="24"/>
              </w:rPr>
              <w:t>近年业绩及承担的主要工作情况（曾担任项目负责人的项目应列明细）</w:t>
            </w:r>
          </w:p>
        </w:tc>
      </w:tr>
      <w:tr w14:paraId="79A1A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B1">
            <w:pPr>
              <w:spacing w:line="360" w:lineRule="auto"/>
              <w:jc w:val="center"/>
              <w:rPr>
                <w:rFonts w:hint="eastAsia" w:ascii="宋体" w:hAnsi="宋体" w:cs="宋体"/>
                <w:sz w:val="24"/>
              </w:rPr>
            </w:pPr>
            <w:r>
              <w:rPr>
                <w:rFonts w:hint="eastAsia" w:ascii="宋体" w:hAnsi="宋体" w:cs="宋体"/>
                <w:sz w:val="24"/>
              </w:rPr>
              <w:t>性别</w:t>
            </w:r>
          </w:p>
        </w:tc>
        <w:tc>
          <w:tcPr>
            <w:tcW w:w="1890" w:type="dxa"/>
          </w:tcPr>
          <w:p w14:paraId="79A1ABB2">
            <w:pPr>
              <w:spacing w:line="360" w:lineRule="auto"/>
              <w:rPr>
                <w:rFonts w:hint="eastAsia" w:ascii="宋体" w:hAnsi="宋体" w:cs="宋体"/>
                <w:sz w:val="32"/>
                <w:szCs w:val="32"/>
              </w:rPr>
            </w:pPr>
          </w:p>
        </w:tc>
        <w:tc>
          <w:tcPr>
            <w:tcW w:w="4979" w:type="dxa"/>
            <w:vMerge w:val="restart"/>
          </w:tcPr>
          <w:p w14:paraId="79A1ABB3">
            <w:pPr>
              <w:spacing w:line="360" w:lineRule="auto"/>
              <w:rPr>
                <w:rFonts w:hint="eastAsia" w:ascii="宋体" w:hAnsi="宋体" w:cs="宋体"/>
                <w:sz w:val="32"/>
                <w:szCs w:val="32"/>
              </w:rPr>
            </w:pPr>
          </w:p>
        </w:tc>
      </w:tr>
      <w:tr w14:paraId="79A1A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B5">
            <w:pPr>
              <w:spacing w:line="360" w:lineRule="auto"/>
              <w:jc w:val="center"/>
              <w:rPr>
                <w:rFonts w:hint="eastAsia" w:ascii="宋体" w:hAnsi="宋体" w:cs="宋体"/>
                <w:sz w:val="24"/>
              </w:rPr>
            </w:pPr>
            <w:r>
              <w:rPr>
                <w:rFonts w:hint="eastAsia" w:ascii="宋体" w:hAnsi="宋体" w:cs="宋体"/>
                <w:sz w:val="24"/>
              </w:rPr>
              <w:t>年龄</w:t>
            </w:r>
          </w:p>
        </w:tc>
        <w:tc>
          <w:tcPr>
            <w:tcW w:w="1890" w:type="dxa"/>
          </w:tcPr>
          <w:p w14:paraId="79A1ABB6">
            <w:pPr>
              <w:spacing w:line="360" w:lineRule="auto"/>
              <w:rPr>
                <w:rFonts w:hint="eastAsia" w:ascii="宋体" w:hAnsi="宋体" w:cs="宋体"/>
                <w:sz w:val="32"/>
                <w:szCs w:val="32"/>
              </w:rPr>
            </w:pPr>
          </w:p>
        </w:tc>
        <w:tc>
          <w:tcPr>
            <w:tcW w:w="4979" w:type="dxa"/>
            <w:vMerge w:val="continue"/>
          </w:tcPr>
          <w:p w14:paraId="79A1ABB7">
            <w:pPr>
              <w:spacing w:line="360" w:lineRule="auto"/>
              <w:rPr>
                <w:rFonts w:hint="eastAsia" w:ascii="宋体" w:hAnsi="宋体" w:cs="宋体"/>
                <w:sz w:val="32"/>
                <w:szCs w:val="32"/>
              </w:rPr>
            </w:pPr>
          </w:p>
        </w:tc>
      </w:tr>
      <w:tr w14:paraId="79A1A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B9">
            <w:pPr>
              <w:spacing w:line="360" w:lineRule="auto"/>
              <w:jc w:val="center"/>
              <w:rPr>
                <w:rFonts w:hint="eastAsia" w:ascii="宋体" w:hAnsi="宋体" w:cs="宋体"/>
                <w:sz w:val="24"/>
              </w:rPr>
            </w:pPr>
            <w:r>
              <w:rPr>
                <w:rFonts w:hint="eastAsia" w:ascii="宋体" w:hAnsi="宋体" w:cs="宋体"/>
                <w:sz w:val="24"/>
              </w:rPr>
              <w:t>职称</w:t>
            </w:r>
          </w:p>
        </w:tc>
        <w:tc>
          <w:tcPr>
            <w:tcW w:w="1890" w:type="dxa"/>
          </w:tcPr>
          <w:p w14:paraId="79A1ABBA">
            <w:pPr>
              <w:spacing w:line="360" w:lineRule="auto"/>
              <w:rPr>
                <w:rFonts w:hint="eastAsia" w:ascii="宋体" w:hAnsi="宋体" w:cs="宋体"/>
                <w:sz w:val="32"/>
                <w:szCs w:val="32"/>
              </w:rPr>
            </w:pPr>
          </w:p>
        </w:tc>
        <w:tc>
          <w:tcPr>
            <w:tcW w:w="4979" w:type="dxa"/>
            <w:vMerge w:val="continue"/>
          </w:tcPr>
          <w:p w14:paraId="79A1ABBB">
            <w:pPr>
              <w:spacing w:line="360" w:lineRule="auto"/>
              <w:rPr>
                <w:rFonts w:hint="eastAsia" w:ascii="宋体" w:hAnsi="宋体" w:cs="宋体"/>
                <w:sz w:val="32"/>
                <w:szCs w:val="32"/>
              </w:rPr>
            </w:pPr>
          </w:p>
        </w:tc>
      </w:tr>
      <w:tr w14:paraId="79A1A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BD">
            <w:pPr>
              <w:spacing w:line="360" w:lineRule="auto"/>
              <w:jc w:val="center"/>
              <w:rPr>
                <w:rFonts w:hint="eastAsia" w:ascii="宋体" w:hAnsi="宋体" w:cs="宋体"/>
                <w:sz w:val="24"/>
              </w:rPr>
            </w:pPr>
            <w:r>
              <w:rPr>
                <w:rFonts w:hint="eastAsia" w:ascii="宋体" w:hAnsi="宋体" w:cs="宋体"/>
                <w:sz w:val="24"/>
              </w:rPr>
              <w:t>毕业时间</w:t>
            </w:r>
          </w:p>
        </w:tc>
        <w:tc>
          <w:tcPr>
            <w:tcW w:w="1890" w:type="dxa"/>
          </w:tcPr>
          <w:p w14:paraId="79A1ABBE">
            <w:pPr>
              <w:spacing w:line="360" w:lineRule="auto"/>
              <w:rPr>
                <w:rFonts w:hint="eastAsia" w:ascii="宋体" w:hAnsi="宋体" w:cs="宋体"/>
                <w:sz w:val="32"/>
                <w:szCs w:val="32"/>
              </w:rPr>
            </w:pPr>
          </w:p>
        </w:tc>
        <w:tc>
          <w:tcPr>
            <w:tcW w:w="4979" w:type="dxa"/>
            <w:vMerge w:val="continue"/>
          </w:tcPr>
          <w:p w14:paraId="79A1ABBF">
            <w:pPr>
              <w:spacing w:line="360" w:lineRule="auto"/>
              <w:rPr>
                <w:rFonts w:hint="eastAsia" w:ascii="宋体" w:hAnsi="宋体" w:cs="宋体"/>
                <w:sz w:val="32"/>
                <w:szCs w:val="32"/>
              </w:rPr>
            </w:pPr>
          </w:p>
        </w:tc>
      </w:tr>
      <w:tr w14:paraId="79A1A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C1">
            <w:pPr>
              <w:spacing w:line="360" w:lineRule="auto"/>
              <w:jc w:val="center"/>
              <w:rPr>
                <w:rFonts w:hint="eastAsia" w:ascii="宋体" w:hAnsi="宋体" w:cs="宋体"/>
                <w:sz w:val="24"/>
              </w:rPr>
            </w:pPr>
            <w:r>
              <w:rPr>
                <w:rFonts w:hint="eastAsia" w:ascii="宋体" w:hAnsi="宋体" w:cs="宋体"/>
                <w:sz w:val="24"/>
              </w:rPr>
              <w:t>所学专业</w:t>
            </w:r>
          </w:p>
        </w:tc>
        <w:tc>
          <w:tcPr>
            <w:tcW w:w="1890" w:type="dxa"/>
          </w:tcPr>
          <w:p w14:paraId="79A1ABC2">
            <w:pPr>
              <w:spacing w:line="360" w:lineRule="auto"/>
              <w:rPr>
                <w:rFonts w:hint="eastAsia" w:ascii="宋体" w:hAnsi="宋体" w:cs="宋体"/>
                <w:sz w:val="32"/>
                <w:szCs w:val="32"/>
              </w:rPr>
            </w:pPr>
          </w:p>
        </w:tc>
        <w:tc>
          <w:tcPr>
            <w:tcW w:w="4979" w:type="dxa"/>
            <w:vMerge w:val="continue"/>
          </w:tcPr>
          <w:p w14:paraId="79A1ABC3">
            <w:pPr>
              <w:spacing w:line="360" w:lineRule="auto"/>
              <w:rPr>
                <w:rFonts w:hint="eastAsia" w:ascii="宋体" w:hAnsi="宋体" w:cs="宋体"/>
                <w:sz w:val="32"/>
                <w:szCs w:val="32"/>
              </w:rPr>
            </w:pPr>
          </w:p>
        </w:tc>
      </w:tr>
      <w:tr w14:paraId="79A1A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C5">
            <w:pPr>
              <w:spacing w:line="360" w:lineRule="auto"/>
              <w:jc w:val="center"/>
              <w:rPr>
                <w:rFonts w:hint="eastAsia" w:ascii="宋体" w:hAnsi="宋体" w:cs="宋体"/>
                <w:sz w:val="24"/>
              </w:rPr>
            </w:pPr>
            <w:r>
              <w:rPr>
                <w:rFonts w:hint="eastAsia" w:ascii="宋体" w:hAnsi="宋体" w:cs="宋体"/>
                <w:sz w:val="24"/>
              </w:rPr>
              <w:t>学历</w:t>
            </w:r>
          </w:p>
        </w:tc>
        <w:tc>
          <w:tcPr>
            <w:tcW w:w="1890" w:type="dxa"/>
          </w:tcPr>
          <w:p w14:paraId="79A1ABC6">
            <w:pPr>
              <w:spacing w:line="360" w:lineRule="auto"/>
              <w:rPr>
                <w:rFonts w:hint="eastAsia" w:ascii="宋体" w:hAnsi="宋体" w:cs="宋体"/>
                <w:sz w:val="32"/>
                <w:szCs w:val="32"/>
              </w:rPr>
            </w:pPr>
          </w:p>
        </w:tc>
        <w:tc>
          <w:tcPr>
            <w:tcW w:w="4979" w:type="dxa"/>
            <w:vMerge w:val="continue"/>
          </w:tcPr>
          <w:p w14:paraId="79A1ABC7">
            <w:pPr>
              <w:spacing w:line="360" w:lineRule="auto"/>
              <w:rPr>
                <w:rFonts w:hint="eastAsia" w:ascii="宋体" w:hAnsi="宋体" w:cs="宋体"/>
                <w:sz w:val="32"/>
                <w:szCs w:val="32"/>
              </w:rPr>
            </w:pPr>
          </w:p>
        </w:tc>
      </w:tr>
      <w:tr w14:paraId="79A1A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C9">
            <w:pPr>
              <w:spacing w:line="360" w:lineRule="auto"/>
              <w:jc w:val="center"/>
              <w:rPr>
                <w:rFonts w:hint="eastAsia" w:ascii="宋体" w:hAnsi="宋体" w:cs="宋体"/>
                <w:sz w:val="24"/>
              </w:rPr>
            </w:pPr>
            <w:r>
              <w:rPr>
                <w:rFonts w:hint="eastAsia" w:ascii="宋体" w:hAnsi="宋体" w:cs="宋体"/>
                <w:sz w:val="24"/>
              </w:rPr>
              <w:t>从业年限</w:t>
            </w:r>
          </w:p>
        </w:tc>
        <w:tc>
          <w:tcPr>
            <w:tcW w:w="1890" w:type="dxa"/>
          </w:tcPr>
          <w:p w14:paraId="79A1ABCA">
            <w:pPr>
              <w:spacing w:line="360" w:lineRule="auto"/>
              <w:rPr>
                <w:rFonts w:hint="eastAsia" w:ascii="宋体" w:hAnsi="宋体" w:cs="宋体"/>
                <w:sz w:val="32"/>
                <w:szCs w:val="32"/>
              </w:rPr>
            </w:pPr>
          </w:p>
        </w:tc>
        <w:tc>
          <w:tcPr>
            <w:tcW w:w="4979" w:type="dxa"/>
            <w:vMerge w:val="continue"/>
          </w:tcPr>
          <w:p w14:paraId="79A1ABCB">
            <w:pPr>
              <w:spacing w:line="360" w:lineRule="auto"/>
              <w:rPr>
                <w:rFonts w:hint="eastAsia" w:ascii="宋体" w:hAnsi="宋体" w:cs="宋体"/>
                <w:sz w:val="32"/>
                <w:szCs w:val="32"/>
              </w:rPr>
            </w:pPr>
          </w:p>
        </w:tc>
      </w:tr>
      <w:tr w14:paraId="79A1A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CD">
            <w:pPr>
              <w:spacing w:line="360" w:lineRule="auto"/>
              <w:jc w:val="center"/>
              <w:rPr>
                <w:rFonts w:hint="eastAsia" w:ascii="宋体" w:hAnsi="宋体" w:cs="宋体"/>
                <w:sz w:val="24"/>
              </w:rPr>
            </w:pPr>
            <w:r>
              <w:rPr>
                <w:rFonts w:hint="eastAsia" w:ascii="宋体" w:hAnsi="宋体" w:cs="宋体"/>
                <w:sz w:val="24"/>
              </w:rPr>
              <w:t>证书编号</w:t>
            </w:r>
          </w:p>
        </w:tc>
        <w:tc>
          <w:tcPr>
            <w:tcW w:w="1890" w:type="dxa"/>
          </w:tcPr>
          <w:p w14:paraId="79A1ABCE">
            <w:pPr>
              <w:spacing w:line="360" w:lineRule="auto"/>
              <w:rPr>
                <w:rFonts w:hint="eastAsia" w:ascii="宋体" w:hAnsi="宋体" w:cs="宋体"/>
                <w:sz w:val="32"/>
                <w:szCs w:val="32"/>
              </w:rPr>
            </w:pPr>
          </w:p>
        </w:tc>
        <w:tc>
          <w:tcPr>
            <w:tcW w:w="4979" w:type="dxa"/>
            <w:vMerge w:val="continue"/>
          </w:tcPr>
          <w:p w14:paraId="79A1ABCF">
            <w:pPr>
              <w:spacing w:line="360" w:lineRule="auto"/>
              <w:rPr>
                <w:rFonts w:hint="eastAsia" w:ascii="宋体" w:hAnsi="宋体" w:cs="宋体"/>
                <w:sz w:val="32"/>
                <w:szCs w:val="32"/>
              </w:rPr>
            </w:pPr>
          </w:p>
        </w:tc>
      </w:tr>
      <w:tr w14:paraId="79A1A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D1">
            <w:pPr>
              <w:spacing w:line="360" w:lineRule="auto"/>
              <w:jc w:val="center"/>
              <w:rPr>
                <w:rFonts w:hint="eastAsia" w:ascii="宋体" w:hAnsi="宋体" w:cs="宋体"/>
                <w:sz w:val="24"/>
              </w:rPr>
            </w:pPr>
            <w:r>
              <w:rPr>
                <w:rFonts w:hint="eastAsia" w:ascii="宋体" w:hAnsi="宋体" w:cs="宋体"/>
                <w:sz w:val="24"/>
              </w:rPr>
              <w:t>其他资质情况</w:t>
            </w:r>
          </w:p>
        </w:tc>
        <w:tc>
          <w:tcPr>
            <w:tcW w:w="1890" w:type="dxa"/>
          </w:tcPr>
          <w:p w14:paraId="79A1ABD2">
            <w:pPr>
              <w:spacing w:line="360" w:lineRule="auto"/>
              <w:rPr>
                <w:rFonts w:hint="eastAsia" w:ascii="宋体" w:hAnsi="宋体" w:cs="宋体"/>
                <w:sz w:val="32"/>
                <w:szCs w:val="32"/>
              </w:rPr>
            </w:pPr>
          </w:p>
        </w:tc>
        <w:tc>
          <w:tcPr>
            <w:tcW w:w="4979" w:type="dxa"/>
            <w:vMerge w:val="continue"/>
          </w:tcPr>
          <w:p w14:paraId="79A1ABD3">
            <w:pPr>
              <w:spacing w:line="360" w:lineRule="auto"/>
              <w:rPr>
                <w:rFonts w:hint="eastAsia" w:ascii="宋体" w:hAnsi="宋体" w:cs="宋体"/>
                <w:sz w:val="32"/>
                <w:szCs w:val="32"/>
              </w:rPr>
            </w:pPr>
          </w:p>
        </w:tc>
      </w:tr>
      <w:tr w14:paraId="79A1A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vAlign w:val="center"/>
          </w:tcPr>
          <w:p w14:paraId="79A1ABD5">
            <w:pPr>
              <w:spacing w:line="360" w:lineRule="auto"/>
              <w:jc w:val="center"/>
              <w:rPr>
                <w:rFonts w:hint="eastAsia" w:ascii="宋体" w:hAnsi="宋体" w:cs="宋体"/>
                <w:sz w:val="24"/>
              </w:rPr>
            </w:pPr>
            <w:r>
              <w:rPr>
                <w:rFonts w:hint="eastAsia" w:ascii="宋体" w:hAnsi="宋体" w:cs="宋体"/>
                <w:sz w:val="24"/>
              </w:rPr>
              <w:t>联系电话</w:t>
            </w:r>
          </w:p>
        </w:tc>
        <w:tc>
          <w:tcPr>
            <w:tcW w:w="1890" w:type="dxa"/>
          </w:tcPr>
          <w:p w14:paraId="79A1ABD6">
            <w:pPr>
              <w:spacing w:line="360" w:lineRule="auto"/>
              <w:rPr>
                <w:rFonts w:hint="eastAsia" w:ascii="宋体" w:hAnsi="宋体" w:cs="宋体"/>
                <w:sz w:val="32"/>
                <w:szCs w:val="32"/>
              </w:rPr>
            </w:pPr>
          </w:p>
        </w:tc>
        <w:tc>
          <w:tcPr>
            <w:tcW w:w="4979" w:type="dxa"/>
            <w:vMerge w:val="continue"/>
          </w:tcPr>
          <w:p w14:paraId="79A1ABD7">
            <w:pPr>
              <w:spacing w:line="360" w:lineRule="auto"/>
              <w:rPr>
                <w:rFonts w:hint="eastAsia" w:ascii="宋体" w:hAnsi="宋体" w:cs="宋体"/>
                <w:sz w:val="32"/>
                <w:szCs w:val="32"/>
              </w:rPr>
            </w:pPr>
          </w:p>
        </w:tc>
      </w:tr>
    </w:tbl>
    <w:p w14:paraId="79A1ABD9">
      <w:pPr>
        <w:spacing w:line="360" w:lineRule="auto"/>
        <w:rPr>
          <w:rFonts w:hint="eastAsia" w:ascii="宋体" w:hAnsi="宋体" w:cs="宋体"/>
          <w:b/>
          <w:bCs/>
          <w:sz w:val="24"/>
          <w:szCs w:val="28"/>
          <w:u w:val="single"/>
        </w:rPr>
      </w:pPr>
      <w:r>
        <w:rPr>
          <w:rFonts w:hint="eastAsia" w:ascii="宋体" w:hAnsi="宋体" w:cs="宋体"/>
          <w:b/>
          <w:bCs/>
          <w:sz w:val="24"/>
          <w:szCs w:val="28"/>
          <w:u w:val="single"/>
        </w:rPr>
        <w:t>注：须随表提交相应的证书复印件</w:t>
      </w:r>
    </w:p>
    <w:p w14:paraId="79A1ABDA">
      <w:pPr>
        <w:spacing w:line="360" w:lineRule="auto"/>
        <w:rPr>
          <w:rFonts w:hint="eastAsia" w:ascii="宋体" w:hAnsi="宋体" w:cs="宋体"/>
          <w:b/>
          <w:bCs/>
          <w:sz w:val="24"/>
          <w:szCs w:val="28"/>
          <w:u w:val="single"/>
        </w:rPr>
      </w:pPr>
    </w:p>
    <w:p w14:paraId="79A1ABDB">
      <w:pPr>
        <w:spacing w:line="360" w:lineRule="auto"/>
        <w:rPr>
          <w:rFonts w:hint="eastAsia" w:ascii="宋体" w:hAnsi="宋体" w:cs="宋体"/>
          <w:sz w:val="24"/>
          <w:szCs w:val="28"/>
        </w:rPr>
      </w:pPr>
    </w:p>
    <w:p w14:paraId="79A1ABDC">
      <w:pPr>
        <w:spacing w:line="360" w:lineRule="auto"/>
        <w:rPr>
          <w:rFonts w:hint="eastAsia" w:ascii="宋体" w:hAnsi="宋体" w:cs="宋体"/>
          <w:sz w:val="24"/>
          <w:szCs w:val="28"/>
        </w:rPr>
      </w:pPr>
      <w:r>
        <w:rPr>
          <w:rFonts w:hint="eastAsia" w:ascii="宋体" w:hAnsi="宋体" w:cs="宋体"/>
          <w:sz w:val="24"/>
          <w:szCs w:val="28"/>
        </w:rPr>
        <w:t>投标供应商（盖章）：</w:t>
      </w:r>
    </w:p>
    <w:p w14:paraId="79A1ABDD">
      <w:pPr>
        <w:spacing w:line="360" w:lineRule="auto"/>
        <w:rPr>
          <w:rFonts w:hint="eastAsia" w:ascii="宋体" w:hAnsi="宋体" w:cs="宋体"/>
          <w:sz w:val="24"/>
          <w:szCs w:val="28"/>
        </w:rPr>
      </w:pPr>
      <w:r>
        <w:rPr>
          <w:rFonts w:hint="eastAsia" w:ascii="宋体" w:hAnsi="宋体" w:cs="宋体"/>
          <w:sz w:val="24"/>
          <w:lang w:val="zh-CN"/>
        </w:rPr>
        <w:t>法定代表人或授权代表人</w:t>
      </w:r>
      <w:r>
        <w:rPr>
          <w:rFonts w:hint="eastAsia" w:ascii="宋体" w:hAnsi="宋体" w:cs="宋体"/>
          <w:sz w:val="24"/>
        </w:rPr>
        <w:t>签字</w:t>
      </w:r>
      <w:r>
        <w:rPr>
          <w:rFonts w:hint="eastAsia" w:ascii="宋体" w:hAnsi="宋体" w:cs="宋体"/>
          <w:sz w:val="24"/>
          <w:lang w:val="zh-CN"/>
        </w:rPr>
        <w:t>（或盖章）</w:t>
      </w:r>
      <w:r>
        <w:rPr>
          <w:rFonts w:hint="eastAsia" w:ascii="宋体" w:hAnsi="宋体" w:cs="宋体"/>
          <w:sz w:val="24"/>
          <w:szCs w:val="28"/>
        </w:rPr>
        <w:t>：</w:t>
      </w:r>
    </w:p>
    <w:p w14:paraId="79A1ABDE">
      <w:pPr>
        <w:spacing w:line="360" w:lineRule="auto"/>
        <w:rPr>
          <w:rFonts w:hint="eastAsia" w:ascii="宋体" w:hAnsi="宋体" w:cs="宋体"/>
          <w:sz w:val="24"/>
          <w:szCs w:val="28"/>
        </w:rPr>
      </w:pPr>
      <w:r>
        <w:rPr>
          <w:rFonts w:hint="eastAsia" w:ascii="宋体" w:hAnsi="宋体" w:cs="宋体"/>
          <w:sz w:val="24"/>
          <w:szCs w:val="28"/>
        </w:rPr>
        <w:t>日 期：</w:t>
      </w:r>
    </w:p>
    <w:p w14:paraId="79A1ABDF">
      <w:pPr>
        <w:spacing w:line="360" w:lineRule="auto"/>
        <w:rPr>
          <w:rFonts w:hint="eastAsia" w:ascii="宋体" w:hAnsi="宋体" w:cs="宋体"/>
          <w:sz w:val="24"/>
          <w:szCs w:val="28"/>
        </w:rPr>
      </w:pPr>
    </w:p>
    <w:p w14:paraId="79A1ABE0">
      <w:pPr>
        <w:spacing w:line="360" w:lineRule="auto"/>
        <w:rPr>
          <w:rFonts w:hint="eastAsia" w:ascii="宋体" w:hAnsi="宋体" w:cs="宋体"/>
          <w:sz w:val="24"/>
          <w:szCs w:val="28"/>
        </w:rPr>
      </w:pPr>
    </w:p>
    <w:p w14:paraId="79A1ABE1">
      <w:pPr>
        <w:spacing w:line="360" w:lineRule="auto"/>
        <w:jc w:val="center"/>
        <w:rPr>
          <w:rFonts w:hint="eastAsia" w:ascii="宋体" w:hAnsi="宋体" w:cs="宋体"/>
          <w:sz w:val="32"/>
          <w:szCs w:val="32"/>
        </w:rPr>
      </w:pPr>
    </w:p>
    <w:p w14:paraId="79A1ABE2">
      <w:pPr>
        <w:spacing w:line="360" w:lineRule="auto"/>
        <w:jc w:val="center"/>
        <w:rPr>
          <w:rFonts w:hint="eastAsia" w:ascii="宋体" w:hAnsi="宋体" w:cs="宋体"/>
          <w:sz w:val="32"/>
          <w:szCs w:val="32"/>
        </w:rPr>
      </w:pPr>
      <w:r>
        <w:rPr>
          <w:rFonts w:hint="eastAsia" w:ascii="宋体" w:hAnsi="宋体" w:cs="宋体"/>
          <w:sz w:val="32"/>
          <w:szCs w:val="32"/>
        </w:rPr>
        <w:t>（二）项目小组人员情况表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851"/>
        <w:gridCol w:w="1328"/>
        <w:gridCol w:w="1276"/>
        <w:gridCol w:w="1023"/>
      </w:tblGrid>
      <w:tr w14:paraId="79A1A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51" w:type="dxa"/>
            <w:vAlign w:val="center"/>
          </w:tcPr>
          <w:p w14:paraId="79A1ABE3">
            <w:pPr>
              <w:spacing w:line="320" w:lineRule="exact"/>
              <w:jc w:val="center"/>
              <w:rPr>
                <w:rFonts w:hint="eastAsia" w:ascii="宋体" w:hAnsi="宋体" w:cs="宋体"/>
                <w:sz w:val="24"/>
              </w:rPr>
            </w:pPr>
            <w:r>
              <w:rPr>
                <w:rFonts w:hint="eastAsia" w:ascii="宋体" w:hAnsi="宋体" w:cs="宋体"/>
                <w:sz w:val="24"/>
              </w:rPr>
              <w:t>序号</w:t>
            </w:r>
          </w:p>
        </w:tc>
        <w:tc>
          <w:tcPr>
            <w:tcW w:w="851" w:type="dxa"/>
            <w:vAlign w:val="center"/>
          </w:tcPr>
          <w:p w14:paraId="79A1ABE4">
            <w:pPr>
              <w:spacing w:line="320" w:lineRule="exact"/>
              <w:jc w:val="center"/>
              <w:rPr>
                <w:rFonts w:hint="eastAsia" w:ascii="宋体" w:hAnsi="宋体" w:cs="宋体"/>
                <w:sz w:val="24"/>
              </w:rPr>
            </w:pPr>
            <w:r>
              <w:rPr>
                <w:rFonts w:hint="eastAsia" w:ascii="宋体" w:hAnsi="宋体" w:cs="宋体"/>
                <w:sz w:val="24"/>
              </w:rPr>
              <w:t>姓名</w:t>
            </w:r>
          </w:p>
        </w:tc>
        <w:tc>
          <w:tcPr>
            <w:tcW w:w="851" w:type="dxa"/>
            <w:vAlign w:val="center"/>
          </w:tcPr>
          <w:p w14:paraId="79A1ABE5">
            <w:pPr>
              <w:spacing w:line="320" w:lineRule="exact"/>
              <w:jc w:val="center"/>
              <w:rPr>
                <w:rFonts w:hint="eastAsia" w:ascii="宋体" w:hAnsi="宋体" w:cs="宋体"/>
                <w:sz w:val="24"/>
              </w:rPr>
            </w:pPr>
            <w:r>
              <w:rPr>
                <w:rFonts w:hint="eastAsia" w:ascii="宋体" w:hAnsi="宋体" w:cs="宋体"/>
                <w:sz w:val="24"/>
              </w:rPr>
              <w:t>性别</w:t>
            </w:r>
          </w:p>
        </w:tc>
        <w:tc>
          <w:tcPr>
            <w:tcW w:w="851" w:type="dxa"/>
            <w:vAlign w:val="center"/>
          </w:tcPr>
          <w:p w14:paraId="79A1ABE6">
            <w:pPr>
              <w:spacing w:line="320" w:lineRule="exact"/>
              <w:jc w:val="center"/>
              <w:rPr>
                <w:rFonts w:hint="eastAsia" w:ascii="宋体" w:hAnsi="宋体" w:cs="宋体"/>
                <w:sz w:val="24"/>
              </w:rPr>
            </w:pPr>
            <w:r>
              <w:rPr>
                <w:rFonts w:hint="eastAsia" w:ascii="宋体" w:hAnsi="宋体" w:cs="宋体"/>
                <w:sz w:val="24"/>
              </w:rPr>
              <w:t>年龄</w:t>
            </w:r>
          </w:p>
        </w:tc>
        <w:tc>
          <w:tcPr>
            <w:tcW w:w="851" w:type="dxa"/>
            <w:vAlign w:val="center"/>
          </w:tcPr>
          <w:p w14:paraId="79A1ABE7">
            <w:pPr>
              <w:spacing w:line="320" w:lineRule="exact"/>
              <w:jc w:val="center"/>
              <w:rPr>
                <w:rFonts w:hint="eastAsia" w:ascii="宋体" w:hAnsi="宋体" w:cs="宋体"/>
                <w:sz w:val="24"/>
              </w:rPr>
            </w:pPr>
            <w:r>
              <w:rPr>
                <w:rFonts w:hint="eastAsia" w:ascii="宋体" w:hAnsi="宋体" w:cs="宋体"/>
                <w:sz w:val="24"/>
              </w:rPr>
              <w:t>学历</w:t>
            </w:r>
          </w:p>
        </w:tc>
        <w:tc>
          <w:tcPr>
            <w:tcW w:w="851" w:type="dxa"/>
            <w:vAlign w:val="center"/>
          </w:tcPr>
          <w:p w14:paraId="79A1ABE8">
            <w:pPr>
              <w:spacing w:line="320" w:lineRule="exact"/>
              <w:jc w:val="center"/>
              <w:rPr>
                <w:rFonts w:hint="eastAsia" w:ascii="宋体" w:hAnsi="宋体" w:cs="宋体"/>
                <w:sz w:val="24"/>
              </w:rPr>
            </w:pPr>
            <w:r>
              <w:rPr>
                <w:rFonts w:hint="eastAsia" w:ascii="宋体" w:hAnsi="宋体" w:cs="宋体"/>
                <w:sz w:val="24"/>
              </w:rPr>
              <w:t>专业</w:t>
            </w:r>
          </w:p>
        </w:tc>
        <w:tc>
          <w:tcPr>
            <w:tcW w:w="851" w:type="dxa"/>
            <w:vAlign w:val="center"/>
          </w:tcPr>
          <w:p w14:paraId="79A1ABE9">
            <w:pPr>
              <w:spacing w:line="320" w:lineRule="exact"/>
              <w:jc w:val="center"/>
              <w:rPr>
                <w:rFonts w:hint="eastAsia" w:ascii="宋体" w:hAnsi="宋体" w:cs="宋体"/>
                <w:sz w:val="24"/>
              </w:rPr>
            </w:pPr>
            <w:r>
              <w:rPr>
                <w:rFonts w:hint="eastAsia" w:ascii="宋体" w:hAnsi="宋体" w:cs="宋体"/>
                <w:sz w:val="24"/>
              </w:rPr>
              <w:t>职称</w:t>
            </w:r>
          </w:p>
        </w:tc>
        <w:tc>
          <w:tcPr>
            <w:tcW w:w="1328" w:type="dxa"/>
            <w:vAlign w:val="center"/>
          </w:tcPr>
          <w:p w14:paraId="79A1ABEA">
            <w:pPr>
              <w:spacing w:line="320" w:lineRule="exact"/>
              <w:jc w:val="center"/>
              <w:rPr>
                <w:rFonts w:hint="eastAsia" w:ascii="宋体" w:hAnsi="宋体" w:cs="宋体"/>
                <w:sz w:val="24"/>
              </w:rPr>
            </w:pPr>
            <w:r>
              <w:rPr>
                <w:rFonts w:hint="eastAsia" w:ascii="宋体" w:hAnsi="宋体" w:cs="宋体"/>
                <w:sz w:val="24"/>
              </w:rPr>
              <w:t>本项目中的职责</w:t>
            </w:r>
          </w:p>
        </w:tc>
        <w:tc>
          <w:tcPr>
            <w:tcW w:w="1276" w:type="dxa"/>
            <w:vAlign w:val="center"/>
          </w:tcPr>
          <w:p w14:paraId="79A1ABEB">
            <w:pPr>
              <w:spacing w:line="320" w:lineRule="exact"/>
              <w:jc w:val="center"/>
              <w:rPr>
                <w:rFonts w:hint="eastAsia" w:ascii="宋体" w:hAnsi="宋体" w:cs="宋体"/>
                <w:sz w:val="24"/>
              </w:rPr>
            </w:pPr>
            <w:r>
              <w:rPr>
                <w:rFonts w:hint="eastAsia" w:ascii="宋体" w:hAnsi="宋体" w:cs="宋体"/>
                <w:sz w:val="20"/>
                <w:szCs w:val="20"/>
              </w:rPr>
              <w:t>安排上岗起止时间</w:t>
            </w:r>
          </w:p>
        </w:tc>
        <w:tc>
          <w:tcPr>
            <w:tcW w:w="1023" w:type="dxa"/>
            <w:vAlign w:val="center"/>
          </w:tcPr>
          <w:p w14:paraId="79A1ABEC">
            <w:pPr>
              <w:spacing w:line="320" w:lineRule="exact"/>
              <w:jc w:val="center"/>
              <w:rPr>
                <w:rFonts w:hint="eastAsia" w:ascii="宋体" w:hAnsi="宋体" w:cs="宋体"/>
                <w:sz w:val="24"/>
              </w:rPr>
            </w:pPr>
            <w:r>
              <w:rPr>
                <w:rFonts w:hint="eastAsia" w:ascii="宋体" w:hAnsi="宋体" w:cs="宋体"/>
                <w:sz w:val="24"/>
              </w:rPr>
              <w:t>从事专业年限</w:t>
            </w:r>
          </w:p>
        </w:tc>
      </w:tr>
      <w:tr w14:paraId="79A1A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BEE">
            <w:pPr>
              <w:spacing w:line="360" w:lineRule="auto"/>
              <w:rPr>
                <w:rFonts w:hint="eastAsia" w:ascii="宋体" w:hAnsi="宋体" w:cs="宋体"/>
                <w:b/>
                <w:bCs/>
                <w:sz w:val="32"/>
                <w:szCs w:val="32"/>
              </w:rPr>
            </w:pPr>
          </w:p>
        </w:tc>
        <w:tc>
          <w:tcPr>
            <w:tcW w:w="851" w:type="dxa"/>
          </w:tcPr>
          <w:p w14:paraId="79A1ABEF">
            <w:pPr>
              <w:spacing w:line="360" w:lineRule="auto"/>
              <w:rPr>
                <w:rFonts w:hint="eastAsia" w:ascii="宋体" w:hAnsi="宋体" w:cs="宋体"/>
                <w:b/>
                <w:bCs/>
                <w:sz w:val="32"/>
                <w:szCs w:val="32"/>
              </w:rPr>
            </w:pPr>
          </w:p>
        </w:tc>
        <w:tc>
          <w:tcPr>
            <w:tcW w:w="851" w:type="dxa"/>
          </w:tcPr>
          <w:p w14:paraId="79A1ABF0">
            <w:pPr>
              <w:spacing w:line="360" w:lineRule="auto"/>
              <w:rPr>
                <w:rFonts w:hint="eastAsia" w:ascii="宋体" w:hAnsi="宋体" w:cs="宋体"/>
                <w:b/>
                <w:bCs/>
                <w:sz w:val="32"/>
                <w:szCs w:val="32"/>
              </w:rPr>
            </w:pPr>
          </w:p>
        </w:tc>
        <w:tc>
          <w:tcPr>
            <w:tcW w:w="851" w:type="dxa"/>
          </w:tcPr>
          <w:p w14:paraId="79A1ABF1">
            <w:pPr>
              <w:spacing w:line="360" w:lineRule="auto"/>
              <w:rPr>
                <w:rFonts w:hint="eastAsia" w:ascii="宋体" w:hAnsi="宋体" w:cs="宋体"/>
                <w:b/>
                <w:bCs/>
                <w:sz w:val="32"/>
                <w:szCs w:val="32"/>
              </w:rPr>
            </w:pPr>
          </w:p>
        </w:tc>
        <w:tc>
          <w:tcPr>
            <w:tcW w:w="851" w:type="dxa"/>
          </w:tcPr>
          <w:p w14:paraId="79A1ABF2">
            <w:pPr>
              <w:spacing w:line="360" w:lineRule="auto"/>
              <w:rPr>
                <w:rFonts w:hint="eastAsia" w:ascii="宋体" w:hAnsi="宋体" w:cs="宋体"/>
                <w:b/>
                <w:bCs/>
                <w:sz w:val="32"/>
                <w:szCs w:val="32"/>
              </w:rPr>
            </w:pPr>
          </w:p>
        </w:tc>
        <w:tc>
          <w:tcPr>
            <w:tcW w:w="851" w:type="dxa"/>
          </w:tcPr>
          <w:p w14:paraId="79A1ABF3">
            <w:pPr>
              <w:spacing w:line="360" w:lineRule="auto"/>
              <w:rPr>
                <w:rFonts w:hint="eastAsia" w:ascii="宋体" w:hAnsi="宋体" w:cs="宋体"/>
                <w:b/>
                <w:bCs/>
                <w:sz w:val="32"/>
                <w:szCs w:val="32"/>
              </w:rPr>
            </w:pPr>
          </w:p>
        </w:tc>
        <w:tc>
          <w:tcPr>
            <w:tcW w:w="851" w:type="dxa"/>
          </w:tcPr>
          <w:p w14:paraId="79A1ABF4">
            <w:pPr>
              <w:spacing w:line="360" w:lineRule="auto"/>
              <w:rPr>
                <w:rFonts w:hint="eastAsia" w:ascii="宋体" w:hAnsi="宋体" w:cs="宋体"/>
                <w:b/>
                <w:bCs/>
                <w:sz w:val="32"/>
                <w:szCs w:val="32"/>
              </w:rPr>
            </w:pPr>
          </w:p>
        </w:tc>
        <w:tc>
          <w:tcPr>
            <w:tcW w:w="1328" w:type="dxa"/>
          </w:tcPr>
          <w:p w14:paraId="79A1ABF5">
            <w:pPr>
              <w:spacing w:line="360" w:lineRule="auto"/>
              <w:rPr>
                <w:rFonts w:hint="eastAsia" w:ascii="宋体" w:hAnsi="宋体" w:cs="宋体"/>
                <w:b/>
                <w:bCs/>
                <w:sz w:val="32"/>
                <w:szCs w:val="32"/>
              </w:rPr>
            </w:pPr>
          </w:p>
        </w:tc>
        <w:tc>
          <w:tcPr>
            <w:tcW w:w="1276" w:type="dxa"/>
          </w:tcPr>
          <w:p w14:paraId="79A1ABF6">
            <w:pPr>
              <w:spacing w:line="360" w:lineRule="auto"/>
              <w:rPr>
                <w:rFonts w:hint="eastAsia" w:ascii="宋体" w:hAnsi="宋体" w:cs="宋体"/>
                <w:b/>
                <w:bCs/>
                <w:sz w:val="32"/>
                <w:szCs w:val="32"/>
              </w:rPr>
            </w:pPr>
          </w:p>
        </w:tc>
        <w:tc>
          <w:tcPr>
            <w:tcW w:w="1023" w:type="dxa"/>
          </w:tcPr>
          <w:p w14:paraId="79A1ABF7">
            <w:pPr>
              <w:spacing w:line="360" w:lineRule="auto"/>
              <w:rPr>
                <w:rFonts w:hint="eastAsia" w:ascii="宋体" w:hAnsi="宋体" w:cs="宋体"/>
                <w:b/>
                <w:bCs/>
                <w:sz w:val="32"/>
                <w:szCs w:val="32"/>
              </w:rPr>
            </w:pPr>
          </w:p>
        </w:tc>
      </w:tr>
      <w:tr w14:paraId="79A1A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BF9">
            <w:pPr>
              <w:spacing w:line="360" w:lineRule="auto"/>
              <w:rPr>
                <w:rFonts w:hint="eastAsia" w:ascii="宋体" w:hAnsi="宋体" w:cs="宋体"/>
                <w:b/>
                <w:bCs/>
                <w:sz w:val="32"/>
                <w:szCs w:val="32"/>
              </w:rPr>
            </w:pPr>
          </w:p>
        </w:tc>
        <w:tc>
          <w:tcPr>
            <w:tcW w:w="851" w:type="dxa"/>
          </w:tcPr>
          <w:p w14:paraId="79A1ABFA">
            <w:pPr>
              <w:spacing w:line="360" w:lineRule="auto"/>
              <w:rPr>
                <w:rFonts w:hint="eastAsia" w:ascii="宋体" w:hAnsi="宋体" w:cs="宋体"/>
                <w:b/>
                <w:bCs/>
                <w:sz w:val="32"/>
                <w:szCs w:val="32"/>
              </w:rPr>
            </w:pPr>
          </w:p>
        </w:tc>
        <w:tc>
          <w:tcPr>
            <w:tcW w:w="851" w:type="dxa"/>
          </w:tcPr>
          <w:p w14:paraId="79A1ABFB">
            <w:pPr>
              <w:spacing w:line="360" w:lineRule="auto"/>
              <w:rPr>
                <w:rFonts w:hint="eastAsia" w:ascii="宋体" w:hAnsi="宋体" w:cs="宋体"/>
                <w:b/>
                <w:bCs/>
                <w:sz w:val="32"/>
                <w:szCs w:val="32"/>
              </w:rPr>
            </w:pPr>
          </w:p>
        </w:tc>
        <w:tc>
          <w:tcPr>
            <w:tcW w:w="851" w:type="dxa"/>
          </w:tcPr>
          <w:p w14:paraId="79A1ABFC">
            <w:pPr>
              <w:spacing w:line="360" w:lineRule="auto"/>
              <w:rPr>
                <w:rFonts w:hint="eastAsia" w:ascii="宋体" w:hAnsi="宋体" w:cs="宋体"/>
                <w:b/>
                <w:bCs/>
                <w:sz w:val="32"/>
                <w:szCs w:val="32"/>
              </w:rPr>
            </w:pPr>
          </w:p>
        </w:tc>
        <w:tc>
          <w:tcPr>
            <w:tcW w:w="851" w:type="dxa"/>
          </w:tcPr>
          <w:p w14:paraId="79A1ABFD">
            <w:pPr>
              <w:spacing w:line="360" w:lineRule="auto"/>
              <w:rPr>
                <w:rFonts w:hint="eastAsia" w:ascii="宋体" w:hAnsi="宋体" w:cs="宋体"/>
                <w:b/>
                <w:bCs/>
                <w:sz w:val="32"/>
                <w:szCs w:val="32"/>
              </w:rPr>
            </w:pPr>
          </w:p>
        </w:tc>
        <w:tc>
          <w:tcPr>
            <w:tcW w:w="851" w:type="dxa"/>
          </w:tcPr>
          <w:p w14:paraId="79A1ABFE">
            <w:pPr>
              <w:spacing w:line="360" w:lineRule="auto"/>
              <w:rPr>
                <w:rFonts w:hint="eastAsia" w:ascii="宋体" w:hAnsi="宋体" w:cs="宋体"/>
                <w:b/>
                <w:bCs/>
                <w:sz w:val="32"/>
                <w:szCs w:val="32"/>
              </w:rPr>
            </w:pPr>
          </w:p>
        </w:tc>
        <w:tc>
          <w:tcPr>
            <w:tcW w:w="851" w:type="dxa"/>
          </w:tcPr>
          <w:p w14:paraId="79A1ABFF">
            <w:pPr>
              <w:spacing w:line="360" w:lineRule="auto"/>
              <w:rPr>
                <w:rFonts w:hint="eastAsia" w:ascii="宋体" w:hAnsi="宋体" w:cs="宋体"/>
                <w:b/>
                <w:bCs/>
                <w:sz w:val="32"/>
                <w:szCs w:val="32"/>
              </w:rPr>
            </w:pPr>
          </w:p>
        </w:tc>
        <w:tc>
          <w:tcPr>
            <w:tcW w:w="1328" w:type="dxa"/>
          </w:tcPr>
          <w:p w14:paraId="79A1AC00">
            <w:pPr>
              <w:spacing w:line="360" w:lineRule="auto"/>
              <w:rPr>
                <w:rFonts w:hint="eastAsia" w:ascii="宋体" w:hAnsi="宋体" w:cs="宋体"/>
                <w:b/>
                <w:bCs/>
                <w:sz w:val="32"/>
                <w:szCs w:val="32"/>
              </w:rPr>
            </w:pPr>
          </w:p>
        </w:tc>
        <w:tc>
          <w:tcPr>
            <w:tcW w:w="1276" w:type="dxa"/>
          </w:tcPr>
          <w:p w14:paraId="79A1AC01">
            <w:pPr>
              <w:spacing w:line="360" w:lineRule="auto"/>
              <w:rPr>
                <w:rFonts w:hint="eastAsia" w:ascii="宋体" w:hAnsi="宋体" w:cs="宋体"/>
                <w:b/>
                <w:bCs/>
                <w:sz w:val="32"/>
                <w:szCs w:val="32"/>
              </w:rPr>
            </w:pPr>
          </w:p>
        </w:tc>
        <w:tc>
          <w:tcPr>
            <w:tcW w:w="1023" w:type="dxa"/>
          </w:tcPr>
          <w:p w14:paraId="79A1AC02">
            <w:pPr>
              <w:spacing w:line="360" w:lineRule="auto"/>
              <w:rPr>
                <w:rFonts w:hint="eastAsia" w:ascii="宋体" w:hAnsi="宋体" w:cs="宋体"/>
                <w:b/>
                <w:bCs/>
                <w:sz w:val="32"/>
                <w:szCs w:val="32"/>
              </w:rPr>
            </w:pPr>
          </w:p>
        </w:tc>
      </w:tr>
      <w:tr w14:paraId="79A1A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04">
            <w:pPr>
              <w:spacing w:line="360" w:lineRule="auto"/>
              <w:rPr>
                <w:rFonts w:hint="eastAsia" w:ascii="宋体" w:hAnsi="宋体" w:cs="宋体"/>
                <w:b/>
                <w:bCs/>
                <w:sz w:val="32"/>
                <w:szCs w:val="32"/>
              </w:rPr>
            </w:pPr>
          </w:p>
        </w:tc>
        <w:tc>
          <w:tcPr>
            <w:tcW w:w="851" w:type="dxa"/>
          </w:tcPr>
          <w:p w14:paraId="79A1AC05">
            <w:pPr>
              <w:spacing w:line="360" w:lineRule="auto"/>
              <w:rPr>
                <w:rFonts w:hint="eastAsia" w:ascii="宋体" w:hAnsi="宋体" w:cs="宋体"/>
                <w:b/>
                <w:bCs/>
                <w:sz w:val="32"/>
                <w:szCs w:val="32"/>
              </w:rPr>
            </w:pPr>
          </w:p>
        </w:tc>
        <w:tc>
          <w:tcPr>
            <w:tcW w:w="851" w:type="dxa"/>
          </w:tcPr>
          <w:p w14:paraId="79A1AC06">
            <w:pPr>
              <w:spacing w:line="360" w:lineRule="auto"/>
              <w:rPr>
                <w:rFonts w:hint="eastAsia" w:ascii="宋体" w:hAnsi="宋体" w:cs="宋体"/>
                <w:b/>
                <w:bCs/>
                <w:sz w:val="32"/>
                <w:szCs w:val="32"/>
              </w:rPr>
            </w:pPr>
          </w:p>
        </w:tc>
        <w:tc>
          <w:tcPr>
            <w:tcW w:w="851" w:type="dxa"/>
          </w:tcPr>
          <w:p w14:paraId="79A1AC07">
            <w:pPr>
              <w:spacing w:line="360" w:lineRule="auto"/>
              <w:rPr>
                <w:rFonts w:hint="eastAsia" w:ascii="宋体" w:hAnsi="宋体" w:cs="宋体"/>
                <w:b/>
                <w:bCs/>
                <w:sz w:val="32"/>
                <w:szCs w:val="32"/>
              </w:rPr>
            </w:pPr>
          </w:p>
        </w:tc>
        <w:tc>
          <w:tcPr>
            <w:tcW w:w="851" w:type="dxa"/>
          </w:tcPr>
          <w:p w14:paraId="79A1AC08">
            <w:pPr>
              <w:spacing w:line="360" w:lineRule="auto"/>
              <w:rPr>
                <w:rFonts w:hint="eastAsia" w:ascii="宋体" w:hAnsi="宋体" w:cs="宋体"/>
                <w:b/>
                <w:bCs/>
                <w:sz w:val="32"/>
                <w:szCs w:val="32"/>
              </w:rPr>
            </w:pPr>
          </w:p>
        </w:tc>
        <w:tc>
          <w:tcPr>
            <w:tcW w:w="851" w:type="dxa"/>
          </w:tcPr>
          <w:p w14:paraId="79A1AC09">
            <w:pPr>
              <w:spacing w:line="360" w:lineRule="auto"/>
              <w:rPr>
                <w:rFonts w:hint="eastAsia" w:ascii="宋体" w:hAnsi="宋体" w:cs="宋体"/>
                <w:b/>
                <w:bCs/>
                <w:sz w:val="32"/>
                <w:szCs w:val="32"/>
              </w:rPr>
            </w:pPr>
          </w:p>
        </w:tc>
        <w:tc>
          <w:tcPr>
            <w:tcW w:w="851" w:type="dxa"/>
          </w:tcPr>
          <w:p w14:paraId="79A1AC0A">
            <w:pPr>
              <w:spacing w:line="360" w:lineRule="auto"/>
              <w:rPr>
                <w:rFonts w:hint="eastAsia" w:ascii="宋体" w:hAnsi="宋体" w:cs="宋体"/>
                <w:b/>
                <w:bCs/>
                <w:sz w:val="32"/>
                <w:szCs w:val="32"/>
              </w:rPr>
            </w:pPr>
          </w:p>
        </w:tc>
        <w:tc>
          <w:tcPr>
            <w:tcW w:w="1328" w:type="dxa"/>
          </w:tcPr>
          <w:p w14:paraId="79A1AC0B">
            <w:pPr>
              <w:spacing w:line="360" w:lineRule="auto"/>
              <w:rPr>
                <w:rFonts w:hint="eastAsia" w:ascii="宋体" w:hAnsi="宋体" w:cs="宋体"/>
                <w:b/>
                <w:bCs/>
                <w:sz w:val="32"/>
                <w:szCs w:val="32"/>
              </w:rPr>
            </w:pPr>
          </w:p>
        </w:tc>
        <w:tc>
          <w:tcPr>
            <w:tcW w:w="1276" w:type="dxa"/>
          </w:tcPr>
          <w:p w14:paraId="79A1AC0C">
            <w:pPr>
              <w:spacing w:line="360" w:lineRule="auto"/>
              <w:rPr>
                <w:rFonts w:hint="eastAsia" w:ascii="宋体" w:hAnsi="宋体" w:cs="宋体"/>
                <w:b/>
                <w:bCs/>
                <w:sz w:val="32"/>
                <w:szCs w:val="32"/>
              </w:rPr>
            </w:pPr>
          </w:p>
        </w:tc>
        <w:tc>
          <w:tcPr>
            <w:tcW w:w="1023" w:type="dxa"/>
          </w:tcPr>
          <w:p w14:paraId="79A1AC0D">
            <w:pPr>
              <w:spacing w:line="360" w:lineRule="auto"/>
              <w:rPr>
                <w:rFonts w:hint="eastAsia" w:ascii="宋体" w:hAnsi="宋体" w:cs="宋体"/>
                <w:b/>
                <w:bCs/>
                <w:sz w:val="32"/>
                <w:szCs w:val="32"/>
              </w:rPr>
            </w:pPr>
          </w:p>
        </w:tc>
      </w:tr>
      <w:tr w14:paraId="79A1A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0F">
            <w:pPr>
              <w:spacing w:line="360" w:lineRule="auto"/>
              <w:rPr>
                <w:rFonts w:hint="eastAsia" w:ascii="宋体" w:hAnsi="宋体" w:cs="宋体"/>
                <w:b/>
                <w:bCs/>
                <w:sz w:val="32"/>
                <w:szCs w:val="32"/>
              </w:rPr>
            </w:pPr>
          </w:p>
        </w:tc>
        <w:tc>
          <w:tcPr>
            <w:tcW w:w="851" w:type="dxa"/>
          </w:tcPr>
          <w:p w14:paraId="79A1AC10">
            <w:pPr>
              <w:spacing w:line="360" w:lineRule="auto"/>
              <w:rPr>
                <w:rFonts w:hint="eastAsia" w:ascii="宋体" w:hAnsi="宋体" w:cs="宋体"/>
                <w:b/>
                <w:bCs/>
                <w:sz w:val="32"/>
                <w:szCs w:val="32"/>
              </w:rPr>
            </w:pPr>
          </w:p>
        </w:tc>
        <w:tc>
          <w:tcPr>
            <w:tcW w:w="851" w:type="dxa"/>
          </w:tcPr>
          <w:p w14:paraId="79A1AC11">
            <w:pPr>
              <w:spacing w:line="360" w:lineRule="auto"/>
              <w:rPr>
                <w:rFonts w:hint="eastAsia" w:ascii="宋体" w:hAnsi="宋体" w:cs="宋体"/>
                <w:b/>
                <w:bCs/>
                <w:sz w:val="32"/>
                <w:szCs w:val="32"/>
              </w:rPr>
            </w:pPr>
          </w:p>
        </w:tc>
        <w:tc>
          <w:tcPr>
            <w:tcW w:w="851" w:type="dxa"/>
          </w:tcPr>
          <w:p w14:paraId="79A1AC12">
            <w:pPr>
              <w:spacing w:line="360" w:lineRule="auto"/>
              <w:rPr>
                <w:rFonts w:hint="eastAsia" w:ascii="宋体" w:hAnsi="宋体" w:cs="宋体"/>
                <w:b/>
                <w:bCs/>
                <w:sz w:val="32"/>
                <w:szCs w:val="32"/>
              </w:rPr>
            </w:pPr>
          </w:p>
        </w:tc>
        <w:tc>
          <w:tcPr>
            <w:tcW w:w="851" w:type="dxa"/>
          </w:tcPr>
          <w:p w14:paraId="79A1AC13">
            <w:pPr>
              <w:spacing w:line="360" w:lineRule="auto"/>
              <w:rPr>
                <w:rFonts w:hint="eastAsia" w:ascii="宋体" w:hAnsi="宋体" w:cs="宋体"/>
                <w:b/>
                <w:bCs/>
                <w:sz w:val="32"/>
                <w:szCs w:val="32"/>
              </w:rPr>
            </w:pPr>
          </w:p>
        </w:tc>
        <w:tc>
          <w:tcPr>
            <w:tcW w:w="851" w:type="dxa"/>
          </w:tcPr>
          <w:p w14:paraId="79A1AC14">
            <w:pPr>
              <w:spacing w:line="360" w:lineRule="auto"/>
              <w:rPr>
                <w:rFonts w:hint="eastAsia" w:ascii="宋体" w:hAnsi="宋体" w:cs="宋体"/>
                <w:b/>
                <w:bCs/>
                <w:sz w:val="32"/>
                <w:szCs w:val="32"/>
              </w:rPr>
            </w:pPr>
          </w:p>
        </w:tc>
        <w:tc>
          <w:tcPr>
            <w:tcW w:w="851" w:type="dxa"/>
          </w:tcPr>
          <w:p w14:paraId="79A1AC15">
            <w:pPr>
              <w:spacing w:line="360" w:lineRule="auto"/>
              <w:rPr>
                <w:rFonts w:hint="eastAsia" w:ascii="宋体" w:hAnsi="宋体" w:cs="宋体"/>
                <w:b/>
                <w:bCs/>
                <w:sz w:val="32"/>
                <w:szCs w:val="32"/>
              </w:rPr>
            </w:pPr>
          </w:p>
        </w:tc>
        <w:tc>
          <w:tcPr>
            <w:tcW w:w="1328" w:type="dxa"/>
          </w:tcPr>
          <w:p w14:paraId="79A1AC16">
            <w:pPr>
              <w:spacing w:line="360" w:lineRule="auto"/>
              <w:rPr>
                <w:rFonts w:hint="eastAsia" w:ascii="宋体" w:hAnsi="宋体" w:cs="宋体"/>
                <w:b/>
                <w:bCs/>
                <w:sz w:val="32"/>
                <w:szCs w:val="32"/>
              </w:rPr>
            </w:pPr>
          </w:p>
        </w:tc>
        <w:tc>
          <w:tcPr>
            <w:tcW w:w="1276" w:type="dxa"/>
          </w:tcPr>
          <w:p w14:paraId="79A1AC17">
            <w:pPr>
              <w:spacing w:line="360" w:lineRule="auto"/>
              <w:rPr>
                <w:rFonts w:hint="eastAsia" w:ascii="宋体" w:hAnsi="宋体" w:cs="宋体"/>
                <w:b/>
                <w:bCs/>
                <w:sz w:val="32"/>
                <w:szCs w:val="32"/>
              </w:rPr>
            </w:pPr>
          </w:p>
        </w:tc>
        <w:tc>
          <w:tcPr>
            <w:tcW w:w="1023" w:type="dxa"/>
          </w:tcPr>
          <w:p w14:paraId="79A1AC18">
            <w:pPr>
              <w:spacing w:line="360" w:lineRule="auto"/>
              <w:rPr>
                <w:rFonts w:hint="eastAsia" w:ascii="宋体" w:hAnsi="宋体" w:cs="宋体"/>
                <w:b/>
                <w:bCs/>
                <w:sz w:val="32"/>
                <w:szCs w:val="32"/>
              </w:rPr>
            </w:pPr>
          </w:p>
        </w:tc>
      </w:tr>
      <w:tr w14:paraId="79A1A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1A">
            <w:pPr>
              <w:spacing w:line="360" w:lineRule="auto"/>
              <w:rPr>
                <w:rFonts w:hint="eastAsia" w:ascii="宋体" w:hAnsi="宋体" w:cs="宋体"/>
                <w:b/>
                <w:bCs/>
                <w:sz w:val="32"/>
                <w:szCs w:val="32"/>
              </w:rPr>
            </w:pPr>
          </w:p>
        </w:tc>
        <w:tc>
          <w:tcPr>
            <w:tcW w:w="851" w:type="dxa"/>
          </w:tcPr>
          <w:p w14:paraId="79A1AC1B">
            <w:pPr>
              <w:spacing w:line="360" w:lineRule="auto"/>
              <w:rPr>
                <w:rFonts w:hint="eastAsia" w:ascii="宋体" w:hAnsi="宋体" w:cs="宋体"/>
                <w:b/>
                <w:bCs/>
                <w:sz w:val="32"/>
                <w:szCs w:val="32"/>
              </w:rPr>
            </w:pPr>
          </w:p>
        </w:tc>
        <w:tc>
          <w:tcPr>
            <w:tcW w:w="851" w:type="dxa"/>
          </w:tcPr>
          <w:p w14:paraId="79A1AC1C">
            <w:pPr>
              <w:spacing w:line="360" w:lineRule="auto"/>
              <w:rPr>
                <w:rFonts w:hint="eastAsia" w:ascii="宋体" w:hAnsi="宋体" w:cs="宋体"/>
                <w:b/>
                <w:bCs/>
                <w:sz w:val="32"/>
                <w:szCs w:val="32"/>
              </w:rPr>
            </w:pPr>
          </w:p>
        </w:tc>
        <w:tc>
          <w:tcPr>
            <w:tcW w:w="851" w:type="dxa"/>
          </w:tcPr>
          <w:p w14:paraId="79A1AC1D">
            <w:pPr>
              <w:spacing w:line="360" w:lineRule="auto"/>
              <w:rPr>
                <w:rFonts w:hint="eastAsia" w:ascii="宋体" w:hAnsi="宋体" w:cs="宋体"/>
                <w:b/>
                <w:bCs/>
                <w:sz w:val="32"/>
                <w:szCs w:val="32"/>
              </w:rPr>
            </w:pPr>
          </w:p>
        </w:tc>
        <w:tc>
          <w:tcPr>
            <w:tcW w:w="851" w:type="dxa"/>
          </w:tcPr>
          <w:p w14:paraId="79A1AC1E">
            <w:pPr>
              <w:spacing w:line="360" w:lineRule="auto"/>
              <w:rPr>
                <w:rFonts w:hint="eastAsia" w:ascii="宋体" w:hAnsi="宋体" w:cs="宋体"/>
                <w:b/>
                <w:bCs/>
                <w:sz w:val="32"/>
                <w:szCs w:val="32"/>
              </w:rPr>
            </w:pPr>
          </w:p>
        </w:tc>
        <w:tc>
          <w:tcPr>
            <w:tcW w:w="851" w:type="dxa"/>
          </w:tcPr>
          <w:p w14:paraId="79A1AC1F">
            <w:pPr>
              <w:spacing w:line="360" w:lineRule="auto"/>
              <w:rPr>
                <w:rFonts w:hint="eastAsia" w:ascii="宋体" w:hAnsi="宋体" w:cs="宋体"/>
                <w:b/>
                <w:bCs/>
                <w:sz w:val="32"/>
                <w:szCs w:val="32"/>
              </w:rPr>
            </w:pPr>
          </w:p>
        </w:tc>
        <w:tc>
          <w:tcPr>
            <w:tcW w:w="851" w:type="dxa"/>
          </w:tcPr>
          <w:p w14:paraId="79A1AC20">
            <w:pPr>
              <w:spacing w:line="360" w:lineRule="auto"/>
              <w:rPr>
                <w:rFonts w:hint="eastAsia" w:ascii="宋体" w:hAnsi="宋体" w:cs="宋体"/>
                <w:b/>
                <w:bCs/>
                <w:sz w:val="32"/>
                <w:szCs w:val="32"/>
              </w:rPr>
            </w:pPr>
          </w:p>
        </w:tc>
        <w:tc>
          <w:tcPr>
            <w:tcW w:w="1328" w:type="dxa"/>
          </w:tcPr>
          <w:p w14:paraId="79A1AC21">
            <w:pPr>
              <w:spacing w:line="360" w:lineRule="auto"/>
              <w:rPr>
                <w:rFonts w:hint="eastAsia" w:ascii="宋体" w:hAnsi="宋体" w:cs="宋体"/>
                <w:b/>
                <w:bCs/>
                <w:sz w:val="32"/>
                <w:szCs w:val="32"/>
              </w:rPr>
            </w:pPr>
          </w:p>
        </w:tc>
        <w:tc>
          <w:tcPr>
            <w:tcW w:w="1276" w:type="dxa"/>
          </w:tcPr>
          <w:p w14:paraId="79A1AC22">
            <w:pPr>
              <w:spacing w:line="360" w:lineRule="auto"/>
              <w:rPr>
                <w:rFonts w:hint="eastAsia" w:ascii="宋体" w:hAnsi="宋体" w:cs="宋体"/>
                <w:b/>
                <w:bCs/>
                <w:sz w:val="32"/>
                <w:szCs w:val="32"/>
              </w:rPr>
            </w:pPr>
          </w:p>
        </w:tc>
        <w:tc>
          <w:tcPr>
            <w:tcW w:w="1023" w:type="dxa"/>
          </w:tcPr>
          <w:p w14:paraId="79A1AC23">
            <w:pPr>
              <w:spacing w:line="360" w:lineRule="auto"/>
              <w:rPr>
                <w:rFonts w:hint="eastAsia" w:ascii="宋体" w:hAnsi="宋体" w:cs="宋体"/>
                <w:b/>
                <w:bCs/>
                <w:sz w:val="32"/>
                <w:szCs w:val="32"/>
              </w:rPr>
            </w:pPr>
          </w:p>
        </w:tc>
      </w:tr>
      <w:tr w14:paraId="79A1A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25">
            <w:pPr>
              <w:spacing w:line="360" w:lineRule="auto"/>
              <w:rPr>
                <w:rFonts w:hint="eastAsia" w:ascii="宋体" w:hAnsi="宋体" w:cs="宋体"/>
                <w:b/>
                <w:bCs/>
                <w:sz w:val="32"/>
                <w:szCs w:val="32"/>
              </w:rPr>
            </w:pPr>
          </w:p>
        </w:tc>
        <w:tc>
          <w:tcPr>
            <w:tcW w:w="851" w:type="dxa"/>
          </w:tcPr>
          <w:p w14:paraId="79A1AC26">
            <w:pPr>
              <w:spacing w:line="360" w:lineRule="auto"/>
              <w:rPr>
                <w:rFonts w:hint="eastAsia" w:ascii="宋体" w:hAnsi="宋体" w:cs="宋体"/>
                <w:b/>
                <w:bCs/>
                <w:sz w:val="32"/>
                <w:szCs w:val="32"/>
              </w:rPr>
            </w:pPr>
          </w:p>
        </w:tc>
        <w:tc>
          <w:tcPr>
            <w:tcW w:w="851" w:type="dxa"/>
          </w:tcPr>
          <w:p w14:paraId="79A1AC27">
            <w:pPr>
              <w:spacing w:line="360" w:lineRule="auto"/>
              <w:rPr>
                <w:rFonts w:hint="eastAsia" w:ascii="宋体" w:hAnsi="宋体" w:cs="宋体"/>
                <w:b/>
                <w:bCs/>
                <w:sz w:val="32"/>
                <w:szCs w:val="32"/>
              </w:rPr>
            </w:pPr>
          </w:p>
        </w:tc>
        <w:tc>
          <w:tcPr>
            <w:tcW w:w="851" w:type="dxa"/>
          </w:tcPr>
          <w:p w14:paraId="79A1AC28">
            <w:pPr>
              <w:spacing w:line="360" w:lineRule="auto"/>
              <w:rPr>
                <w:rFonts w:hint="eastAsia" w:ascii="宋体" w:hAnsi="宋体" w:cs="宋体"/>
                <w:b/>
                <w:bCs/>
                <w:sz w:val="32"/>
                <w:szCs w:val="32"/>
              </w:rPr>
            </w:pPr>
          </w:p>
        </w:tc>
        <w:tc>
          <w:tcPr>
            <w:tcW w:w="851" w:type="dxa"/>
          </w:tcPr>
          <w:p w14:paraId="79A1AC29">
            <w:pPr>
              <w:spacing w:line="360" w:lineRule="auto"/>
              <w:rPr>
                <w:rFonts w:hint="eastAsia" w:ascii="宋体" w:hAnsi="宋体" w:cs="宋体"/>
                <w:b/>
                <w:bCs/>
                <w:sz w:val="32"/>
                <w:szCs w:val="32"/>
              </w:rPr>
            </w:pPr>
          </w:p>
        </w:tc>
        <w:tc>
          <w:tcPr>
            <w:tcW w:w="851" w:type="dxa"/>
          </w:tcPr>
          <w:p w14:paraId="79A1AC2A">
            <w:pPr>
              <w:spacing w:line="360" w:lineRule="auto"/>
              <w:rPr>
                <w:rFonts w:hint="eastAsia" w:ascii="宋体" w:hAnsi="宋体" w:cs="宋体"/>
                <w:b/>
                <w:bCs/>
                <w:sz w:val="32"/>
                <w:szCs w:val="32"/>
              </w:rPr>
            </w:pPr>
          </w:p>
        </w:tc>
        <w:tc>
          <w:tcPr>
            <w:tcW w:w="851" w:type="dxa"/>
          </w:tcPr>
          <w:p w14:paraId="79A1AC2B">
            <w:pPr>
              <w:spacing w:line="360" w:lineRule="auto"/>
              <w:rPr>
                <w:rFonts w:hint="eastAsia" w:ascii="宋体" w:hAnsi="宋体" w:cs="宋体"/>
                <w:b/>
                <w:bCs/>
                <w:sz w:val="32"/>
                <w:szCs w:val="32"/>
              </w:rPr>
            </w:pPr>
          </w:p>
        </w:tc>
        <w:tc>
          <w:tcPr>
            <w:tcW w:w="1328" w:type="dxa"/>
          </w:tcPr>
          <w:p w14:paraId="79A1AC2C">
            <w:pPr>
              <w:spacing w:line="360" w:lineRule="auto"/>
              <w:rPr>
                <w:rFonts w:hint="eastAsia" w:ascii="宋体" w:hAnsi="宋体" w:cs="宋体"/>
                <w:b/>
                <w:bCs/>
                <w:sz w:val="32"/>
                <w:szCs w:val="32"/>
              </w:rPr>
            </w:pPr>
          </w:p>
        </w:tc>
        <w:tc>
          <w:tcPr>
            <w:tcW w:w="1276" w:type="dxa"/>
          </w:tcPr>
          <w:p w14:paraId="79A1AC2D">
            <w:pPr>
              <w:spacing w:line="360" w:lineRule="auto"/>
              <w:rPr>
                <w:rFonts w:hint="eastAsia" w:ascii="宋体" w:hAnsi="宋体" w:cs="宋体"/>
                <w:b/>
                <w:bCs/>
                <w:sz w:val="32"/>
                <w:szCs w:val="32"/>
              </w:rPr>
            </w:pPr>
          </w:p>
        </w:tc>
        <w:tc>
          <w:tcPr>
            <w:tcW w:w="1023" w:type="dxa"/>
          </w:tcPr>
          <w:p w14:paraId="79A1AC2E">
            <w:pPr>
              <w:spacing w:line="360" w:lineRule="auto"/>
              <w:rPr>
                <w:rFonts w:hint="eastAsia" w:ascii="宋体" w:hAnsi="宋体" w:cs="宋体"/>
                <w:b/>
                <w:bCs/>
                <w:sz w:val="32"/>
                <w:szCs w:val="32"/>
              </w:rPr>
            </w:pPr>
          </w:p>
        </w:tc>
      </w:tr>
      <w:tr w14:paraId="79A1A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30">
            <w:pPr>
              <w:spacing w:line="360" w:lineRule="auto"/>
              <w:rPr>
                <w:rFonts w:hint="eastAsia" w:ascii="宋体" w:hAnsi="宋体" w:cs="宋体"/>
                <w:b/>
                <w:bCs/>
                <w:sz w:val="32"/>
                <w:szCs w:val="32"/>
              </w:rPr>
            </w:pPr>
          </w:p>
        </w:tc>
        <w:tc>
          <w:tcPr>
            <w:tcW w:w="851" w:type="dxa"/>
          </w:tcPr>
          <w:p w14:paraId="79A1AC31">
            <w:pPr>
              <w:spacing w:line="360" w:lineRule="auto"/>
              <w:rPr>
                <w:rFonts w:hint="eastAsia" w:ascii="宋体" w:hAnsi="宋体" w:cs="宋体"/>
                <w:b/>
                <w:bCs/>
                <w:sz w:val="32"/>
                <w:szCs w:val="32"/>
              </w:rPr>
            </w:pPr>
          </w:p>
        </w:tc>
        <w:tc>
          <w:tcPr>
            <w:tcW w:w="851" w:type="dxa"/>
          </w:tcPr>
          <w:p w14:paraId="79A1AC32">
            <w:pPr>
              <w:spacing w:line="360" w:lineRule="auto"/>
              <w:rPr>
                <w:rFonts w:hint="eastAsia" w:ascii="宋体" w:hAnsi="宋体" w:cs="宋体"/>
                <w:b/>
                <w:bCs/>
                <w:sz w:val="32"/>
                <w:szCs w:val="32"/>
              </w:rPr>
            </w:pPr>
          </w:p>
        </w:tc>
        <w:tc>
          <w:tcPr>
            <w:tcW w:w="851" w:type="dxa"/>
          </w:tcPr>
          <w:p w14:paraId="79A1AC33">
            <w:pPr>
              <w:spacing w:line="360" w:lineRule="auto"/>
              <w:rPr>
                <w:rFonts w:hint="eastAsia" w:ascii="宋体" w:hAnsi="宋体" w:cs="宋体"/>
                <w:b/>
                <w:bCs/>
                <w:sz w:val="32"/>
                <w:szCs w:val="32"/>
              </w:rPr>
            </w:pPr>
          </w:p>
        </w:tc>
        <w:tc>
          <w:tcPr>
            <w:tcW w:w="851" w:type="dxa"/>
          </w:tcPr>
          <w:p w14:paraId="79A1AC34">
            <w:pPr>
              <w:spacing w:line="360" w:lineRule="auto"/>
              <w:rPr>
                <w:rFonts w:hint="eastAsia" w:ascii="宋体" w:hAnsi="宋体" w:cs="宋体"/>
                <w:b/>
                <w:bCs/>
                <w:sz w:val="32"/>
                <w:szCs w:val="32"/>
              </w:rPr>
            </w:pPr>
          </w:p>
        </w:tc>
        <w:tc>
          <w:tcPr>
            <w:tcW w:w="851" w:type="dxa"/>
          </w:tcPr>
          <w:p w14:paraId="79A1AC35">
            <w:pPr>
              <w:spacing w:line="360" w:lineRule="auto"/>
              <w:rPr>
                <w:rFonts w:hint="eastAsia" w:ascii="宋体" w:hAnsi="宋体" w:cs="宋体"/>
                <w:b/>
                <w:bCs/>
                <w:sz w:val="32"/>
                <w:szCs w:val="32"/>
              </w:rPr>
            </w:pPr>
          </w:p>
        </w:tc>
        <w:tc>
          <w:tcPr>
            <w:tcW w:w="851" w:type="dxa"/>
          </w:tcPr>
          <w:p w14:paraId="79A1AC36">
            <w:pPr>
              <w:spacing w:line="360" w:lineRule="auto"/>
              <w:rPr>
                <w:rFonts w:hint="eastAsia" w:ascii="宋体" w:hAnsi="宋体" w:cs="宋体"/>
                <w:b/>
                <w:bCs/>
                <w:sz w:val="32"/>
                <w:szCs w:val="32"/>
              </w:rPr>
            </w:pPr>
          </w:p>
        </w:tc>
        <w:tc>
          <w:tcPr>
            <w:tcW w:w="1328" w:type="dxa"/>
          </w:tcPr>
          <w:p w14:paraId="79A1AC37">
            <w:pPr>
              <w:spacing w:line="360" w:lineRule="auto"/>
              <w:rPr>
                <w:rFonts w:hint="eastAsia" w:ascii="宋体" w:hAnsi="宋体" w:cs="宋体"/>
                <w:b/>
                <w:bCs/>
                <w:sz w:val="32"/>
                <w:szCs w:val="32"/>
              </w:rPr>
            </w:pPr>
          </w:p>
        </w:tc>
        <w:tc>
          <w:tcPr>
            <w:tcW w:w="1276" w:type="dxa"/>
          </w:tcPr>
          <w:p w14:paraId="79A1AC38">
            <w:pPr>
              <w:spacing w:line="360" w:lineRule="auto"/>
              <w:rPr>
                <w:rFonts w:hint="eastAsia" w:ascii="宋体" w:hAnsi="宋体" w:cs="宋体"/>
                <w:b/>
                <w:bCs/>
                <w:sz w:val="32"/>
                <w:szCs w:val="32"/>
              </w:rPr>
            </w:pPr>
          </w:p>
        </w:tc>
        <w:tc>
          <w:tcPr>
            <w:tcW w:w="1023" w:type="dxa"/>
          </w:tcPr>
          <w:p w14:paraId="79A1AC39">
            <w:pPr>
              <w:spacing w:line="360" w:lineRule="auto"/>
              <w:rPr>
                <w:rFonts w:hint="eastAsia" w:ascii="宋体" w:hAnsi="宋体" w:cs="宋体"/>
                <w:b/>
                <w:bCs/>
                <w:sz w:val="32"/>
                <w:szCs w:val="32"/>
              </w:rPr>
            </w:pPr>
          </w:p>
        </w:tc>
      </w:tr>
      <w:tr w14:paraId="79A1A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3B">
            <w:pPr>
              <w:spacing w:line="360" w:lineRule="auto"/>
              <w:rPr>
                <w:rFonts w:hint="eastAsia" w:ascii="宋体" w:hAnsi="宋体" w:cs="宋体"/>
                <w:b/>
                <w:bCs/>
                <w:sz w:val="32"/>
                <w:szCs w:val="32"/>
              </w:rPr>
            </w:pPr>
          </w:p>
        </w:tc>
        <w:tc>
          <w:tcPr>
            <w:tcW w:w="851" w:type="dxa"/>
          </w:tcPr>
          <w:p w14:paraId="79A1AC3C">
            <w:pPr>
              <w:spacing w:line="360" w:lineRule="auto"/>
              <w:rPr>
                <w:rFonts w:hint="eastAsia" w:ascii="宋体" w:hAnsi="宋体" w:cs="宋体"/>
                <w:b/>
                <w:bCs/>
                <w:sz w:val="32"/>
                <w:szCs w:val="32"/>
              </w:rPr>
            </w:pPr>
          </w:p>
        </w:tc>
        <w:tc>
          <w:tcPr>
            <w:tcW w:w="851" w:type="dxa"/>
          </w:tcPr>
          <w:p w14:paraId="79A1AC3D">
            <w:pPr>
              <w:spacing w:line="360" w:lineRule="auto"/>
              <w:rPr>
                <w:rFonts w:hint="eastAsia" w:ascii="宋体" w:hAnsi="宋体" w:cs="宋体"/>
                <w:b/>
                <w:bCs/>
                <w:sz w:val="32"/>
                <w:szCs w:val="32"/>
              </w:rPr>
            </w:pPr>
          </w:p>
        </w:tc>
        <w:tc>
          <w:tcPr>
            <w:tcW w:w="851" w:type="dxa"/>
          </w:tcPr>
          <w:p w14:paraId="79A1AC3E">
            <w:pPr>
              <w:spacing w:line="360" w:lineRule="auto"/>
              <w:rPr>
                <w:rFonts w:hint="eastAsia" w:ascii="宋体" w:hAnsi="宋体" w:cs="宋体"/>
                <w:b/>
                <w:bCs/>
                <w:sz w:val="32"/>
                <w:szCs w:val="32"/>
              </w:rPr>
            </w:pPr>
          </w:p>
        </w:tc>
        <w:tc>
          <w:tcPr>
            <w:tcW w:w="851" w:type="dxa"/>
          </w:tcPr>
          <w:p w14:paraId="79A1AC3F">
            <w:pPr>
              <w:spacing w:line="360" w:lineRule="auto"/>
              <w:rPr>
                <w:rFonts w:hint="eastAsia" w:ascii="宋体" w:hAnsi="宋体" w:cs="宋体"/>
                <w:b/>
                <w:bCs/>
                <w:sz w:val="32"/>
                <w:szCs w:val="32"/>
              </w:rPr>
            </w:pPr>
          </w:p>
        </w:tc>
        <w:tc>
          <w:tcPr>
            <w:tcW w:w="851" w:type="dxa"/>
          </w:tcPr>
          <w:p w14:paraId="79A1AC40">
            <w:pPr>
              <w:spacing w:line="360" w:lineRule="auto"/>
              <w:rPr>
                <w:rFonts w:hint="eastAsia" w:ascii="宋体" w:hAnsi="宋体" w:cs="宋体"/>
                <w:b/>
                <w:bCs/>
                <w:sz w:val="32"/>
                <w:szCs w:val="32"/>
              </w:rPr>
            </w:pPr>
          </w:p>
        </w:tc>
        <w:tc>
          <w:tcPr>
            <w:tcW w:w="851" w:type="dxa"/>
          </w:tcPr>
          <w:p w14:paraId="79A1AC41">
            <w:pPr>
              <w:spacing w:line="360" w:lineRule="auto"/>
              <w:rPr>
                <w:rFonts w:hint="eastAsia" w:ascii="宋体" w:hAnsi="宋体" w:cs="宋体"/>
                <w:b/>
                <w:bCs/>
                <w:sz w:val="32"/>
                <w:szCs w:val="32"/>
              </w:rPr>
            </w:pPr>
          </w:p>
        </w:tc>
        <w:tc>
          <w:tcPr>
            <w:tcW w:w="1328" w:type="dxa"/>
          </w:tcPr>
          <w:p w14:paraId="79A1AC42">
            <w:pPr>
              <w:spacing w:line="360" w:lineRule="auto"/>
              <w:rPr>
                <w:rFonts w:hint="eastAsia" w:ascii="宋体" w:hAnsi="宋体" w:cs="宋体"/>
                <w:b/>
                <w:bCs/>
                <w:sz w:val="32"/>
                <w:szCs w:val="32"/>
              </w:rPr>
            </w:pPr>
          </w:p>
        </w:tc>
        <w:tc>
          <w:tcPr>
            <w:tcW w:w="1276" w:type="dxa"/>
          </w:tcPr>
          <w:p w14:paraId="79A1AC43">
            <w:pPr>
              <w:spacing w:line="360" w:lineRule="auto"/>
              <w:rPr>
                <w:rFonts w:hint="eastAsia" w:ascii="宋体" w:hAnsi="宋体" w:cs="宋体"/>
                <w:b/>
                <w:bCs/>
                <w:sz w:val="32"/>
                <w:szCs w:val="32"/>
              </w:rPr>
            </w:pPr>
          </w:p>
        </w:tc>
        <w:tc>
          <w:tcPr>
            <w:tcW w:w="1023" w:type="dxa"/>
          </w:tcPr>
          <w:p w14:paraId="79A1AC44">
            <w:pPr>
              <w:spacing w:line="360" w:lineRule="auto"/>
              <w:rPr>
                <w:rFonts w:hint="eastAsia" w:ascii="宋体" w:hAnsi="宋体" w:cs="宋体"/>
                <w:b/>
                <w:bCs/>
                <w:sz w:val="32"/>
                <w:szCs w:val="32"/>
              </w:rPr>
            </w:pPr>
          </w:p>
        </w:tc>
      </w:tr>
      <w:tr w14:paraId="79A1A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46">
            <w:pPr>
              <w:spacing w:line="360" w:lineRule="auto"/>
              <w:rPr>
                <w:rFonts w:hint="eastAsia" w:ascii="宋体" w:hAnsi="宋体" w:cs="宋体"/>
                <w:b/>
                <w:bCs/>
                <w:sz w:val="32"/>
                <w:szCs w:val="32"/>
              </w:rPr>
            </w:pPr>
          </w:p>
        </w:tc>
        <w:tc>
          <w:tcPr>
            <w:tcW w:w="851" w:type="dxa"/>
          </w:tcPr>
          <w:p w14:paraId="79A1AC47">
            <w:pPr>
              <w:spacing w:line="360" w:lineRule="auto"/>
              <w:rPr>
                <w:rFonts w:hint="eastAsia" w:ascii="宋体" w:hAnsi="宋体" w:cs="宋体"/>
                <w:b/>
                <w:bCs/>
                <w:sz w:val="32"/>
                <w:szCs w:val="32"/>
              </w:rPr>
            </w:pPr>
          </w:p>
        </w:tc>
        <w:tc>
          <w:tcPr>
            <w:tcW w:w="851" w:type="dxa"/>
          </w:tcPr>
          <w:p w14:paraId="79A1AC48">
            <w:pPr>
              <w:spacing w:line="360" w:lineRule="auto"/>
              <w:rPr>
                <w:rFonts w:hint="eastAsia" w:ascii="宋体" w:hAnsi="宋体" w:cs="宋体"/>
                <w:b/>
                <w:bCs/>
                <w:sz w:val="32"/>
                <w:szCs w:val="32"/>
              </w:rPr>
            </w:pPr>
          </w:p>
        </w:tc>
        <w:tc>
          <w:tcPr>
            <w:tcW w:w="851" w:type="dxa"/>
          </w:tcPr>
          <w:p w14:paraId="79A1AC49">
            <w:pPr>
              <w:spacing w:line="360" w:lineRule="auto"/>
              <w:rPr>
                <w:rFonts w:hint="eastAsia" w:ascii="宋体" w:hAnsi="宋体" w:cs="宋体"/>
                <w:b/>
                <w:bCs/>
                <w:sz w:val="32"/>
                <w:szCs w:val="32"/>
              </w:rPr>
            </w:pPr>
          </w:p>
        </w:tc>
        <w:tc>
          <w:tcPr>
            <w:tcW w:w="851" w:type="dxa"/>
          </w:tcPr>
          <w:p w14:paraId="79A1AC4A">
            <w:pPr>
              <w:spacing w:line="360" w:lineRule="auto"/>
              <w:rPr>
                <w:rFonts w:hint="eastAsia" w:ascii="宋体" w:hAnsi="宋体" w:cs="宋体"/>
                <w:b/>
                <w:bCs/>
                <w:sz w:val="32"/>
                <w:szCs w:val="32"/>
              </w:rPr>
            </w:pPr>
          </w:p>
        </w:tc>
        <w:tc>
          <w:tcPr>
            <w:tcW w:w="851" w:type="dxa"/>
          </w:tcPr>
          <w:p w14:paraId="79A1AC4B">
            <w:pPr>
              <w:spacing w:line="360" w:lineRule="auto"/>
              <w:rPr>
                <w:rFonts w:hint="eastAsia" w:ascii="宋体" w:hAnsi="宋体" w:cs="宋体"/>
                <w:b/>
                <w:bCs/>
                <w:sz w:val="32"/>
                <w:szCs w:val="32"/>
              </w:rPr>
            </w:pPr>
          </w:p>
        </w:tc>
        <w:tc>
          <w:tcPr>
            <w:tcW w:w="851" w:type="dxa"/>
          </w:tcPr>
          <w:p w14:paraId="79A1AC4C">
            <w:pPr>
              <w:spacing w:line="360" w:lineRule="auto"/>
              <w:rPr>
                <w:rFonts w:hint="eastAsia" w:ascii="宋体" w:hAnsi="宋体" w:cs="宋体"/>
                <w:b/>
                <w:bCs/>
                <w:sz w:val="32"/>
                <w:szCs w:val="32"/>
              </w:rPr>
            </w:pPr>
          </w:p>
        </w:tc>
        <w:tc>
          <w:tcPr>
            <w:tcW w:w="1328" w:type="dxa"/>
          </w:tcPr>
          <w:p w14:paraId="79A1AC4D">
            <w:pPr>
              <w:spacing w:line="360" w:lineRule="auto"/>
              <w:rPr>
                <w:rFonts w:hint="eastAsia" w:ascii="宋体" w:hAnsi="宋体" w:cs="宋体"/>
                <w:b/>
                <w:bCs/>
                <w:sz w:val="32"/>
                <w:szCs w:val="32"/>
              </w:rPr>
            </w:pPr>
          </w:p>
        </w:tc>
        <w:tc>
          <w:tcPr>
            <w:tcW w:w="1276" w:type="dxa"/>
          </w:tcPr>
          <w:p w14:paraId="79A1AC4E">
            <w:pPr>
              <w:spacing w:line="360" w:lineRule="auto"/>
              <w:rPr>
                <w:rFonts w:hint="eastAsia" w:ascii="宋体" w:hAnsi="宋体" w:cs="宋体"/>
                <w:b/>
                <w:bCs/>
                <w:sz w:val="32"/>
                <w:szCs w:val="32"/>
              </w:rPr>
            </w:pPr>
          </w:p>
        </w:tc>
        <w:tc>
          <w:tcPr>
            <w:tcW w:w="1023" w:type="dxa"/>
          </w:tcPr>
          <w:p w14:paraId="79A1AC4F">
            <w:pPr>
              <w:spacing w:line="360" w:lineRule="auto"/>
              <w:rPr>
                <w:rFonts w:hint="eastAsia" w:ascii="宋体" w:hAnsi="宋体" w:cs="宋体"/>
                <w:b/>
                <w:bCs/>
                <w:sz w:val="32"/>
                <w:szCs w:val="32"/>
              </w:rPr>
            </w:pPr>
          </w:p>
        </w:tc>
      </w:tr>
      <w:tr w14:paraId="79A1A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51">
            <w:pPr>
              <w:spacing w:line="360" w:lineRule="auto"/>
              <w:rPr>
                <w:rFonts w:hint="eastAsia" w:ascii="宋体" w:hAnsi="宋体" w:cs="宋体"/>
                <w:b/>
                <w:bCs/>
                <w:sz w:val="32"/>
                <w:szCs w:val="32"/>
              </w:rPr>
            </w:pPr>
          </w:p>
        </w:tc>
        <w:tc>
          <w:tcPr>
            <w:tcW w:w="851" w:type="dxa"/>
          </w:tcPr>
          <w:p w14:paraId="79A1AC52">
            <w:pPr>
              <w:spacing w:line="360" w:lineRule="auto"/>
              <w:rPr>
                <w:rFonts w:hint="eastAsia" w:ascii="宋体" w:hAnsi="宋体" w:cs="宋体"/>
                <w:b/>
                <w:bCs/>
                <w:sz w:val="32"/>
                <w:szCs w:val="32"/>
              </w:rPr>
            </w:pPr>
          </w:p>
        </w:tc>
        <w:tc>
          <w:tcPr>
            <w:tcW w:w="851" w:type="dxa"/>
          </w:tcPr>
          <w:p w14:paraId="79A1AC53">
            <w:pPr>
              <w:spacing w:line="360" w:lineRule="auto"/>
              <w:rPr>
                <w:rFonts w:hint="eastAsia" w:ascii="宋体" w:hAnsi="宋体" w:cs="宋体"/>
                <w:b/>
                <w:bCs/>
                <w:sz w:val="32"/>
                <w:szCs w:val="32"/>
              </w:rPr>
            </w:pPr>
          </w:p>
        </w:tc>
        <w:tc>
          <w:tcPr>
            <w:tcW w:w="851" w:type="dxa"/>
          </w:tcPr>
          <w:p w14:paraId="79A1AC54">
            <w:pPr>
              <w:spacing w:line="360" w:lineRule="auto"/>
              <w:rPr>
                <w:rFonts w:hint="eastAsia" w:ascii="宋体" w:hAnsi="宋体" w:cs="宋体"/>
                <w:b/>
                <w:bCs/>
                <w:sz w:val="32"/>
                <w:szCs w:val="32"/>
              </w:rPr>
            </w:pPr>
          </w:p>
        </w:tc>
        <w:tc>
          <w:tcPr>
            <w:tcW w:w="851" w:type="dxa"/>
          </w:tcPr>
          <w:p w14:paraId="79A1AC55">
            <w:pPr>
              <w:spacing w:line="360" w:lineRule="auto"/>
              <w:rPr>
                <w:rFonts w:hint="eastAsia" w:ascii="宋体" w:hAnsi="宋体" w:cs="宋体"/>
                <w:b/>
                <w:bCs/>
                <w:sz w:val="32"/>
                <w:szCs w:val="32"/>
              </w:rPr>
            </w:pPr>
          </w:p>
        </w:tc>
        <w:tc>
          <w:tcPr>
            <w:tcW w:w="851" w:type="dxa"/>
          </w:tcPr>
          <w:p w14:paraId="79A1AC56">
            <w:pPr>
              <w:spacing w:line="360" w:lineRule="auto"/>
              <w:rPr>
                <w:rFonts w:hint="eastAsia" w:ascii="宋体" w:hAnsi="宋体" w:cs="宋体"/>
                <w:b/>
                <w:bCs/>
                <w:sz w:val="32"/>
                <w:szCs w:val="32"/>
              </w:rPr>
            </w:pPr>
          </w:p>
        </w:tc>
        <w:tc>
          <w:tcPr>
            <w:tcW w:w="851" w:type="dxa"/>
          </w:tcPr>
          <w:p w14:paraId="79A1AC57">
            <w:pPr>
              <w:spacing w:line="360" w:lineRule="auto"/>
              <w:rPr>
                <w:rFonts w:hint="eastAsia" w:ascii="宋体" w:hAnsi="宋体" w:cs="宋体"/>
                <w:b/>
                <w:bCs/>
                <w:sz w:val="32"/>
                <w:szCs w:val="32"/>
              </w:rPr>
            </w:pPr>
          </w:p>
        </w:tc>
        <w:tc>
          <w:tcPr>
            <w:tcW w:w="1328" w:type="dxa"/>
          </w:tcPr>
          <w:p w14:paraId="79A1AC58">
            <w:pPr>
              <w:spacing w:line="360" w:lineRule="auto"/>
              <w:rPr>
                <w:rFonts w:hint="eastAsia" w:ascii="宋体" w:hAnsi="宋体" w:cs="宋体"/>
                <w:b/>
                <w:bCs/>
                <w:sz w:val="32"/>
                <w:szCs w:val="32"/>
              </w:rPr>
            </w:pPr>
          </w:p>
        </w:tc>
        <w:tc>
          <w:tcPr>
            <w:tcW w:w="1276" w:type="dxa"/>
          </w:tcPr>
          <w:p w14:paraId="79A1AC59">
            <w:pPr>
              <w:spacing w:line="360" w:lineRule="auto"/>
              <w:rPr>
                <w:rFonts w:hint="eastAsia" w:ascii="宋体" w:hAnsi="宋体" w:cs="宋体"/>
                <w:b/>
                <w:bCs/>
                <w:sz w:val="32"/>
                <w:szCs w:val="32"/>
              </w:rPr>
            </w:pPr>
          </w:p>
        </w:tc>
        <w:tc>
          <w:tcPr>
            <w:tcW w:w="1023" w:type="dxa"/>
          </w:tcPr>
          <w:p w14:paraId="79A1AC5A">
            <w:pPr>
              <w:spacing w:line="360" w:lineRule="auto"/>
              <w:rPr>
                <w:rFonts w:hint="eastAsia" w:ascii="宋体" w:hAnsi="宋体" w:cs="宋体"/>
                <w:b/>
                <w:bCs/>
                <w:sz w:val="32"/>
                <w:szCs w:val="32"/>
              </w:rPr>
            </w:pPr>
          </w:p>
        </w:tc>
      </w:tr>
      <w:tr w14:paraId="79A1A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5C">
            <w:pPr>
              <w:spacing w:line="360" w:lineRule="auto"/>
              <w:rPr>
                <w:rFonts w:hint="eastAsia" w:ascii="宋体" w:hAnsi="宋体" w:cs="宋体"/>
                <w:b/>
                <w:bCs/>
                <w:sz w:val="32"/>
                <w:szCs w:val="32"/>
              </w:rPr>
            </w:pPr>
          </w:p>
        </w:tc>
        <w:tc>
          <w:tcPr>
            <w:tcW w:w="851" w:type="dxa"/>
          </w:tcPr>
          <w:p w14:paraId="79A1AC5D">
            <w:pPr>
              <w:spacing w:line="360" w:lineRule="auto"/>
              <w:rPr>
                <w:rFonts w:hint="eastAsia" w:ascii="宋体" w:hAnsi="宋体" w:cs="宋体"/>
                <w:b/>
                <w:bCs/>
                <w:sz w:val="32"/>
                <w:szCs w:val="32"/>
              </w:rPr>
            </w:pPr>
          </w:p>
        </w:tc>
        <w:tc>
          <w:tcPr>
            <w:tcW w:w="851" w:type="dxa"/>
          </w:tcPr>
          <w:p w14:paraId="79A1AC5E">
            <w:pPr>
              <w:spacing w:line="360" w:lineRule="auto"/>
              <w:rPr>
                <w:rFonts w:hint="eastAsia" w:ascii="宋体" w:hAnsi="宋体" w:cs="宋体"/>
                <w:b/>
                <w:bCs/>
                <w:sz w:val="32"/>
                <w:szCs w:val="32"/>
              </w:rPr>
            </w:pPr>
          </w:p>
        </w:tc>
        <w:tc>
          <w:tcPr>
            <w:tcW w:w="851" w:type="dxa"/>
          </w:tcPr>
          <w:p w14:paraId="79A1AC5F">
            <w:pPr>
              <w:spacing w:line="360" w:lineRule="auto"/>
              <w:rPr>
                <w:rFonts w:hint="eastAsia" w:ascii="宋体" w:hAnsi="宋体" w:cs="宋体"/>
                <w:b/>
                <w:bCs/>
                <w:sz w:val="32"/>
                <w:szCs w:val="32"/>
              </w:rPr>
            </w:pPr>
          </w:p>
        </w:tc>
        <w:tc>
          <w:tcPr>
            <w:tcW w:w="851" w:type="dxa"/>
          </w:tcPr>
          <w:p w14:paraId="79A1AC60">
            <w:pPr>
              <w:spacing w:line="360" w:lineRule="auto"/>
              <w:rPr>
                <w:rFonts w:hint="eastAsia" w:ascii="宋体" w:hAnsi="宋体" w:cs="宋体"/>
                <w:b/>
                <w:bCs/>
                <w:sz w:val="32"/>
                <w:szCs w:val="32"/>
              </w:rPr>
            </w:pPr>
          </w:p>
        </w:tc>
        <w:tc>
          <w:tcPr>
            <w:tcW w:w="851" w:type="dxa"/>
          </w:tcPr>
          <w:p w14:paraId="79A1AC61">
            <w:pPr>
              <w:spacing w:line="360" w:lineRule="auto"/>
              <w:rPr>
                <w:rFonts w:hint="eastAsia" w:ascii="宋体" w:hAnsi="宋体" w:cs="宋体"/>
                <w:b/>
                <w:bCs/>
                <w:sz w:val="32"/>
                <w:szCs w:val="32"/>
              </w:rPr>
            </w:pPr>
          </w:p>
        </w:tc>
        <w:tc>
          <w:tcPr>
            <w:tcW w:w="851" w:type="dxa"/>
          </w:tcPr>
          <w:p w14:paraId="79A1AC62">
            <w:pPr>
              <w:spacing w:line="360" w:lineRule="auto"/>
              <w:rPr>
                <w:rFonts w:hint="eastAsia" w:ascii="宋体" w:hAnsi="宋体" w:cs="宋体"/>
                <w:b/>
                <w:bCs/>
                <w:sz w:val="32"/>
                <w:szCs w:val="32"/>
              </w:rPr>
            </w:pPr>
          </w:p>
        </w:tc>
        <w:tc>
          <w:tcPr>
            <w:tcW w:w="1328" w:type="dxa"/>
          </w:tcPr>
          <w:p w14:paraId="79A1AC63">
            <w:pPr>
              <w:spacing w:line="360" w:lineRule="auto"/>
              <w:rPr>
                <w:rFonts w:hint="eastAsia" w:ascii="宋体" w:hAnsi="宋体" w:cs="宋体"/>
                <w:b/>
                <w:bCs/>
                <w:sz w:val="32"/>
                <w:szCs w:val="32"/>
              </w:rPr>
            </w:pPr>
          </w:p>
        </w:tc>
        <w:tc>
          <w:tcPr>
            <w:tcW w:w="1276" w:type="dxa"/>
          </w:tcPr>
          <w:p w14:paraId="79A1AC64">
            <w:pPr>
              <w:spacing w:line="360" w:lineRule="auto"/>
              <w:rPr>
                <w:rFonts w:hint="eastAsia" w:ascii="宋体" w:hAnsi="宋体" w:cs="宋体"/>
                <w:b/>
                <w:bCs/>
                <w:sz w:val="32"/>
                <w:szCs w:val="32"/>
              </w:rPr>
            </w:pPr>
          </w:p>
        </w:tc>
        <w:tc>
          <w:tcPr>
            <w:tcW w:w="1023" w:type="dxa"/>
          </w:tcPr>
          <w:p w14:paraId="79A1AC65">
            <w:pPr>
              <w:spacing w:line="360" w:lineRule="auto"/>
              <w:rPr>
                <w:rFonts w:hint="eastAsia" w:ascii="宋体" w:hAnsi="宋体" w:cs="宋体"/>
                <w:b/>
                <w:bCs/>
                <w:sz w:val="32"/>
                <w:szCs w:val="32"/>
              </w:rPr>
            </w:pPr>
          </w:p>
        </w:tc>
      </w:tr>
      <w:tr w14:paraId="79A1A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9A1AC67">
            <w:pPr>
              <w:spacing w:line="360" w:lineRule="auto"/>
              <w:rPr>
                <w:rFonts w:hint="eastAsia" w:ascii="宋体" w:hAnsi="宋体" w:cs="宋体"/>
                <w:b/>
                <w:bCs/>
                <w:sz w:val="32"/>
                <w:szCs w:val="32"/>
              </w:rPr>
            </w:pPr>
          </w:p>
        </w:tc>
        <w:tc>
          <w:tcPr>
            <w:tcW w:w="851" w:type="dxa"/>
          </w:tcPr>
          <w:p w14:paraId="79A1AC68">
            <w:pPr>
              <w:spacing w:line="360" w:lineRule="auto"/>
              <w:rPr>
                <w:rFonts w:hint="eastAsia" w:ascii="宋体" w:hAnsi="宋体" w:cs="宋体"/>
                <w:b/>
                <w:bCs/>
                <w:sz w:val="32"/>
                <w:szCs w:val="32"/>
              </w:rPr>
            </w:pPr>
          </w:p>
        </w:tc>
        <w:tc>
          <w:tcPr>
            <w:tcW w:w="851" w:type="dxa"/>
          </w:tcPr>
          <w:p w14:paraId="79A1AC69">
            <w:pPr>
              <w:spacing w:line="360" w:lineRule="auto"/>
              <w:rPr>
                <w:rFonts w:hint="eastAsia" w:ascii="宋体" w:hAnsi="宋体" w:cs="宋体"/>
                <w:b/>
                <w:bCs/>
                <w:sz w:val="32"/>
                <w:szCs w:val="32"/>
              </w:rPr>
            </w:pPr>
          </w:p>
        </w:tc>
        <w:tc>
          <w:tcPr>
            <w:tcW w:w="851" w:type="dxa"/>
          </w:tcPr>
          <w:p w14:paraId="79A1AC6A">
            <w:pPr>
              <w:spacing w:line="360" w:lineRule="auto"/>
              <w:rPr>
                <w:rFonts w:hint="eastAsia" w:ascii="宋体" w:hAnsi="宋体" w:cs="宋体"/>
                <w:b/>
                <w:bCs/>
                <w:sz w:val="32"/>
                <w:szCs w:val="32"/>
              </w:rPr>
            </w:pPr>
          </w:p>
        </w:tc>
        <w:tc>
          <w:tcPr>
            <w:tcW w:w="851" w:type="dxa"/>
          </w:tcPr>
          <w:p w14:paraId="79A1AC6B">
            <w:pPr>
              <w:spacing w:line="360" w:lineRule="auto"/>
              <w:rPr>
                <w:rFonts w:hint="eastAsia" w:ascii="宋体" w:hAnsi="宋体" w:cs="宋体"/>
                <w:b/>
                <w:bCs/>
                <w:sz w:val="32"/>
                <w:szCs w:val="32"/>
              </w:rPr>
            </w:pPr>
          </w:p>
        </w:tc>
        <w:tc>
          <w:tcPr>
            <w:tcW w:w="851" w:type="dxa"/>
          </w:tcPr>
          <w:p w14:paraId="79A1AC6C">
            <w:pPr>
              <w:spacing w:line="360" w:lineRule="auto"/>
              <w:rPr>
                <w:rFonts w:hint="eastAsia" w:ascii="宋体" w:hAnsi="宋体" w:cs="宋体"/>
                <w:b/>
                <w:bCs/>
                <w:sz w:val="32"/>
                <w:szCs w:val="32"/>
              </w:rPr>
            </w:pPr>
          </w:p>
        </w:tc>
        <w:tc>
          <w:tcPr>
            <w:tcW w:w="851" w:type="dxa"/>
          </w:tcPr>
          <w:p w14:paraId="79A1AC6D">
            <w:pPr>
              <w:spacing w:line="360" w:lineRule="auto"/>
              <w:rPr>
                <w:rFonts w:hint="eastAsia" w:ascii="宋体" w:hAnsi="宋体" w:cs="宋体"/>
                <w:b/>
                <w:bCs/>
                <w:sz w:val="32"/>
                <w:szCs w:val="32"/>
              </w:rPr>
            </w:pPr>
          </w:p>
        </w:tc>
        <w:tc>
          <w:tcPr>
            <w:tcW w:w="1328" w:type="dxa"/>
          </w:tcPr>
          <w:p w14:paraId="79A1AC6E">
            <w:pPr>
              <w:spacing w:line="360" w:lineRule="auto"/>
              <w:rPr>
                <w:rFonts w:hint="eastAsia" w:ascii="宋体" w:hAnsi="宋体" w:cs="宋体"/>
                <w:b/>
                <w:bCs/>
                <w:sz w:val="32"/>
                <w:szCs w:val="32"/>
              </w:rPr>
            </w:pPr>
          </w:p>
        </w:tc>
        <w:tc>
          <w:tcPr>
            <w:tcW w:w="1276" w:type="dxa"/>
          </w:tcPr>
          <w:p w14:paraId="79A1AC6F">
            <w:pPr>
              <w:spacing w:line="360" w:lineRule="auto"/>
              <w:rPr>
                <w:rFonts w:hint="eastAsia" w:ascii="宋体" w:hAnsi="宋体" w:cs="宋体"/>
                <w:b/>
                <w:bCs/>
                <w:sz w:val="32"/>
                <w:szCs w:val="32"/>
              </w:rPr>
            </w:pPr>
          </w:p>
        </w:tc>
        <w:tc>
          <w:tcPr>
            <w:tcW w:w="1023" w:type="dxa"/>
          </w:tcPr>
          <w:p w14:paraId="79A1AC70">
            <w:pPr>
              <w:spacing w:line="360" w:lineRule="auto"/>
              <w:rPr>
                <w:rFonts w:hint="eastAsia" w:ascii="宋体" w:hAnsi="宋体" w:cs="宋体"/>
                <w:b/>
                <w:bCs/>
                <w:sz w:val="32"/>
                <w:szCs w:val="32"/>
              </w:rPr>
            </w:pPr>
          </w:p>
        </w:tc>
      </w:tr>
    </w:tbl>
    <w:p w14:paraId="79A1AC72">
      <w:pPr>
        <w:spacing w:line="360" w:lineRule="auto"/>
        <w:rPr>
          <w:rFonts w:hint="eastAsia" w:ascii="宋体" w:hAnsi="宋体" w:cs="宋体"/>
          <w:sz w:val="24"/>
          <w:szCs w:val="28"/>
        </w:rPr>
      </w:pPr>
      <w:r>
        <w:rPr>
          <w:rFonts w:hint="eastAsia" w:ascii="宋体" w:hAnsi="宋体" w:cs="宋体"/>
          <w:b/>
          <w:bCs/>
          <w:sz w:val="24"/>
          <w:szCs w:val="28"/>
        </w:rPr>
        <w:t>注：</w:t>
      </w:r>
      <w:r>
        <w:rPr>
          <w:rFonts w:hint="eastAsia" w:ascii="宋体" w:hAnsi="宋体" w:cs="宋体"/>
          <w:sz w:val="24"/>
          <w:szCs w:val="28"/>
        </w:rPr>
        <w:t>一旦我单位中标，将实行项目负责人负责制，并配备上述项目机构人员。我方保证上述填报内容真实，若不真实，愿按有关规定接受处理。</w:t>
      </w:r>
    </w:p>
    <w:p w14:paraId="79A1AC73">
      <w:pPr>
        <w:spacing w:line="360" w:lineRule="auto"/>
        <w:jc w:val="left"/>
        <w:rPr>
          <w:rFonts w:hint="eastAsia" w:ascii="宋体" w:hAnsi="宋体" w:cs="宋体"/>
          <w:sz w:val="24"/>
          <w:szCs w:val="28"/>
        </w:rPr>
      </w:pPr>
    </w:p>
    <w:p w14:paraId="79A1AC74">
      <w:pPr>
        <w:spacing w:line="360" w:lineRule="auto"/>
        <w:jc w:val="left"/>
        <w:rPr>
          <w:rFonts w:hint="eastAsia" w:ascii="宋体" w:hAnsi="宋体" w:cs="宋体"/>
          <w:sz w:val="24"/>
          <w:szCs w:val="28"/>
        </w:rPr>
      </w:pPr>
      <w:r>
        <w:rPr>
          <w:rFonts w:hint="eastAsia" w:ascii="宋体" w:hAnsi="宋体" w:cs="宋体"/>
          <w:sz w:val="24"/>
          <w:szCs w:val="28"/>
        </w:rPr>
        <w:t>投标供应商（盖章）：</w:t>
      </w:r>
    </w:p>
    <w:p w14:paraId="79A1AC75">
      <w:pPr>
        <w:spacing w:line="360" w:lineRule="auto"/>
        <w:jc w:val="left"/>
        <w:rPr>
          <w:rFonts w:hint="eastAsia" w:ascii="宋体" w:hAnsi="宋体" w:cs="宋体"/>
          <w:sz w:val="24"/>
          <w:szCs w:val="28"/>
        </w:rPr>
      </w:pPr>
      <w:r>
        <w:rPr>
          <w:rFonts w:hint="eastAsia" w:ascii="宋体" w:hAnsi="宋体" w:cs="宋体"/>
          <w:sz w:val="24"/>
          <w:lang w:val="zh-CN"/>
        </w:rPr>
        <w:t>法定代表人或授权代表人</w:t>
      </w:r>
      <w:r>
        <w:rPr>
          <w:rFonts w:hint="eastAsia" w:ascii="宋体" w:hAnsi="宋体" w:cs="宋体"/>
          <w:sz w:val="24"/>
        </w:rPr>
        <w:t>签字</w:t>
      </w:r>
      <w:r>
        <w:rPr>
          <w:rFonts w:hint="eastAsia" w:ascii="宋体" w:hAnsi="宋体" w:cs="宋体"/>
          <w:sz w:val="24"/>
          <w:lang w:val="zh-CN"/>
        </w:rPr>
        <w:t>（或盖章）</w:t>
      </w:r>
      <w:r>
        <w:rPr>
          <w:rFonts w:hint="eastAsia" w:ascii="宋体" w:hAnsi="宋体" w:cs="宋体"/>
          <w:sz w:val="24"/>
          <w:szCs w:val="28"/>
        </w:rPr>
        <w:t>：</w:t>
      </w:r>
    </w:p>
    <w:p w14:paraId="79A1AC76">
      <w:pPr>
        <w:spacing w:line="360" w:lineRule="auto"/>
        <w:jc w:val="left"/>
        <w:rPr>
          <w:rFonts w:hint="eastAsia" w:ascii="宋体" w:hAnsi="宋体" w:cs="宋体"/>
          <w:sz w:val="24"/>
          <w:szCs w:val="28"/>
        </w:rPr>
      </w:pPr>
      <w:r>
        <w:rPr>
          <w:rFonts w:hint="eastAsia" w:ascii="宋体" w:hAnsi="宋体" w:cs="宋体"/>
          <w:sz w:val="24"/>
          <w:szCs w:val="28"/>
        </w:rPr>
        <w:t>日 期：   年    月    日</w:t>
      </w:r>
    </w:p>
    <w:p w14:paraId="79A1AC77">
      <w:pPr>
        <w:spacing w:line="360" w:lineRule="auto"/>
        <w:ind w:left="-357" w:leftChars="-170" w:firstLine="480" w:firstLineChars="150"/>
        <w:rPr>
          <w:rFonts w:hint="eastAsia" w:ascii="宋体" w:hAnsi="宋体" w:cs="宋体"/>
          <w:color w:val="000000"/>
          <w:sz w:val="32"/>
          <w:szCs w:val="32"/>
        </w:rPr>
      </w:pPr>
    </w:p>
    <w:p w14:paraId="79A1AC78">
      <w:pPr>
        <w:spacing w:line="360" w:lineRule="auto"/>
        <w:ind w:left="-357" w:leftChars="-170" w:firstLine="480" w:firstLineChars="150"/>
        <w:rPr>
          <w:rFonts w:hint="eastAsia" w:ascii="宋体" w:hAnsi="宋体" w:cs="宋体"/>
          <w:color w:val="000000"/>
          <w:sz w:val="32"/>
          <w:szCs w:val="32"/>
        </w:rPr>
      </w:pPr>
    </w:p>
    <w:p w14:paraId="79A1AC79">
      <w:pPr>
        <w:pStyle w:val="40"/>
        <w:ind w:firstLine="0" w:firstLineChars="0"/>
        <w:rPr>
          <w:rFonts w:hint="eastAsia" w:ascii="宋体" w:hAnsi="宋体" w:cs="宋体"/>
          <w:color w:val="000000"/>
          <w:sz w:val="32"/>
          <w:szCs w:val="32"/>
        </w:rPr>
      </w:pPr>
    </w:p>
    <w:p w14:paraId="79A1AC7A">
      <w:pPr>
        <w:spacing w:line="360" w:lineRule="auto"/>
        <w:ind w:left="-357" w:leftChars="-170" w:firstLine="480" w:firstLineChars="150"/>
        <w:rPr>
          <w:rFonts w:hint="eastAsia" w:ascii="宋体" w:hAnsi="宋体" w:cs="宋体"/>
          <w:color w:val="000000"/>
          <w:sz w:val="32"/>
          <w:szCs w:val="32"/>
        </w:rPr>
      </w:pPr>
      <w:r>
        <w:rPr>
          <w:rFonts w:hint="eastAsia" w:ascii="宋体" w:hAnsi="宋体" w:cs="宋体"/>
          <w:color w:val="000000"/>
          <w:sz w:val="32"/>
          <w:szCs w:val="32"/>
        </w:rPr>
        <w:t>附件十</w:t>
      </w:r>
    </w:p>
    <w:p w14:paraId="79A1AC7B">
      <w:pPr>
        <w:spacing w:line="360" w:lineRule="auto"/>
        <w:ind w:right="-10"/>
        <w:jc w:val="center"/>
        <w:rPr>
          <w:rFonts w:hint="eastAsia" w:ascii="宋体" w:hAnsi="宋体" w:cs="宋体"/>
          <w:b/>
          <w:bCs/>
          <w:sz w:val="32"/>
          <w:szCs w:val="32"/>
        </w:rPr>
      </w:pPr>
      <w:r>
        <w:rPr>
          <w:rFonts w:hint="eastAsia" w:ascii="宋体" w:hAnsi="宋体" w:cs="宋体"/>
          <w:b/>
          <w:bCs/>
          <w:sz w:val="32"/>
          <w:szCs w:val="32"/>
        </w:rPr>
        <w:t>随机备品、备件、专用工具清单</w:t>
      </w:r>
    </w:p>
    <w:p w14:paraId="79A1AC7C">
      <w:pPr>
        <w:spacing w:after="156" w:afterLines="50" w:line="360" w:lineRule="auto"/>
        <w:rPr>
          <w:rFonts w:hint="eastAsia" w:ascii="宋体" w:hAnsi="宋体" w:cs="宋体"/>
        </w:rPr>
      </w:pPr>
    </w:p>
    <w:p w14:paraId="79A1AC7D">
      <w:pPr>
        <w:spacing w:after="156" w:afterLines="50" w:line="360" w:lineRule="auto"/>
        <w:rPr>
          <w:rFonts w:hint="eastAsia" w:ascii="宋体" w:hAnsi="宋体" w:cs="宋体"/>
        </w:rPr>
      </w:pPr>
      <w:r>
        <w:rPr>
          <w:rFonts w:hint="eastAsia" w:ascii="宋体" w:hAnsi="宋体" w:cs="宋体"/>
        </w:rPr>
        <w:t xml:space="preserve">项目名称：                                                 项目编号： </w:t>
      </w:r>
    </w:p>
    <w:tbl>
      <w:tblPr>
        <w:tblStyle w:val="27"/>
        <w:tblW w:w="93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84"/>
        <w:gridCol w:w="1939"/>
        <w:gridCol w:w="1709"/>
        <w:gridCol w:w="1278"/>
        <w:gridCol w:w="1350"/>
      </w:tblGrid>
      <w:tr w14:paraId="79A1AC84">
        <w:tblPrEx>
          <w:tblCellMar>
            <w:top w:w="0" w:type="dxa"/>
            <w:left w:w="108" w:type="dxa"/>
            <w:bottom w:w="0" w:type="dxa"/>
            <w:right w:w="108" w:type="dxa"/>
          </w:tblCellMar>
        </w:tblPrEx>
        <w:trPr>
          <w:cantSplit/>
          <w:trHeight w:val="865" w:hRule="atLeast"/>
          <w:jc w:val="center"/>
        </w:trPr>
        <w:tc>
          <w:tcPr>
            <w:tcW w:w="897" w:type="dxa"/>
            <w:tcBorders>
              <w:top w:val="single" w:color="auto" w:sz="12" w:space="0"/>
              <w:bottom w:val="single" w:color="auto" w:sz="4" w:space="0"/>
            </w:tcBorders>
            <w:vAlign w:val="center"/>
          </w:tcPr>
          <w:p w14:paraId="79A1AC7E">
            <w:pPr>
              <w:spacing w:line="360" w:lineRule="auto"/>
              <w:jc w:val="center"/>
              <w:rPr>
                <w:rFonts w:hint="eastAsia" w:ascii="宋体" w:hAnsi="宋体" w:cs="宋体"/>
                <w:b/>
                <w:bCs/>
              </w:rPr>
            </w:pPr>
            <w:r>
              <w:rPr>
                <w:rFonts w:hint="eastAsia" w:ascii="宋体" w:hAnsi="宋体" w:cs="宋体"/>
                <w:b/>
                <w:bCs/>
              </w:rPr>
              <w:t>序号</w:t>
            </w:r>
          </w:p>
        </w:tc>
        <w:tc>
          <w:tcPr>
            <w:tcW w:w="2184" w:type="dxa"/>
            <w:tcBorders>
              <w:top w:val="single" w:color="auto" w:sz="12" w:space="0"/>
              <w:bottom w:val="single" w:color="auto" w:sz="4" w:space="0"/>
            </w:tcBorders>
            <w:vAlign w:val="center"/>
          </w:tcPr>
          <w:p w14:paraId="79A1AC7F">
            <w:pPr>
              <w:spacing w:line="360" w:lineRule="auto"/>
              <w:jc w:val="center"/>
              <w:rPr>
                <w:rFonts w:hint="eastAsia" w:ascii="宋体" w:hAnsi="宋体" w:cs="宋体"/>
                <w:b/>
                <w:bCs/>
              </w:rPr>
            </w:pPr>
            <w:r>
              <w:rPr>
                <w:rFonts w:hint="eastAsia" w:ascii="宋体" w:hAnsi="宋体" w:cs="宋体"/>
                <w:b/>
                <w:bCs/>
              </w:rPr>
              <w:t>设备/工器具名称</w:t>
            </w:r>
          </w:p>
        </w:tc>
        <w:tc>
          <w:tcPr>
            <w:tcW w:w="1939" w:type="dxa"/>
            <w:tcBorders>
              <w:top w:val="single" w:color="auto" w:sz="12" w:space="0"/>
              <w:bottom w:val="single" w:color="auto" w:sz="4" w:space="0"/>
            </w:tcBorders>
            <w:vAlign w:val="center"/>
          </w:tcPr>
          <w:p w14:paraId="79A1AC80">
            <w:pPr>
              <w:spacing w:line="360" w:lineRule="auto"/>
              <w:jc w:val="center"/>
              <w:rPr>
                <w:rFonts w:hint="eastAsia" w:ascii="宋体" w:hAnsi="宋体" w:cs="宋体"/>
                <w:b/>
                <w:bCs/>
              </w:rPr>
            </w:pPr>
            <w:r>
              <w:rPr>
                <w:rFonts w:hint="eastAsia" w:ascii="宋体" w:hAnsi="宋体" w:cs="宋体"/>
                <w:b/>
                <w:bCs/>
              </w:rPr>
              <w:t>型号规格</w:t>
            </w:r>
          </w:p>
        </w:tc>
        <w:tc>
          <w:tcPr>
            <w:tcW w:w="1709" w:type="dxa"/>
            <w:tcBorders>
              <w:top w:val="single" w:color="auto" w:sz="12" w:space="0"/>
              <w:bottom w:val="single" w:color="auto" w:sz="4" w:space="0"/>
            </w:tcBorders>
            <w:vAlign w:val="center"/>
          </w:tcPr>
          <w:p w14:paraId="79A1AC81">
            <w:pPr>
              <w:spacing w:line="360" w:lineRule="auto"/>
              <w:jc w:val="center"/>
              <w:rPr>
                <w:rFonts w:hint="eastAsia" w:ascii="宋体" w:hAnsi="宋体" w:cs="宋体"/>
                <w:b/>
                <w:bCs/>
              </w:rPr>
            </w:pPr>
            <w:r>
              <w:rPr>
                <w:rFonts w:hint="eastAsia" w:ascii="宋体" w:hAnsi="宋体" w:cs="宋体"/>
                <w:b/>
                <w:bCs/>
              </w:rPr>
              <w:t>品牌/产地</w:t>
            </w:r>
          </w:p>
        </w:tc>
        <w:tc>
          <w:tcPr>
            <w:tcW w:w="1278" w:type="dxa"/>
            <w:tcBorders>
              <w:top w:val="single" w:color="auto" w:sz="12" w:space="0"/>
              <w:bottom w:val="single" w:color="auto" w:sz="4" w:space="0"/>
            </w:tcBorders>
            <w:vAlign w:val="center"/>
          </w:tcPr>
          <w:p w14:paraId="79A1AC82">
            <w:pPr>
              <w:spacing w:line="360" w:lineRule="auto"/>
              <w:jc w:val="center"/>
              <w:rPr>
                <w:rFonts w:hint="eastAsia" w:ascii="宋体" w:hAnsi="宋体" w:cs="宋体"/>
                <w:b/>
                <w:bCs/>
              </w:rPr>
            </w:pPr>
            <w:r>
              <w:rPr>
                <w:rFonts w:hint="eastAsia" w:ascii="宋体" w:hAnsi="宋体" w:cs="宋体"/>
                <w:b/>
                <w:bCs/>
              </w:rPr>
              <w:t>数量</w:t>
            </w:r>
          </w:p>
        </w:tc>
        <w:tc>
          <w:tcPr>
            <w:tcW w:w="1350" w:type="dxa"/>
            <w:tcBorders>
              <w:top w:val="single" w:color="auto" w:sz="12" w:space="0"/>
              <w:bottom w:val="single" w:color="auto" w:sz="4" w:space="0"/>
            </w:tcBorders>
            <w:vAlign w:val="center"/>
          </w:tcPr>
          <w:p w14:paraId="79A1AC83">
            <w:pPr>
              <w:spacing w:line="360" w:lineRule="auto"/>
              <w:jc w:val="center"/>
              <w:rPr>
                <w:rFonts w:hint="eastAsia" w:ascii="宋体" w:hAnsi="宋体" w:cs="宋体"/>
                <w:b/>
                <w:bCs/>
              </w:rPr>
            </w:pPr>
            <w:r>
              <w:rPr>
                <w:rFonts w:hint="eastAsia" w:ascii="宋体" w:hAnsi="宋体" w:cs="宋体"/>
                <w:b/>
                <w:bCs/>
              </w:rPr>
              <w:t>备注</w:t>
            </w:r>
          </w:p>
        </w:tc>
      </w:tr>
      <w:tr w14:paraId="79A1A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tcBorders>
              <w:top w:val="single" w:color="auto" w:sz="4" w:space="0"/>
              <w:bottom w:val="single" w:color="auto" w:sz="4" w:space="0"/>
            </w:tcBorders>
            <w:vAlign w:val="center"/>
          </w:tcPr>
          <w:p w14:paraId="79A1AC85">
            <w:pPr>
              <w:spacing w:line="360" w:lineRule="auto"/>
              <w:ind w:firstLine="592"/>
              <w:jc w:val="center"/>
              <w:rPr>
                <w:rFonts w:hint="eastAsia" w:ascii="宋体" w:hAnsi="宋体" w:cs="宋体"/>
              </w:rPr>
            </w:pPr>
          </w:p>
        </w:tc>
        <w:tc>
          <w:tcPr>
            <w:tcW w:w="2184" w:type="dxa"/>
            <w:tcBorders>
              <w:top w:val="single" w:color="auto" w:sz="4" w:space="0"/>
              <w:bottom w:val="single" w:color="auto" w:sz="4" w:space="0"/>
            </w:tcBorders>
            <w:vAlign w:val="center"/>
          </w:tcPr>
          <w:p w14:paraId="79A1AC86">
            <w:pPr>
              <w:spacing w:line="360" w:lineRule="auto"/>
              <w:ind w:firstLine="592"/>
              <w:jc w:val="center"/>
              <w:rPr>
                <w:rFonts w:hint="eastAsia" w:ascii="宋体" w:hAnsi="宋体" w:cs="宋体"/>
              </w:rPr>
            </w:pPr>
          </w:p>
        </w:tc>
        <w:tc>
          <w:tcPr>
            <w:tcW w:w="1939" w:type="dxa"/>
            <w:tcBorders>
              <w:top w:val="single" w:color="auto" w:sz="4" w:space="0"/>
              <w:bottom w:val="single" w:color="auto" w:sz="4" w:space="0"/>
            </w:tcBorders>
            <w:vAlign w:val="center"/>
          </w:tcPr>
          <w:p w14:paraId="79A1AC87">
            <w:pPr>
              <w:spacing w:line="360" w:lineRule="auto"/>
              <w:ind w:firstLine="592"/>
              <w:jc w:val="center"/>
              <w:rPr>
                <w:rFonts w:hint="eastAsia" w:ascii="宋体" w:hAnsi="宋体" w:cs="宋体"/>
              </w:rPr>
            </w:pPr>
          </w:p>
        </w:tc>
        <w:tc>
          <w:tcPr>
            <w:tcW w:w="1709" w:type="dxa"/>
            <w:tcBorders>
              <w:top w:val="single" w:color="auto" w:sz="4" w:space="0"/>
              <w:bottom w:val="single" w:color="auto" w:sz="4" w:space="0"/>
            </w:tcBorders>
            <w:vAlign w:val="center"/>
          </w:tcPr>
          <w:p w14:paraId="79A1AC88">
            <w:pPr>
              <w:spacing w:line="360" w:lineRule="auto"/>
              <w:ind w:firstLine="592"/>
              <w:jc w:val="center"/>
              <w:rPr>
                <w:rFonts w:hint="eastAsia" w:ascii="宋体" w:hAnsi="宋体" w:cs="宋体"/>
              </w:rPr>
            </w:pPr>
          </w:p>
        </w:tc>
        <w:tc>
          <w:tcPr>
            <w:tcW w:w="1278" w:type="dxa"/>
            <w:tcBorders>
              <w:top w:val="single" w:color="auto" w:sz="4" w:space="0"/>
              <w:bottom w:val="single" w:color="auto" w:sz="4" w:space="0"/>
            </w:tcBorders>
            <w:vAlign w:val="center"/>
          </w:tcPr>
          <w:p w14:paraId="79A1AC89">
            <w:pPr>
              <w:spacing w:line="360" w:lineRule="auto"/>
              <w:ind w:firstLine="592"/>
              <w:jc w:val="center"/>
              <w:rPr>
                <w:rFonts w:hint="eastAsia" w:ascii="宋体" w:hAnsi="宋体" w:cs="宋体"/>
              </w:rPr>
            </w:pPr>
          </w:p>
        </w:tc>
        <w:tc>
          <w:tcPr>
            <w:tcW w:w="1350" w:type="dxa"/>
            <w:tcBorders>
              <w:top w:val="single" w:color="auto" w:sz="4" w:space="0"/>
              <w:bottom w:val="single" w:color="auto" w:sz="4" w:space="0"/>
            </w:tcBorders>
            <w:vAlign w:val="center"/>
          </w:tcPr>
          <w:p w14:paraId="79A1AC8A">
            <w:pPr>
              <w:spacing w:line="360" w:lineRule="auto"/>
              <w:ind w:firstLine="592"/>
              <w:jc w:val="center"/>
              <w:rPr>
                <w:rFonts w:hint="eastAsia" w:ascii="宋体" w:hAnsi="宋体" w:cs="宋体"/>
              </w:rPr>
            </w:pPr>
          </w:p>
        </w:tc>
      </w:tr>
      <w:tr w14:paraId="79A1A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tcBorders>
              <w:top w:val="single" w:color="auto" w:sz="4" w:space="0"/>
            </w:tcBorders>
            <w:vAlign w:val="center"/>
          </w:tcPr>
          <w:p w14:paraId="79A1AC8C">
            <w:pPr>
              <w:spacing w:line="360" w:lineRule="auto"/>
              <w:ind w:firstLine="592"/>
              <w:jc w:val="center"/>
              <w:rPr>
                <w:rFonts w:hint="eastAsia" w:ascii="宋体" w:hAnsi="宋体" w:cs="宋体"/>
              </w:rPr>
            </w:pPr>
          </w:p>
        </w:tc>
        <w:tc>
          <w:tcPr>
            <w:tcW w:w="2184" w:type="dxa"/>
            <w:tcBorders>
              <w:top w:val="single" w:color="auto" w:sz="4" w:space="0"/>
            </w:tcBorders>
            <w:vAlign w:val="center"/>
          </w:tcPr>
          <w:p w14:paraId="79A1AC8D">
            <w:pPr>
              <w:spacing w:line="360" w:lineRule="auto"/>
              <w:ind w:firstLine="592"/>
              <w:jc w:val="center"/>
              <w:rPr>
                <w:rFonts w:hint="eastAsia" w:ascii="宋体" w:hAnsi="宋体" w:cs="宋体"/>
              </w:rPr>
            </w:pPr>
          </w:p>
        </w:tc>
        <w:tc>
          <w:tcPr>
            <w:tcW w:w="1939" w:type="dxa"/>
            <w:tcBorders>
              <w:top w:val="single" w:color="auto" w:sz="4" w:space="0"/>
            </w:tcBorders>
            <w:vAlign w:val="center"/>
          </w:tcPr>
          <w:p w14:paraId="79A1AC8E">
            <w:pPr>
              <w:spacing w:line="360" w:lineRule="auto"/>
              <w:ind w:firstLine="592"/>
              <w:jc w:val="center"/>
              <w:rPr>
                <w:rFonts w:hint="eastAsia" w:ascii="宋体" w:hAnsi="宋体" w:cs="宋体"/>
              </w:rPr>
            </w:pPr>
          </w:p>
        </w:tc>
        <w:tc>
          <w:tcPr>
            <w:tcW w:w="1709" w:type="dxa"/>
            <w:tcBorders>
              <w:top w:val="single" w:color="auto" w:sz="4" w:space="0"/>
            </w:tcBorders>
            <w:vAlign w:val="center"/>
          </w:tcPr>
          <w:p w14:paraId="79A1AC8F">
            <w:pPr>
              <w:spacing w:line="360" w:lineRule="auto"/>
              <w:ind w:firstLine="592"/>
              <w:jc w:val="center"/>
              <w:rPr>
                <w:rFonts w:hint="eastAsia" w:ascii="宋体" w:hAnsi="宋体" w:cs="宋体"/>
              </w:rPr>
            </w:pPr>
          </w:p>
        </w:tc>
        <w:tc>
          <w:tcPr>
            <w:tcW w:w="1278" w:type="dxa"/>
            <w:tcBorders>
              <w:top w:val="single" w:color="auto" w:sz="4" w:space="0"/>
            </w:tcBorders>
            <w:vAlign w:val="center"/>
          </w:tcPr>
          <w:p w14:paraId="79A1AC90">
            <w:pPr>
              <w:spacing w:line="360" w:lineRule="auto"/>
              <w:ind w:firstLine="592"/>
              <w:jc w:val="center"/>
              <w:rPr>
                <w:rFonts w:hint="eastAsia" w:ascii="宋体" w:hAnsi="宋体" w:cs="宋体"/>
              </w:rPr>
            </w:pPr>
          </w:p>
        </w:tc>
        <w:tc>
          <w:tcPr>
            <w:tcW w:w="1350" w:type="dxa"/>
            <w:tcBorders>
              <w:top w:val="single" w:color="auto" w:sz="4" w:space="0"/>
            </w:tcBorders>
            <w:vAlign w:val="center"/>
          </w:tcPr>
          <w:p w14:paraId="79A1AC91">
            <w:pPr>
              <w:spacing w:line="360" w:lineRule="auto"/>
              <w:ind w:firstLine="592"/>
              <w:jc w:val="center"/>
              <w:rPr>
                <w:rFonts w:hint="eastAsia" w:ascii="宋体" w:hAnsi="宋体" w:cs="宋体"/>
              </w:rPr>
            </w:pPr>
          </w:p>
        </w:tc>
      </w:tr>
      <w:tr w14:paraId="79A1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93">
            <w:pPr>
              <w:spacing w:line="360" w:lineRule="auto"/>
              <w:ind w:firstLine="592"/>
              <w:jc w:val="center"/>
              <w:rPr>
                <w:rFonts w:hint="eastAsia" w:ascii="宋体" w:hAnsi="宋体" w:cs="宋体"/>
              </w:rPr>
            </w:pPr>
          </w:p>
        </w:tc>
        <w:tc>
          <w:tcPr>
            <w:tcW w:w="2184" w:type="dxa"/>
            <w:vAlign w:val="center"/>
          </w:tcPr>
          <w:p w14:paraId="79A1AC94">
            <w:pPr>
              <w:spacing w:line="360" w:lineRule="auto"/>
              <w:ind w:firstLine="592"/>
              <w:jc w:val="center"/>
              <w:rPr>
                <w:rFonts w:hint="eastAsia" w:ascii="宋体" w:hAnsi="宋体" w:cs="宋体"/>
              </w:rPr>
            </w:pPr>
          </w:p>
        </w:tc>
        <w:tc>
          <w:tcPr>
            <w:tcW w:w="1939" w:type="dxa"/>
            <w:vAlign w:val="center"/>
          </w:tcPr>
          <w:p w14:paraId="79A1AC95">
            <w:pPr>
              <w:spacing w:line="360" w:lineRule="auto"/>
              <w:ind w:firstLine="592"/>
              <w:jc w:val="center"/>
              <w:rPr>
                <w:rFonts w:hint="eastAsia" w:ascii="宋体" w:hAnsi="宋体" w:cs="宋体"/>
              </w:rPr>
            </w:pPr>
          </w:p>
        </w:tc>
        <w:tc>
          <w:tcPr>
            <w:tcW w:w="1709" w:type="dxa"/>
            <w:vAlign w:val="center"/>
          </w:tcPr>
          <w:p w14:paraId="79A1AC96">
            <w:pPr>
              <w:spacing w:line="360" w:lineRule="auto"/>
              <w:ind w:firstLine="592"/>
              <w:jc w:val="center"/>
              <w:rPr>
                <w:rFonts w:hint="eastAsia" w:ascii="宋体" w:hAnsi="宋体" w:cs="宋体"/>
              </w:rPr>
            </w:pPr>
          </w:p>
        </w:tc>
        <w:tc>
          <w:tcPr>
            <w:tcW w:w="1278" w:type="dxa"/>
            <w:vAlign w:val="center"/>
          </w:tcPr>
          <w:p w14:paraId="79A1AC97">
            <w:pPr>
              <w:spacing w:line="360" w:lineRule="auto"/>
              <w:ind w:firstLine="592"/>
              <w:jc w:val="center"/>
              <w:rPr>
                <w:rFonts w:hint="eastAsia" w:ascii="宋体" w:hAnsi="宋体" w:cs="宋体"/>
              </w:rPr>
            </w:pPr>
          </w:p>
        </w:tc>
        <w:tc>
          <w:tcPr>
            <w:tcW w:w="1350" w:type="dxa"/>
            <w:vAlign w:val="center"/>
          </w:tcPr>
          <w:p w14:paraId="79A1AC98">
            <w:pPr>
              <w:spacing w:line="360" w:lineRule="auto"/>
              <w:ind w:firstLine="592"/>
              <w:jc w:val="center"/>
              <w:rPr>
                <w:rFonts w:hint="eastAsia" w:ascii="宋体" w:hAnsi="宋体" w:cs="宋体"/>
              </w:rPr>
            </w:pPr>
          </w:p>
        </w:tc>
      </w:tr>
      <w:tr w14:paraId="79A1A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9A">
            <w:pPr>
              <w:spacing w:line="360" w:lineRule="auto"/>
              <w:ind w:firstLine="592"/>
              <w:jc w:val="center"/>
              <w:rPr>
                <w:rFonts w:hint="eastAsia" w:ascii="宋体" w:hAnsi="宋体" w:cs="宋体"/>
              </w:rPr>
            </w:pPr>
          </w:p>
        </w:tc>
        <w:tc>
          <w:tcPr>
            <w:tcW w:w="2184" w:type="dxa"/>
            <w:vAlign w:val="center"/>
          </w:tcPr>
          <w:p w14:paraId="79A1AC9B">
            <w:pPr>
              <w:spacing w:line="360" w:lineRule="auto"/>
              <w:ind w:firstLine="592"/>
              <w:jc w:val="center"/>
              <w:rPr>
                <w:rFonts w:hint="eastAsia" w:ascii="宋体" w:hAnsi="宋体" w:cs="宋体"/>
              </w:rPr>
            </w:pPr>
          </w:p>
        </w:tc>
        <w:tc>
          <w:tcPr>
            <w:tcW w:w="1939" w:type="dxa"/>
            <w:vAlign w:val="center"/>
          </w:tcPr>
          <w:p w14:paraId="79A1AC9C">
            <w:pPr>
              <w:spacing w:line="360" w:lineRule="auto"/>
              <w:ind w:firstLine="592"/>
              <w:jc w:val="center"/>
              <w:rPr>
                <w:rFonts w:hint="eastAsia" w:ascii="宋体" w:hAnsi="宋体" w:cs="宋体"/>
              </w:rPr>
            </w:pPr>
          </w:p>
        </w:tc>
        <w:tc>
          <w:tcPr>
            <w:tcW w:w="1709" w:type="dxa"/>
            <w:vAlign w:val="center"/>
          </w:tcPr>
          <w:p w14:paraId="79A1AC9D">
            <w:pPr>
              <w:spacing w:line="360" w:lineRule="auto"/>
              <w:ind w:firstLine="592"/>
              <w:jc w:val="center"/>
              <w:rPr>
                <w:rFonts w:hint="eastAsia" w:ascii="宋体" w:hAnsi="宋体" w:cs="宋体"/>
              </w:rPr>
            </w:pPr>
          </w:p>
        </w:tc>
        <w:tc>
          <w:tcPr>
            <w:tcW w:w="1278" w:type="dxa"/>
            <w:vAlign w:val="center"/>
          </w:tcPr>
          <w:p w14:paraId="79A1AC9E">
            <w:pPr>
              <w:spacing w:line="360" w:lineRule="auto"/>
              <w:ind w:firstLine="592"/>
              <w:jc w:val="center"/>
              <w:rPr>
                <w:rFonts w:hint="eastAsia" w:ascii="宋体" w:hAnsi="宋体" w:cs="宋体"/>
              </w:rPr>
            </w:pPr>
          </w:p>
        </w:tc>
        <w:tc>
          <w:tcPr>
            <w:tcW w:w="1350" w:type="dxa"/>
            <w:vAlign w:val="center"/>
          </w:tcPr>
          <w:p w14:paraId="79A1AC9F">
            <w:pPr>
              <w:spacing w:line="360" w:lineRule="auto"/>
              <w:ind w:firstLine="592"/>
              <w:jc w:val="center"/>
              <w:rPr>
                <w:rFonts w:hint="eastAsia" w:ascii="宋体" w:hAnsi="宋体" w:cs="宋体"/>
              </w:rPr>
            </w:pPr>
          </w:p>
        </w:tc>
      </w:tr>
      <w:tr w14:paraId="79A1A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A1">
            <w:pPr>
              <w:spacing w:line="360" w:lineRule="auto"/>
              <w:ind w:firstLine="592"/>
              <w:jc w:val="center"/>
              <w:rPr>
                <w:rFonts w:hint="eastAsia" w:ascii="宋体" w:hAnsi="宋体" w:cs="宋体"/>
              </w:rPr>
            </w:pPr>
          </w:p>
        </w:tc>
        <w:tc>
          <w:tcPr>
            <w:tcW w:w="2184" w:type="dxa"/>
            <w:vAlign w:val="center"/>
          </w:tcPr>
          <w:p w14:paraId="79A1ACA2">
            <w:pPr>
              <w:spacing w:line="360" w:lineRule="auto"/>
              <w:ind w:firstLine="592"/>
              <w:jc w:val="center"/>
              <w:rPr>
                <w:rFonts w:hint="eastAsia" w:ascii="宋体" w:hAnsi="宋体" w:cs="宋体"/>
              </w:rPr>
            </w:pPr>
          </w:p>
        </w:tc>
        <w:tc>
          <w:tcPr>
            <w:tcW w:w="1939" w:type="dxa"/>
            <w:vAlign w:val="center"/>
          </w:tcPr>
          <w:p w14:paraId="79A1ACA3">
            <w:pPr>
              <w:spacing w:line="360" w:lineRule="auto"/>
              <w:ind w:firstLine="592"/>
              <w:jc w:val="center"/>
              <w:rPr>
                <w:rFonts w:hint="eastAsia" w:ascii="宋体" w:hAnsi="宋体" w:cs="宋体"/>
              </w:rPr>
            </w:pPr>
          </w:p>
        </w:tc>
        <w:tc>
          <w:tcPr>
            <w:tcW w:w="1709" w:type="dxa"/>
            <w:vAlign w:val="center"/>
          </w:tcPr>
          <w:p w14:paraId="79A1ACA4">
            <w:pPr>
              <w:spacing w:line="360" w:lineRule="auto"/>
              <w:ind w:firstLine="592"/>
              <w:jc w:val="center"/>
              <w:rPr>
                <w:rFonts w:hint="eastAsia" w:ascii="宋体" w:hAnsi="宋体" w:cs="宋体"/>
              </w:rPr>
            </w:pPr>
          </w:p>
        </w:tc>
        <w:tc>
          <w:tcPr>
            <w:tcW w:w="1278" w:type="dxa"/>
            <w:vAlign w:val="center"/>
          </w:tcPr>
          <w:p w14:paraId="79A1ACA5">
            <w:pPr>
              <w:spacing w:line="360" w:lineRule="auto"/>
              <w:ind w:firstLine="592"/>
              <w:jc w:val="center"/>
              <w:rPr>
                <w:rFonts w:hint="eastAsia" w:ascii="宋体" w:hAnsi="宋体" w:cs="宋体"/>
              </w:rPr>
            </w:pPr>
          </w:p>
        </w:tc>
        <w:tc>
          <w:tcPr>
            <w:tcW w:w="1350" w:type="dxa"/>
            <w:vAlign w:val="center"/>
          </w:tcPr>
          <w:p w14:paraId="79A1ACA6">
            <w:pPr>
              <w:spacing w:line="360" w:lineRule="auto"/>
              <w:ind w:firstLine="592"/>
              <w:jc w:val="center"/>
              <w:rPr>
                <w:rFonts w:hint="eastAsia" w:ascii="宋体" w:hAnsi="宋体" w:cs="宋体"/>
              </w:rPr>
            </w:pPr>
          </w:p>
        </w:tc>
      </w:tr>
      <w:tr w14:paraId="79A1A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A8">
            <w:pPr>
              <w:spacing w:line="360" w:lineRule="auto"/>
              <w:ind w:firstLine="592"/>
              <w:jc w:val="center"/>
              <w:rPr>
                <w:rFonts w:hint="eastAsia" w:ascii="宋体" w:hAnsi="宋体" w:cs="宋体"/>
              </w:rPr>
            </w:pPr>
          </w:p>
        </w:tc>
        <w:tc>
          <w:tcPr>
            <w:tcW w:w="2184" w:type="dxa"/>
            <w:vAlign w:val="center"/>
          </w:tcPr>
          <w:p w14:paraId="79A1ACA9">
            <w:pPr>
              <w:spacing w:line="360" w:lineRule="auto"/>
              <w:ind w:firstLine="592"/>
              <w:jc w:val="center"/>
              <w:rPr>
                <w:rFonts w:hint="eastAsia" w:ascii="宋体" w:hAnsi="宋体" w:cs="宋体"/>
              </w:rPr>
            </w:pPr>
          </w:p>
        </w:tc>
        <w:tc>
          <w:tcPr>
            <w:tcW w:w="1939" w:type="dxa"/>
            <w:vAlign w:val="center"/>
          </w:tcPr>
          <w:p w14:paraId="79A1ACAA">
            <w:pPr>
              <w:spacing w:line="360" w:lineRule="auto"/>
              <w:ind w:firstLine="592"/>
              <w:jc w:val="center"/>
              <w:rPr>
                <w:rFonts w:hint="eastAsia" w:ascii="宋体" w:hAnsi="宋体" w:cs="宋体"/>
              </w:rPr>
            </w:pPr>
          </w:p>
        </w:tc>
        <w:tc>
          <w:tcPr>
            <w:tcW w:w="1709" w:type="dxa"/>
            <w:vAlign w:val="center"/>
          </w:tcPr>
          <w:p w14:paraId="79A1ACAB">
            <w:pPr>
              <w:spacing w:line="360" w:lineRule="auto"/>
              <w:ind w:firstLine="592"/>
              <w:jc w:val="center"/>
              <w:rPr>
                <w:rFonts w:hint="eastAsia" w:ascii="宋体" w:hAnsi="宋体" w:cs="宋体"/>
              </w:rPr>
            </w:pPr>
          </w:p>
        </w:tc>
        <w:tc>
          <w:tcPr>
            <w:tcW w:w="1278" w:type="dxa"/>
            <w:vAlign w:val="center"/>
          </w:tcPr>
          <w:p w14:paraId="79A1ACAC">
            <w:pPr>
              <w:spacing w:line="360" w:lineRule="auto"/>
              <w:ind w:firstLine="592"/>
              <w:jc w:val="center"/>
              <w:rPr>
                <w:rFonts w:hint="eastAsia" w:ascii="宋体" w:hAnsi="宋体" w:cs="宋体"/>
              </w:rPr>
            </w:pPr>
          </w:p>
        </w:tc>
        <w:tc>
          <w:tcPr>
            <w:tcW w:w="1350" w:type="dxa"/>
            <w:vAlign w:val="center"/>
          </w:tcPr>
          <w:p w14:paraId="79A1ACAD">
            <w:pPr>
              <w:spacing w:line="360" w:lineRule="auto"/>
              <w:ind w:firstLine="592"/>
              <w:jc w:val="center"/>
              <w:rPr>
                <w:rFonts w:hint="eastAsia" w:ascii="宋体" w:hAnsi="宋体" w:cs="宋体"/>
              </w:rPr>
            </w:pPr>
          </w:p>
        </w:tc>
      </w:tr>
      <w:tr w14:paraId="79A1A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AF">
            <w:pPr>
              <w:spacing w:line="360" w:lineRule="auto"/>
              <w:ind w:firstLine="592"/>
              <w:jc w:val="center"/>
              <w:rPr>
                <w:rFonts w:hint="eastAsia" w:ascii="宋体" w:hAnsi="宋体" w:cs="宋体"/>
              </w:rPr>
            </w:pPr>
          </w:p>
        </w:tc>
        <w:tc>
          <w:tcPr>
            <w:tcW w:w="2184" w:type="dxa"/>
            <w:vAlign w:val="center"/>
          </w:tcPr>
          <w:p w14:paraId="79A1ACB0">
            <w:pPr>
              <w:spacing w:line="360" w:lineRule="auto"/>
              <w:ind w:firstLine="592"/>
              <w:jc w:val="center"/>
              <w:rPr>
                <w:rFonts w:hint="eastAsia" w:ascii="宋体" w:hAnsi="宋体" w:cs="宋体"/>
              </w:rPr>
            </w:pPr>
          </w:p>
        </w:tc>
        <w:tc>
          <w:tcPr>
            <w:tcW w:w="1939" w:type="dxa"/>
            <w:vAlign w:val="center"/>
          </w:tcPr>
          <w:p w14:paraId="79A1ACB1">
            <w:pPr>
              <w:spacing w:line="360" w:lineRule="auto"/>
              <w:ind w:firstLine="592"/>
              <w:jc w:val="center"/>
              <w:rPr>
                <w:rFonts w:hint="eastAsia" w:ascii="宋体" w:hAnsi="宋体" w:cs="宋体"/>
              </w:rPr>
            </w:pPr>
          </w:p>
        </w:tc>
        <w:tc>
          <w:tcPr>
            <w:tcW w:w="1709" w:type="dxa"/>
            <w:vAlign w:val="center"/>
          </w:tcPr>
          <w:p w14:paraId="79A1ACB2">
            <w:pPr>
              <w:spacing w:line="360" w:lineRule="auto"/>
              <w:ind w:firstLine="592"/>
              <w:jc w:val="center"/>
              <w:rPr>
                <w:rFonts w:hint="eastAsia" w:ascii="宋体" w:hAnsi="宋体" w:cs="宋体"/>
              </w:rPr>
            </w:pPr>
          </w:p>
        </w:tc>
        <w:tc>
          <w:tcPr>
            <w:tcW w:w="1278" w:type="dxa"/>
            <w:vAlign w:val="center"/>
          </w:tcPr>
          <w:p w14:paraId="79A1ACB3">
            <w:pPr>
              <w:spacing w:line="360" w:lineRule="auto"/>
              <w:ind w:firstLine="592"/>
              <w:jc w:val="center"/>
              <w:rPr>
                <w:rFonts w:hint="eastAsia" w:ascii="宋体" w:hAnsi="宋体" w:cs="宋体"/>
              </w:rPr>
            </w:pPr>
          </w:p>
        </w:tc>
        <w:tc>
          <w:tcPr>
            <w:tcW w:w="1350" w:type="dxa"/>
            <w:vAlign w:val="center"/>
          </w:tcPr>
          <w:p w14:paraId="79A1ACB4">
            <w:pPr>
              <w:spacing w:line="360" w:lineRule="auto"/>
              <w:ind w:firstLine="592"/>
              <w:jc w:val="center"/>
              <w:rPr>
                <w:rFonts w:hint="eastAsia" w:ascii="宋体" w:hAnsi="宋体" w:cs="宋体"/>
              </w:rPr>
            </w:pPr>
          </w:p>
        </w:tc>
      </w:tr>
      <w:tr w14:paraId="79A1A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B6">
            <w:pPr>
              <w:spacing w:line="360" w:lineRule="auto"/>
              <w:ind w:firstLine="592"/>
              <w:jc w:val="center"/>
              <w:rPr>
                <w:rFonts w:hint="eastAsia" w:ascii="宋体" w:hAnsi="宋体" w:cs="宋体"/>
              </w:rPr>
            </w:pPr>
          </w:p>
        </w:tc>
        <w:tc>
          <w:tcPr>
            <w:tcW w:w="2184" w:type="dxa"/>
            <w:vAlign w:val="center"/>
          </w:tcPr>
          <w:p w14:paraId="79A1ACB7">
            <w:pPr>
              <w:spacing w:line="360" w:lineRule="auto"/>
              <w:ind w:firstLine="592"/>
              <w:jc w:val="center"/>
              <w:rPr>
                <w:rFonts w:hint="eastAsia" w:ascii="宋体" w:hAnsi="宋体" w:cs="宋体"/>
              </w:rPr>
            </w:pPr>
          </w:p>
        </w:tc>
        <w:tc>
          <w:tcPr>
            <w:tcW w:w="1939" w:type="dxa"/>
            <w:vAlign w:val="center"/>
          </w:tcPr>
          <w:p w14:paraId="79A1ACB8">
            <w:pPr>
              <w:spacing w:line="360" w:lineRule="auto"/>
              <w:ind w:firstLine="592"/>
              <w:jc w:val="center"/>
              <w:rPr>
                <w:rFonts w:hint="eastAsia" w:ascii="宋体" w:hAnsi="宋体" w:cs="宋体"/>
              </w:rPr>
            </w:pPr>
          </w:p>
        </w:tc>
        <w:tc>
          <w:tcPr>
            <w:tcW w:w="1709" w:type="dxa"/>
            <w:vAlign w:val="center"/>
          </w:tcPr>
          <w:p w14:paraId="79A1ACB9">
            <w:pPr>
              <w:spacing w:line="360" w:lineRule="auto"/>
              <w:ind w:firstLine="592"/>
              <w:jc w:val="center"/>
              <w:rPr>
                <w:rFonts w:hint="eastAsia" w:ascii="宋体" w:hAnsi="宋体" w:cs="宋体"/>
              </w:rPr>
            </w:pPr>
          </w:p>
        </w:tc>
        <w:tc>
          <w:tcPr>
            <w:tcW w:w="1278" w:type="dxa"/>
            <w:vAlign w:val="center"/>
          </w:tcPr>
          <w:p w14:paraId="79A1ACBA">
            <w:pPr>
              <w:spacing w:line="360" w:lineRule="auto"/>
              <w:ind w:firstLine="592"/>
              <w:jc w:val="center"/>
              <w:rPr>
                <w:rFonts w:hint="eastAsia" w:ascii="宋体" w:hAnsi="宋体" w:cs="宋体"/>
              </w:rPr>
            </w:pPr>
          </w:p>
        </w:tc>
        <w:tc>
          <w:tcPr>
            <w:tcW w:w="1350" w:type="dxa"/>
            <w:vAlign w:val="center"/>
          </w:tcPr>
          <w:p w14:paraId="79A1ACBB">
            <w:pPr>
              <w:spacing w:line="360" w:lineRule="auto"/>
              <w:ind w:firstLine="592"/>
              <w:jc w:val="center"/>
              <w:rPr>
                <w:rFonts w:hint="eastAsia" w:ascii="宋体" w:hAnsi="宋体" w:cs="宋体"/>
              </w:rPr>
            </w:pPr>
          </w:p>
        </w:tc>
      </w:tr>
      <w:tr w14:paraId="79A1A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BD">
            <w:pPr>
              <w:spacing w:line="360" w:lineRule="auto"/>
              <w:ind w:firstLine="592"/>
              <w:jc w:val="center"/>
              <w:rPr>
                <w:rFonts w:hint="eastAsia" w:ascii="宋体" w:hAnsi="宋体" w:cs="宋体"/>
              </w:rPr>
            </w:pPr>
          </w:p>
        </w:tc>
        <w:tc>
          <w:tcPr>
            <w:tcW w:w="2184" w:type="dxa"/>
            <w:vAlign w:val="center"/>
          </w:tcPr>
          <w:p w14:paraId="79A1ACBE">
            <w:pPr>
              <w:spacing w:line="360" w:lineRule="auto"/>
              <w:ind w:firstLine="592"/>
              <w:jc w:val="center"/>
              <w:rPr>
                <w:rFonts w:hint="eastAsia" w:ascii="宋体" w:hAnsi="宋体" w:cs="宋体"/>
              </w:rPr>
            </w:pPr>
          </w:p>
        </w:tc>
        <w:tc>
          <w:tcPr>
            <w:tcW w:w="1939" w:type="dxa"/>
            <w:vAlign w:val="center"/>
          </w:tcPr>
          <w:p w14:paraId="79A1ACBF">
            <w:pPr>
              <w:spacing w:line="360" w:lineRule="auto"/>
              <w:ind w:firstLine="592"/>
              <w:jc w:val="center"/>
              <w:rPr>
                <w:rFonts w:hint="eastAsia" w:ascii="宋体" w:hAnsi="宋体" w:cs="宋体"/>
              </w:rPr>
            </w:pPr>
          </w:p>
        </w:tc>
        <w:tc>
          <w:tcPr>
            <w:tcW w:w="1709" w:type="dxa"/>
            <w:vAlign w:val="center"/>
          </w:tcPr>
          <w:p w14:paraId="79A1ACC0">
            <w:pPr>
              <w:spacing w:line="360" w:lineRule="auto"/>
              <w:ind w:firstLine="592"/>
              <w:jc w:val="center"/>
              <w:rPr>
                <w:rFonts w:hint="eastAsia" w:ascii="宋体" w:hAnsi="宋体" w:cs="宋体"/>
              </w:rPr>
            </w:pPr>
          </w:p>
        </w:tc>
        <w:tc>
          <w:tcPr>
            <w:tcW w:w="1278" w:type="dxa"/>
            <w:vAlign w:val="center"/>
          </w:tcPr>
          <w:p w14:paraId="79A1ACC1">
            <w:pPr>
              <w:spacing w:line="360" w:lineRule="auto"/>
              <w:ind w:firstLine="592"/>
              <w:jc w:val="center"/>
              <w:rPr>
                <w:rFonts w:hint="eastAsia" w:ascii="宋体" w:hAnsi="宋体" w:cs="宋体"/>
              </w:rPr>
            </w:pPr>
          </w:p>
        </w:tc>
        <w:tc>
          <w:tcPr>
            <w:tcW w:w="1350" w:type="dxa"/>
            <w:vAlign w:val="center"/>
          </w:tcPr>
          <w:p w14:paraId="79A1ACC2">
            <w:pPr>
              <w:spacing w:line="360" w:lineRule="auto"/>
              <w:ind w:firstLine="592"/>
              <w:jc w:val="center"/>
              <w:rPr>
                <w:rFonts w:hint="eastAsia" w:ascii="宋体" w:hAnsi="宋体" w:cs="宋体"/>
              </w:rPr>
            </w:pPr>
          </w:p>
        </w:tc>
      </w:tr>
      <w:tr w14:paraId="79A1A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C4">
            <w:pPr>
              <w:spacing w:line="360" w:lineRule="auto"/>
              <w:ind w:firstLine="592"/>
              <w:jc w:val="center"/>
              <w:rPr>
                <w:rFonts w:hint="eastAsia" w:ascii="宋体" w:hAnsi="宋体" w:cs="宋体"/>
              </w:rPr>
            </w:pPr>
          </w:p>
        </w:tc>
        <w:tc>
          <w:tcPr>
            <w:tcW w:w="2184" w:type="dxa"/>
            <w:vAlign w:val="center"/>
          </w:tcPr>
          <w:p w14:paraId="79A1ACC5">
            <w:pPr>
              <w:spacing w:line="360" w:lineRule="auto"/>
              <w:ind w:firstLine="592"/>
              <w:jc w:val="center"/>
              <w:rPr>
                <w:rFonts w:hint="eastAsia" w:ascii="宋体" w:hAnsi="宋体" w:cs="宋体"/>
              </w:rPr>
            </w:pPr>
          </w:p>
        </w:tc>
        <w:tc>
          <w:tcPr>
            <w:tcW w:w="1939" w:type="dxa"/>
            <w:vAlign w:val="center"/>
          </w:tcPr>
          <w:p w14:paraId="79A1ACC6">
            <w:pPr>
              <w:spacing w:line="360" w:lineRule="auto"/>
              <w:ind w:firstLine="592"/>
              <w:jc w:val="center"/>
              <w:rPr>
                <w:rFonts w:hint="eastAsia" w:ascii="宋体" w:hAnsi="宋体" w:cs="宋体"/>
              </w:rPr>
            </w:pPr>
          </w:p>
        </w:tc>
        <w:tc>
          <w:tcPr>
            <w:tcW w:w="1709" w:type="dxa"/>
            <w:vAlign w:val="center"/>
          </w:tcPr>
          <w:p w14:paraId="79A1ACC7">
            <w:pPr>
              <w:spacing w:line="360" w:lineRule="auto"/>
              <w:ind w:firstLine="592"/>
              <w:jc w:val="center"/>
              <w:rPr>
                <w:rFonts w:hint="eastAsia" w:ascii="宋体" w:hAnsi="宋体" w:cs="宋体"/>
              </w:rPr>
            </w:pPr>
          </w:p>
        </w:tc>
        <w:tc>
          <w:tcPr>
            <w:tcW w:w="1278" w:type="dxa"/>
            <w:vAlign w:val="center"/>
          </w:tcPr>
          <w:p w14:paraId="79A1ACC8">
            <w:pPr>
              <w:spacing w:line="360" w:lineRule="auto"/>
              <w:ind w:firstLine="592"/>
              <w:jc w:val="center"/>
              <w:rPr>
                <w:rFonts w:hint="eastAsia" w:ascii="宋体" w:hAnsi="宋体" w:cs="宋体"/>
              </w:rPr>
            </w:pPr>
          </w:p>
        </w:tc>
        <w:tc>
          <w:tcPr>
            <w:tcW w:w="1350" w:type="dxa"/>
            <w:vAlign w:val="center"/>
          </w:tcPr>
          <w:p w14:paraId="79A1ACC9">
            <w:pPr>
              <w:spacing w:line="360" w:lineRule="auto"/>
              <w:ind w:firstLine="592"/>
              <w:jc w:val="center"/>
              <w:rPr>
                <w:rFonts w:hint="eastAsia" w:ascii="宋体" w:hAnsi="宋体" w:cs="宋体"/>
              </w:rPr>
            </w:pPr>
          </w:p>
        </w:tc>
      </w:tr>
      <w:tr w14:paraId="79A1A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CB">
            <w:pPr>
              <w:spacing w:line="360" w:lineRule="auto"/>
              <w:ind w:firstLine="592"/>
              <w:jc w:val="center"/>
              <w:rPr>
                <w:rFonts w:hint="eastAsia" w:ascii="宋体" w:hAnsi="宋体" w:cs="宋体"/>
              </w:rPr>
            </w:pPr>
          </w:p>
        </w:tc>
        <w:tc>
          <w:tcPr>
            <w:tcW w:w="2184" w:type="dxa"/>
            <w:vAlign w:val="center"/>
          </w:tcPr>
          <w:p w14:paraId="79A1ACCC">
            <w:pPr>
              <w:spacing w:line="360" w:lineRule="auto"/>
              <w:ind w:firstLine="592"/>
              <w:jc w:val="center"/>
              <w:rPr>
                <w:rFonts w:hint="eastAsia" w:ascii="宋体" w:hAnsi="宋体" w:cs="宋体"/>
              </w:rPr>
            </w:pPr>
          </w:p>
        </w:tc>
        <w:tc>
          <w:tcPr>
            <w:tcW w:w="1939" w:type="dxa"/>
            <w:vAlign w:val="center"/>
          </w:tcPr>
          <w:p w14:paraId="79A1ACCD">
            <w:pPr>
              <w:spacing w:line="360" w:lineRule="auto"/>
              <w:ind w:firstLine="592"/>
              <w:jc w:val="center"/>
              <w:rPr>
                <w:rFonts w:hint="eastAsia" w:ascii="宋体" w:hAnsi="宋体" w:cs="宋体"/>
              </w:rPr>
            </w:pPr>
          </w:p>
        </w:tc>
        <w:tc>
          <w:tcPr>
            <w:tcW w:w="1709" w:type="dxa"/>
            <w:vAlign w:val="center"/>
          </w:tcPr>
          <w:p w14:paraId="79A1ACCE">
            <w:pPr>
              <w:spacing w:line="360" w:lineRule="auto"/>
              <w:ind w:firstLine="592"/>
              <w:jc w:val="center"/>
              <w:rPr>
                <w:rFonts w:hint="eastAsia" w:ascii="宋体" w:hAnsi="宋体" w:cs="宋体"/>
              </w:rPr>
            </w:pPr>
          </w:p>
        </w:tc>
        <w:tc>
          <w:tcPr>
            <w:tcW w:w="1278" w:type="dxa"/>
            <w:vAlign w:val="center"/>
          </w:tcPr>
          <w:p w14:paraId="79A1ACCF">
            <w:pPr>
              <w:spacing w:line="360" w:lineRule="auto"/>
              <w:ind w:firstLine="592"/>
              <w:jc w:val="center"/>
              <w:rPr>
                <w:rFonts w:hint="eastAsia" w:ascii="宋体" w:hAnsi="宋体" w:cs="宋体"/>
              </w:rPr>
            </w:pPr>
          </w:p>
        </w:tc>
        <w:tc>
          <w:tcPr>
            <w:tcW w:w="1350" w:type="dxa"/>
            <w:vAlign w:val="center"/>
          </w:tcPr>
          <w:p w14:paraId="79A1ACD0">
            <w:pPr>
              <w:spacing w:line="360" w:lineRule="auto"/>
              <w:ind w:firstLine="592"/>
              <w:jc w:val="center"/>
              <w:rPr>
                <w:rFonts w:hint="eastAsia" w:ascii="宋体" w:hAnsi="宋体" w:cs="宋体"/>
              </w:rPr>
            </w:pPr>
          </w:p>
        </w:tc>
      </w:tr>
      <w:tr w14:paraId="79A1A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97" w:type="dxa"/>
            <w:vAlign w:val="center"/>
          </w:tcPr>
          <w:p w14:paraId="79A1ACD2">
            <w:pPr>
              <w:spacing w:line="360" w:lineRule="auto"/>
              <w:ind w:firstLine="592"/>
              <w:jc w:val="center"/>
              <w:rPr>
                <w:rFonts w:hint="eastAsia" w:ascii="宋体" w:hAnsi="宋体" w:cs="宋体"/>
              </w:rPr>
            </w:pPr>
          </w:p>
        </w:tc>
        <w:tc>
          <w:tcPr>
            <w:tcW w:w="2184" w:type="dxa"/>
            <w:vAlign w:val="center"/>
          </w:tcPr>
          <w:p w14:paraId="79A1ACD3">
            <w:pPr>
              <w:spacing w:line="360" w:lineRule="auto"/>
              <w:ind w:firstLine="592"/>
              <w:jc w:val="center"/>
              <w:rPr>
                <w:rFonts w:hint="eastAsia" w:ascii="宋体" w:hAnsi="宋体" w:cs="宋体"/>
              </w:rPr>
            </w:pPr>
          </w:p>
        </w:tc>
        <w:tc>
          <w:tcPr>
            <w:tcW w:w="1939" w:type="dxa"/>
            <w:vAlign w:val="center"/>
          </w:tcPr>
          <w:p w14:paraId="79A1ACD4">
            <w:pPr>
              <w:spacing w:line="360" w:lineRule="auto"/>
              <w:ind w:firstLine="592"/>
              <w:jc w:val="center"/>
              <w:rPr>
                <w:rFonts w:hint="eastAsia" w:ascii="宋体" w:hAnsi="宋体" w:cs="宋体"/>
              </w:rPr>
            </w:pPr>
          </w:p>
        </w:tc>
        <w:tc>
          <w:tcPr>
            <w:tcW w:w="1709" w:type="dxa"/>
            <w:vAlign w:val="center"/>
          </w:tcPr>
          <w:p w14:paraId="79A1ACD5">
            <w:pPr>
              <w:spacing w:line="360" w:lineRule="auto"/>
              <w:ind w:firstLine="592"/>
              <w:jc w:val="center"/>
              <w:rPr>
                <w:rFonts w:hint="eastAsia" w:ascii="宋体" w:hAnsi="宋体" w:cs="宋体"/>
              </w:rPr>
            </w:pPr>
          </w:p>
        </w:tc>
        <w:tc>
          <w:tcPr>
            <w:tcW w:w="1278" w:type="dxa"/>
            <w:vAlign w:val="center"/>
          </w:tcPr>
          <w:p w14:paraId="79A1ACD6">
            <w:pPr>
              <w:spacing w:line="360" w:lineRule="auto"/>
              <w:ind w:firstLine="592"/>
              <w:jc w:val="center"/>
              <w:rPr>
                <w:rFonts w:hint="eastAsia" w:ascii="宋体" w:hAnsi="宋体" w:cs="宋体"/>
              </w:rPr>
            </w:pPr>
          </w:p>
        </w:tc>
        <w:tc>
          <w:tcPr>
            <w:tcW w:w="1350" w:type="dxa"/>
            <w:vAlign w:val="center"/>
          </w:tcPr>
          <w:p w14:paraId="79A1ACD7">
            <w:pPr>
              <w:spacing w:line="360" w:lineRule="auto"/>
              <w:ind w:firstLine="592"/>
              <w:jc w:val="center"/>
              <w:rPr>
                <w:rFonts w:hint="eastAsia" w:ascii="宋体" w:hAnsi="宋体" w:cs="宋体"/>
              </w:rPr>
            </w:pPr>
          </w:p>
        </w:tc>
      </w:tr>
      <w:tr w14:paraId="79A1A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97" w:type="dxa"/>
            <w:vAlign w:val="center"/>
          </w:tcPr>
          <w:p w14:paraId="79A1ACD9">
            <w:pPr>
              <w:spacing w:line="360" w:lineRule="auto"/>
              <w:ind w:firstLine="592"/>
              <w:jc w:val="center"/>
              <w:rPr>
                <w:rFonts w:hint="eastAsia" w:ascii="宋体" w:hAnsi="宋体" w:cs="宋体"/>
              </w:rPr>
            </w:pPr>
          </w:p>
        </w:tc>
        <w:tc>
          <w:tcPr>
            <w:tcW w:w="2184" w:type="dxa"/>
            <w:vAlign w:val="center"/>
          </w:tcPr>
          <w:p w14:paraId="79A1ACDA">
            <w:pPr>
              <w:spacing w:line="360" w:lineRule="auto"/>
              <w:ind w:firstLine="592"/>
              <w:jc w:val="center"/>
              <w:rPr>
                <w:rFonts w:hint="eastAsia" w:ascii="宋体" w:hAnsi="宋体" w:cs="宋体"/>
              </w:rPr>
            </w:pPr>
          </w:p>
        </w:tc>
        <w:tc>
          <w:tcPr>
            <w:tcW w:w="1939" w:type="dxa"/>
            <w:vAlign w:val="center"/>
          </w:tcPr>
          <w:p w14:paraId="79A1ACDB">
            <w:pPr>
              <w:spacing w:line="360" w:lineRule="auto"/>
              <w:ind w:firstLine="592"/>
              <w:jc w:val="center"/>
              <w:rPr>
                <w:rFonts w:hint="eastAsia" w:ascii="宋体" w:hAnsi="宋体" w:cs="宋体"/>
              </w:rPr>
            </w:pPr>
          </w:p>
        </w:tc>
        <w:tc>
          <w:tcPr>
            <w:tcW w:w="1709" w:type="dxa"/>
            <w:vAlign w:val="center"/>
          </w:tcPr>
          <w:p w14:paraId="79A1ACDC">
            <w:pPr>
              <w:spacing w:line="360" w:lineRule="auto"/>
              <w:ind w:firstLine="592"/>
              <w:jc w:val="center"/>
              <w:rPr>
                <w:rFonts w:hint="eastAsia" w:ascii="宋体" w:hAnsi="宋体" w:cs="宋体"/>
              </w:rPr>
            </w:pPr>
          </w:p>
        </w:tc>
        <w:tc>
          <w:tcPr>
            <w:tcW w:w="1278" w:type="dxa"/>
            <w:vAlign w:val="center"/>
          </w:tcPr>
          <w:p w14:paraId="79A1ACDD">
            <w:pPr>
              <w:spacing w:line="360" w:lineRule="auto"/>
              <w:ind w:firstLine="592"/>
              <w:jc w:val="center"/>
              <w:rPr>
                <w:rFonts w:hint="eastAsia" w:ascii="宋体" w:hAnsi="宋体" w:cs="宋体"/>
              </w:rPr>
            </w:pPr>
          </w:p>
        </w:tc>
        <w:tc>
          <w:tcPr>
            <w:tcW w:w="1350" w:type="dxa"/>
            <w:vAlign w:val="center"/>
          </w:tcPr>
          <w:p w14:paraId="79A1ACDE">
            <w:pPr>
              <w:spacing w:line="360" w:lineRule="auto"/>
              <w:ind w:firstLine="592"/>
              <w:jc w:val="center"/>
              <w:rPr>
                <w:rFonts w:hint="eastAsia" w:ascii="宋体" w:hAnsi="宋体" w:cs="宋体"/>
              </w:rPr>
            </w:pPr>
          </w:p>
        </w:tc>
      </w:tr>
    </w:tbl>
    <w:p w14:paraId="79A1ACE0">
      <w:pPr>
        <w:pStyle w:val="5"/>
        <w:spacing w:line="360" w:lineRule="auto"/>
        <w:jc w:val="left"/>
        <w:rPr>
          <w:rFonts w:hint="eastAsia" w:ascii="宋体" w:hAnsi="宋体" w:cs="宋体"/>
        </w:rPr>
      </w:pPr>
      <w:r>
        <w:rPr>
          <w:rFonts w:hint="eastAsia" w:ascii="宋体" w:hAnsi="宋体" w:cs="宋体"/>
        </w:rPr>
        <w:t>附注：1. 本表所列为供应商拟投入的设备及工具。</w:t>
      </w:r>
    </w:p>
    <w:p w14:paraId="79A1ACE1">
      <w:pPr>
        <w:pStyle w:val="5"/>
        <w:spacing w:line="360" w:lineRule="auto"/>
        <w:ind w:firstLine="1050" w:firstLineChars="500"/>
        <w:jc w:val="left"/>
        <w:rPr>
          <w:rFonts w:hint="eastAsia" w:ascii="宋体" w:hAnsi="宋体" w:cs="宋体"/>
        </w:rPr>
      </w:pPr>
      <w:r>
        <w:rPr>
          <w:rFonts w:hint="eastAsia" w:ascii="宋体" w:hAnsi="宋体" w:cs="宋体"/>
        </w:rPr>
        <w:t>2. 此表仅提供了表格形式，供应商应根据需要准备足够数量的表格来填写。</w:t>
      </w:r>
    </w:p>
    <w:p w14:paraId="79A1ACE2">
      <w:pPr>
        <w:pStyle w:val="41"/>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kern w:val="2"/>
          <w:sz w:val="21"/>
        </w:rPr>
      </w:pPr>
    </w:p>
    <w:p w14:paraId="79A1ACE3">
      <w:pPr>
        <w:spacing w:line="360" w:lineRule="auto"/>
        <w:rPr>
          <w:rFonts w:hint="eastAsia" w:ascii="宋体" w:hAnsi="宋体" w:cs="宋体"/>
          <w:sz w:val="22"/>
          <w:szCs w:val="22"/>
        </w:rPr>
      </w:pPr>
      <w:r>
        <w:rPr>
          <w:rFonts w:hint="eastAsia" w:ascii="宋体" w:hAnsi="宋体" w:cs="宋体"/>
          <w:sz w:val="22"/>
          <w:szCs w:val="22"/>
        </w:rPr>
        <w:t>投标供应商（盖章）：</w:t>
      </w:r>
    </w:p>
    <w:p w14:paraId="79A1ACE4">
      <w:pPr>
        <w:spacing w:line="360" w:lineRule="auto"/>
        <w:rPr>
          <w:rFonts w:hint="eastAsia" w:ascii="宋体" w:hAnsi="宋体" w:cs="宋体"/>
          <w:sz w:val="22"/>
          <w:szCs w:val="22"/>
        </w:rPr>
      </w:pPr>
      <w:r>
        <w:rPr>
          <w:rFonts w:hint="eastAsia" w:ascii="宋体" w:hAnsi="宋体" w:cs="宋体"/>
          <w:sz w:val="22"/>
          <w:szCs w:val="22"/>
        </w:rPr>
        <w:t>法定代表人或授权代表（盖章或签字）：</w:t>
      </w:r>
    </w:p>
    <w:p w14:paraId="79A1ACE5">
      <w:pPr>
        <w:spacing w:line="360" w:lineRule="auto"/>
        <w:rPr>
          <w:rFonts w:hint="eastAsia" w:ascii="宋体" w:hAnsi="宋体" w:cs="宋体"/>
          <w:sz w:val="22"/>
          <w:szCs w:val="22"/>
        </w:rPr>
      </w:pPr>
      <w:r>
        <w:rPr>
          <w:rFonts w:hint="eastAsia" w:ascii="宋体" w:hAnsi="宋体" w:cs="宋体"/>
          <w:sz w:val="22"/>
          <w:szCs w:val="22"/>
        </w:rPr>
        <w:t>日期：</w:t>
      </w:r>
    </w:p>
    <w:p w14:paraId="79A1ACE6">
      <w:pPr>
        <w:spacing w:line="360" w:lineRule="auto"/>
        <w:rPr>
          <w:rFonts w:hint="eastAsia" w:ascii="宋体" w:hAnsi="宋体" w:cs="宋体"/>
          <w:b/>
          <w:bCs/>
        </w:rPr>
      </w:pPr>
    </w:p>
    <w:p w14:paraId="79A1ACE8">
      <w:pPr>
        <w:spacing w:line="360" w:lineRule="auto"/>
        <w:ind w:left="-357" w:leftChars="-170" w:firstLine="480" w:firstLineChars="150"/>
        <w:rPr>
          <w:rFonts w:hint="eastAsia" w:ascii="宋体" w:hAnsi="宋体" w:cs="宋体"/>
          <w:color w:val="000000"/>
          <w:sz w:val="32"/>
          <w:szCs w:val="32"/>
        </w:rPr>
      </w:pPr>
      <w:r>
        <w:rPr>
          <w:rFonts w:hint="eastAsia" w:ascii="宋体" w:hAnsi="宋体" w:cs="宋体"/>
          <w:color w:val="000000"/>
          <w:sz w:val="32"/>
          <w:szCs w:val="32"/>
        </w:rPr>
        <w:t>附件十一</w:t>
      </w:r>
    </w:p>
    <w:p w14:paraId="79A1ACE9">
      <w:pPr>
        <w:spacing w:line="360" w:lineRule="auto"/>
        <w:jc w:val="center"/>
        <w:rPr>
          <w:rFonts w:hint="eastAsia" w:ascii="宋体" w:hAnsi="宋体" w:cs="宋体"/>
          <w:b/>
          <w:bCs/>
          <w:sz w:val="32"/>
          <w:szCs w:val="32"/>
        </w:rPr>
      </w:pPr>
      <w:r>
        <w:rPr>
          <w:rFonts w:hint="eastAsia" w:ascii="宋体" w:hAnsi="宋体" w:cs="宋体"/>
          <w:b/>
          <w:bCs/>
          <w:sz w:val="32"/>
          <w:szCs w:val="32"/>
        </w:rPr>
        <w:t>项目业绩一览表</w:t>
      </w:r>
    </w:p>
    <w:p w14:paraId="79A1ACEA">
      <w:pPr>
        <w:spacing w:line="360" w:lineRule="auto"/>
        <w:rPr>
          <w:rFonts w:hint="eastAsia" w:ascii="宋体" w:hAnsi="宋体" w:cs="宋体"/>
        </w:rPr>
      </w:pPr>
      <w:r>
        <w:rPr>
          <w:rFonts w:hint="eastAsia" w:ascii="宋体" w:hAnsi="宋体" w:cs="宋体"/>
        </w:rPr>
        <w:t xml:space="preserve">项目编号：                                            </w:t>
      </w:r>
    </w:p>
    <w:tbl>
      <w:tblPr>
        <w:tblStyle w:val="2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100"/>
        <w:gridCol w:w="1701"/>
        <w:gridCol w:w="1355"/>
        <w:gridCol w:w="1482"/>
      </w:tblGrid>
      <w:tr w14:paraId="79A1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679" w:type="dxa"/>
            <w:tcBorders>
              <w:top w:val="single" w:color="auto" w:sz="12" w:space="0"/>
              <w:left w:val="single" w:color="auto" w:sz="12" w:space="0"/>
              <w:bottom w:val="single" w:color="auto" w:sz="4" w:space="0"/>
              <w:right w:val="single" w:color="auto" w:sz="4" w:space="0"/>
            </w:tcBorders>
            <w:vAlign w:val="center"/>
          </w:tcPr>
          <w:p w14:paraId="79A1ACEB">
            <w:pPr>
              <w:autoSpaceDE w:val="0"/>
              <w:autoSpaceDN w:val="0"/>
              <w:adjustRightInd w:val="0"/>
              <w:spacing w:line="360" w:lineRule="auto"/>
              <w:jc w:val="center"/>
              <w:rPr>
                <w:rFonts w:hint="eastAsia" w:ascii="宋体" w:hAnsi="宋体" w:cs="宋体"/>
                <w:bCs/>
                <w:lang w:val="zh-CN"/>
              </w:rPr>
            </w:pPr>
            <w:r>
              <w:rPr>
                <w:rFonts w:hint="eastAsia" w:ascii="宋体" w:hAnsi="宋体" w:cs="宋体"/>
                <w:bCs/>
                <w:lang w:val="zh-CN"/>
              </w:rPr>
              <w:t>用户名称</w:t>
            </w:r>
          </w:p>
        </w:tc>
        <w:tc>
          <w:tcPr>
            <w:tcW w:w="2100" w:type="dxa"/>
            <w:tcBorders>
              <w:top w:val="single" w:color="auto" w:sz="12" w:space="0"/>
              <w:left w:val="single" w:color="auto" w:sz="4" w:space="0"/>
              <w:right w:val="single" w:color="auto" w:sz="4" w:space="0"/>
            </w:tcBorders>
            <w:vAlign w:val="center"/>
          </w:tcPr>
          <w:p w14:paraId="79A1ACEC">
            <w:pPr>
              <w:autoSpaceDE w:val="0"/>
              <w:autoSpaceDN w:val="0"/>
              <w:adjustRightInd w:val="0"/>
              <w:spacing w:line="360" w:lineRule="auto"/>
              <w:jc w:val="center"/>
              <w:rPr>
                <w:rFonts w:hint="eastAsia" w:ascii="宋体" w:hAnsi="宋体" w:cs="宋体"/>
                <w:bCs/>
                <w:lang w:val="zh-CN"/>
              </w:rPr>
            </w:pPr>
            <w:r>
              <w:rPr>
                <w:rFonts w:hint="eastAsia" w:ascii="宋体" w:hAnsi="宋体" w:cs="宋体"/>
                <w:bCs/>
                <w:lang w:val="zh-CN"/>
              </w:rPr>
              <w:t>地址、联系电话</w:t>
            </w:r>
          </w:p>
        </w:tc>
        <w:tc>
          <w:tcPr>
            <w:tcW w:w="1701" w:type="dxa"/>
            <w:tcBorders>
              <w:top w:val="single" w:color="auto" w:sz="12" w:space="0"/>
              <w:left w:val="single" w:color="auto" w:sz="4" w:space="0"/>
              <w:right w:val="single" w:color="auto" w:sz="4" w:space="0"/>
            </w:tcBorders>
            <w:vAlign w:val="center"/>
          </w:tcPr>
          <w:p w14:paraId="79A1ACED">
            <w:pPr>
              <w:autoSpaceDE w:val="0"/>
              <w:autoSpaceDN w:val="0"/>
              <w:adjustRightInd w:val="0"/>
              <w:spacing w:line="360" w:lineRule="auto"/>
              <w:jc w:val="center"/>
              <w:rPr>
                <w:rFonts w:hint="eastAsia" w:ascii="宋体" w:hAnsi="宋体" w:cs="宋体"/>
                <w:bCs/>
                <w:lang w:val="zh-CN"/>
              </w:rPr>
            </w:pPr>
            <w:r>
              <w:rPr>
                <w:rFonts w:hint="eastAsia" w:ascii="宋体" w:hAnsi="宋体" w:cs="宋体"/>
                <w:bCs/>
                <w:lang w:val="zh-CN"/>
              </w:rPr>
              <w:t>合同起止时间</w:t>
            </w:r>
          </w:p>
        </w:tc>
        <w:tc>
          <w:tcPr>
            <w:tcW w:w="1355" w:type="dxa"/>
            <w:tcBorders>
              <w:top w:val="single" w:color="auto" w:sz="12" w:space="0"/>
              <w:left w:val="single" w:color="auto" w:sz="4" w:space="0"/>
              <w:right w:val="single" w:color="auto" w:sz="4" w:space="0"/>
            </w:tcBorders>
            <w:vAlign w:val="center"/>
          </w:tcPr>
          <w:p w14:paraId="79A1ACEE">
            <w:pPr>
              <w:autoSpaceDE w:val="0"/>
              <w:autoSpaceDN w:val="0"/>
              <w:adjustRightInd w:val="0"/>
              <w:spacing w:line="360" w:lineRule="auto"/>
              <w:jc w:val="center"/>
              <w:rPr>
                <w:rFonts w:hint="eastAsia" w:ascii="宋体" w:hAnsi="宋体" w:cs="宋体"/>
                <w:bCs/>
                <w:lang w:val="zh-CN"/>
              </w:rPr>
            </w:pPr>
            <w:r>
              <w:rPr>
                <w:rFonts w:hint="eastAsia" w:ascii="宋体" w:hAnsi="宋体" w:cs="宋体"/>
                <w:bCs/>
                <w:lang w:val="zh-CN"/>
              </w:rPr>
              <w:t>合同金额</w:t>
            </w:r>
          </w:p>
          <w:p w14:paraId="79A1ACEF">
            <w:pPr>
              <w:autoSpaceDE w:val="0"/>
              <w:autoSpaceDN w:val="0"/>
              <w:adjustRightInd w:val="0"/>
              <w:spacing w:line="360" w:lineRule="auto"/>
              <w:jc w:val="center"/>
              <w:rPr>
                <w:rFonts w:hint="eastAsia" w:ascii="宋体" w:hAnsi="宋体" w:cs="宋体"/>
                <w:bCs/>
                <w:lang w:val="zh-CN"/>
              </w:rPr>
            </w:pPr>
            <w:r>
              <w:rPr>
                <w:rFonts w:hint="eastAsia" w:ascii="宋体" w:hAnsi="宋体" w:cs="宋体"/>
                <w:bCs/>
                <w:lang w:val="zh-CN"/>
              </w:rPr>
              <w:t>（万元）</w:t>
            </w:r>
          </w:p>
        </w:tc>
        <w:tc>
          <w:tcPr>
            <w:tcW w:w="1482" w:type="dxa"/>
            <w:tcBorders>
              <w:top w:val="single" w:color="auto" w:sz="12" w:space="0"/>
              <w:left w:val="single" w:color="auto" w:sz="4" w:space="0"/>
              <w:bottom w:val="single" w:color="auto" w:sz="4" w:space="0"/>
              <w:right w:val="single" w:color="auto" w:sz="12" w:space="0"/>
            </w:tcBorders>
            <w:vAlign w:val="center"/>
          </w:tcPr>
          <w:p w14:paraId="79A1ACF0">
            <w:pPr>
              <w:autoSpaceDE w:val="0"/>
              <w:autoSpaceDN w:val="0"/>
              <w:adjustRightInd w:val="0"/>
              <w:spacing w:line="360" w:lineRule="auto"/>
              <w:jc w:val="center"/>
              <w:rPr>
                <w:rFonts w:hint="eastAsia" w:ascii="宋体" w:hAnsi="宋体" w:cs="宋体"/>
                <w:bCs/>
                <w:lang w:val="zh-CN"/>
              </w:rPr>
            </w:pPr>
            <w:r>
              <w:rPr>
                <w:rFonts w:hint="eastAsia" w:ascii="宋体" w:hAnsi="宋体" w:cs="宋体"/>
                <w:bCs/>
                <w:lang w:val="zh-CN"/>
              </w:rPr>
              <w:t>服务内容</w:t>
            </w:r>
          </w:p>
        </w:tc>
      </w:tr>
      <w:tr w14:paraId="79A1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679" w:type="dxa"/>
            <w:tcBorders>
              <w:top w:val="single" w:color="auto" w:sz="4" w:space="0"/>
              <w:left w:val="single" w:color="auto" w:sz="12" w:space="0"/>
              <w:bottom w:val="single" w:color="auto" w:sz="4" w:space="0"/>
              <w:right w:val="single" w:color="auto" w:sz="4" w:space="0"/>
            </w:tcBorders>
          </w:tcPr>
          <w:p w14:paraId="79A1ACF2">
            <w:pPr>
              <w:autoSpaceDE w:val="0"/>
              <w:autoSpaceDN w:val="0"/>
              <w:adjustRightInd w:val="0"/>
              <w:spacing w:line="360" w:lineRule="auto"/>
              <w:rPr>
                <w:rFonts w:hint="eastAsia" w:ascii="宋体" w:hAnsi="宋体" w:cs="宋体"/>
                <w:sz w:val="24"/>
                <w:lang w:val="zh-CN"/>
              </w:rPr>
            </w:pPr>
          </w:p>
        </w:tc>
        <w:tc>
          <w:tcPr>
            <w:tcW w:w="2100" w:type="dxa"/>
            <w:tcBorders>
              <w:left w:val="single" w:color="auto" w:sz="4" w:space="0"/>
              <w:right w:val="single" w:color="auto" w:sz="4" w:space="0"/>
            </w:tcBorders>
          </w:tcPr>
          <w:p w14:paraId="79A1ACF3">
            <w:pPr>
              <w:autoSpaceDE w:val="0"/>
              <w:autoSpaceDN w:val="0"/>
              <w:adjustRightInd w:val="0"/>
              <w:spacing w:line="360" w:lineRule="auto"/>
              <w:rPr>
                <w:rFonts w:hint="eastAsia" w:ascii="宋体" w:hAnsi="宋体" w:cs="宋体"/>
                <w:sz w:val="24"/>
                <w:lang w:val="zh-CN"/>
              </w:rPr>
            </w:pPr>
          </w:p>
        </w:tc>
        <w:tc>
          <w:tcPr>
            <w:tcW w:w="1701" w:type="dxa"/>
            <w:tcBorders>
              <w:left w:val="single" w:color="auto" w:sz="4" w:space="0"/>
              <w:right w:val="single" w:color="auto" w:sz="4" w:space="0"/>
            </w:tcBorders>
          </w:tcPr>
          <w:p w14:paraId="79A1ACF4">
            <w:pPr>
              <w:autoSpaceDE w:val="0"/>
              <w:autoSpaceDN w:val="0"/>
              <w:adjustRightInd w:val="0"/>
              <w:spacing w:line="360" w:lineRule="auto"/>
              <w:rPr>
                <w:rFonts w:hint="eastAsia" w:ascii="宋体" w:hAnsi="宋体" w:cs="宋体"/>
                <w:sz w:val="24"/>
                <w:lang w:val="zh-CN"/>
              </w:rPr>
            </w:pPr>
          </w:p>
        </w:tc>
        <w:tc>
          <w:tcPr>
            <w:tcW w:w="1355" w:type="dxa"/>
            <w:tcBorders>
              <w:left w:val="single" w:color="auto" w:sz="4" w:space="0"/>
              <w:right w:val="single" w:color="auto" w:sz="4" w:space="0"/>
            </w:tcBorders>
          </w:tcPr>
          <w:p w14:paraId="79A1ACF5">
            <w:pPr>
              <w:autoSpaceDE w:val="0"/>
              <w:autoSpaceDN w:val="0"/>
              <w:adjustRightInd w:val="0"/>
              <w:spacing w:line="360" w:lineRule="auto"/>
              <w:rPr>
                <w:rFonts w:hint="eastAsia" w:ascii="宋体" w:hAnsi="宋体" w:cs="宋体"/>
                <w:sz w:val="24"/>
                <w:lang w:val="zh-CN"/>
              </w:rPr>
            </w:pPr>
          </w:p>
        </w:tc>
        <w:tc>
          <w:tcPr>
            <w:tcW w:w="1482" w:type="dxa"/>
            <w:tcBorders>
              <w:top w:val="single" w:color="auto" w:sz="4" w:space="0"/>
              <w:left w:val="single" w:color="auto" w:sz="4" w:space="0"/>
              <w:bottom w:val="single" w:color="auto" w:sz="4" w:space="0"/>
              <w:right w:val="single" w:color="auto" w:sz="12" w:space="0"/>
            </w:tcBorders>
          </w:tcPr>
          <w:p w14:paraId="79A1ACF6">
            <w:pPr>
              <w:autoSpaceDE w:val="0"/>
              <w:autoSpaceDN w:val="0"/>
              <w:adjustRightInd w:val="0"/>
              <w:spacing w:line="360" w:lineRule="auto"/>
              <w:rPr>
                <w:rFonts w:hint="eastAsia" w:ascii="宋体" w:hAnsi="宋体" w:cs="宋体"/>
                <w:sz w:val="24"/>
                <w:lang w:val="zh-CN"/>
              </w:rPr>
            </w:pPr>
          </w:p>
        </w:tc>
      </w:tr>
      <w:tr w14:paraId="79A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679" w:type="dxa"/>
            <w:tcBorders>
              <w:top w:val="single" w:color="auto" w:sz="4" w:space="0"/>
              <w:left w:val="single" w:color="auto" w:sz="12" w:space="0"/>
              <w:bottom w:val="single" w:color="auto" w:sz="4" w:space="0"/>
              <w:right w:val="single" w:color="auto" w:sz="4" w:space="0"/>
            </w:tcBorders>
          </w:tcPr>
          <w:p w14:paraId="79A1ACF8">
            <w:pPr>
              <w:autoSpaceDE w:val="0"/>
              <w:autoSpaceDN w:val="0"/>
              <w:adjustRightInd w:val="0"/>
              <w:spacing w:line="360" w:lineRule="auto"/>
              <w:rPr>
                <w:rFonts w:hint="eastAsia" w:ascii="宋体" w:hAnsi="宋体" w:cs="宋体"/>
                <w:sz w:val="24"/>
                <w:lang w:val="zh-CN"/>
              </w:rPr>
            </w:pPr>
          </w:p>
        </w:tc>
        <w:tc>
          <w:tcPr>
            <w:tcW w:w="2100" w:type="dxa"/>
            <w:tcBorders>
              <w:left w:val="single" w:color="auto" w:sz="4" w:space="0"/>
              <w:right w:val="single" w:color="auto" w:sz="4" w:space="0"/>
            </w:tcBorders>
          </w:tcPr>
          <w:p w14:paraId="79A1ACF9">
            <w:pPr>
              <w:autoSpaceDE w:val="0"/>
              <w:autoSpaceDN w:val="0"/>
              <w:adjustRightInd w:val="0"/>
              <w:spacing w:line="360" w:lineRule="auto"/>
              <w:rPr>
                <w:rFonts w:hint="eastAsia" w:ascii="宋体" w:hAnsi="宋体" w:cs="宋体"/>
                <w:sz w:val="24"/>
                <w:lang w:val="zh-CN"/>
              </w:rPr>
            </w:pPr>
          </w:p>
        </w:tc>
        <w:tc>
          <w:tcPr>
            <w:tcW w:w="1701" w:type="dxa"/>
            <w:tcBorders>
              <w:left w:val="single" w:color="auto" w:sz="4" w:space="0"/>
              <w:right w:val="single" w:color="auto" w:sz="4" w:space="0"/>
            </w:tcBorders>
          </w:tcPr>
          <w:p w14:paraId="79A1ACFA">
            <w:pPr>
              <w:autoSpaceDE w:val="0"/>
              <w:autoSpaceDN w:val="0"/>
              <w:adjustRightInd w:val="0"/>
              <w:spacing w:line="360" w:lineRule="auto"/>
              <w:rPr>
                <w:rFonts w:hint="eastAsia" w:ascii="宋体" w:hAnsi="宋体" w:cs="宋体"/>
                <w:sz w:val="24"/>
                <w:lang w:val="zh-CN"/>
              </w:rPr>
            </w:pPr>
          </w:p>
        </w:tc>
        <w:tc>
          <w:tcPr>
            <w:tcW w:w="1355" w:type="dxa"/>
            <w:tcBorders>
              <w:left w:val="single" w:color="auto" w:sz="4" w:space="0"/>
              <w:right w:val="single" w:color="auto" w:sz="4" w:space="0"/>
            </w:tcBorders>
          </w:tcPr>
          <w:p w14:paraId="79A1ACFB">
            <w:pPr>
              <w:autoSpaceDE w:val="0"/>
              <w:autoSpaceDN w:val="0"/>
              <w:adjustRightInd w:val="0"/>
              <w:spacing w:line="360" w:lineRule="auto"/>
              <w:rPr>
                <w:rFonts w:hint="eastAsia" w:ascii="宋体" w:hAnsi="宋体" w:cs="宋体"/>
                <w:sz w:val="24"/>
                <w:lang w:val="zh-CN"/>
              </w:rPr>
            </w:pPr>
          </w:p>
        </w:tc>
        <w:tc>
          <w:tcPr>
            <w:tcW w:w="1482" w:type="dxa"/>
            <w:tcBorders>
              <w:top w:val="single" w:color="auto" w:sz="4" w:space="0"/>
              <w:left w:val="single" w:color="auto" w:sz="4" w:space="0"/>
              <w:bottom w:val="single" w:color="auto" w:sz="4" w:space="0"/>
              <w:right w:val="single" w:color="auto" w:sz="12" w:space="0"/>
            </w:tcBorders>
          </w:tcPr>
          <w:p w14:paraId="79A1ACFC">
            <w:pPr>
              <w:autoSpaceDE w:val="0"/>
              <w:autoSpaceDN w:val="0"/>
              <w:adjustRightInd w:val="0"/>
              <w:spacing w:line="360" w:lineRule="auto"/>
              <w:rPr>
                <w:rFonts w:hint="eastAsia" w:ascii="宋体" w:hAnsi="宋体" w:cs="宋体"/>
                <w:sz w:val="24"/>
                <w:lang w:val="zh-CN"/>
              </w:rPr>
            </w:pPr>
          </w:p>
        </w:tc>
      </w:tr>
      <w:tr w14:paraId="79A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679" w:type="dxa"/>
            <w:tcBorders>
              <w:top w:val="single" w:color="auto" w:sz="4" w:space="0"/>
              <w:left w:val="single" w:color="auto" w:sz="12" w:space="0"/>
              <w:bottom w:val="single" w:color="auto" w:sz="4" w:space="0"/>
              <w:right w:val="single" w:color="auto" w:sz="4" w:space="0"/>
            </w:tcBorders>
          </w:tcPr>
          <w:p w14:paraId="79A1ACFE">
            <w:pPr>
              <w:autoSpaceDE w:val="0"/>
              <w:autoSpaceDN w:val="0"/>
              <w:adjustRightInd w:val="0"/>
              <w:spacing w:line="360" w:lineRule="auto"/>
              <w:rPr>
                <w:rFonts w:hint="eastAsia" w:ascii="宋体" w:hAnsi="宋体" w:cs="宋体"/>
                <w:sz w:val="24"/>
                <w:lang w:val="zh-CN"/>
              </w:rPr>
            </w:pPr>
          </w:p>
        </w:tc>
        <w:tc>
          <w:tcPr>
            <w:tcW w:w="2100" w:type="dxa"/>
            <w:tcBorders>
              <w:left w:val="single" w:color="auto" w:sz="4" w:space="0"/>
              <w:right w:val="single" w:color="auto" w:sz="4" w:space="0"/>
            </w:tcBorders>
          </w:tcPr>
          <w:p w14:paraId="79A1ACFF">
            <w:pPr>
              <w:autoSpaceDE w:val="0"/>
              <w:autoSpaceDN w:val="0"/>
              <w:adjustRightInd w:val="0"/>
              <w:spacing w:line="360" w:lineRule="auto"/>
              <w:rPr>
                <w:rFonts w:hint="eastAsia" w:ascii="宋体" w:hAnsi="宋体" w:cs="宋体"/>
                <w:sz w:val="24"/>
                <w:lang w:val="zh-CN"/>
              </w:rPr>
            </w:pPr>
          </w:p>
        </w:tc>
        <w:tc>
          <w:tcPr>
            <w:tcW w:w="1701" w:type="dxa"/>
            <w:tcBorders>
              <w:left w:val="single" w:color="auto" w:sz="4" w:space="0"/>
              <w:right w:val="single" w:color="auto" w:sz="4" w:space="0"/>
            </w:tcBorders>
          </w:tcPr>
          <w:p w14:paraId="79A1AD00">
            <w:pPr>
              <w:autoSpaceDE w:val="0"/>
              <w:autoSpaceDN w:val="0"/>
              <w:adjustRightInd w:val="0"/>
              <w:spacing w:line="360" w:lineRule="auto"/>
              <w:rPr>
                <w:rFonts w:hint="eastAsia" w:ascii="宋体" w:hAnsi="宋体" w:cs="宋体"/>
                <w:sz w:val="24"/>
                <w:lang w:val="zh-CN"/>
              </w:rPr>
            </w:pPr>
          </w:p>
        </w:tc>
        <w:tc>
          <w:tcPr>
            <w:tcW w:w="1355" w:type="dxa"/>
            <w:tcBorders>
              <w:left w:val="single" w:color="auto" w:sz="4" w:space="0"/>
              <w:right w:val="single" w:color="auto" w:sz="4" w:space="0"/>
            </w:tcBorders>
          </w:tcPr>
          <w:p w14:paraId="79A1AD01">
            <w:pPr>
              <w:autoSpaceDE w:val="0"/>
              <w:autoSpaceDN w:val="0"/>
              <w:adjustRightInd w:val="0"/>
              <w:spacing w:line="360" w:lineRule="auto"/>
              <w:rPr>
                <w:rFonts w:hint="eastAsia" w:ascii="宋体" w:hAnsi="宋体" w:cs="宋体"/>
                <w:sz w:val="24"/>
                <w:lang w:val="zh-CN"/>
              </w:rPr>
            </w:pPr>
          </w:p>
        </w:tc>
        <w:tc>
          <w:tcPr>
            <w:tcW w:w="1482" w:type="dxa"/>
            <w:tcBorders>
              <w:top w:val="single" w:color="auto" w:sz="4" w:space="0"/>
              <w:left w:val="single" w:color="auto" w:sz="4" w:space="0"/>
              <w:bottom w:val="single" w:color="auto" w:sz="4" w:space="0"/>
              <w:right w:val="single" w:color="auto" w:sz="12" w:space="0"/>
            </w:tcBorders>
          </w:tcPr>
          <w:p w14:paraId="79A1AD02">
            <w:pPr>
              <w:autoSpaceDE w:val="0"/>
              <w:autoSpaceDN w:val="0"/>
              <w:adjustRightInd w:val="0"/>
              <w:spacing w:line="360" w:lineRule="auto"/>
              <w:rPr>
                <w:rFonts w:hint="eastAsia" w:ascii="宋体" w:hAnsi="宋体" w:cs="宋体"/>
                <w:sz w:val="24"/>
                <w:lang w:val="zh-CN"/>
              </w:rPr>
            </w:pPr>
          </w:p>
        </w:tc>
      </w:tr>
      <w:tr w14:paraId="79A1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679" w:type="dxa"/>
            <w:tcBorders>
              <w:top w:val="single" w:color="auto" w:sz="4" w:space="0"/>
              <w:left w:val="single" w:color="auto" w:sz="12" w:space="0"/>
              <w:bottom w:val="single" w:color="auto" w:sz="4" w:space="0"/>
              <w:right w:val="single" w:color="auto" w:sz="4" w:space="0"/>
            </w:tcBorders>
          </w:tcPr>
          <w:p w14:paraId="79A1AD04">
            <w:pPr>
              <w:autoSpaceDE w:val="0"/>
              <w:autoSpaceDN w:val="0"/>
              <w:adjustRightInd w:val="0"/>
              <w:spacing w:line="360" w:lineRule="auto"/>
              <w:rPr>
                <w:rFonts w:hint="eastAsia" w:ascii="宋体" w:hAnsi="宋体" w:cs="宋体"/>
                <w:sz w:val="24"/>
                <w:lang w:val="zh-CN"/>
              </w:rPr>
            </w:pPr>
          </w:p>
        </w:tc>
        <w:tc>
          <w:tcPr>
            <w:tcW w:w="2100" w:type="dxa"/>
            <w:tcBorders>
              <w:left w:val="single" w:color="auto" w:sz="4" w:space="0"/>
              <w:right w:val="single" w:color="auto" w:sz="4" w:space="0"/>
            </w:tcBorders>
          </w:tcPr>
          <w:p w14:paraId="79A1AD05">
            <w:pPr>
              <w:autoSpaceDE w:val="0"/>
              <w:autoSpaceDN w:val="0"/>
              <w:adjustRightInd w:val="0"/>
              <w:spacing w:line="360" w:lineRule="auto"/>
              <w:rPr>
                <w:rFonts w:hint="eastAsia" w:ascii="宋体" w:hAnsi="宋体" w:cs="宋体"/>
                <w:sz w:val="24"/>
                <w:lang w:val="zh-CN"/>
              </w:rPr>
            </w:pPr>
          </w:p>
        </w:tc>
        <w:tc>
          <w:tcPr>
            <w:tcW w:w="1701" w:type="dxa"/>
            <w:tcBorders>
              <w:left w:val="single" w:color="auto" w:sz="4" w:space="0"/>
              <w:right w:val="single" w:color="auto" w:sz="4" w:space="0"/>
            </w:tcBorders>
          </w:tcPr>
          <w:p w14:paraId="79A1AD06">
            <w:pPr>
              <w:autoSpaceDE w:val="0"/>
              <w:autoSpaceDN w:val="0"/>
              <w:adjustRightInd w:val="0"/>
              <w:spacing w:line="360" w:lineRule="auto"/>
              <w:rPr>
                <w:rFonts w:hint="eastAsia" w:ascii="宋体" w:hAnsi="宋体" w:cs="宋体"/>
                <w:sz w:val="24"/>
                <w:lang w:val="zh-CN"/>
              </w:rPr>
            </w:pPr>
          </w:p>
        </w:tc>
        <w:tc>
          <w:tcPr>
            <w:tcW w:w="1355" w:type="dxa"/>
            <w:tcBorders>
              <w:left w:val="single" w:color="auto" w:sz="4" w:space="0"/>
              <w:right w:val="single" w:color="auto" w:sz="4" w:space="0"/>
            </w:tcBorders>
          </w:tcPr>
          <w:p w14:paraId="79A1AD07">
            <w:pPr>
              <w:autoSpaceDE w:val="0"/>
              <w:autoSpaceDN w:val="0"/>
              <w:adjustRightInd w:val="0"/>
              <w:spacing w:line="360" w:lineRule="auto"/>
              <w:rPr>
                <w:rFonts w:hint="eastAsia" w:ascii="宋体" w:hAnsi="宋体" w:cs="宋体"/>
                <w:sz w:val="24"/>
                <w:lang w:val="zh-CN"/>
              </w:rPr>
            </w:pPr>
          </w:p>
        </w:tc>
        <w:tc>
          <w:tcPr>
            <w:tcW w:w="1482" w:type="dxa"/>
            <w:tcBorders>
              <w:top w:val="single" w:color="auto" w:sz="4" w:space="0"/>
              <w:left w:val="single" w:color="auto" w:sz="4" w:space="0"/>
              <w:bottom w:val="single" w:color="auto" w:sz="4" w:space="0"/>
              <w:right w:val="single" w:color="auto" w:sz="12" w:space="0"/>
            </w:tcBorders>
          </w:tcPr>
          <w:p w14:paraId="79A1AD08">
            <w:pPr>
              <w:autoSpaceDE w:val="0"/>
              <w:autoSpaceDN w:val="0"/>
              <w:adjustRightInd w:val="0"/>
              <w:spacing w:line="360" w:lineRule="auto"/>
              <w:rPr>
                <w:rFonts w:hint="eastAsia" w:ascii="宋体" w:hAnsi="宋体" w:cs="宋体"/>
                <w:sz w:val="24"/>
                <w:lang w:val="zh-CN"/>
              </w:rPr>
            </w:pPr>
          </w:p>
        </w:tc>
      </w:tr>
      <w:tr w14:paraId="79A1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679" w:type="dxa"/>
            <w:tcBorders>
              <w:top w:val="single" w:color="auto" w:sz="4" w:space="0"/>
              <w:left w:val="single" w:color="auto" w:sz="12" w:space="0"/>
              <w:bottom w:val="single" w:color="auto" w:sz="4" w:space="0"/>
              <w:right w:val="single" w:color="auto" w:sz="4" w:space="0"/>
            </w:tcBorders>
          </w:tcPr>
          <w:p w14:paraId="79A1AD0A">
            <w:pPr>
              <w:autoSpaceDE w:val="0"/>
              <w:autoSpaceDN w:val="0"/>
              <w:adjustRightInd w:val="0"/>
              <w:spacing w:line="360" w:lineRule="auto"/>
              <w:rPr>
                <w:rFonts w:hint="eastAsia" w:ascii="宋体" w:hAnsi="宋体" w:cs="宋体"/>
                <w:sz w:val="24"/>
                <w:lang w:val="zh-CN"/>
              </w:rPr>
            </w:pPr>
          </w:p>
        </w:tc>
        <w:tc>
          <w:tcPr>
            <w:tcW w:w="2100" w:type="dxa"/>
            <w:tcBorders>
              <w:left w:val="single" w:color="auto" w:sz="4" w:space="0"/>
              <w:right w:val="single" w:color="auto" w:sz="4" w:space="0"/>
            </w:tcBorders>
          </w:tcPr>
          <w:p w14:paraId="79A1AD0B">
            <w:pPr>
              <w:autoSpaceDE w:val="0"/>
              <w:autoSpaceDN w:val="0"/>
              <w:adjustRightInd w:val="0"/>
              <w:spacing w:line="360" w:lineRule="auto"/>
              <w:rPr>
                <w:rFonts w:hint="eastAsia" w:ascii="宋体" w:hAnsi="宋体" w:cs="宋体"/>
                <w:sz w:val="24"/>
                <w:lang w:val="zh-CN"/>
              </w:rPr>
            </w:pPr>
          </w:p>
        </w:tc>
        <w:tc>
          <w:tcPr>
            <w:tcW w:w="1701" w:type="dxa"/>
            <w:tcBorders>
              <w:left w:val="single" w:color="auto" w:sz="4" w:space="0"/>
              <w:right w:val="single" w:color="auto" w:sz="4" w:space="0"/>
            </w:tcBorders>
          </w:tcPr>
          <w:p w14:paraId="79A1AD0C">
            <w:pPr>
              <w:autoSpaceDE w:val="0"/>
              <w:autoSpaceDN w:val="0"/>
              <w:adjustRightInd w:val="0"/>
              <w:spacing w:line="360" w:lineRule="auto"/>
              <w:rPr>
                <w:rFonts w:hint="eastAsia" w:ascii="宋体" w:hAnsi="宋体" w:cs="宋体"/>
                <w:sz w:val="24"/>
                <w:lang w:val="zh-CN"/>
              </w:rPr>
            </w:pPr>
          </w:p>
        </w:tc>
        <w:tc>
          <w:tcPr>
            <w:tcW w:w="1355" w:type="dxa"/>
            <w:tcBorders>
              <w:left w:val="single" w:color="auto" w:sz="4" w:space="0"/>
              <w:right w:val="single" w:color="auto" w:sz="4" w:space="0"/>
            </w:tcBorders>
          </w:tcPr>
          <w:p w14:paraId="79A1AD0D">
            <w:pPr>
              <w:autoSpaceDE w:val="0"/>
              <w:autoSpaceDN w:val="0"/>
              <w:adjustRightInd w:val="0"/>
              <w:spacing w:line="360" w:lineRule="auto"/>
              <w:rPr>
                <w:rFonts w:hint="eastAsia" w:ascii="宋体" w:hAnsi="宋体" w:cs="宋体"/>
                <w:sz w:val="24"/>
                <w:lang w:val="zh-CN"/>
              </w:rPr>
            </w:pPr>
          </w:p>
        </w:tc>
        <w:tc>
          <w:tcPr>
            <w:tcW w:w="1482" w:type="dxa"/>
            <w:tcBorders>
              <w:top w:val="single" w:color="auto" w:sz="4" w:space="0"/>
              <w:left w:val="single" w:color="auto" w:sz="4" w:space="0"/>
              <w:bottom w:val="single" w:color="auto" w:sz="4" w:space="0"/>
              <w:right w:val="single" w:color="auto" w:sz="12" w:space="0"/>
            </w:tcBorders>
          </w:tcPr>
          <w:p w14:paraId="79A1AD0E">
            <w:pPr>
              <w:autoSpaceDE w:val="0"/>
              <w:autoSpaceDN w:val="0"/>
              <w:adjustRightInd w:val="0"/>
              <w:spacing w:line="360" w:lineRule="auto"/>
              <w:rPr>
                <w:rFonts w:hint="eastAsia" w:ascii="宋体" w:hAnsi="宋体" w:cs="宋体"/>
                <w:sz w:val="24"/>
                <w:lang w:val="zh-CN"/>
              </w:rPr>
            </w:pPr>
          </w:p>
        </w:tc>
      </w:tr>
      <w:tr w14:paraId="79A1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2679" w:type="dxa"/>
            <w:tcBorders>
              <w:top w:val="single" w:color="auto" w:sz="4" w:space="0"/>
              <w:left w:val="single" w:color="auto" w:sz="12" w:space="0"/>
              <w:bottom w:val="single" w:color="auto" w:sz="4" w:space="0"/>
              <w:right w:val="single" w:color="auto" w:sz="4" w:space="0"/>
            </w:tcBorders>
          </w:tcPr>
          <w:p w14:paraId="79A1AD10">
            <w:pPr>
              <w:autoSpaceDE w:val="0"/>
              <w:autoSpaceDN w:val="0"/>
              <w:adjustRightInd w:val="0"/>
              <w:spacing w:line="360" w:lineRule="auto"/>
              <w:rPr>
                <w:rFonts w:hint="eastAsia" w:ascii="宋体" w:hAnsi="宋体" w:cs="宋体"/>
                <w:sz w:val="24"/>
                <w:lang w:val="zh-CN"/>
              </w:rPr>
            </w:pPr>
          </w:p>
        </w:tc>
        <w:tc>
          <w:tcPr>
            <w:tcW w:w="2100" w:type="dxa"/>
            <w:tcBorders>
              <w:left w:val="single" w:color="auto" w:sz="4" w:space="0"/>
              <w:right w:val="single" w:color="auto" w:sz="4" w:space="0"/>
            </w:tcBorders>
          </w:tcPr>
          <w:p w14:paraId="79A1AD11">
            <w:pPr>
              <w:autoSpaceDE w:val="0"/>
              <w:autoSpaceDN w:val="0"/>
              <w:adjustRightInd w:val="0"/>
              <w:spacing w:line="360" w:lineRule="auto"/>
              <w:rPr>
                <w:rFonts w:hint="eastAsia" w:ascii="宋体" w:hAnsi="宋体" w:cs="宋体"/>
                <w:sz w:val="24"/>
                <w:lang w:val="zh-CN"/>
              </w:rPr>
            </w:pPr>
          </w:p>
        </w:tc>
        <w:tc>
          <w:tcPr>
            <w:tcW w:w="1701" w:type="dxa"/>
            <w:tcBorders>
              <w:left w:val="single" w:color="auto" w:sz="4" w:space="0"/>
              <w:right w:val="single" w:color="auto" w:sz="4" w:space="0"/>
            </w:tcBorders>
          </w:tcPr>
          <w:p w14:paraId="79A1AD12">
            <w:pPr>
              <w:autoSpaceDE w:val="0"/>
              <w:autoSpaceDN w:val="0"/>
              <w:adjustRightInd w:val="0"/>
              <w:spacing w:line="360" w:lineRule="auto"/>
              <w:rPr>
                <w:rFonts w:hint="eastAsia" w:ascii="宋体" w:hAnsi="宋体" w:cs="宋体"/>
                <w:sz w:val="24"/>
                <w:lang w:val="zh-CN"/>
              </w:rPr>
            </w:pPr>
          </w:p>
        </w:tc>
        <w:tc>
          <w:tcPr>
            <w:tcW w:w="1355" w:type="dxa"/>
            <w:tcBorders>
              <w:left w:val="single" w:color="auto" w:sz="4" w:space="0"/>
              <w:right w:val="single" w:color="auto" w:sz="4" w:space="0"/>
            </w:tcBorders>
          </w:tcPr>
          <w:p w14:paraId="79A1AD13">
            <w:pPr>
              <w:autoSpaceDE w:val="0"/>
              <w:autoSpaceDN w:val="0"/>
              <w:adjustRightInd w:val="0"/>
              <w:spacing w:line="360" w:lineRule="auto"/>
              <w:rPr>
                <w:rFonts w:hint="eastAsia" w:ascii="宋体" w:hAnsi="宋体" w:cs="宋体"/>
                <w:sz w:val="24"/>
                <w:lang w:val="zh-CN"/>
              </w:rPr>
            </w:pPr>
          </w:p>
        </w:tc>
        <w:tc>
          <w:tcPr>
            <w:tcW w:w="1482" w:type="dxa"/>
            <w:tcBorders>
              <w:top w:val="single" w:color="auto" w:sz="4" w:space="0"/>
              <w:left w:val="single" w:color="auto" w:sz="4" w:space="0"/>
              <w:bottom w:val="single" w:color="auto" w:sz="4" w:space="0"/>
              <w:right w:val="single" w:color="auto" w:sz="12" w:space="0"/>
            </w:tcBorders>
          </w:tcPr>
          <w:p w14:paraId="79A1AD14">
            <w:pPr>
              <w:autoSpaceDE w:val="0"/>
              <w:autoSpaceDN w:val="0"/>
              <w:adjustRightInd w:val="0"/>
              <w:spacing w:line="360" w:lineRule="auto"/>
              <w:rPr>
                <w:rFonts w:hint="eastAsia" w:ascii="宋体" w:hAnsi="宋体" w:cs="宋体"/>
                <w:sz w:val="24"/>
                <w:lang w:val="zh-CN"/>
              </w:rPr>
            </w:pPr>
          </w:p>
        </w:tc>
      </w:tr>
      <w:tr w14:paraId="79A1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2679" w:type="dxa"/>
            <w:tcBorders>
              <w:top w:val="single" w:color="auto" w:sz="4" w:space="0"/>
              <w:left w:val="single" w:color="auto" w:sz="12" w:space="0"/>
              <w:bottom w:val="single" w:color="auto" w:sz="12" w:space="0"/>
              <w:right w:val="single" w:color="auto" w:sz="4" w:space="0"/>
            </w:tcBorders>
          </w:tcPr>
          <w:p w14:paraId="79A1AD16">
            <w:pPr>
              <w:autoSpaceDE w:val="0"/>
              <w:autoSpaceDN w:val="0"/>
              <w:adjustRightInd w:val="0"/>
              <w:spacing w:line="360" w:lineRule="auto"/>
              <w:rPr>
                <w:rFonts w:hint="eastAsia" w:ascii="宋体" w:hAnsi="宋体" w:cs="宋体"/>
                <w:sz w:val="24"/>
                <w:lang w:val="zh-CN"/>
              </w:rPr>
            </w:pPr>
          </w:p>
        </w:tc>
        <w:tc>
          <w:tcPr>
            <w:tcW w:w="2100" w:type="dxa"/>
            <w:tcBorders>
              <w:left w:val="single" w:color="auto" w:sz="4" w:space="0"/>
              <w:bottom w:val="single" w:color="auto" w:sz="12" w:space="0"/>
              <w:right w:val="single" w:color="auto" w:sz="4" w:space="0"/>
            </w:tcBorders>
          </w:tcPr>
          <w:p w14:paraId="79A1AD17">
            <w:pPr>
              <w:autoSpaceDE w:val="0"/>
              <w:autoSpaceDN w:val="0"/>
              <w:adjustRightInd w:val="0"/>
              <w:spacing w:line="360" w:lineRule="auto"/>
              <w:rPr>
                <w:rFonts w:hint="eastAsia" w:ascii="宋体" w:hAnsi="宋体" w:cs="宋体"/>
                <w:sz w:val="24"/>
                <w:lang w:val="zh-CN"/>
              </w:rPr>
            </w:pPr>
          </w:p>
        </w:tc>
        <w:tc>
          <w:tcPr>
            <w:tcW w:w="1701" w:type="dxa"/>
            <w:tcBorders>
              <w:left w:val="single" w:color="auto" w:sz="4" w:space="0"/>
              <w:bottom w:val="single" w:color="auto" w:sz="12" w:space="0"/>
              <w:right w:val="single" w:color="auto" w:sz="4" w:space="0"/>
            </w:tcBorders>
          </w:tcPr>
          <w:p w14:paraId="79A1AD18">
            <w:pPr>
              <w:autoSpaceDE w:val="0"/>
              <w:autoSpaceDN w:val="0"/>
              <w:adjustRightInd w:val="0"/>
              <w:spacing w:line="360" w:lineRule="auto"/>
              <w:rPr>
                <w:rFonts w:hint="eastAsia" w:ascii="宋体" w:hAnsi="宋体" w:cs="宋体"/>
                <w:sz w:val="24"/>
                <w:lang w:val="zh-CN"/>
              </w:rPr>
            </w:pPr>
          </w:p>
        </w:tc>
        <w:tc>
          <w:tcPr>
            <w:tcW w:w="1355" w:type="dxa"/>
            <w:tcBorders>
              <w:left w:val="single" w:color="auto" w:sz="4" w:space="0"/>
              <w:bottom w:val="single" w:color="auto" w:sz="12" w:space="0"/>
              <w:right w:val="single" w:color="auto" w:sz="4" w:space="0"/>
            </w:tcBorders>
          </w:tcPr>
          <w:p w14:paraId="79A1AD19">
            <w:pPr>
              <w:autoSpaceDE w:val="0"/>
              <w:autoSpaceDN w:val="0"/>
              <w:adjustRightInd w:val="0"/>
              <w:spacing w:line="360" w:lineRule="auto"/>
              <w:rPr>
                <w:rFonts w:hint="eastAsia" w:ascii="宋体" w:hAnsi="宋体" w:cs="宋体"/>
                <w:sz w:val="24"/>
                <w:lang w:val="zh-CN"/>
              </w:rPr>
            </w:pPr>
          </w:p>
        </w:tc>
        <w:tc>
          <w:tcPr>
            <w:tcW w:w="1482" w:type="dxa"/>
            <w:tcBorders>
              <w:top w:val="single" w:color="auto" w:sz="4" w:space="0"/>
              <w:left w:val="single" w:color="auto" w:sz="4" w:space="0"/>
              <w:bottom w:val="single" w:color="auto" w:sz="12" w:space="0"/>
              <w:right w:val="single" w:color="auto" w:sz="12" w:space="0"/>
            </w:tcBorders>
          </w:tcPr>
          <w:p w14:paraId="79A1AD1A">
            <w:pPr>
              <w:autoSpaceDE w:val="0"/>
              <w:autoSpaceDN w:val="0"/>
              <w:adjustRightInd w:val="0"/>
              <w:spacing w:line="360" w:lineRule="auto"/>
              <w:rPr>
                <w:rFonts w:hint="eastAsia" w:ascii="宋体" w:hAnsi="宋体" w:cs="宋体"/>
                <w:sz w:val="24"/>
                <w:lang w:val="zh-CN"/>
              </w:rPr>
            </w:pPr>
          </w:p>
        </w:tc>
      </w:tr>
    </w:tbl>
    <w:p w14:paraId="79A1AD1C">
      <w:pPr>
        <w:snapToGrid w:val="0"/>
        <w:spacing w:line="360" w:lineRule="auto"/>
        <w:ind w:right="-21" w:rightChars="-10" w:firstLine="211" w:firstLineChars="100"/>
        <w:rPr>
          <w:rFonts w:hint="eastAsia" w:ascii="宋体" w:hAnsi="宋体" w:cs="宋体"/>
        </w:rPr>
      </w:pPr>
      <w:r>
        <w:rPr>
          <w:rFonts w:hint="eastAsia" w:ascii="宋体" w:hAnsi="宋体" w:cs="宋体"/>
          <w:b/>
          <w:bCs/>
        </w:rPr>
        <w:t>附注：1. 供应商可按此表格式复制。</w:t>
      </w:r>
    </w:p>
    <w:p w14:paraId="79A1AD1D">
      <w:pPr>
        <w:spacing w:before="156" w:beforeLines="50" w:after="156" w:afterLines="50" w:line="360" w:lineRule="auto"/>
        <w:ind w:right="-11" w:firstLine="220" w:firstLineChars="100"/>
        <w:rPr>
          <w:rFonts w:hint="eastAsia" w:ascii="宋体" w:hAnsi="宋体" w:cs="宋体"/>
          <w:sz w:val="22"/>
          <w:szCs w:val="22"/>
        </w:rPr>
      </w:pPr>
      <w:r>
        <w:rPr>
          <w:rFonts w:hint="eastAsia" w:ascii="宋体" w:hAnsi="宋体" w:cs="宋体"/>
          <w:sz w:val="22"/>
          <w:szCs w:val="22"/>
        </w:rPr>
        <w:t xml:space="preserve">投标供应商（公章）： </w:t>
      </w:r>
    </w:p>
    <w:p w14:paraId="79A1AD1E">
      <w:pPr>
        <w:spacing w:line="360" w:lineRule="auto"/>
        <w:ind w:firstLine="220" w:firstLineChars="100"/>
        <w:rPr>
          <w:rFonts w:hint="eastAsia" w:ascii="宋体" w:hAnsi="宋体" w:cs="宋体"/>
          <w:sz w:val="22"/>
          <w:szCs w:val="22"/>
        </w:rPr>
      </w:pPr>
      <w:r>
        <w:rPr>
          <w:rFonts w:hint="eastAsia" w:ascii="宋体" w:hAnsi="宋体" w:cs="宋体"/>
          <w:sz w:val="22"/>
          <w:szCs w:val="22"/>
        </w:rPr>
        <w:t>法定代表人或授权代表（签字或盖章）：</w:t>
      </w:r>
    </w:p>
    <w:p w14:paraId="79A1AD1F">
      <w:pPr>
        <w:rPr>
          <w:rFonts w:hint="eastAsia" w:ascii="宋体" w:hAnsi="宋体" w:cs="宋体"/>
        </w:rPr>
      </w:pPr>
    </w:p>
    <w:p w14:paraId="59DEADC9">
      <w:pPr>
        <w:rPr>
          <w:rFonts w:hint="eastAsia" w:ascii="宋体" w:hAnsi="宋体" w:cs="宋体"/>
        </w:rPr>
      </w:pPr>
      <w:bookmarkStart w:id="24" w:name="_Toc494407556"/>
      <w:r>
        <w:rPr>
          <w:rFonts w:hint="eastAsia" w:ascii="宋体" w:hAnsi="宋体" w:cs="宋体"/>
        </w:rPr>
        <w:br w:type="page"/>
      </w:r>
    </w:p>
    <w:p w14:paraId="79A1AD20">
      <w:pPr>
        <w:pStyle w:val="4"/>
        <w:tabs>
          <w:tab w:val="left" w:pos="3600"/>
        </w:tabs>
        <w:spacing w:before="0" w:after="120" w:line="700" w:lineRule="exact"/>
        <w:rPr>
          <w:rFonts w:hint="eastAsia" w:ascii="宋体" w:hAnsi="宋体" w:cs="宋体"/>
        </w:rPr>
      </w:pPr>
      <w:r>
        <w:rPr>
          <w:rFonts w:hint="eastAsia" w:ascii="宋体" w:hAnsi="宋体" w:cs="宋体"/>
        </w:rPr>
        <w:t>附件十二</w:t>
      </w:r>
    </w:p>
    <w:p w14:paraId="79A1AD21">
      <w:pPr>
        <w:spacing w:line="360" w:lineRule="auto"/>
        <w:ind w:firstLine="843" w:firstLineChars="400"/>
        <w:rPr>
          <w:rFonts w:hint="eastAsia" w:ascii="宋体" w:hAnsi="宋体" w:eastAsia="新宋体"/>
          <w:sz w:val="24"/>
          <w:szCs w:val="20"/>
        </w:rPr>
      </w:pPr>
      <w:r>
        <w:rPr>
          <w:rFonts w:hint="eastAsia" w:ascii="新宋体" w:hAnsi="新宋体" w:eastAsia="新宋体"/>
          <w:b/>
          <w:szCs w:val="21"/>
        </w:rPr>
        <w:t>投标产品政府采购节能产品和环境标志产品认证证书扫描件，加盖公章。（若有）</w:t>
      </w:r>
    </w:p>
    <w:p w14:paraId="79A1AD22">
      <w:pPr>
        <w:spacing w:line="360" w:lineRule="auto"/>
        <w:rPr>
          <w:rFonts w:hint="eastAsia" w:ascii="宋体" w:hAnsi="宋体"/>
          <w:sz w:val="24"/>
          <w:szCs w:val="20"/>
        </w:rPr>
      </w:pPr>
    </w:p>
    <w:p w14:paraId="79A1AD23">
      <w:pPr>
        <w:pStyle w:val="4"/>
        <w:tabs>
          <w:tab w:val="left" w:pos="3600"/>
        </w:tabs>
        <w:spacing w:before="0" w:after="120" w:line="700" w:lineRule="exact"/>
        <w:rPr>
          <w:rFonts w:hint="eastAsia" w:ascii="宋体" w:hAnsi="宋体" w:cs="宋体"/>
        </w:rPr>
      </w:pPr>
      <w:r>
        <w:rPr>
          <w:rFonts w:hint="eastAsia" w:ascii="宋体" w:hAnsi="宋体"/>
          <w:sz w:val="24"/>
          <w:szCs w:val="20"/>
        </w:rPr>
        <w:t>附注：认证机构以国家市场监管总局发布的参与实施政府采购节能产品、环境标志产品认证机构名录为准。</w:t>
      </w:r>
      <w:r>
        <w:rPr>
          <w:rFonts w:hint="eastAsia" w:ascii="宋体" w:hAnsi="宋体" w:cs="宋体"/>
        </w:rPr>
        <w:t xml:space="preserve">  </w:t>
      </w:r>
    </w:p>
    <w:bookmarkEnd w:id="24"/>
    <w:p w14:paraId="79A1AD24">
      <w:pPr>
        <w:spacing w:line="360" w:lineRule="auto"/>
        <w:rPr>
          <w:rFonts w:hint="eastAsia" w:ascii="宋体" w:hAnsi="宋体" w:cs="宋体"/>
          <w:color w:val="000000"/>
          <w:sz w:val="32"/>
          <w:szCs w:val="32"/>
        </w:rPr>
      </w:pPr>
    </w:p>
    <w:p w14:paraId="79A1AD25">
      <w:pPr>
        <w:rPr>
          <w:rFonts w:hint="eastAsia" w:ascii="宋体" w:hAnsi="宋体" w:cs="宋体"/>
          <w:color w:val="000000"/>
          <w:sz w:val="32"/>
          <w:szCs w:val="32"/>
        </w:rPr>
      </w:pPr>
      <w:r>
        <w:rPr>
          <w:rFonts w:hint="eastAsia" w:ascii="宋体" w:hAnsi="宋体" w:cs="宋体"/>
          <w:color w:val="000000"/>
          <w:sz w:val="32"/>
          <w:szCs w:val="32"/>
        </w:rPr>
        <w:br w:type="page"/>
      </w:r>
    </w:p>
    <w:p w14:paraId="79A1AD26">
      <w:pPr>
        <w:spacing w:line="360" w:lineRule="auto"/>
        <w:rPr>
          <w:rFonts w:hint="eastAsia" w:ascii="宋体" w:hAnsi="宋体" w:cs="宋体"/>
          <w:color w:val="000000"/>
          <w:sz w:val="32"/>
          <w:szCs w:val="32"/>
        </w:rPr>
      </w:pPr>
      <w:r>
        <w:rPr>
          <w:rFonts w:hint="eastAsia" w:ascii="宋体" w:hAnsi="宋体" w:cs="宋体"/>
          <w:color w:val="000000"/>
          <w:sz w:val="32"/>
          <w:szCs w:val="32"/>
        </w:rPr>
        <w:t>附件十三</w:t>
      </w:r>
    </w:p>
    <w:p w14:paraId="79A1AD27">
      <w:pPr>
        <w:spacing w:line="400" w:lineRule="exact"/>
        <w:jc w:val="center"/>
        <w:rPr>
          <w:rFonts w:hint="eastAsia" w:ascii="宋体" w:hAnsi="宋体" w:cs="宋体"/>
          <w:color w:val="000000"/>
          <w:sz w:val="32"/>
          <w:szCs w:val="32"/>
        </w:rPr>
      </w:pPr>
      <w:r>
        <w:rPr>
          <w:rFonts w:hint="eastAsia" w:ascii="宋体" w:hAnsi="宋体" w:cs="宋体"/>
          <w:sz w:val="32"/>
          <w:szCs w:val="32"/>
        </w:rPr>
        <w:t>项目方案说明（</w:t>
      </w:r>
      <w:r>
        <w:rPr>
          <w:rFonts w:hint="eastAsia" w:ascii="宋体" w:hAnsi="宋体" w:cs="宋体"/>
          <w:b/>
          <w:sz w:val="32"/>
          <w:szCs w:val="32"/>
        </w:rPr>
        <w:t>自行编制</w:t>
      </w:r>
      <w:r>
        <w:rPr>
          <w:rFonts w:hint="eastAsia" w:ascii="宋体" w:hAnsi="宋体" w:cs="宋体"/>
          <w:sz w:val="32"/>
          <w:szCs w:val="32"/>
        </w:rPr>
        <w:t>）</w:t>
      </w:r>
    </w:p>
    <w:p w14:paraId="79A1AD28">
      <w:pPr>
        <w:spacing w:line="400" w:lineRule="exact"/>
        <w:jc w:val="left"/>
        <w:rPr>
          <w:rFonts w:hint="eastAsia" w:ascii="宋体" w:hAnsi="宋体" w:cs="宋体"/>
          <w:color w:val="000000"/>
          <w:sz w:val="24"/>
        </w:rPr>
      </w:pPr>
      <w:r>
        <w:rPr>
          <w:rFonts w:hint="eastAsia" w:ascii="宋体" w:hAnsi="宋体" w:cs="宋体"/>
          <w:color w:val="000000"/>
          <w:sz w:val="24"/>
        </w:rPr>
        <w:t>项目名称：</w:t>
      </w:r>
    </w:p>
    <w:p w14:paraId="79A1AD29">
      <w:pPr>
        <w:spacing w:line="400" w:lineRule="exact"/>
        <w:jc w:val="left"/>
        <w:rPr>
          <w:rFonts w:hint="eastAsia" w:ascii="宋体" w:hAnsi="宋体" w:cs="宋体"/>
          <w:color w:val="000000"/>
          <w:sz w:val="24"/>
        </w:rPr>
      </w:pPr>
      <w:r>
        <w:rPr>
          <w:rFonts w:hint="eastAsia" w:ascii="宋体" w:hAnsi="宋体" w:cs="宋体"/>
          <w:color w:val="000000"/>
          <w:sz w:val="24"/>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79A1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2" w:hRule="atLeast"/>
        </w:trPr>
        <w:tc>
          <w:tcPr>
            <w:tcW w:w="9288" w:type="dxa"/>
          </w:tcPr>
          <w:p w14:paraId="79A1AD2A">
            <w:pPr>
              <w:spacing w:line="360" w:lineRule="auto"/>
              <w:jc w:val="center"/>
              <w:rPr>
                <w:rFonts w:hint="eastAsia" w:ascii="宋体" w:hAnsi="宋体" w:cs="宋体"/>
                <w:color w:val="000000"/>
                <w:sz w:val="32"/>
                <w:szCs w:val="32"/>
              </w:rPr>
            </w:pPr>
          </w:p>
        </w:tc>
      </w:tr>
    </w:tbl>
    <w:p w14:paraId="79A1AD2C">
      <w:pPr>
        <w:spacing w:line="360" w:lineRule="auto"/>
        <w:jc w:val="left"/>
        <w:rPr>
          <w:rFonts w:hint="eastAsia" w:ascii="宋体" w:hAnsi="宋体" w:cs="宋体"/>
          <w:color w:val="000000"/>
          <w:sz w:val="28"/>
          <w:szCs w:val="28"/>
        </w:rPr>
      </w:pPr>
    </w:p>
    <w:p w14:paraId="79A1AD2D">
      <w:pPr>
        <w:spacing w:line="360" w:lineRule="auto"/>
        <w:jc w:val="left"/>
        <w:rPr>
          <w:rFonts w:hint="eastAsia" w:ascii="宋体" w:hAnsi="宋体" w:cs="宋体"/>
          <w:color w:val="000000"/>
          <w:sz w:val="28"/>
          <w:szCs w:val="28"/>
          <w:u w:val="single"/>
        </w:rPr>
      </w:pPr>
      <w:r>
        <w:rPr>
          <w:rFonts w:hint="eastAsia" w:ascii="宋体" w:hAnsi="宋体" w:cs="宋体"/>
          <w:color w:val="000000"/>
          <w:sz w:val="28"/>
          <w:szCs w:val="28"/>
          <w:u w:val="single"/>
        </w:rPr>
        <w:t>注明：以上内容格式不限</w:t>
      </w:r>
    </w:p>
    <w:p w14:paraId="79A1AD2E">
      <w:pPr>
        <w:spacing w:line="360" w:lineRule="auto"/>
        <w:ind w:firstLine="480" w:firstLineChars="200"/>
        <w:rPr>
          <w:rFonts w:hint="eastAsia" w:ascii="宋体" w:hAnsi="宋体" w:cs="宋体"/>
          <w:color w:val="000000"/>
          <w:sz w:val="24"/>
          <w:szCs w:val="28"/>
        </w:rPr>
      </w:pPr>
    </w:p>
    <w:p w14:paraId="79A1AD2F">
      <w:pPr>
        <w:spacing w:line="360" w:lineRule="auto"/>
        <w:ind w:firstLine="480" w:firstLineChars="200"/>
        <w:rPr>
          <w:rFonts w:hint="eastAsia" w:ascii="宋体" w:hAnsi="宋体" w:cs="宋体"/>
          <w:color w:val="000000"/>
          <w:sz w:val="24"/>
          <w:szCs w:val="28"/>
        </w:rPr>
      </w:pPr>
    </w:p>
    <w:p w14:paraId="79A1AD30">
      <w:pPr>
        <w:spacing w:line="360" w:lineRule="auto"/>
        <w:rPr>
          <w:rFonts w:hint="eastAsia" w:ascii="宋体" w:hAnsi="宋体" w:cs="宋体"/>
          <w:color w:val="000000"/>
          <w:sz w:val="24"/>
          <w:szCs w:val="28"/>
        </w:rPr>
      </w:pPr>
      <w:r>
        <w:rPr>
          <w:rFonts w:hint="eastAsia" w:ascii="宋体" w:hAnsi="宋体" w:cs="宋体"/>
          <w:color w:val="000000"/>
          <w:sz w:val="24"/>
          <w:szCs w:val="28"/>
        </w:rPr>
        <w:t>投标供应商（盖章）：</w:t>
      </w:r>
    </w:p>
    <w:p w14:paraId="79A1AD31">
      <w:pPr>
        <w:spacing w:line="360" w:lineRule="auto"/>
        <w:rPr>
          <w:rFonts w:hint="eastAsia" w:ascii="宋体" w:hAnsi="宋体" w:cs="宋体"/>
          <w:color w:val="000000"/>
          <w:sz w:val="24"/>
          <w:szCs w:val="28"/>
        </w:rPr>
      </w:pPr>
      <w:r>
        <w:rPr>
          <w:rFonts w:hint="eastAsia" w:ascii="宋体" w:hAnsi="宋体" w:cs="宋体"/>
          <w:color w:val="000000"/>
          <w:sz w:val="24"/>
          <w:szCs w:val="28"/>
        </w:rPr>
        <w:t>法定代表人或授权代表（签字）：</w:t>
      </w:r>
    </w:p>
    <w:p w14:paraId="79A1AD32">
      <w:pPr>
        <w:spacing w:line="360" w:lineRule="auto"/>
        <w:rPr>
          <w:rFonts w:hint="eastAsia" w:ascii="宋体" w:hAnsi="宋体" w:cs="宋体"/>
          <w:color w:val="000000"/>
          <w:sz w:val="24"/>
          <w:szCs w:val="28"/>
        </w:rPr>
      </w:pPr>
      <w:r>
        <w:rPr>
          <w:rFonts w:hint="eastAsia" w:ascii="宋体" w:hAnsi="宋体" w:cs="宋体"/>
          <w:color w:val="000000"/>
          <w:sz w:val="24"/>
          <w:szCs w:val="28"/>
        </w:rPr>
        <w:t>日期：</w:t>
      </w:r>
    </w:p>
    <w:p w14:paraId="79A1AD33">
      <w:pPr>
        <w:spacing w:line="360" w:lineRule="auto"/>
        <w:rPr>
          <w:rFonts w:hint="eastAsia" w:ascii="宋体" w:hAnsi="宋体" w:cs="宋体"/>
          <w:color w:val="000000"/>
          <w:sz w:val="32"/>
          <w:szCs w:val="32"/>
        </w:rPr>
      </w:pPr>
    </w:p>
    <w:p w14:paraId="79A1AD34">
      <w:pPr>
        <w:pStyle w:val="6"/>
        <w:rPr>
          <w:rFonts w:hint="eastAsia" w:ascii="宋体" w:hAnsi="宋体" w:cs="宋体"/>
          <w:color w:val="000000"/>
          <w:sz w:val="32"/>
          <w:szCs w:val="32"/>
        </w:rPr>
      </w:pPr>
    </w:p>
    <w:p w14:paraId="79A1AD35">
      <w:pPr>
        <w:spacing w:line="360" w:lineRule="auto"/>
        <w:rPr>
          <w:rFonts w:hint="eastAsia" w:ascii="宋体" w:hAnsi="宋体" w:cs="宋体"/>
          <w:color w:val="000000"/>
          <w:sz w:val="32"/>
          <w:szCs w:val="32"/>
        </w:rPr>
      </w:pPr>
      <w:r>
        <w:rPr>
          <w:rFonts w:hint="eastAsia" w:ascii="宋体" w:hAnsi="宋体" w:cs="宋体"/>
          <w:color w:val="000000"/>
          <w:sz w:val="32"/>
          <w:szCs w:val="32"/>
        </w:rPr>
        <w:t>附件十四</w:t>
      </w:r>
    </w:p>
    <w:p w14:paraId="79A1AD36">
      <w:pPr>
        <w:spacing w:line="500" w:lineRule="exact"/>
        <w:ind w:left="744" w:leftChars="71" w:hanging="595" w:hangingChars="247"/>
        <w:rPr>
          <w:rFonts w:hint="eastAsia" w:ascii="宋体" w:hAnsi="宋体" w:cs="宋体"/>
          <w:b/>
          <w:sz w:val="24"/>
        </w:rPr>
      </w:pPr>
      <w:r>
        <w:rPr>
          <w:rFonts w:hint="eastAsia" w:ascii="宋体" w:hAnsi="宋体" w:cs="宋体"/>
          <w:b/>
          <w:sz w:val="24"/>
        </w:rPr>
        <w:t>一、设备安装、调试、验收标准和方案</w:t>
      </w:r>
    </w:p>
    <w:p w14:paraId="79A1AD37">
      <w:pPr>
        <w:spacing w:line="500" w:lineRule="exact"/>
        <w:ind w:left="602" w:leftChars="57" w:hanging="482" w:hangingChars="200"/>
        <w:rPr>
          <w:rFonts w:hint="eastAsia" w:ascii="宋体" w:hAnsi="宋体" w:cs="宋体"/>
          <w:b/>
          <w:bCs/>
          <w:sz w:val="24"/>
        </w:rPr>
      </w:pPr>
      <w:r>
        <w:rPr>
          <w:rFonts w:hint="eastAsia" w:ascii="宋体" w:hAnsi="宋体" w:cs="宋体"/>
          <w:b/>
          <w:bCs/>
          <w:sz w:val="24"/>
        </w:rPr>
        <w:t>二、 售后服务措施及承诺：投标方应明确说明产品质量保证承诺及此次投标的服务策略,提供此次投标货物的服务计划（售后服务内容、等级、相关服务指标、售后服务组织机构及人员安排情况及其联络信息）（附表）</w:t>
      </w:r>
    </w:p>
    <w:p w14:paraId="79A1AD38">
      <w:pPr>
        <w:ind w:firstLine="236" w:firstLineChars="98"/>
        <w:rPr>
          <w:rFonts w:hint="eastAsia" w:ascii="宋体" w:hAnsi="宋体" w:cs="宋体"/>
          <w:b/>
          <w:bCs/>
          <w:sz w:val="24"/>
        </w:rPr>
      </w:pPr>
    </w:p>
    <w:p w14:paraId="79A1AD39">
      <w:pPr>
        <w:ind w:left="147" w:leftChars="70"/>
        <w:rPr>
          <w:rFonts w:hint="eastAsia" w:ascii="宋体" w:hAnsi="宋体" w:cs="宋体"/>
          <w:sz w:val="28"/>
          <w:szCs w:val="28"/>
        </w:rPr>
      </w:pPr>
      <w:r>
        <w:rPr>
          <w:rFonts w:hint="eastAsia" w:ascii="宋体" w:hAnsi="宋体" w:cs="宋体"/>
          <w:bCs/>
          <w:sz w:val="28"/>
          <w:szCs w:val="28"/>
        </w:rPr>
        <w:t>售后服务措施及承诺表</w:t>
      </w:r>
    </w:p>
    <w:p w14:paraId="79A1AD3A">
      <w:pPr>
        <w:spacing w:line="480" w:lineRule="exact"/>
        <w:rPr>
          <w:rFonts w:hint="eastAsia" w:ascii="宋体" w:hAnsi="宋体" w:cs="宋体"/>
        </w:rPr>
      </w:pPr>
      <w:r>
        <w:rPr>
          <w:rFonts w:hint="eastAsia" w:ascii="宋体" w:hAnsi="宋体" w:cs="宋体"/>
          <w:sz w:val="24"/>
        </w:rPr>
        <w:t>采购单位：</w:t>
      </w:r>
      <w:r>
        <w:rPr>
          <w:rFonts w:hint="eastAsia" w:ascii="宋体" w:hAnsi="宋体" w:cs="宋体"/>
        </w:rPr>
        <w:t xml:space="preserve">                                                    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7654"/>
      </w:tblGrid>
      <w:tr w14:paraId="79A1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98" w:type="dxa"/>
            <w:tcBorders>
              <w:bottom w:val="single" w:color="auto" w:sz="4" w:space="0"/>
            </w:tcBorders>
            <w:vAlign w:val="center"/>
          </w:tcPr>
          <w:p w14:paraId="79A1AD3B">
            <w:pPr>
              <w:jc w:val="center"/>
              <w:rPr>
                <w:rFonts w:hint="eastAsia" w:ascii="宋体" w:hAnsi="宋体" w:cs="宋体"/>
                <w:sz w:val="22"/>
                <w:szCs w:val="22"/>
              </w:rPr>
            </w:pPr>
            <w:r>
              <w:rPr>
                <w:rFonts w:hint="eastAsia" w:ascii="宋体" w:hAnsi="宋体" w:cs="宋体"/>
                <w:sz w:val="22"/>
                <w:szCs w:val="22"/>
              </w:rPr>
              <w:t>质</w:t>
            </w:r>
          </w:p>
          <w:p w14:paraId="79A1AD3C">
            <w:pPr>
              <w:jc w:val="center"/>
              <w:rPr>
                <w:rFonts w:hint="eastAsia" w:ascii="宋体" w:hAnsi="宋体" w:cs="宋体"/>
                <w:sz w:val="22"/>
                <w:szCs w:val="22"/>
              </w:rPr>
            </w:pPr>
            <w:r>
              <w:rPr>
                <w:rFonts w:hint="eastAsia" w:ascii="宋体" w:hAnsi="宋体" w:cs="宋体"/>
                <w:sz w:val="22"/>
                <w:szCs w:val="22"/>
              </w:rPr>
              <w:t>量</w:t>
            </w:r>
          </w:p>
          <w:p w14:paraId="79A1AD3D">
            <w:pPr>
              <w:jc w:val="center"/>
              <w:rPr>
                <w:rFonts w:hint="eastAsia" w:ascii="宋体" w:hAnsi="宋体" w:cs="宋体"/>
                <w:sz w:val="22"/>
                <w:szCs w:val="22"/>
              </w:rPr>
            </w:pPr>
            <w:r>
              <w:rPr>
                <w:rFonts w:hint="eastAsia" w:ascii="宋体" w:hAnsi="宋体" w:cs="宋体"/>
                <w:sz w:val="22"/>
                <w:szCs w:val="22"/>
              </w:rPr>
              <w:t>保</w:t>
            </w:r>
          </w:p>
          <w:p w14:paraId="79A1AD3E">
            <w:pPr>
              <w:jc w:val="center"/>
              <w:rPr>
                <w:rFonts w:hint="eastAsia" w:ascii="宋体" w:hAnsi="宋体" w:cs="宋体"/>
                <w:sz w:val="22"/>
                <w:szCs w:val="22"/>
              </w:rPr>
            </w:pPr>
            <w:r>
              <w:rPr>
                <w:rFonts w:hint="eastAsia" w:ascii="宋体" w:hAnsi="宋体" w:cs="宋体"/>
                <w:sz w:val="22"/>
                <w:szCs w:val="22"/>
              </w:rPr>
              <w:t>证</w:t>
            </w:r>
          </w:p>
          <w:p w14:paraId="79A1AD3F">
            <w:pPr>
              <w:jc w:val="center"/>
              <w:rPr>
                <w:rFonts w:hint="eastAsia" w:ascii="宋体" w:hAnsi="宋体" w:cs="宋体"/>
                <w:sz w:val="22"/>
                <w:szCs w:val="22"/>
              </w:rPr>
            </w:pPr>
            <w:r>
              <w:rPr>
                <w:rFonts w:hint="eastAsia" w:ascii="宋体" w:hAnsi="宋体" w:cs="宋体"/>
                <w:sz w:val="22"/>
                <w:szCs w:val="22"/>
              </w:rPr>
              <w:t>承</w:t>
            </w:r>
          </w:p>
          <w:p w14:paraId="79A1AD40">
            <w:pPr>
              <w:jc w:val="center"/>
              <w:rPr>
                <w:rFonts w:hint="eastAsia" w:ascii="宋体" w:hAnsi="宋体" w:cs="宋体"/>
                <w:sz w:val="22"/>
                <w:szCs w:val="22"/>
              </w:rPr>
            </w:pPr>
            <w:r>
              <w:rPr>
                <w:rFonts w:hint="eastAsia" w:ascii="宋体" w:hAnsi="宋体" w:cs="宋体"/>
                <w:sz w:val="22"/>
                <w:szCs w:val="22"/>
              </w:rPr>
              <w:t>诺</w:t>
            </w:r>
          </w:p>
        </w:tc>
        <w:tc>
          <w:tcPr>
            <w:tcW w:w="7654" w:type="dxa"/>
            <w:tcBorders>
              <w:bottom w:val="single" w:color="auto" w:sz="4" w:space="0"/>
            </w:tcBorders>
          </w:tcPr>
          <w:p w14:paraId="79A1AD41">
            <w:pPr>
              <w:pStyle w:val="42"/>
              <w:keepNext w:val="0"/>
              <w:spacing w:after="0"/>
              <w:rPr>
                <w:rFonts w:hint="eastAsia" w:ascii="宋体" w:hAnsi="宋体" w:cs="宋体"/>
                <w:szCs w:val="20"/>
              </w:rPr>
            </w:pPr>
          </w:p>
        </w:tc>
      </w:tr>
      <w:tr w14:paraId="79A1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1098" w:type="dxa"/>
            <w:tcBorders>
              <w:bottom w:val="single" w:color="auto" w:sz="4" w:space="0"/>
            </w:tcBorders>
            <w:vAlign w:val="center"/>
          </w:tcPr>
          <w:p w14:paraId="79A1AD43">
            <w:pPr>
              <w:jc w:val="center"/>
              <w:rPr>
                <w:rFonts w:hint="eastAsia" w:ascii="宋体" w:hAnsi="宋体" w:cs="宋体"/>
                <w:sz w:val="22"/>
                <w:szCs w:val="22"/>
              </w:rPr>
            </w:pPr>
            <w:r>
              <w:rPr>
                <w:rFonts w:hint="eastAsia" w:ascii="宋体" w:hAnsi="宋体" w:cs="宋体"/>
                <w:sz w:val="22"/>
                <w:szCs w:val="22"/>
              </w:rPr>
              <w:t>售</w:t>
            </w:r>
          </w:p>
          <w:p w14:paraId="79A1AD44">
            <w:pPr>
              <w:jc w:val="center"/>
              <w:rPr>
                <w:rFonts w:hint="eastAsia" w:ascii="宋体" w:hAnsi="宋体" w:cs="宋体"/>
                <w:sz w:val="22"/>
                <w:szCs w:val="22"/>
              </w:rPr>
            </w:pPr>
            <w:r>
              <w:rPr>
                <w:rFonts w:hint="eastAsia" w:ascii="宋体" w:hAnsi="宋体" w:cs="宋体"/>
                <w:sz w:val="22"/>
                <w:szCs w:val="22"/>
              </w:rPr>
              <w:t>后</w:t>
            </w:r>
          </w:p>
          <w:p w14:paraId="79A1AD45">
            <w:pPr>
              <w:jc w:val="center"/>
              <w:rPr>
                <w:rFonts w:hint="eastAsia" w:ascii="宋体" w:hAnsi="宋体" w:cs="宋体"/>
                <w:sz w:val="22"/>
                <w:szCs w:val="22"/>
              </w:rPr>
            </w:pPr>
            <w:r>
              <w:rPr>
                <w:rFonts w:hint="eastAsia" w:ascii="宋体" w:hAnsi="宋体" w:cs="宋体"/>
                <w:sz w:val="22"/>
                <w:szCs w:val="22"/>
              </w:rPr>
              <w:t>服</w:t>
            </w:r>
          </w:p>
          <w:p w14:paraId="79A1AD46">
            <w:pPr>
              <w:jc w:val="center"/>
              <w:rPr>
                <w:rFonts w:hint="eastAsia" w:ascii="宋体" w:hAnsi="宋体" w:cs="宋体"/>
                <w:sz w:val="22"/>
                <w:szCs w:val="22"/>
              </w:rPr>
            </w:pPr>
            <w:r>
              <w:rPr>
                <w:rFonts w:hint="eastAsia" w:ascii="宋体" w:hAnsi="宋体" w:cs="宋体"/>
                <w:sz w:val="22"/>
                <w:szCs w:val="22"/>
              </w:rPr>
              <w:t>务</w:t>
            </w:r>
          </w:p>
          <w:p w14:paraId="79A1AD47">
            <w:pPr>
              <w:jc w:val="center"/>
              <w:rPr>
                <w:rFonts w:hint="eastAsia" w:ascii="宋体" w:hAnsi="宋体" w:cs="宋体"/>
                <w:sz w:val="22"/>
                <w:szCs w:val="22"/>
              </w:rPr>
            </w:pPr>
            <w:r>
              <w:rPr>
                <w:rFonts w:hint="eastAsia" w:ascii="宋体" w:hAnsi="宋体" w:cs="宋体"/>
                <w:sz w:val="22"/>
                <w:szCs w:val="22"/>
              </w:rPr>
              <w:t>承</w:t>
            </w:r>
          </w:p>
          <w:p w14:paraId="79A1AD48">
            <w:pPr>
              <w:jc w:val="center"/>
              <w:rPr>
                <w:rFonts w:hint="eastAsia" w:ascii="宋体" w:hAnsi="宋体" w:cs="宋体"/>
                <w:sz w:val="22"/>
                <w:szCs w:val="22"/>
              </w:rPr>
            </w:pPr>
            <w:r>
              <w:rPr>
                <w:rFonts w:hint="eastAsia" w:ascii="宋体" w:hAnsi="宋体" w:cs="宋体"/>
                <w:sz w:val="22"/>
                <w:szCs w:val="22"/>
              </w:rPr>
              <w:t>诺</w:t>
            </w:r>
          </w:p>
        </w:tc>
        <w:tc>
          <w:tcPr>
            <w:tcW w:w="7654" w:type="dxa"/>
            <w:tcBorders>
              <w:bottom w:val="single" w:color="auto" w:sz="4" w:space="0"/>
            </w:tcBorders>
          </w:tcPr>
          <w:p w14:paraId="79A1AD49">
            <w:pPr>
              <w:pStyle w:val="42"/>
              <w:keepNext w:val="0"/>
              <w:spacing w:after="0"/>
              <w:rPr>
                <w:rFonts w:hint="eastAsia" w:ascii="宋体" w:hAnsi="宋体" w:cs="宋体"/>
                <w:szCs w:val="20"/>
              </w:rPr>
            </w:pPr>
          </w:p>
        </w:tc>
      </w:tr>
      <w:tr w14:paraId="79A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98" w:type="dxa"/>
            <w:tcBorders>
              <w:bottom w:val="single" w:color="auto" w:sz="4" w:space="0"/>
            </w:tcBorders>
            <w:vAlign w:val="center"/>
          </w:tcPr>
          <w:p w14:paraId="79A1AD4B">
            <w:pPr>
              <w:jc w:val="center"/>
              <w:rPr>
                <w:rFonts w:hint="eastAsia" w:ascii="宋体" w:hAnsi="宋体" w:cs="宋体"/>
                <w:sz w:val="22"/>
                <w:szCs w:val="22"/>
              </w:rPr>
            </w:pPr>
            <w:r>
              <w:rPr>
                <w:rFonts w:hint="eastAsia" w:ascii="宋体" w:hAnsi="宋体" w:cs="宋体"/>
                <w:sz w:val="22"/>
                <w:szCs w:val="22"/>
              </w:rPr>
              <w:t>其</w:t>
            </w:r>
          </w:p>
          <w:p w14:paraId="79A1AD4C">
            <w:pPr>
              <w:jc w:val="center"/>
              <w:rPr>
                <w:rFonts w:hint="eastAsia" w:ascii="宋体" w:hAnsi="宋体" w:cs="宋体"/>
                <w:sz w:val="22"/>
                <w:szCs w:val="22"/>
              </w:rPr>
            </w:pPr>
            <w:r>
              <w:rPr>
                <w:rFonts w:hint="eastAsia" w:ascii="宋体" w:hAnsi="宋体" w:cs="宋体"/>
                <w:sz w:val="22"/>
                <w:szCs w:val="22"/>
              </w:rPr>
              <w:t>他</w:t>
            </w:r>
          </w:p>
        </w:tc>
        <w:tc>
          <w:tcPr>
            <w:tcW w:w="7654" w:type="dxa"/>
            <w:tcBorders>
              <w:bottom w:val="single" w:color="auto" w:sz="4" w:space="0"/>
            </w:tcBorders>
          </w:tcPr>
          <w:p w14:paraId="79A1AD4D">
            <w:pPr>
              <w:pStyle w:val="42"/>
              <w:keepNext w:val="0"/>
              <w:spacing w:after="0"/>
              <w:rPr>
                <w:rFonts w:hint="eastAsia" w:ascii="宋体" w:hAnsi="宋体" w:cs="宋体"/>
                <w:szCs w:val="20"/>
              </w:rPr>
            </w:pPr>
          </w:p>
        </w:tc>
      </w:tr>
    </w:tbl>
    <w:p w14:paraId="79A1AD4F">
      <w:pPr>
        <w:rPr>
          <w:rFonts w:hint="eastAsia" w:ascii="宋体" w:hAnsi="宋体" w:cs="宋体"/>
          <w:sz w:val="22"/>
          <w:szCs w:val="22"/>
          <w:lang w:val="zh-CN"/>
        </w:rPr>
      </w:pPr>
      <w:r>
        <w:rPr>
          <w:rFonts w:hint="eastAsia" w:ascii="宋体" w:hAnsi="宋体" w:cs="宋体"/>
          <w:sz w:val="22"/>
          <w:szCs w:val="22"/>
          <w:lang w:val="zh-CN"/>
        </w:rPr>
        <w:t>注：包括质量保证期内和质量保证期外的售后服务措施及承诺。</w:t>
      </w:r>
    </w:p>
    <w:p w14:paraId="79A1AD50">
      <w:pPr>
        <w:rPr>
          <w:rFonts w:hint="eastAsia" w:ascii="宋体" w:hAnsi="宋体" w:cs="宋体"/>
          <w:sz w:val="22"/>
          <w:szCs w:val="22"/>
          <w:lang w:val="zh-CN"/>
        </w:rPr>
      </w:pPr>
    </w:p>
    <w:p w14:paraId="79A1AD51">
      <w:pPr>
        <w:spacing w:line="460" w:lineRule="exact"/>
        <w:rPr>
          <w:rFonts w:hint="eastAsia" w:ascii="宋体" w:hAnsi="宋体" w:cs="宋体"/>
          <w:sz w:val="22"/>
          <w:szCs w:val="22"/>
        </w:rPr>
      </w:pPr>
      <w:r>
        <w:rPr>
          <w:rFonts w:hint="eastAsia" w:ascii="宋体" w:hAnsi="宋体" w:cs="宋体"/>
          <w:sz w:val="22"/>
          <w:szCs w:val="22"/>
        </w:rPr>
        <w:t>投标供应商（盖章）：</w:t>
      </w:r>
    </w:p>
    <w:p w14:paraId="79A1AD52">
      <w:pPr>
        <w:spacing w:line="400" w:lineRule="exact"/>
        <w:rPr>
          <w:rFonts w:hint="eastAsia" w:ascii="宋体" w:hAnsi="宋体" w:cs="宋体"/>
          <w:sz w:val="22"/>
          <w:szCs w:val="22"/>
        </w:rPr>
      </w:pPr>
      <w:r>
        <w:rPr>
          <w:rFonts w:hint="eastAsia" w:ascii="宋体" w:hAnsi="宋体" w:cs="宋体"/>
          <w:sz w:val="22"/>
          <w:szCs w:val="22"/>
        </w:rPr>
        <w:t>授权代表人或法定代表人（签字或盖章）：</w:t>
      </w:r>
    </w:p>
    <w:p w14:paraId="79A1AD53">
      <w:pPr>
        <w:spacing w:line="400" w:lineRule="exact"/>
        <w:rPr>
          <w:rFonts w:hint="eastAsia" w:ascii="宋体" w:hAnsi="宋体" w:cs="宋体"/>
          <w:b/>
          <w:bCs/>
          <w:sz w:val="22"/>
          <w:szCs w:val="22"/>
          <w:u w:val="single"/>
        </w:rPr>
      </w:pPr>
      <w:r>
        <w:rPr>
          <w:rFonts w:hint="eastAsia" w:ascii="宋体" w:hAnsi="宋体" w:cs="宋体"/>
          <w:sz w:val="22"/>
          <w:szCs w:val="22"/>
        </w:rPr>
        <w:t>日    期：</w:t>
      </w:r>
    </w:p>
    <w:p w14:paraId="79A1AD6A">
      <w:pPr>
        <w:rPr>
          <w:rFonts w:hint="eastAsia" w:ascii="宋体" w:hAnsi="宋体" w:cs="宋体"/>
          <w:color w:val="000000"/>
          <w:sz w:val="32"/>
          <w:szCs w:val="32"/>
        </w:rPr>
      </w:pPr>
      <w:r>
        <w:rPr>
          <w:rFonts w:hint="eastAsia" w:ascii="宋体" w:hAnsi="宋体" w:cs="宋体"/>
          <w:color w:val="000000"/>
          <w:sz w:val="32"/>
          <w:szCs w:val="32"/>
        </w:rPr>
        <w:br w:type="page"/>
      </w:r>
    </w:p>
    <w:p w14:paraId="79A1AD6B">
      <w:pPr>
        <w:spacing w:line="360" w:lineRule="auto"/>
        <w:ind w:firstLine="320" w:firstLineChars="100"/>
        <w:rPr>
          <w:rFonts w:hint="eastAsia" w:ascii="宋体" w:hAnsi="宋体" w:eastAsia="宋体" w:cs="宋体"/>
          <w:color w:val="000000"/>
          <w:sz w:val="32"/>
          <w:szCs w:val="32"/>
          <w:lang w:eastAsia="zh-CN"/>
        </w:rPr>
      </w:pPr>
      <w:r>
        <w:rPr>
          <w:rFonts w:hint="eastAsia" w:ascii="宋体" w:hAnsi="宋体" w:cs="宋体"/>
          <w:color w:val="000000"/>
          <w:sz w:val="32"/>
          <w:szCs w:val="32"/>
        </w:rPr>
        <w:t>附件十</w:t>
      </w:r>
      <w:r>
        <w:rPr>
          <w:rFonts w:hint="eastAsia" w:ascii="宋体" w:hAnsi="宋体" w:cs="宋体"/>
          <w:color w:val="000000"/>
          <w:sz w:val="32"/>
          <w:szCs w:val="32"/>
          <w:lang w:val="en-US" w:eastAsia="zh-CN"/>
        </w:rPr>
        <w:t>五</w:t>
      </w:r>
    </w:p>
    <w:p w14:paraId="79A1AD6C">
      <w:pPr>
        <w:pStyle w:val="13"/>
        <w:adjustRightInd w:val="0"/>
        <w:snapToGrid w:val="0"/>
        <w:spacing w:line="400" w:lineRule="exact"/>
        <w:jc w:val="center"/>
        <w:rPr>
          <w:rFonts w:hint="eastAsia" w:hAnsi="宋体" w:cs="宋体"/>
          <w:b/>
          <w:sz w:val="30"/>
          <w:szCs w:val="30"/>
        </w:rPr>
      </w:pPr>
      <w:r>
        <w:rPr>
          <w:rFonts w:hint="eastAsia" w:hAnsi="宋体" w:cs="宋体"/>
          <w:b/>
          <w:sz w:val="30"/>
          <w:szCs w:val="30"/>
        </w:rPr>
        <w:t xml:space="preserve">     评分项索引表</w:t>
      </w:r>
      <w:r>
        <w:rPr>
          <w:rFonts w:hint="eastAsia" w:hAnsi="宋体" w:cs="宋体"/>
          <w:b/>
          <w:sz w:val="20"/>
        </w:rPr>
        <w:t>（放置投标文件前端目录前后）</w:t>
      </w:r>
    </w:p>
    <w:p w14:paraId="79A1AD6D">
      <w:pPr>
        <w:pStyle w:val="13"/>
        <w:adjustRightInd w:val="0"/>
        <w:snapToGrid w:val="0"/>
        <w:spacing w:line="400" w:lineRule="exact"/>
        <w:jc w:val="center"/>
        <w:rPr>
          <w:rFonts w:hint="eastAsia" w:hAnsi="宋体" w:cs="宋体"/>
          <w:b/>
          <w:sz w:val="24"/>
        </w:rPr>
      </w:pPr>
    </w:p>
    <w:tbl>
      <w:tblPr>
        <w:tblStyle w:val="27"/>
        <w:tblW w:w="0" w:type="auto"/>
        <w:jc w:val="center"/>
        <w:tblLayout w:type="fixed"/>
        <w:tblCellMar>
          <w:top w:w="0" w:type="dxa"/>
          <w:left w:w="108" w:type="dxa"/>
          <w:bottom w:w="0" w:type="dxa"/>
          <w:right w:w="108" w:type="dxa"/>
        </w:tblCellMar>
      </w:tblPr>
      <w:tblGrid>
        <w:gridCol w:w="1848"/>
        <w:gridCol w:w="1443"/>
        <w:gridCol w:w="2406"/>
        <w:gridCol w:w="2020"/>
        <w:gridCol w:w="1952"/>
      </w:tblGrid>
      <w:tr w14:paraId="79A1AD73">
        <w:tblPrEx>
          <w:tblCellMar>
            <w:top w:w="0" w:type="dxa"/>
            <w:left w:w="108" w:type="dxa"/>
            <w:bottom w:w="0" w:type="dxa"/>
            <w:right w:w="108" w:type="dxa"/>
          </w:tblCellMar>
        </w:tblPrEx>
        <w:trPr>
          <w:trHeight w:val="466"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6E">
            <w:pPr>
              <w:pStyle w:val="21"/>
              <w:ind w:firstLine="0" w:firstLineChars="0"/>
              <w:jc w:val="center"/>
              <w:rPr>
                <w:rFonts w:hint="eastAsia" w:ascii="宋体" w:hAnsi="宋体" w:eastAsia="宋体" w:cs="宋体"/>
                <w:b/>
                <w:kern w:val="1"/>
              </w:rPr>
            </w:pPr>
            <w:r>
              <w:rPr>
                <w:rFonts w:hint="eastAsia" w:ascii="宋体" w:hAnsi="宋体" w:eastAsia="宋体" w:cs="宋体"/>
                <w:b/>
                <w:kern w:val="1"/>
              </w:rPr>
              <w:t>序号</w:t>
            </w:r>
          </w:p>
        </w:tc>
        <w:tc>
          <w:tcPr>
            <w:tcW w:w="1443" w:type="dxa"/>
            <w:tcBorders>
              <w:top w:val="single" w:color="000000" w:sz="4" w:space="0"/>
              <w:left w:val="single" w:color="000000" w:sz="4" w:space="0"/>
              <w:bottom w:val="single" w:color="000000" w:sz="4" w:space="0"/>
              <w:right w:val="single" w:color="000000" w:sz="4" w:space="0"/>
            </w:tcBorders>
            <w:vAlign w:val="center"/>
          </w:tcPr>
          <w:p w14:paraId="79A1AD6F">
            <w:pPr>
              <w:pStyle w:val="21"/>
              <w:ind w:firstLine="0" w:firstLineChars="0"/>
              <w:rPr>
                <w:rFonts w:hint="eastAsia" w:ascii="宋体" w:hAnsi="宋体" w:eastAsia="宋体" w:cs="宋体"/>
                <w:b/>
                <w:kern w:val="1"/>
              </w:rPr>
            </w:pPr>
            <w:r>
              <w:rPr>
                <w:rFonts w:hint="eastAsia" w:ascii="宋体" w:hAnsi="宋体" w:eastAsia="宋体" w:cs="宋体"/>
                <w:b/>
                <w:kern w:val="1"/>
              </w:rPr>
              <w:t>评审内容</w:t>
            </w:r>
          </w:p>
        </w:tc>
        <w:tc>
          <w:tcPr>
            <w:tcW w:w="2406" w:type="dxa"/>
            <w:tcBorders>
              <w:top w:val="single" w:color="000000" w:sz="4" w:space="0"/>
              <w:left w:val="single" w:color="000000" w:sz="4" w:space="0"/>
              <w:bottom w:val="single" w:color="000000" w:sz="4" w:space="0"/>
              <w:right w:val="single" w:color="auto" w:sz="4" w:space="0"/>
            </w:tcBorders>
            <w:vAlign w:val="center"/>
          </w:tcPr>
          <w:p w14:paraId="79A1AD70">
            <w:pPr>
              <w:pStyle w:val="21"/>
              <w:ind w:firstLine="0" w:firstLineChars="0"/>
              <w:jc w:val="center"/>
              <w:rPr>
                <w:rFonts w:hint="eastAsia" w:ascii="宋体" w:hAnsi="宋体" w:eastAsia="宋体" w:cs="宋体"/>
                <w:b/>
                <w:kern w:val="1"/>
              </w:rPr>
            </w:pPr>
            <w:r>
              <w:rPr>
                <w:rFonts w:hint="eastAsia" w:ascii="宋体" w:hAnsi="宋体" w:eastAsia="宋体" w:cs="宋体"/>
                <w:b/>
                <w:kern w:val="1"/>
              </w:rPr>
              <w:t>评分标准</w:t>
            </w:r>
          </w:p>
        </w:tc>
        <w:tc>
          <w:tcPr>
            <w:tcW w:w="2020" w:type="dxa"/>
            <w:tcBorders>
              <w:top w:val="single" w:color="000000" w:sz="4" w:space="0"/>
              <w:left w:val="single" w:color="auto" w:sz="4" w:space="0"/>
              <w:bottom w:val="single" w:color="000000" w:sz="4" w:space="0"/>
              <w:right w:val="single" w:color="000000" w:sz="4" w:space="0"/>
            </w:tcBorders>
            <w:vAlign w:val="center"/>
          </w:tcPr>
          <w:p w14:paraId="79A1AD71">
            <w:pPr>
              <w:pStyle w:val="21"/>
              <w:ind w:firstLine="0" w:firstLineChars="0"/>
              <w:jc w:val="center"/>
              <w:rPr>
                <w:rFonts w:hint="eastAsia" w:ascii="宋体" w:hAnsi="宋体" w:eastAsia="宋体" w:cs="宋体"/>
                <w:b/>
                <w:kern w:val="1"/>
              </w:rPr>
            </w:pPr>
            <w:r>
              <w:rPr>
                <w:rFonts w:hint="eastAsia" w:ascii="宋体" w:hAnsi="宋体" w:eastAsia="宋体" w:cs="宋体"/>
                <w:b/>
                <w:kern w:val="1"/>
              </w:rPr>
              <w:t>自评分值</w:t>
            </w:r>
          </w:p>
        </w:tc>
        <w:tc>
          <w:tcPr>
            <w:tcW w:w="1952" w:type="dxa"/>
            <w:tcBorders>
              <w:top w:val="single" w:color="000000" w:sz="4" w:space="0"/>
              <w:left w:val="single" w:color="000000" w:sz="4" w:space="0"/>
              <w:bottom w:val="single" w:color="000000" w:sz="4" w:space="0"/>
              <w:right w:val="single" w:color="000000" w:sz="4" w:space="0"/>
            </w:tcBorders>
            <w:vAlign w:val="center"/>
          </w:tcPr>
          <w:p w14:paraId="79A1AD72">
            <w:pPr>
              <w:pStyle w:val="21"/>
              <w:ind w:firstLine="0" w:firstLineChars="0"/>
              <w:jc w:val="center"/>
              <w:rPr>
                <w:rFonts w:hint="eastAsia" w:ascii="宋体" w:hAnsi="宋体" w:eastAsia="宋体" w:cs="宋体"/>
                <w:b/>
                <w:kern w:val="1"/>
              </w:rPr>
            </w:pPr>
            <w:r>
              <w:rPr>
                <w:rFonts w:hint="eastAsia" w:ascii="宋体" w:hAnsi="宋体" w:eastAsia="宋体" w:cs="宋体"/>
                <w:b/>
                <w:kern w:val="1"/>
              </w:rPr>
              <w:t>页码</w:t>
            </w:r>
          </w:p>
        </w:tc>
      </w:tr>
      <w:tr w14:paraId="79A1AD79">
        <w:tblPrEx>
          <w:tblCellMar>
            <w:top w:w="0" w:type="dxa"/>
            <w:left w:w="108" w:type="dxa"/>
            <w:bottom w:w="0" w:type="dxa"/>
            <w:right w:w="108" w:type="dxa"/>
          </w:tblCellMar>
        </w:tblPrEx>
        <w:trPr>
          <w:trHeight w:val="430"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74">
            <w:pPr>
              <w:pStyle w:val="21"/>
              <w:ind w:firstLine="0" w:firstLineChars="0"/>
              <w:rPr>
                <w:rFonts w:hint="eastAsia" w:ascii="宋体" w:hAnsi="宋体" w:eastAsia="宋体" w:cs="宋体"/>
                <w:b/>
                <w:kern w:val="1"/>
              </w:rPr>
            </w:pPr>
            <w:r>
              <w:rPr>
                <w:rFonts w:hint="eastAsia" w:ascii="宋体" w:hAnsi="宋体" w:eastAsia="宋体" w:cs="宋体"/>
                <w:b/>
                <w:kern w:val="1"/>
              </w:rPr>
              <w:t>一</w:t>
            </w:r>
          </w:p>
        </w:tc>
        <w:tc>
          <w:tcPr>
            <w:tcW w:w="1443" w:type="dxa"/>
            <w:tcBorders>
              <w:top w:val="single" w:color="000000" w:sz="4" w:space="0"/>
              <w:left w:val="single" w:color="000000" w:sz="4" w:space="0"/>
              <w:bottom w:val="single" w:color="000000" w:sz="4" w:space="0"/>
              <w:right w:val="single" w:color="000000" w:sz="4" w:space="0"/>
            </w:tcBorders>
            <w:vAlign w:val="center"/>
          </w:tcPr>
          <w:p w14:paraId="79A1AD75">
            <w:pPr>
              <w:pStyle w:val="21"/>
              <w:ind w:firstLine="0" w:firstLineChars="0"/>
              <w:rPr>
                <w:rFonts w:hint="eastAsia" w:ascii="宋体" w:hAnsi="宋体" w:eastAsia="宋体" w:cs="宋体"/>
                <w:b/>
                <w:kern w:val="1"/>
              </w:rPr>
            </w:pPr>
            <w:r>
              <w:rPr>
                <w:rFonts w:hint="eastAsia" w:ascii="宋体" w:hAnsi="宋体" w:eastAsia="宋体" w:cs="宋体"/>
                <w:b/>
                <w:kern w:val="1"/>
              </w:rPr>
              <w:t>技术分</w:t>
            </w:r>
          </w:p>
        </w:tc>
        <w:tc>
          <w:tcPr>
            <w:tcW w:w="2406" w:type="dxa"/>
            <w:tcBorders>
              <w:top w:val="single" w:color="000000" w:sz="4" w:space="0"/>
              <w:left w:val="single" w:color="000000" w:sz="4" w:space="0"/>
              <w:bottom w:val="single" w:color="000000" w:sz="4" w:space="0"/>
              <w:right w:val="single" w:color="auto" w:sz="4" w:space="0"/>
            </w:tcBorders>
            <w:vAlign w:val="center"/>
          </w:tcPr>
          <w:p w14:paraId="79A1AD76">
            <w:pPr>
              <w:pStyle w:val="21"/>
              <w:ind w:left="422" w:firstLine="482"/>
              <w:jc w:val="center"/>
              <w:rPr>
                <w:rFonts w:hint="eastAsia" w:ascii="宋体" w:hAnsi="宋体" w:eastAsia="宋体" w:cs="宋体"/>
                <w:b/>
                <w:kern w:val="1"/>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77">
            <w:pPr>
              <w:pStyle w:val="21"/>
              <w:ind w:left="422" w:firstLine="482"/>
              <w:jc w:val="center"/>
              <w:rPr>
                <w:rFonts w:hint="eastAsia" w:ascii="宋体" w:hAnsi="宋体" w:eastAsia="宋体" w:cs="宋体"/>
                <w:b/>
                <w:kern w:val="1"/>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78">
            <w:pPr>
              <w:pStyle w:val="21"/>
              <w:ind w:left="422" w:firstLine="482"/>
              <w:jc w:val="center"/>
              <w:rPr>
                <w:rFonts w:hint="eastAsia" w:ascii="宋体" w:hAnsi="宋体" w:eastAsia="宋体" w:cs="宋体"/>
                <w:b/>
                <w:kern w:val="1"/>
              </w:rPr>
            </w:pPr>
          </w:p>
        </w:tc>
      </w:tr>
      <w:tr w14:paraId="79A1AD7F">
        <w:tblPrEx>
          <w:tblCellMar>
            <w:top w:w="0" w:type="dxa"/>
            <w:left w:w="108" w:type="dxa"/>
            <w:bottom w:w="0" w:type="dxa"/>
            <w:right w:w="108" w:type="dxa"/>
          </w:tblCellMar>
        </w:tblPrEx>
        <w:trPr>
          <w:cantSplit/>
          <w:trHeight w:val="575"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7A">
            <w:pPr>
              <w:widowControl/>
              <w:jc w:val="center"/>
              <w:rPr>
                <w:rFonts w:hint="eastAsia" w:ascii="宋体" w:hAnsi="宋体" w:cs="宋体"/>
                <w:b/>
                <w:sz w:val="24"/>
              </w:rPr>
            </w:pPr>
            <w:r>
              <w:rPr>
                <w:rFonts w:hint="eastAsia" w:ascii="宋体" w:hAnsi="宋体" w:cs="宋体"/>
                <w:b/>
                <w:sz w:val="24"/>
              </w:rPr>
              <w:t>1</w:t>
            </w:r>
          </w:p>
        </w:tc>
        <w:tc>
          <w:tcPr>
            <w:tcW w:w="1443" w:type="dxa"/>
            <w:tcBorders>
              <w:top w:val="single" w:color="000000" w:sz="4" w:space="0"/>
              <w:left w:val="single" w:color="000000" w:sz="4" w:space="0"/>
              <w:bottom w:val="single" w:color="000000" w:sz="4" w:space="0"/>
              <w:right w:val="single" w:color="000000" w:sz="4" w:space="0"/>
            </w:tcBorders>
            <w:vAlign w:val="center"/>
          </w:tcPr>
          <w:p w14:paraId="79A1AD7B">
            <w:pPr>
              <w:jc w:val="center"/>
              <w:rPr>
                <w:rFonts w:hint="eastAsia" w:ascii="宋体" w:hAnsi="宋体" w:cs="宋体"/>
                <w:b/>
                <w:sz w:val="24"/>
              </w:rPr>
            </w:pPr>
          </w:p>
        </w:tc>
        <w:tc>
          <w:tcPr>
            <w:tcW w:w="2406" w:type="dxa"/>
            <w:tcBorders>
              <w:top w:val="single" w:color="000000" w:sz="4" w:space="0"/>
              <w:left w:val="single" w:color="000000" w:sz="4" w:space="0"/>
              <w:right w:val="single" w:color="auto" w:sz="4" w:space="0"/>
            </w:tcBorders>
            <w:vAlign w:val="center"/>
          </w:tcPr>
          <w:p w14:paraId="79A1AD7C">
            <w:pPr>
              <w:jc w:val="center"/>
              <w:rPr>
                <w:rFonts w:hint="eastAsia" w:ascii="宋体" w:hAnsi="宋体" w:cs="宋体"/>
                <w:b/>
                <w:sz w:val="24"/>
              </w:rPr>
            </w:pPr>
          </w:p>
        </w:tc>
        <w:tc>
          <w:tcPr>
            <w:tcW w:w="2020" w:type="dxa"/>
            <w:tcBorders>
              <w:top w:val="single" w:color="000000" w:sz="4" w:space="0"/>
              <w:left w:val="single" w:color="auto" w:sz="4" w:space="0"/>
              <w:right w:val="single" w:color="000000" w:sz="4" w:space="0"/>
            </w:tcBorders>
            <w:vAlign w:val="center"/>
          </w:tcPr>
          <w:p w14:paraId="79A1AD7D">
            <w:pPr>
              <w:jc w:val="center"/>
              <w:rPr>
                <w:rFonts w:hint="eastAsia" w:ascii="宋体" w:hAnsi="宋体" w:cs="宋体"/>
                <w:b/>
                <w:sz w:val="24"/>
              </w:rPr>
            </w:pPr>
          </w:p>
        </w:tc>
        <w:tc>
          <w:tcPr>
            <w:tcW w:w="1952" w:type="dxa"/>
            <w:tcBorders>
              <w:top w:val="single" w:color="000000" w:sz="4" w:space="0"/>
              <w:left w:val="single" w:color="000000" w:sz="4" w:space="0"/>
              <w:right w:val="single" w:color="000000" w:sz="4" w:space="0"/>
            </w:tcBorders>
            <w:vAlign w:val="center"/>
          </w:tcPr>
          <w:p w14:paraId="79A1AD7E">
            <w:pPr>
              <w:jc w:val="center"/>
              <w:rPr>
                <w:rFonts w:hint="eastAsia" w:ascii="宋体" w:hAnsi="宋体" w:cs="宋体"/>
                <w:b/>
                <w:sz w:val="24"/>
              </w:rPr>
            </w:pPr>
            <w:r>
              <w:rPr>
                <w:rFonts w:hint="eastAsia" w:ascii="宋体" w:hAnsi="宋体" w:cs="宋体"/>
                <w:b/>
                <w:sz w:val="24"/>
              </w:rPr>
              <w:t>详见技术文件第几页</w:t>
            </w:r>
          </w:p>
        </w:tc>
      </w:tr>
      <w:tr w14:paraId="79A1AD85">
        <w:tblPrEx>
          <w:tblCellMar>
            <w:top w:w="0" w:type="dxa"/>
            <w:left w:w="108" w:type="dxa"/>
            <w:bottom w:w="0" w:type="dxa"/>
            <w:right w:w="108" w:type="dxa"/>
          </w:tblCellMar>
        </w:tblPrEx>
        <w:trPr>
          <w:cantSplit/>
          <w:trHeight w:val="1047"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80">
            <w:pPr>
              <w:widowControl/>
              <w:jc w:val="center"/>
              <w:rPr>
                <w:rFonts w:hint="eastAsia" w:ascii="宋体" w:hAnsi="宋体" w:cs="宋体"/>
                <w:b/>
                <w:sz w:val="24"/>
              </w:rPr>
            </w:pPr>
            <w:r>
              <w:rPr>
                <w:rFonts w:hint="eastAsia" w:ascii="宋体" w:hAnsi="宋体" w:cs="宋体"/>
                <w:b/>
                <w:sz w:val="24"/>
              </w:rPr>
              <w:t>2</w:t>
            </w:r>
          </w:p>
        </w:tc>
        <w:tc>
          <w:tcPr>
            <w:tcW w:w="1443" w:type="dxa"/>
            <w:tcBorders>
              <w:top w:val="single" w:color="000000" w:sz="4" w:space="0"/>
              <w:left w:val="single" w:color="000000" w:sz="4" w:space="0"/>
              <w:bottom w:val="single" w:color="000000" w:sz="4" w:space="0"/>
              <w:right w:val="single" w:color="000000" w:sz="4" w:space="0"/>
            </w:tcBorders>
            <w:vAlign w:val="center"/>
          </w:tcPr>
          <w:p w14:paraId="79A1AD81">
            <w:pPr>
              <w:spacing w:line="320" w:lineRule="exact"/>
              <w:jc w:val="center"/>
              <w:rPr>
                <w:rFonts w:hint="eastAsia" w:ascii="宋体" w:hAnsi="宋体" w:cs="宋体"/>
                <w:b/>
                <w:sz w:val="24"/>
              </w:rPr>
            </w:pPr>
          </w:p>
        </w:tc>
        <w:tc>
          <w:tcPr>
            <w:tcW w:w="2406" w:type="dxa"/>
            <w:tcBorders>
              <w:top w:val="single" w:color="000000" w:sz="4" w:space="0"/>
              <w:left w:val="single" w:color="000000" w:sz="4" w:space="0"/>
              <w:right w:val="single" w:color="auto" w:sz="4" w:space="0"/>
            </w:tcBorders>
            <w:vAlign w:val="center"/>
          </w:tcPr>
          <w:p w14:paraId="79A1AD82">
            <w:pPr>
              <w:widowControl/>
              <w:jc w:val="center"/>
              <w:rPr>
                <w:rFonts w:hint="eastAsia" w:ascii="宋体" w:hAnsi="宋体" w:cs="宋体"/>
                <w:b/>
                <w:sz w:val="24"/>
              </w:rPr>
            </w:pPr>
          </w:p>
        </w:tc>
        <w:tc>
          <w:tcPr>
            <w:tcW w:w="2020" w:type="dxa"/>
            <w:tcBorders>
              <w:top w:val="single" w:color="000000" w:sz="4" w:space="0"/>
              <w:left w:val="single" w:color="auto" w:sz="4" w:space="0"/>
              <w:right w:val="single" w:color="000000" w:sz="4" w:space="0"/>
            </w:tcBorders>
            <w:vAlign w:val="center"/>
          </w:tcPr>
          <w:p w14:paraId="79A1AD83">
            <w:pPr>
              <w:widowControl/>
              <w:jc w:val="center"/>
              <w:rPr>
                <w:rFonts w:hint="eastAsia" w:ascii="宋体" w:hAnsi="宋体" w:cs="宋体"/>
                <w:b/>
                <w:sz w:val="24"/>
              </w:rPr>
            </w:pPr>
          </w:p>
        </w:tc>
        <w:tc>
          <w:tcPr>
            <w:tcW w:w="1952" w:type="dxa"/>
            <w:tcBorders>
              <w:top w:val="single" w:color="000000" w:sz="4" w:space="0"/>
              <w:left w:val="single" w:color="000000" w:sz="4" w:space="0"/>
              <w:right w:val="single" w:color="000000" w:sz="4" w:space="0"/>
            </w:tcBorders>
            <w:vAlign w:val="center"/>
          </w:tcPr>
          <w:p w14:paraId="79A1AD84">
            <w:pPr>
              <w:jc w:val="center"/>
              <w:rPr>
                <w:rFonts w:hint="eastAsia" w:ascii="宋体" w:hAnsi="宋体" w:cs="宋体"/>
                <w:b/>
                <w:sz w:val="24"/>
              </w:rPr>
            </w:pPr>
            <w:r>
              <w:rPr>
                <w:rFonts w:hint="eastAsia" w:ascii="宋体" w:hAnsi="宋体" w:cs="宋体"/>
                <w:b/>
                <w:sz w:val="24"/>
              </w:rPr>
              <w:t>……</w:t>
            </w:r>
          </w:p>
        </w:tc>
      </w:tr>
      <w:tr w14:paraId="79A1AD8B">
        <w:tblPrEx>
          <w:tblCellMar>
            <w:top w:w="0" w:type="dxa"/>
            <w:left w:w="108" w:type="dxa"/>
            <w:bottom w:w="0" w:type="dxa"/>
            <w:right w:w="108" w:type="dxa"/>
          </w:tblCellMar>
        </w:tblPrEx>
        <w:trPr>
          <w:cantSplit/>
          <w:trHeight w:val="763" w:hRule="atLeast"/>
          <w:jc w:val="center"/>
        </w:trPr>
        <w:tc>
          <w:tcPr>
            <w:tcW w:w="1848" w:type="dxa"/>
            <w:tcBorders>
              <w:left w:val="single" w:color="000000" w:sz="4" w:space="0"/>
              <w:bottom w:val="single" w:color="000000" w:sz="4" w:space="0"/>
              <w:right w:val="single" w:color="000000" w:sz="4" w:space="0"/>
            </w:tcBorders>
            <w:vAlign w:val="center"/>
          </w:tcPr>
          <w:p w14:paraId="79A1AD86">
            <w:pPr>
              <w:widowControl/>
              <w:jc w:val="center"/>
              <w:rPr>
                <w:rFonts w:hint="eastAsia" w:ascii="宋体" w:hAnsi="宋体" w:cs="宋体"/>
                <w:b/>
                <w:sz w:val="24"/>
              </w:rPr>
            </w:pPr>
            <w:r>
              <w:rPr>
                <w:rFonts w:hint="eastAsia" w:ascii="宋体" w:hAnsi="宋体" w:cs="宋体"/>
                <w:b/>
                <w:sz w:val="24"/>
              </w:rPr>
              <w:t>……</w:t>
            </w:r>
          </w:p>
        </w:tc>
        <w:tc>
          <w:tcPr>
            <w:tcW w:w="1443" w:type="dxa"/>
            <w:tcBorders>
              <w:left w:val="single" w:color="000000" w:sz="4" w:space="0"/>
              <w:bottom w:val="single" w:color="000000" w:sz="4" w:space="0"/>
              <w:right w:val="single" w:color="000000" w:sz="4" w:space="0"/>
            </w:tcBorders>
            <w:vAlign w:val="center"/>
          </w:tcPr>
          <w:p w14:paraId="79A1AD87">
            <w:pPr>
              <w:widowControl/>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88">
            <w:pPr>
              <w:ind w:left="55"/>
              <w:jc w:val="center"/>
              <w:rPr>
                <w:rFonts w:hint="eastAsia" w:ascii="宋体" w:hAnsi="宋体" w:cs="宋体"/>
                <w:b/>
                <w:sz w:val="24"/>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89">
            <w:pPr>
              <w:ind w:left="55"/>
              <w:jc w:val="center"/>
              <w:rPr>
                <w:rFonts w:hint="eastAsia" w:ascii="宋体" w:hAnsi="宋体" w:cs="宋体"/>
                <w:b/>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8A">
            <w:pPr>
              <w:jc w:val="center"/>
              <w:rPr>
                <w:rFonts w:hint="eastAsia" w:ascii="宋体" w:hAnsi="宋体" w:cs="宋体"/>
                <w:b/>
                <w:sz w:val="24"/>
              </w:rPr>
            </w:pPr>
          </w:p>
        </w:tc>
      </w:tr>
      <w:tr w14:paraId="79A1AD91">
        <w:tblPrEx>
          <w:tblCellMar>
            <w:top w:w="0" w:type="dxa"/>
            <w:left w:w="108" w:type="dxa"/>
            <w:bottom w:w="0" w:type="dxa"/>
            <w:right w:w="108" w:type="dxa"/>
          </w:tblCellMar>
        </w:tblPrEx>
        <w:trPr>
          <w:cantSplit/>
          <w:trHeight w:val="488"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8C">
            <w:pPr>
              <w:widowControl/>
              <w:jc w:val="center"/>
              <w:rPr>
                <w:rFonts w:hint="eastAsia" w:ascii="宋体" w:hAnsi="宋体" w:cs="宋体"/>
                <w:b/>
                <w:sz w:val="24"/>
              </w:rPr>
            </w:pPr>
          </w:p>
        </w:tc>
        <w:tc>
          <w:tcPr>
            <w:tcW w:w="1443" w:type="dxa"/>
            <w:tcBorders>
              <w:top w:val="single" w:color="000000" w:sz="4" w:space="0"/>
              <w:left w:val="single" w:color="000000" w:sz="4" w:space="0"/>
              <w:bottom w:val="single" w:color="000000" w:sz="4" w:space="0"/>
              <w:right w:val="single" w:color="000000" w:sz="4" w:space="0"/>
            </w:tcBorders>
            <w:vAlign w:val="center"/>
          </w:tcPr>
          <w:p w14:paraId="79A1AD8D">
            <w:pPr>
              <w:widowControl/>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8E">
            <w:pPr>
              <w:pStyle w:val="21"/>
              <w:ind w:left="422" w:firstLine="482"/>
              <w:jc w:val="center"/>
              <w:rPr>
                <w:rFonts w:hint="eastAsia" w:ascii="宋体" w:hAnsi="宋体" w:eastAsia="宋体" w:cs="宋体"/>
                <w:b/>
                <w:kern w:val="1"/>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8F">
            <w:pPr>
              <w:pStyle w:val="21"/>
              <w:ind w:left="422" w:firstLine="482"/>
              <w:jc w:val="center"/>
              <w:rPr>
                <w:rFonts w:hint="eastAsia" w:ascii="宋体" w:hAnsi="宋体" w:eastAsia="宋体" w:cs="宋体"/>
                <w:b/>
                <w:kern w:val="1"/>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90">
            <w:pPr>
              <w:pStyle w:val="21"/>
              <w:ind w:left="422" w:firstLine="482"/>
              <w:jc w:val="center"/>
              <w:rPr>
                <w:rFonts w:hint="eastAsia" w:ascii="宋体" w:hAnsi="宋体" w:eastAsia="宋体" w:cs="宋体"/>
                <w:b/>
                <w:kern w:val="1"/>
              </w:rPr>
            </w:pPr>
          </w:p>
        </w:tc>
      </w:tr>
      <w:tr w14:paraId="79A1AD97">
        <w:tblPrEx>
          <w:tblCellMar>
            <w:top w:w="0" w:type="dxa"/>
            <w:left w:w="108" w:type="dxa"/>
            <w:bottom w:w="0" w:type="dxa"/>
            <w:right w:w="108" w:type="dxa"/>
          </w:tblCellMar>
        </w:tblPrEx>
        <w:trPr>
          <w:cantSplit/>
          <w:trHeight w:val="551"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92">
            <w:pPr>
              <w:widowControl/>
              <w:jc w:val="center"/>
              <w:rPr>
                <w:rFonts w:hint="eastAsia" w:ascii="宋体" w:hAnsi="宋体" w:cs="宋体"/>
                <w:b/>
                <w:sz w:val="24"/>
              </w:rPr>
            </w:pPr>
          </w:p>
        </w:tc>
        <w:tc>
          <w:tcPr>
            <w:tcW w:w="1443" w:type="dxa"/>
            <w:tcBorders>
              <w:top w:val="single" w:color="000000" w:sz="4" w:space="0"/>
              <w:left w:val="single" w:color="000000" w:sz="4" w:space="0"/>
              <w:bottom w:val="single" w:color="000000" w:sz="4" w:space="0"/>
              <w:right w:val="single" w:color="000000" w:sz="4" w:space="0"/>
            </w:tcBorders>
            <w:vAlign w:val="center"/>
          </w:tcPr>
          <w:p w14:paraId="79A1AD93">
            <w:pPr>
              <w:spacing w:line="320" w:lineRule="exact"/>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94">
            <w:pPr>
              <w:spacing w:line="320" w:lineRule="exact"/>
              <w:jc w:val="center"/>
              <w:rPr>
                <w:rFonts w:hint="eastAsia" w:ascii="宋体" w:hAnsi="宋体" w:cs="宋体"/>
                <w:b/>
                <w:sz w:val="24"/>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95">
            <w:pPr>
              <w:spacing w:line="320" w:lineRule="exact"/>
              <w:jc w:val="center"/>
              <w:rPr>
                <w:rFonts w:hint="eastAsia" w:ascii="宋体" w:hAnsi="宋体" w:cs="宋体"/>
                <w:b/>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96">
            <w:pPr>
              <w:rPr>
                <w:rFonts w:hint="eastAsia" w:ascii="宋体" w:hAnsi="宋体" w:cs="宋体"/>
                <w:b/>
                <w:sz w:val="24"/>
              </w:rPr>
            </w:pPr>
          </w:p>
        </w:tc>
      </w:tr>
      <w:tr w14:paraId="79A1AD9D">
        <w:tblPrEx>
          <w:tblCellMar>
            <w:top w:w="0" w:type="dxa"/>
            <w:left w:w="108" w:type="dxa"/>
            <w:bottom w:w="0" w:type="dxa"/>
            <w:right w:w="108" w:type="dxa"/>
          </w:tblCellMar>
        </w:tblPrEx>
        <w:trPr>
          <w:cantSplit/>
          <w:trHeight w:val="606"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98">
            <w:pPr>
              <w:widowControl/>
              <w:jc w:val="center"/>
              <w:rPr>
                <w:rFonts w:hint="eastAsia" w:ascii="宋体" w:hAnsi="宋体" w:cs="宋体"/>
                <w:b/>
                <w:sz w:val="24"/>
              </w:rPr>
            </w:pPr>
          </w:p>
        </w:tc>
        <w:tc>
          <w:tcPr>
            <w:tcW w:w="1443" w:type="dxa"/>
            <w:tcBorders>
              <w:top w:val="single" w:color="000000" w:sz="4" w:space="0"/>
              <w:left w:val="single" w:color="000000" w:sz="4" w:space="0"/>
              <w:bottom w:val="single" w:color="000000" w:sz="4" w:space="0"/>
              <w:right w:val="single" w:color="000000" w:sz="4" w:space="0"/>
            </w:tcBorders>
            <w:vAlign w:val="center"/>
          </w:tcPr>
          <w:p w14:paraId="79A1AD99">
            <w:pPr>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9A">
            <w:pPr>
              <w:jc w:val="center"/>
              <w:rPr>
                <w:rFonts w:hint="eastAsia" w:ascii="宋体" w:hAnsi="宋体" w:cs="宋体"/>
                <w:b/>
                <w:sz w:val="24"/>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9B">
            <w:pPr>
              <w:jc w:val="center"/>
              <w:rPr>
                <w:rFonts w:hint="eastAsia" w:ascii="宋体" w:hAnsi="宋体" w:cs="宋体"/>
                <w:b/>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9C">
            <w:pPr>
              <w:pStyle w:val="21"/>
              <w:ind w:left="422" w:firstLine="482"/>
              <w:jc w:val="center"/>
              <w:rPr>
                <w:rFonts w:hint="eastAsia" w:ascii="宋体" w:hAnsi="宋体" w:eastAsia="宋体" w:cs="宋体"/>
                <w:b/>
                <w:kern w:val="1"/>
              </w:rPr>
            </w:pPr>
          </w:p>
        </w:tc>
      </w:tr>
      <w:tr w14:paraId="79A1ADA3">
        <w:tblPrEx>
          <w:tblCellMar>
            <w:top w:w="0" w:type="dxa"/>
            <w:left w:w="108" w:type="dxa"/>
            <w:bottom w:w="0" w:type="dxa"/>
            <w:right w:w="108" w:type="dxa"/>
          </w:tblCellMar>
        </w:tblPrEx>
        <w:trPr>
          <w:cantSplit/>
          <w:trHeight w:val="606"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9E">
            <w:pPr>
              <w:widowControl/>
              <w:jc w:val="center"/>
              <w:rPr>
                <w:rFonts w:hint="eastAsia" w:ascii="宋体" w:hAnsi="宋体" w:cs="宋体"/>
                <w:b/>
                <w:sz w:val="24"/>
              </w:rPr>
            </w:pPr>
          </w:p>
        </w:tc>
        <w:tc>
          <w:tcPr>
            <w:tcW w:w="1443" w:type="dxa"/>
            <w:tcBorders>
              <w:top w:val="single" w:color="000000" w:sz="4" w:space="0"/>
              <w:left w:val="single" w:color="000000" w:sz="4" w:space="0"/>
              <w:bottom w:val="single" w:color="000000" w:sz="4" w:space="0"/>
              <w:right w:val="single" w:color="000000" w:sz="4" w:space="0"/>
            </w:tcBorders>
            <w:vAlign w:val="center"/>
          </w:tcPr>
          <w:p w14:paraId="79A1AD9F">
            <w:pPr>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A0">
            <w:pPr>
              <w:jc w:val="center"/>
              <w:rPr>
                <w:rFonts w:hint="eastAsia" w:ascii="宋体" w:hAnsi="宋体" w:cs="宋体"/>
                <w:b/>
                <w:sz w:val="24"/>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A1">
            <w:pPr>
              <w:jc w:val="center"/>
              <w:rPr>
                <w:rFonts w:hint="eastAsia" w:ascii="宋体" w:hAnsi="宋体" w:cs="宋体"/>
                <w:b/>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A2">
            <w:pPr>
              <w:pStyle w:val="21"/>
              <w:ind w:left="422" w:firstLine="482"/>
              <w:jc w:val="center"/>
              <w:rPr>
                <w:rFonts w:hint="eastAsia" w:ascii="宋体" w:hAnsi="宋体" w:eastAsia="宋体" w:cs="宋体"/>
                <w:b/>
                <w:kern w:val="1"/>
              </w:rPr>
            </w:pPr>
          </w:p>
        </w:tc>
      </w:tr>
      <w:tr w14:paraId="79A1ADA9">
        <w:tblPrEx>
          <w:tblCellMar>
            <w:top w:w="0" w:type="dxa"/>
            <w:left w:w="108" w:type="dxa"/>
            <w:bottom w:w="0" w:type="dxa"/>
            <w:right w:w="108" w:type="dxa"/>
          </w:tblCellMar>
        </w:tblPrEx>
        <w:trPr>
          <w:cantSplit/>
          <w:trHeight w:val="623" w:hRule="atLeast"/>
          <w:jc w:val="center"/>
        </w:trPr>
        <w:tc>
          <w:tcPr>
            <w:tcW w:w="1848" w:type="dxa"/>
            <w:tcBorders>
              <w:left w:val="single" w:color="000000" w:sz="4" w:space="0"/>
              <w:bottom w:val="single" w:color="000000" w:sz="4" w:space="0"/>
              <w:right w:val="single" w:color="000000" w:sz="4" w:space="0"/>
            </w:tcBorders>
            <w:vAlign w:val="center"/>
          </w:tcPr>
          <w:p w14:paraId="79A1ADA4">
            <w:pPr>
              <w:widowControl/>
              <w:jc w:val="center"/>
              <w:rPr>
                <w:rFonts w:hint="eastAsia" w:ascii="宋体" w:hAnsi="宋体" w:cs="宋体"/>
                <w:b/>
                <w:sz w:val="24"/>
              </w:rPr>
            </w:pPr>
          </w:p>
        </w:tc>
        <w:tc>
          <w:tcPr>
            <w:tcW w:w="1443" w:type="dxa"/>
            <w:tcBorders>
              <w:left w:val="single" w:color="000000" w:sz="4" w:space="0"/>
              <w:bottom w:val="single" w:color="000000" w:sz="4" w:space="0"/>
              <w:right w:val="single" w:color="000000" w:sz="4" w:space="0"/>
            </w:tcBorders>
            <w:vAlign w:val="center"/>
          </w:tcPr>
          <w:p w14:paraId="79A1ADA5">
            <w:pPr>
              <w:widowControl/>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A6">
            <w:pPr>
              <w:pStyle w:val="21"/>
              <w:ind w:left="422" w:firstLine="482"/>
              <w:jc w:val="center"/>
              <w:rPr>
                <w:rFonts w:hint="eastAsia" w:ascii="宋体" w:hAnsi="宋体" w:eastAsia="宋体" w:cs="宋体"/>
                <w:b/>
                <w:kern w:val="1"/>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A7">
            <w:pPr>
              <w:pStyle w:val="21"/>
              <w:ind w:left="422" w:firstLine="482"/>
              <w:jc w:val="center"/>
              <w:rPr>
                <w:rFonts w:hint="eastAsia" w:ascii="宋体" w:hAnsi="宋体" w:eastAsia="宋体" w:cs="宋体"/>
                <w:b/>
                <w:kern w:val="1"/>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A8">
            <w:pPr>
              <w:widowControl/>
              <w:jc w:val="center"/>
              <w:rPr>
                <w:rFonts w:hint="eastAsia" w:ascii="宋体" w:hAnsi="宋体" w:cs="宋体"/>
                <w:b/>
                <w:sz w:val="24"/>
              </w:rPr>
            </w:pPr>
          </w:p>
        </w:tc>
      </w:tr>
      <w:tr w14:paraId="79A1ADAF">
        <w:tblPrEx>
          <w:tblCellMar>
            <w:top w:w="0" w:type="dxa"/>
            <w:left w:w="108" w:type="dxa"/>
            <w:bottom w:w="0" w:type="dxa"/>
            <w:right w:w="108" w:type="dxa"/>
          </w:tblCellMar>
        </w:tblPrEx>
        <w:trPr>
          <w:cantSplit/>
          <w:trHeight w:val="529" w:hRule="atLeast"/>
          <w:jc w:val="center"/>
        </w:trPr>
        <w:tc>
          <w:tcPr>
            <w:tcW w:w="1848" w:type="dxa"/>
            <w:tcBorders>
              <w:left w:val="single" w:color="000000" w:sz="4" w:space="0"/>
              <w:bottom w:val="single" w:color="000000" w:sz="4" w:space="0"/>
              <w:right w:val="single" w:color="000000" w:sz="4" w:space="0"/>
            </w:tcBorders>
            <w:vAlign w:val="center"/>
          </w:tcPr>
          <w:p w14:paraId="79A1ADAA">
            <w:pPr>
              <w:widowControl/>
              <w:jc w:val="center"/>
              <w:rPr>
                <w:rFonts w:hint="eastAsia" w:ascii="宋体" w:hAnsi="宋体" w:cs="宋体"/>
                <w:b/>
                <w:sz w:val="24"/>
              </w:rPr>
            </w:pPr>
          </w:p>
        </w:tc>
        <w:tc>
          <w:tcPr>
            <w:tcW w:w="1443" w:type="dxa"/>
            <w:tcBorders>
              <w:left w:val="single" w:color="000000" w:sz="4" w:space="0"/>
              <w:bottom w:val="single" w:color="000000" w:sz="4" w:space="0"/>
              <w:right w:val="single" w:color="000000" w:sz="4" w:space="0"/>
            </w:tcBorders>
            <w:vAlign w:val="center"/>
          </w:tcPr>
          <w:p w14:paraId="79A1ADAB">
            <w:pPr>
              <w:spacing w:line="320" w:lineRule="exact"/>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AC">
            <w:pPr>
              <w:jc w:val="center"/>
              <w:rPr>
                <w:rFonts w:hint="eastAsia" w:ascii="宋体" w:hAnsi="宋体" w:cs="宋体"/>
                <w:b/>
                <w:sz w:val="24"/>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AD">
            <w:pPr>
              <w:jc w:val="center"/>
              <w:rPr>
                <w:rFonts w:hint="eastAsia" w:ascii="宋体" w:hAnsi="宋体" w:cs="宋体"/>
                <w:b/>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AE">
            <w:pPr>
              <w:jc w:val="center"/>
              <w:rPr>
                <w:rFonts w:hint="eastAsia" w:ascii="宋体" w:hAnsi="宋体" w:cs="宋体"/>
                <w:b/>
                <w:sz w:val="24"/>
              </w:rPr>
            </w:pPr>
          </w:p>
        </w:tc>
      </w:tr>
      <w:tr w14:paraId="79A1ADB5">
        <w:tblPrEx>
          <w:tblCellMar>
            <w:top w:w="0" w:type="dxa"/>
            <w:left w:w="108" w:type="dxa"/>
            <w:bottom w:w="0" w:type="dxa"/>
            <w:right w:w="108" w:type="dxa"/>
          </w:tblCellMar>
        </w:tblPrEx>
        <w:trPr>
          <w:cantSplit/>
          <w:trHeight w:val="529"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B0">
            <w:pPr>
              <w:widowControl/>
              <w:jc w:val="center"/>
              <w:rPr>
                <w:rFonts w:hint="eastAsia" w:ascii="宋体" w:hAnsi="宋体" w:cs="宋体"/>
                <w:b/>
                <w:sz w:val="24"/>
              </w:rPr>
            </w:pPr>
          </w:p>
        </w:tc>
        <w:tc>
          <w:tcPr>
            <w:tcW w:w="1443" w:type="dxa"/>
            <w:tcBorders>
              <w:top w:val="single" w:color="000000" w:sz="4" w:space="0"/>
              <w:left w:val="single" w:color="000000" w:sz="4" w:space="0"/>
              <w:bottom w:val="single" w:color="000000" w:sz="4" w:space="0"/>
              <w:right w:val="single" w:color="000000" w:sz="4" w:space="0"/>
            </w:tcBorders>
            <w:vAlign w:val="center"/>
          </w:tcPr>
          <w:p w14:paraId="79A1ADB1">
            <w:pPr>
              <w:spacing w:line="320" w:lineRule="exact"/>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B2">
            <w:pPr>
              <w:jc w:val="center"/>
              <w:rPr>
                <w:rFonts w:hint="eastAsia" w:ascii="宋体" w:hAnsi="宋体" w:cs="宋体"/>
                <w:b/>
                <w:sz w:val="24"/>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B3">
            <w:pPr>
              <w:jc w:val="center"/>
              <w:rPr>
                <w:rFonts w:hint="eastAsia" w:ascii="宋体" w:hAnsi="宋体" w:cs="宋体"/>
                <w:b/>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B4">
            <w:pPr>
              <w:jc w:val="center"/>
              <w:rPr>
                <w:rFonts w:hint="eastAsia" w:ascii="宋体" w:hAnsi="宋体" w:cs="宋体"/>
                <w:b/>
                <w:sz w:val="24"/>
              </w:rPr>
            </w:pPr>
          </w:p>
        </w:tc>
      </w:tr>
      <w:tr w14:paraId="79A1ADBB">
        <w:tblPrEx>
          <w:tblCellMar>
            <w:top w:w="0" w:type="dxa"/>
            <w:left w:w="108" w:type="dxa"/>
            <w:bottom w:w="0" w:type="dxa"/>
            <w:right w:w="108" w:type="dxa"/>
          </w:tblCellMar>
        </w:tblPrEx>
        <w:trPr>
          <w:cantSplit/>
          <w:trHeight w:val="529"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79A1ADB6">
            <w:pPr>
              <w:widowControl/>
              <w:jc w:val="center"/>
              <w:rPr>
                <w:rFonts w:hint="eastAsia" w:ascii="宋体" w:hAnsi="宋体" w:cs="宋体"/>
                <w:b/>
                <w:sz w:val="24"/>
              </w:rPr>
            </w:pPr>
          </w:p>
        </w:tc>
        <w:tc>
          <w:tcPr>
            <w:tcW w:w="1443" w:type="dxa"/>
            <w:tcBorders>
              <w:top w:val="single" w:color="000000" w:sz="4" w:space="0"/>
              <w:left w:val="single" w:color="000000" w:sz="4" w:space="0"/>
              <w:bottom w:val="single" w:color="000000" w:sz="4" w:space="0"/>
              <w:right w:val="single" w:color="000000" w:sz="4" w:space="0"/>
            </w:tcBorders>
            <w:vAlign w:val="center"/>
          </w:tcPr>
          <w:p w14:paraId="79A1ADB7">
            <w:pPr>
              <w:spacing w:line="320" w:lineRule="exact"/>
              <w:jc w:val="center"/>
              <w:rPr>
                <w:rFonts w:hint="eastAsia" w:ascii="宋体" w:hAnsi="宋体" w:cs="宋体"/>
                <w:b/>
                <w:sz w:val="24"/>
              </w:rPr>
            </w:pPr>
          </w:p>
        </w:tc>
        <w:tc>
          <w:tcPr>
            <w:tcW w:w="2406" w:type="dxa"/>
            <w:tcBorders>
              <w:top w:val="single" w:color="000000" w:sz="4" w:space="0"/>
              <w:left w:val="single" w:color="000000" w:sz="4" w:space="0"/>
              <w:bottom w:val="single" w:color="000000" w:sz="4" w:space="0"/>
              <w:right w:val="single" w:color="auto" w:sz="4" w:space="0"/>
            </w:tcBorders>
            <w:vAlign w:val="center"/>
          </w:tcPr>
          <w:p w14:paraId="79A1ADB8">
            <w:pPr>
              <w:jc w:val="center"/>
              <w:rPr>
                <w:rFonts w:hint="eastAsia" w:ascii="宋体" w:hAnsi="宋体" w:cs="宋体"/>
                <w:b/>
                <w:sz w:val="24"/>
              </w:rPr>
            </w:pPr>
          </w:p>
        </w:tc>
        <w:tc>
          <w:tcPr>
            <w:tcW w:w="2020" w:type="dxa"/>
            <w:tcBorders>
              <w:top w:val="single" w:color="000000" w:sz="4" w:space="0"/>
              <w:left w:val="single" w:color="auto" w:sz="4" w:space="0"/>
              <w:bottom w:val="single" w:color="000000" w:sz="4" w:space="0"/>
              <w:right w:val="single" w:color="000000" w:sz="4" w:space="0"/>
            </w:tcBorders>
            <w:vAlign w:val="center"/>
          </w:tcPr>
          <w:p w14:paraId="79A1ADB9">
            <w:pPr>
              <w:jc w:val="center"/>
              <w:rPr>
                <w:rFonts w:hint="eastAsia" w:ascii="宋体" w:hAnsi="宋体" w:cs="宋体"/>
                <w:b/>
                <w:sz w:val="24"/>
              </w:rPr>
            </w:pPr>
          </w:p>
        </w:tc>
        <w:tc>
          <w:tcPr>
            <w:tcW w:w="1952" w:type="dxa"/>
            <w:tcBorders>
              <w:top w:val="single" w:color="000000" w:sz="4" w:space="0"/>
              <w:left w:val="single" w:color="000000" w:sz="4" w:space="0"/>
              <w:bottom w:val="single" w:color="000000" w:sz="4" w:space="0"/>
              <w:right w:val="single" w:color="000000" w:sz="4" w:space="0"/>
            </w:tcBorders>
            <w:vAlign w:val="center"/>
          </w:tcPr>
          <w:p w14:paraId="79A1ADBA">
            <w:pPr>
              <w:jc w:val="center"/>
              <w:rPr>
                <w:rFonts w:hint="eastAsia" w:ascii="宋体" w:hAnsi="宋体" w:cs="宋体"/>
                <w:b/>
                <w:sz w:val="24"/>
              </w:rPr>
            </w:pPr>
          </w:p>
        </w:tc>
      </w:tr>
    </w:tbl>
    <w:p w14:paraId="79A1ADBC">
      <w:r>
        <w:br w:type="page"/>
      </w:r>
    </w:p>
    <w:p w14:paraId="79A1ADBD">
      <w:pPr>
        <w:pStyle w:val="35"/>
        <w:spacing w:before="156" w:after="156"/>
        <w:ind w:left="-142"/>
        <w:jc w:val="center"/>
        <w:rPr>
          <w:rFonts w:hint="eastAsia" w:eastAsia="宋体" w:cs="宋体"/>
          <w:b w:val="0"/>
          <w:sz w:val="36"/>
        </w:rPr>
      </w:pPr>
      <w:r>
        <w:rPr>
          <w:rFonts w:hint="eastAsia" w:eastAsia="宋体" w:cs="宋体"/>
        </w:rPr>
        <w:t>第六部分   评标办法</w:t>
      </w:r>
    </w:p>
    <w:p w14:paraId="79A1ADBE">
      <w:pPr>
        <w:tabs>
          <w:tab w:val="left" w:pos="8820"/>
        </w:tabs>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根据《中华人民共和国政府采购法》等有关政府采购法规，结合本次所要采购货物的实际，按照公平、公正、科学、择优的原则选择中标供应商，特制定本评标办法。</w:t>
      </w:r>
    </w:p>
    <w:p w14:paraId="79A1ADBF">
      <w:pPr>
        <w:adjustRightInd w:val="0"/>
        <w:snapToGrid w:val="0"/>
        <w:spacing w:line="440" w:lineRule="exact"/>
        <w:ind w:firstLine="200"/>
        <w:jc w:val="center"/>
        <w:outlineLvl w:val="1"/>
        <w:rPr>
          <w:rFonts w:hint="eastAsia" w:ascii="宋体" w:hAnsi="宋体" w:cs="宋体"/>
          <w:bCs/>
          <w:sz w:val="22"/>
          <w:szCs w:val="22"/>
        </w:rPr>
      </w:pPr>
      <w:r>
        <w:rPr>
          <w:rFonts w:hint="eastAsia" w:ascii="宋体" w:hAnsi="宋体" w:cs="宋体"/>
          <w:bCs/>
          <w:sz w:val="22"/>
          <w:szCs w:val="22"/>
        </w:rPr>
        <w:t>一、总则</w:t>
      </w:r>
    </w:p>
    <w:p w14:paraId="79A1ADC0">
      <w:pPr>
        <w:pStyle w:val="15"/>
        <w:adjustRightInd w:val="0"/>
        <w:snapToGrid w:val="0"/>
        <w:spacing w:after="0" w:line="440" w:lineRule="exact"/>
        <w:ind w:left="0" w:leftChars="0" w:firstLine="440" w:firstLineChars="200"/>
        <w:rPr>
          <w:rFonts w:hint="eastAsia" w:ascii="宋体" w:hAnsi="宋体" w:cs="宋体"/>
          <w:sz w:val="22"/>
          <w:szCs w:val="22"/>
        </w:rPr>
      </w:pPr>
      <w:r>
        <w:rPr>
          <w:rFonts w:hint="eastAsia" w:ascii="宋体" w:hAnsi="宋体" w:cs="宋体"/>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9A1ADC1">
      <w:pPr>
        <w:adjustRightInd w:val="0"/>
        <w:snapToGrid w:val="0"/>
        <w:spacing w:line="440" w:lineRule="exact"/>
        <w:ind w:firstLine="200"/>
        <w:jc w:val="center"/>
        <w:outlineLvl w:val="1"/>
        <w:rPr>
          <w:rFonts w:hint="eastAsia" w:ascii="宋体" w:hAnsi="宋体" w:cs="宋体"/>
          <w:bCs/>
          <w:sz w:val="22"/>
          <w:szCs w:val="22"/>
        </w:rPr>
      </w:pPr>
      <w:r>
        <w:rPr>
          <w:rFonts w:hint="eastAsia" w:ascii="宋体" w:hAnsi="宋体" w:cs="宋体"/>
          <w:bCs/>
          <w:sz w:val="22"/>
          <w:szCs w:val="22"/>
        </w:rPr>
        <w:t>二</w:t>
      </w:r>
      <w:r>
        <w:rPr>
          <w:rFonts w:hint="eastAsia" w:ascii="宋体" w:hAnsi="宋体" w:cs="宋体"/>
          <w:bCs/>
          <w:sz w:val="22"/>
          <w:szCs w:val="22"/>
          <w:lang w:val="en-US" w:eastAsia="zh-CN"/>
        </w:rPr>
        <w:t>、</w:t>
      </w:r>
      <w:r>
        <w:rPr>
          <w:rFonts w:hint="eastAsia" w:ascii="宋体" w:hAnsi="宋体" w:cs="宋体"/>
          <w:bCs/>
          <w:sz w:val="22"/>
          <w:szCs w:val="22"/>
        </w:rPr>
        <w:t>评标组织</w:t>
      </w:r>
    </w:p>
    <w:p w14:paraId="79A1ADC2">
      <w:pPr>
        <w:pStyle w:val="15"/>
        <w:adjustRightInd w:val="0"/>
        <w:snapToGrid w:val="0"/>
        <w:spacing w:after="0" w:line="440" w:lineRule="exact"/>
        <w:ind w:left="0" w:leftChars="0" w:firstLine="440" w:firstLineChars="200"/>
        <w:rPr>
          <w:rFonts w:hint="eastAsia" w:ascii="宋体" w:hAnsi="宋体" w:cs="宋体"/>
          <w:sz w:val="22"/>
          <w:szCs w:val="22"/>
        </w:rPr>
      </w:pPr>
      <w:r>
        <w:rPr>
          <w:rFonts w:hint="eastAsia" w:ascii="宋体" w:hAnsi="宋体" w:cs="宋体"/>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14:paraId="79A1ADC3">
      <w:pPr>
        <w:pStyle w:val="54"/>
        <w:widowControl w:val="0"/>
        <w:pBdr>
          <w:left w:val="none" w:color="auto" w:sz="0" w:space="0"/>
          <w:bottom w:val="none" w:color="auto" w:sz="0" w:space="0"/>
          <w:right w:val="none" w:color="auto" w:sz="0" w:space="0"/>
        </w:pBdr>
        <w:adjustRightInd w:val="0"/>
        <w:snapToGrid w:val="0"/>
        <w:spacing w:before="0" w:beforeAutospacing="0" w:after="0" w:afterAutospacing="0" w:line="440" w:lineRule="exact"/>
        <w:ind w:firstLine="200"/>
        <w:textAlignment w:val="auto"/>
        <w:outlineLvl w:val="1"/>
        <w:rPr>
          <w:rFonts w:hint="eastAsia" w:ascii="宋体" w:hAnsi="宋体" w:cs="宋体"/>
          <w:b w:val="0"/>
          <w:kern w:val="2"/>
          <w:sz w:val="22"/>
          <w:szCs w:val="22"/>
        </w:rPr>
      </w:pPr>
      <w:r>
        <w:rPr>
          <w:rFonts w:hint="eastAsia" w:ascii="宋体" w:hAnsi="宋体" w:cs="宋体"/>
          <w:b w:val="0"/>
          <w:kern w:val="2"/>
          <w:sz w:val="22"/>
          <w:szCs w:val="22"/>
        </w:rPr>
        <w:t>三、评标程序</w:t>
      </w:r>
    </w:p>
    <w:p w14:paraId="79A1ADC4">
      <w:pPr>
        <w:pStyle w:val="5"/>
        <w:adjustRightInd w:val="0"/>
        <w:snapToGrid w:val="0"/>
        <w:spacing w:line="440" w:lineRule="exact"/>
        <w:ind w:firstLine="640" w:firstLineChars="290"/>
        <w:rPr>
          <w:rFonts w:hint="eastAsia" w:ascii="宋体" w:hAnsi="宋体"/>
          <w:b/>
          <w:bCs/>
          <w:sz w:val="22"/>
          <w:szCs w:val="22"/>
        </w:rPr>
      </w:pPr>
      <w:r>
        <w:rPr>
          <w:rFonts w:hint="eastAsia" w:ascii="宋体" w:hAnsi="宋体"/>
          <w:b/>
          <w:bCs/>
          <w:sz w:val="22"/>
          <w:szCs w:val="22"/>
        </w:rPr>
        <w:t>本次开标，技术资信标和商务标分别开启，开标程序如下：</w:t>
      </w:r>
    </w:p>
    <w:p w14:paraId="79A1ADC5">
      <w:pPr>
        <w:pStyle w:val="5"/>
        <w:adjustRightInd w:val="0"/>
        <w:snapToGrid w:val="0"/>
        <w:spacing w:line="440" w:lineRule="exact"/>
        <w:ind w:firstLine="638" w:firstLineChars="290"/>
        <w:rPr>
          <w:sz w:val="22"/>
          <w:szCs w:val="22"/>
          <w:u w:val="single"/>
        </w:rPr>
      </w:pPr>
      <w:r>
        <w:rPr>
          <w:rFonts w:hint="eastAsia"/>
          <w:sz w:val="22"/>
          <w:szCs w:val="22"/>
          <w:u w:val="single"/>
        </w:rPr>
        <w:t>第一步：</w:t>
      </w:r>
      <w:r>
        <w:rPr>
          <w:rFonts w:hint="eastAsia" w:ascii="宋体" w:hAnsi="宋体"/>
          <w:b/>
          <w:bCs/>
          <w:sz w:val="22"/>
          <w:szCs w:val="22"/>
          <w:u w:val="single"/>
        </w:rPr>
        <w:t>首先开启技术资信标，</w:t>
      </w:r>
      <w:r>
        <w:rPr>
          <w:rFonts w:hint="eastAsia" w:ascii="宋体" w:hAnsi="宋体"/>
          <w:sz w:val="22"/>
          <w:szCs w:val="22"/>
          <w:u w:val="single"/>
        </w:rPr>
        <w:t>评标委员会根据评审原则和评审办法，对各供应商的资信、技术部分投标进行评审并打分，技术资信标不合格的供应商做无效标处理，不进入商务标评审。</w:t>
      </w:r>
    </w:p>
    <w:p w14:paraId="79A1ADC6">
      <w:pPr>
        <w:adjustRightInd w:val="0"/>
        <w:snapToGrid w:val="0"/>
        <w:spacing w:line="440" w:lineRule="exact"/>
        <w:ind w:firstLine="638" w:firstLineChars="290"/>
        <w:rPr>
          <w:sz w:val="22"/>
          <w:szCs w:val="22"/>
          <w:u w:val="single"/>
        </w:rPr>
      </w:pPr>
      <w:r>
        <w:rPr>
          <w:rFonts w:hint="eastAsia"/>
          <w:sz w:val="22"/>
          <w:szCs w:val="22"/>
          <w:u w:val="single"/>
        </w:rPr>
        <w:t>第二步：</w:t>
      </w:r>
      <w:r>
        <w:rPr>
          <w:rFonts w:hint="eastAsia"/>
          <w:b/>
          <w:sz w:val="22"/>
          <w:szCs w:val="22"/>
          <w:u w:val="single"/>
        </w:rPr>
        <w:t>公布技术资信标得分</w:t>
      </w:r>
      <w:r>
        <w:rPr>
          <w:rFonts w:hint="eastAsia"/>
          <w:sz w:val="22"/>
          <w:szCs w:val="22"/>
          <w:u w:val="single"/>
        </w:rPr>
        <w:t>，开启合格技术资信标的商务报价标。</w:t>
      </w:r>
    </w:p>
    <w:p w14:paraId="79A1ADC7">
      <w:pPr>
        <w:adjustRightInd w:val="0"/>
        <w:snapToGrid w:val="0"/>
        <w:spacing w:line="440" w:lineRule="exact"/>
        <w:ind w:firstLine="638" w:firstLineChars="290"/>
        <w:rPr>
          <w:sz w:val="22"/>
          <w:szCs w:val="22"/>
          <w:u w:val="single"/>
        </w:rPr>
      </w:pPr>
      <w:r>
        <w:rPr>
          <w:rFonts w:hint="eastAsia"/>
          <w:sz w:val="22"/>
          <w:szCs w:val="22"/>
          <w:u w:val="single"/>
        </w:rPr>
        <w:t>第三步：评标委员会推荐一名技术资信标和商务报价标合计分值最高的供应商为中标候选供应商，并提交书面评审报告。</w:t>
      </w:r>
    </w:p>
    <w:p w14:paraId="79A1ADC8">
      <w:pPr>
        <w:adjustRightInd w:val="0"/>
        <w:snapToGrid w:val="0"/>
        <w:spacing w:line="440" w:lineRule="exact"/>
        <w:ind w:firstLine="638" w:firstLineChars="290"/>
        <w:rPr>
          <w:sz w:val="22"/>
          <w:szCs w:val="22"/>
          <w:u w:val="single"/>
        </w:rPr>
      </w:pPr>
      <w:r>
        <w:rPr>
          <w:rFonts w:hint="eastAsia"/>
          <w:sz w:val="22"/>
          <w:szCs w:val="22"/>
          <w:u w:val="single"/>
        </w:rPr>
        <w:t>第四步：采购人授权评标委员会根据评审报告直接确定一名中标供应商。</w:t>
      </w:r>
    </w:p>
    <w:p w14:paraId="79A1ADC9">
      <w:pPr>
        <w:pStyle w:val="21"/>
        <w:snapToGrid w:val="0"/>
        <w:spacing w:line="440" w:lineRule="exact"/>
        <w:ind w:firstLine="638" w:firstLineChars="290"/>
        <w:rPr>
          <w:rFonts w:hint="eastAsia" w:ascii="宋体" w:hAnsi="宋体" w:eastAsia="宋体"/>
          <w:color w:val="auto"/>
          <w:sz w:val="22"/>
          <w:szCs w:val="22"/>
        </w:rPr>
      </w:pPr>
      <w:r>
        <w:rPr>
          <w:rFonts w:hint="eastAsia" w:ascii="宋体" w:hAnsi="宋体" w:eastAsia="宋体"/>
          <w:color w:val="auto"/>
          <w:sz w:val="22"/>
          <w:szCs w:val="22"/>
        </w:rPr>
        <w:t>中标供应商放弃中标，或者因不可抗力提出不能履行合同，或者招标文件规定应当提交履约保证金而在规定的期限内未能提交的，采购人可以取消其中标资格。并按有关规定重新组织采购。</w:t>
      </w:r>
    </w:p>
    <w:p w14:paraId="79A1ADCA">
      <w:pPr>
        <w:adjustRightInd w:val="0"/>
        <w:snapToGrid w:val="0"/>
        <w:spacing w:line="440" w:lineRule="exact"/>
        <w:ind w:firstLine="638" w:firstLineChars="290"/>
        <w:rPr>
          <w:sz w:val="22"/>
          <w:szCs w:val="22"/>
        </w:rPr>
      </w:pPr>
      <w:r>
        <w:rPr>
          <w:rFonts w:hint="eastAsia"/>
          <w:sz w:val="22"/>
          <w:szCs w:val="22"/>
        </w:rPr>
        <w:t>如果无候选供应商，或者候选供应商因前款规定的同样原因不能签订合同的，本次采购失败，重新组织采购。</w:t>
      </w:r>
    </w:p>
    <w:p w14:paraId="79A1ADCB">
      <w:pPr>
        <w:adjustRightInd w:val="0"/>
        <w:snapToGrid w:val="0"/>
        <w:spacing w:line="440" w:lineRule="exact"/>
        <w:ind w:firstLine="652" w:firstLineChars="295"/>
        <w:rPr>
          <w:rFonts w:hint="eastAsia" w:ascii="宋体" w:hAnsi="宋体" w:cs="宋体"/>
          <w:b/>
          <w:bCs/>
          <w:color w:val="000000"/>
          <w:sz w:val="22"/>
          <w:szCs w:val="22"/>
        </w:rPr>
      </w:pPr>
      <w:r>
        <w:rPr>
          <w:rFonts w:hint="eastAsia" w:ascii="宋体" w:hAnsi="宋体" w:cs="宋体"/>
          <w:b/>
          <w:bCs/>
          <w:sz w:val="22"/>
          <w:szCs w:val="22"/>
        </w:rPr>
        <w:t>其它参见本采购文件第三部分：“供应商须知” 中的相关内容。</w:t>
      </w:r>
    </w:p>
    <w:p w14:paraId="79A1ADCC">
      <w:pPr>
        <w:rPr>
          <w:rFonts w:hint="eastAsia" w:ascii="宋体" w:hAnsi="宋体" w:cs="宋体"/>
          <w:b/>
          <w:bCs/>
          <w:sz w:val="24"/>
          <w:u w:val="single"/>
        </w:rPr>
      </w:pPr>
      <w:r>
        <w:rPr>
          <w:rFonts w:hint="eastAsia" w:ascii="宋体" w:hAnsi="宋体" w:cs="宋体"/>
          <w:b/>
          <w:bCs/>
          <w:sz w:val="24"/>
          <w:u w:val="single"/>
        </w:rPr>
        <w:br w:type="page"/>
      </w:r>
    </w:p>
    <w:p w14:paraId="79A1ADCD">
      <w:pPr>
        <w:pStyle w:val="13"/>
        <w:adjustRightInd w:val="0"/>
        <w:snapToGrid w:val="0"/>
        <w:spacing w:line="360" w:lineRule="auto"/>
        <w:jc w:val="center"/>
        <w:rPr>
          <w:rFonts w:hint="eastAsia" w:hAnsi="宋体" w:cs="宋体"/>
          <w:b/>
          <w:color w:val="000000"/>
          <w:sz w:val="30"/>
          <w:szCs w:val="30"/>
        </w:rPr>
      </w:pPr>
      <w:r>
        <w:rPr>
          <w:rFonts w:hint="eastAsia" w:hAnsi="宋体" w:cs="宋体"/>
          <w:b/>
          <w:color w:val="000000"/>
          <w:sz w:val="30"/>
          <w:szCs w:val="30"/>
        </w:rPr>
        <w:t>评标细则</w:t>
      </w:r>
    </w:p>
    <w:p w14:paraId="79A1ADCE">
      <w:pPr>
        <w:spacing w:line="440" w:lineRule="exact"/>
        <w:ind w:left="331" w:hanging="1"/>
        <w:rPr>
          <w:rFonts w:hint="eastAsia" w:ascii="宋体" w:hAnsi="宋体"/>
          <w:sz w:val="22"/>
          <w:szCs w:val="22"/>
        </w:rPr>
      </w:pPr>
      <w:r>
        <w:rPr>
          <w:rFonts w:hint="eastAsia" w:ascii="宋体" w:hAnsi="宋体"/>
          <w:sz w:val="22"/>
          <w:szCs w:val="22"/>
        </w:rPr>
        <w:t>（1）采用百分制打分法，其中技术资信标70分，商务标30分。</w:t>
      </w:r>
    </w:p>
    <w:p w14:paraId="79A1ADCF">
      <w:pPr>
        <w:spacing w:line="440" w:lineRule="exact"/>
        <w:ind w:firstLine="331"/>
        <w:rPr>
          <w:rFonts w:hint="eastAsia" w:ascii="宋体" w:hAnsi="宋体"/>
          <w:b/>
          <w:bCs/>
          <w:sz w:val="22"/>
          <w:szCs w:val="22"/>
        </w:rPr>
      </w:pPr>
      <w:r>
        <w:rPr>
          <w:rFonts w:hint="eastAsia" w:ascii="宋体" w:hAnsi="宋体"/>
          <w:sz w:val="22"/>
          <w:szCs w:val="22"/>
        </w:rPr>
        <w:t>（2）本项目采购预算为¥</w:t>
      </w:r>
      <w:r>
        <w:rPr>
          <w:rFonts w:hint="eastAsia" w:ascii="宋体" w:hAnsi="宋体"/>
          <w:sz w:val="22"/>
          <w:szCs w:val="22"/>
          <w:u w:val="single"/>
        </w:rPr>
        <w:t xml:space="preserve"> </w:t>
      </w:r>
      <w:r>
        <w:rPr>
          <w:rFonts w:hint="eastAsia" w:ascii="宋体" w:hAnsi="宋体"/>
          <w:sz w:val="22"/>
          <w:szCs w:val="22"/>
          <w:u w:val="single"/>
          <w:lang w:val="en-US" w:eastAsia="zh-CN"/>
        </w:rPr>
        <w:t>900</w:t>
      </w:r>
      <w:r>
        <w:rPr>
          <w:rFonts w:hint="eastAsia" w:ascii="宋体" w:hAnsi="宋体"/>
          <w:sz w:val="22"/>
          <w:szCs w:val="22"/>
        </w:rPr>
        <w:t>万元；如果所有供应商的报价均超出采购最高限价，本次采购作流（废）标处理。如果仅仅某个（些）供应商的商务报价超出采购最高限价，则该供应商作无效标处理。</w:t>
      </w:r>
    </w:p>
    <w:p w14:paraId="79A1ADD0">
      <w:pPr>
        <w:spacing w:line="440" w:lineRule="exact"/>
        <w:ind w:firstLine="420"/>
        <w:rPr>
          <w:rFonts w:hint="eastAsia" w:ascii="宋体" w:hAnsi="宋体"/>
          <w:b/>
          <w:bCs/>
          <w:sz w:val="22"/>
          <w:szCs w:val="22"/>
        </w:rPr>
      </w:pPr>
      <w:r>
        <w:rPr>
          <w:rFonts w:hint="eastAsia" w:ascii="宋体" w:hAnsi="宋体"/>
          <w:b/>
          <w:bCs/>
          <w:sz w:val="22"/>
          <w:szCs w:val="22"/>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将会作为无效投标处理。</w:t>
      </w:r>
    </w:p>
    <w:p w14:paraId="79A1ADD1">
      <w:pPr>
        <w:pStyle w:val="6"/>
        <w:ind w:left="0" w:leftChars="0"/>
        <w:rPr>
          <w:rFonts w:hint="eastAsia" w:ascii="宋体" w:hAnsi="宋体" w:cs="宋体"/>
          <w:b/>
          <w:bCs/>
          <w:sz w:val="24"/>
          <w:u w:val="single"/>
        </w:rPr>
      </w:pPr>
    </w:p>
    <w:p w14:paraId="79A1ADD2">
      <w:pPr>
        <w:pStyle w:val="6"/>
        <w:ind w:left="0" w:leftChars="0"/>
        <w:rPr>
          <w:rFonts w:hint="eastAsia" w:ascii="宋体" w:hAnsi="宋体" w:cs="宋体"/>
          <w:b/>
          <w:bCs/>
          <w:sz w:val="22"/>
          <w:szCs w:val="22"/>
          <w:u w:val="single"/>
        </w:rPr>
      </w:pPr>
      <w:r>
        <w:rPr>
          <w:rFonts w:hint="eastAsia" w:ascii="宋体" w:hAnsi="宋体" w:cs="宋体"/>
          <w:b/>
          <w:bCs/>
          <w:sz w:val="22"/>
          <w:szCs w:val="22"/>
          <w:u w:val="single"/>
        </w:rPr>
        <w:t>1、技术资信评分70分</w:t>
      </w:r>
    </w:p>
    <w:tbl>
      <w:tblPr>
        <w:tblStyle w:val="2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347"/>
        <w:gridCol w:w="6571"/>
        <w:gridCol w:w="990"/>
      </w:tblGrid>
      <w:tr w14:paraId="79A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vAlign w:val="center"/>
          </w:tcPr>
          <w:p w14:paraId="79A1ADD3">
            <w:pPr>
              <w:widowControl/>
              <w:adjustRightInd w:val="0"/>
              <w:spacing w:before="100" w:beforeAutospacing="1" w:after="100" w:afterAutospacing="1"/>
              <w:jc w:val="center"/>
              <w:rPr>
                <w:rFonts w:hint="eastAsia" w:ascii="宋体" w:hAnsi="宋体" w:cs="宋体"/>
                <w:kern w:val="0"/>
                <w:sz w:val="22"/>
                <w:szCs w:val="22"/>
              </w:rPr>
            </w:pPr>
            <w:r>
              <w:rPr>
                <w:rFonts w:hint="eastAsia" w:ascii="宋体" w:hAnsi="宋体" w:cs="宋体"/>
                <w:b/>
                <w:bCs/>
                <w:kern w:val="0"/>
                <w:sz w:val="22"/>
                <w:szCs w:val="22"/>
              </w:rPr>
              <w:t>序号</w:t>
            </w:r>
          </w:p>
        </w:tc>
        <w:tc>
          <w:tcPr>
            <w:tcW w:w="7918" w:type="dxa"/>
            <w:gridSpan w:val="2"/>
            <w:vAlign w:val="center"/>
          </w:tcPr>
          <w:p w14:paraId="79A1ADD4">
            <w:pPr>
              <w:widowControl/>
              <w:adjustRightInd w:val="0"/>
              <w:spacing w:before="100" w:beforeAutospacing="1" w:after="100" w:afterAutospacing="1"/>
              <w:jc w:val="center"/>
              <w:rPr>
                <w:rFonts w:hint="eastAsia" w:ascii="宋体" w:hAnsi="宋体" w:cs="宋体"/>
                <w:kern w:val="0"/>
                <w:sz w:val="22"/>
                <w:szCs w:val="22"/>
              </w:rPr>
            </w:pPr>
            <w:r>
              <w:rPr>
                <w:rFonts w:hint="eastAsia" w:ascii="宋体" w:hAnsi="宋体" w:cs="宋体"/>
                <w:b/>
                <w:bCs/>
                <w:kern w:val="0"/>
                <w:sz w:val="22"/>
                <w:szCs w:val="22"/>
              </w:rPr>
              <w:t>评审内容及评分标准说明</w:t>
            </w:r>
          </w:p>
        </w:tc>
        <w:tc>
          <w:tcPr>
            <w:tcW w:w="990" w:type="dxa"/>
            <w:vAlign w:val="center"/>
          </w:tcPr>
          <w:p w14:paraId="79A1ADD5">
            <w:pPr>
              <w:widowControl/>
              <w:spacing w:before="100" w:beforeAutospacing="1" w:after="100" w:afterAutospacing="1"/>
              <w:jc w:val="center"/>
              <w:rPr>
                <w:rFonts w:hint="eastAsia" w:ascii="宋体" w:hAnsi="宋体" w:cs="宋体"/>
                <w:kern w:val="0"/>
                <w:sz w:val="22"/>
                <w:szCs w:val="22"/>
              </w:rPr>
            </w:pPr>
            <w:r>
              <w:rPr>
                <w:rFonts w:hint="eastAsia" w:ascii="宋体" w:hAnsi="宋体" w:cs="宋体"/>
                <w:b/>
                <w:bCs/>
                <w:kern w:val="0"/>
                <w:sz w:val="22"/>
                <w:szCs w:val="22"/>
              </w:rPr>
              <w:t>分值（分）</w:t>
            </w:r>
          </w:p>
        </w:tc>
      </w:tr>
      <w:tr w14:paraId="79A1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36" w:type="dxa"/>
            <w:vAlign w:val="center"/>
          </w:tcPr>
          <w:p w14:paraId="79A1ADD7">
            <w:pPr>
              <w:widowControl/>
              <w:adjustRightInd w:val="0"/>
              <w:spacing w:before="100" w:beforeAutospacing="1" w:after="100" w:afterAutospacing="1"/>
              <w:jc w:val="center"/>
              <w:rPr>
                <w:rFonts w:hint="eastAsia" w:ascii="宋体" w:hAnsi="宋体" w:cs="宋体"/>
                <w:kern w:val="0"/>
                <w:sz w:val="22"/>
                <w:szCs w:val="22"/>
              </w:rPr>
            </w:pPr>
            <w:r>
              <w:rPr>
                <w:rFonts w:hint="eastAsia" w:ascii="宋体" w:hAnsi="宋体" w:cs="宋体"/>
                <w:kern w:val="0"/>
                <w:sz w:val="22"/>
                <w:szCs w:val="22"/>
              </w:rPr>
              <w:t>1</w:t>
            </w:r>
          </w:p>
        </w:tc>
        <w:tc>
          <w:tcPr>
            <w:tcW w:w="1347" w:type="dxa"/>
            <w:vAlign w:val="center"/>
          </w:tcPr>
          <w:p w14:paraId="79A1ADD8">
            <w:pPr>
              <w:widowControl/>
              <w:adjustRightInd w:val="0"/>
              <w:snapToGrid w:val="0"/>
              <w:contextualSpacing/>
              <w:jc w:val="center"/>
              <w:rPr>
                <w:rStyle w:val="52"/>
                <w:rFonts w:hint="eastAsia" w:ascii="宋体" w:hAnsi="宋体" w:cs="宋体"/>
                <w:color w:val="auto"/>
                <w:sz w:val="22"/>
              </w:rPr>
            </w:pPr>
            <w:r>
              <w:rPr>
                <w:rFonts w:hint="eastAsia" w:ascii="宋体" w:hAnsi="宋体" w:cs="宋体"/>
                <w:color w:val="auto"/>
                <w:szCs w:val="21"/>
              </w:rPr>
              <w:t>综合实力</w:t>
            </w:r>
          </w:p>
        </w:tc>
        <w:tc>
          <w:tcPr>
            <w:tcW w:w="6571" w:type="dxa"/>
            <w:vAlign w:val="center"/>
          </w:tcPr>
          <w:p w14:paraId="79A1ADD9">
            <w:pPr>
              <w:widowControl/>
              <w:adjustRightInd w:val="0"/>
              <w:snapToGrid w:val="0"/>
              <w:contextualSpacing/>
              <w:jc w:val="left"/>
              <w:rPr>
                <w:rStyle w:val="52"/>
                <w:rFonts w:hint="eastAsia" w:ascii="宋体" w:hAnsi="宋体" w:cs="宋体"/>
                <w:color w:val="auto"/>
                <w:sz w:val="22"/>
              </w:rPr>
            </w:pPr>
            <w:r>
              <w:rPr>
                <w:rFonts w:hint="eastAsia" w:ascii="宋体" w:hAnsi="宋体" w:cs="宋体"/>
                <w:color w:val="auto"/>
                <w:szCs w:val="21"/>
              </w:rPr>
              <w:t>由评委根据投标人</w:t>
            </w:r>
            <w:r>
              <w:rPr>
                <w:rFonts w:hint="eastAsia" w:ascii="宋体" w:hAnsi="宋体" w:cs="宋体"/>
                <w:color w:val="auto"/>
                <w:szCs w:val="21"/>
                <w:lang w:val="en-US" w:eastAsia="zh-CN"/>
              </w:rPr>
              <w:t>或</w:t>
            </w:r>
            <w:r>
              <w:rPr>
                <w:rFonts w:hint="eastAsia" w:ascii="宋体" w:hAnsi="宋体" w:cs="宋体"/>
                <w:color w:val="auto"/>
                <w:szCs w:val="21"/>
              </w:rPr>
              <w:t>制造商</w:t>
            </w:r>
            <w:r>
              <w:rPr>
                <w:rFonts w:hint="eastAsia" w:ascii="宋体" w:hAnsi="宋体" w:cs="宋体"/>
                <w:color w:val="auto"/>
                <w:szCs w:val="21"/>
                <w:lang w:eastAsia="zh-CN"/>
              </w:rPr>
              <w:t>的</w:t>
            </w:r>
            <w:r>
              <w:rPr>
                <w:rFonts w:hint="eastAsia" w:ascii="宋体" w:hAnsi="宋体" w:cs="宋体"/>
                <w:color w:val="auto"/>
                <w:szCs w:val="21"/>
              </w:rPr>
              <w:t>企业规模及生产销售能力、电梯品牌因素等进行横向比较打分。（0-</w:t>
            </w:r>
            <w:r>
              <w:rPr>
                <w:rFonts w:hint="eastAsia" w:ascii="宋体" w:hAnsi="宋体" w:cs="宋体"/>
                <w:color w:val="auto"/>
                <w:szCs w:val="21"/>
                <w:lang w:val="en-US" w:eastAsia="zh-CN"/>
              </w:rPr>
              <w:t>5</w:t>
            </w:r>
            <w:r>
              <w:rPr>
                <w:rFonts w:hint="eastAsia" w:ascii="宋体" w:hAnsi="宋体" w:cs="宋体"/>
                <w:color w:val="auto"/>
                <w:szCs w:val="21"/>
              </w:rPr>
              <w:t>分）</w:t>
            </w:r>
          </w:p>
        </w:tc>
        <w:tc>
          <w:tcPr>
            <w:tcW w:w="990" w:type="dxa"/>
            <w:vAlign w:val="center"/>
          </w:tcPr>
          <w:p w14:paraId="79A1ADDA">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w:t>
            </w: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分</w:t>
            </w:r>
          </w:p>
        </w:tc>
      </w:tr>
      <w:tr w14:paraId="79A1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36" w:type="dxa"/>
            <w:vAlign w:val="center"/>
          </w:tcPr>
          <w:p w14:paraId="79A1ADDC">
            <w:pPr>
              <w:widowControl/>
              <w:adjustRightInd w:val="0"/>
              <w:spacing w:before="100" w:beforeAutospacing="1" w:after="100" w:afterAutospacing="1"/>
              <w:jc w:val="center"/>
              <w:rPr>
                <w:rFonts w:hint="eastAsia" w:ascii="宋体" w:hAnsi="宋体" w:cs="宋体"/>
                <w:kern w:val="0"/>
                <w:sz w:val="22"/>
                <w:szCs w:val="22"/>
              </w:rPr>
            </w:pPr>
            <w:r>
              <w:rPr>
                <w:rFonts w:hint="eastAsia" w:ascii="宋体" w:hAnsi="宋体" w:cs="宋体"/>
                <w:kern w:val="0"/>
                <w:sz w:val="22"/>
                <w:szCs w:val="22"/>
              </w:rPr>
              <w:t>2</w:t>
            </w:r>
          </w:p>
        </w:tc>
        <w:tc>
          <w:tcPr>
            <w:tcW w:w="1347" w:type="dxa"/>
            <w:vAlign w:val="center"/>
          </w:tcPr>
          <w:p w14:paraId="79A1ADDD">
            <w:pPr>
              <w:widowControl/>
              <w:adjustRightInd w:val="0"/>
              <w:snapToGrid w:val="0"/>
              <w:contextualSpacing/>
              <w:jc w:val="center"/>
              <w:rPr>
                <w:rStyle w:val="52"/>
                <w:rFonts w:hint="eastAsia" w:ascii="宋体" w:hAnsi="宋体" w:cs="宋体"/>
                <w:sz w:val="22"/>
              </w:rPr>
            </w:pPr>
            <w:r>
              <w:rPr>
                <w:rStyle w:val="52"/>
                <w:rFonts w:hint="eastAsia" w:ascii="宋体" w:hAnsi="宋体" w:cs="宋体"/>
                <w:sz w:val="22"/>
              </w:rPr>
              <w:t>类似业绩</w:t>
            </w:r>
          </w:p>
        </w:tc>
        <w:tc>
          <w:tcPr>
            <w:tcW w:w="6571" w:type="dxa"/>
            <w:vAlign w:val="center"/>
          </w:tcPr>
          <w:p w14:paraId="79A1ADDE">
            <w:pPr>
              <w:widowControl/>
              <w:adjustRightInd w:val="0"/>
              <w:snapToGrid w:val="0"/>
              <w:contextualSpacing/>
              <w:jc w:val="left"/>
              <w:rPr>
                <w:rStyle w:val="52"/>
                <w:rFonts w:hint="eastAsia" w:ascii="宋体" w:hAnsi="宋体" w:cs="宋体"/>
                <w:sz w:val="22"/>
              </w:rPr>
            </w:pPr>
            <w:r>
              <w:rPr>
                <w:rStyle w:val="52"/>
                <w:rFonts w:hint="eastAsia" w:ascii="宋体" w:hAnsi="宋体" w:cs="宋体"/>
                <w:sz w:val="22"/>
              </w:rPr>
              <w:t>投标供应商</w:t>
            </w:r>
            <w:r>
              <w:rPr>
                <w:rStyle w:val="52"/>
                <w:rFonts w:hint="eastAsia" w:ascii="宋体" w:hAnsi="宋体" w:cs="宋体"/>
                <w:color w:val="auto"/>
                <w:sz w:val="22"/>
                <w:lang w:val="zh-TW"/>
              </w:rPr>
              <w:t>自</w:t>
            </w:r>
            <w:r>
              <w:rPr>
                <w:rStyle w:val="52"/>
                <w:rFonts w:hint="eastAsia" w:ascii="宋体" w:hAnsi="宋体" w:cs="宋体"/>
                <w:color w:val="auto"/>
                <w:sz w:val="22"/>
                <w:lang w:val="zh-TW" w:eastAsia="zh-TW"/>
              </w:rPr>
              <w:t>20</w:t>
            </w:r>
            <w:r>
              <w:rPr>
                <w:rStyle w:val="52"/>
                <w:rFonts w:hint="eastAsia" w:ascii="宋体" w:hAnsi="宋体" w:cs="宋体"/>
                <w:color w:val="auto"/>
                <w:sz w:val="22"/>
              </w:rPr>
              <w:t>2</w:t>
            </w:r>
            <w:r>
              <w:rPr>
                <w:rStyle w:val="52"/>
                <w:rFonts w:hint="eastAsia" w:ascii="宋体" w:hAnsi="宋体" w:cs="宋体"/>
                <w:color w:val="auto"/>
                <w:sz w:val="22"/>
                <w:lang w:val="en-US"/>
              </w:rPr>
              <w:t>2</w:t>
            </w:r>
            <w:r>
              <w:rPr>
                <w:rStyle w:val="52"/>
                <w:rFonts w:hint="eastAsia" w:ascii="宋体" w:hAnsi="宋体" w:cs="宋体"/>
                <w:color w:val="auto"/>
                <w:sz w:val="22"/>
                <w:lang w:val="zh-TW" w:eastAsia="zh-TW"/>
              </w:rPr>
              <w:t>年1月1日</w:t>
            </w:r>
            <w:r>
              <w:rPr>
                <w:rStyle w:val="52"/>
                <w:rFonts w:hint="eastAsia" w:ascii="宋体" w:hAnsi="宋体" w:cs="宋体"/>
                <w:sz w:val="22"/>
                <w:lang w:val="zh-TW" w:eastAsia="zh-TW"/>
              </w:rPr>
              <w:t>以来</w:t>
            </w:r>
            <w:r>
              <w:rPr>
                <w:rStyle w:val="52"/>
                <w:rFonts w:hint="eastAsia" w:ascii="宋体" w:hAnsi="宋体" w:cs="宋体"/>
                <w:sz w:val="22"/>
              </w:rPr>
              <w:t>具有所投电梯品牌</w:t>
            </w:r>
            <w:r>
              <w:rPr>
                <w:rStyle w:val="52"/>
                <w:rFonts w:hint="eastAsia" w:ascii="宋体" w:hAnsi="宋体" w:cs="宋体"/>
                <w:sz w:val="22"/>
                <w:lang w:val="zh-TW" w:eastAsia="zh-TW"/>
              </w:rPr>
              <w:t>项目</w:t>
            </w:r>
            <w:r>
              <w:rPr>
                <w:rStyle w:val="52"/>
                <w:rFonts w:hint="eastAsia" w:ascii="宋体" w:hAnsi="宋体" w:cs="宋体"/>
                <w:sz w:val="22"/>
              </w:rPr>
              <w:t>业绩（含电梯设备及安装）的</w:t>
            </w:r>
            <w:r>
              <w:rPr>
                <w:rStyle w:val="52"/>
                <w:rFonts w:hint="eastAsia" w:ascii="宋体" w:hAnsi="宋体" w:cs="宋体"/>
                <w:sz w:val="22"/>
                <w:lang w:val="zh-TW" w:eastAsia="zh-TW"/>
              </w:rPr>
              <w:t>每提供一个得</w:t>
            </w:r>
            <w:r>
              <w:rPr>
                <w:rStyle w:val="52"/>
                <w:rFonts w:hint="eastAsia" w:ascii="宋体" w:hAnsi="宋体" w:cs="宋体"/>
                <w:sz w:val="22"/>
              </w:rPr>
              <w:t>1</w:t>
            </w:r>
            <w:r>
              <w:rPr>
                <w:rStyle w:val="52"/>
                <w:rFonts w:hint="eastAsia" w:ascii="宋体" w:hAnsi="宋体" w:cs="宋体"/>
                <w:sz w:val="22"/>
                <w:lang w:val="zh-TW" w:eastAsia="zh-TW"/>
              </w:rPr>
              <w:t>分，最多</w:t>
            </w:r>
            <w:r>
              <w:rPr>
                <w:rStyle w:val="52"/>
                <w:rFonts w:hint="eastAsia" w:ascii="宋体" w:hAnsi="宋体" w:cs="宋体"/>
                <w:sz w:val="22"/>
              </w:rPr>
              <w:t>得3</w:t>
            </w:r>
            <w:r>
              <w:rPr>
                <w:rStyle w:val="52"/>
                <w:rFonts w:hint="eastAsia" w:ascii="宋体" w:hAnsi="宋体" w:cs="宋体"/>
                <w:sz w:val="22"/>
                <w:lang w:val="zh-TW" w:eastAsia="zh-TW"/>
              </w:rPr>
              <w:t>分</w:t>
            </w:r>
            <w:r>
              <w:rPr>
                <w:rStyle w:val="52"/>
                <w:rFonts w:hint="eastAsia" w:ascii="宋体" w:hAnsi="宋体" w:cs="宋体"/>
                <w:sz w:val="22"/>
                <w:lang w:val="zh-TW"/>
              </w:rPr>
              <w:t>。</w:t>
            </w:r>
          </w:p>
          <w:p w14:paraId="79A1ADDF">
            <w:pPr>
              <w:widowControl/>
              <w:adjustRightInd w:val="0"/>
              <w:snapToGrid w:val="0"/>
              <w:contextualSpacing/>
              <w:jc w:val="left"/>
              <w:rPr>
                <w:rStyle w:val="52"/>
                <w:rFonts w:hint="eastAsia" w:ascii="宋体" w:hAnsi="宋体" w:cs="宋体"/>
                <w:sz w:val="22"/>
              </w:rPr>
            </w:pPr>
            <w:r>
              <w:rPr>
                <w:rStyle w:val="52"/>
                <w:rFonts w:hint="eastAsia" w:ascii="宋体" w:hAnsi="宋体" w:cs="宋体"/>
                <w:b/>
                <w:bCs/>
                <w:sz w:val="22"/>
              </w:rPr>
              <w:t>注：提供</w:t>
            </w:r>
            <w:r>
              <w:rPr>
                <w:rStyle w:val="52"/>
                <w:rFonts w:hint="eastAsia" w:ascii="宋体" w:hAnsi="宋体" w:cs="宋体"/>
                <w:b/>
                <w:bCs/>
                <w:sz w:val="22"/>
                <w:lang w:val="zh-TW" w:eastAsia="zh-TW"/>
              </w:rPr>
              <w:t>合同复印件加盖公章</w:t>
            </w:r>
            <w:r>
              <w:rPr>
                <w:rStyle w:val="52"/>
                <w:rFonts w:hint="eastAsia" w:ascii="宋体" w:hAnsi="宋体" w:cs="宋体"/>
                <w:b/>
                <w:bCs/>
                <w:sz w:val="22"/>
                <w:lang w:val="zh-TW"/>
              </w:rPr>
              <w:t>，</w:t>
            </w:r>
            <w:r>
              <w:rPr>
                <w:rStyle w:val="52"/>
                <w:rFonts w:hint="eastAsia" w:ascii="宋体" w:hAnsi="宋体" w:cs="宋体"/>
                <w:b/>
                <w:bCs/>
                <w:sz w:val="22"/>
              </w:rPr>
              <w:t xml:space="preserve"> 提供不全不得分。</w:t>
            </w:r>
          </w:p>
        </w:tc>
        <w:tc>
          <w:tcPr>
            <w:tcW w:w="990" w:type="dxa"/>
            <w:vAlign w:val="center"/>
          </w:tcPr>
          <w:p w14:paraId="79A1ADE0">
            <w:pPr>
              <w:widowControl/>
              <w:adjustRightInd w:val="0"/>
              <w:snapToGrid w:val="0"/>
              <w:contextualSpacing/>
              <w:jc w:val="center"/>
              <w:rPr>
                <w:rStyle w:val="52"/>
                <w:rFonts w:hint="eastAsia" w:ascii="宋体" w:hAnsi="宋体" w:cs="宋体"/>
                <w:sz w:val="22"/>
              </w:rPr>
            </w:pPr>
            <w:r>
              <w:rPr>
                <w:rStyle w:val="52"/>
                <w:rFonts w:hint="eastAsia" w:ascii="宋体" w:hAnsi="宋体" w:cs="宋体"/>
                <w:sz w:val="22"/>
              </w:rPr>
              <w:t>0-3分</w:t>
            </w:r>
          </w:p>
        </w:tc>
      </w:tr>
      <w:tr w14:paraId="79A1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36" w:type="dxa"/>
            <w:vAlign w:val="center"/>
          </w:tcPr>
          <w:p w14:paraId="79A1ADE2">
            <w:pPr>
              <w:widowControl/>
              <w:adjustRightInd w:val="0"/>
              <w:spacing w:before="100" w:beforeAutospacing="1" w:after="100" w:afterAutospacing="1"/>
              <w:jc w:val="center"/>
              <w:rPr>
                <w:rFonts w:hint="eastAsia" w:ascii="宋体" w:hAnsi="宋体" w:cs="宋体"/>
                <w:kern w:val="0"/>
                <w:sz w:val="22"/>
                <w:szCs w:val="22"/>
              </w:rPr>
            </w:pPr>
            <w:r>
              <w:rPr>
                <w:rFonts w:hint="eastAsia" w:ascii="宋体" w:hAnsi="宋体" w:cs="宋体"/>
                <w:kern w:val="0"/>
                <w:sz w:val="22"/>
                <w:szCs w:val="22"/>
              </w:rPr>
              <w:t>3</w:t>
            </w:r>
          </w:p>
        </w:tc>
        <w:tc>
          <w:tcPr>
            <w:tcW w:w="1347" w:type="dxa"/>
            <w:vAlign w:val="center"/>
          </w:tcPr>
          <w:p w14:paraId="79A1ADE3">
            <w:pPr>
              <w:widowControl/>
              <w:adjustRightInd w:val="0"/>
              <w:snapToGrid w:val="0"/>
              <w:contextualSpacing/>
              <w:jc w:val="center"/>
              <w:rPr>
                <w:rStyle w:val="52"/>
                <w:rFonts w:hint="eastAsia" w:ascii="宋体" w:hAnsi="宋体" w:cs="宋体"/>
                <w:sz w:val="22"/>
              </w:rPr>
            </w:pPr>
            <w:r>
              <w:rPr>
                <w:rStyle w:val="52"/>
                <w:rFonts w:hint="eastAsia" w:ascii="宋体" w:hAnsi="宋体" w:cs="宋体"/>
                <w:sz w:val="22"/>
              </w:rPr>
              <w:t>制造商体系认证</w:t>
            </w:r>
          </w:p>
        </w:tc>
        <w:tc>
          <w:tcPr>
            <w:tcW w:w="6571" w:type="dxa"/>
            <w:vAlign w:val="center"/>
          </w:tcPr>
          <w:p w14:paraId="79A1ADE4">
            <w:pPr>
              <w:widowControl/>
              <w:adjustRightInd w:val="0"/>
              <w:snapToGrid w:val="0"/>
              <w:contextualSpacing/>
              <w:jc w:val="left"/>
              <w:rPr>
                <w:rStyle w:val="52"/>
                <w:rFonts w:hint="eastAsia" w:ascii="宋体" w:hAnsi="宋体" w:cs="宋体"/>
                <w:color w:val="auto"/>
                <w:sz w:val="22"/>
              </w:rPr>
            </w:pPr>
            <w:r>
              <w:rPr>
                <w:rStyle w:val="52"/>
                <w:rFonts w:hint="eastAsia" w:ascii="宋体" w:hAnsi="宋体" w:cs="宋体"/>
                <w:color w:val="auto"/>
                <w:sz w:val="22"/>
              </w:rPr>
              <w:t>1、所投电梯制造商具备ISO 9001质量管理体系认证证书、ISO 14001环境管理体系认证证书、ISO 45001职业健康安全管理体系认证证书、ISO 50001能源管理体系证书，每提供一个证书得0.5分，最多得2分，未提供不得分。</w:t>
            </w:r>
          </w:p>
          <w:p w14:paraId="42C32174">
            <w:pPr>
              <w:widowControl/>
              <w:adjustRightInd w:val="0"/>
              <w:snapToGrid w:val="0"/>
              <w:contextualSpacing/>
              <w:jc w:val="left"/>
              <w:rPr>
                <w:rStyle w:val="52"/>
                <w:rFonts w:hint="eastAsia" w:ascii="宋体" w:hAnsi="宋体" w:cs="宋体"/>
                <w:color w:val="auto"/>
                <w:sz w:val="22"/>
              </w:rPr>
            </w:pPr>
            <w:r>
              <w:rPr>
                <w:rStyle w:val="52"/>
                <w:rFonts w:hint="eastAsia" w:ascii="宋体" w:hAnsi="宋体" w:cs="宋体"/>
                <w:color w:val="auto"/>
                <w:sz w:val="22"/>
              </w:rPr>
              <w:t>2、所投电梯制造商所属工厂获得过LEED绿色建筑GOLD（金牌）等级认证，提供一个证书得1分，未提供不得分。</w:t>
            </w:r>
          </w:p>
          <w:p w14:paraId="79A1ADE5">
            <w:pPr>
              <w:widowControl/>
              <w:adjustRightInd w:val="0"/>
              <w:snapToGrid w:val="0"/>
              <w:contextualSpacing/>
              <w:jc w:val="left"/>
              <w:rPr>
                <w:rFonts w:hint="eastAsia" w:ascii="宋体" w:hAnsi="宋体" w:cs="宋体"/>
                <w:color w:val="auto"/>
                <w:szCs w:val="21"/>
              </w:rPr>
            </w:pPr>
            <w:r>
              <w:rPr>
                <w:rStyle w:val="52"/>
                <w:rFonts w:hint="eastAsia" w:ascii="宋体" w:hAnsi="宋体" w:cs="宋体"/>
                <w:b/>
                <w:bCs/>
                <w:color w:val="auto"/>
                <w:sz w:val="22"/>
              </w:rPr>
              <w:t>（提供证书扫描件并加盖投标单位公章，否则不得分）</w:t>
            </w:r>
          </w:p>
        </w:tc>
        <w:tc>
          <w:tcPr>
            <w:tcW w:w="990" w:type="dxa"/>
            <w:vAlign w:val="center"/>
          </w:tcPr>
          <w:p w14:paraId="79A1ADE6">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0-3分</w:t>
            </w:r>
          </w:p>
        </w:tc>
      </w:tr>
      <w:tr w14:paraId="79A1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36" w:type="dxa"/>
            <w:vMerge w:val="restart"/>
            <w:vAlign w:val="center"/>
          </w:tcPr>
          <w:p w14:paraId="79A1ADE8">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4</w:t>
            </w:r>
          </w:p>
        </w:tc>
        <w:tc>
          <w:tcPr>
            <w:tcW w:w="1347" w:type="dxa"/>
            <w:vMerge w:val="restart"/>
            <w:vAlign w:val="center"/>
          </w:tcPr>
          <w:p w14:paraId="79A1ADE9">
            <w:pPr>
              <w:widowControl/>
              <w:adjustRightInd w:val="0"/>
              <w:snapToGrid w:val="0"/>
              <w:contextualSpacing/>
              <w:jc w:val="center"/>
              <w:rPr>
                <w:rStyle w:val="52"/>
                <w:rFonts w:hint="eastAsia" w:ascii="宋体" w:hAnsi="宋体" w:cs="宋体"/>
                <w:sz w:val="22"/>
              </w:rPr>
            </w:pPr>
            <w:r>
              <w:rPr>
                <w:rStyle w:val="52"/>
                <w:rFonts w:hint="eastAsia" w:ascii="宋体" w:hAnsi="宋体" w:cs="宋体"/>
                <w:sz w:val="22"/>
              </w:rPr>
              <w:t>制造商的制造能力</w:t>
            </w:r>
          </w:p>
        </w:tc>
        <w:tc>
          <w:tcPr>
            <w:tcW w:w="6571" w:type="dxa"/>
            <w:vAlign w:val="center"/>
          </w:tcPr>
          <w:p w14:paraId="79A1ADEA">
            <w:pPr>
              <w:widowControl/>
              <w:adjustRightInd w:val="0"/>
              <w:snapToGrid w:val="0"/>
              <w:contextualSpacing/>
              <w:jc w:val="left"/>
              <w:rPr>
                <w:rStyle w:val="52"/>
                <w:rFonts w:hint="eastAsia" w:ascii="宋体" w:hAnsi="宋体" w:cs="宋体"/>
                <w:color w:val="auto"/>
                <w:sz w:val="22"/>
              </w:rPr>
            </w:pPr>
            <w:r>
              <w:rPr>
                <w:rStyle w:val="52"/>
                <w:rFonts w:hint="eastAsia" w:ascii="宋体" w:hAnsi="宋体" w:cs="宋体"/>
                <w:color w:val="auto"/>
                <w:sz w:val="22"/>
              </w:rPr>
              <w:t>所投品牌的电梯制造商具有辐射安全许可认证得2分，否则不得分。</w:t>
            </w:r>
            <w:r>
              <w:rPr>
                <w:rStyle w:val="52"/>
                <w:rFonts w:hint="eastAsia" w:ascii="宋体" w:hAnsi="宋体" w:cs="宋体"/>
                <w:b/>
                <w:bCs/>
                <w:color w:val="auto"/>
                <w:sz w:val="22"/>
              </w:rPr>
              <w:t>（提供证书扫描件并加盖投标单位公章，否则不得分）</w:t>
            </w:r>
          </w:p>
        </w:tc>
        <w:tc>
          <w:tcPr>
            <w:tcW w:w="990" w:type="dxa"/>
            <w:vAlign w:val="center"/>
          </w:tcPr>
          <w:p w14:paraId="79A1ADEB">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0-2分</w:t>
            </w:r>
          </w:p>
        </w:tc>
      </w:tr>
      <w:tr w14:paraId="79A1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36" w:type="dxa"/>
            <w:vMerge w:val="continue"/>
            <w:vAlign w:val="center"/>
          </w:tcPr>
          <w:p w14:paraId="79A1ADED">
            <w:pPr>
              <w:widowControl/>
              <w:adjustRightInd w:val="0"/>
              <w:spacing w:before="100" w:beforeAutospacing="1" w:after="100" w:afterAutospacing="1"/>
              <w:jc w:val="center"/>
              <w:rPr>
                <w:rFonts w:hint="eastAsia" w:ascii="宋体" w:hAnsi="宋体" w:cs="宋体"/>
                <w:bCs/>
                <w:kern w:val="0"/>
                <w:sz w:val="22"/>
                <w:szCs w:val="22"/>
              </w:rPr>
            </w:pPr>
          </w:p>
        </w:tc>
        <w:tc>
          <w:tcPr>
            <w:tcW w:w="1347" w:type="dxa"/>
            <w:vMerge w:val="continue"/>
            <w:vAlign w:val="center"/>
          </w:tcPr>
          <w:p w14:paraId="79A1ADEE">
            <w:pPr>
              <w:widowControl/>
              <w:adjustRightInd w:val="0"/>
              <w:snapToGrid w:val="0"/>
              <w:contextualSpacing/>
              <w:jc w:val="center"/>
              <w:rPr>
                <w:rStyle w:val="52"/>
                <w:rFonts w:hint="eastAsia" w:ascii="宋体" w:hAnsi="宋体" w:cs="宋体"/>
                <w:sz w:val="22"/>
              </w:rPr>
            </w:pPr>
          </w:p>
        </w:tc>
        <w:tc>
          <w:tcPr>
            <w:tcW w:w="6571" w:type="dxa"/>
            <w:vAlign w:val="center"/>
          </w:tcPr>
          <w:p w14:paraId="79A1ADEF">
            <w:pPr>
              <w:widowControl/>
              <w:adjustRightInd w:val="0"/>
              <w:snapToGrid w:val="0"/>
              <w:contextualSpacing/>
              <w:jc w:val="left"/>
              <w:rPr>
                <w:rStyle w:val="52"/>
                <w:rFonts w:hint="eastAsia" w:ascii="宋体" w:hAnsi="宋体" w:cs="宋体"/>
                <w:color w:val="auto"/>
                <w:sz w:val="22"/>
              </w:rPr>
            </w:pPr>
            <w:r>
              <w:rPr>
                <w:rFonts w:hint="eastAsia"/>
                <w:color w:val="auto"/>
              </w:rPr>
              <w:t>根据制造商“特种设备制造许可证”上曳引式乘客电梯的最大许可速度评分：制造商具备大于等于10m/s得3分；制造商具备小于10m/s大于等于6m/s得1分；其余不得分。</w:t>
            </w:r>
            <w:r>
              <w:rPr>
                <w:rFonts w:hint="eastAsia"/>
                <w:b/>
                <w:bCs/>
                <w:color w:val="auto"/>
              </w:rPr>
              <w:t>（需提供资质证书复印件，否则不得分）</w:t>
            </w:r>
          </w:p>
        </w:tc>
        <w:tc>
          <w:tcPr>
            <w:tcW w:w="990" w:type="dxa"/>
            <w:vAlign w:val="center"/>
          </w:tcPr>
          <w:p w14:paraId="79A1ADF0">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0-3分</w:t>
            </w:r>
          </w:p>
        </w:tc>
      </w:tr>
      <w:tr w14:paraId="79A1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36" w:type="dxa"/>
            <w:vAlign w:val="center"/>
          </w:tcPr>
          <w:p w14:paraId="79A1ADF2">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5</w:t>
            </w:r>
          </w:p>
        </w:tc>
        <w:tc>
          <w:tcPr>
            <w:tcW w:w="1347" w:type="dxa"/>
            <w:vAlign w:val="center"/>
          </w:tcPr>
          <w:p w14:paraId="79A1ADF3">
            <w:pPr>
              <w:widowControl/>
              <w:adjustRightInd w:val="0"/>
              <w:snapToGrid w:val="0"/>
              <w:contextualSpacing/>
              <w:jc w:val="center"/>
              <w:rPr>
                <w:rStyle w:val="52"/>
                <w:rFonts w:hint="eastAsia" w:ascii="宋体" w:hAnsi="宋体" w:cs="宋体"/>
                <w:sz w:val="22"/>
              </w:rPr>
            </w:pPr>
            <w:r>
              <w:rPr>
                <w:rStyle w:val="52"/>
                <w:rFonts w:hint="eastAsia" w:ascii="宋体" w:hAnsi="宋体" w:cs="宋体"/>
                <w:sz w:val="22"/>
              </w:rPr>
              <w:t>信息系统安全等级</w:t>
            </w:r>
          </w:p>
        </w:tc>
        <w:tc>
          <w:tcPr>
            <w:tcW w:w="6571" w:type="dxa"/>
            <w:vAlign w:val="center"/>
          </w:tcPr>
          <w:p w14:paraId="79A1ADF4">
            <w:pPr>
              <w:widowControl/>
              <w:adjustRightInd w:val="0"/>
              <w:snapToGrid w:val="0"/>
              <w:contextualSpacing/>
              <w:jc w:val="left"/>
              <w:rPr>
                <w:rStyle w:val="52"/>
                <w:rFonts w:hint="eastAsia" w:ascii="宋体" w:hAnsi="宋体" w:cs="宋体"/>
                <w:color w:val="auto"/>
                <w:sz w:val="22"/>
              </w:rPr>
            </w:pPr>
            <w:r>
              <w:rPr>
                <w:rStyle w:val="52"/>
                <w:rFonts w:hint="eastAsia" w:ascii="宋体" w:hAnsi="宋体" w:cs="宋体"/>
                <w:color w:val="auto"/>
                <w:sz w:val="22"/>
              </w:rPr>
              <w:t>所投品牌制造商电梯物联网系统信息系统安全等级保护为三级的得</w:t>
            </w:r>
            <w:r>
              <w:rPr>
                <w:rStyle w:val="52"/>
                <w:rFonts w:hint="eastAsia" w:ascii="宋体" w:hAnsi="宋体" w:cs="宋体"/>
                <w:color w:val="auto"/>
                <w:sz w:val="22"/>
                <w:lang w:val="en-US"/>
              </w:rPr>
              <w:t>3</w:t>
            </w:r>
            <w:r>
              <w:rPr>
                <w:rStyle w:val="52"/>
                <w:rFonts w:hint="eastAsia" w:ascii="宋体" w:hAnsi="宋体" w:cs="宋体"/>
                <w:color w:val="auto"/>
                <w:sz w:val="22"/>
              </w:rPr>
              <w:t>分，二级及以下得</w:t>
            </w:r>
            <w:r>
              <w:rPr>
                <w:rStyle w:val="52"/>
                <w:rFonts w:hint="eastAsia" w:ascii="宋体" w:hAnsi="宋体" w:cs="宋体"/>
                <w:color w:val="auto"/>
                <w:sz w:val="22"/>
                <w:lang w:val="en-US"/>
              </w:rPr>
              <w:t>1</w:t>
            </w:r>
            <w:r>
              <w:rPr>
                <w:rStyle w:val="52"/>
                <w:rFonts w:hint="eastAsia" w:ascii="宋体" w:hAnsi="宋体" w:cs="宋体"/>
                <w:color w:val="auto"/>
                <w:sz w:val="22"/>
              </w:rPr>
              <w:t>分，未提供不得分。</w:t>
            </w:r>
            <w:r>
              <w:rPr>
                <w:rStyle w:val="52"/>
                <w:rFonts w:hint="eastAsia" w:ascii="宋体" w:hAnsi="宋体" w:cs="宋体"/>
                <w:b/>
                <w:bCs/>
                <w:color w:val="auto"/>
                <w:sz w:val="22"/>
              </w:rPr>
              <w:t>（提供证书扫描件并加盖投标单位公章，否则不得分）</w:t>
            </w:r>
          </w:p>
        </w:tc>
        <w:tc>
          <w:tcPr>
            <w:tcW w:w="990" w:type="dxa"/>
            <w:vAlign w:val="center"/>
          </w:tcPr>
          <w:p w14:paraId="79A1ADF5">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分</w:t>
            </w:r>
          </w:p>
        </w:tc>
      </w:tr>
      <w:tr w14:paraId="79A1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836" w:type="dxa"/>
            <w:vAlign w:val="center"/>
          </w:tcPr>
          <w:p w14:paraId="79A1ADF7">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6</w:t>
            </w:r>
          </w:p>
        </w:tc>
        <w:tc>
          <w:tcPr>
            <w:tcW w:w="1347" w:type="dxa"/>
            <w:vAlign w:val="center"/>
          </w:tcPr>
          <w:p w14:paraId="79A1ADF8">
            <w:pPr>
              <w:widowControl/>
              <w:adjustRightInd w:val="0"/>
              <w:snapToGrid w:val="0"/>
              <w:contextualSpacing/>
              <w:jc w:val="center"/>
              <w:rPr>
                <w:rStyle w:val="52"/>
                <w:rFonts w:hint="eastAsia" w:ascii="宋体" w:hAnsi="宋体" w:cs="宋体"/>
                <w:sz w:val="22"/>
              </w:rPr>
            </w:pPr>
            <w:r>
              <w:rPr>
                <w:rStyle w:val="52"/>
                <w:rFonts w:hint="eastAsia" w:ascii="宋体" w:hAnsi="宋体" w:cs="宋体"/>
                <w:sz w:val="22"/>
              </w:rPr>
              <w:t>国家认可实验室</w:t>
            </w:r>
          </w:p>
        </w:tc>
        <w:tc>
          <w:tcPr>
            <w:tcW w:w="6571" w:type="dxa"/>
            <w:vAlign w:val="center"/>
          </w:tcPr>
          <w:p w14:paraId="79A1ADF9">
            <w:pPr>
              <w:widowControl/>
              <w:adjustRightInd w:val="0"/>
              <w:snapToGrid w:val="0"/>
              <w:contextualSpacing/>
              <w:jc w:val="left"/>
              <w:rPr>
                <w:rStyle w:val="52"/>
                <w:rFonts w:hint="eastAsia" w:ascii="宋体" w:hAnsi="宋体" w:cs="宋体"/>
                <w:color w:val="auto"/>
                <w:sz w:val="22"/>
              </w:rPr>
            </w:pPr>
            <w:r>
              <w:rPr>
                <w:rStyle w:val="52"/>
                <w:rFonts w:hint="eastAsia" w:ascii="宋体" w:hAnsi="宋体" w:cs="宋体"/>
                <w:color w:val="auto"/>
                <w:sz w:val="22"/>
              </w:rPr>
              <w:t>投标品牌制造商具有“中国合格评定国家认可委员会（CNAS）”颁发的实验室认可证书，初次认可时间最长的得</w:t>
            </w:r>
            <w:r>
              <w:rPr>
                <w:rStyle w:val="52"/>
                <w:rFonts w:hint="eastAsia" w:ascii="宋体" w:hAnsi="宋体" w:cs="宋体"/>
                <w:color w:val="auto"/>
                <w:sz w:val="22"/>
                <w:lang w:val="en-US"/>
              </w:rPr>
              <w:t>3</w:t>
            </w:r>
            <w:r>
              <w:rPr>
                <w:rStyle w:val="52"/>
                <w:rFonts w:hint="eastAsia" w:ascii="宋体" w:hAnsi="宋体" w:cs="宋体"/>
                <w:color w:val="auto"/>
                <w:sz w:val="22"/>
              </w:rPr>
              <w:t>分；初次认可时间次长的得</w:t>
            </w:r>
            <w:r>
              <w:rPr>
                <w:rStyle w:val="52"/>
                <w:rFonts w:hint="eastAsia" w:ascii="宋体" w:hAnsi="宋体" w:cs="宋体"/>
                <w:color w:val="auto"/>
                <w:sz w:val="22"/>
                <w:lang w:val="en-US"/>
              </w:rPr>
              <w:t>1</w:t>
            </w:r>
            <w:r>
              <w:rPr>
                <w:rStyle w:val="52"/>
                <w:rFonts w:hint="eastAsia" w:ascii="宋体" w:hAnsi="宋体" w:cs="宋体"/>
                <w:color w:val="auto"/>
                <w:sz w:val="22"/>
              </w:rPr>
              <w:t>分，没有不得分。</w:t>
            </w:r>
            <w:r>
              <w:rPr>
                <w:rStyle w:val="52"/>
                <w:rFonts w:hint="eastAsia" w:ascii="宋体" w:hAnsi="宋体" w:cs="宋体"/>
                <w:b/>
                <w:bCs/>
                <w:color w:val="auto"/>
                <w:sz w:val="22"/>
              </w:rPr>
              <w:t>（提供中国合格评定国家认可委员会实验室认可证书扫描件并加盖投标单位公章，否则不得分）</w:t>
            </w:r>
          </w:p>
        </w:tc>
        <w:tc>
          <w:tcPr>
            <w:tcW w:w="990" w:type="dxa"/>
            <w:vAlign w:val="center"/>
          </w:tcPr>
          <w:p w14:paraId="79A1ADFA">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分</w:t>
            </w:r>
          </w:p>
        </w:tc>
      </w:tr>
      <w:tr w14:paraId="79A1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79A1ADFC">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7</w:t>
            </w:r>
          </w:p>
        </w:tc>
        <w:tc>
          <w:tcPr>
            <w:tcW w:w="1347" w:type="dxa"/>
            <w:vAlign w:val="center"/>
          </w:tcPr>
          <w:p w14:paraId="79A1ADFD">
            <w:pPr>
              <w:jc w:val="center"/>
              <w:rPr>
                <w:rFonts w:hint="eastAsia" w:ascii="宋体" w:hAnsi="宋体" w:cs="宋体"/>
                <w:kern w:val="0"/>
                <w:sz w:val="22"/>
                <w:szCs w:val="22"/>
              </w:rPr>
            </w:pPr>
            <w:r>
              <w:rPr>
                <w:rFonts w:hint="eastAsia" w:ascii="宋体" w:hAnsi="宋体"/>
                <w:szCs w:val="21"/>
                <w:highlight w:val="white"/>
              </w:rPr>
              <w:t>驱动主机</w:t>
            </w:r>
          </w:p>
        </w:tc>
        <w:tc>
          <w:tcPr>
            <w:tcW w:w="6571" w:type="dxa"/>
            <w:vAlign w:val="center"/>
          </w:tcPr>
          <w:p w14:paraId="79A1ADFE">
            <w:pPr>
              <w:ind w:right="141" w:rightChars="67"/>
              <w:rPr>
                <w:rStyle w:val="52"/>
                <w:rFonts w:hint="eastAsia" w:ascii="宋体" w:hAnsi="宋体" w:cs="宋体"/>
                <w:color w:val="auto"/>
                <w:sz w:val="22"/>
              </w:rPr>
            </w:pPr>
            <w:r>
              <w:rPr>
                <w:rFonts w:hint="eastAsia" w:ascii="宋体" w:hAnsi="宋体"/>
                <w:color w:val="auto"/>
                <w:szCs w:val="21"/>
              </w:rPr>
              <w:t>所投品牌曳引机外壳的防护等级≥IP41的得3分，防护等级&lt;IP41的得1分；</w:t>
            </w:r>
            <w:r>
              <w:rPr>
                <w:rFonts w:hint="eastAsia" w:ascii="宋体" w:hAnsi="宋体"/>
                <w:b/>
                <w:bCs/>
                <w:color w:val="auto"/>
                <w:szCs w:val="21"/>
              </w:rPr>
              <w:t>（需提供防护等级第三方检验报告复印件并</w:t>
            </w:r>
            <w:r>
              <w:rPr>
                <w:rStyle w:val="52"/>
                <w:rFonts w:hint="eastAsia" w:ascii="宋体" w:hAnsi="宋体" w:cs="宋体"/>
                <w:b/>
                <w:bCs/>
                <w:color w:val="auto"/>
                <w:sz w:val="22"/>
              </w:rPr>
              <w:t>加盖投标单位公章</w:t>
            </w:r>
            <w:r>
              <w:rPr>
                <w:rFonts w:hint="eastAsia" w:ascii="宋体" w:hAnsi="宋体"/>
                <w:b/>
                <w:bCs/>
                <w:color w:val="auto"/>
                <w:szCs w:val="21"/>
              </w:rPr>
              <w:t>，不提供不得分）。</w:t>
            </w:r>
          </w:p>
        </w:tc>
        <w:tc>
          <w:tcPr>
            <w:tcW w:w="990" w:type="dxa"/>
            <w:vAlign w:val="center"/>
          </w:tcPr>
          <w:p w14:paraId="79A1ADFF">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0-3分</w:t>
            </w:r>
          </w:p>
        </w:tc>
      </w:tr>
      <w:tr w14:paraId="79A1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36" w:type="dxa"/>
            <w:vAlign w:val="center"/>
          </w:tcPr>
          <w:p w14:paraId="79A1AE01">
            <w:pPr>
              <w:widowControl/>
              <w:adjustRightInd w:val="0"/>
              <w:spacing w:before="100" w:beforeAutospacing="1" w:after="100" w:afterAutospacing="1"/>
              <w:jc w:val="center"/>
              <w:rPr>
                <w:rFonts w:hint="eastAsia" w:ascii="宋体" w:hAnsi="宋体" w:cs="宋体"/>
                <w:kern w:val="0"/>
                <w:sz w:val="22"/>
                <w:szCs w:val="22"/>
              </w:rPr>
            </w:pPr>
            <w:r>
              <w:rPr>
                <w:rFonts w:hint="eastAsia" w:ascii="宋体" w:hAnsi="宋体" w:cs="宋体"/>
                <w:kern w:val="0"/>
                <w:sz w:val="22"/>
                <w:szCs w:val="22"/>
              </w:rPr>
              <w:t>8</w:t>
            </w:r>
          </w:p>
        </w:tc>
        <w:tc>
          <w:tcPr>
            <w:tcW w:w="1347" w:type="dxa"/>
            <w:vAlign w:val="center"/>
          </w:tcPr>
          <w:p w14:paraId="79A1AE02">
            <w:pPr>
              <w:jc w:val="center"/>
              <w:rPr>
                <w:rFonts w:hint="eastAsia" w:ascii="宋体" w:hAnsi="宋体" w:cs="宋体"/>
                <w:kern w:val="0"/>
                <w:sz w:val="22"/>
                <w:szCs w:val="22"/>
              </w:rPr>
            </w:pPr>
            <w:r>
              <w:rPr>
                <w:rFonts w:hint="eastAsia" w:ascii="宋体" w:hAnsi="宋体"/>
                <w:szCs w:val="21"/>
                <w:highlight w:val="white"/>
              </w:rPr>
              <w:t>门机系统</w:t>
            </w:r>
          </w:p>
        </w:tc>
        <w:tc>
          <w:tcPr>
            <w:tcW w:w="6571" w:type="dxa"/>
            <w:vAlign w:val="center"/>
          </w:tcPr>
          <w:p w14:paraId="79A1AE03">
            <w:pPr>
              <w:ind w:right="141" w:rightChars="67"/>
              <w:rPr>
                <w:rFonts w:hint="eastAsia" w:ascii="宋体" w:hAnsi="宋体"/>
                <w:color w:val="auto"/>
                <w:szCs w:val="21"/>
              </w:rPr>
            </w:pPr>
            <w:r>
              <w:rPr>
                <w:rFonts w:hint="eastAsia" w:ascii="宋体" w:hAnsi="宋体"/>
                <w:color w:val="auto"/>
                <w:szCs w:val="21"/>
              </w:rPr>
              <w:t>所投品牌的门机电动机防护等级≥IP</w:t>
            </w:r>
            <w:r>
              <w:rPr>
                <w:rFonts w:ascii="宋体" w:hAnsi="宋体"/>
                <w:color w:val="auto"/>
                <w:szCs w:val="21"/>
              </w:rPr>
              <w:t>6</w:t>
            </w:r>
            <w:r>
              <w:rPr>
                <w:rFonts w:hint="eastAsia" w:ascii="宋体" w:hAnsi="宋体"/>
                <w:color w:val="auto"/>
                <w:szCs w:val="21"/>
              </w:rPr>
              <w:t>5的，得3分，防护等级＜IP</w:t>
            </w:r>
            <w:r>
              <w:rPr>
                <w:rFonts w:ascii="宋体" w:hAnsi="宋体"/>
                <w:color w:val="auto"/>
                <w:szCs w:val="21"/>
              </w:rPr>
              <w:t>6</w:t>
            </w:r>
            <w:r>
              <w:rPr>
                <w:rFonts w:hint="eastAsia" w:ascii="宋体" w:hAnsi="宋体"/>
                <w:color w:val="auto"/>
                <w:szCs w:val="21"/>
              </w:rPr>
              <w:t>5的得1分。</w:t>
            </w:r>
          </w:p>
          <w:p w14:paraId="79A1AE04">
            <w:pPr>
              <w:ind w:right="141" w:rightChars="67"/>
              <w:rPr>
                <w:rStyle w:val="52"/>
                <w:rFonts w:hint="eastAsia" w:ascii="宋体" w:hAnsi="宋体" w:cs="宋体"/>
                <w:color w:val="auto"/>
                <w:sz w:val="22"/>
              </w:rPr>
            </w:pPr>
            <w:r>
              <w:rPr>
                <w:rFonts w:hint="eastAsia" w:ascii="宋体" w:hAnsi="宋体"/>
                <w:b/>
                <w:bCs/>
                <w:color w:val="auto"/>
                <w:szCs w:val="21"/>
              </w:rPr>
              <w:t>（需提供防护等级第三方检验报告复印件并</w:t>
            </w:r>
            <w:r>
              <w:rPr>
                <w:rStyle w:val="52"/>
                <w:rFonts w:hint="eastAsia" w:ascii="宋体" w:hAnsi="宋体" w:cs="宋体"/>
                <w:b/>
                <w:bCs/>
                <w:color w:val="auto"/>
                <w:sz w:val="22"/>
              </w:rPr>
              <w:t>加盖投标单位公章</w:t>
            </w:r>
            <w:r>
              <w:rPr>
                <w:rFonts w:hint="eastAsia" w:ascii="宋体" w:hAnsi="宋体"/>
                <w:b/>
                <w:bCs/>
                <w:color w:val="auto"/>
                <w:szCs w:val="21"/>
              </w:rPr>
              <w:t>，不提供不得分）。</w:t>
            </w:r>
          </w:p>
        </w:tc>
        <w:tc>
          <w:tcPr>
            <w:tcW w:w="990" w:type="dxa"/>
            <w:vAlign w:val="center"/>
          </w:tcPr>
          <w:p w14:paraId="79A1AE05">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0-3分</w:t>
            </w:r>
          </w:p>
        </w:tc>
      </w:tr>
      <w:tr w14:paraId="79A1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36" w:type="dxa"/>
            <w:vAlign w:val="center"/>
          </w:tcPr>
          <w:p w14:paraId="79A1AE07">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9</w:t>
            </w:r>
          </w:p>
        </w:tc>
        <w:tc>
          <w:tcPr>
            <w:tcW w:w="1347" w:type="dxa"/>
            <w:vAlign w:val="center"/>
          </w:tcPr>
          <w:p w14:paraId="79A1AE08">
            <w:pPr>
              <w:ind w:right="141" w:rightChars="67"/>
              <w:jc w:val="center"/>
              <w:rPr>
                <w:rFonts w:hint="eastAsia" w:ascii="宋体" w:hAnsi="宋体"/>
                <w:szCs w:val="21"/>
              </w:rPr>
            </w:pPr>
            <w:r>
              <w:rPr>
                <w:rFonts w:hint="eastAsia" w:ascii="宋体" w:hAnsi="宋体"/>
                <w:szCs w:val="21"/>
              </w:rPr>
              <w:t>控制柜可靠性</w:t>
            </w:r>
          </w:p>
        </w:tc>
        <w:tc>
          <w:tcPr>
            <w:tcW w:w="6571" w:type="dxa"/>
            <w:vAlign w:val="center"/>
          </w:tcPr>
          <w:p w14:paraId="79A1AE09">
            <w:pPr>
              <w:ind w:right="141" w:rightChars="67"/>
              <w:rPr>
                <w:rFonts w:hint="eastAsia" w:ascii="宋体" w:hAnsi="宋体"/>
                <w:b/>
                <w:bCs/>
                <w:color w:val="auto"/>
                <w:szCs w:val="21"/>
              </w:rPr>
            </w:pPr>
            <w:r>
              <w:rPr>
                <w:rFonts w:hint="eastAsia" w:ascii="宋体" w:hAnsi="宋体"/>
                <w:color w:val="auto"/>
                <w:szCs w:val="21"/>
              </w:rPr>
              <w:t>（1）所投电梯控制柜通过第三方电压拉偏试验380V ±15%及以上的得3分；±15%（不含）-±7%（不含）的得2分；±7%的得1分，其余不得分。</w:t>
            </w:r>
            <w:r>
              <w:rPr>
                <w:rFonts w:hint="eastAsia" w:ascii="宋体" w:hAnsi="宋体"/>
                <w:b/>
                <w:bCs/>
                <w:color w:val="auto"/>
                <w:szCs w:val="21"/>
              </w:rPr>
              <w:t>（需提供权威机构出具的试验报告原件彩色扫描件，否则不得分）</w:t>
            </w:r>
          </w:p>
          <w:p w14:paraId="79A1AE0A">
            <w:pPr>
              <w:ind w:right="141" w:rightChars="67"/>
              <w:rPr>
                <w:rFonts w:hint="eastAsia" w:ascii="宋体" w:hAnsi="宋体"/>
                <w:color w:val="auto"/>
                <w:szCs w:val="21"/>
              </w:rPr>
            </w:pPr>
            <w:r>
              <w:rPr>
                <w:rFonts w:hint="eastAsia" w:ascii="宋体" w:hAnsi="宋体"/>
                <w:color w:val="auto"/>
                <w:szCs w:val="21"/>
              </w:rPr>
              <w:t>（2）所投电梯控制柜通过-10℃~70℃范围及以上温湿老化交变试验的得3分；通过温度介于-10℃~70℃--5℃~40℃范围之间温湿老化交变试验的2分；通过-5℃~40℃范围温湿老化交变试验的得1分，其余不得分。</w:t>
            </w:r>
          </w:p>
          <w:p w14:paraId="79A1AE0B">
            <w:pPr>
              <w:ind w:right="141" w:rightChars="67"/>
              <w:rPr>
                <w:rFonts w:hint="eastAsia" w:ascii="宋体" w:hAnsi="宋体"/>
                <w:color w:val="auto"/>
                <w:szCs w:val="21"/>
              </w:rPr>
            </w:pPr>
            <w:r>
              <w:rPr>
                <w:rFonts w:hint="eastAsia" w:ascii="宋体" w:hAnsi="宋体"/>
                <w:b/>
                <w:bCs/>
                <w:color w:val="auto"/>
                <w:szCs w:val="21"/>
              </w:rPr>
              <w:t>（需提供所投电梯制造商能反映耐温性能的(检)试验报告原件扫描件，不提供不得分）</w:t>
            </w:r>
          </w:p>
        </w:tc>
        <w:tc>
          <w:tcPr>
            <w:tcW w:w="990" w:type="dxa"/>
            <w:vAlign w:val="center"/>
          </w:tcPr>
          <w:p w14:paraId="79A1AE0C">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0-6分</w:t>
            </w:r>
          </w:p>
        </w:tc>
      </w:tr>
      <w:tr w14:paraId="79A1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36" w:type="dxa"/>
            <w:vAlign w:val="center"/>
          </w:tcPr>
          <w:p w14:paraId="79A1AE0E">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10</w:t>
            </w:r>
          </w:p>
        </w:tc>
        <w:tc>
          <w:tcPr>
            <w:tcW w:w="1347" w:type="dxa"/>
            <w:vAlign w:val="center"/>
          </w:tcPr>
          <w:p w14:paraId="79A1AE0F">
            <w:pPr>
              <w:jc w:val="center"/>
              <w:rPr>
                <w:rFonts w:hint="eastAsia" w:ascii="宋体" w:hAnsi="宋体" w:cs="宋体"/>
                <w:kern w:val="0"/>
                <w:sz w:val="22"/>
                <w:szCs w:val="22"/>
              </w:rPr>
            </w:pPr>
            <w:r>
              <w:rPr>
                <w:rFonts w:hint="eastAsia"/>
              </w:rPr>
              <w:t>产品节能</w:t>
            </w:r>
          </w:p>
        </w:tc>
        <w:tc>
          <w:tcPr>
            <w:tcW w:w="6571" w:type="dxa"/>
            <w:vAlign w:val="center"/>
          </w:tcPr>
          <w:p w14:paraId="79A1AE10">
            <w:pPr>
              <w:ind w:right="141" w:rightChars="67"/>
              <w:rPr>
                <w:rStyle w:val="52"/>
                <w:rFonts w:hint="eastAsia" w:ascii="宋体" w:hAnsi="宋体" w:cs="宋体"/>
                <w:color w:val="auto"/>
                <w:sz w:val="22"/>
              </w:rPr>
            </w:pPr>
            <w:r>
              <w:rPr>
                <w:rFonts w:hint="eastAsia"/>
                <w:color w:val="auto"/>
              </w:rPr>
              <w:t>所投产品具有TÜV ISO25745和VDI4707最高等级A级节能认证证书，满足要求的得3分。</w:t>
            </w:r>
            <w:r>
              <w:rPr>
                <w:rFonts w:hint="eastAsia"/>
                <w:b/>
                <w:bCs/>
                <w:color w:val="auto"/>
              </w:rPr>
              <w:t>注：需提供所投产品型号节能证书复印件并加</w:t>
            </w:r>
            <w:r>
              <w:rPr>
                <w:rStyle w:val="52"/>
                <w:rFonts w:hint="eastAsia" w:ascii="宋体" w:hAnsi="宋体" w:cs="宋体"/>
                <w:b/>
                <w:bCs/>
                <w:color w:val="auto"/>
                <w:sz w:val="22"/>
              </w:rPr>
              <w:t>投标单位公章</w:t>
            </w:r>
            <w:r>
              <w:rPr>
                <w:rFonts w:hint="eastAsia"/>
                <w:b/>
                <w:bCs/>
                <w:color w:val="auto"/>
              </w:rPr>
              <w:t>，不提供不得分。</w:t>
            </w:r>
          </w:p>
        </w:tc>
        <w:tc>
          <w:tcPr>
            <w:tcW w:w="990" w:type="dxa"/>
            <w:vAlign w:val="center"/>
          </w:tcPr>
          <w:p w14:paraId="79A1AE11">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0-3分</w:t>
            </w:r>
          </w:p>
        </w:tc>
      </w:tr>
      <w:tr w14:paraId="79A1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36" w:type="dxa"/>
            <w:vAlign w:val="center"/>
          </w:tcPr>
          <w:p w14:paraId="79A1AE13">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11</w:t>
            </w:r>
          </w:p>
        </w:tc>
        <w:tc>
          <w:tcPr>
            <w:tcW w:w="1347" w:type="dxa"/>
            <w:vAlign w:val="center"/>
          </w:tcPr>
          <w:p w14:paraId="79A1AE14">
            <w:pPr>
              <w:jc w:val="center"/>
              <w:rPr>
                <w:rFonts w:hint="eastAsia" w:ascii="宋体" w:hAnsi="宋体" w:cs="宋体"/>
                <w:bCs/>
                <w:color w:val="auto"/>
                <w:sz w:val="22"/>
                <w:szCs w:val="22"/>
              </w:rPr>
            </w:pPr>
            <w:r>
              <w:rPr>
                <w:rFonts w:hint="eastAsia" w:ascii="宋体" w:hAnsi="宋体"/>
                <w:color w:val="auto"/>
                <w:szCs w:val="21"/>
                <w:highlight w:val="white"/>
              </w:rPr>
              <w:t>部件使用寿命</w:t>
            </w:r>
          </w:p>
        </w:tc>
        <w:tc>
          <w:tcPr>
            <w:tcW w:w="6571" w:type="dxa"/>
            <w:vAlign w:val="center"/>
          </w:tcPr>
          <w:p w14:paraId="79A1AE15">
            <w:pPr>
              <w:ind w:right="141" w:rightChars="67"/>
              <w:rPr>
                <w:rFonts w:hint="eastAsia" w:ascii="宋体" w:hAnsi="宋体"/>
                <w:color w:val="auto"/>
                <w:szCs w:val="21"/>
              </w:rPr>
            </w:pPr>
            <w:r>
              <w:rPr>
                <w:rFonts w:hint="eastAsia" w:ascii="宋体" w:hAnsi="宋体"/>
                <w:color w:val="auto"/>
                <w:szCs w:val="21"/>
              </w:rPr>
              <w:t>（1）所投品牌的安全钳制动实验，模拟使用动作寿命大于等于30年仍合格的得3分，小于</w:t>
            </w:r>
            <w:r>
              <w:rPr>
                <w:rFonts w:hint="eastAsia" w:ascii="宋体" w:hAnsi="宋体"/>
                <w:color w:val="auto"/>
                <w:szCs w:val="21"/>
                <w:lang w:val="en-US" w:eastAsia="zh-CN"/>
              </w:rPr>
              <w:t>30</w:t>
            </w:r>
            <w:r>
              <w:rPr>
                <w:rFonts w:hint="eastAsia" w:ascii="宋体" w:hAnsi="宋体"/>
                <w:color w:val="auto"/>
                <w:szCs w:val="21"/>
              </w:rPr>
              <w:t>年的得1分。</w:t>
            </w:r>
          </w:p>
          <w:p w14:paraId="79A1AE16">
            <w:pPr>
              <w:ind w:right="141" w:rightChars="67"/>
              <w:rPr>
                <w:rFonts w:hint="eastAsia" w:ascii="宋体" w:hAnsi="宋体"/>
                <w:color w:val="auto"/>
                <w:szCs w:val="21"/>
              </w:rPr>
            </w:pPr>
            <w:r>
              <w:rPr>
                <w:rFonts w:hint="eastAsia" w:ascii="宋体" w:hAnsi="宋体"/>
                <w:color w:val="auto"/>
                <w:szCs w:val="21"/>
              </w:rPr>
              <w:t>（2）所投品牌的缓冲器动态实验，模拟使用动作寿命大于等于30年仍合格的得3分，小于</w:t>
            </w:r>
            <w:r>
              <w:rPr>
                <w:rFonts w:hint="eastAsia" w:ascii="宋体" w:hAnsi="宋体"/>
                <w:color w:val="auto"/>
                <w:szCs w:val="21"/>
                <w:lang w:val="en-US" w:eastAsia="zh-CN"/>
              </w:rPr>
              <w:t>30</w:t>
            </w:r>
            <w:r>
              <w:rPr>
                <w:rFonts w:hint="eastAsia" w:ascii="宋体" w:hAnsi="宋体"/>
                <w:color w:val="auto"/>
                <w:szCs w:val="21"/>
              </w:rPr>
              <w:t>年的得1分。</w:t>
            </w:r>
          </w:p>
          <w:p w14:paraId="79A1AE17">
            <w:pPr>
              <w:ind w:right="141" w:rightChars="67"/>
              <w:rPr>
                <w:rFonts w:hint="eastAsia" w:ascii="宋体" w:hAnsi="宋体"/>
                <w:color w:val="auto"/>
                <w:szCs w:val="21"/>
              </w:rPr>
            </w:pPr>
            <w:r>
              <w:rPr>
                <w:rFonts w:hint="eastAsia" w:ascii="宋体" w:hAnsi="宋体"/>
                <w:color w:val="auto"/>
                <w:szCs w:val="21"/>
              </w:rPr>
              <w:t>（3）所投品牌的厅门和轿门门锁装置机械耐久实验中符合循环次数都≥5</w:t>
            </w:r>
            <w:r>
              <w:rPr>
                <w:rFonts w:ascii="宋体" w:hAnsi="宋体"/>
                <w:color w:val="auto"/>
                <w:szCs w:val="21"/>
              </w:rPr>
              <w:t>00</w:t>
            </w:r>
            <w:r>
              <w:rPr>
                <w:rFonts w:hint="eastAsia" w:ascii="宋体" w:hAnsi="宋体"/>
                <w:color w:val="auto"/>
                <w:szCs w:val="21"/>
              </w:rPr>
              <w:t>万次仍合格的得3分；小于</w:t>
            </w:r>
            <w:r>
              <w:rPr>
                <w:rFonts w:hint="eastAsia" w:ascii="宋体" w:hAnsi="宋体"/>
                <w:color w:val="auto"/>
                <w:szCs w:val="21"/>
                <w:lang w:val="en-US" w:eastAsia="zh-CN"/>
              </w:rPr>
              <w:t>5</w:t>
            </w:r>
            <w:r>
              <w:rPr>
                <w:rFonts w:ascii="宋体" w:hAnsi="宋体"/>
                <w:color w:val="auto"/>
                <w:szCs w:val="21"/>
              </w:rPr>
              <w:t>00</w:t>
            </w:r>
            <w:r>
              <w:rPr>
                <w:rFonts w:hint="eastAsia" w:ascii="宋体" w:hAnsi="宋体"/>
                <w:color w:val="auto"/>
                <w:szCs w:val="21"/>
              </w:rPr>
              <w:t>万次的得1分。</w:t>
            </w:r>
          </w:p>
          <w:p w14:paraId="79A1AE18">
            <w:pPr>
              <w:ind w:right="141" w:rightChars="67"/>
              <w:rPr>
                <w:rFonts w:hint="eastAsia" w:ascii="宋体" w:hAnsi="宋体"/>
                <w:color w:val="auto"/>
                <w:szCs w:val="21"/>
              </w:rPr>
            </w:pPr>
            <w:r>
              <w:rPr>
                <w:rFonts w:hint="eastAsia" w:ascii="宋体" w:hAnsi="宋体"/>
                <w:color w:val="auto"/>
                <w:szCs w:val="21"/>
              </w:rPr>
              <w:t>（4）所投品牌的按钮经过大于等于</w:t>
            </w:r>
            <w:r>
              <w:rPr>
                <w:rFonts w:ascii="宋体" w:hAnsi="宋体"/>
                <w:color w:val="auto"/>
                <w:szCs w:val="21"/>
              </w:rPr>
              <w:t>2000</w:t>
            </w:r>
            <w:r>
              <w:rPr>
                <w:rFonts w:hint="eastAsia" w:ascii="宋体" w:hAnsi="宋体"/>
                <w:color w:val="auto"/>
                <w:szCs w:val="21"/>
              </w:rPr>
              <w:t>万次有载操作循环后仍能正常工作的得3分，小于20</w:t>
            </w:r>
            <w:r>
              <w:rPr>
                <w:rFonts w:ascii="宋体" w:hAnsi="宋体"/>
                <w:color w:val="auto"/>
                <w:szCs w:val="21"/>
              </w:rPr>
              <w:t>0</w:t>
            </w:r>
            <w:r>
              <w:rPr>
                <w:rFonts w:hint="eastAsia" w:ascii="宋体" w:hAnsi="宋体"/>
                <w:color w:val="auto"/>
                <w:szCs w:val="21"/>
              </w:rPr>
              <w:t>0万次的得1分。</w:t>
            </w:r>
          </w:p>
          <w:p w14:paraId="79A1AE19">
            <w:pPr>
              <w:ind w:right="141" w:rightChars="67"/>
              <w:rPr>
                <w:rStyle w:val="52"/>
                <w:rFonts w:hint="eastAsia" w:ascii="宋体" w:hAnsi="宋体" w:cs="宋体"/>
                <w:color w:val="auto"/>
                <w:sz w:val="22"/>
              </w:rPr>
            </w:pPr>
            <w:r>
              <w:rPr>
                <w:rFonts w:hint="eastAsia" w:ascii="宋体" w:hAnsi="宋体"/>
                <w:b/>
                <w:bCs/>
                <w:color w:val="auto"/>
                <w:szCs w:val="21"/>
              </w:rPr>
              <w:t>注：以上均需提供省级或以上特种设备科学研究院及省级或以上国家电梯产品质量监督检验（检验检测）中心出具的试验报告原件彩色扫描件，否则不得分。</w:t>
            </w:r>
          </w:p>
        </w:tc>
        <w:tc>
          <w:tcPr>
            <w:tcW w:w="990" w:type="dxa"/>
            <w:vAlign w:val="center"/>
          </w:tcPr>
          <w:p w14:paraId="79A1AE1A">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0-12分</w:t>
            </w:r>
          </w:p>
        </w:tc>
      </w:tr>
      <w:tr w14:paraId="79A1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6" w:type="dxa"/>
            <w:vAlign w:val="center"/>
          </w:tcPr>
          <w:p w14:paraId="79A1AE1C">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12</w:t>
            </w:r>
          </w:p>
        </w:tc>
        <w:tc>
          <w:tcPr>
            <w:tcW w:w="1347" w:type="dxa"/>
            <w:vAlign w:val="center"/>
          </w:tcPr>
          <w:p w14:paraId="79A1AE1D">
            <w:pPr>
              <w:pStyle w:val="56"/>
              <w:jc w:val="center"/>
              <w:rPr>
                <w:rFonts w:hint="eastAsia" w:ascii="宋体" w:hAnsi="宋体" w:cs="宋体"/>
                <w:color w:val="auto"/>
                <w:sz w:val="22"/>
                <w:szCs w:val="22"/>
              </w:rPr>
            </w:pPr>
            <w:r>
              <w:rPr>
                <w:rFonts w:hint="eastAsia" w:ascii="宋体" w:hAnsi="宋体" w:cs="Times New Roman"/>
                <w:color w:val="auto"/>
                <w:kern w:val="2"/>
                <w:sz w:val="21"/>
                <w:szCs w:val="21"/>
              </w:rPr>
              <w:t>机械强度</w:t>
            </w:r>
          </w:p>
        </w:tc>
        <w:tc>
          <w:tcPr>
            <w:tcW w:w="6571" w:type="dxa"/>
            <w:vAlign w:val="center"/>
          </w:tcPr>
          <w:p w14:paraId="79A1AE1E">
            <w:pPr>
              <w:ind w:right="141" w:rightChars="67"/>
              <w:rPr>
                <w:rFonts w:hint="eastAsia" w:ascii="宋体" w:hAnsi="宋体"/>
                <w:color w:val="auto"/>
                <w:szCs w:val="21"/>
              </w:rPr>
            </w:pPr>
            <w:r>
              <w:rPr>
                <w:rFonts w:hint="eastAsia" w:ascii="宋体" w:hAnsi="宋体"/>
                <w:color w:val="auto"/>
                <w:szCs w:val="21"/>
              </w:rPr>
              <w:t>投标人所投电梯具有层门地坎强度、轿壁强度、轿底强度、厅门系统撞击强度测试报告的，具备一项得</w:t>
            </w:r>
            <w:r>
              <w:rPr>
                <w:rFonts w:hint="eastAsia" w:ascii="宋体" w:hAnsi="宋体"/>
                <w:color w:val="auto"/>
                <w:szCs w:val="21"/>
                <w:lang w:val="en-US" w:eastAsia="zh-CN"/>
              </w:rPr>
              <w:t>1.5</w:t>
            </w:r>
            <w:r>
              <w:rPr>
                <w:rFonts w:hint="eastAsia" w:ascii="宋体" w:hAnsi="宋体"/>
                <w:color w:val="auto"/>
                <w:szCs w:val="21"/>
              </w:rPr>
              <w:t>分，本项最高</w:t>
            </w:r>
            <w:r>
              <w:rPr>
                <w:rFonts w:hint="eastAsia" w:ascii="宋体" w:hAnsi="宋体"/>
                <w:color w:val="auto"/>
                <w:szCs w:val="21"/>
                <w:lang w:val="en-US" w:eastAsia="zh-CN"/>
              </w:rPr>
              <w:t>6</w:t>
            </w:r>
            <w:r>
              <w:rPr>
                <w:rFonts w:hint="eastAsia" w:ascii="宋体" w:hAnsi="宋体"/>
                <w:color w:val="auto"/>
                <w:szCs w:val="21"/>
              </w:rPr>
              <w:t>分。</w:t>
            </w:r>
          </w:p>
          <w:p w14:paraId="79A1AE1F">
            <w:pPr>
              <w:pStyle w:val="56"/>
              <w:ind w:right="130" w:rightChars="62"/>
              <w:jc w:val="both"/>
              <w:rPr>
                <w:rStyle w:val="52"/>
                <w:rFonts w:hint="eastAsia" w:ascii="宋体" w:hAnsi="宋体" w:cs="宋体"/>
                <w:color w:val="auto"/>
                <w:sz w:val="22"/>
              </w:rPr>
            </w:pPr>
            <w:r>
              <w:rPr>
                <w:rFonts w:hint="eastAsia" w:ascii="宋体" w:hAnsi="宋体" w:cs="Times New Roman"/>
                <w:b/>
                <w:bCs/>
                <w:color w:val="auto"/>
                <w:kern w:val="2"/>
                <w:sz w:val="21"/>
                <w:szCs w:val="21"/>
              </w:rPr>
              <w:t>注：以上均需提供省级或以上特种设备科学研究院及省级或以上国家电梯产品质量监督检验中心出具的试验报告原件彩色扫描件，否则不得分。</w:t>
            </w:r>
          </w:p>
        </w:tc>
        <w:tc>
          <w:tcPr>
            <w:tcW w:w="990" w:type="dxa"/>
            <w:vAlign w:val="center"/>
          </w:tcPr>
          <w:p w14:paraId="79A1AE20">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w:t>
            </w: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分</w:t>
            </w:r>
          </w:p>
        </w:tc>
      </w:tr>
      <w:tr w14:paraId="79A1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6" w:type="dxa"/>
            <w:vAlign w:val="center"/>
          </w:tcPr>
          <w:p w14:paraId="79A1AE22">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13</w:t>
            </w:r>
          </w:p>
        </w:tc>
        <w:tc>
          <w:tcPr>
            <w:tcW w:w="1347" w:type="dxa"/>
            <w:vAlign w:val="center"/>
          </w:tcPr>
          <w:p w14:paraId="79A1AE23">
            <w:pPr>
              <w:pStyle w:val="56"/>
              <w:jc w:val="center"/>
              <w:rPr>
                <w:rFonts w:hint="eastAsia" w:ascii="宋体" w:hAnsi="宋体" w:cs="Times New Roman"/>
                <w:color w:val="auto"/>
                <w:kern w:val="2"/>
                <w:sz w:val="21"/>
                <w:szCs w:val="21"/>
              </w:rPr>
            </w:pPr>
            <w:r>
              <w:rPr>
                <w:rFonts w:hint="eastAsia" w:ascii="宋体" w:hAnsi="宋体" w:cs="宋体"/>
                <w:color w:val="auto"/>
                <w:sz w:val="22"/>
                <w:szCs w:val="22"/>
              </w:rPr>
              <w:t>技术团队情况</w:t>
            </w:r>
          </w:p>
        </w:tc>
        <w:tc>
          <w:tcPr>
            <w:tcW w:w="6571" w:type="dxa"/>
            <w:vAlign w:val="center"/>
          </w:tcPr>
          <w:p w14:paraId="79A1AE24">
            <w:pPr>
              <w:rPr>
                <w:rFonts w:hint="eastAsia" w:ascii="宋体" w:hAnsi="宋体" w:cs="宋体"/>
                <w:color w:val="auto"/>
                <w:sz w:val="22"/>
                <w:szCs w:val="22"/>
              </w:rPr>
            </w:pPr>
            <w:r>
              <w:rPr>
                <w:rFonts w:hint="eastAsia" w:ascii="宋体" w:hAnsi="宋体" w:cs="宋体"/>
                <w:color w:val="auto"/>
                <w:sz w:val="22"/>
                <w:szCs w:val="22"/>
              </w:rPr>
              <w:t>投标人提供拟投入本项目的技术团队履历及能力说明，须提供项目负责人和专业技术人员的相关技术证书（如资格证、职称证）。</w:t>
            </w:r>
          </w:p>
          <w:p w14:paraId="79A1AE25">
            <w:pPr>
              <w:pStyle w:val="56"/>
              <w:ind w:right="130" w:rightChars="62"/>
              <w:jc w:val="both"/>
              <w:rPr>
                <w:rFonts w:hint="eastAsia" w:ascii="宋体" w:hAnsi="宋体" w:cs="Times New Roman"/>
                <w:b/>
                <w:bCs/>
                <w:color w:val="auto"/>
                <w:kern w:val="2"/>
                <w:sz w:val="21"/>
                <w:szCs w:val="21"/>
              </w:rPr>
            </w:pPr>
            <w:r>
              <w:rPr>
                <w:rFonts w:hint="eastAsia" w:ascii="宋体" w:hAnsi="宋体" w:cs="宋体"/>
                <w:color w:val="auto"/>
                <w:spacing w:val="8"/>
                <w:sz w:val="22"/>
                <w:szCs w:val="22"/>
              </w:rPr>
              <w:t>（根据提供的人员专业合理、能力强</w:t>
            </w:r>
            <w:r>
              <w:rPr>
                <w:rFonts w:hint="eastAsia" w:ascii="宋体" w:hAnsi="宋体" w:cs="宋体"/>
                <w:color w:val="auto"/>
                <w:sz w:val="22"/>
                <w:szCs w:val="22"/>
              </w:rPr>
              <w:t>得3-2分，基本合理得2-1分，部分合理得1-0分，未提供不得分。）</w:t>
            </w:r>
          </w:p>
        </w:tc>
        <w:tc>
          <w:tcPr>
            <w:tcW w:w="990" w:type="dxa"/>
            <w:vAlign w:val="center"/>
          </w:tcPr>
          <w:p w14:paraId="79A1AE26">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0-3分</w:t>
            </w:r>
          </w:p>
        </w:tc>
      </w:tr>
      <w:tr w14:paraId="79A1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36" w:type="dxa"/>
            <w:vAlign w:val="center"/>
          </w:tcPr>
          <w:p w14:paraId="79A1AE28">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14</w:t>
            </w:r>
          </w:p>
        </w:tc>
        <w:tc>
          <w:tcPr>
            <w:tcW w:w="1347" w:type="dxa"/>
            <w:vAlign w:val="center"/>
          </w:tcPr>
          <w:p w14:paraId="79A1AE29">
            <w:pPr>
              <w:jc w:val="center"/>
              <w:rPr>
                <w:rFonts w:hint="eastAsia" w:ascii="宋体" w:hAnsi="宋体" w:cs="宋体"/>
                <w:bCs/>
                <w:sz w:val="22"/>
                <w:szCs w:val="22"/>
              </w:rPr>
            </w:pPr>
            <w:r>
              <w:rPr>
                <w:rFonts w:hint="eastAsia" w:ascii="宋体" w:hAnsi="宋体"/>
                <w:szCs w:val="21"/>
                <w:highlight w:val="white"/>
              </w:rPr>
              <w:t>安装组织方案合理性、先进性</w:t>
            </w:r>
          </w:p>
        </w:tc>
        <w:tc>
          <w:tcPr>
            <w:tcW w:w="6571" w:type="dxa"/>
            <w:vAlign w:val="center"/>
          </w:tcPr>
          <w:p w14:paraId="79A1AE2A">
            <w:pPr>
              <w:ind w:right="141" w:rightChars="67"/>
              <w:rPr>
                <w:rStyle w:val="52"/>
                <w:rFonts w:hint="eastAsia" w:ascii="宋体" w:hAnsi="宋体" w:cs="宋体"/>
                <w:color w:val="auto"/>
                <w:sz w:val="22"/>
              </w:rPr>
            </w:pPr>
            <w:r>
              <w:rPr>
                <w:rFonts w:hint="eastAsia" w:ascii="宋体" w:hAnsi="宋体"/>
                <w:color w:val="auto"/>
                <w:szCs w:val="21"/>
                <w:highlight w:val="white"/>
              </w:rPr>
              <w:t>对投标单位提供的安装施工方案的完整性、合理性、可行性等方面进行评分。方案完整合理、可行性高</w:t>
            </w:r>
            <w:r>
              <w:rPr>
                <w:rFonts w:hint="eastAsia" w:ascii="宋体" w:hAnsi="宋体"/>
                <w:color w:val="auto"/>
                <w:szCs w:val="21"/>
                <w:highlight w:val="white"/>
                <w:lang w:val="en-US" w:eastAsia="zh-CN"/>
              </w:rPr>
              <w:t>3</w:t>
            </w:r>
            <w:r>
              <w:rPr>
                <w:rFonts w:hint="eastAsia" w:ascii="宋体" w:hAnsi="宋体"/>
                <w:color w:val="auto"/>
                <w:szCs w:val="21"/>
                <w:highlight w:val="white"/>
              </w:rPr>
              <w:t>-</w:t>
            </w:r>
            <w:r>
              <w:rPr>
                <w:rFonts w:hint="eastAsia" w:ascii="宋体" w:hAnsi="宋体"/>
                <w:color w:val="auto"/>
                <w:szCs w:val="21"/>
                <w:highlight w:val="white"/>
                <w:lang w:val="en-US" w:eastAsia="zh-CN"/>
              </w:rPr>
              <w:t>2</w:t>
            </w:r>
            <w:r>
              <w:rPr>
                <w:rFonts w:hint="eastAsia" w:ascii="宋体" w:hAnsi="宋体"/>
                <w:color w:val="auto"/>
                <w:szCs w:val="21"/>
                <w:highlight w:val="white"/>
              </w:rPr>
              <w:t>分；方案较为合理、可行性一般</w:t>
            </w:r>
            <w:r>
              <w:rPr>
                <w:rFonts w:hint="eastAsia" w:ascii="宋体" w:hAnsi="宋体"/>
                <w:color w:val="auto"/>
                <w:szCs w:val="21"/>
                <w:highlight w:val="white"/>
                <w:lang w:val="en-US" w:eastAsia="zh-CN"/>
              </w:rPr>
              <w:t>2-1</w:t>
            </w:r>
            <w:r>
              <w:rPr>
                <w:rFonts w:hint="eastAsia" w:ascii="宋体" w:hAnsi="宋体"/>
                <w:color w:val="auto"/>
                <w:szCs w:val="21"/>
                <w:highlight w:val="white"/>
              </w:rPr>
              <w:t>分；方案较差、可行性较低</w:t>
            </w:r>
            <w:r>
              <w:rPr>
                <w:rFonts w:hint="eastAsia" w:ascii="宋体" w:hAnsi="宋体"/>
                <w:color w:val="auto"/>
                <w:szCs w:val="21"/>
                <w:highlight w:val="white"/>
                <w:lang w:val="en-US" w:eastAsia="zh-CN"/>
              </w:rPr>
              <w:t>1</w:t>
            </w:r>
            <w:r>
              <w:rPr>
                <w:rFonts w:hint="eastAsia" w:ascii="宋体" w:hAnsi="宋体"/>
                <w:color w:val="auto"/>
                <w:szCs w:val="21"/>
                <w:highlight w:val="white"/>
              </w:rPr>
              <w:t>-0分；</w:t>
            </w:r>
          </w:p>
        </w:tc>
        <w:tc>
          <w:tcPr>
            <w:tcW w:w="990" w:type="dxa"/>
            <w:vAlign w:val="center"/>
          </w:tcPr>
          <w:p w14:paraId="79A1AE2B">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分</w:t>
            </w:r>
          </w:p>
        </w:tc>
      </w:tr>
      <w:tr w14:paraId="79A1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36" w:type="dxa"/>
            <w:vAlign w:val="center"/>
          </w:tcPr>
          <w:p w14:paraId="79A1AE2D">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15</w:t>
            </w:r>
          </w:p>
        </w:tc>
        <w:tc>
          <w:tcPr>
            <w:tcW w:w="1347" w:type="dxa"/>
            <w:vAlign w:val="center"/>
          </w:tcPr>
          <w:p w14:paraId="79A1AE2E">
            <w:pPr>
              <w:jc w:val="center"/>
              <w:rPr>
                <w:rFonts w:hint="eastAsia" w:ascii="宋体" w:hAnsi="宋体" w:cs="宋体"/>
                <w:kern w:val="0"/>
                <w:sz w:val="22"/>
                <w:szCs w:val="22"/>
              </w:rPr>
            </w:pPr>
            <w:r>
              <w:rPr>
                <w:rFonts w:hint="eastAsia" w:ascii="宋体" w:hAnsi="宋体" w:cs="宋体"/>
                <w:bCs/>
                <w:kern w:val="0"/>
                <w:sz w:val="22"/>
                <w:szCs w:val="22"/>
              </w:rPr>
              <w:t>售后服务情况</w:t>
            </w:r>
          </w:p>
        </w:tc>
        <w:tc>
          <w:tcPr>
            <w:tcW w:w="6571" w:type="dxa"/>
            <w:vAlign w:val="center"/>
          </w:tcPr>
          <w:p w14:paraId="79A1AE2F">
            <w:pPr>
              <w:rPr>
                <w:rStyle w:val="52"/>
                <w:rFonts w:hint="eastAsia" w:ascii="宋体" w:hAnsi="宋体" w:cs="宋体"/>
                <w:sz w:val="22"/>
              </w:rPr>
            </w:pPr>
            <w:r>
              <w:rPr>
                <w:rFonts w:hint="eastAsia" w:ascii="宋体" w:hAnsi="宋体" w:cs="宋体"/>
                <w:sz w:val="22"/>
                <w:szCs w:val="22"/>
              </w:rPr>
              <w:t>根据投标人提供的售后服务方案，包括售后服务保证、服务方案、售后服务团队规模、维修响应时间、售后服务网点地理位置的远近、配件储备情况以及其他优惠的售后服务措施等综合情况进行横向比较打分。（0-3）</w:t>
            </w:r>
          </w:p>
        </w:tc>
        <w:tc>
          <w:tcPr>
            <w:tcW w:w="990" w:type="dxa"/>
            <w:vAlign w:val="center"/>
          </w:tcPr>
          <w:p w14:paraId="79A1AE30">
            <w:pPr>
              <w:widowControl/>
              <w:spacing w:before="100" w:beforeAutospacing="1" w:after="100" w:afterAutospacing="1"/>
              <w:jc w:val="center"/>
              <w:rPr>
                <w:rFonts w:hint="eastAsia" w:ascii="宋体" w:hAnsi="宋体" w:cs="宋体"/>
                <w:kern w:val="0"/>
                <w:sz w:val="22"/>
                <w:szCs w:val="22"/>
              </w:rPr>
            </w:pPr>
            <w:r>
              <w:rPr>
                <w:rFonts w:hint="eastAsia" w:ascii="宋体" w:hAnsi="宋体" w:cs="宋体"/>
                <w:kern w:val="0"/>
                <w:sz w:val="22"/>
                <w:szCs w:val="22"/>
              </w:rPr>
              <w:t>0-3分</w:t>
            </w:r>
          </w:p>
        </w:tc>
      </w:tr>
      <w:tr w14:paraId="79A1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6" w:type="dxa"/>
            <w:vAlign w:val="center"/>
          </w:tcPr>
          <w:p w14:paraId="79A1AE32">
            <w:pPr>
              <w:widowControl/>
              <w:adjustRightInd w:val="0"/>
              <w:spacing w:before="100" w:beforeAutospacing="1" w:after="100" w:afterAutospacing="1"/>
              <w:jc w:val="center"/>
              <w:rPr>
                <w:rFonts w:hint="eastAsia" w:ascii="宋体" w:hAnsi="宋体" w:cs="宋体"/>
                <w:bCs/>
                <w:kern w:val="0"/>
                <w:sz w:val="22"/>
                <w:szCs w:val="22"/>
              </w:rPr>
            </w:pPr>
            <w:r>
              <w:rPr>
                <w:rFonts w:hint="eastAsia" w:ascii="宋体" w:hAnsi="宋体" w:cs="宋体"/>
                <w:bCs/>
                <w:kern w:val="0"/>
                <w:sz w:val="22"/>
                <w:szCs w:val="22"/>
              </w:rPr>
              <w:t>16</w:t>
            </w:r>
          </w:p>
        </w:tc>
        <w:tc>
          <w:tcPr>
            <w:tcW w:w="1347" w:type="dxa"/>
            <w:vAlign w:val="center"/>
          </w:tcPr>
          <w:p w14:paraId="79A1AE33">
            <w:pPr>
              <w:adjustRightInd w:val="0"/>
              <w:snapToGrid w:val="0"/>
              <w:jc w:val="center"/>
              <w:rPr>
                <w:rFonts w:hint="eastAsia" w:ascii="宋体" w:hAnsi="宋体" w:cs="宋体"/>
                <w:bCs/>
                <w:color w:val="auto"/>
                <w:kern w:val="0"/>
                <w:sz w:val="22"/>
                <w:szCs w:val="22"/>
              </w:rPr>
            </w:pPr>
            <w:r>
              <w:rPr>
                <w:rFonts w:hint="eastAsia" w:ascii="宋体"/>
                <w:color w:val="auto"/>
                <w:sz w:val="22"/>
                <w:szCs w:val="22"/>
              </w:rPr>
              <w:t>质保期</w:t>
            </w:r>
          </w:p>
        </w:tc>
        <w:tc>
          <w:tcPr>
            <w:tcW w:w="6571" w:type="dxa"/>
            <w:vAlign w:val="center"/>
          </w:tcPr>
          <w:p w14:paraId="79A1AE34">
            <w:pPr>
              <w:adjustRightInd w:val="0"/>
              <w:snapToGrid w:val="0"/>
              <w:jc w:val="left"/>
              <w:rPr>
                <w:rFonts w:hint="eastAsia" w:ascii="宋体" w:hAnsi="宋体" w:cs="宋体"/>
                <w:color w:val="auto"/>
                <w:sz w:val="22"/>
                <w:szCs w:val="22"/>
              </w:rPr>
            </w:pPr>
            <w:r>
              <w:rPr>
                <w:rFonts w:hint="eastAsia" w:ascii="宋体"/>
                <w:color w:val="auto"/>
                <w:sz w:val="22"/>
                <w:szCs w:val="22"/>
              </w:rPr>
              <w:t>在满足招标文件规定质保期基础上，质保期限每增加1年得</w:t>
            </w:r>
            <w:r>
              <w:rPr>
                <w:rFonts w:hint="eastAsia" w:ascii="宋体"/>
                <w:color w:val="auto"/>
                <w:sz w:val="22"/>
                <w:szCs w:val="22"/>
                <w:lang w:val="en-US" w:eastAsia="zh-CN"/>
              </w:rPr>
              <w:t>2</w:t>
            </w:r>
            <w:r>
              <w:rPr>
                <w:rFonts w:hint="eastAsia" w:ascii="宋体"/>
                <w:color w:val="auto"/>
                <w:sz w:val="22"/>
                <w:szCs w:val="22"/>
              </w:rPr>
              <w:t>分，最高得</w:t>
            </w:r>
            <w:r>
              <w:rPr>
                <w:rFonts w:hint="eastAsia" w:ascii="宋体"/>
                <w:color w:val="auto"/>
                <w:sz w:val="22"/>
                <w:szCs w:val="22"/>
                <w:lang w:val="en-US" w:eastAsia="zh-CN"/>
              </w:rPr>
              <w:t>6</w:t>
            </w:r>
            <w:r>
              <w:rPr>
                <w:rFonts w:hint="eastAsia" w:ascii="宋体"/>
                <w:color w:val="auto"/>
                <w:sz w:val="22"/>
                <w:szCs w:val="22"/>
              </w:rPr>
              <w:t>分。</w:t>
            </w:r>
          </w:p>
        </w:tc>
        <w:tc>
          <w:tcPr>
            <w:tcW w:w="990" w:type="dxa"/>
            <w:vAlign w:val="center"/>
          </w:tcPr>
          <w:p w14:paraId="79A1AE35">
            <w:pPr>
              <w:widowControl/>
              <w:spacing w:before="100" w:beforeAutospacing="1" w:after="100" w:afterAutospacing="1"/>
              <w:jc w:val="center"/>
              <w:rPr>
                <w:rFonts w:hint="eastAsia" w:ascii="宋体" w:hAnsi="宋体" w:cs="宋体"/>
                <w:color w:val="auto"/>
                <w:kern w:val="0"/>
                <w:sz w:val="22"/>
                <w:szCs w:val="22"/>
              </w:rPr>
            </w:pPr>
            <w:r>
              <w:rPr>
                <w:rFonts w:hint="eastAsia" w:ascii="宋体" w:hAnsi="宋体" w:cs="宋体"/>
                <w:color w:val="auto"/>
                <w:kern w:val="0"/>
                <w:sz w:val="22"/>
                <w:szCs w:val="22"/>
              </w:rPr>
              <w:t>0-</w:t>
            </w: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分</w:t>
            </w:r>
          </w:p>
        </w:tc>
      </w:tr>
    </w:tbl>
    <w:p w14:paraId="79A1AE37">
      <w:pPr>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备注：每个评委可根据上述评分内容和分值独立打分，然后求其算术平均值作为该投标人的技术资信最后有效得分</w:t>
      </w:r>
      <w:r>
        <w:rPr>
          <w:rFonts w:hint="eastAsia" w:ascii="宋体" w:hAnsi="宋体" w:cs="宋体"/>
          <w:sz w:val="22"/>
          <w:szCs w:val="22"/>
        </w:rPr>
        <w:t>（四舍五入，精确到小数点后二位）</w:t>
      </w:r>
      <w:r>
        <w:rPr>
          <w:rFonts w:hint="eastAsia" w:ascii="宋体" w:hAnsi="宋体" w:cs="宋体"/>
          <w:kern w:val="0"/>
          <w:sz w:val="22"/>
          <w:szCs w:val="22"/>
        </w:rPr>
        <w:t>。</w:t>
      </w:r>
    </w:p>
    <w:p w14:paraId="79A1AE38">
      <w:pPr>
        <w:spacing w:line="440" w:lineRule="exact"/>
        <w:ind w:left="-50"/>
        <w:rPr>
          <w:rFonts w:hint="eastAsia" w:ascii="宋体" w:hAnsi="宋体" w:cs="宋体"/>
          <w:b/>
          <w:sz w:val="22"/>
          <w:szCs w:val="22"/>
        </w:rPr>
      </w:pPr>
      <w:r>
        <w:rPr>
          <w:rFonts w:hint="eastAsia" w:ascii="宋体" w:hAnsi="宋体" w:cs="宋体"/>
          <w:b/>
          <w:sz w:val="22"/>
          <w:szCs w:val="22"/>
        </w:rPr>
        <w:t>2．商务标评分标准：30分</w:t>
      </w:r>
    </w:p>
    <w:p w14:paraId="79A1AE39">
      <w:pPr>
        <w:spacing w:line="440" w:lineRule="exact"/>
        <w:ind w:firstLine="442" w:firstLineChars="200"/>
        <w:rPr>
          <w:rFonts w:hint="eastAsia" w:ascii="宋体" w:hAnsi="宋体" w:cs="宋体"/>
          <w:b/>
          <w:kern w:val="0"/>
          <w:sz w:val="22"/>
          <w:szCs w:val="22"/>
        </w:rPr>
      </w:pPr>
      <w:r>
        <w:rPr>
          <w:rFonts w:hint="eastAsia" w:ascii="宋体" w:hAnsi="宋体" w:cs="宋体"/>
          <w:b/>
          <w:kern w:val="0"/>
          <w:sz w:val="22"/>
          <w:szCs w:val="22"/>
        </w:rPr>
        <w:t>2.1 评标基准价的确定方法为：</w:t>
      </w:r>
    </w:p>
    <w:p w14:paraId="79A1AE3A">
      <w:pPr>
        <w:spacing w:line="440" w:lineRule="exact"/>
        <w:ind w:firstLine="440" w:firstLineChars="200"/>
        <w:rPr>
          <w:rFonts w:hint="eastAsia" w:ascii="宋体" w:hAnsi="宋体" w:cs="宋体"/>
          <w:sz w:val="22"/>
          <w:szCs w:val="22"/>
        </w:rPr>
      </w:pPr>
      <w:r>
        <w:rPr>
          <w:rFonts w:hint="eastAsia" w:ascii="宋体" w:hAnsi="宋体" w:cs="宋体"/>
          <w:sz w:val="22"/>
          <w:szCs w:val="22"/>
        </w:rPr>
        <w:t>满足招标文件要求且有效投标价格最低的投标报价为评标基准价，其价格分为满分。</w:t>
      </w:r>
      <w:r>
        <w:rPr>
          <w:rFonts w:hint="eastAsia" w:ascii="宋体" w:hAnsi="宋体" w:cs="宋体"/>
          <w:kern w:val="0"/>
          <w:sz w:val="22"/>
          <w:szCs w:val="22"/>
        </w:rPr>
        <w:t>其他投标人的价格分统一按照下列公式计算：投标报价得分=(评标基准价／投标报价)×价格权值×100</w:t>
      </w:r>
      <w:r>
        <w:rPr>
          <w:rFonts w:hint="eastAsia" w:ascii="宋体" w:hAnsi="宋体" w:cs="宋体"/>
          <w:sz w:val="22"/>
          <w:szCs w:val="22"/>
        </w:rPr>
        <w:t>。（四舍五入，精确到小数点后二位）。</w:t>
      </w:r>
    </w:p>
    <w:p w14:paraId="79A1AE3B">
      <w:pPr>
        <w:spacing w:line="440" w:lineRule="exact"/>
        <w:rPr>
          <w:rFonts w:hint="eastAsia" w:ascii="宋体" w:hAnsi="宋体" w:cs="宋体"/>
          <w:kern w:val="0"/>
          <w:sz w:val="22"/>
          <w:szCs w:val="22"/>
        </w:rPr>
      </w:pPr>
      <w:r>
        <w:rPr>
          <w:rFonts w:hint="eastAsia" w:ascii="宋体" w:hAnsi="宋体" w:cs="宋体"/>
          <w:kern w:val="0"/>
          <w:sz w:val="22"/>
          <w:szCs w:val="22"/>
        </w:rPr>
        <w:t>3、投标人的技术资信标和商务（报价）标得分之和，即为该投标人的最终得分。</w:t>
      </w:r>
    </w:p>
    <w:p w14:paraId="79A1AE3C">
      <w:pPr>
        <w:spacing w:line="440" w:lineRule="exact"/>
        <w:rPr>
          <w:rFonts w:hint="eastAsia" w:ascii="宋体" w:hAnsi="宋体" w:cs="宋体"/>
          <w:kern w:val="0"/>
          <w:sz w:val="22"/>
          <w:szCs w:val="22"/>
        </w:rPr>
      </w:pPr>
      <w:r>
        <w:rPr>
          <w:rFonts w:hint="eastAsia" w:ascii="宋体" w:hAnsi="宋体" w:cs="宋体"/>
          <w:kern w:val="0"/>
          <w:sz w:val="22"/>
          <w:szCs w:val="22"/>
        </w:rPr>
        <w:t>4、评标委员会按技术资信标合格投标人的最终得分高低进行排序，将得分排名第一的投标人推荐中标人候选人（得分相同的，按投标报价由低到高顺序排列。得分且投标报价相同的，按技术指标优劣顺序排列。）</w:t>
      </w:r>
    </w:p>
    <w:p w14:paraId="79A1AE3D">
      <w:pPr>
        <w:spacing w:line="440" w:lineRule="exact"/>
        <w:rPr>
          <w:rFonts w:hint="eastAsia" w:ascii="宋体" w:hAnsi="宋体" w:cs="宋体"/>
          <w:kern w:val="0"/>
          <w:sz w:val="22"/>
          <w:szCs w:val="22"/>
        </w:rPr>
      </w:pPr>
      <w:r>
        <w:rPr>
          <w:rFonts w:hint="eastAsia" w:ascii="宋体" w:hAnsi="宋体" w:cs="宋体"/>
          <w:kern w:val="0"/>
          <w:sz w:val="22"/>
          <w:szCs w:val="22"/>
        </w:rPr>
        <w:t>5、中标人确定后，在浙江政府采购网及龙港市公共资源交易中心网上公示评标结果，采购人同时向中标供应商发中标通知书。</w:t>
      </w:r>
    </w:p>
    <w:p w14:paraId="79A1AE3E">
      <w:pPr>
        <w:spacing w:line="440" w:lineRule="exact"/>
        <w:rPr>
          <w:rFonts w:hint="eastAsia" w:ascii="宋体" w:hAnsi="宋体" w:cs="宋体"/>
          <w:b/>
          <w:spacing w:val="22"/>
          <w:sz w:val="22"/>
          <w:szCs w:val="22"/>
        </w:rPr>
      </w:pPr>
      <w:r>
        <w:rPr>
          <w:rFonts w:hint="eastAsia" w:ascii="宋体" w:hAnsi="宋体" w:cs="宋体"/>
          <w:b/>
          <w:spacing w:val="22"/>
          <w:sz w:val="22"/>
          <w:szCs w:val="22"/>
        </w:rPr>
        <w:t>五、投标人义务</w:t>
      </w:r>
    </w:p>
    <w:p w14:paraId="79A1AE3F">
      <w:pPr>
        <w:spacing w:line="440" w:lineRule="exact"/>
        <w:ind w:firstLine="440" w:firstLineChars="200"/>
        <w:rPr>
          <w:sz w:val="22"/>
          <w:szCs w:val="22"/>
        </w:rPr>
      </w:pPr>
      <w:r>
        <w:rPr>
          <w:rFonts w:hint="eastAsia" w:ascii="宋体" w:hAnsi="宋体" w:cs="宋体"/>
          <w:sz w:val="22"/>
          <w:szCs w:val="22"/>
        </w:rPr>
        <w:t>投标人应随时随地答复评标委员会的询标，解答包括有关的商务、技术问题等。评标结束，所有评标资料存采购人备查。未尽事宜按有关法律法规规定执行。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E43">
    <w:pPr>
      <w:pStyle w:val="18"/>
      <w:ind w:right="720"/>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1AE54">
                          <w:pPr>
                            <w:pStyle w:val="18"/>
                            <w:rPr>
                              <w:rStyle w:val="31"/>
                              <w:rFonts w:ascii="宋体"/>
                            </w:rPr>
                          </w:pPr>
                          <w:r>
                            <w:rPr>
                              <w:rFonts w:ascii="宋体"/>
                            </w:rPr>
                            <w:fldChar w:fldCharType="begin"/>
                          </w:r>
                          <w:r>
                            <w:rPr>
                              <w:rStyle w:val="31"/>
                              <w:rFonts w:ascii="宋体"/>
                            </w:rPr>
                            <w:instrText xml:space="preserve">PAGE  </w:instrText>
                          </w:r>
                          <w:r>
                            <w:rPr>
                              <w:rFonts w:ascii="宋体"/>
                            </w:rPr>
                            <w:fldChar w:fldCharType="separate"/>
                          </w:r>
                          <w:r>
                            <w:rPr>
                              <w:rStyle w:val="31"/>
                              <w:rFonts w:ascii="宋体"/>
                            </w:rPr>
                            <w:t>11</w:t>
                          </w:r>
                          <w:r>
                            <w:rPr>
                              <w:rFonts w:ascii="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9A1AE54">
                    <w:pPr>
                      <w:pStyle w:val="18"/>
                      <w:rPr>
                        <w:rStyle w:val="31"/>
                        <w:rFonts w:ascii="宋体"/>
                      </w:rPr>
                    </w:pPr>
                    <w:r>
                      <w:rPr>
                        <w:rFonts w:ascii="宋体"/>
                      </w:rPr>
                      <w:fldChar w:fldCharType="begin"/>
                    </w:r>
                    <w:r>
                      <w:rPr>
                        <w:rStyle w:val="31"/>
                        <w:rFonts w:ascii="宋体"/>
                      </w:rPr>
                      <w:instrText xml:space="preserve">PAGE  </w:instrText>
                    </w:r>
                    <w:r>
                      <w:rPr>
                        <w:rFonts w:ascii="宋体"/>
                      </w:rPr>
                      <w:fldChar w:fldCharType="separate"/>
                    </w:r>
                    <w:r>
                      <w:rPr>
                        <w:rStyle w:val="31"/>
                        <w:rFonts w:ascii="宋体"/>
                      </w:rPr>
                      <w:t>11</w:t>
                    </w:r>
                    <w:r>
                      <w:rPr>
                        <w:rFonts w:ascii="宋体"/>
                      </w:rPr>
                      <w:fldChar w:fldCharType="end"/>
                    </w:r>
                  </w:p>
                </w:txbxContent>
              </v:textbox>
            </v:shape>
          </w:pict>
        </mc:Fallback>
      </mc:AlternateContent>
    </w:r>
  </w:p>
  <w:p w14:paraId="79A1AE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E46">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1AE53">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9A1AE5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E48">
    <w:pPr>
      <w:pStyle w:val="18"/>
      <w:ind w:right="720"/>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1AE55">
                          <w:pPr>
                            <w:pStyle w:val="18"/>
                            <w:rPr>
                              <w:rStyle w:val="31"/>
                              <w:rFonts w:ascii="宋体"/>
                            </w:rPr>
                          </w:pPr>
                          <w:r>
                            <w:rPr>
                              <w:rFonts w:ascii="宋体"/>
                            </w:rPr>
                            <w:fldChar w:fldCharType="begin"/>
                          </w:r>
                          <w:r>
                            <w:rPr>
                              <w:rStyle w:val="31"/>
                              <w:rFonts w:ascii="宋体"/>
                            </w:rPr>
                            <w:instrText xml:space="preserve">PAGE  </w:instrText>
                          </w:r>
                          <w:r>
                            <w:rPr>
                              <w:rFonts w:ascii="宋体"/>
                            </w:rPr>
                            <w:fldChar w:fldCharType="separate"/>
                          </w:r>
                          <w:r>
                            <w:rPr>
                              <w:rStyle w:val="31"/>
                              <w:rFonts w:ascii="宋体"/>
                            </w:rPr>
                            <w:t>66</w:t>
                          </w:r>
                          <w:r>
                            <w:rPr>
                              <w:rFonts w:ascii="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9A1AE55">
                    <w:pPr>
                      <w:pStyle w:val="18"/>
                      <w:rPr>
                        <w:rStyle w:val="31"/>
                        <w:rFonts w:ascii="宋体"/>
                      </w:rPr>
                    </w:pPr>
                    <w:r>
                      <w:rPr>
                        <w:rFonts w:ascii="宋体"/>
                      </w:rPr>
                      <w:fldChar w:fldCharType="begin"/>
                    </w:r>
                    <w:r>
                      <w:rPr>
                        <w:rStyle w:val="31"/>
                        <w:rFonts w:ascii="宋体"/>
                      </w:rPr>
                      <w:instrText xml:space="preserve">PAGE  </w:instrText>
                    </w:r>
                    <w:r>
                      <w:rPr>
                        <w:rFonts w:ascii="宋体"/>
                      </w:rPr>
                      <w:fldChar w:fldCharType="separate"/>
                    </w:r>
                    <w:r>
                      <w:rPr>
                        <w:rStyle w:val="31"/>
                        <w:rFonts w:ascii="宋体"/>
                      </w:rPr>
                      <w:t>66</w:t>
                    </w:r>
                    <w:r>
                      <w:rPr>
                        <w:rFonts w:ascii="宋体"/>
                      </w:rPr>
                      <w:fldChar w:fldCharType="end"/>
                    </w:r>
                  </w:p>
                </w:txbxContent>
              </v:textbox>
            </v:shape>
          </w:pict>
        </mc:Fallback>
      </mc:AlternateContent>
    </w:r>
  </w:p>
  <w:p w14:paraId="79A1AE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E4A">
    <w:pPr>
      <w:pStyle w:val="18"/>
      <w:jc w:val="center"/>
    </w:pPr>
    <w:r>
      <w:fldChar w:fldCharType="begin"/>
    </w:r>
    <w:r>
      <w:instrText xml:space="preserve"> PAGE   \* MERGEFORMAT </w:instrText>
    </w:r>
    <w:r>
      <w:fldChar w:fldCharType="separate"/>
    </w:r>
    <w:r>
      <w:rPr>
        <w:lang w:val="zh-CN"/>
      </w:rPr>
      <w:t>43</w:t>
    </w:r>
    <w:r>
      <w:rPr>
        <w:lang w:val="zh-CN"/>
      </w:rPr>
      <w:fldChar w:fldCharType="end"/>
    </w:r>
  </w:p>
  <w:p w14:paraId="79A1AE4B">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E42">
    <w:pPr>
      <w:pStyle w:val="19"/>
      <w:jc w:val="right"/>
      <w:rPr>
        <w:sz w:val="11"/>
        <w:szCs w:val="11"/>
      </w:rPr>
    </w:pPr>
    <w:r>
      <w:rPr>
        <w:rFonts w:hint="eastAsia" w:ascii="宋体" w:hAnsi="宋体" w:cs="宋体"/>
        <w:szCs w:val="11"/>
      </w:rPr>
      <w:t>龙港市滨海康养中心建设项目电梯采购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E45">
    <w:pPr>
      <w:pStyle w:val="1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AE47">
    <w:pPr>
      <w:pStyle w:val="19"/>
      <w:jc w:val="right"/>
    </w:pPr>
    <w:r>
      <w:rPr>
        <w:rFonts w:hint="eastAsia" w:ascii="宋体" w:hAnsi="宋体" w:cs="宋体"/>
        <w:szCs w:val="11"/>
      </w:rPr>
      <w:t>龙港市滨海康养中心建设项目电梯采购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DFA50"/>
    <w:multiLevelType w:val="singleLevel"/>
    <w:tmpl w:val="856DFA50"/>
    <w:lvl w:ilvl="0" w:tentative="0">
      <w:start w:val="1"/>
      <w:numFmt w:val="decimal"/>
      <w:lvlText w:val="%1)"/>
      <w:lvlJc w:val="left"/>
      <w:pPr>
        <w:ind w:left="845" w:hanging="425"/>
      </w:pPr>
      <w:rPr>
        <w:rFonts w:hint="default"/>
      </w:rPr>
    </w:lvl>
  </w:abstractNum>
  <w:abstractNum w:abstractNumId="1">
    <w:nsid w:val="BECC5AA3"/>
    <w:multiLevelType w:val="singleLevel"/>
    <w:tmpl w:val="BECC5AA3"/>
    <w:lvl w:ilvl="0" w:tentative="0">
      <w:start w:val="8"/>
      <w:numFmt w:val="decimal"/>
      <w:suff w:val="nothing"/>
      <w:lvlText w:val="%1、"/>
      <w:lvlJc w:val="left"/>
    </w:lvl>
  </w:abstractNum>
  <w:abstractNum w:abstractNumId="2">
    <w:nsid w:val="36FEADAB"/>
    <w:multiLevelType w:val="singleLevel"/>
    <w:tmpl w:val="36FEADAB"/>
    <w:lvl w:ilvl="0" w:tentative="0">
      <w:start w:val="1"/>
      <w:numFmt w:val="decimal"/>
      <w:suff w:val="space"/>
      <w:lvlText w:val="%1."/>
      <w:lvlJc w:val="left"/>
    </w:lvl>
  </w:abstractNum>
  <w:abstractNum w:abstractNumId="3">
    <w:nsid w:val="57DBBFBC"/>
    <w:multiLevelType w:val="singleLevel"/>
    <w:tmpl w:val="57DBBFBC"/>
    <w:lvl w:ilvl="0" w:tentative="0">
      <w:start w:val="1"/>
      <w:numFmt w:val="chineseCounting"/>
      <w:suff w:val="nothing"/>
      <w:lvlText w:val="（%1）"/>
      <w:lvlJc w:val="left"/>
    </w:lvl>
  </w:abstractNum>
  <w:abstractNum w:abstractNumId="4">
    <w:nsid w:val="58622B7B"/>
    <w:multiLevelType w:val="singleLevel"/>
    <w:tmpl w:val="58622B7B"/>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NzlkNTc1NmFkNTgyMTc5NzY0YWY1YjU3MjJmM2UifQ=="/>
  </w:docVars>
  <w:rsids>
    <w:rsidRoot w:val="701C037B"/>
    <w:rsid w:val="000073C4"/>
    <w:rsid w:val="00007ACB"/>
    <w:rsid w:val="000101A1"/>
    <w:rsid w:val="00016033"/>
    <w:rsid w:val="000174BC"/>
    <w:rsid w:val="000246A0"/>
    <w:rsid w:val="000263A7"/>
    <w:rsid w:val="000436E9"/>
    <w:rsid w:val="0005009C"/>
    <w:rsid w:val="00060D9A"/>
    <w:rsid w:val="000628B5"/>
    <w:rsid w:val="00073BDD"/>
    <w:rsid w:val="00087F60"/>
    <w:rsid w:val="000929F2"/>
    <w:rsid w:val="000A1FC7"/>
    <w:rsid w:val="000F536A"/>
    <w:rsid w:val="00102785"/>
    <w:rsid w:val="00102B72"/>
    <w:rsid w:val="00104232"/>
    <w:rsid w:val="0010576D"/>
    <w:rsid w:val="0010577F"/>
    <w:rsid w:val="001146D4"/>
    <w:rsid w:val="00114B21"/>
    <w:rsid w:val="00116D22"/>
    <w:rsid w:val="0012278D"/>
    <w:rsid w:val="00126A81"/>
    <w:rsid w:val="00131081"/>
    <w:rsid w:val="00134E88"/>
    <w:rsid w:val="0013512C"/>
    <w:rsid w:val="00143E09"/>
    <w:rsid w:val="00146B13"/>
    <w:rsid w:val="001502C4"/>
    <w:rsid w:val="0015562B"/>
    <w:rsid w:val="00174B19"/>
    <w:rsid w:val="001772D5"/>
    <w:rsid w:val="0018041B"/>
    <w:rsid w:val="00191B20"/>
    <w:rsid w:val="001950FE"/>
    <w:rsid w:val="001A24B0"/>
    <w:rsid w:val="001A252C"/>
    <w:rsid w:val="001A37D3"/>
    <w:rsid w:val="001A5E7C"/>
    <w:rsid w:val="001A7FC5"/>
    <w:rsid w:val="001B1175"/>
    <w:rsid w:val="001B341F"/>
    <w:rsid w:val="001D1375"/>
    <w:rsid w:val="001D3E92"/>
    <w:rsid w:val="001D4471"/>
    <w:rsid w:val="001D5528"/>
    <w:rsid w:val="001E1121"/>
    <w:rsid w:val="001E34CB"/>
    <w:rsid w:val="001F0159"/>
    <w:rsid w:val="001F3F38"/>
    <w:rsid w:val="00200F7A"/>
    <w:rsid w:val="002238EF"/>
    <w:rsid w:val="00234C8F"/>
    <w:rsid w:val="00236CD1"/>
    <w:rsid w:val="00244FEB"/>
    <w:rsid w:val="002604E0"/>
    <w:rsid w:val="00267B0D"/>
    <w:rsid w:val="002703A1"/>
    <w:rsid w:val="00271000"/>
    <w:rsid w:val="002815AD"/>
    <w:rsid w:val="002832AD"/>
    <w:rsid w:val="00283488"/>
    <w:rsid w:val="00294546"/>
    <w:rsid w:val="002A1BB5"/>
    <w:rsid w:val="002A638C"/>
    <w:rsid w:val="002B1539"/>
    <w:rsid w:val="002C0F82"/>
    <w:rsid w:val="002C1677"/>
    <w:rsid w:val="002C721D"/>
    <w:rsid w:val="002D3EB0"/>
    <w:rsid w:val="002E02AD"/>
    <w:rsid w:val="002E14BA"/>
    <w:rsid w:val="002E4AF8"/>
    <w:rsid w:val="003114C9"/>
    <w:rsid w:val="00312887"/>
    <w:rsid w:val="00312BFE"/>
    <w:rsid w:val="00315517"/>
    <w:rsid w:val="00317326"/>
    <w:rsid w:val="00336243"/>
    <w:rsid w:val="00336C87"/>
    <w:rsid w:val="0035462B"/>
    <w:rsid w:val="0036461A"/>
    <w:rsid w:val="003700CB"/>
    <w:rsid w:val="00376130"/>
    <w:rsid w:val="00377AD4"/>
    <w:rsid w:val="0038160A"/>
    <w:rsid w:val="003859D7"/>
    <w:rsid w:val="00397486"/>
    <w:rsid w:val="003C500F"/>
    <w:rsid w:val="003D1ECE"/>
    <w:rsid w:val="003D1F1E"/>
    <w:rsid w:val="003E2267"/>
    <w:rsid w:val="003F2BBE"/>
    <w:rsid w:val="003F7817"/>
    <w:rsid w:val="00400AD8"/>
    <w:rsid w:val="00405534"/>
    <w:rsid w:val="00413069"/>
    <w:rsid w:val="00421BFA"/>
    <w:rsid w:val="00426361"/>
    <w:rsid w:val="00427EBD"/>
    <w:rsid w:val="00433D4C"/>
    <w:rsid w:val="00436EB6"/>
    <w:rsid w:val="0044064B"/>
    <w:rsid w:val="004417B0"/>
    <w:rsid w:val="00446735"/>
    <w:rsid w:val="00451A85"/>
    <w:rsid w:val="00461C2F"/>
    <w:rsid w:val="0047104C"/>
    <w:rsid w:val="00473045"/>
    <w:rsid w:val="004A4B65"/>
    <w:rsid w:val="004A56C9"/>
    <w:rsid w:val="004B065F"/>
    <w:rsid w:val="004B5431"/>
    <w:rsid w:val="004C0EBB"/>
    <w:rsid w:val="004C305A"/>
    <w:rsid w:val="004C42BF"/>
    <w:rsid w:val="004C7AAF"/>
    <w:rsid w:val="004D3A81"/>
    <w:rsid w:val="004D3BD5"/>
    <w:rsid w:val="004F6762"/>
    <w:rsid w:val="00502601"/>
    <w:rsid w:val="005154D7"/>
    <w:rsid w:val="00515B05"/>
    <w:rsid w:val="00521F4D"/>
    <w:rsid w:val="00525029"/>
    <w:rsid w:val="00537B53"/>
    <w:rsid w:val="005427FE"/>
    <w:rsid w:val="00542E49"/>
    <w:rsid w:val="00550B97"/>
    <w:rsid w:val="0055140A"/>
    <w:rsid w:val="00551930"/>
    <w:rsid w:val="0055694E"/>
    <w:rsid w:val="0056312C"/>
    <w:rsid w:val="00571403"/>
    <w:rsid w:val="005755AB"/>
    <w:rsid w:val="00581851"/>
    <w:rsid w:val="005833E4"/>
    <w:rsid w:val="00590E6C"/>
    <w:rsid w:val="005926F1"/>
    <w:rsid w:val="00594D19"/>
    <w:rsid w:val="005A43B0"/>
    <w:rsid w:val="005A7D8F"/>
    <w:rsid w:val="005B156A"/>
    <w:rsid w:val="005B78AE"/>
    <w:rsid w:val="005C379B"/>
    <w:rsid w:val="005E2659"/>
    <w:rsid w:val="005E296F"/>
    <w:rsid w:val="005E61FF"/>
    <w:rsid w:val="005E6A74"/>
    <w:rsid w:val="005E7D17"/>
    <w:rsid w:val="005F68B3"/>
    <w:rsid w:val="005F7FC6"/>
    <w:rsid w:val="00602B39"/>
    <w:rsid w:val="006046E0"/>
    <w:rsid w:val="00606B0E"/>
    <w:rsid w:val="00607BFF"/>
    <w:rsid w:val="00612B60"/>
    <w:rsid w:val="00614923"/>
    <w:rsid w:val="006204DD"/>
    <w:rsid w:val="0062536E"/>
    <w:rsid w:val="0063417B"/>
    <w:rsid w:val="00636AE9"/>
    <w:rsid w:val="00640537"/>
    <w:rsid w:val="0064201E"/>
    <w:rsid w:val="00647DA0"/>
    <w:rsid w:val="00655D36"/>
    <w:rsid w:val="00657B13"/>
    <w:rsid w:val="00661C58"/>
    <w:rsid w:val="00663642"/>
    <w:rsid w:val="0067421B"/>
    <w:rsid w:val="006747BD"/>
    <w:rsid w:val="006750EF"/>
    <w:rsid w:val="00680276"/>
    <w:rsid w:val="00682492"/>
    <w:rsid w:val="00684028"/>
    <w:rsid w:val="00686D6B"/>
    <w:rsid w:val="006A3307"/>
    <w:rsid w:val="006A607E"/>
    <w:rsid w:val="006B3583"/>
    <w:rsid w:val="006B5973"/>
    <w:rsid w:val="006C5F7A"/>
    <w:rsid w:val="006D1534"/>
    <w:rsid w:val="006D1F60"/>
    <w:rsid w:val="006D21E3"/>
    <w:rsid w:val="006E06FA"/>
    <w:rsid w:val="006E4FB9"/>
    <w:rsid w:val="006E5BDE"/>
    <w:rsid w:val="006E68A5"/>
    <w:rsid w:val="00711FA8"/>
    <w:rsid w:val="0071254A"/>
    <w:rsid w:val="00714788"/>
    <w:rsid w:val="0072061E"/>
    <w:rsid w:val="007222F0"/>
    <w:rsid w:val="00735E76"/>
    <w:rsid w:val="00737B0C"/>
    <w:rsid w:val="007449A8"/>
    <w:rsid w:val="00773DD0"/>
    <w:rsid w:val="00775865"/>
    <w:rsid w:val="0079000D"/>
    <w:rsid w:val="00793588"/>
    <w:rsid w:val="007A1814"/>
    <w:rsid w:val="007A20D0"/>
    <w:rsid w:val="007A5F1F"/>
    <w:rsid w:val="007A6F7C"/>
    <w:rsid w:val="007B503C"/>
    <w:rsid w:val="007B687C"/>
    <w:rsid w:val="007B7415"/>
    <w:rsid w:val="007C16EC"/>
    <w:rsid w:val="007C4AC8"/>
    <w:rsid w:val="007D2E05"/>
    <w:rsid w:val="007F2B48"/>
    <w:rsid w:val="008000ED"/>
    <w:rsid w:val="00802BB1"/>
    <w:rsid w:val="00805C7D"/>
    <w:rsid w:val="0081039F"/>
    <w:rsid w:val="00813898"/>
    <w:rsid w:val="0082233B"/>
    <w:rsid w:val="00833182"/>
    <w:rsid w:val="00833EB2"/>
    <w:rsid w:val="008359C4"/>
    <w:rsid w:val="00840F75"/>
    <w:rsid w:val="00845B82"/>
    <w:rsid w:val="0085061E"/>
    <w:rsid w:val="00852A3E"/>
    <w:rsid w:val="0085300D"/>
    <w:rsid w:val="0085656F"/>
    <w:rsid w:val="008647DE"/>
    <w:rsid w:val="008657EE"/>
    <w:rsid w:val="0087285F"/>
    <w:rsid w:val="008742F4"/>
    <w:rsid w:val="00875853"/>
    <w:rsid w:val="008767C0"/>
    <w:rsid w:val="0088700A"/>
    <w:rsid w:val="00887CF9"/>
    <w:rsid w:val="00892028"/>
    <w:rsid w:val="00892609"/>
    <w:rsid w:val="008A2EEE"/>
    <w:rsid w:val="008A49DE"/>
    <w:rsid w:val="008A666D"/>
    <w:rsid w:val="008B0661"/>
    <w:rsid w:val="008C1851"/>
    <w:rsid w:val="008C2289"/>
    <w:rsid w:val="008C5A06"/>
    <w:rsid w:val="008D2203"/>
    <w:rsid w:val="008D2234"/>
    <w:rsid w:val="008D3285"/>
    <w:rsid w:val="008D5D98"/>
    <w:rsid w:val="008E6DF6"/>
    <w:rsid w:val="008F3EEB"/>
    <w:rsid w:val="008F6342"/>
    <w:rsid w:val="00902416"/>
    <w:rsid w:val="0090423F"/>
    <w:rsid w:val="00905C8B"/>
    <w:rsid w:val="00924F4E"/>
    <w:rsid w:val="00925586"/>
    <w:rsid w:val="00927F97"/>
    <w:rsid w:val="009333D8"/>
    <w:rsid w:val="00935398"/>
    <w:rsid w:val="0093653D"/>
    <w:rsid w:val="00952AE3"/>
    <w:rsid w:val="00957E1B"/>
    <w:rsid w:val="00966CD7"/>
    <w:rsid w:val="00974913"/>
    <w:rsid w:val="00974A13"/>
    <w:rsid w:val="0098574A"/>
    <w:rsid w:val="00987B72"/>
    <w:rsid w:val="00996560"/>
    <w:rsid w:val="009A06E0"/>
    <w:rsid w:val="009C2A09"/>
    <w:rsid w:val="009D3D91"/>
    <w:rsid w:val="009E66A9"/>
    <w:rsid w:val="009E74B5"/>
    <w:rsid w:val="009F7F70"/>
    <w:rsid w:val="00A03698"/>
    <w:rsid w:val="00A1096F"/>
    <w:rsid w:val="00A13687"/>
    <w:rsid w:val="00A20970"/>
    <w:rsid w:val="00A21D58"/>
    <w:rsid w:val="00A31EE1"/>
    <w:rsid w:val="00A35A4A"/>
    <w:rsid w:val="00A41543"/>
    <w:rsid w:val="00A45A83"/>
    <w:rsid w:val="00A5196B"/>
    <w:rsid w:val="00A577A4"/>
    <w:rsid w:val="00A75FA8"/>
    <w:rsid w:val="00A800F7"/>
    <w:rsid w:val="00A80DC2"/>
    <w:rsid w:val="00A83635"/>
    <w:rsid w:val="00A87E91"/>
    <w:rsid w:val="00A927E6"/>
    <w:rsid w:val="00A94404"/>
    <w:rsid w:val="00AA3F40"/>
    <w:rsid w:val="00AA7E7D"/>
    <w:rsid w:val="00AB015A"/>
    <w:rsid w:val="00AB5DE3"/>
    <w:rsid w:val="00AC6361"/>
    <w:rsid w:val="00AC731E"/>
    <w:rsid w:val="00AD5327"/>
    <w:rsid w:val="00AD7557"/>
    <w:rsid w:val="00AE020A"/>
    <w:rsid w:val="00AE2B09"/>
    <w:rsid w:val="00AE4A14"/>
    <w:rsid w:val="00AF4963"/>
    <w:rsid w:val="00AF7B3F"/>
    <w:rsid w:val="00B00304"/>
    <w:rsid w:val="00B01676"/>
    <w:rsid w:val="00B06CC6"/>
    <w:rsid w:val="00B06D62"/>
    <w:rsid w:val="00B06E4D"/>
    <w:rsid w:val="00B158D4"/>
    <w:rsid w:val="00B209AC"/>
    <w:rsid w:val="00B2301E"/>
    <w:rsid w:val="00B31805"/>
    <w:rsid w:val="00B34714"/>
    <w:rsid w:val="00B34BFB"/>
    <w:rsid w:val="00B46B81"/>
    <w:rsid w:val="00B4716D"/>
    <w:rsid w:val="00B565A1"/>
    <w:rsid w:val="00B7122C"/>
    <w:rsid w:val="00B84AB3"/>
    <w:rsid w:val="00B84C26"/>
    <w:rsid w:val="00B8584F"/>
    <w:rsid w:val="00B864F1"/>
    <w:rsid w:val="00B95473"/>
    <w:rsid w:val="00B95DCB"/>
    <w:rsid w:val="00BA031C"/>
    <w:rsid w:val="00BA4847"/>
    <w:rsid w:val="00BA4B6A"/>
    <w:rsid w:val="00BB550E"/>
    <w:rsid w:val="00BC2175"/>
    <w:rsid w:val="00BC241E"/>
    <w:rsid w:val="00BC633B"/>
    <w:rsid w:val="00BD4045"/>
    <w:rsid w:val="00BD7AC1"/>
    <w:rsid w:val="00C05775"/>
    <w:rsid w:val="00C0580C"/>
    <w:rsid w:val="00C17B15"/>
    <w:rsid w:val="00C4351E"/>
    <w:rsid w:val="00C56385"/>
    <w:rsid w:val="00C56A1C"/>
    <w:rsid w:val="00C63792"/>
    <w:rsid w:val="00C6636F"/>
    <w:rsid w:val="00C668BA"/>
    <w:rsid w:val="00C707EF"/>
    <w:rsid w:val="00C715C7"/>
    <w:rsid w:val="00C870C8"/>
    <w:rsid w:val="00C90F66"/>
    <w:rsid w:val="00CA1A36"/>
    <w:rsid w:val="00CA2F48"/>
    <w:rsid w:val="00CA3984"/>
    <w:rsid w:val="00CB3B6C"/>
    <w:rsid w:val="00CB4097"/>
    <w:rsid w:val="00CB62F0"/>
    <w:rsid w:val="00CB6BBE"/>
    <w:rsid w:val="00CC574E"/>
    <w:rsid w:val="00CC7608"/>
    <w:rsid w:val="00CD670B"/>
    <w:rsid w:val="00CD6847"/>
    <w:rsid w:val="00CD7C42"/>
    <w:rsid w:val="00CE493E"/>
    <w:rsid w:val="00CF162B"/>
    <w:rsid w:val="00CF63CE"/>
    <w:rsid w:val="00D12933"/>
    <w:rsid w:val="00D1520A"/>
    <w:rsid w:val="00D15C7B"/>
    <w:rsid w:val="00D2130D"/>
    <w:rsid w:val="00D24A50"/>
    <w:rsid w:val="00D40B4E"/>
    <w:rsid w:val="00D44CC1"/>
    <w:rsid w:val="00D4618E"/>
    <w:rsid w:val="00D528E5"/>
    <w:rsid w:val="00D54C86"/>
    <w:rsid w:val="00D55DAE"/>
    <w:rsid w:val="00D562CC"/>
    <w:rsid w:val="00D63D3E"/>
    <w:rsid w:val="00D65C3E"/>
    <w:rsid w:val="00D67B5F"/>
    <w:rsid w:val="00D72C87"/>
    <w:rsid w:val="00D73189"/>
    <w:rsid w:val="00D756A0"/>
    <w:rsid w:val="00D8058F"/>
    <w:rsid w:val="00DA0763"/>
    <w:rsid w:val="00DA155E"/>
    <w:rsid w:val="00DA510F"/>
    <w:rsid w:val="00DB66F2"/>
    <w:rsid w:val="00DD56AE"/>
    <w:rsid w:val="00DD6737"/>
    <w:rsid w:val="00DE494D"/>
    <w:rsid w:val="00DF37E2"/>
    <w:rsid w:val="00E10144"/>
    <w:rsid w:val="00E11099"/>
    <w:rsid w:val="00E13A4A"/>
    <w:rsid w:val="00E230A4"/>
    <w:rsid w:val="00E248F0"/>
    <w:rsid w:val="00E252E0"/>
    <w:rsid w:val="00E27A56"/>
    <w:rsid w:val="00E313C8"/>
    <w:rsid w:val="00E3277A"/>
    <w:rsid w:val="00E33881"/>
    <w:rsid w:val="00E404E6"/>
    <w:rsid w:val="00E42432"/>
    <w:rsid w:val="00E52EB9"/>
    <w:rsid w:val="00E55F3D"/>
    <w:rsid w:val="00E6303A"/>
    <w:rsid w:val="00E64CE6"/>
    <w:rsid w:val="00E70948"/>
    <w:rsid w:val="00E7170F"/>
    <w:rsid w:val="00E83D76"/>
    <w:rsid w:val="00E8750A"/>
    <w:rsid w:val="00E879B5"/>
    <w:rsid w:val="00E9083E"/>
    <w:rsid w:val="00E96D41"/>
    <w:rsid w:val="00EA144C"/>
    <w:rsid w:val="00EA3189"/>
    <w:rsid w:val="00EA75A7"/>
    <w:rsid w:val="00EB4E7D"/>
    <w:rsid w:val="00EB60F6"/>
    <w:rsid w:val="00EC2617"/>
    <w:rsid w:val="00EC5B7D"/>
    <w:rsid w:val="00ED0B2A"/>
    <w:rsid w:val="00ED53CE"/>
    <w:rsid w:val="00ED6A58"/>
    <w:rsid w:val="00EE6755"/>
    <w:rsid w:val="00EF4DA5"/>
    <w:rsid w:val="00F10873"/>
    <w:rsid w:val="00F11DD1"/>
    <w:rsid w:val="00F200DA"/>
    <w:rsid w:val="00F35F7F"/>
    <w:rsid w:val="00F42C43"/>
    <w:rsid w:val="00F43688"/>
    <w:rsid w:val="00F4588E"/>
    <w:rsid w:val="00F6516D"/>
    <w:rsid w:val="00F73EAF"/>
    <w:rsid w:val="00F83833"/>
    <w:rsid w:val="00F8489A"/>
    <w:rsid w:val="00F8695B"/>
    <w:rsid w:val="00F90944"/>
    <w:rsid w:val="00F937F9"/>
    <w:rsid w:val="00F97AB1"/>
    <w:rsid w:val="00FA2F43"/>
    <w:rsid w:val="00FB4AE0"/>
    <w:rsid w:val="00FB5C9D"/>
    <w:rsid w:val="00FC1D0C"/>
    <w:rsid w:val="00FC4A9D"/>
    <w:rsid w:val="00FC7164"/>
    <w:rsid w:val="00FD4637"/>
    <w:rsid w:val="00FD6A1A"/>
    <w:rsid w:val="00FE5221"/>
    <w:rsid w:val="00FE59AD"/>
    <w:rsid w:val="00FE6843"/>
    <w:rsid w:val="0193708C"/>
    <w:rsid w:val="01964487"/>
    <w:rsid w:val="01D91528"/>
    <w:rsid w:val="01ED15F5"/>
    <w:rsid w:val="035F2E34"/>
    <w:rsid w:val="041A4D6B"/>
    <w:rsid w:val="04535E78"/>
    <w:rsid w:val="04E03B70"/>
    <w:rsid w:val="04FE2E70"/>
    <w:rsid w:val="05CB12DF"/>
    <w:rsid w:val="05EB325A"/>
    <w:rsid w:val="061F2DB1"/>
    <w:rsid w:val="065207A4"/>
    <w:rsid w:val="06917E74"/>
    <w:rsid w:val="06B23573"/>
    <w:rsid w:val="06D86344"/>
    <w:rsid w:val="073D5E3A"/>
    <w:rsid w:val="078F59E9"/>
    <w:rsid w:val="085B43B3"/>
    <w:rsid w:val="08A92E0D"/>
    <w:rsid w:val="08F30741"/>
    <w:rsid w:val="093F3DE0"/>
    <w:rsid w:val="099F3726"/>
    <w:rsid w:val="09CC08B8"/>
    <w:rsid w:val="09CC5274"/>
    <w:rsid w:val="0A0B76D2"/>
    <w:rsid w:val="0ADE3A37"/>
    <w:rsid w:val="0AFF1E77"/>
    <w:rsid w:val="0B882C30"/>
    <w:rsid w:val="0BAB27D0"/>
    <w:rsid w:val="0BEC1A8D"/>
    <w:rsid w:val="0C3025C2"/>
    <w:rsid w:val="0C464F9A"/>
    <w:rsid w:val="0C746254"/>
    <w:rsid w:val="0CDD3373"/>
    <w:rsid w:val="0D014A24"/>
    <w:rsid w:val="0D505C93"/>
    <w:rsid w:val="0D7919D8"/>
    <w:rsid w:val="0E370C7F"/>
    <w:rsid w:val="0E421AD9"/>
    <w:rsid w:val="0EAC1C44"/>
    <w:rsid w:val="0F7A63BE"/>
    <w:rsid w:val="0F9A044D"/>
    <w:rsid w:val="0FF014E0"/>
    <w:rsid w:val="10726964"/>
    <w:rsid w:val="11193293"/>
    <w:rsid w:val="11877D9F"/>
    <w:rsid w:val="11C52008"/>
    <w:rsid w:val="11C7540E"/>
    <w:rsid w:val="11CF04F8"/>
    <w:rsid w:val="12445490"/>
    <w:rsid w:val="12500A84"/>
    <w:rsid w:val="126F7B85"/>
    <w:rsid w:val="12BD645D"/>
    <w:rsid w:val="12CC13F1"/>
    <w:rsid w:val="13621F1C"/>
    <w:rsid w:val="14877324"/>
    <w:rsid w:val="14C60571"/>
    <w:rsid w:val="153F0C7B"/>
    <w:rsid w:val="15A11313"/>
    <w:rsid w:val="161D0137"/>
    <w:rsid w:val="16774953"/>
    <w:rsid w:val="16786496"/>
    <w:rsid w:val="16B77984"/>
    <w:rsid w:val="16B971D8"/>
    <w:rsid w:val="16B97490"/>
    <w:rsid w:val="171C7831"/>
    <w:rsid w:val="175B32F5"/>
    <w:rsid w:val="19446B04"/>
    <w:rsid w:val="197158C7"/>
    <w:rsid w:val="19C103D5"/>
    <w:rsid w:val="1A202BB9"/>
    <w:rsid w:val="1A7159ED"/>
    <w:rsid w:val="1AC876BC"/>
    <w:rsid w:val="1B1B4B39"/>
    <w:rsid w:val="1B7408F3"/>
    <w:rsid w:val="1BA2174A"/>
    <w:rsid w:val="1C397237"/>
    <w:rsid w:val="1C6A643E"/>
    <w:rsid w:val="1C856E3E"/>
    <w:rsid w:val="1D756E77"/>
    <w:rsid w:val="1D942412"/>
    <w:rsid w:val="1E424D33"/>
    <w:rsid w:val="1ED21AC2"/>
    <w:rsid w:val="1F543950"/>
    <w:rsid w:val="1F627D66"/>
    <w:rsid w:val="1FFA0D87"/>
    <w:rsid w:val="21260D15"/>
    <w:rsid w:val="21FF0A91"/>
    <w:rsid w:val="222728C2"/>
    <w:rsid w:val="22596EC8"/>
    <w:rsid w:val="2314630A"/>
    <w:rsid w:val="23E441EC"/>
    <w:rsid w:val="244168AD"/>
    <w:rsid w:val="244B45EE"/>
    <w:rsid w:val="24942439"/>
    <w:rsid w:val="25F95EEC"/>
    <w:rsid w:val="262D5751"/>
    <w:rsid w:val="26BE379D"/>
    <w:rsid w:val="271C08C6"/>
    <w:rsid w:val="2765234A"/>
    <w:rsid w:val="27D112AE"/>
    <w:rsid w:val="28CB18F8"/>
    <w:rsid w:val="28EB5406"/>
    <w:rsid w:val="29897402"/>
    <w:rsid w:val="2A027F94"/>
    <w:rsid w:val="2A136FE1"/>
    <w:rsid w:val="2A951EA1"/>
    <w:rsid w:val="2B0854AC"/>
    <w:rsid w:val="2B347F70"/>
    <w:rsid w:val="2BD6283D"/>
    <w:rsid w:val="2BFD2672"/>
    <w:rsid w:val="2C1A2AA3"/>
    <w:rsid w:val="2C266404"/>
    <w:rsid w:val="2D0E3D30"/>
    <w:rsid w:val="2D1D1FE6"/>
    <w:rsid w:val="2D2C4B2F"/>
    <w:rsid w:val="2DCF0F58"/>
    <w:rsid w:val="2E472ADA"/>
    <w:rsid w:val="2E687BA4"/>
    <w:rsid w:val="2E793EB5"/>
    <w:rsid w:val="2EB73928"/>
    <w:rsid w:val="2F8B3956"/>
    <w:rsid w:val="2FF30D01"/>
    <w:rsid w:val="2FF71DC3"/>
    <w:rsid w:val="30F95982"/>
    <w:rsid w:val="31E16592"/>
    <w:rsid w:val="325D20BC"/>
    <w:rsid w:val="32D817B8"/>
    <w:rsid w:val="331D74C9"/>
    <w:rsid w:val="33380557"/>
    <w:rsid w:val="340B0B31"/>
    <w:rsid w:val="34BC0A16"/>
    <w:rsid w:val="35727123"/>
    <w:rsid w:val="360E28CF"/>
    <w:rsid w:val="36E61B67"/>
    <w:rsid w:val="37117A06"/>
    <w:rsid w:val="37174BC5"/>
    <w:rsid w:val="37B9729A"/>
    <w:rsid w:val="381275A4"/>
    <w:rsid w:val="3913715A"/>
    <w:rsid w:val="39F20A6A"/>
    <w:rsid w:val="3A59041C"/>
    <w:rsid w:val="3AEE3317"/>
    <w:rsid w:val="3B1631CB"/>
    <w:rsid w:val="3C0877CA"/>
    <w:rsid w:val="3D2706B4"/>
    <w:rsid w:val="3E58650E"/>
    <w:rsid w:val="3E7B7B06"/>
    <w:rsid w:val="3E837685"/>
    <w:rsid w:val="3E89609E"/>
    <w:rsid w:val="3E8E24F6"/>
    <w:rsid w:val="3EAD7563"/>
    <w:rsid w:val="3F520658"/>
    <w:rsid w:val="3FBA1CC5"/>
    <w:rsid w:val="3FBA1FE2"/>
    <w:rsid w:val="3FBE6050"/>
    <w:rsid w:val="3FD20E97"/>
    <w:rsid w:val="410B1A3E"/>
    <w:rsid w:val="4170314A"/>
    <w:rsid w:val="4218578B"/>
    <w:rsid w:val="428D5EFE"/>
    <w:rsid w:val="43832571"/>
    <w:rsid w:val="44004F9E"/>
    <w:rsid w:val="449A71A0"/>
    <w:rsid w:val="44B40AA8"/>
    <w:rsid w:val="45027A86"/>
    <w:rsid w:val="4549578E"/>
    <w:rsid w:val="455663C1"/>
    <w:rsid w:val="45D506A2"/>
    <w:rsid w:val="461B57DB"/>
    <w:rsid w:val="462C1F2D"/>
    <w:rsid w:val="4840005F"/>
    <w:rsid w:val="48677718"/>
    <w:rsid w:val="48AD2F65"/>
    <w:rsid w:val="4906100A"/>
    <w:rsid w:val="49C72F97"/>
    <w:rsid w:val="49F855A8"/>
    <w:rsid w:val="4A261B9F"/>
    <w:rsid w:val="4B625472"/>
    <w:rsid w:val="4B8F61C1"/>
    <w:rsid w:val="4BDC71CD"/>
    <w:rsid w:val="4BF439DD"/>
    <w:rsid w:val="4D714816"/>
    <w:rsid w:val="4D9F2F43"/>
    <w:rsid w:val="4DA66248"/>
    <w:rsid w:val="4E520AA8"/>
    <w:rsid w:val="4E9209F0"/>
    <w:rsid w:val="4EF16503"/>
    <w:rsid w:val="4F8372AE"/>
    <w:rsid w:val="50E615A0"/>
    <w:rsid w:val="514A7858"/>
    <w:rsid w:val="51572D90"/>
    <w:rsid w:val="51611973"/>
    <w:rsid w:val="51DC2BA6"/>
    <w:rsid w:val="525C26A5"/>
    <w:rsid w:val="532B1976"/>
    <w:rsid w:val="533D189A"/>
    <w:rsid w:val="535D1067"/>
    <w:rsid w:val="53A07D14"/>
    <w:rsid w:val="53F00F9E"/>
    <w:rsid w:val="54301240"/>
    <w:rsid w:val="544C5807"/>
    <w:rsid w:val="5468746D"/>
    <w:rsid w:val="54E90078"/>
    <w:rsid w:val="55414619"/>
    <w:rsid w:val="56413D90"/>
    <w:rsid w:val="564D7F28"/>
    <w:rsid w:val="56A17F1A"/>
    <w:rsid w:val="56A64007"/>
    <w:rsid w:val="56FB1B82"/>
    <w:rsid w:val="57926D3C"/>
    <w:rsid w:val="5855167A"/>
    <w:rsid w:val="58A63041"/>
    <w:rsid w:val="58C838B7"/>
    <w:rsid w:val="5AFE3CEE"/>
    <w:rsid w:val="5B671A50"/>
    <w:rsid w:val="5BDC5206"/>
    <w:rsid w:val="5BE66200"/>
    <w:rsid w:val="5C0B7733"/>
    <w:rsid w:val="5C82259C"/>
    <w:rsid w:val="5CBE6B29"/>
    <w:rsid w:val="5CD04BE0"/>
    <w:rsid w:val="5E561099"/>
    <w:rsid w:val="5EFB7A39"/>
    <w:rsid w:val="5FCB55B6"/>
    <w:rsid w:val="5FEC2A26"/>
    <w:rsid w:val="5FFC69B3"/>
    <w:rsid w:val="603C0207"/>
    <w:rsid w:val="609C4457"/>
    <w:rsid w:val="613A59D7"/>
    <w:rsid w:val="61C97BAF"/>
    <w:rsid w:val="62033881"/>
    <w:rsid w:val="6251074D"/>
    <w:rsid w:val="625B3674"/>
    <w:rsid w:val="626E0954"/>
    <w:rsid w:val="62F43C1D"/>
    <w:rsid w:val="635F5C2C"/>
    <w:rsid w:val="647015F6"/>
    <w:rsid w:val="64C11D7A"/>
    <w:rsid w:val="64CA78EA"/>
    <w:rsid w:val="64D2795E"/>
    <w:rsid w:val="64DB3329"/>
    <w:rsid w:val="65693BEB"/>
    <w:rsid w:val="65892A20"/>
    <w:rsid w:val="65AB6A11"/>
    <w:rsid w:val="65B847AB"/>
    <w:rsid w:val="65EC7D23"/>
    <w:rsid w:val="6674148F"/>
    <w:rsid w:val="66AD2273"/>
    <w:rsid w:val="66AF15F4"/>
    <w:rsid w:val="66CA66BC"/>
    <w:rsid w:val="678418BE"/>
    <w:rsid w:val="67E20FF6"/>
    <w:rsid w:val="68A43705"/>
    <w:rsid w:val="6977390A"/>
    <w:rsid w:val="69826668"/>
    <w:rsid w:val="69C84681"/>
    <w:rsid w:val="69CD6FCA"/>
    <w:rsid w:val="69D03396"/>
    <w:rsid w:val="6A5A2641"/>
    <w:rsid w:val="6A6F5367"/>
    <w:rsid w:val="6AD63114"/>
    <w:rsid w:val="6ADF24A3"/>
    <w:rsid w:val="6B5933E3"/>
    <w:rsid w:val="6BA82ABA"/>
    <w:rsid w:val="6BD95A3C"/>
    <w:rsid w:val="6CA87FE9"/>
    <w:rsid w:val="6CDD618A"/>
    <w:rsid w:val="6D66590A"/>
    <w:rsid w:val="6D7D6A82"/>
    <w:rsid w:val="6D936337"/>
    <w:rsid w:val="6E2F4312"/>
    <w:rsid w:val="6E5A336E"/>
    <w:rsid w:val="6ED22F0F"/>
    <w:rsid w:val="6F4F3E79"/>
    <w:rsid w:val="6FC07C4A"/>
    <w:rsid w:val="6FF92A93"/>
    <w:rsid w:val="701C037B"/>
    <w:rsid w:val="7155573B"/>
    <w:rsid w:val="71B16CD3"/>
    <w:rsid w:val="720C6D8D"/>
    <w:rsid w:val="7214107D"/>
    <w:rsid w:val="72304031"/>
    <w:rsid w:val="725C7B67"/>
    <w:rsid w:val="72A05BAA"/>
    <w:rsid w:val="73254FD2"/>
    <w:rsid w:val="737D1E5A"/>
    <w:rsid w:val="74D764B6"/>
    <w:rsid w:val="751101F0"/>
    <w:rsid w:val="75125518"/>
    <w:rsid w:val="75556648"/>
    <w:rsid w:val="75563A78"/>
    <w:rsid w:val="758B16FE"/>
    <w:rsid w:val="77280B16"/>
    <w:rsid w:val="79573931"/>
    <w:rsid w:val="79886F60"/>
    <w:rsid w:val="7A0B7420"/>
    <w:rsid w:val="7AC17725"/>
    <w:rsid w:val="7B1700FC"/>
    <w:rsid w:val="7B8E6410"/>
    <w:rsid w:val="7C601AEB"/>
    <w:rsid w:val="7C701A58"/>
    <w:rsid w:val="7CE66FC7"/>
    <w:rsid w:val="7D820AE0"/>
    <w:rsid w:val="7D9A62E2"/>
    <w:rsid w:val="7F6536A5"/>
    <w:rsid w:val="7FBF25AF"/>
    <w:rsid w:val="7FCF6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iPriority="0" w:semiHidden="0" w:name="index 9"/>
    <w:lsdException w:qFormat="1" w:unhideWhenUsed="0" w:uiPriority="0" w:name="toc 1"/>
    <w:lsdException w:qFormat="1" w:uiPriority="39"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Indent"/>
    <w:basedOn w:val="1"/>
    <w:next w:val="1"/>
    <w:qFormat/>
    <w:uiPriority w:val="0"/>
    <w:pPr>
      <w:spacing w:after="120"/>
      <w:ind w:left="420" w:leftChars="200"/>
    </w:pPr>
  </w:style>
  <w:style w:type="paragraph" w:styleId="7">
    <w:name w:val="toa heading"/>
    <w:basedOn w:val="1"/>
    <w:next w:val="1"/>
    <w:autoRedefine/>
    <w:qFormat/>
    <w:uiPriority w:val="0"/>
    <w:pPr>
      <w:spacing w:before="120"/>
    </w:pPr>
    <w:rPr>
      <w:rFonts w:ascii="Arial" w:hAnsi="Arial" w:cs="Arial"/>
      <w:sz w:val="24"/>
    </w:rPr>
  </w:style>
  <w:style w:type="paragraph" w:styleId="8">
    <w:name w:val="annotation text"/>
    <w:basedOn w:val="1"/>
    <w:link w:val="48"/>
    <w:qFormat/>
    <w:uiPriority w:val="0"/>
    <w:pPr>
      <w:jc w:val="left"/>
    </w:pPr>
  </w:style>
  <w:style w:type="paragraph" w:styleId="9">
    <w:name w:val="Body Text"/>
    <w:basedOn w:val="1"/>
    <w:next w:val="10"/>
    <w:qFormat/>
    <w:uiPriority w:val="0"/>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39"/>
    <w:pPr>
      <w:ind w:left="1050"/>
      <w:jc w:val="left"/>
    </w:pPr>
    <w:rPr>
      <w:rFonts w:ascii="Century Gothic" w:hAnsi="Century Gothic"/>
      <w:sz w:val="18"/>
      <w:szCs w:val="18"/>
    </w:rPr>
  </w:style>
  <w:style w:type="paragraph" w:styleId="12">
    <w:name w:val="Block Text"/>
    <w:basedOn w:val="1"/>
    <w:qFormat/>
    <w:uiPriority w:val="0"/>
    <w:pPr>
      <w:spacing w:after="120"/>
      <w:ind w:left="1440" w:leftChars="700" w:right="1440" w:rightChars="700"/>
    </w:pPr>
    <w:rPr>
      <w:rFonts w:ascii="Calibri" w:hAnsi="Calibri"/>
    </w:rPr>
  </w:style>
  <w:style w:type="paragraph" w:styleId="13">
    <w:name w:val="Plain Text"/>
    <w:basedOn w:val="1"/>
    <w:next w:val="14"/>
    <w:qFormat/>
    <w:uiPriority w:val="0"/>
    <w:rPr>
      <w:rFonts w:ascii="宋体" w:hAnsi="Courier New"/>
      <w:szCs w:val="20"/>
    </w:rPr>
  </w:style>
  <w:style w:type="paragraph" w:styleId="14">
    <w:name w:val="toc 2"/>
    <w:basedOn w:val="1"/>
    <w:next w:val="1"/>
    <w:unhideWhenUsed/>
    <w:qFormat/>
    <w:uiPriority w:val="39"/>
    <w:pPr>
      <w:ind w:left="420" w:leftChars="200"/>
    </w:pPr>
    <w:rPr>
      <w:rFonts w:ascii="Calibri" w:hAnsi="Calibri"/>
      <w:szCs w:val="22"/>
    </w:rPr>
  </w:style>
  <w:style w:type="paragraph" w:styleId="15">
    <w:name w:val="Body Text Indent 2"/>
    <w:basedOn w:val="1"/>
    <w:next w:val="16"/>
    <w:qFormat/>
    <w:uiPriority w:val="0"/>
    <w:pPr>
      <w:spacing w:after="120" w:line="480" w:lineRule="auto"/>
      <w:ind w:left="420" w:leftChars="200"/>
    </w:pPr>
    <w:rPr>
      <w:szCs w:val="20"/>
    </w:rPr>
  </w:style>
  <w:style w:type="paragraph" w:styleId="16">
    <w:name w:val="index 9"/>
    <w:basedOn w:val="1"/>
    <w:next w:val="1"/>
    <w:unhideWhenUsed/>
    <w:qFormat/>
    <w:uiPriority w:val="0"/>
    <w:pPr>
      <w:adjustRightInd w:val="0"/>
      <w:snapToGrid w:val="0"/>
      <w:spacing w:line="360" w:lineRule="auto"/>
      <w:ind w:left="1600" w:leftChars="1600" w:right="238"/>
    </w:pPr>
    <w:rPr>
      <w:sz w:val="24"/>
    </w:rPr>
  </w:style>
  <w:style w:type="paragraph" w:styleId="17">
    <w:name w:val="Balloon Text"/>
    <w:basedOn w:val="1"/>
    <w:link w:val="50"/>
    <w:autoRedefine/>
    <w:qFormat/>
    <w:uiPriority w:val="0"/>
    <w:rPr>
      <w:sz w:val="18"/>
      <w:szCs w:val="18"/>
    </w:rPr>
  </w:style>
  <w:style w:type="paragraph" w:styleId="18">
    <w:name w:val="footer"/>
    <w:basedOn w:val="1"/>
    <w:autoRedefine/>
    <w:unhideWhenUsed/>
    <w:qFormat/>
    <w:uiPriority w:val="99"/>
    <w:pPr>
      <w:tabs>
        <w:tab w:val="center" w:pos="4153"/>
        <w:tab w:val="right" w:pos="8306"/>
      </w:tabs>
      <w:snapToGrid w:val="0"/>
      <w:jc w:val="left"/>
    </w:pPr>
    <w:rPr>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semiHidden/>
    <w:qFormat/>
    <w:uiPriority w:val="0"/>
    <w:pPr>
      <w:widowControl/>
    </w:pPr>
    <w:rPr>
      <w:rFonts w:cs="Arial"/>
      <w:szCs w:val="21"/>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Normal (Web)"/>
    <w:basedOn w:val="1"/>
    <w:autoRedefine/>
    <w:qFormat/>
    <w:uiPriority w:val="99"/>
    <w:pPr>
      <w:widowControl/>
      <w:spacing w:before="100" w:beforeAutospacing="1" w:after="100" w:afterAutospacing="1"/>
      <w:jc w:val="left"/>
    </w:pPr>
    <w:rPr>
      <w:rFonts w:ascii="Arial" w:hAnsi="Arial" w:cs="Arial"/>
      <w:color w:val="000000"/>
      <w:kern w:val="0"/>
      <w:sz w:val="18"/>
      <w:szCs w:val="18"/>
    </w:rPr>
  </w:style>
  <w:style w:type="paragraph" w:styleId="23">
    <w:name w:val="Title"/>
    <w:basedOn w:val="1"/>
    <w:next w:val="1"/>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4">
    <w:name w:val="annotation subject"/>
    <w:basedOn w:val="8"/>
    <w:next w:val="8"/>
    <w:link w:val="49"/>
    <w:autoRedefine/>
    <w:qFormat/>
    <w:uiPriority w:val="0"/>
    <w:rPr>
      <w:b/>
      <w:bCs/>
    </w:rPr>
  </w:style>
  <w:style w:type="paragraph" w:styleId="25">
    <w:name w:val="Body Text First Indent 2"/>
    <w:basedOn w:val="6"/>
    <w:next w:val="26"/>
    <w:autoRedefine/>
    <w:qFormat/>
    <w:uiPriority w:val="0"/>
    <w:pPr>
      <w:ind w:firstLine="420" w:firstLineChars="200"/>
    </w:pPr>
    <w:rPr>
      <w:szCs w:val="20"/>
    </w:r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autoRedefine/>
    <w:qFormat/>
    <w:uiPriority w:val="0"/>
  </w:style>
  <w:style w:type="character" w:styleId="32">
    <w:name w:val="Emphasis"/>
    <w:basedOn w:val="29"/>
    <w:autoRedefine/>
    <w:qFormat/>
    <w:uiPriority w:val="0"/>
    <w:rPr>
      <w:i/>
    </w:rPr>
  </w:style>
  <w:style w:type="character" w:styleId="33">
    <w:name w:val="Hyperlink"/>
    <w:basedOn w:val="29"/>
    <w:autoRedefine/>
    <w:qFormat/>
    <w:uiPriority w:val="0"/>
    <w:rPr>
      <w:color w:val="0000FF"/>
      <w:u w:val="single"/>
    </w:rPr>
  </w:style>
  <w:style w:type="character" w:styleId="34">
    <w:name w:val="annotation reference"/>
    <w:basedOn w:val="29"/>
    <w:qFormat/>
    <w:uiPriority w:val="0"/>
    <w:rPr>
      <w:sz w:val="21"/>
      <w:szCs w:val="21"/>
    </w:rPr>
  </w:style>
  <w:style w:type="paragraph" w:customStyle="1" w:styleId="35">
    <w:name w:val="zxb1"/>
    <w:basedOn w:val="2"/>
    <w:qFormat/>
    <w:uiPriority w:val="0"/>
    <w:pPr>
      <w:keepLines/>
      <w:spacing w:beforeLines="50" w:afterLines="50" w:line="360" w:lineRule="auto"/>
      <w:jc w:val="left"/>
    </w:pPr>
    <w:rPr>
      <w:rFonts w:ascii="宋体" w:hAnsi="宋体" w:eastAsia="黑体"/>
      <w:b/>
      <w:kern w:val="44"/>
      <w:sz w:val="32"/>
      <w:szCs w:val="32"/>
      <w:lang w:val="zh-CN"/>
    </w:rPr>
  </w:style>
  <w:style w:type="paragraph" w:customStyle="1" w:styleId="36">
    <w:name w:val="Table Paragraph"/>
    <w:basedOn w:val="1"/>
    <w:autoRedefine/>
    <w:qFormat/>
    <w:uiPriority w:val="1"/>
  </w:style>
  <w:style w:type="paragraph" w:customStyle="1" w:styleId="37">
    <w:name w:val="zxb2"/>
    <w:basedOn w:val="3"/>
    <w:autoRedefine/>
    <w:qFormat/>
    <w:uiPriority w:val="0"/>
    <w:pPr>
      <w:spacing w:beforeLines="50" w:afterLines="50" w:line="360" w:lineRule="auto"/>
      <w:jc w:val="left"/>
    </w:pPr>
    <w:rPr>
      <w:rFonts w:ascii="黑体" w:hAnsi="黑体"/>
      <w:sz w:val="30"/>
      <w:szCs w:val="30"/>
      <w:lang w:val="zh-CN"/>
    </w:rPr>
  </w:style>
  <w:style w:type="paragraph" w:customStyle="1" w:styleId="38">
    <w:name w:val="zxb3"/>
    <w:basedOn w:val="4"/>
    <w:qFormat/>
    <w:uiPriority w:val="0"/>
    <w:pPr>
      <w:spacing w:beforeLines="50" w:afterLines="50" w:line="360" w:lineRule="auto"/>
      <w:ind w:left="1069" w:hanging="1069"/>
    </w:pPr>
    <w:rPr>
      <w:rFonts w:ascii="黑体" w:hAnsi="黑体" w:eastAsia="黑体"/>
      <w:b w:val="0"/>
      <w:bCs w:val="0"/>
      <w:color w:val="000000"/>
      <w:sz w:val="30"/>
      <w:szCs w:val="30"/>
      <w:lang w:val="zh-CN"/>
    </w:rPr>
  </w:style>
  <w:style w:type="paragraph" w:customStyle="1" w:styleId="39">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 Indent1"/>
    <w:basedOn w:val="1"/>
    <w:autoRedefine/>
    <w:qFormat/>
    <w:uiPriority w:val="0"/>
    <w:pPr>
      <w:ind w:firstLine="420" w:firstLineChars="200"/>
    </w:pPr>
  </w:style>
  <w:style w:type="paragraph" w:customStyle="1" w:styleId="4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2">
    <w:name w:val="保留正文"/>
    <w:basedOn w:val="9"/>
    <w:autoRedefine/>
    <w:qFormat/>
    <w:uiPriority w:val="0"/>
    <w:pPr>
      <w:keepNext/>
      <w:spacing w:after="160"/>
    </w:pPr>
  </w:style>
  <w:style w:type="paragraph" w:customStyle="1" w:styleId="43">
    <w:name w:val="列表段落1"/>
    <w:basedOn w:val="1"/>
    <w:qFormat/>
    <w:uiPriority w:val="0"/>
    <w:pPr>
      <w:ind w:firstLine="420" w:firstLineChars="200"/>
    </w:pPr>
    <w:rPr>
      <w:rFonts w:ascii="Calibri" w:hAnsi="Calibri"/>
      <w:szCs w:val="22"/>
    </w:rPr>
  </w:style>
  <w:style w:type="paragraph" w:customStyle="1" w:styleId="44">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45">
    <w:name w:val="表格文字"/>
    <w:basedOn w:val="13"/>
    <w:next w:val="9"/>
    <w:autoRedefine/>
    <w:qFormat/>
    <w:uiPriority w:val="0"/>
    <w:pPr>
      <w:jc w:val="left"/>
      <w:textAlignment w:val="top"/>
    </w:pPr>
    <w:rPr>
      <w:sz w:val="18"/>
    </w:rPr>
  </w:style>
  <w:style w:type="paragraph" w:customStyle="1" w:styleId="46">
    <w:name w:val="彩色列表1"/>
    <w:basedOn w:val="1"/>
    <w:qFormat/>
    <w:uiPriority w:val="0"/>
    <w:pPr>
      <w:spacing w:line="360" w:lineRule="auto"/>
      <w:ind w:firstLine="480" w:firstLineChars="200"/>
    </w:pPr>
    <w:rPr>
      <w:sz w:val="24"/>
    </w:rPr>
  </w:style>
  <w:style w:type="paragraph" w:customStyle="1" w:styleId="47">
    <w:name w:val="_Style 5"/>
    <w:basedOn w:val="1"/>
    <w:autoRedefine/>
    <w:qFormat/>
    <w:uiPriority w:val="0"/>
    <w:rPr>
      <w:rFonts w:ascii="Tahoma" w:hAnsi="Tahoma"/>
      <w:b/>
      <w:bCs/>
      <w:sz w:val="24"/>
      <w:szCs w:val="20"/>
    </w:rPr>
  </w:style>
  <w:style w:type="character" w:customStyle="1" w:styleId="48">
    <w:name w:val="批注文字 字符"/>
    <w:basedOn w:val="29"/>
    <w:link w:val="8"/>
    <w:qFormat/>
    <w:uiPriority w:val="0"/>
    <w:rPr>
      <w:kern w:val="2"/>
      <w:sz w:val="21"/>
      <w:szCs w:val="24"/>
    </w:rPr>
  </w:style>
  <w:style w:type="character" w:customStyle="1" w:styleId="49">
    <w:name w:val="批注主题 字符"/>
    <w:basedOn w:val="48"/>
    <w:link w:val="24"/>
    <w:qFormat/>
    <w:uiPriority w:val="0"/>
    <w:rPr>
      <w:b/>
      <w:bCs/>
      <w:kern w:val="2"/>
      <w:sz w:val="21"/>
      <w:szCs w:val="24"/>
    </w:rPr>
  </w:style>
  <w:style w:type="character" w:customStyle="1" w:styleId="50">
    <w:name w:val="批注框文本 字符"/>
    <w:basedOn w:val="29"/>
    <w:link w:val="17"/>
    <w:autoRedefine/>
    <w:qFormat/>
    <w:uiPriority w:val="0"/>
    <w:rPr>
      <w:kern w:val="2"/>
      <w:sz w:val="18"/>
      <w:szCs w:val="18"/>
    </w:rPr>
  </w:style>
  <w:style w:type="paragraph" w:styleId="51">
    <w:name w:val="List Paragraph"/>
    <w:basedOn w:val="1"/>
    <w:unhideWhenUsed/>
    <w:qFormat/>
    <w:uiPriority w:val="99"/>
    <w:pPr>
      <w:ind w:firstLine="420" w:firstLineChars="200"/>
    </w:pPr>
  </w:style>
  <w:style w:type="character" w:customStyle="1" w:styleId="52">
    <w:name w:val="NormalCharacter"/>
    <w:autoRedefine/>
    <w:qFormat/>
    <w:uiPriority w:val="0"/>
    <w:rPr>
      <w:rFonts w:ascii="Calibri" w:hAnsi="Calibri" w:eastAsia="宋体" w:cs="Times New Roman"/>
      <w:kern w:val="2"/>
      <w:sz w:val="21"/>
      <w:szCs w:val="22"/>
      <w:lang w:val="en-US" w:eastAsia="zh-CN" w:bidi="ar-SA"/>
    </w:rPr>
  </w:style>
  <w:style w:type="paragraph" w:customStyle="1" w:styleId="53">
    <w:name w:val="Char Char"/>
    <w:basedOn w:val="1"/>
    <w:autoRedefine/>
    <w:qFormat/>
    <w:uiPriority w:val="0"/>
    <w:rPr>
      <w:rFonts w:ascii="仿宋_GB2312" w:eastAsia="仿宋_GB2312"/>
      <w:b/>
      <w:sz w:val="32"/>
      <w:szCs w:val="32"/>
    </w:rPr>
  </w:style>
  <w:style w:type="paragraph" w:customStyle="1" w:styleId="54">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55">
    <w:name w:val="图表a"/>
    <w:basedOn w:val="1"/>
    <w:qFormat/>
    <w:uiPriority w:val="0"/>
    <w:pPr>
      <w:wordWrap w:val="0"/>
      <w:topLinePunct/>
      <w:spacing w:line="440" w:lineRule="exact"/>
      <w:jc w:val="center"/>
    </w:pPr>
    <w:rPr>
      <w:szCs w:val="21"/>
    </w:rPr>
  </w:style>
  <w:style w:type="paragraph" w:customStyle="1" w:styleId="5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7">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8946</Words>
  <Characters>11324</Characters>
  <Lines>297</Lines>
  <Paragraphs>83</Paragraphs>
  <TotalTime>4</TotalTime>
  <ScaleCrop>false</ScaleCrop>
  <LinksUpToDate>false</LinksUpToDate>
  <CharactersWithSpaces>11877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2020-11-01T02:13:00Z</dcterms:created>
  <dc:creator>天隔</dc:creator>
  <cp:lastModifiedBy>林传通</cp:lastModifiedBy>
  <cp:lastPrinted>2025-01-15T08:50:00Z</cp:lastPrinted>
  <dcterms:modified xsi:type="dcterms:W3CDTF">2025-01-26T08:15:18Z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A85A0BFBF3804868A212AE5FF52D754D_13</vt:lpwstr>
  </property>
  <property fmtid="{D5CDD505-2E9C-101B-9397-08002B2CF9AE}" pid="4" name="KSOTemplateDocerSaveRecord">
    <vt:lpwstr>eyJoZGlkIjoiNmI5NWVjZWNjOWJiOWFmMGVhYjc0NTUwNWYzYjgxYmIiLCJ1c2VySWQiOiIyNjAxNTQxMDAifQ==</vt:lpwstr>
  </property>
</Properties>
</file>