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86E9C">
      <w:pPr>
        <w:pStyle w:val="33"/>
        <w:spacing w:before="120" w:after="120" w:line="360" w:lineRule="auto"/>
        <w:jc w:val="center"/>
        <w:rPr>
          <w:rFonts w:hint="eastAsia" w:ascii="宋体" w:hAnsi="宋体" w:eastAsia="宋体" w:cs="宋体"/>
          <w:b/>
          <w:bCs/>
          <w:sz w:val="44"/>
          <w:szCs w:val="44"/>
          <w:lang w:eastAsia="zh-CN"/>
        </w:rPr>
      </w:pPr>
      <w:r>
        <w:rPr>
          <w:rFonts w:hint="eastAsia" w:hAnsi="宋体" w:cs="宋体"/>
          <w:b/>
          <w:bCs/>
          <w:sz w:val="44"/>
          <w:szCs w:val="44"/>
          <w:lang w:eastAsia="zh-CN"/>
        </w:rPr>
        <w:t>桐庐县富春江堤防提升工程 （干堤加固四期）II标段柴油发电机采购项目</w:t>
      </w:r>
    </w:p>
    <w:p w14:paraId="13C6AC47">
      <w:pPr>
        <w:rPr>
          <w:rFonts w:hint="eastAsia" w:ascii="宋体" w:hAnsi="宋体" w:eastAsia="宋体" w:cs="宋体"/>
        </w:rPr>
      </w:pPr>
    </w:p>
    <w:p w14:paraId="5F836F8F">
      <w:pPr>
        <w:pStyle w:val="33"/>
        <w:spacing w:before="120" w:after="120" w:line="360" w:lineRule="auto"/>
        <w:jc w:val="center"/>
        <w:rPr>
          <w:rFonts w:hint="eastAsia" w:ascii="宋体" w:hAnsi="宋体" w:eastAsia="宋体" w:cs="宋体"/>
          <w:b/>
          <w:bCs/>
          <w:sz w:val="56"/>
          <w:szCs w:val="52"/>
        </w:rPr>
      </w:pPr>
      <w:r>
        <w:rPr>
          <w:rFonts w:hint="eastAsia" w:ascii="宋体" w:hAnsi="宋体" w:eastAsia="宋体" w:cs="宋体"/>
          <w:b/>
          <w:bCs/>
          <w:sz w:val="56"/>
          <w:szCs w:val="52"/>
        </w:rPr>
        <w:t>采购文件</w:t>
      </w:r>
    </w:p>
    <w:p w14:paraId="3572BC1A">
      <w:pPr>
        <w:pStyle w:val="33"/>
        <w:spacing w:before="120" w:after="120" w:line="480" w:lineRule="auto"/>
        <w:jc w:val="center"/>
        <w:rPr>
          <w:rFonts w:hint="eastAsia" w:ascii="宋体" w:hAnsi="宋体" w:eastAsia="宋体" w:cs="宋体"/>
          <w:sz w:val="36"/>
          <w:szCs w:val="36"/>
        </w:rPr>
      </w:pPr>
      <w:r>
        <w:rPr>
          <w:rFonts w:hint="eastAsia" w:ascii="宋体" w:hAnsi="宋体" w:eastAsia="宋体" w:cs="宋体"/>
          <w:sz w:val="36"/>
          <w:szCs w:val="36"/>
        </w:rPr>
        <w:t>（国企采购）</w:t>
      </w:r>
    </w:p>
    <w:p w14:paraId="6808CBB3">
      <w:pPr>
        <w:spacing w:line="480" w:lineRule="auto"/>
        <w:jc w:val="center"/>
        <w:rPr>
          <w:rFonts w:hint="eastAsia" w:ascii="宋体" w:hAnsi="宋体" w:eastAsia="宋体" w:cs="宋体"/>
          <w:sz w:val="28"/>
          <w:szCs w:val="28"/>
        </w:rPr>
      </w:pPr>
      <w:r>
        <w:rPr>
          <w:rFonts w:hint="eastAsia" w:ascii="宋体" w:hAnsi="宋体" w:eastAsia="宋体" w:cs="宋体"/>
          <w:sz w:val="28"/>
          <w:szCs w:val="28"/>
        </w:rPr>
        <w:t>（编号</w:t>
      </w:r>
      <w:r>
        <w:rPr>
          <w:rFonts w:hint="eastAsia" w:ascii="宋体" w:hAnsi="宋体" w:cs="宋体"/>
          <w:sz w:val="28"/>
          <w:szCs w:val="28"/>
          <w:lang w:eastAsia="zh-CN"/>
        </w:rPr>
        <w:t>：</w:t>
      </w:r>
      <w:r>
        <w:rPr>
          <w:rFonts w:hint="eastAsia" w:ascii="宋体" w:hAnsi="宋体" w:eastAsia="宋体" w:cs="宋体"/>
        </w:rPr>
        <w:t xml:space="preserve"> </w:t>
      </w:r>
      <w:r>
        <w:rPr>
          <w:rFonts w:hint="eastAsia" w:ascii="宋体" w:hAnsi="宋体" w:cs="宋体"/>
          <w:sz w:val="28"/>
          <w:szCs w:val="28"/>
          <w:lang w:eastAsia="zh-CN"/>
        </w:rPr>
        <w:t>HZSJS-TLCG2025-001</w:t>
      </w:r>
      <w:r>
        <w:rPr>
          <w:rFonts w:hint="eastAsia" w:ascii="宋体" w:hAnsi="宋体" w:eastAsia="宋体" w:cs="宋体"/>
          <w:sz w:val="28"/>
          <w:szCs w:val="28"/>
        </w:rPr>
        <w:t>）</w:t>
      </w:r>
    </w:p>
    <w:p w14:paraId="6AE5DA12">
      <w:pPr>
        <w:pStyle w:val="2"/>
        <w:rPr>
          <w:rFonts w:hint="eastAsia" w:ascii="宋体" w:hAnsi="宋体" w:eastAsia="宋体" w:cs="宋体"/>
          <w:szCs w:val="22"/>
        </w:rPr>
      </w:pPr>
    </w:p>
    <w:p w14:paraId="4FB67714">
      <w:pPr>
        <w:pStyle w:val="3"/>
        <w:ind w:firstLine="210"/>
        <w:rPr>
          <w:rFonts w:hint="eastAsia" w:ascii="宋体" w:hAnsi="宋体" w:eastAsia="宋体" w:cs="宋体"/>
        </w:rPr>
      </w:pPr>
    </w:p>
    <w:p w14:paraId="094FE082">
      <w:pPr>
        <w:tabs>
          <w:tab w:val="left" w:pos="1980"/>
          <w:tab w:val="left" w:pos="3240"/>
          <w:tab w:val="left" w:pos="3420"/>
          <w:tab w:val="left" w:pos="3600"/>
          <w:tab w:val="left" w:pos="3780"/>
        </w:tabs>
        <w:spacing w:line="600" w:lineRule="auto"/>
        <w:ind w:left="1600" w:hanging="1600" w:hangingChars="500"/>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采购单位：</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桐庐绿水建设开发有限公司</w:t>
      </w:r>
      <w:r>
        <w:rPr>
          <w:rFonts w:hint="eastAsia" w:ascii="宋体" w:hAnsi="宋体" w:eastAsia="宋体" w:cs="宋体"/>
          <w:sz w:val="32"/>
          <w:szCs w:val="32"/>
          <w:u w:val="single"/>
          <w:lang w:val="en-US" w:eastAsia="zh-CN"/>
        </w:rPr>
        <w:t xml:space="preserve">     （盖章）</w:t>
      </w:r>
    </w:p>
    <w:p w14:paraId="794142EB">
      <w:pPr>
        <w:tabs>
          <w:tab w:val="left" w:pos="1980"/>
          <w:tab w:val="left" w:pos="3240"/>
          <w:tab w:val="left" w:pos="3420"/>
          <w:tab w:val="left" w:pos="3600"/>
          <w:tab w:val="left" w:pos="3780"/>
        </w:tabs>
        <w:spacing w:line="600" w:lineRule="auto"/>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法定代表人或其委托代理人</w:t>
      </w:r>
      <w:r>
        <w:rPr>
          <w:rFonts w:hint="eastAsia" w:ascii="宋体" w:hAnsi="宋体" w:cs="宋体"/>
          <w:sz w:val="32"/>
          <w:szCs w:val="32"/>
          <w:u w:val="none"/>
          <w:lang w:val="en-US" w:eastAsia="zh-CN"/>
        </w:rPr>
        <w:t>：</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陈刚</w:t>
      </w:r>
      <w:r>
        <w:rPr>
          <w:rFonts w:hint="eastAsia" w:ascii="宋体" w:hAnsi="宋体" w:eastAsia="宋体" w:cs="宋体"/>
          <w:sz w:val="32"/>
          <w:szCs w:val="32"/>
          <w:u w:val="single"/>
          <w:lang w:val="en-US" w:eastAsia="zh-CN"/>
        </w:rPr>
        <w:t xml:space="preserve">            </w:t>
      </w:r>
    </w:p>
    <w:p w14:paraId="52714A3A">
      <w:pPr>
        <w:tabs>
          <w:tab w:val="left" w:pos="1980"/>
          <w:tab w:val="left" w:pos="3240"/>
          <w:tab w:val="left" w:pos="3420"/>
          <w:tab w:val="left" w:pos="3600"/>
          <w:tab w:val="left" w:pos="3780"/>
        </w:tabs>
        <w:spacing w:line="600" w:lineRule="auto"/>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采购机构：</w:t>
      </w:r>
      <w:r>
        <w:rPr>
          <w:rFonts w:hint="eastAsia" w:ascii="宋体" w:hAnsi="宋体" w:eastAsia="宋体" w:cs="宋体"/>
          <w:sz w:val="32"/>
          <w:szCs w:val="32"/>
          <w:u w:val="single"/>
          <w:lang w:val="en-US" w:eastAsia="zh-CN"/>
        </w:rPr>
        <w:t xml:space="preserve">   杭州市建设工程管理集团有限公司  （盖章）</w:t>
      </w:r>
    </w:p>
    <w:p w14:paraId="67F85ABE">
      <w:pPr>
        <w:tabs>
          <w:tab w:val="left" w:pos="1980"/>
          <w:tab w:val="left" w:pos="3240"/>
          <w:tab w:val="left" w:pos="3420"/>
          <w:tab w:val="left" w:pos="3600"/>
          <w:tab w:val="left" w:pos="3780"/>
        </w:tabs>
        <w:spacing w:line="600" w:lineRule="auto"/>
        <w:rPr>
          <w:rFonts w:hint="eastAsia" w:ascii="宋体" w:hAnsi="宋体" w:eastAsia="宋体" w:cs="宋体"/>
          <w:sz w:val="32"/>
          <w:szCs w:val="32"/>
          <w:u w:val="single"/>
          <w:lang w:val="en-US" w:eastAsia="zh-CN"/>
        </w:rPr>
      </w:pPr>
      <w:r>
        <w:rPr>
          <w:rFonts w:hint="eastAsia" w:ascii="宋体" w:hAnsi="宋体" w:eastAsia="宋体" w:cs="宋体"/>
          <w:sz w:val="32"/>
          <w:szCs w:val="32"/>
          <w:u w:val="none"/>
          <w:lang w:val="en-US" w:eastAsia="zh-CN"/>
        </w:rPr>
        <w:t>备案单位：</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桐庐投资建设发展集团有限公司</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（盖章）</w:t>
      </w:r>
    </w:p>
    <w:p w14:paraId="3D570960">
      <w:pPr>
        <w:pStyle w:val="43"/>
        <w:rPr>
          <w:rFonts w:hint="eastAsia" w:ascii="宋体" w:hAnsi="宋体" w:eastAsia="宋体" w:cs="宋体"/>
        </w:rPr>
      </w:pPr>
    </w:p>
    <w:p w14:paraId="0DF29B95">
      <w:pPr>
        <w:tabs>
          <w:tab w:val="left" w:pos="1620"/>
          <w:tab w:val="left" w:pos="1800"/>
          <w:tab w:val="left" w:pos="1980"/>
        </w:tabs>
        <w:spacing w:line="960" w:lineRule="auto"/>
        <w:jc w:val="center"/>
        <w:rPr>
          <w:rFonts w:hint="eastAsia" w:ascii="宋体" w:hAnsi="宋体" w:eastAsia="宋体" w:cs="宋体"/>
          <w:b/>
          <w:color w:val="000000"/>
          <w:sz w:val="44"/>
          <w:szCs w:val="44"/>
        </w:rPr>
      </w:pPr>
      <w:r>
        <w:rPr>
          <w:rFonts w:hint="eastAsia" w:ascii="宋体" w:hAnsi="宋体" w:cs="宋体"/>
          <w:sz w:val="32"/>
          <w:szCs w:val="32"/>
          <w:lang w:eastAsia="zh-CN"/>
        </w:rPr>
        <w:t>2025年01月</w:t>
      </w:r>
      <w:r>
        <w:rPr>
          <w:rFonts w:hint="eastAsia" w:ascii="宋体" w:hAnsi="宋体" w:eastAsia="宋体" w:cs="宋体"/>
          <w:b/>
          <w:color w:val="000000"/>
          <w:sz w:val="44"/>
          <w:szCs w:val="44"/>
        </w:rPr>
        <w:br w:type="page"/>
      </w:r>
    </w:p>
    <w:p w14:paraId="0596D059">
      <w:pPr>
        <w:spacing w:line="480" w:lineRule="auto"/>
        <w:ind w:right="-108" w:firstLine="3313" w:firstLineChars="750"/>
        <w:rPr>
          <w:rFonts w:hint="eastAsia" w:ascii="宋体" w:hAnsi="宋体" w:eastAsia="宋体" w:cs="宋体"/>
          <w:b/>
          <w:color w:val="000000"/>
          <w:sz w:val="44"/>
          <w:szCs w:val="44"/>
        </w:rPr>
      </w:pPr>
    </w:p>
    <w:p w14:paraId="08F059BC">
      <w:pPr>
        <w:spacing w:line="480" w:lineRule="auto"/>
        <w:ind w:right="-108" w:firstLine="3313" w:firstLineChars="750"/>
        <w:rPr>
          <w:rFonts w:hint="eastAsia" w:ascii="宋体" w:hAnsi="宋体" w:eastAsia="宋体" w:cs="宋体"/>
          <w:sz w:val="44"/>
          <w:szCs w:val="44"/>
        </w:rPr>
      </w:pPr>
      <w:r>
        <w:rPr>
          <w:rFonts w:hint="eastAsia" w:ascii="宋体" w:hAnsi="宋体" w:eastAsia="宋体" w:cs="宋体"/>
          <w:b/>
          <w:color w:val="000000"/>
          <w:sz w:val="44"/>
          <w:szCs w:val="44"/>
        </w:rPr>
        <w:t>目    录</w:t>
      </w:r>
    </w:p>
    <w:p w14:paraId="3BB16E74">
      <w:pPr>
        <w:pStyle w:val="43"/>
        <w:tabs>
          <w:tab w:val="right" w:leader="dot" w:pos="8820"/>
        </w:tabs>
        <w:spacing w:line="480" w:lineRule="auto"/>
        <w:rPr>
          <w:rFonts w:hint="eastAsia" w:ascii="宋体" w:hAnsi="宋体" w:eastAsia="宋体" w:cs="宋体"/>
        </w:rPr>
      </w:pPr>
      <w:r>
        <w:rPr>
          <w:rFonts w:hint="eastAsia" w:ascii="宋体" w:hAnsi="宋体" w:eastAsia="宋体" w:cs="宋体"/>
          <w:color w:val="000000"/>
          <w:sz w:val="30"/>
          <w:szCs w:val="30"/>
        </w:rPr>
        <w:fldChar w:fldCharType="begin"/>
      </w:r>
      <w:r>
        <w:rPr>
          <w:rFonts w:hint="eastAsia" w:ascii="宋体" w:hAnsi="宋体" w:eastAsia="宋体" w:cs="宋体"/>
          <w:color w:val="000000"/>
          <w:sz w:val="30"/>
          <w:szCs w:val="30"/>
        </w:rPr>
        <w:instrText xml:space="preserve"> TOC \o "1-1" \h \z \u </w:instrText>
      </w:r>
      <w:r>
        <w:rPr>
          <w:rFonts w:hint="eastAsia" w:ascii="宋体" w:hAnsi="宋体" w:eastAsia="宋体" w:cs="宋体"/>
          <w:color w:val="000000"/>
          <w:sz w:val="30"/>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"_Toc15963" </w:instrText>
      </w:r>
      <w:r>
        <w:rPr>
          <w:rFonts w:hint="eastAsia" w:ascii="宋体" w:hAnsi="宋体" w:eastAsia="宋体" w:cs="宋体"/>
        </w:rPr>
        <w:fldChar w:fldCharType="separate"/>
      </w:r>
      <w:r>
        <w:rPr>
          <w:rFonts w:hint="eastAsia" w:ascii="宋体" w:hAnsi="宋体" w:eastAsia="宋体" w:cs="宋体"/>
        </w:rPr>
        <w:t>第一章  公开招标采购公告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_Toc15963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2381518">
      <w:pPr>
        <w:pStyle w:val="43"/>
        <w:tabs>
          <w:tab w:val="right" w:leader="dot" w:pos="882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"_Toc27232" </w:instrText>
      </w:r>
      <w:r>
        <w:rPr>
          <w:rFonts w:hint="eastAsia" w:ascii="宋体" w:hAnsi="宋体" w:eastAsia="宋体" w:cs="宋体"/>
        </w:rPr>
        <w:fldChar w:fldCharType="separate"/>
      </w:r>
      <w:r>
        <w:rPr>
          <w:rFonts w:hint="eastAsia" w:ascii="宋体" w:hAnsi="宋体" w:eastAsia="宋体" w:cs="宋体"/>
          <w:szCs w:val="36"/>
        </w:rPr>
        <w:t xml:space="preserve">第二章  </w:t>
      </w:r>
      <w:r>
        <w:rPr>
          <w:rFonts w:hint="eastAsia" w:ascii="宋体" w:hAnsi="宋体" w:eastAsia="宋体" w:cs="宋体"/>
          <w:szCs w:val="36"/>
          <w:lang w:eastAsia="zh-CN"/>
        </w:rPr>
        <w:t>投标单位</w:t>
      </w:r>
      <w:r>
        <w:rPr>
          <w:rFonts w:hint="eastAsia" w:ascii="宋体" w:hAnsi="宋体" w:eastAsia="宋体" w:cs="宋体"/>
          <w:szCs w:val="36"/>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_Toc27232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7B2DA840">
      <w:pPr>
        <w:pStyle w:val="43"/>
        <w:tabs>
          <w:tab w:val="right" w:leader="dot" w:pos="882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"_Toc31492" </w:instrText>
      </w:r>
      <w:r>
        <w:rPr>
          <w:rFonts w:hint="eastAsia" w:ascii="宋体" w:hAnsi="宋体" w:eastAsia="宋体" w:cs="宋体"/>
        </w:rPr>
        <w:fldChar w:fldCharType="separate"/>
      </w:r>
      <w:r>
        <w:rPr>
          <w:rFonts w:hint="eastAsia" w:ascii="宋体" w:hAnsi="宋体" w:eastAsia="宋体" w:cs="宋体"/>
          <w:szCs w:val="36"/>
        </w:rPr>
        <w:t>第三章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_Toc31492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4EAA714C">
      <w:pPr>
        <w:pStyle w:val="43"/>
        <w:tabs>
          <w:tab w:val="right" w:leader="dot" w:pos="882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"_Toc25398" </w:instrText>
      </w:r>
      <w:r>
        <w:rPr>
          <w:rFonts w:hint="eastAsia" w:ascii="宋体" w:hAnsi="宋体" w:eastAsia="宋体" w:cs="宋体"/>
        </w:rPr>
        <w:fldChar w:fldCharType="separate"/>
      </w:r>
      <w:r>
        <w:rPr>
          <w:rFonts w:hint="eastAsia" w:ascii="宋体" w:hAnsi="宋体" w:eastAsia="宋体" w:cs="宋体"/>
          <w:szCs w:val="36"/>
        </w:rPr>
        <w:t>第四章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_Toc25398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5843179E">
      <w:pPr>
        <w:pStyle w:val="43"/>
        <w:tabs>
          <w:tab w:val="right" w:leader="dot" w:pos="882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"_Toc7466" </w:instrText>
      </w:r>
      <w:r>
        <w:rPr>
          <w:rFonts w:hint="eastAsia" w:ascii="宋体" w:hAnsi="宋体" w:eastAsia="宋体" w:cs="宋体"/>
        </w:rPr>
        <w:fldChar w:fldCharType="separate"/>
      </w:r>
      <w:r>
        <w:rPr>
          <w:rFonts w:hint="eastAsia" w:ascii="宋体" w:hAnsi="宋体" w:eastAsia="宋体" w:cs="宋体"/>
          <w:szCs w:val="36"/>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_Toc7466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1D78BF24">
      <w:pPr>
        <w:pStyle w:val="43"/>
        <w:tabs>
          <w:tab w:val="right" w:leader="dot" w:pos="8820"/>
        </w:tabs>
        <w:spacing w:line="480" w:lineRule="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"_Toc31239" </w:instrText>
      </w:r>
      <w:r>
        <w:rPr>
          <w:rFonts w:hint="eastAsia" w:ascii="宋体" w:hAnsi="宋体" w:eastAsia="宋体" w:cs="宋体"/>
        </w:rPr>
        <w:fldChar w:fldCharType="separate"/>
      </w:r>
      <w:r>
        <w:rPr>
          <w:rFonts w:hint="eastAsia" w:ascii="宋体" w:hAnsi="宋体" w:eastAsia="宋体" w:cs="宋体"/>
          <w:szCs w:val="36"/>
        </w:rPr>
        <w:t>第六章  投标文件格式附件</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r>
        <w:rPr>
          <w:rFonts w:hint="eastAsia" w:ascii="宋体" w:hAnsi="宋体" w:eastAsia="宋体" w:cs="宋体"/>
          <w:lang w:val="en-US" w:eastAsia="zh-CN"/>
        </w:rPr>
        <w:t>6</w:t>
      </w:r>
    </w:p>
    <w:p w14:paraId="6D166245">
      <w:pPr>
        <w:snapToGrid w:val="0"/>
        <w:spacing w:before="120" w:beforeLines="50" w:after="120" w:afterLines="50" w:line="480" w:lineRule="auto"/>
        <w:ind w:left="165"/>
        <w:rPr>
          <w:rFonts w:hint="eastAsia" w:ascii="宋体" w:hAnsi="宋体" w:eastAsia="宋体" w:cs="宋体"/>
          <w:color w:val="000000"/>
          <w:sz w:val="30"/>
          <w:szCs w:val="30"/>
        </w:rPr>
      </w:pPr>
      <w:r>
        <w:rPr>
          <w:rFonts w:hint="eastAsia" w:ascii="宋体" w:hAnsi="宋体" w:eastAsia="宋体" w:cs="宋体"/>
          <w:color w:val="000000"/>
          <w:szCs w:val="30"/>
        </w:rPr>
        <w:fldChar w:fldCharType="end"/>
      </w:r>
    </w:p>
    <w:p w14:paraId="6C75C8AF">
      <w:pPr>
        <w:pStyle w:val="5"/>
        <w:rPr>
          <w:rFonts w:hint="eastAsia" w:ascii="宋体" w:hAnsi="宋体" w:eastAsia="宋体" w:cs="宋体"/>
        </w:rPr>
      </w:pPr>
      <w:r>
        <w:rPr>
          <w:rFonts w:hint="eastAsia" w:ascii="宋体" w:hAnsi="宋体" w:eastAsia="宋体" w:cs="宋体"/>
          <w:sz w:val="32"/>
          <w:szCs w:val="32"/>
        </w:rPr>
        <w:br w:type="page"/>
      </w:r>
      <w:bookmarkStart w:id="0" w:name="_Toc15963"/>
      <w:r>
        <w:rPr>
          <w:rFonts w:hint="eastAsia" w:ascii="宋体" w:hAnsi="宋体" w:eastAsia="宋体" w:cs="宋体"/>
        </w:rPr>
        <w:t>第一章  公开招标采购公告</w:t>
      </w:r>
      <w:bookmarkEnd w:id="0"/>
    </w:p>
    <w:p w14:paraId="5AEEFD53">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经有关部门批准，现就</w:t>
      </w:r>
      <w:r>
        <w:rPr>
          <w:rFonts w:hint="eastAsia" w:ascii="宋体" w:hAnsi="宋体" w:cs="宋体"/>
          <w:b/>
          <w:sz w:val="24"/>
          <w:szCs w:val="24"/>
          <w:lang w:eastAsia="zh-CN"/>
        </w:rPr>
        <w:t>桐庐县富春江堤防提升工程 （干堤加固四期）II标段柴油发电机采购项目</w:t>
      </w:r>
      <w:r>
        <w:rPr>
          <w:rFonts w:hint="eastAsia" w:ascii="宋体" w:hAnsi="宋体" w:eastAsia="宋体" w:cs="宋体"/>
          <w:sz w:val="24"/>
          <w:szCs w:val="24"/>
        </w:rPr>
        <w:t>进行公开招标采购，欢迎符合资格条件的供应商前来投标：</w:t>
      </w:r>
    </w:p>
    <w:p w14:paraId="567E7BB2">
      <w:pPr>
        <w:pStyle w:val="6"/>
        <w:spacing w:before="0" w:after="0" w:line="360" w:lineRule="auto"/>
        <w:ind w:left="425"/>
        <w:rPr>
          <w:rFonts w:hint="eastAsia" w:ascii="宋体" w:hAnsi="宋体" w:eastAsia="宋体" w:cs="宋体"/>
          <w:b w:val="0"/>
          <w:sz w:val="24"/>
          <w:szCs w:val="24"/>
        </w:rPr>
      </w:pPr>
      <w:bookmarkStart w:id="1" w:name="_Toc35393798"/>
      <w:bookmarkStart w:id="2" w:name="_Toc58230994"/>
      <w:bookmarkStart w:id="3" w:name="_Toc28359012"/>
      <w:bookmarkStart w:id="4" w:name="_Toc35393629"/>
      <w:bookmarkStart w:id="5" w:name="_Toc28359089"/>
      <w:r>
        <w:rPr>
          <w:rFonts w:hint="eastAsia" w:ascii="宋体" w:hAnsi="宋体" w:eastAsia="宋体" w:cs="宋体"/>
          <w:b w:val="0"/>
          <w:sz w:val="24"/>
          <w:szCs w:val="24"/>
        </w:rPr>
        <w:t>一、项目基本情况</w:t>
      </w:r>
      <w:bookmarkEnd w:id="1"/>
      <w:bookmarkEnd w:id="2"/>
      <w:bookmarkEnd w:id="3"/>
      <w:bookmarkEnd w:id="4"/>
      <w:bookmarkEnd w:id="5"/>
    </w:p>
    <w:p w14:paraId="7A13E1C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（一）项目编号：</w:t>
      </w:r>
      <w:r>
        <w:rPr>
          <w:rFonts w:hint="eastAsia" w:ascii="宋体" w:hAnsi="宋体" w:cs="宋体"/>
          <w:sz w:val="24"/>
          <w:lang w:eastAsia="zh-CN"/>
        </w:rPr>
        <w:t>HZSJS-TLCG2025-001</w:t>
      </w:r>
    </w:p>
    <w:p w14:paraId="302A2EC3">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（二）采购组织类型：企业采购（非政府采购项目）</w:t>
      </w:r>
    </w:p>
    <w:p w14:paraId="37DA95B1">
      <w:pPr>
        <w:spacing w:line="360" w:lineRule="auto"/>
        <w:ind w:firstLine="480" w:firstLineChars="200"/>
        <w:rPr>
          <w:rFonts w:hint="eastAsia" w:ascii="宋体" w:hAnsi="宋体" w:eastAsia="宋体" w:cs="宋体"/>
          <w:sz w:val="24"/>
        </w:rPr>
      </w:pPr>
      <w:r>
        <w:rPr>
          <w:rFonts w:hint="eastAsia" w:ascii="宋体" w:hAnsi="宋体" w:eastAsia="宋体" w:cs="宋体"/>
          <w:sz w:val="24"/>
        </w:rPr>
        <w:t>（三）采购方式：公开招标</w:t>
      </w:r>
    </w:p>
    <w:p w14:paraId="63459C79">
      <w:pPr>
        <w:spacing w:line="360" w:lineRule="auto"/>
        <w:ind w:firstLine="480" w:firstLineChars="200"/>
        <w:rPr>
          <w:rFonts w:hint="eastAsia" w:ascii="宋体" w:hAnsi="宋体" w:eastAsia="宋体" w:cs="宋体"/>
          <w:sz w:val="24"/>
        </w:rPr>
      </w:pPr>
      <w:r>
        <w:rPr>
          <w:rFonts w:hint="eastAsia" w:ascii="宋体" w:hAnsi="宋体" w:eastAsia="宋体" w:cs="宋体"/>
          <w:sz w:val="24"/>
        </w:rPr>
        <w:t>（四）预算金额（最高限价）：</w:t>
      </w:r>
      <w:r>
        <w:rPr>
          <w:rFonts w:hint="eastAsia" w:ascii="宋体" w:hAnsi="宋体" w:cs="宋体"/>
          <w:sz w:val="24"/>
          <w:lang w:val="en-US" w:eastAsia="zh-CN"/>
        </w:rPr>
        <w:t>45</w:t>
      </w:r>
      <w:r>
        <w:rPr>
          <w:rFonts w:hint="eastAsia" w:ascii="宋体" w:hAnsi="宋体" w:eastAsia="宋体" w:cs="宋体"/>
          <w:sz w:val="24"/>
          <w:lang w:eastAsia="zh-CN"/>
        </w:rPr>
        <w:t>万元</w:t>
      </w:r>
      <w:r>
        <w:rPr>
          <w:rFonts w:hint="eastAsia" w:ascii="宋体" w:hAnsi="宋体" w:eastAsia="宋体" w:cs="宋体"/>
          <w:sz w:val="24"/>
        </w:rPr>
        <w:t>，</w:t>
      </w:r>
    </w:p>
    <w:p w14:paraId="36E48E75">
      <w:pPr>
        <w:spacing w:line="360" w:lineRule="auto"/>
        <w:ind w:left="0" w:leftChars="0" w:firstLine="420" w:firstLineChars="175"/>
        <w:rPr>
          <w:rFonts w:hint="eastAsia" w:ascii="宋体" w:hAnsi="宋体" w:eastAsia="宋体" w:cs="宋体"/>
          <w:sz w:val="24"/>
          <w:highlight w:val="cyan"/>
        </w:rPr>
      </w:pPr>
      <w:r>
        <w:rPr>
          <w:rFonts w:hint="eastAsia" w:ascii="宋体" w:hAnsi="宋体" w:eastAsia="宋体" w:cs="宋体"/>
          <w:sz w:val="24"/>
        </w:rPr>
        <w:t>（</w:t>
      </w:r>
      <w:r>
        <w:rPr>
          <w:rFonts w:hint="eastAsia" w:ascii="宋体" w:hAnsi="宋体" w:cs="宋体"/>
          <w:sz w:val="24"/>
          <w:lang w:val="en-US" w:eastAsia="zh-CN"/>
        </w:rPr>
        <w:t>五</w:t>
      </w:r>
      <w:r>
        <w:rPr>
          <w:rFonts w:hint="eastAsia" w:ascii="宋体" w:hAnsi="宋体" w:eastAsia="宋体" w:cs="宋体"/>
          <w:sz w:val="24"/>
        </w:rPr>
        <w:t>）交货期：合同签订后50天内完成设备交货、安装调试、试运行及验收通过，并移交给采购人。</w:t>
      </w:r>
    </w:p>
    <w:tbl>
      <w:tblPr>
        <w:tblStyle w:val="59"/>
        <w:tblW w:w="8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4253"/>
        <w:gridCol w:w="1275"/>
        <w:gridCol w:w="1914"/>
      </w:tblGrid>
      <w:tr w14:paraId="7F19F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9" w:type="dxa"/>
            <w:tcBorders>
              <w:top w:val="single" w:color="auto" w:sz="4" w:space="0"/>
              <w:left w:val="single" w:color="auto" w:sz="4" w:space="0"/>
              <w:right w:val="single" w:color="auto" w:sz="4" w:space="0"/>
            </w:tcBorders>
            <w:vAlign w:val="center"/>
          </w:tcPr>
          <w:p w14:paraId="1E0F295C">
            <w:pPr>
              <w:widowControl/>
              <w:spacing w:line="360" w:lineRule="exact"/>
              <w:jc w:val="center"/>
              <w:rPr>
                <w:rFonts w:hint="eastAsia" w:ascii="宋体" w:hAnsi="宋体" w:eastAsia="宋体" w:cs="宋体"/>
                <w:b/>
                <w:bCs/>
                <w:kern w:val="0"/>
                <w:sz w:val="24"/>
              </w:rPr>
            </w:pPr>
            <w:bookmarkStart w:id="6" w:name="_Toc35393799"/>
            <w:bookmarkStart w:id="7" w:name="_Toc35393630"/>
            <w:bookmarkStart w:id="8" w:name="_Toc28359090"/>
            <w:bookmarkStart w:id="9" w:name="_Toc28359013"/>
            <w:bookmarkStart w:id="10" w:name="_Toc58230995"/>
            <w:r>
              <w:rPr>
                <w:rFonts w:hint="eastAsia" w:ascii="宋体" w:hAnsi="宋体" w:eastAsia="宋体" w:cs="宋体"/>
                <w:b/>
                <w:bCs/>
                <w:kern w:val="0"/>
                <w:sz w:val="24"/>
              </w:rPr>
              <w:t>序号</w:t>
            </w:r>
          </w:p>
        </w:tc>
        <w:tc>
          <w:tcPr>
            <w:tcW w:w="4253" w:type="dxa"/>
            <w:tcBorders>
              <w:top w:val="single" w:color="auto" w:sz="4" w:space="0"/>
              <w:left w:val="single" w:color="auto" w:sz="4" w:space="0"/>
              <w:right w:val="single" w:color="auto" w:sz="4" w:space="0"/>
            </w:tcBorders>
            <w:vAlign w:val="center"/>
          </w:tcPr>
          <w:p w14:paraId="6DF079C8">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采购内容</w:t>
            </w:r>
          </w:p>
        </w:tc>
        <w:tc>
          <w:tcPr>
            <w:tcW w:w="1275" w:type="dxa"/>
            <w:tcBorders>
              <w:top w:val="single" w:color="auto" w:sz="4" w:space="0"/>
              <w:left w:val="single" w:color="auto" w:sz="4" w:space="0"/>
              <w:right w:val="single" w:color="auto" w:sz="4" w:space="0"/>
            </w:tcBorders>
            <w:vAlign w:val="center"/>
          </w:tcPr>
          <w:p w14:paraId="72569B22">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914" w:type="dxa"/>
            <w:tcBorders>
              <w:top w:val="single" w:color="auto" w:sz="4" w:space="0"/>
              <w:left w:val="single" w:color="auto" w:sz="4" w:space="0"/>
              <w:right w:val="single" w:color="auto" w:sz="4" w:space="0"/>
            </w:tcBorders>
            <w:vAlign w:val="center"/>
          </w:tcPr>
          <w:p w14:paraId="15F4A4EE">
            <w:pPr>
              <w:widowControl/>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rPr>
              <w:t>最高限价</w:t>
            </w:r>
          </w:p>
        </w:tc>
      </w:tr>
      <w:tr w14:paraId="20723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14:paraId="1C0B685D">
            <w:pPr>
              <w:widowControl/>
              <w:spacing w:line="360" w:lineRule="exact"/>
              <w:jc w:val="center"/>
              <w:rPr>
                <w:rFonts w:hint="eastAsia" w:ascii="宋体" w:hAnsi="宋体" w:eastAsia="宋体" w:cs="宋体"/>
                <w:bCs/>
                <w:kern w:val="0"/>
                <w:sz w:val="24"/>
              </w:rPr>
            </w:pPr>
            <w:r>
              <w:rPr>
                <w:rFonts w:hint="eastAsia" w:ascii="宋体" w:hAnsi="宋体" w:eastAsia="宋体" w:cs="宋体"/>
                <w:bCs/>
                <w:kern w:val="0"/>
                <w:sz w:val="24"/>
              </w:rPr>
              <w:t>1</w:t>
            </w:r>
          </w:p>
        </w:tc>
        <w:tc>
          <w:tcPr>
            <w:tcW w:w="4253" w:type="dxa"/>
            <w:tcBorders>
              <w:top w:val="single" w:color="auto" w:sz="4" w:space="0"/>
              <w:left w:val="single" w:color="auto" w:sz="4" w:space="0"/>
              <w:bottom w:val="single" w:color="auto" w:sz="4" w:space="0"/>
              <w:right w:val="single" w:color="auto" w:sz="4" w:space="0"/>
            </w:tcBorders>
            <w:vAlign w:val="center"/>
          </w:tcPr>
          <w:p w14:paraId="5E5A3DED">
            <w:pPr>
              <w:widowControl/>
              <w:spacing w:line="360" w:lineRule="exact"/>
              <w:jc w:val="center"/>
              <w:rPr>
                <w:rFonts w:hint="eastAsia" w:ascii="宋体" w:hAnsi="宋体" w:eastAsia="宋体" w:cs="宋体"/>
                <w:bCs/>
                <w:kern w:val="0"/>
                <w:sz w:val="24"/>
                <w:lang w:eastAsia="zh-CN"/>
              </w:rPr>
            </w:pPr>
            <w:r>
              <w:rPr>
                <w:rFonts w:hint="eastAsia" w:ascii="宋体" w:hAnsi="宋体" w:cs="宋体"/>
                <w:b/>
                <w:sz w:val="24"/>
                <w:szCs w:val="24"/>
                <w:lang w:eastAsia="zh-CN"/>
              </w:rPr>
              <w:t>桐庐县富春江堤防提升工程 （干堤加固四期）II标段柴油发电机采购项目</w:t>
            </w:r>
          </w:p>
        </w:tc>
        <w:tc>
          <w:tcPr>
            <w:tcW w:w="1275" w:type="dxa"/>
            <w:tcBorders>
              <w:top w:val="single" w:color="auto" w:sz="4" w:space="0"/>
              <w:left w:val="single" w:color="auto" w:sz="4" w:space="0"/>
              <w:bottom w:val="single" w:color="auto" w:sz="4" w:space="0"/>
              <w:right w:val="single" w:color="auto" w:sz="4" w:space="0"/>
            </w:tcBorders>
            <w:vAlign w:val="center"/>
          </w:tcPr>
          <w:p w14:paraId="2384CBB9">
            <w:pPr>
              <w:widowControl/>
              <w:spacing w:line="360" w:lineRule="exact"/>
              <w:jc w:val="center"/>
              <w:rPr>
                <w:rFonts w:hint="eastAsia" w:ascii="宋体" w:hAnsi="宋体" w:eastAsia="宋体" w:cs="宋体"/>
                <w:bCs/>
                <w:kern w:val="0"/>
                <w:sz w:val="24"/>
              </w:rPr>
            </w:pPr>
            <w:r>
              <w:rPr>
                <w:rFonts w:hint="eastAsia" w:ascii="宋体" w:hAnsi="宋体" w:eastAsia="宋体" w:cs="宋体"/>
                <w:bCs/>
                <w:kern w:val="0"/>
                <w:sz w:val="24"/>
              </w:rPr>
              <w:t>1项</w:t>
            </w:r>
          </w:p>
        </w:tc>
        <w:tc>
          <w:tcPr>
            <w:tcW w:w="1914" w:type="dxa"/>
            <w:tcBorders>
              <w:top w:val="single" w:color="auto" w:sz="4" w:space="0"/>
              <w:left w:val="single" w:color="auto" w:sz="4" w:space="0"/>
              <w:bottom w:val="single" w:color="auto" w:sz="4" w:space="0"/>
              <w:right w:val="single" w:color="auto" w:sz="4" w:space="0"/>
            </w:tcBorders>
            <w:vAlign w:val="center"/>
          </w:tcPr>
          <w:p w14:paraId="3982B724">
            <w:pPr>
              <w:widowControl/>
              <w:spacing w:line="360" w:lineRule="exact"/>
              <w:jc w:val="center"/>
              <w:rPr>
                <w:rFonts w:hint="eastAsia" w:ascii="宋体" w:hAnsi="宋体" w:eastAsia="宋体" w:cs="宋体"/>
                <w:bCs/>
                <w:kern w:val="0"/>
                <w:sz w:val="24"/>
              </w:rPr>
            </w:pPr>
            <w:r>
              <w:rPr>
                <w:rFonts w:hint="eastAsia" w:ascii="宋体" w:hAnsi="宋体" w:cs="宋体"/>
                <w:bCs/>
                <w:kern w:val="0"/>
                <w:sz w:val="24"/>
                <w:lang w:val="en-US" w:eastAsia="zh-CN"/>
              </w:rPr>
              <w:t>45</w:t>
            </w:r>
            <w:r>
              <w:rPr>
                <w:rFonts w:hint="eastAsia" w:ascii="宋体" w:hAnsi="宋体" w:eastAsia="宋体" w:cs="宋体"/>
                <w:bCs/>
                <w:kern w:val="0"/>
                <w:sz w:val="24"/>
                <w:lang w:eastAsia="zh-CN"/>
              </w:rPr>
              <w:t>万元</w:t>
            </w:r>
          </w:p>
        </w:tc>
      </w:tr>
    </w:tbl>
    <w:p w14:paraId="5250DE0C">
      <w:pPr>
        <w:pStyle w:val="6"/>
        <w:snapToGrid w:val="0"/>
        <w:spacing w:before="0" w:after="0" w:line="360" w:lineRule="auto"/>
        <w:ind w:left="425"/>
        <w:rPr>
          <w:rFonts w:hint="eastAsia" w:ascii="宋体" w:hAnsi="宋体" w:eastAsia="宋体" w:cs="宋体"/>
          <w:b w:val="0"/>
          <w:sz w:val="24"/>
          <w:szCs w:val="24"/>
        </w:rPr>
      </w:pPr>
    </w:p>
    <w:p w14:paraId="0BB346F9">
      <w:pPr>
        <w:pStyle w:val="6"/>
        <w:snapToGrid w:val="0"/>
        <w:spacing w:before="0" w:after="0" w:line="360" w:lineRule="auto"/>
        <w:ind w:left="425"/>
        <w:rPr>
          <w:rFonts w:hint="eastAsia" w:ascii="宋体" w:hAnsi="宋体" w:eastAsia="宋体" w:cs="宋体"/>
          <w:b w:val="0"/>
          <w:sz w:val="24"/>
          <w:szCs w:val="24"/>
        </w:rPr>
      </w:pPr>
      <w:r>
        <w:rPr>
          <w:rFonts w:hint="eastAsia" w:ascii="宋体" w:hAnsi="宋体" w:eastAsia="宋体" w:cs="宋体"/>
          <w:b w:val="0"/>
          <w:sz w:val="24"/>
          <w:szCs w:val="24"/>
        </w:rPr>
        <w:t>二、申请人的资格要求：</w:t>
      </w:r>
      <w:bookmarkEnd w:id="6"/>
      <w:bookmarkEnd w:id="7"/>
      <w:bookmarkEnd w:id="8"/>
      <w:bookmarkEnd w:id="9"/>
      <w:bookmarkEnd w:id="10"/>
    </w:p>
    <w:p w14:paraId="3303D850">
      <w:pPr>
        <w:snapToGrid w:val="0"/>
        <w:spacing w:line="360" w:lineRule="auto"/>
        <w:ind w:firstLine="480" w:firstLineChars="200"/>
        <w:rPr>
          <w:rFonts w:hint="eastAsia" w:ascii="宋体" w:hAnsi="宋体" w:eastAsia="宋体" w:cs="宋体"/>
          <w:sz w:val="24"/>
        </w:rPr>
      </w:pPr>
      <w:bookmarkStart w:id="11" w:name="_Toc28359091"/>
      <w:bookmarkStart w:id="12" w:name="_Toc28359014"/>
      <w:r>
        <w:rPr>
          <w:rFonts w:hint="eastAsia" w:ascii="宋体" w:hAnsi="宋体" w:eastAsia="宋体" w:cs="宋体"/>
          <w:sz w:val="24"/>
        </w:rPr>
        <w:t>基本要求：</w:t>
      </w:r>
    </w:p>
    <w:p w14:paraId="17B2FA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14:paraId="61B65F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14:paraId="0A0F28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（三）具有履行合同所必需的设备和专业技术、售后保障等能力；</w:t>
      </w:r>
    </w:p>
    <w:p w14:paraId="3BA8F9E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14:paraId="6091F90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（五）参加采购、招投标等活动前三年内，在经营活动中没有重大违法记录、严重失信行为和行贿记录；</w:t>
      </w:r>
    </w:p>
    <w:p w14:paraId="468B72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六）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宋体" w:hAnsi="宋体" w:eastAsia="宋体" w:cs="宋体"/>
          <w:sz w:val="24"/>
          <w:lang w:eastAsia="zh-CN"/>
        </w:rPr>
        <w:t>采购单位</w:t>
      </w:r>
      <w:r>
        <w:rPr>
          <w:rFonts w:hint="eastAsia" w:ascii="宋体" w:hAnsi="宋体" w:eastAsia="宋体" w:cs="宋体"/>
          <w:sz w:val="24"/>
        </w:rPr>
        <w:t>或采购代理机构核实的查询结果为准）。</w:t>
      </w:r>
    </w:p>
    <w:p w14:paraId="7DF7F6D7">
      <w:pPr>
        <w:snapToGrid w:val="0"/>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lang w:val="en-US" w:eastAsia="zh-CN"/>
        </w:rPr>
        <w:t>特定要求：</w:t>
      </w:r>
      <w:r>
        <w:rPr>
          <w:rFonts w:hint="eastAsia" w:ascii="宋体" w:hAnsi="宋体" w:eastAsia="宋体" w:cs="宋体"/>
          <w:sz w:val="24"/>
          <w:lang w:val="en-US" w:eastAsia="zh-CN"/>
        </w:rPr>
        <w:t>/</w:t>
      </w:r>
    </w:p>
    <w:p w14:paraId="58CD9944">
      <w:pPr>
        <w:snapToGrid w:val="0"/>
        <w:spacing w:line="360" w:lineRule="auto"/>
        <w:ind w:firstLine="482" w:firstLineChars="200"/>
        <w:rPr>
          <w:rFonts w:hint="eastAsia" w:ascii="宋体" w:hAnsi="宋体" w:eastAsia="宋体" w:cs="宋体"/>
          <w:b/>
          <w:color w:val="FF0000"/>
          <w:spacing w:val="-1"/>
          <w:sz w:val="24"/>
        </w:rPr>
      </w:pPr>
      <w:r>
        <w:rPr>
          <w:rFonts w:hint="eastAsia" w:ascii="宋体" w:hAnsi="宋体" w:eastAsia="宋体" w:cs="宋体"/>
          <w:b/>
          <w:color w:val="FF0000"/>
          <w:sz w:val="24"/>
        </w:rPr>
        <w:t>备注：本项目不允许联合体投标</w:t>
      </w:r>
    </w:p>
    <w:p w14:paraId="17461843">
      <w:pPr>
        <w:pStyle w:val="6"/>
        <w:spacing w:before="0" w:after="0" w:line="360" w:lineRule="auto"/>
        <w:ind w:left="425"/>
        <w:rPr>
          <w:rFonts w:hint="eastAsia" w:ascii="宋体" w:hAnsi="宋体" w:eastAsia="宋体" w:cs="宋体"/>
          <w:b w:val="0"/>
          <w:sz w:val="24"/>
          <w:szCs w:val="24"/>
        </w:rPr>
      </w:pPr>
      <w:bookmarkStart w:id="13" w:name="_Toc58230996"/>
      <w:bookmarkStart w:id="14" w:name="_Toc35393631"/>
      <w:bookmarkStart w:id="15" w:name="_Toc35393800"/>
      <w:r>
        <w:rPr>
          <w:rFonts w:hint="eastAsia" w:ascii="宋体" w:hAnsi="宋体" w:eastAsia="宋体" w:cs="宋体"/>
          <w:b w:val="0"/>
          <w:sz w:val="24"/>
          <w:szCs w:val="24"/>
        </w:rPr>
        <w:t>三、获取采购文件</w:t>
      </w:r>
      <w:bookmarkEnd w:id="11"/>
      <w:bookmarkEnd w:id="12"/>
      <w:bookmarkEnd w:id="13"/>
      <w:bookmarkEnd w:id="14"/>
      <w:bookmarkEnd w:id="15"/>
    </w:p>
    <w:p w14:paraId="034AB5C1">
      <w:pPr>
        <w:spacing w:line="360" w:lineRule="auto"/>
        <w:ind w:firstLine="540"/>
        <w:rPr>
          <w:rFonts w:hint="eastAsia" w:ascii="宋体" w:hAnsi="宋体" w:eastAsia="宋体" w:cs="宋体"/>
          <w:color w:val="FF0000"/>
          <w:sz w:val="24"/>
        </w:rPr>
      </w:pPr>
      <w:r>
        <w:rPr>
          <w:rFonts w:hint="eastAsia" w:ascii="宋体" w:hAnsi="宋体" w:eastAsia="宋体" w:cs="宋体"/>
          <w:color w:val="FF0000"/>
          <w:sz w:val="24"/>
        </w:rPr>
        <w:t>时间：</w:t>
      </w:r>
      <w:r>
        <w:rPr>
          <w:rFonts w:hint="eastAsia" w:ascii="宋体" w:hAnsi="宋体" w:eastAsia="宋体" w:cs="宋体"/>
          <w:color w:val="FF0000"/>
          <w:sz w:val="24"/>
          <w:u w:val="single"/>
        </w:rPr>
        <w:t>/</w:t>
      </w:r>
      <w:r>
        <w:rPr>
          <w:rFonts w:hint="eastAsia" w:ascii="宋体" w:hAnsi="宋体" w:eastAsia="宋体" w:cs="宋体"/>
          <w:color w:val="FF0000"/>
          <w:sz w:val="24"/>
        </w:rPr>
        <w:t>至</w:t>
      </w:r>
      <w:r>
        <w:rPr>
          <w:rFonts w:hint="eastAsia" w:ascii="宋体" w:hAnsi="宋体" w:cs="宋体"/>
          <w:color w:val="FF0000"/>
          <w:sz w:val="24"/>
          <w:highlight w:val="cyan"/>
          <w:u w:val="single"/>
          <w:lang w:eastAsia="zh-CN"/>
        </w:rPr>
        <w:t>2025年02月14日</w:t>
      </w:r>
      <w:r>
        <w:rPr>
          <w:rFonts w:hint="eastAsia" w:ascii="宋体" w:hAnsi="宋体" w:eastAsia="宋体" w:cs="宋体"/>
          <w:color w:val="FF0000"/>
          <w:sz w:val="24"/>
        </w:rPr>
        <w:t>，每天上午</w:t>
      </w:r>
      <w:r>
        <w:rPr>
          <w:rFonts w:hint="eastAsia" w:ascii="宋体" w:hAnsi="宋体" w:eastAsia="宋体" w:cs="宋体"/>
          <w:color w:val="FF0000"/>
          <w:sz w:val="24"/>
          <w:u w:val="single"/>
        </w:rPr>
        <w:t>00:00</w:t>
      </w:r>
      <w:r>
        <w:rPr>
          <w:rFonts w:hint="eastAsia" w:ascii="宋体" w:hAnsi="宋体" w:eastAsia="宋体" w:cs="宋体"/>
          <w:color w:val="FF0000"/>
          <w:sz w:val="24"/>
        </w:rPr>
        <w:t>至</w:t>
      </w:r>
      <w:r>
        <w:rPr>
          <w:rFonts w:hint="eastAsia" w:ascii="宋体" w:hAnsi="宋体" w:eastAsia="宋体" w:cs="宋体"/>
          <w:color w:val="FF0000"/>
          <w:sz w:val="24"/>
          <w:u w:val="single"/>
        </w:rPr>
        <w:t>12:00</w:t>
      </w:r>
      <w:r>
        <w:rPr>
          <w:rFonts w:hint="eastAsia" w:ascii="宋体" w:hAnsi="宋体" w:eastAsia="宋体" w:cs="宋体"/>
          <w:color w:val="FF0000"/>
          <w:sz w:val="24"/>
        </w:rPr>
        <w:t>，下午</w:t>
      </w:r>
      <w:r>
        <w:rPr>
          <w:rFonts w:hint="eastAsia" w:ascii="宋体" w:hAnsi="宋体" w:eastAsia="宋体" w:cs="宋体"/>
          <w:color w:val="FF0000"/>
          <w:sz w:val="24"/>
          <w:u w:val="single"/>
        </w:rPr>
        <w:t>12:00</w:t>
      </w:r>
      <w:r>
        <w:rPr>
          <w:rFonts w:hint="eastAsia" w:ascii="宋体" w:hAnsi="宋体" w:eastAsia="宋体" w:cs="宋体"/>
          <w:color w:val="FF0000"/>
          <w:sz w:val="24"/>
        </w:rPr>
        <w:t>至</w:t>
      </w:r>
      <w:r>
        <w:rPr>
          <w:rFonts w:hint="eastAsia" w:ascii="宋体" w:hAnsi="宋体" w:eastAsia="宋体" w:cs="宋体"/>
          <w:color w:val="FF0000"/>
          <w:sz w:val="24"/>
          <w:u w:val="single"/>
        </w:rPr>
        <w:t>23:59</w:t>
      </w:r>
      <w:r>
        <w:rPr>
          <w:rFonts w:hint="eastAsia" w:ascii="宋体" w:hAnsi="宋体" w:eastAsia="宋体" w:cs="宋体"/>
          <w:color w:val="FF0000"/>
          <w:sz w:val="24"/>
        </w:rPr>
        <w:t>（北京时间，法定节假日除外 ）</w:t>
      </w:r>
    </w:p>
    <w:p w14:paraId="73C086E7">
      <w:pPr>
        <w:spacing w:line="360" w:lineRule="auto"/>
        <w:ind w:firstLine="540"/>
        <w:rPr>
          <w:rFonts w:hint="eastAsia" w:ascii="宋体" w:hAnsi="宋体" w:eastAsia="宋体" w:cs="宋体"/>
          <w:sz w:val="24"/>
          <w:u w:val="single"/>
        </w:rPr>
      </w:pPr>
      <w:r>
        <w:rPr>
          <w:rFonts w:hint="eastAsia" w:ascii="宋体" w:hAnsi="宋体" w:eastAsia="宋体" w:cs="宋体"/>
          <w:sz w:val="24"/>
        </w:rPr>
        <w:t>地点：</w:t>
      </w:r>
      <w:r>
        <w:rPr>
          <w:rFonts w:hint="eastAsia" w:ascii="宋体" w:hAnsi="宋体" w:cs="宋体"/>
          <w:sz w:val="24"/>
          <w:lang w:eastAsia="zh-CN"/>
        </w:rPr>
        <w:t>乐采云</w:t>
      </w:r>
      <w:r>
        <w:rPr>
          <w:rFonts w:hint="eastAsia" w:ascii="宋体" w:hAnsi="宋体" w:eastAsia="宋体" w:cs="宋体"/>
          <w:sz w:val="24"/>
        </w:rPr>
        <w:t>平台（</w:t>
      </w:r>
      <w:r>
        <w:rPr>
          <w:rFonts w:hint="eastAsia" w:ascii="宋体" w:hAnsi="宋体" w:eastAsia="宋体" w:cs="宋体"/>
          <w:sz w:val="24"/>
          <w:lang w:eastAsia="zh-CN"/>
        </w:rPr>
        <w:t>https://www.lecaiyun.com/</w:t>
      </w:r>
      <w:r>
        <w:rPr>
          <w:rFonts w:hint="eastAsia" w:ascii="宋体" w:hAnsi="宋体" w:eastAsia="宋体" w:cs="宋体"/>
          <w:sz w:val="24"/>
        </w:rPr>
        <w:t>）。</w:t>
      </w:r>
    </w:p>
    <w:p w14:paraId="744D3888">
      <w:pPr>
        <w:pStyle w:val="54"/>
        <w:spacing w:before="0" w:beforeAutospacing="0" w:after="0" w:afterAutospacing="0" w:line="360" w:lineRule="auto"/>
        <w:ind w:firstLine="480" w:firstLineChars="200"/>
        <w:rPr>
          <w:rFonts w:hint="eastAsia" w:ascii="宋体" w:hAnsi="宋体" w:eastAsia="宋体" w:cs="宋体"/>
          <w:kern w:val="2"/>
        </w:rPr>
      </w:pPr>
      <w:r>
        <w:rPr>
          <w:rFonts w:hint="eastAsia" w:ascii="宋体" w:hAnsi="宋体" w:eastAsia="宋体" w:cs="宋体"/>
          <w:kern w:val="2"/>
        </w:rPr>
        <w:t>方式：潜在供应商登陆</w:t>
      </w:r>
      <w:r>
        <w:rPr>
          <w:rFonts w:hint="eastAsia" w:cs="宋体"/>
          <w:kern w:val="2"/>
          <w:lang w:eastAsia="zh-CN"/>
        </w:rPr>
        <w:t>乐采云</w:t>
      </w:r>
      <w:r>
        <w:rPr>
          <w:rFonts w:hint="eastAsia" w:ascii="宋体" w:hAnsi="宋体" w:eastAsia="宋体" w:cs="宋体"/>
          <w:kern w:val="2"/>
        </w:rPr>
        <w:t xml:space="preserve">平台，在线申请获取采购文件（进入“项目采购”应用，在获取采购文件菜单中选择项目，申请获取采购文件，本项目采购文件不收取工本费；仅需浏览采购文件的供应商可点击“游客，浏览采购文件”直接下载采购文件浏览）。 </w:t>
      </w:r>
    </w:p>
    <w:p w14:paraId="74D618B8">
      <w:pPr>
        <w:pStyle w:val="54"/>
        <w:spacing w:before="0" w:beforeAutospacing="0" w:after="0" w:afterAutospacing="0" w:line="360" w:lineRule="auto"/>
        <w:ind w:firstLine="480" w:firstLineChars="200"/>
        <w:rPr>
          <w:rFonts w:hint="eastAsia" w:ascii="宋体" w:hAnsi="宋体" w:eastAsia="宋体" w:cs="宋体"/>
          <w:kern w:val="2"/>
        </w:rPr>
      </w:pPr>
      <w:r>
        <w:rPr>
          <w:rFonts w:hint="eastAsia" w:ascii="宋体" w:hAnsi="宋体" w:eastAsia="宋体" w:cs="宋体"/>
          <w:kern w:val="2"/>
        </w:rPr>
        <w:t xml:space="preserve"> 售价（元）：0 </w:t>
      </w:r>
    </w:p>
    <w:p w14:paraId="12AFAC45">
      <w:pPr>
        <w:pStyle w:val="6"/>
        <w:spacing w:before="0" w:after="0" w:line="360" w:lineRule="auto"/>
        <w:ind w:left="425"/>
        <w:rPr>
          <w:rFonts w:hint="eastAsia" w:ascii="宋体" w:hAnsi="宋体" w:eastAsia="宋体" w:cs="宋体"/>
          <w:b w:val="0"/>
          <w:sz w:val="24"/>
          <w:szCs w:val="24"/>
        </w:rPr>
      </w:pPr>
      <w:bookmarkStart w:id="16" w:name="_Toc58230997"/>
      <w:bookmarkStart w:id="17" w:name="_Toc28359092"/>
      <w:bookmarkStart w:id="18" w:name="_Toc28359015"/>
      <w:bookmarkStart w:id="19" w:name="_Toc35393632"/>
      <w:bookmarkStart w:id="20" w:name="_Toc35393801"/>
      <w:r>
        <w:rPr>
          <w:rFonts w:hint="eastAsia" w:ascii="宋体" w:hAnsi="宋体" w:eastAsia="宋体" w:cs="宋体"/>
          <w:b w:val="0"/>
          <w:sz w:val="24"/>
          <w:szCs w:val="24"/>
        </w:rPr>
        <w:t>四、投标文件提交</w:t>
      </w:r>
      <w:bookmarkEnd w:id="16"/>
      <w:bookmarkEnd w:id="17"/>
      <w:bookmarkEnd w:id="18"/>
      <w:bookmarkEnd w:id="19"/>
      <w:bookmarkEnd w:id="20"/>
    </w:p>
    <w:p w14:paraId="294B3B3D">
      <w:pPr>
        <w:snapToGrid w:val="0"/>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cs="宋体"/>
          <w:color w:val="FF0000"/>
          <w:sz w:val="24"/>
          <w:highlight w:val="cyan"/>
          <w:u w:val="single"/>
          <w:lang w:eastAsia="zh-CN"/>
        </w:rPr>
        <w:t>2025年02月14日</w:t>
      </w:r>
      <w:r>
        <w:rPr>
          <w:rFonts w:hint="eastAsia" w:ascii="宋体" w:hAnsi="宋体" w:cs="宋体"/>
          <w:color w:val="FF0000"/>
          <w:sz w:val="24"/>
          <w:highlight w:val="cyan"/>
          <w:u w:val="single"/>
          <w:lang w:val="en-US" w:eastAsia="zh-CN"/>
        </w:rPr>
        <w:t>09</w:t>
      </w:r>
      <w:r>
        <w:rPr>
          <w:rFonts w:hint="eastAsia" w:ascii="宋体" w:hAnsi="宋体" w:eastAsia="宋体" w:cs="宋体"/>
          <w:color w:val="FF0000"/>
          <w:sz w:val="24"/>
          <w:highlight w:val="cyan"/>
          <w:u w:val="single"/>
          <w:lang w:eastAsia="zh-CN"/>
        </w:rPr>
        <w:t>点</w:t>
      </w:r>
      <w:r>
        <w:rPr>
          <w:rFonts w:hint="eastAsia" w:ascii="宋体" w:hAnsi="宋体" w:cs="宋体"/>
          <w:color w:val="FF0000"/>
          <w:sz w:val="24"/>
          <w:highlight w:val="cyan"/>
          <w:u w:val="single"/>
          <w:lang w:val="en-US" w:eastAsia="zh-CN"/>
        </w:rPr>
        <w:t>00</w:t>
      </w:r>
      <w:r>
        <w:rPr>
          <w:rFonts w:hint="eastAsia" w:ascii="宋体" w:hAnsi="宋体" w:eastAsia="宋体" w:cs="宋体"/>
          <w:color w:val="FF0000"/>
          <w:sz w:val="24"/>
          <w:highlight w:val="cyan"/>
          <w:u w:val="single"/>
          <w:lang w:eastAsia="zh-CN"/>
        </w:rPr>
        <w:t>分</w:t>
      </w:r>
      <w:r>
        <w:rPr>
          <w:rFonts w:hint="eastAsia" w:ascii="宋体" w:hAnsi="宋体" w:cs="宋体"/>
          <w:color w:val="FF0000"/>
          <w:sz w:val="24"/>
          <w:highlight w:val="cyan"/>
          <w:u w:val="single"/>
          <w:lang w:val="en-US" w:eastAsia="zh-CN"/>
        </w:rPr>
        <w:t>00秒</w:t>
      </w:r>
      <w:r>
        <w:rPr>
          <w:rFonts w:hint="eastAsia" w:ascii="宋体" w:hAnsi="宋体" w:eastAsia="宋体" w:cs="宋体"/>
          <w:bCs/>
          <w:sz w:val="24"/>
        </w:rPr>
        <w:t>（北京时间）</w:t>
      </w:r>
    </w:p>
    <w:p w14:paraId="2FF343B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线上地点：</w:t>
      </w:r>
      <w:r>
        <w:rPr>
          <w:rFonts w:hint="eastAsia" w:ascii="宋体" w:hAnsi="宋体" w:cs="宋体"/>
          <w:sz w:val="24"/>
          <w:lang w:eastAsia="zh-CN"/>
        </w:rPr>
        <w:t>乐采云</w:t>
      </w:r>
      <w:r>
        <w:rPr>
          <w:rFonts w:hint="eastAsia" w:ascii="宋体" w:hAnsi="宋体" w:eastAsia="宋体" w:cs="宋体"/>
          <w:sz w:val="24"/>
        </w:rPr>
        <w:t>平台（</w:t>
      </w:r>
      <w:r>
        <w:rPr>
          <w:rFonts w:hint="eastAsia" w:ascii="宋体" w:hAnsi="宋体" w:eastAsia="宋体" w:cs="宋体"/>
          <w:sz w:val="24"/>
          <w:lang w:eastAsia="zh-CN"/>
        </w:rPr>
        <w:t>https://www.lecaiyun.com/</w:t>
      </w:r>
      <w:r>
        <w:rPr>
          <w:rFonts w:hint="eastAsia" w:ascii="宋体" w:hAnsi="宋体" w:eastAsia="宋体" w:cs="宋体"/>
          <w:sz w:val="24"/>
        </w:rPr>
        <w:t>）</w:t>
      </w:r>
    </w:p>
    <w:p w14:paraId="1A62AADA">
      <w:pPr>
        <w:pStyle w:val="6"/>
        <w:snapToGrid w:val="0"/>
        <w:spacing w:before="0" w:after="0" w:line="360" w:lineRule="auto"/>
        <w:ind w:left="425"/>
        <w:rPr>
          <w:rFonts w:hint="eastAsia" w:ascii="宋体" w:hAnsi="宋体" w:eastAsia="宋体" w:cs="宋体"/>
          <w:b w:val="0"/>
          <w:sz w:val="24"/>
          <w:szCs w:val="24"/>
        </w:rPr>
      </w:pPr>
      <w:bookmarkStart w:id="21" w:name="_Toc28359093"/>
      <w:bookmarkStart w:id="22" w:name="_Toc58230998"/>
      <w:bookmarkStart w:id="23" w:name="_Toc35393633"/>
      <w:bookmarkStart w:id="24" w:name="_Toc28359016"/>
      <w:bookmarkStart w:id="25" w:name="_Toc35393802"/>
      <w:r>
        <w:rPr>
          <w:rFonts w:hint="eastAsia" w:ascii="宋体" w:hAnsi="宋体" w:eastAsia="宋体" w:cs="宋体"/>
          <w:b w:val="0"/>
          <w:sz w:val="24"/>
          <w:szCs w:val="24"/>
        </w:rPr>
        <w:t>五、</w:t>
      </w:r>
      <w:bookmarkEnd w:id="21"/>
      <w:bookmarkEnd w:id="22"/>
      <w:bookmarkEnd w:id="23"/>
      <w:bookmarkEnd w:id="24"/>
      <w:bookmarkEnd w:id="25"/>
      <w:r>
        <w:rPr>
          <w:rFonts w:hint="eastAsia" w:ascii="宋体" w:hAnsi="宋体" w:eastAsia="宋体" w:cs="宋体"/>
          <w:b w:val="0"/>
          <w:sz w:val="24"/>
          <w:szCs w:val="24"/>
        </w:rPr>
        <w:t>开标地点</w:t>
      </w:r>
    </w:p>
    <w:p w14:paraId="1D0C464C">
      <w:pPr>
        <w:snapToGrid w:val="0"/>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cs="宋体"/>
          <w:color w:val="FF0000"/>
          <w:sz w:val="24"/>
          <w:highlight w:val="cyan"/>
          <w:u w:val="single"/>
          <w:lang w:eastAsia="zh-CN"/>
        </w:rPr>
        <w:t>2025年02月14日</w:t>
      </w:r>
      <w:r>
        <w:rPr>
          <w:rFonts w:hint="eastAsia" w:ascii="宋体" w:hAnsi="宋体" w:cs="宋体"/>
          <w:color w:val="FF0000"/>
          <w:sz w:val="24"/>
          <w:highlight w:val="cyan"/>
          <w:u w:val="single"/>
          <w:lang w:val="en-US" w:eastAsia="zh-CN"/>
        </w:rPr>
        <w:t>09</w:t>
      </w:r>
      <w:r>
        <w:rPr>
          <w:rFonts w:hint="eastAsia" w:ascii="宋体" w:hAnsi="宋体" w:eastAsia="宋体" w:cs="宋体"/>
          <w:color w:val="FF0000"/>
          <w:sz w:val="24"/>
          <w:highlight w:val="cyan"/>
          <w:u w:val="single"/>
          <w:lang w:eastAsia="zh-CN"/>
        </w:rPr>
        <w:t>点</w:t>
      </w:r>
      <w:r>
        <w:rPr>
          <w:rFonts w:hint="eastAsia" w:ascii="宋体" w:hAnsi="宋体" w:cs="宋体"/>
          <w:color w:val="FF0000"/>
          <w:sz w:val="24"/>
          <w:highlight w:val="cyan"/>
          <w:u w:val="single"/>
          <w:lang w:val="en-US" w:eastAsia="zh-CN"/>
        </w:rPr>
        <w:t>00</w:t>
      </w:r>
      <w:r>
        <w:rPr>
          <w:rFonts w:hint="eastAsia" w:ascii="宋体" w:hAnsi="宋体" w:eastAsia="宋体" w:cs="宋体"/>
          <w:color w:val="FF0000"/>
          <w:sz w:val="24"/>
          <w:highlight w:val="cyan"/>
          <w:u w:val="single"/>
          <w:lang w:eastAsia="zh-CN"/>
        </w:rPr>
        <w:t>分</w:t>
      </w:r>
      <w:r>
        <w:rPr>
          <w:rFonts w:hint="eastAsia" w:ascii="宋体" w:hAnsi="宋体" w:cs="宋体"/>
          <w:color w:val="FF0000"/>
          <w:sz w:val="24"/>
          <w:highlight w:val="cyan"/>
          <w:u w:val="single"/>
          <w:lang w:val="en-US" w:eastAsia="zh-CN"/>
        </w:rPr>
        <w:t>00秒</w:t>
      </w:r>
      <w:r>
        <w:rPr>
          <w:rFonts w:hint="eastAsia" w:ascii="宋体" w:hAnsi="宋体" w:eastAsia="宋体" w:cs="宋体"/>
          <w:bCs/>
          <w:sz w:val="24"/>
        </w:rPr>
        <w:t>（北京时间）</w:t>
      </w:r>
    </w:p>
    <w:p w14:paraId="2C47638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线上地点：</w:t>
      </w:r>
      <w:r>
        <w:rPr>
          <w:rFonts w:hint="eastAsia" w:ascii="宋体" w:hAnsi="宋体" w:cs="宋体"/>
          <w:sz w:val="24"/>
          <w:lang w:eastAsia="zh-CN"/>
        </w:rPr>
        <w:t>乐采云</w:t>
      </w:r>
      <w:r>
        <w:rPr>
          <w:rFonts w:hint="eastAsia" w:ascii="宋体" w:hAnsi="宋体" w:eastAsia="宋体" w:cs="宋体"/>
          <w:sz w:val="24"/>
        </w:rPr>
        <w:t>平台（</w:t>
      </w:r>
      <w:r>
        <w:rPr>
          <w:rFonts w:hint="eastAsia" w:ascii="宋体" w:hAnsi="宋体" w:eastAsia="宋体" w:cs="宋体"/>
          <w:sz w:val="24"/>
          <w:lang w:eastAsia="zh-CN"/>
        </w:rPr>
        <w:t>https://www.lecaiyun.com/</w:t>
      </w:r>
      <w:r>
        <w:rPr>
          <w:rFonts w:hint="eastAsia" w:ascii="宋体" w:hAnsi="宋体" w:eastAsia="宋体" w:cs="宋体"/>
          <w:sz w:val="24"/>
        </w:rPr>
        <w:t>）</w:t>
      </w:r>
    </w:p>
    <w:p w14:paraId="6C0F1E1E">
      <w:pPr>
        <w:pStyle w:val="6"/>
        <w:spacing w:before="0" w:after="0" w:line="360" w:lineRule="auto"/>
        <w:ind w:left="425"/>
        <w:rPr>
          <w:rFonts w:hint="eastAsia" w:ascii="宋体" w:hAnsi="宋体" w:eastAsia="宋体" w:cs="宋体"/>
          <w:b w:val="0"/>
          <w:sz w:val="24"/>
          <w:szCs w:val="24"/>
        </w:rPr>
      </w:pPr>
      <w:bookmarkStart w:id="26" w:name="_Toc35393803"/>
      <w:bookmarkStart w:id="27" w:name="_Toc28359017"/>
      <w:bookmarkStart w:id="28" w:name="_Toc28359094"/>
      <w:bookmarkStart w:id="29" w:name="_Toc58230999"/>
      <w:bookmarkStart w:id="30" w:name="_Toc35393634"/>
      <w:r>
        <w:rPr>
          <w:rFonts w:hint="eastAsia" w:ascii="宋体" w:hAnsi="宋体" w:eastAsia="宋体" w:cs="宋体"/>
          <w:b w:val="0"/>
          <w:sz w:val="24"/>
          <w:szCs w:val="24"/>
        </w:rPr>
        <w:t>六、公告期限</w:t>
      </w:r>
      <w:bookmarkEnd w:id="26"/>
      <w:bookmarkEnd w:id="27"/>
      <w:bookmarkEnd w:id="28"/>
      <w:bookmarkEnd w:id="29"/>
      <w:bookmarkEnd w:id="30"/>
    </w:p>
    <w:p w14:paraId="24E419E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06832792">
      <w:pPr>
        <w:pStyle w:val="6"/>
        <w:numPr>
          <w:ilvl w:val="0"/>
          <w:numId w:val="30"/>
        </w:numPr>
        <w:adjustRightInd w:val="0"/>
        <w:spacing w:before="0" w:after="0" w:line="360" w:lineRule="auto"/>
        <w:ind w:left="425"/>
        <w:jc w:val="left"/>
        <w:rPr>
          <w:rFonts w:hint="eastAsia" w:ascii="宋体" w:hAnsi="宋体" w:eastAsia="宋体" w:cs="宋体"/>
          <w:b w:val="0"/>
          <w:sz w:val="24"/>
          <w:szCs w:val="24"/>
        </w:rPr>
      </w:pPr>
      <w:bookmarkStart w:id="31" w:name="_Toc58231000"/>
      <w:bookmarkStart w:id="32" w:name="_Toc35393804"/>
      <w:bookmarkStart w:id="33" w:name="_Toc35393635"/>
      <w:r>
        <w:rPr>
          <w:rFonts w:hint="eastAsia" w:ascii="宋体" w:hAnsi="宋体" w:eastAsia="宋体" w:cs="宋体"/>
          <w:b w:val="0"/>
          <w:sz w:val="24"/>
          <w:szCs w:val="24"/>
        </w:rPr>
        <w:t>其他补充事宜</w:t>
      </w:r>
      <w:bookmarkEnd w:id="31"/>
      <w:bookmarkEnd w:id="32"/>
      <w:bookmarkEnd w:id="33"/>
    </w:p>
    <w:p w14:paraId="02A537C7">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1.在线电子响应说明</w:t>
      </w:r>
    </w:p>
    <w:p w14:paraId="0C551D4E">
      <w:pPr>
        <w:spacing w:line="360" w:lineRule="auto"/>
        <w:ind w:firstLine="480" w:firstLineChars="200"/>
        <w:rPr>
          <w:rFonts w:hint="eastAsia" w:ascii="宋体" w:hAnsi="宋体" w:eastAsia="宋体" w:cs="宋体"/>
          <w:sz w:val="24"/>
        </w:rPr>
      </w:pPr>
      <w:r>
        <w:rPr>
          <w:rFonts w:hint="eastAsia" w:ascii="宋体" w:hAnsi="宋体" w:eastAsia="宋体" w:cs="宋体"/>
          <w:sz w:val="24"/>
        </w:rPr>
        <w:t>1）通过</w:t>
      </w:r>
      <w:r>
        <w:rPr>
          <w:rFonts w:hint="eastAsia" w:ascii="宋体" w:hAnsi="宋体" w:eastAsia="宋体" w:cs="宋体"/>
          <w:sz w:val="24"/>
          <w:lang w:eastAsia="zh-CN"/>
        </w:rPr>
        <w:t>乐采云平台</w:t>
      </w:r>
      <w:r>
        <w:rPr>
          <w:rFonts w:hint="eastAsia" w:ascii="宋体" w:hAnsi="宋体" w:eastAsia="宋体" w:cs="宋体"/>
          <w:sz w:val="24"/>
        </w:rPr>
        <w:t>在线电子响应，供应商应先安装</w:t>
      </w:r>
      <w:r>
        <w:rPr>
          <w:rFonts w:hint="eastAsia" w:ascii="宋体" w:hAnsi="宋体" w:cs="宋体"/>
          <w:sz w:val="24"/>
          <w:lang w:eastAsia="zh-CN"/>
        </w:rPr>
        <w:t>乐采云</w:t>
      </w:r>
      <w:r>
        <w:rPr>
          <w:rFonts w:hint="eastAsia" w:ascii="宋体" w:hAnsi="宋体" w:eastAsia="宋体" w:cs="宋体"/>
          <w:sz w:val="24"/>
        </w:rPr>
        <w:t>电子交易客户端（</w:t>
      </w:r>
      <w:r>
        <w:rPr>
          <w:rFonts w:hint="eastAsia" w:ascii="宋体" w:hAnsi="宋体" w:cs="宋体"/>
          <w:sz w:val="24"/>
          <w:lang w:eastAsia="zh-CN"/>
        </w:rPr>
        <w:t>乐采云</w:t>
      </w:r>
      <w:r>
        <w:rPr>
          <w:rFonts w:hint="eastAsia" w:ascii="宋体" w:hAnsi="宋体" w:eastAsia="宋体" w:cs="宋体"/>
          <w:sz w:val="24"/>
        </w:rPr>
        <w:t>投标客户端），并按照采购文件和</w:t>
      </w:r>
      <w:r>
        <w:rPr>
          <w:rFonts w:hint="eastAsia" w:ascii="宋体" w:hAnsi="宋体" w:eastAsia="宋体" w:cs="宋体"/>
          <w:sz w:val="24"/>
          <w:lang w:eastAsia="zh-CN"/>
        </w:rPr>
        <w:t>乐采云平台</w:t>
      </w:r>
      <w:r>
        <w:rPr>
          <w:rFonts w:hint="eastAsia" w:ascii="宋体" w:hAnsi="宋体" w:eastAsia="宋体" w:cs="宋体"/>
          <w:sz w:val="24"/>
        </w:rPr>
        <w:t>的要求，通过</w:t>
      </w:r>
      <w:r>
        <w:rPr>
          <w:rFonts w:hint="eastAsia" w:ascii="宋体" w:hAnsi="宋体" w:cs="宋体"/>
          <w:sz w:val="24"/>
          <w:lang w:eastAsia="zh-CN"/>
        </w:rPr>
        <w:t>乐采云</w:t>
      </w:r>
      <w:r>
        <w:rPr>
          <w:rFonts w:hint="eastAsia" w:ascii="宋体" w:hAnsi="宋体" w:eastAsia="宋体" w:cs="宋体"/>
          <w:sz w:val="24"/>
        </w:rPr>
        <w:t>电子交易客户端（</w:t>
      </w:r>
      <w:r>
        <w:rPr>
          <w:rFonts w:hint="eastAsia" w:ascii="宋体" w:hAnsi="宋体" w:cs="宋体"/>
          <w:sz w:val="24"/>
          <w:lang w:eastAsia="zh-CN"/>
        </w:rPr>
        <w:t>乐采云</w:t>
      </w:r>
      <w:r>
        <w:rPr>
          <w:rFonts w:hint="eastAsia" w:ascii="宋体" w:hAnsi="宋体" w:eastAsia="宋体" w:cs="宋体"/>
          <w:sz w:val="24"/>
        </w:rPr>
        <w:t>投标客户端）编制加密投标文件；</w:t>
      </w:r>
    </w:p>
    <w:p w14:paraId="19F40DCC">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乐采云</w:t>
      </w:r>
      <w:r>
        <w:rPr>
          <w:rFonts w:hint="eastAsia" w:ascii="宋体" w:hAnsi="宋体" w:eastAsia="宋体" w:cs="宋体"/>
          <w:sz w:val="24"/>
        </w:rPr>
        <w:t>电子交易客户端（</w:t>
      </w:r>
      <w:r>
        <w:rPr>
          <w:rFonts w:hint="eastAsia" w:ascii="宋体" w:hAnsi="宋体" w:cs="宋体"/>
          <w:sz w:val="24"/>
          <w:lang w:eastAsia="zh-CN"/>
        </w:rPr>
        <w:t>乐采云</w:t>
      </w:r>
      <w:r>
        <w:rPr>
          <w:rFonts w:hint="eastAsia" w:ascii="宋体" w:hAnsi="宋体" w:eastAsia="宋体" w:cs="宋体"/>
          <w:sz w:val="24"/>
        </w:rPr>
        <w:t>投标客户端）请自行前往“浙江政府采购网-下载专区-电子交易客户端”进行下载，通过</w:t>
      </w:r>
      <w:r>
        <w:rPr>
          <w:rFonts w:hint="eastAsia" w:ascii="宋体" w:hAnsi="宋体" w:eastAsia="宋体" w:cs="宋体"/>
          <w:sz w:val="24"/>
          <w:lang w:eastAsia="zh-CN"/>
        </w:rPr>
        <w:t>乐采云平台</w:t>
      </w:r>
      <w:r>
        <w:rPr>
          <w:rFonts w:hint="eastAsia" w:ascii="宋体" w:hAnsi="宋体" w:eastAsia="宋体" w:cs="宋体"/>
          <w:sz w:val="24"/>
        </w:rPr>
        <w:t>参与在线电子响应时如遇平台技术问题详询400-881-7190。</w:t>
      </w:r>
    </w:p>
    <w:p w14:paraId="54DB3CE4">
      <w:pPr>
        <w:spacing w:line="360" w:lineRule="auto"/>
        <w:ind w:firstLine="480" w:firstLineChars="200"/>
        <w:rPr>
          <w:rFonts w:hint="eastAsia" w:ascii="宋体" w:hAnsi="宋体" w:eastAsia="宋体" w:cs="宋体"/>
          <w:sz w:val="24"/>
        </w:rPr>
      </w:pPr>
      <w:r>
        <w:rPr>
          <w:rFonts w:hint="eastAsia" w:ascii="宋体" w:hAnsi="宋体" w:eastAsia="宋体" w:cs="宋体"/>
          <w:sz w:val="24"/>
        </w:rPr>
        <w:t>2）为确保在线操作合法、有效和安全，供应商应当在投标文件提交截止时间前完成在</w:t>
      </w:r>
      <w:r>
        <w:rPr>
          <w:rFonts w:hint="eastAsia" w:ascii="宋体" w:hAnsi="宋体" w:eastAsia="宋体" w:cs="宋体"/>
          <w:sz w:val="24"/>
          <w:lang w:eastAsia="zh-CN"/>
        </w:rPr>
        <w:t>乐采云平台</w:t>
      </w:r>
      <w:r>
        <w:rPr>
          <w:rFonts w:hint="eastAsia" w:ascii="宋体" w:hAnsi="宋体" w:eastAsia="宋体" w:cs="宋体"/>
          <w:sz w:val="24"/>
        </w:rPr>
        <w:t>的身份认证，使用</w:t>
      </w:r>
      <w:r>
        <w:rPr>
          <w:rFonts w:hint="eastAsia" w:ascii="宋体" w:hAnsi="宋体" w:cs="宋体"/>
          <w:sz w:val="24"/>
          <w:lang w:eastAsia="zh-CN"/>
        </w:rPr>
        <w:t>乐采云</w:t>
      </w:r>
      <w:r>
        <w:rPr>
          <w:rFonts w:hint="eastAsia" w:ascii="宋体" w:hAnsi="宋体" w:eastAsia="宋体" w:cs="宋体"/>
          <w:sz w:val="24"/>
        </w:rPr>
        <w:t>电子交易客户端（</w:t>
      </w:r>
      <w:r>
        <w:rPr>
          <w:rFonts w:hint="eastAsia" w:ascii="宋体" w:hAnsi="宋体" w:cs="宋体"/>
          <w:sz w:val="24"/>
          <w:lang w:eastAsia="zh-CN"/>
        </w:rPr>
        <w:t>乐采云</w:t>
      </w:r>
      <w:r>
        <w:rPr>
          <w:rFonts w:hint="eastAsia" w:ascii="宋体" w:hAnsi="宋体" w:eastAsia="宋体" w:cs="宋体"/>
          <w:sz w:val="24"/>
        </w:rPr>
        <w:t>投标客户端）需要提前申领CA数字证书，申领流程请自行前往“浙江政府采购网-下载专区-电子交易客户端-</w:t>
      </w: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"http://zfcg.czt.zj.gov.cn/bidClientTemplate/2019-05-27/12945.html" \o "CA驱动和申领流程" </w:instrText>
      </w:r>
      <w:r>
        <w:rPr>
          <w:rFonts w:hint="eastAsia" w:ascii="宋体" w:hAnsi="宋体" w:eastAsia="宋体" w:cs="宋体"/>
        </w:rPr>
        <w:fldChar w:fldCharType="separate"/>
      </w:r>
      <w:r>
        <w:rPr>
          <w:rFonts w:hint="eastAsia" w:ascii="宋体" w:hAnsi="宋体" w:eastAsia="宋体" w:cs="宋体"/>
          <w:sz w:val="24"/>
        </w:rPr>
        <w:t>CA驱动和申领流程</w:t>
      </w:r>
      <w:r>
        <w:rPr>
          <w:rFonts w:hint="eastAsia" w:ascii="宋体" w:hAnsi="宋体" w:eastAsia="宋体" w:cs="宋体"/>
          <w:sz w:val="24"/>
        </w:rPr>
        <w:fldChar w:fldCharType="end"/>
      </w:r>
      <w:r>
        <w:rPr>
          <w:rFonts w:hint="eastAsia" w:ascii="宋体" w:hAnsi="宋体" w:eastAsia="宋体" w:cs="宋体"/>
          <w:sz w:val="24"/>
        </w:rPr>
        <w:t>”进行查阅；</w:t>
      </w:r>
    </w:p>
    <w:p w14:paraId="78D6C5E6">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3）供应商应当在投标文件提交截止时间前将在</w:t>
      </w:r>
      <w:r>
        <w:rPr>
          <w:rFonts w:hint="eastAsia" w:ascii="宋体" w:hAnsi="宋体" w:cs="宋体"/>
          <w:sz w:val="24"/>
          <w:lang w:eastAsia="zh-CN"/>
        </w:rPr>
        <w:t>乐采云</w:t>
      </w:r>
      <w:r>
        <w:rPr>
          <w:rFonts w:hint="eastAsia" w:ascii="宋体" w:hAnsi="宋体" w:eastAsia="宋体" w:cs="宋体"/>
          <w:sz w:val="24"/>
        </w:rPr>
        <w:t>电子交易客户端（</w:t>
      </w:r>
      <w:r>
        <w:rPr>
          <w:rFonts w:hint="eastAsia" w:ascii="宋体" w:hAnsi="宋体" w:cs="宋体"/>
          <w:sz w:val="24"/>
          <w:lang w:eastAsia="zh-CN"/>
        </w:rPr>
        <w:t>乐采云</w:t>
      </w:r>
      <w:r>
        <w:rPr>
          <w:rFonts w:hint="eastAsia" w:ascii="宋体" w:hAnsi="宋体" w:eastAsia="宋体" w:cs="宋体"/>
          <w:sz w:val="24"/>
        </w:rPr>
        <w:t>投标客户端）生成的电子加密投标文件上传至</w:t>
      </w:r>
      <w:r>
        <w:rPr>
          <w:rFonts w:hint="eastAsia" w:ascii="宋体" w:hAnsi="宋体" w:eastAsia="宋体" w:cs="宋体"/>
          <w:sz w:val="24"/>
          <w:lang w:eastAsia="zh-CN"/>
        </w:rPr>
        <w:t>乐采云平台</w:t>
      </w:r>
      <w:r>
        <w:rPr>
          <w:rFonts w:hint="eastAsia" w:ascii="宋体" w:hAnsi="宋体" w:eastAsia="宋体" w:cs="宋体"/>
          <w:sz w:val="24"/>
        </w:rPr>
        <w:t>；</w:t>
      </w:r>
    </w:p>
    <w:p w14:paraId="2D544B52">
      <w:pPr>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4）供应商在</w:t>
      </w:r>
      <w:r>
        <w:rPr>
          <w:rFonts w:hint="eastAsia" w:ascii="宋体" w:hAnsi="宋体" w:eastAsia="宋体" w:cs="宋体"/>
          <w:sz w:val="24"/>
          <w:lang w:eastAsia="zh-CN"/>
        </w:rPr>
        <w:t>乐采云平台</w:t>
      </w:r>
      <w:r>
        <w:rPr>
          <w:rFonts w:hint="eastAsia" w:ascii="宋体" w:hAnsi="宋体" w:eastAsia="宋体" w:cs="宋体"/>
          <w:sz w:val="24"/>
        </w:rPr>
        <w:t>完成电子加密投标文件的上传后，可以邮寄形式在投标文件提交截止时间前递交以介质（U盘）存储的数据电文形式的备份投标文件，备份投标文件应当密封包装并在包装上标注响应项目名称、供应商名称并加盖公章。“备份投标文件”在开标之前送达</w:t>
      </w:r>
      <w:r>
        <w:rPr>
          <w:rFonts w:hint="eastAsia" w:ascii="宋体" w:hAnsi="宋体" w:eastAsia="宋体" w:cs="宋体"/>
          <w:sz w:val="24"/>
          <w:lang w:val="zh-CN"/>
        </w:rPr>
        <w:t>杭州市建设工程管理集团有限公司（桐庐县米兰商厦2幢2单元1804室）并签收</w:t>
      </w:r>
      <w:r>
        <w:rPr>
          <w:rFonts w:hint="eastAsia" w:ascii="宋体" w:hAnsi="宋体" w:eastAsia="宋体" w:cs="宋体"/>
          <w:sz w:val="24"/>
        </w:rPr>
        <w:t>，否则视作供应商未提交“备份投标文件”。</w:t>
      </w:r>
    </w:p>
    <w:p w14:paraId="1435BA68">
      <w:pPr>
        <w:spacing w:line="360" w:lineRule="auto"/>
        <w:ind w:firstLine="480" w:firstLineChars="200"/>
        <w:rPr>
          <w:rFonts w:hint="eastAsia" w:ascii="宋体" w:hAnsi="宋体" w:eastAsia="宋体" w:cs="宋体"/>
          <w:sz w:val="24"/>
        </w:rPr>
      </w:pPr>
      <w:r>
        <w:rPr>
          <w:rFonts w:hint="eastAsia" w:ascii="宋体" w:hAnsi="宋体" w:eastAsia="宋体" w:cs="宋体"/>
          <w:sz w:val="24"/>
        </w:rPr>
        <w:t>5）通过</w:t>
      </w:r>
      <w:r>
        <w:rPr>
          <w:rFonts w:hint="eastAsia" w:ascii="宋体" w:hAnsi="宋体" w:eastAsia="宋体" w:cs="宋体"/>
          <w:sz w:val="24"/>
          <w:lang w:eastAsia="zh-CN"/>
        </w:rPr>
        <w:t>乐采云平台</w:t>
      </w:r>
      <w:r>
        <w:rPr>
          <w:rFonts w:hint="eastAsia" w:ascii="宋体" w:hAnsi="宋体" w:eastAsia="宋体" w:cs="宋体"/>
          <w:sz w:val="24"/>
        </w:rPr>
        <w:t>上传的电子加密投标文件无法按时解密但供应商已递交备份投标文件的，以备份投标文件为依据，否则视为投标文件撤回；通过</w:t>
      </w:r>
      <w:r>
        <w:rPr>
          <w:rFonts w:hint="eastAsia" w:ascii="宋体" w:hAnsi="宋体" w:eastAsia="宋体" w:cs="宋体"/>
          <w:sz w:val="24"/>
          <w:lang w:eastAsia="zh-CN"/>
        </w:rPr>
        <w:t>乐采云平台</w:t>
      </w:r>
      <w:r>
        <w:rPr>
          <w:rFonts w:hint="eastAsia" w:ascii="宋体" w:hAnsi="宋体" w:eastAsia="宋体" w:cs="宋体"/>
          <w:sz w:val="24"/>
        </w:rPr>
        <w:t>上传的电子加密投标文件已按时解密的，备份投标文件自动失效。</w:t>
      </w:r>
    </w:p>
    <w:p w14:paraId="3B8E4B77">
      <w:pPr>
        <w:spacing w:line="360" w:lineRule="auto"/>
        <w:ind w:firstLine="480" w:firstLineChars="200"/>
        <w:rPr>
          <w:rFonts w:hint="eastAsia" w:ascii="宋体" w:hAnsi="宋体" w:eastAsia="宋体" w:cs="宋体"/>
          <w:sz w:val="24"/>
        </w:rPr>
      </w:pPr>
      <w:r>
        <w:rPr>
          <w:rFonts w:hint="eastAsia" w:ascii="宋体" w:hAnsi="宋体" w:eastAsia="宋体" w:cs="宋体"/>
          <w:sz w:val="24"/>
        </w:rPr>
        <w:t>备注：</w:t>
      </w:r>
    </w:p>
    <w:p w14:paraId="4B4BCFCC">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供应商可通过浙江省“电子交易/不见面开评标”学习专题提前进行专题学习，熟悉操作，避免影响采购活动（</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sz w:val="24"/>
        </w:rPr>
        <w:t>https://edu.zcygov.cn/luban/e-biding</w:t>
      </w:r>
      <w:r>
        <w:rPr>
          <w:rFonts w:hint="eastAsia" w:ascii="宋体" w:hAnsi="宋体" w:eastAsia="宋体" w:cs="宋体"/>
          <w:sz w:val="24"/>
        </w:rPr>
        <w:fldChar w:fldCharType="end"/>
      </w:r>
      <w:r>
        <w:rPr>
          <w:rFonts w:hint="eastAsia" w:ascii="宋体" w:hAnsi="宋体" w:eastAsia="宋体" w:cs="宋体"/>
          <w:sz w:val="24"/>
        </w:rPr>
        <w:t>）。</w:t>
      </w:r>
    </w:p>
    <w:p w14:paraId="36E5801F">
      <w:pPr>
        <w:spacing w:line="360" w:lineRule="auto"/>
        <w:ind w:firstLine="480" w:firstLineChars="200"/>
        <w:rPr>
          <w:rFonts w:hint="eastAsia" w:ascii="宋体" w:hAnsi="宋体" w:eastAsia="宋体" w:cs="宋体"/>
          <w:sz w:val="24"/>
        </w:rPr>
      </w:pPr>
      <w:r>
        <w:rPr>
          <w:rFonts w:hint="eastAsia" w:ascii="宋体" w:hAnsi="宋体" w:eastAsia="宋体" w:cs="宋体"/>
          <w:sz w:val="24"/>
        </w:rPr>
        <w:t>2.质疑和投诉</w:t>
      </w:r>
    </w:p>
    <w:p w14:paraId="68ABA7AD">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供应商依法获取采购文件后认为采购文件使自己的权益受到损害的，可以自采购文件公告期限届满之日起7个工作日内，以书面形式向招标采购单位一次性提出针对同一采购程序环节的质疑。质疑供应商对</w:t>
      </w:r>
      <w:r>
        <w:rPr>
          <w:rFonts w:hint="eastAsia" w:ascii="宋体" w:hAnsi="宋体" w:eastAsia="宋体" w:cs="宋体"/>
          <w:sz w:val="24"/>
          <w:lang w:eastAsia="zh-CN"/>
        </w:rPr>
        <w:t>采购单位</w:t>
      </w:r>
      <w:r>
        <w:rPr>
          <w:rFonts w:hint="eastAsia" w:ascii="宋体" w:hAnsi="宋体" w:eastAsia="宋体" w:cs="宋体"/>
          <w:sz w:val="24"/>
        </w:rPr>
        <w:t>、采购代理机构的答复不满意或者</w:t>
      </w:r>
      <w:r>
        <w:rPr>
          <w:rFonts w:hint="eastAsia" w:ascii="宋体" w:hAnsi="宋体" w:eastAsia="宋体" w:cs="宋体"/>
          <w:sz w:val="24"/>
          <w:lang w:eastAsia="zh-CN"/>
        </w:rPr>
        <w:t>采购单位</w:t>
      </w:r>
      <w:r>
        <w:rPr>
          <w:rFonts w:hint="eastAsia" w:ascii="宋体" w:hAnsi="宋体" w:eastAsia="宋体" w:cs="宋体"/>
          <w:sz w:val="24"/>
        </w:rPr>
        <w:t>、采购代理机构未在规定的时间内作出答复的，可以在答复期满后十五个工作日内向同级采购监督管理部门投诉。质疑函范本、投诉书范本请到浙江政府采购网下载专区下载。</w:t>
      </w:r>
    </w:p>
    <w:p w14:paraId="7BE202C7">
      <w:pPr>
        <w:spacing w:line="360" w:lineRule="auto"/>
        <w:ind w:firstLine="480" w:firstLineChars="200"/>
        <w:rPr>
          <w:rFonts w:hint="eastAsia" w:ascii="宋体" w:hAnsi="宋体" w:eastAsia="宋体" w:cs="宋体"/>
          <w:sz w:val="24"/>
        </w:rPr>
      </w:pPr>
      <w:r>
        <w:rPr>
          <w:rFonts w:hint="eastAsia" w:ascii="宋体" w:hAnsi="宋体" w:eastAsia="宋体" w:cs="宋体"/>
          <w:sz w:val="24"/>
        </w:rPr>
        <w:t>3.信用记录</w:t>
      </w:r>
    </w:p>
    <w:p w14:paraId="7ADF85F0">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根据财库[2016]125号《关于在政府采购活动中查询及使用信用记录有关问题的通知》要求，采购代理机构会对供应商信用记录进行查询并甄别。</w:t>
      </w:r>
    </w:p>
    <w:p w14:paraId="13A52829">
      <w:pPr>
        <w:numPr>
          <w:ilvl w:val="0"/>
          <w:numId w:val="31"/>
        </w:numPr>
        <w:spacing w:line="360" w:lineRule="auto"/>
        <w:ind w:firstLine="480" w:firstLineChars="200"/>
        <w:rPr>
          <w:rFonts w:hint="eastAsia" w:ascii="宋体" w:hAnsi="宋体" w:eastAsia="宋体" w:cs="宋体"/>
          <w:sz w:val="24"/>
        </w:rPr>
      </w:pPr>
      <w:r>
        <w:rPr>
          <w:rFonts w:hint="eastAsia" w:ascii="宋体" w:hAnsi="宋体" w:eastAsia="宋体" w:cs="宋体"/>
          <w:sz w:val="24"/>
        </w:rPr>
        <w:t>信用信息查询的截止时点：投标文件提交截止时间；</w:t>
      </w:r>
    </w:p>
    <w:p w14:paraId="5D1CA993">
      <w:pPr>
        <w:numPr>
          <w:ilvl w:val="0"/>
          <w:numId w:val="31"/>
        </w:numPr>
        <w:spacing w:line="360" w:lineRule="auto"/>
        <w:ind w:firstLine="480" w:firstLineChars="200"/>
        <w:rPr>
          <w:rFonts w:hint="eastAsia" w:ascii="宋体" w:hAnsi="宋体" w:eastAsia="宋体" w:cs="宋体"/>
          <w:sz w:val="24"/>
        </w:rPr>
      </w:pPr>
      <w:r>
        <w:rPr>
          <w:rFonts w:hint="eastAsia" w:ascii="宋体" w:hAnsi="宋体" w:eastAsia="宋体" w:cs="宋体"/>
          <w:sz w:val="24"/>
        </w:rPr>
        <w:t>查询渠道：“信用中国”（www.creditchina.gov.cn）、“中国政府采购网”（www.ccgp.gov.cn）；</w:t>
      </w:r>
    </w:p>
    <w:p w14:paraId="6FF80CA1">
      <w:pPr>
        <w:numPr>
          <w:ilvl w:val="0"/>
          <w:numId w:val="31"/>
        </w:numPr>
        <w:spacing w:line="360" w:lineRule="auto"/>
        <w:ind w:firstLine="480" w:firstLineChars="200"/>
        <w:rPr>
          <w:rFonts w:hint="eastAsia" w:ascii="宋体" w:hAnsi="宋体" w:eastAsia="宋体" w:cs="宋体"/>
          <w:sz w:val="24"/>
        </w:rPr>
      </w:pPr>
      <w:r>
        <w:rPr>
          <w:rFonts w:hint="eastAsia" w:ascii="宋体" w:hAnsi="宋体" w:eastAsia="宋体" w:cs="宋体"/>
          <w:sz w:val="24"/>
        </w:rPr>
        <w:t>信用信息查询记录和证据留存具体方式：采购代理机构经办人和监督人员将查询网页打印、签字与其他采购文件一并保存；</w:t>
      </w:r>
    </w:p>
    <w:p w14:paraId="699C2C53">
      <w:pPr>
        <w:spacing w:line="360" w:lineRule="auto"/>
        <w:ind w:firstLine="480" w:firstLineChars="200"/>
        <w:rPr>
          <w:rFonts w:hint="eastAsia" w:ascii="宋体" w:hAnsi="宋体" w:eastAsia="宋体" w:cs="宋体"/>
          <w:sz w:val="24"/>
        </w:rPr>
      </w:pPr>
      <w:r>
        <w:rPr>
          <w:rFonts w:hint="eastAsia" w:ascii="宋体" w:hAnsi="宋体" w:eastAsia="宋体" w:cs="宋体"/>
          <w:sz w:val="24"/>
        </w:rPr>
        <w:t>4）信用信息的使用规则：供应商被列入失信被执行人、重大税收违法案件当事人名单、政府采购严重违法失信行为记录名单的，拒绝其参与</w:t>
      </w:r>
      <w:r>
        <w:rPr>
          <w:rFonts w:hint="eastAsia" w:ascii="宋体" w:hAnsi="宋体" w:cs="宋体"/>
          <w:sz w:val="24"/>
          <w:lang w:val="en-US" w:eastAsia="zh-CN"/>
        </w:rPr>
        <w:t>本次</w:t>
      </w:r>
      <w:r>
        <w:rPr>
          <w:rFonts w:hint="eastAsia" w:ascii="宋体" w:hAnsi="宋体" w:eastAsia="宋体" w:cs="宋体"/>
          <w:sz w:val="24"/>
        </w:rPr>
        <w:t>采购活动。</w:t>
      </w:r>
    </w:p>
    <w:p w14:paraId="08AE3E13">
      <w:pPr>
        <w:spacing w:line="360" w:lineRule="auto"/>
        <w:ind w:firstLine="480" w:firstLineChars="200"/>
        <w:rPr>
          <w:rFonts w:hint="eastAsia" w:ascii="宋体" w:hAnsi="宋体" w:eastAsia="宋体" w:cs="宋体"/>
          <w:sz w:val="24"/>
        </w:rPr>
      </w:pPr>
      <w:r>
        <w:rPr>
          <w:rFonts w:hint="eastAsia" w:ascii="宋体" w:hAnsi="宋体" w:eastAsia="宋体" w:cs="宋体"/>
          <w:sz w:val="24"/>
        </w:rPr>
        <w:t>5.投标保证金</w:t>
      </w:r>
    </w:p>
    <w:p w14:paraId="6B271E64">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本项目不缴纳投标保证金。</w:t>
      </w:r>
    </w:p>
    <w:p w14:paraId="132B8B16">
      <w:pPr>
        <w:pStyle w:val="6"/>
        <w:spacing w:before="0" w:after="0" w:line="360" w:lineRule="auto"/>
        <w:ind w:firstLine="480" w:firstLineChars="200"/>
        <w:rPr>
          <w:rFonts w:hint="eastAsia" w:ascii="宋体" w:hAnsi="宋体" w:eastAsia="宋体" w:cs="宋体"/>
          <w:b w:val="0"/>
          <w:sz w:val="24"/>
          <w:szCs w:val="24"/>
        </w:rPr>
      </w:pPr>
      <w:bookmarkStart w:id="34" w:name="_Toc58231001"/>
      <w:bookmarkStart w:id="35" w:name="_Toc28359095"/>
      <w:bookmarkStart w:id="36" w:name="_Toc35393636"/>
      <w:bookmarkStart w:id="37" w:name="_Toc35393805"/>
      <w:bookmarkStart w:id="38" w:name="_Toc28359018"/>
      <w:r>
        <w:rPr>
          <w:rFonts w:hint="eastAsia" w:ascii="宋体" w:hAnsi="宋体" w:eastAsia="宋体" w:cs="宋体"/>
          <w:b w:val="0"/>
          <w:sz w:val="24"/>
          <w:szCs w:val="24"/>
        </w:rPr>
        <w:t>八、凡对本次采购提出询问，请按以下方式联系。</w:t>
      </w:r>
      <w:bookmarkEnd w:id="34"/>
      <w:bookmarkEnd w:id="35"/>
      <w:bookmarkEnd w:id="36"/>
      <w:bookmarkEnd w:id="37"/>
      <w:bookmarkEnd w:id="38"/>
    </w:p>
    <w:p w14:paraId="6A5EFAD4">
      <w:pPr>
        <w:autoSpaceDN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采购单位</w:t>
      </w:r>
      <w:r>
        <w:rPr>
          <w:rFonts w:hint="eastAsia" w:ascii="宋体" w:hAnsi="宋体" w:eastAsia="宋体" w:cs="宋体"/>
          <w:sz w:val="24"/>
        </w:rPr>
        <w:t>名称：</w:t>
      </w:r>
      <w:r>
        <w:rPr>
          <w:rFonts w:hint="eastAsia" w:ascii="宋体" w:hAnsi="宋体" w:cs="宋体"/>
          <w:sz w:val="24"/>
          <w:lang w:eastAsia="zh-CN"/>
        </w:rPr>
        <w:t>桐庐绿水建设开发有限公司</w:t>
      </w:r>
    </w:p>
    <w:p w14:paraId="19F161A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cs="宋体"/>
          <w:sz w:val="24"/>
          <w:highlight w:val="none"/>
          <w:lang w:val="en-US" w:eastAsia="zh-CN"/>
        </w:rPr>
        <w:t>孙斌杰</w:t>
      </w:r>
      <w:r>
        <w:rPr>
          <w:rFonts w:hint="eastAsia" w:ascii="宋体" w:hAnsi="宋体" w:eastAsia="宋体" w:cs="宋体"/>
          <w:sz w:val="24"/>
          <w:highlight w:val="none"/>
        </w:rPr>
        <w:t xml:space="preserve">          联系电话：</w:t>
      </w:r>
      <w:r>
        <w:rPr>
          <w:rFonts w:hint="eastAsia" w:ascii="宋体" w:hAnsi="宋体" w:cs="宋体"/>
          <w:sz w:val="24"/>
          <w:highlight w:val="none"/>
          <w:lang w:val="en-US" w:eastAsia="zh-CN"/>
        </w:rPr>
        <w:t>18767100336</w:t>
      </w:r>
      <w:r>
        <w:rPr>
          <w:rFonts w:hint="eastAsia" w:ascii="宋体" w:hAnsi="宋体" w:eastAsia="宋体" w:cs="宋体"/>
          <w:sz w:val="24"/>
          <w:highlight w:val="none"/>
        </w:rPr>
        <w:t xml:space="preserve"> </w:t>
      </w:r>
    </w:p>
    <w:p w14:paraId="1F5CCBB2">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cs="宋体"/>
          <w:sz w:val="24"/>
          <w:lang w:eastAsia="zh-CN"/>
        </w:rPr>
        <w:t>桐庐县城南街道春江西路69号滨江大厦7楼</w:t>
      </w:r>
    </w:p>
    <w:p w14:paraId="71905186">
      <w:pPr>
        <w:snapToGrid w:val="0"/>
        <w:spacing w:line="360" w:lineRule="auto"/>
        <w:ind w:firstLine="480" w:firstLineChars="200"/>
        <w:rPr>
          <w:rFonts w:hint="eastAsia" w:ascii="宋体" w:hAnsi="宋体" w:eastAsia="宋体" w:cs="宋体"/>
          <w:sz w:val="24"/>
        </w:rPr>
      </w:pPr>
    </w:p>
    <w:p w14:paraId="0BF34A7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2、采购代理机构名称：</w:t>
      </w:r>
      <w:r>
        <w:rPr>
          <w:rFonts w:hint="eastAsia" w:ascii="宋体" w:hAnsi="宋体" w:eastAsia="宋体" w:cs="宋体"/>
          <w:sz w:val="24"/>
          <w:lang w:eastAsia="zh-CN"/>
        </w:rPr>
        <w:t>杭州市建设工程管理集团有限公司</w:t>
      </w:r>
      <w:r>
        <w:rPr>
          <w:rFonts w:hint="eastAsia" w:ascii="宋体" w:hAnsi="宋体" w:eastAsia="宋体" w:cs="宋体"/>
          <w:sz w:val="24"/>
        </w:rPr>
        <w:t> </w:t>
      </w:r>
    </w:p>
    <w:p w14:paraId="5FC2AA9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eastAsia="zh-CN"/>
        </w:rPr>
        <w:t>杜含婷</w:t>
      </w:r>
      <w:r>
        <w:rPr>
          <w:rFonts w:hint="eastAsia" w:ascii="宋体" w:hAnsi="宋体" w:eastAsia="宋体" w:cs="宋体"/>
          <w:sz w:val="24"/>
        </w:rPr>
        <w:t xml:space="preserve">           联系电话：</w:t>
      </w:r>
      <w:r>
        <w:rPr>
          <w:rFonts w:hint="eastAsia" w:ascii="宋体" w:hAnsi="宋体" w:eastAsia="宋体" w:cs="宋体"/>
          <w:sz w:val="24"/>
          <w:lang w:eastAsia="zh-CN"/>
        </w:rPr>
        <w:t>13346182186</w:t>
      </w:r>
      <w:r>
        <w:rPr>
          <w:rFonts w:hint="eastAsia" w:ascii="宋体" w:hAnsi="宋体" w:eastAsia="宋体" w:cs="宋体"/>
          <w:sz w:val="24"/>
        </w:rPr>
        <w:t xml:space="preserve">  </w:t>
      </w:r>
    </w:p>
    <w:p w14:paraId="64BB94CD">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highlight w:val="none"/>
        </w:rPr>
        <w:t>质疑联系人：</w:t>
      </w:r>
      <w:r>
        <w:rPr>
          <w:rFonts w:hint="eastAsia" w:ascii="宋体" w:hAnsi="宋体" w:eastAsia="宋体" w:cs="宋体"/>
          <w:sz w:val="24"/>
          <w:highlight w:val="none"/>
          <w:lang w:eastAsia="zh-CN"/>
        </w:rPr>
        <w:t>邵明微</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0571-64217000</w:t>
      </w:r>
    </w:p>
    <w:p w14:paraId="1B60AF33">
      <w:pPr>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eastAsia="宋体" w:cs="宋体"/>
          <w:sz w:val="24"/>
          <w:lang w:eastAsia="zh-CN"/>
        </w:rPr>
        <w:t>桐庐县迎春南路555号米兰商厦2幢2单元1804室</w:t>
      </w:r>
    </w:p>
    <w:p w14:paraId="717A424E">
      <w:pPr>
        <w:pStyle w:val="5"/>
        <w:rPr>
          <w:rFonts w:hint="eastAsia" w:ascii="宋体" w:hAnsi="宋体" w:eastAsia="宋体" w:cs="宋体"/>
        </w:rPr>
      </w:pPr>
    </w:p>
    <w:p w14:paraId="0E99CAB6">
      <w:pPr>
        <w:numPr>
          <w:ilvl w:val="0"/>
          <w:numId w:val="32"/>
        </w:numPr>
        <w:autoSpaceDN w:val="0"/>
        <w:snapToGrid w:val="0"/>
        <w:spacing w:line="360" w:lineRule="auto"/>
        <w:ind w:firstLine="480" w:firstLineChars="200"/>
        <w:jc w:val="left"/>
        <w:rPr>
          <w:rFonts w:hint="eastAsia" w:ascii="宋体" w:hAnsi="宋体" w:eastAsia="宋体" w:cs="宋体"/>
          <w:color w:val="000000"/>
          <w:kern w:val="0"/>
          <w:sz w:val="24"/>
          <w:szCs w:val="21"/>
          <w:highlight w:val="none"/>
          <w:lang w:val="en-US" w:eastAsia="zh-CN"/>
        </w:rPr>
      </w:pPr>
      <w:r>
        <w:rPr>
          <w:rFonts w:hint="eastAsia" w:ascii="宋体" w:hAnsi="宋体" w:eastAsia="宋体" w:cs="宋体"/>
          <w:color w:val="000000"/>
          <w:kern w:val="0"/>
          <w:sz w:val="24"/>
          <w:szCs w:val="21"/>
          <w:highlight w:val="none"/>
        </w:rPr>
        <w:t>监管部门：</w:t>
      </w:r>
      <w:r>
        <w:rPr>
          <w:rFonts w:hint="eastAsia" w:ascii="宋体" w:hAnsi="宋体" w:cs="宋体"/>
          <w:color w:val="000000"/>
          <w:kern w:val="0"/>
          <w:sz w:val="24"/>
          <w:szCs w:val="21"/>
          <w:highlight w:val="none"/>
          <w:lang w:val="en-US" w:eastAsia="zh-CN"/>
        </w:rPr>
        <w:t>桐庐投资建设发展集团有限公司</w:t>
      </w:r>
      <w:r>
        <w:rPr>
          <w:rFonts w:hint="eastAsia" w:ascii="宋体" w:hAnsi="宋体" w:eastAsia="宋体" w:cs="宋体"/>
          <w:color w:val="000000"/>
          <w:kern w:val="0"/>
          <w:sz w:val="24"/>
          <w:szCs w:val="21"/>
          <w:highlight w:val="none"/>
          <w:lang w:val="en-US" w:eastAsia="zh-CN"/>
        </w:rPr>
        <w:t xml:space="preserve"> </w:t>
      </w:r>
    </w:p>
    <w:p w14:paraId="474C14C7">
      <w:pPr>
        <w:autoSpaceDN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项目联系人姓名：朱琳    联系方式：13588052704</w:t>
      </w:r>
    </w:p>
    <w:p w14:paraId="1B5327C5">
      <w:pPr>
        <w:autoSpaceDN w:val="0"/>
        <w:snapToGrid w:val="0"/>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eastAsia="宋体" w:cs="宋体"/>
          <w:sz w:val="24"/>
          <w:highlight w:val="none"/>
          <w:lang w:val="en-US" w:eastAsia="zh-CN"/>
        </w:rPr>
        <w:t>桐庐县城南街道春江西路69号滨江大厦</w:t>
      </w:r>
      <w:r>
        <w:rPr>
          <w:rFonts w:hint="eastAsia" w:ascii="宋体" w:hAnsi="宋体" w:cs="宋体"/>
          <w:sz w:val="24"/>
          <w:highlight w:val="none"/>
          <w:lang w:val="en-US" w:eastAsia="zh-CN"/>
        </w:rPr>
        <w:t>20</w:t>
      </w:r>
      <w:r>
        <w:rPr>
          <w:rFonts w:hint="eastAsia" w:ascii="宋体" w:hAnsi="宋体" w:eastAsia="宋体" w:cs="宋体"/>
          <w:sz w:val="24"/>
          <w:highlight w:val="none"/>
          <w:lang w:val="en-US" w:eastAsia="zh-CN"/>
        </w:rPr>
        <w:t>楼</w:t>
      </w:r>
    </w:p>
    <w:p w14:paraId="498A6F34">
      <w:pPr>
        <w:pStyle w:val="5"/>
        <w:rPr>
          <w:rFonts w:hint="eastAsia" w:ascii="宋体" w:hAnsi="宋体" w:eastAsia="宋体" w:cs="宋体"/>
        </w:rPr>
      </w:pPr>
    </w:p>
    <w:p w14:paraId="5385C928">
      <w:pPr>
        <w:autoSpaceDN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eastAsia="zh-CN"/>
        </w:rPr>
        <w:t>乐采云</w:t>
      </w:r>
      <w:r>
        <w:rPr>
          <w:rFonts w:hint="eastAsia" w:ascii="宋体" w:hAnsi="宋体" w:eastAsia="宋体" w:cs="宋体"/>
          <w:sz w:val="24"/>
        </w:rPr>
        <w:t>网站系统及投标客户端问题：</w:t>
      </w:r>
    </w:p>
    <w:p w14:paraId="55BDAFDA">
      <w:pPr>
        <w:autoSpaceDN w:val="0"/>
        <w:snapToGrid w:val="0"/>
        <w:spacing w:line="360" w:lineRule="auto"/>
        <w:ind w:firstLine="480" w:firstLineChars="200"/>
        <w:jc w:val="left"/>
        <w:rPr>
          <w:rFonts w:hint="eastAsia" w:ascii="宋体" w:hAnsi="宋体" w:eastAsia="宋体" w:cs="宋体"/>
          <w:sz w:val="24"/>
        </w:rPr>
      </w:pPr>
      <w:r>
        <w:rPr>
          <w:rFonts w:hint="eastAsia" w:ascii="宋体" w:hAnsi="宋体" w:cs="宋体"/>
          <w:sz w:val="24"/>
          <w:lang w:eastAsia="zh-CN"/>
        </w:rPr>
        <w:t>乐采云</w:t>
      </w:r>
      <w:r>
        <w:rPr>
          <w:rFonts w:hint="eastAsia" w:ascii="宋体" w:hAnsi="宋体" w:eastAsia="宋体" w:cs="宋体"/>
          <w:sz w:val="24"/>
        </w:rPr>
        <w:t>客服联系电话4008817190、4008371020</w:t>
      </w:r>
    </w:p>
    <w:p w14:paraId="6D993DC4">
      <w:pPr>
        <w:autoSpaceDN w:val="0"/>
        <w:snapToGrid w:val="0"/>
        <w:spacing w:line="360" w:lineRule="auto"/>
        <w:ind w:firstLine="480" w:firstLineChars="200"/>
        <w:jc w:val="left"/>
        <w:rPr>
          <w:rFonts w:hint="eastAsia" w:ascii="宋体" w:hAnsi="宋体" w:eastAsia="宋体" w:cs="宋体"/>
          <w:sz w:val="24"/>
        </w:rPr>
        <w:sectPr>
          <w:headerReference r:id="rId3" w:type="default"/>
          <w:footerReference r:id="rId4" w:type="default"/>
          <w:pgSz w:w="11906" w:h="16838"/>
          <w:pgMar w:top="1440" w:right="1800" w:bottom="1440" w:left="1800" w:header="851" w:footer="992" w:gutter="0"/>
          <w:pgNumType w:fmt="decimal"/>
          <w:cols w:space="720" w:num="1"/>
          <w:docGrid w:linePitch="312" w:charSpace="0"/>
        </w:sectPr>
      </w:pPr>
      <w:r>
        <w:rPr>
          <w:rFonts w:hint="eastAsia" w:ascii="宋体" w:hAnsi="宋体" w:eastAsia="宋体" w:cs="宋体"/>
          <w:sz w:val="24"/>
        </w:rPr>
        <w:t>CA数字证书办理：汇信客服电话400-888-4636</w:t>
      </w:r>
    </w:p>
    <w:p w14:paraId="296FC35F">
      <w:pPr>
        <w:pStyle w:val="33"/>
        <w:spacing w:beforeLines="0" w:afterLines="0" w:line="360" w:lineRule="auto"/>
        <w:ind w:left="630" w:leftChars="300" w:firstLine="181" w:firstLineChars="50"/>
        <w:jc w:val="center"/>
        <w:outlineLvl w:val="0"/>
        <w:rPr>
          <w:rFonts w:hint="eastAsia" w:ascii="宋体" w:hAnsi="宋体" w:eastAsia="宋体" w:cs="宋体"/>
          <w:b/>
          <w:color w:val="000000"/>
          <w:sz w:val="36"/>
          <w:szCs w:val="36"/>
        </w:rPr>
      </w:pPr>
      <w:bookmarkStart w:id="39" w:name="_Toc27232"/>
      <w:r>
        <w:rPr>
          <w:rFonts w:hint="eastAsia" w:ascii="宋体" w:hAnsi="宋体" w:eastAsia="宋体" w:cs="宋体"/>
          <w:b/>
          <w:color w:val="000000"/>
          <w:sz w:val="36"/>
          <w:szCs w:val="36"/>
        </w:rPr>
        <w:t xml:space="preserve">第二章  </w:t>
      </w:r>
      <w:r>
        <w:rPr>
          <w:rFonts w:hint="eastAsia" w:ascii="宋体" w:hAnsi="宋体" w:eastAsia="宋体" w:cs="宋体"/>
          <w:b/>
          <w:color w:val="000000"/>
          <w:sz w:val="36"/>
          <w:szCs w:val="36"/>
          <w:lang w:eastAsia="zh-CN"/>
        </w:rPr>
        <w:t>投标单位</w:t>
      </w:r>
      <w:r>
        <w:rPr>
          <w:rFonts w:hint="eastAsia" w:ascii="宋体" w:hAnsi="宋体" w:eastAsia="宋体" w:cs="宋体"/>
          <w:b/>
          <w:color w:val="000000"/>
          <w:sz w:val="36"/>
          <w:szCs w:val="36"/>
        </w:rPr>
        <w:t>须知</w:t>
      </w:r>
      <w:bookmarkEnd w:id="39"/>
    </w:p>
    <w:p w14:paraId="197C94E8">
      <w:pPr>
        <w:snapToGrid w:val="0"/>
        <w:jc w:val="center"/>
        <w:rPr>
          <w:rFonts w:hint="eastAsia" w:ascii="宋体" w:hAnsi="宋体" w:eastAsia="宋体" w:cs="宋体"/>
          <w:sz w:val="28"/>
          <w:szCs w:val="28"/>
        </w:rPr>
      </w:pPr>
      <w:r>
        <w:rPr>
          <w:rFonts w:hint="eastAsia" w:ascii="宋体" w:hAnsi="宋体" w:eastAsia="宋体" w:cs="宋体"/>
          <w:sz w:val="28"/>
          <w:szCs w:val="28"/>
        </w:rPr>
        <w:t>前附表</w:t>
      </w:r>
    </w:p>
    <w:tbl>
      <w:tblPr>
        <w:tblStyle w:val="5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904"/>
        <w:gridCol w:w="6949"/>
      </w:tblGrid>
      <w:tr w14:paraId="36109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935A02B">
            <w:pPr>
              <w:snapToGrid w:val="0"/>
              <w:jc w:val="left"/>
              <w:rPr>
                <w:rFonts w:hint="eastAsia" w:ascii="宋体" w:hAnsi="宋体" w:eastAsia="宋体" w:cs="宋体"/>
                <w:sz w:val="24"/>
                <w:szCs w:val="24"/>
              </w:rPr>
            </w:pPr>
            <w:r>
              <w:rPr>
                <w:rFonts w:hint="eastAsia" w:ascii="宋体" w:hAnsi="宋体" w:eastAsia="宋体" w:cs="宋体"/>
                <w:sz w:val="24"/>
                <w:szCs w:val="24"/>
              </w:rPr>
              <w:t>序号</w:t>
            </w:r>
          </w:p>
        </w:tc>
        <w:tc>
          <w:tcPr>
            <w:tcW w:w="1904" w:type="dxa"/>
            <w:tcBorders>
              <w:top w:val="single" w:color="auto" w:sz="4" w:space="0"/>
              <w:left w:val="single" w:color="auto" w:sz="4" w:space="0"/>
              <w:bottom w:val="single" w:color="auto" w:sz="4" w:space="0"/>
              <w:right w:val="single" w:color="auto" w:sz="4" w:space="0"/>
            </w:tcBorders>
            <w:vAlign w:val="center"/>
          </w:tcPr>
          <w:p w14:paraId="5706843E">
            <w:pPr>
              <w:snapToGrid w:val="0"/>
              <w:jc w:val="left"/>
              <w:rPr>
                <w:rFonts w:hint="eastAsia" w:ascii="宋体" w:hAnsi="宋体" w:eastAsia="宋体" w:cs="宋体"/>
                <w:sz w:val="24"/>
                <w:szCs w:val="24"/>
              </w:rPr>
            </w:pPr>
            <w:r>
              <w:rPr>
                <w:rFonts w:hint="eastAsia" w:ascii="宋体" w:hAnsi="宋体" w:eastAsia="宋体" w:cs="宋体"/>
                <w:sz w:val="24"/>
                <w:szCs w:val="24"/>
              </w:rPr>
              <w:t>内  容</w:t>
            </w:r>
          </w:p>
        </w:tc>
        <w:tc>
          <w:tcPr>
            <w:tcW w:w="6949" w:type="dxa"/>
            <w:tcBorders>
              <w:top w:val="single" w:color="auto" w:sz="4" w:space="0"/>
              <w:left w:val="single" w:color="auto" w:sz="4" w:space="0"/>
              <w:bottom w:val="single" w:color="auto" w:sz="4" w:space="0"/>
              <w:right w:val="single" w:color="auto" w:sz="4" w:space="0"/>
            </w:tcBorders>
            <w:vAlign w:val="center"/>
          </w:tcPr>
          <w:p w14:paraId="464DCE57">
            <w:pPr>
              <w:snapToGrid w:val="0"/>
              <w:ind w:firstLine="1680" w:firstLineChars="700"/>
              <w:jc w:val="left"/>
              <w:rPr>
                <w:rFonts w:hint="eastAsia" w:ascii="宋体" w:hAnsi="宋体" w:eastAsia="宋体" w:cs="宋体"/>
                <w:sz w:val="24"/>
                <w:szCs w:val="24"/>
              </w:rPr>
            </w:pPr>
            <w:r>
              <w:rPr>
                <w:rFonts w:hint="eastAsia" w:ascii="宋体" w:hAnsi="宋体" w:eastAsia="宋体" w:cs="宋体"/>
                <w:sz w:val="24"/>
                <w:szCs w:val="24"/>
              </w:rPr>
              <w:t xml:space="preserve">   要    求</w:t>
            </w:r>
          </w:p>
        </w:tc>
      </w:tr>
      <w:tr w14:paraId="4728C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AB98D0C">
            <w:pPr>
              <w:snapToGrid w:val="0"/>
              <w:jc w:val="left"/>
              <w:rPr>
                <w:rFonts w:hint="eastAsia" w:ascii="宋体" w:hAnsi="宋体" w:eastAsia="宋体" w:cs="宋体"/>
                <w:sz w:val="24"/>
                <w:szCs w:val="24"/>
              </w:rPr>
            </w:pPr>
            <w:r>
              <w:rPr>
                <w:rFonts w:hint="eastAsia" w:ascii="宋体" w:hAnsi="宋体" w:eastAsia="宋体" w:cs="宋体"/>
                <w:sz w:val="24"/>
                <w:szCs w:val="24"/>
              </w:rPr>
              <w:t>1</w:t>
            </w:r>
          </w:p>
        </w:tc>
        <w:tc>
          <w:tcPr>
            <w:tcW w:w="1904" w:type="dxa"/>
            <w:tcBorders>
              <w:top w:val="single" w:color="auto" w:sz="4" w:space="0"/>
              <w:left w:val="single" w:color="auto" w:sz="4" w:space="0"/>
              <w:bottom w:val="single" w:color="auto" w:sz="4" w:space="0"/>
              <w:right w:val="single" w:color="auto" w:sz="4" w:space="0"/>
            </w:tcBorders>
            <w:vAlign w:val="center"/>
          </w:tcPr>
          <w:p w14:paraId="33AE3D3E">
            <w:pPr>
              <w:snapToGrid w:val="0"/>
              <w:jc w:val="left"/>
              <w:rPr>
                <w:rFonts w:hint="eastAsia" w:ascii="宋体" w:hAnsi="宋体" w:eastAsia="宋体" w:cs="宋体"/>
                <w:sz w:val="24"/>
                <w:szCs w:val="24"/>
              </w:rPr>
            </w:pPr>
            <w:r>
              <w:rPr>
                <w:rFonts w:hint="eastAsia" w:ascii="宋体" w:hAnsi="宋体" w:eastAsia="宋体" w:cs="宋体"/>
                <w:sz w:val="24"/>
                <w:szCs w:val="24"/>
              </w:rPr>
              <w:t>项目名称及数量</w:t>
            </w:r>
          </w:p>
        </w:tc>
        <w:tc>
          <w:tcPr>
            <w:tcW w:w="6949" w:type="dxa"/>
            <w:tcBorders>
              <w:top w:val="single" w:color="auto" w:sz="4" w:space="0"/>
              <w:left w:val="single" w:color="auto" w:sz="4" w:space="0"/>
              <w:bottom w:val="single" w:color="auto" w:sz="4" w:space="0"/>
              <w:right w:val="single" w:color="auto" w:sz="4" w:space="0"/>
            </w:tcBorders>
            <w:vAlign w:val="center"/>
          </w:tcPr>
          <w:p w14:paraId="7AA2E6BE">
            <w:pPr>
              <w:snapToGrid w:val="0"/>
              <w:jc w:val="left"/>
              <w:rPr>
                <w:rFonts w:hint="eastAsia" w:ascii="宋体" w:hAnsi="宋体" w:eastAsia="宋体" w:cs="宋体"/>
                <w:sz w:val="24"/>
                <w:szCs w:val="24"/>
              </w:rPr>
            </w:pPr>
            <w:r>
              <w:rPr>
                <w:rFonts w:hint="eastAsia" w:ascii="宋体" w:hAnsi="宋体" w:eastAsia="宋体" w:cs="宋体"/>
                <w:bCs/>
                <w:sz w:val="24"/>
                <w:szCs w:val="24"/>
              </w:rPr>
              <w:t>详见《公开招标采购公告》</w:t>
            </w:r>
          </w:p>
        </w:tc>
      </w:tr>
      <w:tr w14:paraId="30277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584B2D5">
            <w:pPr>
              <w:snapToGrid w:val="0"/>
              <w:jc w:val="left"/>
              <w:rPr>
                <w:rFonts w:hint="eastAsia" w:ascii="宋体" w:hAnsi="宋体" w:eastAsia="宋体" w:cs="宋体"/>
                <w:sz w:val="24"/>
                <w:szCs w:val="24"/>
              </w:rPr>
            </w:pPr>
            <w:r>
              <w:rPr>
                <w:rFonts w:hint="eastAsia" w:ascii="宋体" w:hAnsi="宋体" w:eastAsia="宋体" w:cs="宋体"/>
                <w:sz w:val="24"/>
                <w:szCs w:val="24"/>
              </w:rPr>
              <w:t>2</w:t>
            </w:r>
          </w:p>
        </w:tc>
        <w:tc>
          <w:tcPr>
            <w:tcW w:w="1904" w:type="dxa"/>
            <w:tcBorders>
              <w:top w:val="single" w:color="auto" w:sz="4" w:space="0"/>
              <w:left w:val="single" w:color="auto" w:sz="4" w:space="0"/>
              <w:bottom w:val="single" w:color="auto" w:sz="4" w:space="0"/>
              <w:right w:val="single" w:color="auto" w:sz="4" w:space="0"/>
            </w:tcBorders>
            <w:vAlign w:val="center"/>
          </w:tcPr>
          <w:p w14:paraId="7E422462">
            <w:pPr>
              <w:snapToGrid w:val="0"/>
              <w:jc w:val="left"/>
              <w:rPr>
                <w:rFonts w:hint="eastAsia" w:ascii="宋体" w:hAnsi="宋体" w:eastAsia="宋体" w:cs="宋体"/>
                <w:sz w:val="24"/>
                <w:szCs w:val="24"/>
              </w:rPr>
            </w:pPr>
            <w:r>
              <w:rPr>
                <w:rFonts w:hint="eastAsia" w:ascii="宋体" w:hAnsi="宋体" w:eastAsia="宋体" w:cs="宋体"/>
                <w:sz w:val="24"/>
                <w:szCs w:val="24"/>
              </w:rPr>
              <w:t>信用记录</w:t>
            </w:r>
          </w:p>
        </w:tc>
        <w:tc>
          <w:tcPr>
            <w:tcW w:w="6949" w:type="dxa"/>
            <w:tcBorders>
              <w:top w:val="single" w:color="auto" w:sz="4" w:space="0"/>
              <w:left w:val="single" w:color="auto" w:sz="4" w:space="0"/>
              <w:bottom w:val="single" w:color="auto" w:sz="4" w:space="0"/>
              <w:right w:val="single" w:color="auto" w:sz="4" w:space="0"/>
            </w:tcBorders>
            <w:vAlign w:val="center"/>
          </w:tcPr>
          <w:p w14:paraId="4F756B24">
            <w:pPr>
              <w:rPr>
                <w:rFonts w:hint="eastAsia" w:ascii="宋体" w:hAnsi="宋体" w:eastAsia="宋体" w:cs="宋体"/>
                <w:sz w:val="24"/>
                <w:szCs w:val="24"/>
              </w:rPr>
            </w:pPr>
            <w:r>
              <w:rPr>
                <w:rFonts w:hint="eastAsia" w:ascii="宋体" w:hAnsi="宋体" w:eastAsia="宋体" w:cs="宋体"/>
                <w:sz w:val="24"/>
                <w:szCs w:val="24"/>
              </w:rPr>
              <w:t>通过“信用中国”网站（www.creditchina.gov.cn）、“中国政府采购网”（www.ccgp.gov.cn），以开标当日网页查询记录为准。对列入失信被执行人、重大税收违法案件当事人名单、采购严重违法失信行为记录名单的供应商，</w:t>
            </w:r>
            <w:r>
              <w:rPr>
                <w:rFonts w:hint="eastAsia" w:ascii="宋体" w:hAnsi="宋体" w:eastAsia="宋体" w:cs="宋体"/>
                <w:b/>
                <w:sz w:val="24"/>
                <w:szCs w:val="24"/>
              </w:rPr>
              <w:t>其投标将作无效标处理</w:t>
            </w:r>
            <w:r>
              <w:rPr>
                <w:rFonts w:hint="eastAsia" w:ascii="宋体" w:hAnsi="宋体" w:eastAsia="宋体" w:cs="宋体"/>
                <w:sz w:val="24"/>
                <w:szCs w:val="24"/>
              </w:rPr>
              <w:t>。</w:t>
            </w:r>
          </w:p>
        </w:tc>
      </w:tr>
      <w:tr w14:paraId="020EC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140F741">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904" w:type="dxa"/>
            <w:tcBorders>
              <w:top w:val="single" w:color="auto" w:sz="4" w:space="0"/>
              <w:left w:val="single" w:color="auto" w:sz="4" w:space="0"/>
              <w:bottom w:val="single" w:color="auto" w:sz="4" w:space="0"/>
              <w:right w:val="single" w:color="auto" w:sz="4" w:space="0"/>
            </w:tcBorders>
            <w:vAlign w:val="center"/>
          </w:tcPr>
          <w:p w14:paraId="717FF28D">
            <w:pPr>
              <w:snapToGrid w:val="0"/>
              <w:jc w:val="left"/>
              <w:rPr>
                <w:rFonts w:hint="eastAsia" w:ascii="宋体" w:hAnsi="宋体" w:eastAsia="宋体" w:cs="宋体"/>
                <w:sz w:val="24"/>
                <w:szCs w:val="24"/>
              </w:rPr>
            </w:pPr>
            <w:r>
              <w:rPr>
                <w:rFonts w:hint="eastAsia" w:ascii="宋体" w:hAnsi="宋体" w:eastAsia="宋体" w:cs="宋体"/>
                <w:sz w:val="24"/>
                <w:szCs w:val="24"/>
              </w:rPr>
              <w:t>答疑与澄清</w:t>
            </w:r>
          </w:p>
        </w:tc>
        <w:tc>
          <w:tcPr>
            <w:tcW w:w="6949" w:type="dxa"/>
            <w:tcBorders>
              <w:top w:val="single" w:color="auto" w:sz="4" w:space="0"/>
              <w:left w:val="single" w:color="auto" w:sz="4" w:space="0"/>
              <w:bottom w:val="single" w:color="auto" w:sz="4" w:space="0"/>
              <w:right w:val="single" w:color="auto" w:sz="4" w:space="0"/>
            </w:tcBorders>
            <w:vAlign w:val="center"/>
          </w:tcPr>
          <w:p w14:paraId="0810291F">
            <w:pPr>
              <w:snapToGrid w:val="0"/>
              <w:jc w:val="left"/>
              <w:rPr>
                <w:rFonts w:hint="eastAsia" w:ascii="宋体" w:hAnsi="宋体" w:eastAsia="宋体" w:cs="宋体"/>
                <w:bCs/>
                <w:sz w:val="24"/>
                <w:szCs w:val="24"/>
              </w:rPr>
            </w:pPr>
            <w:r>
              <w:rPr>
                <w:rFonts w:hint="eastAsia" w:ascii="宋体" w:hAnsi="宋体" w:eastAsia="宋体" w:cs="宋体"/>
                <w:sz w:val="24"/>
                <w:lang w:eastAsia="zh-CN"/>
              </w:rPr>
              <w:t>投标单位</w:t>
            </w:r>
            <w:r>
              <w:rPr>
                <w:rFonts w:hint="eastAsia" w:ascii="宋体" w:hAnsi="宋体" w:eastAsia="宋体" w:cs="宋体"/>
                <w:sz w:val="24"/>
              </w:rPr>
              <w:t>如认为采购文件表述不清晰、存在歧视性或者其他违法内容的，应当于</w:t>
            </w:r>
            <w:r>
              <w:rPr>
                <w:rFonts w:hint="eastAsia" w:ascii="宋体" w:hAnsi="宋体" w:cs="宋体"/>
                <w:b/>
                <w:color w:val="FF0000"/>
                <w:sz w:val="24"/>
                <w:highlight w:val="cyan"/>
                <w:lang w:eastAsia="zh-CN"/>
              </w:rPr>
              <w:t>2025年0</w:t>
            </w:r>
            <w:r>
              <w:rPr>
                <w:rFonts w:hint="eastAsia" w:ascii="宋体" w:hAnsi="宋体" w:cs="宋体"/>
                <w:b/>
                <w:color w:val="FF0000"/>
                <w:sz w:val="24"/>
                <w:highlight w:val="cyan"/>
                <w:lang w:val="en-US" w:eastAsia="zh-CN"/>
              </w:rPr>
              <w:t>1</w:t>
            </w:r>
            <w:r>
              <w:rPr>
                <w:rFonts w:hint="eastAsia" w:ascii="宋体" w:hAnsi="宋体" w:cs="宋体"/>
                <w:b/>
                <w:color w:val="FF0000"/>
                <w:sz w:val="24"/>
                <w:highlight w:val="cyan"/>
                <w:lang w:eastAsia="zh-CN"/>
              </w:rPr>
              <w:t>月</w:t>
            </w:r>
            <w:r>
              <w:rPr>
                <w:rFonts w:hint="eastAsia" w:ascii="宋体" w:hAnsi="宋体" w:cs="宋体"/>
                <w:b/>
                <w:color w:val="FF0000"/>
                <w:sz w:val="24"/>
                <w:highlight w:val="cyan"/>
                <w:lang w:val="en-US" w:eastAsia="zh-CN"/>
              </w:rPr>
              <w:t>27</w:t>
            </w:r>
            <w:bookmarkStart w:id="65" w:name="_GoBack"/>
            <w:bookmarkEnd w:id="65"/>
            <w:r>
              <w:rPr>
                <w:rFonts w:hint="eastAsia" w:ascii="宋体" w:hAnsi="宋体" w:eastAsia="宋体" w:cs="宋体"/>
                <w:b/>
                <w:color w:val="FF0000"/>
                <w:sz w:val="24"/>
                <w:highlight w:val="cyan"/>
              </w:rPr>
              <w:t>日</w:t>
            </w:r>
            <w:r>
              <w:rPr>
                <w:rFonts w:hint="eastAsia" w:ascii="宋体" w:hAnsi="宋体" w:eastAsia="宋体" w:cs="宋体"/>
                <w:b/>
                <w:color w:val="FF0000"/>
                <w:sz w:val="24"/>
                <w:highlight w:val="cyan"/>
                <w:lang w:val="en-US" w:eastAsia="zh-CN"/>
              </w:rPr>
              <w:t>16</w:t>
            </w:r>
            <w:r>
              <w:rPr>
                <w:rFonts w:hint="eastAsia" w:ascii="宋体" w:hAnsi="宋体" w:eastAsia="宋体" w:cs="宋体"/>
                <w:b/>
                <w:color w:val="FF0000"/>
                <w:sz w:val="24"/>
                <w:highlight w:val="cyan"/>
              </w:rPr>
              <w:t>时</w:t>
            </w:r>
            <w:r>
              <w:rPr>
                <w:rFonts w:hint="eastAsia" w:ascii="宋体" w:hAnsi="宋体" w:eastAsia="宋体" w:cs="宋体"/>
                <w:sz w:val="24"/>
              </w:rPr>
              <w:t>前，以书面形式要求采购机构或</w:t>
            </w:r>
            <w:r>
              <w:rPr>
                <w:rFonts w:hint="eastAsia" w:ascii="宋体" w:hAnsi="宋体" w:eastAsia="宋体" w:cs="宋体"/>
                <w:sz w:val="24"/>
                <w:lang w:eastAsia="zh-CN"/>
              </w:rPr>
              <w:t>采购单位</w:t>
            </w:r>
            <w:r>
              <w:rPr>
                <w:rFonts w:hint="eastAsia" w:ascii="宋体" w:hAnsi="宋体" w:eastAsia="宋体" w:cs="宋体"/>
                <w:sz w:val="24"/>
              </w:rPr>
              <w:t>作出书面解释、澄清或者向采购机构提出书面质疑，逾期不再受理；如有</w:t>
            </w:r>
            <w:r>
              <w:rPr>
                <w:rFonts w:hint="eastAsia" w:ascii="宋体" w:hAnsi="宋体" w:eastAsia="宋体" w:cs="宋体"/>
                <w:sz w:val="24"/>
                <w:lang w:eastAsia="zh-CN"/>
              </w:rPr>
              <w:t>投标单位</w:t>
            </w:r>
            <w:r>
              <w:rPr>
                <w:rFonts w:hint="eastAsia" w:ascii="宋体" w:hAnsi="宋体" w:eastAsia="宋体" w:cs="宋体"/>
                <w:sz w:val="24"/>
              </w:rPr>
              <w:t>提出质疑的，采购机构视情况</w:t>
            </w:r>
            <w:r>
              <w:rPr>
                <w:rFonts w:hint="eastAsia" w:ascii="宋体" w:hAnsi="宋体" w:cs="宋体"/>
                <w:sz w:val="24"/>
                <w:lang w:val="en-US" w:eastAsia="zh-CN"/>
              </w:rPr>
              <w:t>予</w:t>
            </w:r>
            <w:r>
              <w:rPr>
                <w:rFonts w:hint="eastAsia" w:ascii="宋体" w:hAnsi="宋体" w:eastAsia="宋体" w:cs="宋体"/>
                <w:sz w:val="24"/>
              </w:rPr>
              <w:t>以答复；答疑</w:t>
            </w:r>
            <w:r>
              <w:rPr>
                <w:rFonts w:hint="eastAsia" w:ascii="宋体" w:hAnsi="宋体" w:eastAsia="宋体" w:cs="宋体"/>
                <w:sz w:val="24"/>
                <w:highlight w:val="none"/>
              </w:rPr>
              <w:t>内容是采购文件的组成部分，将在提交投标文件截止时间15日前，在浙江政府采购网（https://zfcg.czt.zj.gov.cn/）上发布更正公告，在开标前，请</w:t>
            </w:r>
            <w:r>
              <w:rPr>
                <w:rFonts w:hint="eastAsia" w:ascii="宋体" w:hAnsi="宋体" w:eastAsia="宋体" w:cs="宋体"/>
                <w:sz w:val="24"/>
                <w:highlight w:val="none"/>
                <w:lang w:eastAsia="zh-CN"/>
              </w:rPr>
              <w:t>投标单位</w:t>
            </w:r>
            <w:r>
              <w:rPr>
                <w:rFonts w:hint="eastAsia" w:ascii="宋体" w:hAnsi="宋体" w:eastAsia="宋体" w:cs="宋体"/>
                <w:sz w:val="24"/>
                <w:highlight w:val="none"/>
              </w:rPr>
              <w:t>自行到网上查看和下载，</w:t>
            </w:r>
            <w:r>
              <w:rPr>
                <w:rFonts w:hint="eastAsia" w:ascii="宋体" w:hAnsi="宋体" w:eastAsia="宋体" w:cs="宋体"/>
                <w:sz w:val="24"/>
                <w:highlight w:val="none"/>
                <w:lang w:eastAsia="zh-CN"/>
              </w:rPr>
              <w:t>投标单位</w:t>
            </w:r>
            <w:r>
              <w:rPr>
                <w:rFonts w:hint="eastAsia" w:ascii="宋体" w:hAnsi="宋体" w:eastAsia="宋体" w:cs="宋体"/>
                <w:sz w:val="24"/>
                <w:highlight w:val="none"/>
              </w:rPr>
              <w:t>因漏看带来的后果由</w:t>
            </w:r>
            <w:r>
              <w:rPr>
                <w:rFonts w:hint="eastAsia" w:ascii="宋体" w:hAnsi="宋体" w:eastAsia="宋体" w:cs="宋体"/>
                <w:sz w:val="24"/>
                <w:highlight w:val="none"/>
                <w:lang w:eastAsia="zh-CN"/>
              </w:rPr>
              <w:t>投标单位</w:t>
            </w:r>
            <w:r>
              <w:rPr>
                <w:rFonts w:hint="eastAsia" w:ascii="宋体" w:hAnsi="宋体" w:eastAsia="宋体" w:cs="宋体"/>
                <w:sz w:val="24"/>
                <w:highlight w:val="none"/>
              </w:rPr>
              <w:t>自行承担</w:t>
            </w:r>
            <w:r>
              <w:rPr>
                <w:rFonts w:hint="eastAsia" w:ascii="宋体" w:hAnsi="宋体" w:eastAsia="宋体" w:cs="宋体"/>
                <w:sz w:val="24"/>
              </w:rPr>
              <w:t>。</w:t>
            </w:r>
          </w:p>
        </w:tc>
      </w:tr>
      <w:tr w14:paraId="694DB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87F3A20">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904" w:type="dxa"/>
            <w:tcBorders>
              <w:top w:val="single" w:color="auto" w:sz="4" w:space="0"/>
              <w:left w:val="single" w:color="auto" w:sz="4" w:space="0"/>
              <w:bottom w:val="single" w:color="auto" w:sz="4" w:space="0"/>
              <w:right w:val="single" w:color="auto" w:sz="4" w:space="0"/>
            </w:tcBorders>
            <w:vAlign w:val="center"/>
          </w:tcPr>
          <w:p w14:paraId="1C6BEF87">
            <w:pPr>
              <w:snapToGrid w:val="0"/>
              <w:jc w:val="left"/>
              <w:rPr>
                <w:rFonts w:hint="eastAsia" w:ascii="宋体" w:hAnsi="宋体" w:eastAsia="宋体" w:cs="宋体"/>
                <w:sz w:val="24"/>
                <w:szCs w:val="24"/>
              </w:rPr>
            </w:pPr>
            <w:r>
              <w:rPr>
                <w:rFonts w:hint="eastAsia" w:ascii="宋体" w:hAnsi="宋体" w:eastAsia="宋体" w:cs="宋体"/>
                <w:sz w:val="24"/>
                <w:szCs w:val="24"/>
              </w:rPr>
              <w:t>是否允许转包与分包</w:t>
            </w:r>
          </w:p>
        </w:tc>
        <w:tc>
          <w:tcPr>
            <w:tcW w:w="6949" w:type="dxa"/>
            <w:tcBorders>
              <w:top w:val="single" w:color="auto" w:sz="4" w:space="0"/>
              <w:left w:val="single" w:color="auto" w:sz="4" w:space="0"/>
              <w:bottom w:val="single" w:color="auto" w:sz="4" w:space="0"/>
              <w:right w:val="single" w:color="auto" w:sz="4" w:space="0"/>
            </w:tcBorders>
            <w:vAlign w:val="center"/>
          </w:tcPr>
          <w:p w14:paraId="0DED0EA5">
            <w:pPr>
              <w:snapToGrid w:val="0"/>
              <w:jc w:val="left"/>
              <w:rPr>
                <w:rFonts w:hint="eastAsia" w:ascii="宋体" w:hAnsi="宋体" w:eastAsia="宋体" w:cs="宋体"/>
                <w:sz w:val="24"/>
                <w:szCs w:val="24"/>
              </w:rPr>
            </w:pPr>
            <w:r>
              <w:rPr>
                <w:rFonts w:hint="eastAsia" w:ascii="宋体" w:hAnsi="宋体" w:eastAsia="宋体" w:cs="宋体"/>
                <w:sz w:val="24"/>
                <w:szCs w:val="24"/>
              </w:rPr>
              <w:t>转包：否</w:t>
            </w:r>
          </w:p>
          <w:p w14:paraId="1192E5AD">
            <w:pPr>
              <w:snapToGrid w:val="0"/>
              <w:jc w:val="left"/>
              <w:rPr>
                <w:rFonts w:hint="eastAsia" w:ascii="宋体" w:hAnsi="宋体" w:eastAsia="宋体" w:cs="宋体"/>
                <w:sz w:val="24"/>
                <w:szCs w:val="24"/>
              </w:rPr>
            </w:pPr>
            <w:r>
              <w:rPr>
                <w:rFonts w:hint="eastAsia" w:ascii="宋体" w:hAnsi="宋体" w:eastAsia="宋体" w:cs="宋体"/>
                <w:sz w:val="24"/>
                <w:szCs w:val="24"/>
              </w:rPr>
              <w:t>分包：</w:t>
            </w:r>
            <w:bookmarkStart w:id="40" w:name="转包与分包2"/>
            <w:r>
              <w:rPr>
                <w:rFonts w:hint="eastAsia" w:ascii="宋体" w:hAnsi="宋体" w:eastAsia="宋体" w:cs="宋体"/>
                <w:sz w:val="24"/>
                <w:szCs w:val="24"/>
              </w:rPr>
              <w:t>否</w:t>
            </w:r>
            <w:bookmarkEnd w:id="40"/>
          </w:p>
        </w:tc>
      </w:tr>
      <w:tr w14:paraId="03BE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ADB8C0E">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904" w:type="dxa"/>
            <w:tcBorders>
              <w:top w:val="single" w:color="auto" w:sz="4" w:space="0"/>
              <w:left w:val="single" w:color="auto" w:sz="4" w:space="0"/>
              <w:bottom w:val="single" w:color="auto" w:sz="4" w:space="0"/>
              <w:right w:val="single" w:color="auto" w:sz="4" w:space="0"/>
            </w:tcBorders>
            <w:vAlign w:val="center"/>
          </w:tcPr>
          <w:p w14:paraId="6B5F1BA1">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是否接受联合体投标</w:t>
            </w:r>
          </w:p>
        </w:tc>
        <w:tc>
          <w:tcPr>
            <w:tcW w:w="6949" w:type="dxa"/>
            <w:tcBorders>
              <w:top w:val="single" w:color="auto" w:sz="4" w:space="0"/>
              <w:left w:val="single" w:color="auto" w:sz="4" w:space="0"/>
              <w:bottom w:val="single" w:color="auto" w:sz="4" w:space="0"/>
              <w:right w:val="single" w:color="auto" w:sz="4" w:space="0"/>
            </w:tcBorders>
            <w:vAlign w:val="center"/>
          </w:tcPr>
          <w:p w14:paraId="10D9BBED">
            <w:pPr>
              <w:snapToGrid w:val="0"/>
              <w:jc w:val="left"/>
              <w:rPr>
                <w:rFonts w:hint="eastAsia" w:ascii="宋体" w:hAnsi="宋体" w:eastAsia="宋体" w:cs="宋体"/>
                <w:sz w:val="24"/>
                <w:szCs w:val="24"/>
              </w:rPr>
            </w:pPr>
            <w:r>
              <w:rPr>
                <w:rFonts w:hint="eastAsia" w:ascii="宋体" w:hAnsi="宋体" w:eastAsia="宋体" w:cs="宋体"/>
                <w:sz w:val="24"/>
                <w:szCs w:val="24"/>
              </w:rPr>
              <w:t>否。</w:t>
            </w:r>
          </w:p>
        </w:tc>
      </w:tr>
      <w:tr w14:paraId="39867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B0B436F">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04" w:type="dxa"/>
            <w:tcBorders>
              <w:top w:val="single" w:color="auto" w:sz="4" w:space="0"/>
              <w:left w:val="single" w:color="auto" w:sz="4" w:space="0"/>
              <w:bottom w:val="single" w:color="auto" w:sz="4" w:space="0"/>
              <w:right w:val="single" w:color="auto" w:sz="4" w:space="0"/>
            </w:tcBorders>
            <w:vAlign w:val="center"/>
          </w:tcPr>
          <w:p w14:paraId="39036BBC">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是否现场踏勘</w:t>
            </w:r>
          </w:p>
        </w:tc>
        <w:tc>
          <w:tcPr>
            <w:tcW w:w="6949" w:type="dxa"/>
            <w:tcBorders>
              <w:top w:val="single" w:color="auto" w:sz="4" w:space="0"/>
              <w:left w:val="single" w:color="auto" w:sz="4" w:space="0"/>
              <w:bottom w:val="single" w:color="auto" w:sz="4" w:space="0"/>
              <w:right w:val="single" w:color="auto" w:sz="4" w:space="0"/>
            </w:tcBorders>
            <w:vAlign w:val="center"/>
          </w:tcPr>
          <w:p w14:paraId="14A2437A">
            <w:pPr>
              <w:snapToGrid w:val="0"/>
              <w:jc w:val="left"/>
              <w:rPr>
                <w:rFonts w:hint="eastAsia" w:ascii="宋体" w:hAnsi="宋体" w:eastAsia="宋体" w:cs="宋体"/>
                <w:color w:val="000000"/>
                <w:sz w:val="24"/>
                <w:szCs w:val="24"/>
              </w:rPr>
            </w:pPr>
            <w:bookmarkStart w:id="41" w:name="是否进行现场踏勘2"/>
            <w:r>
              <w:rPr>
                <w:rFonts w:hint="eastAsia" w:ascii="宋体" w:hAnsi="宋体" w:eastAsia="宋体" w:cs="宋体"/>
                <w:color w:val="000000"/>
                <w:sz w:val="24"/>
                <w:szCs w:val="24"/>
              </w:rPr>
              <w:t>否</w:t>
            </w:r>
            <w:bookmarkEnd w:id="41"/>
            <w:r>
              <w:rPr>
                <w:rFonts w:hint="eastAsia" w:ascii="宋体" w:hAnsi="宋体" w:eastAsia="宋体" w:cs="宋体"/>
                <w:color w:val="000000"/>
                <w:sz w:val="24"/>
                <w:szCs w:val="24"/>
              </w:rPr>
              <w:t>，由投标单位自行踏勘现场。</w:t>
            </w:r>
          </w:p>
        </w:tc>
      </w:tr>
      <w:tr w14:paraId="3E4E9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4F3B449">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904" w:type="dxa"/>
            <w:tcBorders>
              <w:top w:val="single" w:color="auto" w:sz="4" w:space="0"/>
              <w:left w:val="single" w:color="auto" w:sz="4" w:space="0"/>
              <w:bottom w:val="single" w:color="auto" w:sz="4" w:space="0"/>
              <w:right w:val="single" w:color="auto" w:sz="4" w:space="0"/>
            </w:tcBorders>
            <w:vAlign w:val="center"/>
          </w:tcPr>
          <w:p w14:paraId="68DA99F6">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是否提供演示</w:t>
            </w:r>
          </w:p>
        </w:tc>
        <w:tc>
          <w:tcPr>
            <w:tcW w:w="6949" w:type="dxa"/>
            <w:tcBorders>
              <w:top w:val="single" w:color="auto" w:sz="4" w:space="0"/>
              <w:left w:val="single" w:color="auto" w:sz="4" w:space="0"/>
              <w:bottom w:val="single" w:color="auto" w:sz="4" w:space="0"/>
              <w:right w:val="single" w:color="auto" w:sz="4" w:space="0"/>
            </w:tcBorders>
            <w:vAlign w:val="center"/>
          </w:tcPr>
          <w:p w14:paraId="2EA4EF1B">
            <w:pPr>
              <w:snapToGrid w:val="0"/>
              <w:jc w:val="left"/>
              <w:rPr>
                <w:rFonts w:hint="eastAsia" w:ascii="宋体" w:hAnsi="宋体" w:eastAsia="宋体" w:cs="宋体"/>
                <w:sz w:val="24"/>
                <w:szCs w:val="24"/>
              </w:rPr>
            </w:pPr>
            <w:r>
              <w:rPr>
                <w:rFonts w:hint="eastAsia" w:ascii="宋体" w:hAnsi="宋体" w:eastAsia="宋体" w:cs="宋体"/>
                <w:sz w:val="24"/>
                <w:szCs w:val="24"/>
              </w:rPr>
              <w:t>否</w:t>
            </w:r>
          </w:p>
        </w:tc>
      </w:tr>
      <w:tr w14:paraId="6B9C0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9454F00">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904" w:type="dxa"/>
            <w:tcBorders>
              <w:top w:val="single" w:color="auto" w:sz="4" w:space="0"/>
              <w:left w:val="single" w:color="auto" w:sz="4" w:space="0"/>
              <w:bottom w:val="single" w:color="auto" w:sz="4" w:space="0"/>
              <w:right w:val="single" w:color="auto" w:sz="4" w:space="0"/>
            </w:tcBorders>
            <w:vAlign w:val="center"/>
          </w:tcPr>
          <w:p w14:paraId="104D25B9">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投标文件组成</w:t>
            </w:r>
          </w:p>
        </w:tc>
        <w:tc>
          <w:tcPr>
            <w:tcW w:w="6949" w:type="dxa"/>
            <w:tcBorders>
              <w:top w:val="single" w:color="auto" w:sz="4" w:space="0"/>
              <w:left w:val="single" w:color="auto" w:sz="4" w:space="0"/>
              <w:bottom w:val="single" w:color="auto" w:sz="4" w:space="0"/>
              <w:right w:val="single" w:color="auto" w:sz="4" w:space="0"/>
            </w:tcBorders>
            <w:vAlign w:val="center"/>
          </w:tcPr>
          <w:p w14:paraId="32506B74">
            <w:pPr>
              <w:autoSpaceDE w:val="0"/>
              <w:autoSpaceDN w:val="0"/>
              <w:rPr>
                <w:rFonts w:hint="eastAsia" w:ascii="宋体" w:hAnsi="宋体" w:eastAsia="宋体" w:cs="宋体"/>
                <w:sz w:val="24"/>
                <w:szCs w:val="24"/>
              </w:rPr>
            </w:pPr>
            <w:r>
              <w:rPr>
                <w:rFonts w:hint="eastAsia" w:ascii="宋体" w:hAnsi="宋体" w:eastAsia="宋体" w:cs="宋体"/>
                <w:sz w:val="24"/>
                <w:szCs w:val="24"/>
              </w:rPr>
              <w:t>1.形式：本项目实行网上投标；电子投标文件（包括“电子加密投标文件”和“备份投标文件”，在投标文件编制完成后同时生成）。</w:t>
            </w:r>
          </w:p>
          <w:p w14:paraId="38B86D88">
            <w:pPr>
              <w:autoSpaceDE w:val="0"/>
              <w:autoSpaceDN w:val="0"/>
              <w:rPr>
                <w:rFonts w:hint="eastAsia" w:ascii="宋体" w:hAnsi="宋体" w:eastAsia="宋体" w:cs="宋体"/>
                <w:sz w:val="24"/>
                <w:szCs w:val="24"/>
              </w:rPr>
            </w:pPr>
            <w:r>
              <w:rPr>
                <w:rFonts w:hint="eastAsia" w:ascii="宋体" w:hAnsi="宋体" w:eastAsia="宋体" w:cs="宋体"/>
                <w:sz w:val="24"/>
                <w:szCs w:val="24"/>
              </w:rPr>
              <w:t>（1）电子投标文件，按</w:t>
            </w:r>
            <w:r>
              <w:rPr>
                <w:rFonts w:hint="eastAsia" w:ascii="宋体" w:hAnsi="宋体" w:cs="宋体"/>
                <w:sz w:val="24"/>
                <w:szCs w:val="24"/>
                <w:lang w:eastAsia="zh-CN"/>
              </w:rPr>
              <w:t>乐采云</w:t>
            </w:r>
            <w:r>
              <w:rPr>
                <w:rFonts w:hint="eastAsia" w:ascii="宋体" w:hAnsi="宋体" w:eastAsia="宋体" w:cs="宋体"/>
                <w:sz w:val="24"/>
                <w:szCs w:val="24"/>
              </w:rPr>
              <w:t>平台项目采购-电子招投标操作指南及本采购文件要求递交。</w:t>
            </w:r>
          </w:p>
          <w:p w14:paraId="3575235F">
            <w:pPr>
              <w:autoSpaceDE w:val="0"/>
              <w:autoSpaceDN w:val="0"/>
              <w:rPr>
                <w:rFonts w:hint="eastAsia" w:ascii="宋体" w:hAnsi="宋体" w:eastAsia="宋体" w:cs="宋体"/>
                <w:sz w:val="24"/>
                <w:szCs w:val="24"/>
              </w:rPr>
            </w:pPr>
            <w:r>
              <w:rPr>
                <w:rFonts w:hint="eastAsia" w:ascii="宋体" w:hAnsi="宋体" w:eastAsia="宋体" w:cs="宋体"/>
                <w:sz w:val="24"/>
                <w:szCs w:val="24"/>
              </w:rPr>
              <w:t>（2）“备份投标文件”是指与“电子加密投标文件”同时生成的数据电文形式的电子文件（备份标书），其他方式编制的备份投标件视为无效备份投标文件。</w:t>
            </w:r>
          </w:p>
          <w:p w14:paraId="5CEFF19B">
            <w:pPr>
              <w:snapToGrid w:val="0"/>
              <w:jc w:val="left"/>
              <w:rPr>
                <w:rFonts w:hint="eastAsia" w:ascii="宋体" w:hAnsi="宋体" w:eastAsia="宋体" w:cs="宋体"/>
                <w:sz w:val="24"/>
                <w:szCs w:val="24"/>
              </w:rPr>
            </w:pPr>
            <w:r>
              <w:rPr>
                <w:rFonts w:hint="eastAsia" w:ascii="宋体" w:hAnsi="宋体" w:eastAsia="宋体" w:cs="宋体"/>
                <w:sz w:val="24"/>
                <w:szCs w:val="24"/>
              </w:rPr>
              <w:t>备注：</w:t>
            </w:r>
          </w:p>
          <w:p w14:paraId="29830498">
            <w:pPr>
              <w:snapToGrid w:val="0"/>
              <w:jc w:val="left"/>
              <w:rPr>
                <w:rFonts w:hint="eastAsia" w:ascii="宋体" w:hAnsi="宋体" w:eastAsia="宋体" w:cs="宋体"/>
                <w:sz w:val="24"/>
                <w:szCs w:val="24"/>
              </w:rPr>
            </w:pPr>
            <w:r>
              <w:rPr>
                <w:rFonts w:hint="eastAsia" w:ascii="宋体" w:hAnsi="宋体" w:eastAsia="宋体" w:cs="宋体"/>
                <w:sz w:val="24"/>
                <w:szCs w:val="24"/>
              </w:rPr>
              <w:t>（1）以供应商解密成功的上传电子投标文件为准，因供应商原因导致的电子投标文件上传不全、无法打开、显示缺陷等情况，作无效标处理。</w:t>
            </w:r>
          </w:p>
          <w:p w14:paraId="6386CCEC">
            <w:pPr>
              <w:pStyle w:val="3"/>
              <w:spacing w:after="0"/>
              <w:ind w:firstLine="0" w:firstLineChars="0"/>
              <w:rPr>
                <w:rFonts w:hint="eastAsia" w:ascii="宋体" w:hAnsi="宋体" w:eastAsia="宋体" w:cs="宋体"/>
                <w:b/>
              </w:rPr>
            </w:pPr>
          </w:p>
        </w:tc>
      </w:tr>
      <w:tr w14:paraId="5DC28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6D94F1B">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904" w:type="dxa"/>
            <w:tcBorders>
              <w:top w:val="single" w:color="auto" w:sz="4" w:space="0"/>
              <w:left w:val="single" w:color="auto" w:sz="4" w:space="0"/>
              <w:bottom w:val="single" w:color="auto" w:sz="4" w:space="0"/>
              <w:right w:val="single" w:color="auto" w:sz="4" w:space="0"/>
            </w:tcBorders>
            <w:vAlign w:val="center"/>
          </w:tcPr>
          <w:p w14:paraId="724A3D64">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成交结果公示</w:t>
            </w:r>
          </w:p>
        </w:tc>
        <w:tc>
          <w:tcPr>
            <w:tcW w:w="6949" w:type="dxa"/>
            <w:tcBorders>
              <w:top w:val="single" w:color="auto" w:sz="4" w:space="0"/>
              <w:left w:val="single" w:color="auto" w:sz="4" w:space="0"/>
              <w:bottom w:val="single" w:color="auto" w:sz="4" w:space="0"/>
              <w:right w:val="single" w:color="auto" w:sz="4" w:space="0"/>
            </w:tcBorders>
            <w:vAlign w:val="center"/>
          </w:tcPr>
          <w:p w14:paraId="7222512A">
            <w:pPr>
              <w:snapToGrid w:val="0"/>
              <w:jc w:val="left"/>
              <w:rPr>
                <w:rFonts w:hint="eastAsia" w:ascii="宋体" w:hAnsi="宋体" w:eastAsia="宋体" w:cs="宋体"/>
                <w:color w:val="000000"/>
                <w:sz w:val="24"/>
                <w:szCs w:val="24"/>
              </w:rPr>
            </w:pPr>
            <w:r>
              <w:rPr>
                <w:rFonts w:hint="eastAsia" w:ascii="宋体" w:hAnsi="宋体" w:eastAsia="宋体" w:cs="宋体"/>
                <w:bCs/>
                <w:sz w:val="24"/>
                <w:szCs w:val="24"/>
              </w:rPr>
              <w:t>成交结果公示于浙江政府采购网（</w:t>
            </w:r>
            <w:r>
              <w:rPr>
                <w:rFonts w:hint="eastAsia" w:ascii="宋体" w:hAnsi="宋体" w:eastAsia="宋体" w:cs="宋体"/>
              </w:rPr>
              <w:fldChar w:fldCharType="begin"/>
            </w:r>
            <w:r>
              <w:rPr>
                <w:rFonts w:hint="eastAsia" w:ascii="宋体" w:hAnsi="宋体" w:eastAsia="宋体" w:cs="宋体"/>
              </w:rPr>
              <w:instrText xml:space="preserve"> HYPERLINK "http://zfcg.czt.zj.gov.cn)等相关网站或媒体，公示期1" </w:instrText>
            </w:r>
            <w:r>
              <w:rPr>
                <w:rFonts w:hint="eastAsia" w:ascii="宋体" w:hAnsi="宋体" w:eastAsia="宋体" w:cs="宋体"/>
              </w:rPr>
              <w:fldChar w:fldCharType="separate"/>
            </w:r>
            <w:r>
              <w:rPr>
                <w:rFonts w:hint="eastAsia" w:ascii="宋体" w:hAnsi="宋体" w:eastAsia="宋体" w:cs="宋体"/>
              </w:rPr>
              <w:t>https://zfcg.czt.zj.gov.cn/</w:t>
            </w:r>
            <w:r>
              <w:rPr>
                <w:rFonts w:hint="eastAsia" w:ascii="宋体" w:hAnsi="宋体" w:eastAsia="宋体" w:cs="宋体"/>
                <w:bCs/>
                <w:sz w:val="24"/>
                <w:szCs w:val="24"/>
              </w:rPr>
              <w:t>)等相关网站或媒体，公示期1</w:t>
            </w:r>
            <w:r>
              <w:rPr>
                <w:rFonts w:hint="eastAsia" w:ascii="宋体" w:hAnsi="宋体" w:eastAsia="宋体" w:cs="宋体"/>
                <w:bCs/>
                <w:sz w:val="24"/>
                <w:szCs w:val="24"/>
              </w:rPr>
              <w:fldChar w:fldCharType="end"/>
            </w:r>
            <w:r>
              <w:rPr>
                <w:rFonts w:hint="eastAsia" w:ascii="宋体" w:hAnsi="宋体" w:eastAsia="宋体" w:cs="宋体"/>
                <w:bCs/>
                <w:sz w:val="24"/>
                <w:szCs w:val="24"/>
              </w:rPr>
              <w:t>个工作日。</w:t>
            </w:r>
          </w:p>
        </w:tc>
      </w:tr>
      <w:tr w14:paraId="4E350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8273BA2">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904" w:type="dxa"/>
            <w:tcBorders>
              <w:top w:val="single" w:color="auto" w:sz="4" w:space="0"/>
              <w:left w:val="single" w:color="auto" w:sz="4" w:space="0"/>
              <w:bottom w:val="single" w:color="auto" w:sz="4" w:space="0"/>
              <w:right w:val="single" w:color="auto" w:sz="4" w:space="0"/>
            </w:tcBorders>
            <w:vAlign w:val="center"/>
          </w:tcPr>
          <w:p w14:paraId="478D6D67">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投标保证金</w:t>
            </w:r>
          </w:p>
        </w:tc>
        <w:tc>
          <w:tcPr>
            <w:tcW w:w="6949" w:type="dxa"/>
            <w:tcBorders>
              <w:top w:val="single" w:color="auto" w:sz="4" w:space="0"/>
              <w:left w:val="single" w:color="auto" w:sz="4" w:space="0"/>
              <w:bottom w:val="single" w:color="auto" w:sz="4" w:space="0"/>
              <w:right w:val="single" w:color="auto" w:sz="4" w:space="0"/>
            </w:tcBorders>
            <w:vAlign w:val="center"/>
          </w:tcPr>
          <w:p w14:paraId="50889B4E">
            <w:pPr>
              <w:autoSpaceDE w:val="0"/>
              <w:autoSpaceDN w:val="0"/>
              <w:snapToGrid w:val="0"/>
              <w:jc w:val="left"/>
              <w:textAlignment w:val="bottom"/>
              <w:rPr>
                <w:rFonts w:hint="eastAsia" w:ascii="宋体" w:hAnsi="宋体" w:eastAsia="宋体" w:cs="宋体"/>
                <w:sz w:val="24"/>
                <w:szCs w:val="24"/>
              </w:rPr>
            </w:pPr>
            <w:r>
              <w:rPr>
                <w:rFonts w:hint="eastAsia" w:ascii="宋体" w:hAnsi="宋体" w:eastAsia="宋体" w:cs="宋体"/>
                <w:sz w:val="24"/>
                <w:szCs w:val="24"/>
              </w:rPr>
              <w:t>无</w:t>
            </w:r>
          </w:p>
        </w:tc>
      </w:tr>
      <w:tr w14:paraId="7FAB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A12DAEC">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904" w:type="dxa"/>
            <w:tcBorders>
              <w:top w:val="single" w:color="auto" w:sz="4" w:space="0"/>
              <w:left w:val="single" w:color="auto" w:sz="4" w:space="0"/>
              <w:bottom w:val="single" w:color="auto" w:sz="4" w:space="0"/>
              <w:right w:val="single" w:color="auto" w:sz="4" w:space="0"/>
            </w:tcBorders>
            <w:vAlign w:val="center"/>
          </w:tcPr>
          <w:p w14:paraId="6F07D3A2">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合同签订时间</w:t>
            </w:r>
          </w:p>
        </w:tc>
        <w:tc>
          <w:tcPr>
            <w:tcW w:w="6949" w:type="dxa"/>
            <w:tcBorders>
              <w:top w:val="single" w:color="auto" w:sz="4" w:space="0"/>
              <w:left w:val="single" w:color="auto" w:sz="4" w:space="0"/>
              <w:bottom w:val="single" w:color="auto" w:sz="4" w:space="0"/>
              <w:right w:val="single" w:color="auto" w:sz="4" w:space="0"/>
            </w:tcBorders>
            <w:vAlign w:val="center"/>
          </w:tcPr>
          <w:p w14:paraId="673124FF">
            <w:pPr>
              <w:snapToGrid w:val="0"/>
              <w:jc w:val="left"/>
              <w:rPr>
                <w:rFonts w:hint="eastAsia" w:ascii="宋体" w:hAnsi="宋体" w:eastAsia="宋体" w:cs="宋体"/>
                <w:color w:val="000000"/>
                <w:sz w:val="24"/>
                <w:szCs w:val="24"/>
              </w:rPr>
            </w:pPr>
            <w:r>
              <w:rPr>
                <w:rFonts w:hint="eastAsia" w:ascii="宋体" w:hAnsi="宋体" w:eastAsia="宋体" w:cs="宋体"/>
                <w:sz w:val="24"/>
                <w:szCs w:val="24"/>
              </w:rPr>
              <w:t>中标通知书发出后</w:t>
            </w:r>
            <w:r>
              <w:rPr>
                <w:rFonts w:hint="eastAsia" w:ascii="宋体" w:hAnsi="宋体" w:eastAsia="宋体" w:cs="宋体"/>
                <w:sz w:val="24"/>
                <w:szCs w:val="24"/>
                <w:lang w:val="en-US" w:eastAsia="zh-CN"/>
              </w:rPr>
              <w:t>15</w:t>
            </w:r>
            <w:r>
              <w:rPr>
                <w:rFonts w:hint="eastAsia" w:ascii="宋体" w:hAnsi="宋体" w:eastAsia="宋体" w:cs="宋体"/>
                <w:sz w:val="24"/>
                <w:szCs w:val="24"/>
              </w:rPr>
              <w:t>日内。</w:t>
            </w:r>
          </w:p>
        </w:tc>
      </w:tr>
      <w:tr w14:paraId="6A06D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C963CDD">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904" w:type="dxa"/>
            <w:tcBorders>
              <w:top w:val="single" w:color="auto" w:sz="4" w:space="0"/>
              <w:left w:val="single" w:color="auto" w:sz="4" w:space="0"/>
              <w:bottom w:val="single" w:color="auto" w:sz="4" w:space="0"/>
              <w:right w:val="single" w:color="auto" w:sz="4" w:space="0"/>
            </w:tcBorders>
            <w:vAlign w:val="center"/>
          </w:tcPr>
          <w:p w14:paraId="74DC25F9">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履约保证金</w:t>
            </w:r>
          </w:p>
        </w:tc>
        <w:tc>
          <w:tcPr>
            <w:tcW w:w="6949" w:type="dxa"/>
            <w:tcBorders>
              <w:top w:val="single" w:color="auto" w:sz="4" w:space="0"/>
              <w:left w:val="single" w:color="auto" w:sz="4" w:space="0"/>
              <w:bottom w:val="single" w:color="auto" w:sz="4" w:space="0"/>
              <w:right w:val="single" w:color="auto" w:sz="4" w:space="0"/>
            </w:tcBorders>
            <w:vAlign w:val="center"/>
          </w:tcPr>
          <w:p w14:paraId="5CCFD309">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本项目签订合同之前，投标人需缴纳2%中标价的履约担保金（</w:t>
            </w:r>
            <w:r>
              <w:rPr>
                <w:rFonts w:hint="eastAsia" w:ascii="宋体" w:hAnsi="宋体" w:eastAsia="宋体" w:cs="宋体"/>
                <w:kern w:val="2"/>
                <w:sz w:val="24"/>
                <w:szCs w:val="24"/>
                <w:lang w:val="en-US" w:eastAsia="zh-CN" w:bidi="ar-SA"/>
              </w:rPr>
              <w:t>采用转账或见索即付、不可撤销的国有银行保函方式，若采用保函方式，如保函担保时间到期，到期延期。</w:t>
            </w:r>
            <w:r>
              <w:rPr>
                <w:rFonts w:hint="eastAsia" w:ascii="宋体" w:hAnsi="宋体" w:eastAsia="宋体" w:cs="宋体"/>
                <w:color w:val="000000"/>
                <w:sz w:val="24"/>
                <w:szCs w:val="24"/>
                <w:lang w:val="en-US" w:eastAsia="zh-CN"/>
              </w:rPr>
              <w:t>）</w:t>
            </w:r>
          </w:p>
        </w:tc>
      </w:tr>
      <w:tr w14:paraId="00582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B548A59">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904" w:type="dxa"/>
            <w:tcBorders>
              <w:top w:val="single" w:color="auto" w:sz="4" w:space="0"/>
              <w:left w:val="single" w:color="auto" w:sz="4" w:space="0"/>
              <w:bottom w:val="single" w:color="auto" w:sz="4" w:space="0"/>
              <w:right w:val="single" w:color="auto" w:sz="4" w:space="0"/>
            </w:tcBorders>
            <w:vAlign w:val="center"/>
          </w:tcPr>
          <w:p w14:paraId="3560FC61">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投标文件有效期</w:t>
            </w:r>
          </w:p>
        </w:tc>
        <w:tc>
          <w:tcPr>
            <w:tcW w:w="6949" w:type="dxa"/>
            <w:tcBorders>
              <w:top w:val="single" w:color="auto" w:sz="4" w:space="0"/>
              <w:left w:val="single" w:color="auto" w:sz="4" w:space="0"/>
              <w:bottom w:val="single" w:color="auto" w:sz="4" w:space="0"/>
              <w:right w:val="single" w:color="auto" w:sz="4" w:space="0"/>
            </w:tcBorders>
            <w:vAlign w:val="center"/>
          </w:tcPr>
          <w:p w14:paraId="2DEDC75E">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90天</w:t>
            </w:r>
          </w:p>
        </w:tc>
      </w:tr>
      <w:tr w14:paraId="1ADE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74F49EA">
            <w:pPr>
              <w:snapToGrid w:val="0"/>
              <w:jc w:val="left"/>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904" w:type="dxa"/>
            <w:tcBorders>
              <w:top w:val="single" w:color="auto" w:sz="4" w:space="0"/>
              <w:left w:val="single" w:color="auto" w:sz="4" w:space="0"/>
              <w:bottom w:val="single" w:color="auto" w:sz="4" w:space="0"/>
              <w:right w:val="single" w:color="auto" w:sz="4" w:space="0"/>
            </w:tcBorders>
            <w:vAlign w:val="center"/>
          </w:tcPr>
          <w:p w14:paraId="7FC4AF22">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投标文件的递交及解密</w:t>
            </w:r>
          </w:p>
        </w:tc>
        <w:tc>
          <w:tcPr>
            <w:tcW w:w="6949" w:type="dxa"/>
            <w:tcBorders>
              <w:top w:val="single" w:color="auto" w:sz="4" w:space="0"/>
              <w:left w:val="single" w:color="auto" w:sz="4" w:space="0"/>
              <w:bottom w:val="single" w:color="auto" w:sz="4" w:space="0"/>
              <w:right w:val="single" w:color="auto" w:sz="4" w:space="0"/>
            </w:tcBorders>
            <w:vAlign w:val="center"/>
          </w:tcPr>
          <w:p w14:paraId="2BF41F4A">
            <w:pPr>
              <w:rPr>
                <w:rFonts w:hint="eastAsia" w:ascii="宋体" w:hAnsi="宋体" w:eastAsia="宋体" w:cs="宋体"/>
                <w:sz w:val="24"/>
                <w:szCs w:val="24"/>
              </w:rPr>
            </w:pPr>
            <w:r>
              <w:rPr>
                <w:rFonts w:hint="eastAsia" w:ascii="宋体" w:hAnsi="宋体" w:eastAsia="宋体" w:cs="宋体"/>
                <w:sz w:val="24"/>
                <w:szCs w:val="24"/>
              </w:rPr>
              <w:t>（1）“电子加密投标文件”的上传、递交：</w:t>
            </w:r>
          </w:p>
          <w:p w14:paraId="33D37AB8">
            <w:pPr>
              <w:ind w:firstLine="240" w:firstLineChars="100"/>
              <w:rPr>
                <w:rFonts w:hint="eastAsia" w:ascii="宋体" w:hAnsi="宋体" w:eastAsia="宋体" w:cs="宋体"/>
                <w:sz w:val="24"/>
                <w:szCs w:val="24"/>
              </w:rPr>
            </w:pPr>
            <w:r>
              <w:rPr>
                <w:rFonts w:hint="eastAsia" w:ascii="宋体" w:hAnsi="宋体" w:eastAsia="宋体" w:cs="宋体"/>
                <w:sz w:val="24"/>
                <w:szCs w:val="24"/>
              </w:rPr>
              <w:t>a.投标供应商应在投标截止时间前将“电子加密投标文件”成功上传递交至“</w:t>
            </w:r>
            <w:r>
              <w:rPr>
                <w:rFonts w:hint="eastAsia" w:ascii="宋体" w:hAnsi="宋体" w:eastAsia="宋体" w:cs="宋体"/>
                <w:sz w:val="24"/>
                <w:szCs w:val="24"/>
                <w:lang w:eastAsia="zh-CN"/>
              </w:rPr>
              <w:t>乐采云平台</w:t>
            </w:r>
            <w:r>
              <w:rPr>
                <w:rFonts w:hint="eastAsia" w:ascii="宋体" w:hAnsi="宋体" w:eastAsia="宋体" w:cs="宋体"/>
                <w:sz w:val="24"/>
                <w:szCs w:val="24"/>
              </w:rPr>
              <w:t>”，否则投标无效。</w:t>
            </w:r>
          </w:p>
          <w:p w14:paraId="0DD52359">
            <w:pPr>
              <w:ind w:firstLine="240" w:firstLineChars="100"/>
              <w:rPr>
                <w:rFonts w:hint="eastAsia" w:ascii="宋体" w:hAnsi="宋体" w:eastAsia="宋体" w:cs="宋体"/>
                <w:sz w:val="24"/>
                <w:szCs w:val="24"/>
              </w:rPr>
            </w:pPr>
            <w:r>
              <w:rPr>
                <w:rFonts w:hint="eastAsia" w:ascii="宋体" w:hAnsi="宋体" w:eastAsia="宋体" w:cs="宋体"/>
                <w:sz w:val="24"/>
                <w:szCs w:val="24"/>
              </w:rPr>
              <w:t>b.“电子加密投标文件”成功上传递交后，供应商可自行打印投标文件接收回执。</w:t>
            </w:r>
          </w:p>
          <w:p w14:paraId="7F6FDA00">
            <w:pPr>
              <w:rPr>
                <w:rFonts w:hint="eastAsia" w:ascii="宋体" w:hAnsi="宋体" w:eastAsia="宋体" w:cs="宋体"/>
                <w:sz w:val="24"/>
                <w:szCs w:val="24"/>
              </w:rPr>
            </w:pPr>
            <w:r>
              <w:rPr>
                <w:rFonts w:hint="eastAsia" w:ascii="宋体" w:hAnsi="宋体" w:eastAsia="宋体" w:cs="宋体"/>
                <w:sz w:val="24"/>
                <w:szCs w:val="24"/>
              </w:rPr>
              <w:t>（2）“备份投标文件”的密封包装、递交：</w:t>
            </w:r>
          </w:p>
          <w:p w14:paraId="14F9EEB9">
            <w:pPr>
              <w:rPr>
                <w:rFonts w:hint="eastAsia" w:ascii="宋体" w:hAnsi="宋体" w:eastAsia="宋体" w:cs="宋体"/>
                <w:b/>
                <w:color w:val="FF0000"/>
                <w:sz w:val="24"/>
                <w:szCs w:val="24"/>
              </w:rPr>
            </w:pPr>
            <w:r>
              <w:rPr>
                <w:rFonts w:hint="eastAsia" w:ascii="宋体" w:hAnsi="宋体" w:eastAsia="宋体" w:cs="宋体"/>
                <w:b/>
                <w:color w:val="FF0000"/>
                <w:sz w:val="24"/>
                <w:szCs w:val="24"/>
              </w:rPr>
              <w:t>a．投标供应商在“</w:t>
            </w:r>
            <w:r>
              <w:rPr>
                <w:rFonts w:hint="eastAsia" w:ascii="宋体" w:hAnsi="宋体" w:eastAsia="宋体" w:cs="宋体"/>
                <w:b/>
                <w:color w:val="FF0000"/>
                <w:sz w:val="24"/>
                <w:szCs w:val="24"/>
                <w:lang w:eastAsia="zh-CN"/>
              </w:rPr>
              <w:t>乐采云平台</w:t>
            </w:r>
            <w:r>
              <w:rPr>
                <w:rFonts w:hint="eastAsia" w:ascii="宋体" w:hAnsi="宋体" w:eastAsia="宋体" w:cs="宋体"/>
                <w:b/>
                <w:color w:val="FF0000"/>
                <w:sz w:val="24"/>
                <w:szCs w:val="24"/>
              </w:rPr>
              <w:t>”完成“电子加密投标文件”的上传递交后，还可以（以EMS邮寄、快递等形式）在投标截止时间前一天22:00前</w:t>
            </w:r>
            <w:r>
              <w:rPr>
                <w:rFonts w:hint="eastAsia" w:ascii="宋体" w:hAnsi="宋体" w:cs="宋体"/>
                <w:b/>
                <w:color w:val="FF0000"/>
                <w:sz w:val="24"/>
                <w:szCs w:val="24"/>
                <w:lang w:eastAsia="zh-CN"/>
              </w:rPr>
              <w:t>（</w:t>
            </w:r>
            <w:r>
              <w:rPr>
                <w:rFonts w:hint="eastAsia" w:ascii="宋体" w:hAnsi="宋体" w:eastAsia="宋体" w:cs="宋体"/>
                <w:b/>
                <w:color w:val="FF0000"/>
                <w:sz w:val="24"/>
                <w:szCs w:val="24"/>
              </w:rPr>
              <w:t>以到达时间为准</w:t>
            </w:r>
            <w:r>
              <w:rPr>
                <w:rFonts w:hint="eastAsia" w:ascii="宋体" w:hAnsi="宋体" w:cs="宋体"/>
                <w:b/>
                <w:color w:val="FF0000"/>
                <w:sz w:val="24"/>
                <w:szCs w:val="24"/>
                <w:lang w:eastAsia="zh-CN"/>
              </w:rPr>
              <w:t>）</w:t>
            </w:r>
            <w:r>
              <w:rPr>
                <w:rFonts w:hint="eastAsia" w:ascii="宋体" w:hAnsi="宋体" w:eastAsia="宋体" w:cs="宋体"/>
                <w:b/>
                <w:color w:val="FF0000"/>
                <w:sz w:val="24"/>
                <w:szCs w:val="24"/>
              </w:rPr>
              <w:t>递交以介质（U盘）存储的 “备份投标文件”（一份）；（邮寄地址：桐庐县米兰商厦2幢2单元1804室 杜工收）。</w:t>
            </w:r>
          </w:p>
          <w:p w14:paraId="6AD4FDA6">
            <w:pPr>
              <w:rPr>
                <w:rFonts w:hint="eastAsia" w:ascii="宋体" w:hAnsi="宋体" w:eastAsia="宋体" w:cs="宋体"/>
                <w:sz w:val="24"/>
                <w:szCs w:val="24"/>
              </w:rPr>
            </w:pPr>
            <w:r>
              <w:rPr>
                <w:rFonts w:hint="eastAsia" w:ascii="宋体" w:hAnsi="宋体" w:eastAsia="宋体" w:cs="宋体"/>
                <w:sz w:val="24"/>
                <w:szCs w:val="24"/>
              </w:rPr>
              <w:t>b．“备份投标文件”应当密封包装，并在包装上标注投标项目名称、投标单位名称并加盖公章。没有密封包装或者逾期邮寄送达至投标地点的“备份投标文件”将不予接收；</w:t>
            </w:r>
          </w:p>
          <w:p w14:paraId="510268F3">
            <w:pPr>
              <w:rPr>
                <w:rFonts w:hint="eastAsia" w:ascii="宋体" w:hAnsi="宋体" w:eastAsia="宋体" w:cs="宋体"/>
                <w:sz w:val="24"/>
                <w:szCs w:val="24"/>
              </w:rPr>
            </w:pPr>
            <w:r>
              <w:rPr>
                <w:rFonts w:hint="eastAsia" w:ascii="宋体" w:hAnsi="宋体" w:eastAsia="宋体" w:cs="宋体"/>
                <w:sz w:val="24"/>
                <w:szCs w:val="24"/>
              </w:rPr>
              <w:t>c．通过“</w:t>
            </w:r>
            <w:r>
              <w:rPr>
                <w:rFonts w:hint="eastAsia" w:ascii="宋体" w:hAnsi="宋体" w:eastAsia="宋体" w:cs="宋体"/>
                <w:sz w:val="24"/>
                <w:szCs w:val="24"/>
                <w:lang w:eastAsia="zh-CN"/>
              </w:rPr>
              <w:t>乐采云平台</w:t>
            </w:r>
            <w:r>
              <w:rPr>
                <w:rFonts w:hint="eastAsia" w:ascii="宋体" w:hAnsi="宋体" w:eastAsia="宋体" w:cs="宋体"/>
                <w:sz w:val="24"/>
                <w:szCs w:val="24"/>
              </w:rPr>
              <w:t>”成功上传递交的“电子加密投标文件”已按时解密的，“备份投标文件”自动失效。</w:t>
            </w:r>
          </w:p>
          <w:p w14:paraId="08FCF637">
            <w:pPr>
              <w:rPr>
                <w:rFonts w:hint="eastAsia" w:ascii="宋体" w:hAnsi="宋体" w:eastAsia="宋体" w:cs="宋体"/>
                <w:b/>
                <w:bCs/>
                <w:color w:val="000000"/>
                <w:sz w:val="24"/>
                <w:szCs w:val="24"/>
              </w:rPr>
            </w:pPr>
            <w:r>
              <w:rPr>
                <w:rFonts w:hint="eastAsia" w:ascii="宋体" w:hAnsi="宋体" w:eastAsia="宋体" w:cs="宋体"/>
                <w:sz w:val="24"/>
                <w:szCs w:val="24"/>
              </w:rPr>
              <w:t>（3）</w:t>
            </w:r>
            <w:r>
              <w:rPr>
                <w:rFonts w:hint="eastAsia" w:ascii="宋体" w:hAnsi="宋体" w:eastAsia="宋体" w:cs="宋体"/>
                <w:b/>
                <w:bCs/>
                <w:color w:val="000000"/>
                <w:sz w:val="24"/>
                <w:szCs w:val="24"/>
              </w:rPr>
              <w:t>电子加密投标文件的解密和异常情况处理：</w:t>
            </w:r>
          </w:p>
          <w:p w14:paraId="37316B04">
            <w:pPr>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a.开标后，采购组织机构将向各投标供应商发出“电子加密投标文件”的解密通知，各投标供应商代表应当在接到解密通知后</w:t>
            </w:r>
            <w:r>
              <w:rPr>
                <w:rFonts w:hint="eastAsia" w:ascii="宋体" w:hAnsi="宋体" w:eastAsia="宋体" w:cs="宋体"/>
                <w:b/>
                <w:color w:val="FF0000"/>
                <w:sz w:val="24"/>
                <w:szCs w:val="24"/>
              </w:rPr>
              <w:t>30分钟</w:t>
            </w:r>
            <w:r>
              <w:rPr>
                <w:rFonts w:hint="eastAsia" w:ascii="宋体" w:hAnsi="宋体" w:eastAsia="宋体" w:cs="宋体"/>
                <w:color w:val="000000"/>
                <w:sz w:val="24"/>
                <w:szCs w:val="24"/>
              </w:rPr>
              <w:t>内自行完成“电子加密投标文件”的在线解密。</w:t>
            </w:r>
          </w:p>
          <w:p w14:paraId="754C4C69">
            <w:pPr>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b.通过“</w:t>
            </w:r>
            <w:r>
              <w:rPr>
                <w:rFonts w:hint="eastAsia" w:ascii="宋体" w:hAnsi="宋体" w:eastAsia="宋体" w:cs="宋体"/>
                <w:color w:val="000000"/>
                <w:sz w:val="24"/>
                <w:szCs w:val="24"/>
                <w:lang w:eastAsia="zh-CN"/>
              </w:rPr>
              <w:t>乐采云平台</w:t>
            </w:r>
            <w:r>
              <w:rPr>
                <w:rFonts w:hint="eastAsia" w:ascii="宋体" w:hAnsi="宋体" w:eastAsia="宋体" w:cs="宋体"/>
                <w:color w:val="000000"/>
                <w:sz w:val="24"/>
                <w:szCs w:val="24"/>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000000"/>
                <w:sz w:val="24"/>
                <w:szCs w:val="24"/>
                <w:lang w:eastAsia="zh-CN"/>
              </w:rPr>
              <w:t>乐采云平台</w:t>
            </w:r>
            <w:r>
              <w:rPr>
                <w:rFonts w:hint="eastAsia" w:ascii="宋体" w:hAnsi="宋体" w:eastAsia="宋体" w:cs="宋体"/>
                <w:color w:val="000000"/>
                <w:sz w:val="24"/>
                <w:szCs w:val="24"/>
              </w:rPr>
              <w:t>”操作规范将“备份投标文件”上传至“</w:t>
            </w:r>
            <w:r>
              <w:rPr>
                <w:rFonts w:hint="eastAsia" w:ascii="宋体" w:hAnsi="宋体" w:eastAsia="宋体" w:cs="宋体"/>
                <w:color w:val="000000"/>
                <w:sz w:val="24"/>
                <w:szCs w:val="24"/>
                <w:lang w:eastAsia="zh-CN"/>
              </w:rPr>
              <w:t>乐采云平台</w:t>
            </w:r>
            <w:r>
              <w:rPr>
                <w:rFonts w:hint="eastAsia" w:ascii="宋体" w:hAnsi="宋体" w:eastAsia="宋体" w:cs="宋体"/>
                <w:color w:val="000000"/>
                <w:sz w:val="24"/>
                <w:szCs w:val="24"/>
              </w:rPr>
              <w:t>”，上传成功后，“电子加密投标文件”自动失效），否则视为投标文件撤回。</w:t>
            </w:r>
          </w:p>
          <w:p w14:paraId="15388C17">
            <w:pPr>
              <w:autoSpaceDE w:val="0"/>
              <w:autoSpaceDN w:val="0"/>
              <w:snapToGrid w:val="0"/>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c．投标截止时间前，投标供应商仅递交了“备份投标文件”而未将电子加密投标文件上传至“</w:t>
            </w:r>
            <w:r>
              <w:rPr>
                <w:rFonts w:hint="eastAsia" w:ascii="宋体" w:hAnsi="宋体" w:eastAsia="宋体" w:cs="宋体"/>
                <w:color w:val="000000"/>
                <w:sz w:val="24"/>
                <w:szCs w:val="24"/>
                <w:lang w:eastAsia="zh-CN"/>
              </w:rPr>
              <w:t>乐采云平台</w:t>
            </w:r>
            <w:r>
              <w:rPr>
                <w:rFonts w:hint="eastAsia" w:ascii="宋体" w:hAnsi="宋体" w:eastAsia="宋体" w:cs="宋体"/>
                <w:color w:val="000000"/>
                <w:sz w:val="24"/>
                <w:szCs w:val="24"/>
              </w:rPr>
              <w:t>”的，投标无效。</w:t>
            </w:r>
          </w:p>
        </w:tc>
      </w:tr>
      <w:tr w14:paraId="38A6B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6D697B9">
            <w:pPr>
              <w:snapToGrid w:val="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904" w:type="dxa"/>
            <w:tcBorders>
              <w:top w:val="single" w:color="auto" w:sz="4" w:space="0"/>
              <w:left w:val="single" w:color="auto" w:sz="4" w:space="0"/>
              <w:bottom w:val="single" w:color="auto" w:sz="4" w:space="0"/>
              <w:right w:val="single" w:color="auto" w:sz="4" w:space="0"/>
            </w:tcBorders>
            <w:vAlign w:val="center"/>
          </w:tcPr>
          <w:p w14:paraId="74150A6A">
            <w:pPr>
              <w:autoSpaceDE w:val="0"/>
              <w:autoSpaceDN w:val="0"/>
              <w:snapToGrid w:val="0"/>
              <w:jc w:val="left"/>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w:t>
            </w:r>
          </w:p>
        </w:tc>
        <w:tc>
          <w:tcPr>
            <w:tcW w:w="6949" w:type="dxa"/>
            <w:tcBorders>
              <w:top w:val="single" w:color="auto" w:sz="4" w:space="0"/>
              <w:left w:val="single" w:color="auto" w:sz="4" w:space="0"/>
              <w:bottom w:val="single" w:color="auto" w:sz="4" w:space="0"/>
              <w:right w:val="single" w:color="auto" w:sz="4" w:space="0"/>
            </w:tcBorders>
            <w:vAlign w:val="center"/>
          </w:tcPr>
          <w:p w14:paraId="75766B8D">
            <w:pPr>
              <w:autoSpaceDE w:val="0"/>
              <w:autoSpaceDN w:val="0"/>
              <w:snapToGrid w:val="0"/>
              <w:jc w:val="left"/>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若前附表与其他条款不一致的，以前附表内容为准</w:t>
            </w:r>
          </w:p>
        </w:tc>
      </w:tr>
    </w:tbl>
    <w:p w14:paraId="41F97AF0">
      <w:pPr>
        <w:pStyle w:val="33"/>
        <w:snapToGrid w:val="0"/>
        <w:spacing w:before="120" w:afterLines="0" w:line="360" w:lineRule="auto"/>
        <w:ind w:firstLine="416" w:firstLineChars="139"/>
        <w:jc w:val="center"/>
        <w:rPr>
          <w:rFonts w:hint="eastAsia" w:ascii="宋体" w:hAnsi="宋体" w:eastAsia="宋体" w:cs="宋体"/>
          <w:b/>
          <w:sz w:val="30"/>
          <w:szCs w:val="30"/>
        </w:rPr>
      </w:pPr>
      <w:r>
        <w:rPr>
          <w:rFonts w:hint="eastAsia" w:ascii="宋体" w:hAnsi="宋体" w:eastAsia="宋体" w:cs="宋体"/>
          <w:color w:val="000000"/>
          <w:sz w:val="30"/>
          <w:szCs w:val="30"/>
        </w:rPr>
        <w:br w:type="page"/>
      </w:r>
      <w:r>
        <w:rPr>
          <w:rFonts w:hint="eastAsia" w:ascii="宋体" w:hAnsi="宋体" w:eastAsia="宋体" w:cs="宋体"/>
          <w:b/>
          <w:sz w:val="30"/>
          <w:szCs w:val="30"/>
        </w:rPr>
        <w:t>一、总  则</w:t>
      </w:r>
    </w:p>
    <w:p w14:paraId="6FB5ECE4">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（一）适用范围</w:t>
      </w:r>
    </w:p>
    <w:p w14:paraId="496D7B84">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仅适用于本次采购文件中采购项目的招标、投标、评标、定标、验收、合同履约、付款等行为（</w:t>
      </w:r>
      <w:r>
        <w:rPr>
          <w:rFonts w:hint="eastAsia" w:ascii="宋体" w:hAnsi="宋体" w:cs="宋体"/>
          <w:sz w:val="28"/>
          <w:szCs w:val="28"/>
          <w:lang w:eastAsia="zh-CN"/>
        </w:rPr>
        <w:t>法律法规</w:t>
      </w:r>
      <w:r>
        <w:rPr>
          <w:rFonts w:hint="eastAsia" w:ascii="宋体" w:hAnsi="宋体" w:eastAsia="宋体" w:cs="宋体"/>
          <w:sz w:val="28"/>
          <w:szCs w:val="28"/>
        </w:rPr>
        <w:t>另有规定的，从其规定）。</w:t>
      </w:r>
    </w:p>
    <w:p w14:paraId="44673A85">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 xml:space="preserve">（二）定义 </w:t>
      </w:r>
    </w:p>
    <w:p w14:paraId="40107648">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1、“采购机构”系指组织本项目采购的杭州市建设工程管理集团有限公司。</w:t>
      </w:r>
    </w:p>
    <w:p w14:paraId="5F137CB7">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投标单位</w:t>
      </w:r>
      <w:r>
        <w:rPr>
          <w:rFonts w:hint="eastAsia" w:ascii="宋体" w:hAnsi="宋体" w:eastAsia="宋体" w:cs="宋体"/>
          <w:sz w:val="28"/>
          <w:szCs w:val="28"/>
        </w:rPr>
        <w:t>”系指向招标方提交投标文件的单位或个人。</w:t>
      </w:r>
    </w:p>
    <w:p w14:paraId="7CF13F6C">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采购单位</w:t>
      </w:r>
      <w:r>
        <w:rPr>
          <w:rFonts w:hint="eastAsia" w:ascii="宋体" w:hAnsi="宋体" w:eastAsia="宋体" w:cs="宋体"/>
          <w:sz w:val="28"/>
          <w:szCs w:val="28"/>
        </w:rPr>
        <w:t>” 系指委托招标方采购本次货物、服务项目的国家机关、事业单位和团体组织。</w:t>
      </w:r>
    </w:p>
    <w:p w14:paraId="694AD94E">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4、“货物”系指采购文件规定</w:t>
      </w:r>
      <w:r>
        <w:rPr>
          <w:rFonts w:hint="eastAsia" w:ascii="宋体" w:hAnsi="宋体" w:eastAsia="宋体" w:cs="宋体"/>
          <w:sz w:val="28"/>
          <w:szCs w:val="28"/>
          <w:lang w:eastAsia="zh-CN"/>
        </w:rPr>
        <w:t>投标单位</w:t>
      </w:r>
      <w:r>
        <w:rPr>
          <w:rFonts w:hint="eastAsia" w:ascii="宋体" w:hAnsi="宋体" w:eastAsia="宋体" w:cs="宋体"/>
          <w:sz w:val="28"/>
          <w:szCs w:val="28"/>
        </w:rPr>
        <w:t>须向</w:t>
      </w:r>
      <w:r>
        <w:rPr>
          <w:rFonts w:hint="eastAsia" w:ascii="宋体" w:hAnsi="宋体" w:eastAsia="宋体" w:cs="宋体"/>
          <w:sz w:val="28"/>
          <w:szCs w:val="28"/>
          <w:lang w:eastAsia="zh-CN"/>
        </w:rPr>
        <w:t>采购单位</w:t>
      </w:r>
      <w:r>
        <w:rPr>
          <w:rFonts w:hint="eastAsia" w:ascii="宋体" w:hAnsi="宋体" w:eastAsia="宋体" w:cs="宋体"/>
          <w:sz w:val="28"/>
          <w:szCs w:val="28"/>
        </w:rPr>
        <w:t>提供的一切材料、设备、机械、仪器仪表、工具</w:t>
      </w:r>
      <w:r>
        <w:rPr>
          <w:rFonts w:hint="eastAsia" w:ascii="宋体" w:hAnsi="宋体" w:cs="宋体"/>
          <w:sz w:val="28"/>
          <w:szCs w:val="28"/>
          <w:lang w:eastAsia="zh-CN"/>
        </w:rPr>
        <w:t>及其他有关</w:t>
      </w:r>
      <w:r>
        <w:rPr>
          <w:rFonts w:hint="eastAsia" w:ascii="宋体" w:hAnsi="宋体" w:eastAsia="宋体" w:cs="宋体"/>
          <w:sz w:val="28"/>
          <w:szCs w:val="28"/>
        </w:rPr>
        <w:t>技术资料和文字材料。</w:t>
      </w:r>
    </w:p>
    <w:p w14:paraId="703EC439">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5、“服务”系指采购文件规定</w:t>
      </w:r>
      <w:r>
        <w:rPr>
          <w:rFonts w:hint="eastAsia" w:ascii="宋体" w:hAnsi="宋体" w:eastAsia="宋体" w:cs="宋体"/>
          <w:sz w:val="28"/>
          <w:szCs w:val="28"/>
          <w:lang w:eastAsia="zh-CN"/>
        </w:rPr>
        <w:t>投标单位</w:t>
      </w:r>
      <w:r>
        <w:rPr>
          <w:rFonts w:hint="eastAsia" w:ascii="宋体" w:hAnsi="宋体" w:eastAsia="宋体" w:cs="宋体"/>
          <w:sz w:val="28"/>
          <w:szCs w:val="28"/>
        </w:rPr>
        <w:t>须承担的劳务以及其他类似的义务。</w:t>
      </w:r>
    </w:p>
    <w:p w14:paraId="4CA45D3C">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6、“项目”系指</w:t>
      </w:r>
      <w:r>
        <w:rPr>
          <w:rFonts w:hint="eastAsia" w:ascii="宋体" w:hAnsi="宋体" w:eastAsia="宋体" w:cs="宋体"/>
          <w:sz w:val="28"/>
          <w:szCs w:val="28"/>
          <w:lang w:eastAsia="zh-CN"/>
        </w:rPr>
        <w:t>投标单位</w:t>
      </w:r>
      <w:r>
        <w:rPr>
          <w:rFonts w:hint="eastAsia" w:ascii="宋体" w:hAnsi="宋体" w:eastAsia="宋体" w:cs="宋体"/>
          <w:sz w:val="28"/>
          <w:szCs w:val="28"/>
        </w:rPr>
        <w:t>按采购文件规定向</w:t>
      </w:r>
      <w:r>
        <w:rPr>
          <w:rFonts w:hint="eastAsia" w:ascii="宋体" w:hAnsi="宋体" w:eastAsia="宋体" w:cs="宋体"/>
          <w:sz w:val="28"/>
          <w:szCs w:val="28"/>
          <w:lang w:eastAsia="zh-CN"/>
        </w:rPr>
        <w:t>采购单位</w:t>
      </w:r>
      <w:r>
        <w:rPr>
          <w:rFonts w:hint="eastAsia" w:ascii="宋体" w:hAnsi="宋体" w:eastAsia="宋体" w:cs="宋体"/>
          <w:sz w:val="28"/>
          <w:szCs w:val="28"/>
        </w:rPr>
        <w:t>提供的需求总称。</w:t>
      </w:r>
    </w:p>
    <w:p w14:paraId="794D9A5B">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投标单位</w:t>
      </w:r>
      <w:r>
        <w:rPr>
          <w:rFonts w:hint="eastAsia" w:ascii="宋体" w:hAnsi="宋体" w:eastAsia="宋体" w:cs="宋体"/>
          <w:b/>
          <w:sz w:val="28"/>
          <w:szCs w:val="28"/>
        </w:rPr>
        <w:t>及委托有关说明</w:t>
      </w:r>
    </w:p>
    <w:p w14:paraId="7EEC7915">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1、如授权代表不是法定代表人，须有法定代表人出具的授权委托书（投标文件中提供，格式见附件）。</w:t>
      </w:r>
    </w:p>
    <w:p w14:paraId="0E9826A3">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投标单位</w:t>
      </w:r>
      <w:r>
        <w:rPr>
          <w:rFonts w:hint="eastAsia" w:ascii="宋体" w:hAnsi="宋体" w:eastAsia="宋体" w:cs="宋体"/>
          <w:sz w:val="28"/>
          <w:szCs w:val="28"/>
        </w:rPr>
        <w:t>投标所使用的资格、信誉、荣誉、业绩与企业认证必须为本法人所拥有。</w:t>
      </w:r>
      <w:r>
        <w:rPr>
          <w:rFonts w:hint="eastAsia" w:ascii="宋体" w:hAnsi="宋体" w:eastAsia="宋体" w:cs="宋体"/>
          <w:sz w:val="28"/>
          <w:szCs w:val="28"/>
          <w:lang w:eastAsia="zh-CN"/>
        </w:rPr>
        <w:t>投标单位</w:t>
      </w:r>
      <w:r>
        <w:rPr>
          <w:rFonts w:hint="eastAsia" w:ascii="宋体" w:hAnsi="宋体" w:eastAsia="宋体" w:cs="宋体"/>
          <w:sz w:val="28"/>
          <w:szCs w:val="28"/>
        </w:rPr>
        <w:t>投标所使用的采购项目实施人员必须为</w:t>
      </w:r>
      <w:r>
        <w:rPr>
          <w:rFonts w:hint="eastAsia" w:ascii="宋体" w:hAnsi="宋体" w:eastAsia="宋体" w:cs="宋体"/>
          <w:sz w:val="28"/>
          <w:szCs w:val="28"/>
          <w:lang w:eastAsia="zh-CN"/>
        </w:rPr>
        <w:t>投标单位</w:t>
      </w:r>
      <w:r>
        <w:rPr>
          <w:rFonts w:hint="eastAsia" w:ascii="宋体" w:hAnsi="宋体" w:eastAsia="宋体" w:cs="宋体"/>
          <w:sz w:val="28"/>
          <w:szCs w:val="28"/>
        </w:rPr>
        <w:t>员工（或</w:t>
      </w:r>
      <w:r>
        <w:rPr>
          <w:rFonts w:hint="eastAsia" w:ascii="宋体" w:hAnsi="宋体" w:eastAsia="宋体" w:cs="宋体"/>
          <w:sz w:val="28"/>
          <w:szCs w:val="28"/>
          <w:lang w:eastAsia="zh-CN"/>
        </w:rPr>
        <w:t>投标单位</w:t>
      </w:r>
      <w:r>
        <w:rPr>
          <w:rFonts w:hint="eastAsia" w:ascii="宋体" w:hAnsi="宋体" w:eastAsia="宋体" w:cs="宋体"/>
          <w:sz w:val="28"/>
          <w:szCs w:val="28"/>
        </w:rPr>
        <w:t>控股公司正式员工）。</w:t>
      </w:r>
    </w:p>
    <w:p w14:paraId="35E7E0F3">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3、单位负责人为同一人或者存在直接控股、管理关系的不同供应商，不得参加同一合同项下的采购活动。</w:t>
      </w:r>
    </w:p>
    <w:p w14:paraId="3DC68BCF">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投标单位</w:t>
      </w:r>
      <w:r>
        <w:rPr>
          <w:rFonts w:hint="eastAsia" w:ascii="宋体" w:hAnsi="宋体" w:eastAsia="宋体" w:cs="宋体"/>
          <w:sz w:val="28"/>
          <w:szCs w:val="28"/>
        </w:rPr>
        <w:t>应仔细阅读采购文件的所有内容，按照采购文件的要求提交投标文件，并对所提供的全部资料的真实性承担法律责任。</w:t>
      </w:r>
    </w:p>
    <w:p w14:paraId="398A4BDD">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（四）投标费用</w:t>
      </w:r>
    </w:p>
    <w:p w14:paraId="531E3697">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1、不论投标结果如何，</w:t>
      </w:r>
      <w:r>
        <w:rPr>
          <w:rFonts w:hint="eastAsia" w:ascii="宋体" w:hAnsi="宋体" w:eastAsia="宋体" w:cs="宋体"/>
          <w:sz w:val="28"/>
          <w:szCs w:val="28"/>
          <w:lang w:eastAsia="zh-CN"/>
        </w:rPr>
        <w:t>投标单位</w:t>
      </w:r>
      <w:r>
        <w:rPr>
          <w:rFonts w:hint="eastAsia" w:ascii="宋体" w:hAnsi="宋体" w:eastAsia="宋体" w:cs="宋体"/>
          <w:sz w:val="28"/>
          <w:szCs w:val="28"/>
        </w:rPr>
        <w:t>均应自行承担所有与投标有关的全部费用（采购文件有其他规定除外）。</w:t>
      </w:r>
    </w:p>
    <w:p w14:paraId="73CAAF7D">
      <w:pPr>
        <w:snapToGrid w:val="0"/>
        <w:spacing w:line="360" w:lineRule="auto"/>
        <w:ind w:firstLine="389" w:firstLineChars="139"/>
        <w:rPr>
          <w:rFonts w:hint="eastAsia" w:ascii="宋体" w:hAnsi="宋体" w:eastAsia="宋体" w:cs="宋体"/>
          <w:b/>
          <w:bCs/>
          <w:sz w:val="28"/>
          <w:szCs w:val="28"/>
        </w:rPr>
      </w:pPr>
      <w:r>
        <w:rPr>
          <w:rFonts w:hint="eastAsia" w:ascii="宋体" w:hAnsi="宋体" w:eastAsia="宋体" w:cs="宋体"/>
          <w:sz w:val="28"/>
          <w:szCs w:val="28"/>
        </w:rPr>
        <w:t>2、</w:t>
      </w:r>
      <w:r>
        <w:rPr>
          <w:rFonts w:hint="eastAsia" w:ascii="宋体" w:hAnsi="宋体" w:eastAsia="宋体" w:cs="宋体"/>
          <w:b/>
          <w:bCs/>
          <w:sz w:val="28"/>
          <w:szCs w:val="28"/>
        </w:rPr>
        <w:t>本项目的招标代理费按浙价服[2003]77号文件（</w:t>
      </w:r>
      <w:r>
        <w:rPr>
          <w:rFonts w:hint="eastAsia" w:ascii="宋体" w:hAnsi="宋体" w:eastAsia="宋体" w:cs="宋体"/>
          <w:b/>
          <w:bCs/>
          <w:sz w:val="28"/>
          <w:szCs w:val="28"/>
          <w:lang w:val="en-US" w:eastAsia="zh-CN"/>
        </w:rPr>
        <w:t>货物类</w:t>
      </w:r>
      <w:r>
        <w:rPr>
          <w:rFonts w:hint="eastAsia" w:ascii="宋体" w:hAnsi="宋体" w:eastAsia="宋体" w:cs="宋体"/>
          <w:b/>
          <w:bCs/>
          <w:sz w:val="28"/>
          <w:szCs w:val="28"/>
        </w:rPr>
        <w:t>）收费标准计取</w:t>
      </w:r>
      <w:r>
        <w:rPr>
          <w:rFonts w:hint="eastAsia" w:ascii="宋体" w:hAnsi="宋体" w:cs="宋体"/>
          <w:b/>
          <w:bCs/>
          <w:sz w:val="28"/>
          <w:szCs w:val="28"/>
          <w:lang w:eastAsia="zh-CN"/>
        </w:rPr>
        <w:t>，</w:t>
      </w:r>
      <w:r>
        <w:rPr>
          <w:rFonts w:hint="eastAsia" w:ascii="宋体" w:hAnsi="宋体" w:eastAsia="宋体" w:cs="宋体"/>
          <w:b/>
          <w:bCs/>
          <w:sz w:val="28"/>
          <w:szCs w:val="28"/>
        </w:rPr>
        <w:t>以上费用</w:t>
      </w:r>
      <w:r>
        <w:rPr>
          <w:rFonts w:hint="eastAsia" w:ascii="宋体" w:hAnsi="宋体" w:cs="宋体"/>
          <w:b/>
          <w:bCs/>
          <w:sz w:val="28"/>
          <w:szCs w:val="28"/>
          <w:lang w:val="en-US" w:eastAsia="zh-CN"/>
        </w:rPr>
        <w:t>及开标过程中产生的费用由</w:t>
      </w:r>
      <w:r>
        <w:rPr>
          <w:rFonts w:hint="eastAsia" w:ascii="宋体" w:hAnsi="宋体" w:eastAsia="宋体" w:cs="宋体"/>
          <w:b/>
          <w:bCs/>
          <w:sz w:val="28"/>
          <w:szCs w:val="28"/>
        </w:rPr>
        <w:t>中标单位在领取中标通知书时一次性支付给代理公司，</w:t>
      </w:r>
      <w:r>
        <w:rPr>
          <w:rFonts w:hint="eastAsia" w:ascii="宋体" w:hAnsi="宋体" w:cs="宋体"/>
          <w:b/>
          <w:bCs/>
          <w:sz w:val="28"/>
          <w:szCs w:val="28"/>
          <w:lang w:val="en-US" w:eastAsia="zh-CN"/>
        </w:rPr>
        <w:t>不足5000元按5000元计算</w:t>
      </w:r>
      <w:r>
        <w:rPr>
          <w:rFonts w:hint="eastAsia" w:ascii="宋体" w:hAnsi="宋体" w:eastAsia="宋体" w:cs="宋体"/>
          <w:b/>
          <w:bCs/>
          <w:sz w:val="28"/>
          <w:szCs w:val="28"/>
        </w:rPr>
        <w:t>。上述费用应含在投标报价中（不得单独列项），</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在投标报价让利中考虑上述费用。</w:t>
      </w:r>
    </w:p>
    <w:p w14:paraId="33CD1190">
      <w:pPr>
        <w:spacing w:before="227"/>
        <w:ind w:firstLine="483"/>
        <w:rPr>
          <w:rFonts w:hint="eastAsia" w:ascii="宋体" w:hAnsi="宋体" w:eastAsia="宋体" w:cs="宋体"/>
          <w:sz w:val="28"/>
          <w:szCs w:val="28"/>
        </w:rPr>
      </w:pPr>
      <w:r>
        <w:rPr>
          <w:rFonts w:hint="eastAsia" w:ascii="宋体" w:hAnsi="宋体" w:eastAsia="宋体" w:cs="宋体"/>
          <w:spacing w:val="-2"/>
          <w:sz w:val="28"/>
          <w:szCs w:val="28"/>
        </w:rPr>
        <w:t>代理费收取账号信息：</w:t>
      </w:r>
    </w:p>
    <w:p w14:paraId="3BBF89B6">
      <w:pPr>
        <w:spacing w:before="228"/>
        <w:ind w:firstLine="488"/>
        <w:rPr>
          <w:rFonts w:hint="eastAsia" w:ascii="宋体" w:hAnsi="宋体" w:eastAsia="宋体" w:cs="宋体"/>
          <w:sz w:val="28"/>
          <w:szCs w:val="28"/>
        </w:rPr>
      </w:pPr>
      <w:r>
        <w:rPr>
          <w:rFonts w:hint="eastAsia" w:ascii="宋体" w:hAnsi="宋体" w:eastAsia="宋体" w:cs="宋体"/>
          <w:spacing w:val="-8"/>
          <w:sz w:val="28"/>
          <w:szCs w:val="28"/>
        </w:rPr>
        <w:t>公司名称：杭州市建设工程管理集团有限公司桐庐分公司</w:t>
      </w:r>
    </w:p>
    <w:p w14:paraId="0D62F32A">
      <w:pPr>
        <w:spacing w:before="227"/>
        <w:ind w:firstLine="484"/>
        <w:rPr>
          <w:rFonts w:hint="eastAsia" w:ascii="宋体" w:hAnsi="宋体" w:eastAsia="宋体" w:cs="宋体"/>
          <w:sz w:val="28"/>
          <w:szCs w:val="28"/>
        </w:rPr>
      </w:pPr>
      <w:r>
        <w:rPr>
          <w:rFonts w:hint="eastAsia" w:ascii="宋体" w:hAnsi="宋体" w:eastAsia="宋体" w:cs="宋体"/>
          <w:spacing w:val="-2"/>
          <w:position w:val="16"/>
          <w:sz w:val="28"/>
          <w:szCs w:val="28"/>
        </w:rPr>
        <w:t>账号</w:t>
      </w:r>
      <w:r>
        <w:rPr>
          <w:rFonts w:hint="eastAsia" w:ascii="宋体" w:hAnsi="宋体" w:cs="宋体"/>
          <w:spacing w:val="-2"/>
          <w:position w:val="16"/>
          <w:sz w:val="28"/>
          <w:szCs w:val="28"/>
          <w:lang w:eastAsia="zh-CN"/>
        </w:rPr>
        <w:t>：</w:t>
      </w:r>
      <w:r>
        <w:rPr>
          <w:rFonts w:hint="eastAsia" w:ascii="宋体" w:hAnsi="宋体" w:eastAsia="宋体" w:cs="宋体"/>
          <w:spacing w:val="22"/>
          <w:position w:val="16"/>
          <w:sz w:val="28"/>
          <w:szCs w:val="28"/>
        </w:rPr>
        <w:t xml:space="preserve"> </w:t>
      </w:r>
      <w:r>
        <w:rPr>
          <w:rFonts w:hint="eastAsia" w:ascii="宋体" w:hAnsi="宋体" w:eastAsia="宋体" w:cs="宋体"/>
          <w:spacing w:val="-2"/>
          <w:position w:val="16"/>
          <w:sz w:val="28"/>
          <w:szCs w:val="28"/>
        </w:rPr>
        <w:t>201000283090961</w:t>
      </w:r>
    </w:p>
    <w:p w14:paraId="7958C453">
      <w:pPr>
        <w:ind w:firstLine="480"/>
        <w:rPr>
          <w:rFonts w:hint="eastAsia" w:ascii="宋体" w:hAnsi="宋体" w:eastAsia="宋体" w:cs="宋体"/>
          <w:sz w:val="28"/>
          <w:szCs w:val="28"/>
        </w:rPr>
      </w:pPr>
      <w:r>
        <w:rPr>
          <w:rFonts w:hint="eastAsia" w:ascii="宋体" w:hAnsi="宋体" w:eastAsia="宋体" w:cs="宋体"/>
          <w:spacing w:val="-11"/>
          <w:sz w:val="28"/>
          <w:szCs w:val="28"/>
        </w:rPr>
        <w:t>农信银行号：402331006452</w:t>
      </w:r>
    </w:p>
    <w:p w14:paraId="53EE3203">
      <w:pPr>
        <w:spacing w:before="203"/>
        <w:ind w:firstLine="481"/>
        <w:rPr>
          <w:rFonts w:hint="eastAsia" w:ascii="宋体" w:hAnsi="宋体" w:eastAsia="宋体" w:cs="宋体"/>
        </w:rPr>
      </w:pPr>
      <w:r>
        <w:rPr>
          <w:rFonts w:hint="eastAsia" w:ascii="宋体" w:hAnsi="宋体" w:eastAsia="宋体" w:cs="宋体"/>
          <w:spacing w:val="-8"/>
          <w:sz w:val="28"/>
          <w:szCs w:val="28"/>
        </w:rPr>
        <w:t>开户行：浙江桐庐农村商业银行股份有限公司城南支行</w:t>
      </w:r>
    </w:p>
    <w:p w14:paraId="3C81FA21">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（五）质疑</w:t>
      </w:r>
    </w:p>
    <w:p w14:paraId="772F1527">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投标单位</w:t>
      </w:r>
      <w:r>
        <w:rPr>
          <w:rFonts w:hint="eastAsia" w:ascii="宋体" w:hAnsi="宋体" w:eastAsia="宋体" w:cs="宋体"/>
          <w:sz w:val="28"/>
          <w:szCs w:val="28"/>
        </w:rPr>
        <w:t>认为招标过程或中标结果使自己的合法权益受到损害的，可以在中标结果公告期限届满之日起七个工作日内，以书面形式向招标采购单位一次性提出针对同一采购程序环节的质疑。</w:t>
      </w:r>
    </w:p>
    <w:p w14:paraId="2F86E347">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质疑应当采用书面形式并署名。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hint="eastAsia" w:ascii="宋体" w:hAnsi="宋体" w:eastAsia="宋体" w:cs="宋体"/>
          <w:b/>
          <w:sz w:val="28"/>
          <w:szCs w:val="28"/>
        </w:rPr>
        <w:t>否则，招标方将不予受理。</w:t>
      </w:r>
      <w:r>
        <w:rPr>
          <w:rFonts w:hint="eastAsia" w:ascii="宋体" w:hAnsi="宋体" w:eastAsia="宋体" w:cs="宋体"/>
          <w:sz w:val="28"/>
          <w:szCs w:val="28"/>
        </w:rPr>
        <w:t>质疑应当包括下列主要内容：</w:t>
      </w:r>
    </w:p>
    <w:p w14:paraId="14069312">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a质疑人的名称、地址、邮政编码、联系人、联系电话，以及被质疑人名称及联系方式；</w:t>
      </w:r>
    </w:p>
    <w:p w14:paraId="39E6AB75">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b被质疑采购项目名称、编号及采购内容；</w:t>
      </w:r>
    </w:p>
    <w:p w14:paraId="3467D8BF">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c具体的质疑事项及事实依据；</w:t>
      </w:r>
    </w:p>
    <w:p w14:paraId="50240B9D">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d认为自己合法权益受到损害或可能受到损害的相关证据材料；</w:t>
      </w:r>
    </w:p>
    <w:p w14:paraId="1D608EEB">
      <w:pPr>
        <w:widowControl/>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e提出质疑的日期。</w:t>
      </w:r>
    </w:p>
    <w:p w14:paraId="5000C474">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 xml:space="preserve">（六）采购文件的澄清与修改 </w:t>
      </w:r>
    </w:p>
    <w:p w14:paraId="3511A836">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应认真阅读本采购文件，发现其中有误或有不合理要求的，</w:t>
      </w:r>
      <w:r>
        <w:rPr>
          <w:rFonts w:hint="eastAsia" w:ascii="宋体" w:hAnsi="宋体" w:eastAsia="宋体" w:cs="宋体"/>
          <w:bCs/>
          <w:sz w:val="28"/>
          <w:szCs w:val="28"/>
          <w:lang w:eastAsia="zh-CN"/>
        </w:rPr>
        <w:t>投标单位</w:t>
      </w:r>
      <w:r>
        <w:rPr>
          <w:rFonts w:hint="eastAsia" w:ascii="宋体" w:hAnsi="宋体" w:eastAsia="宋体" w:cs="宋体"/>
          <w:sz w:val="28"/>
          <w:szCs w:val="28"/>
        </w:rPr>
        <w:t>应当</w:t>
      </w:r>
      <w:r>
        <w:rPr>
          <w:rFonts w:hint="eastAsia" w:ascii="宋体" w:hAnsi="宋体" w:eastAsia="宋体" w:cs="宋体"/>
          <w:bCs/>
          <w:sz w:val="28"/>
          <w:szCs w:val="28"/>
        </w:rPr>
        <w:t>于采购文件公告期限届满之日起7个工作日内，以书面形式向招标采购单位一次性提出针对同一采购程序环节的质疑。招标方将在规定的时间内，在指定的采购信息发布媒体上发布更正公告，</w:t>
      </w:r>
      <w:r>
        <w:rPr>
          <w:rFonts w:hint="eastAsia" w:ascii="宋体" w:hAnsi="宋体" w:eastAsia="宋体" w:cs="宋体"/>
          <w:sz w:val="28"/>
          <w:szCs w:val="28"/>
        </w:rPr>
        <w:t>并以书面形式通知所有采购文件收受人。</w:t>
      </w:r>
      <w:r>
        <w:rPr>
          <w:rFonts w:hint="eastAsia" w:ascii="宋体" w:hAnsi="宋体" w:eastAsia="宋体" w:cs="宋体"/>
          <w:b/>
          <w:sz w:val="28"/>
          <w:szCs w:val="28"/>
        </w:rPr>
        <w:t>逾期提出招标方将不予受理。</w:t>
      </w:r>
    </w:p>
    <w:p w14:paraId="43DBD1E8">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2、招标方主动进行的澄清、修改：招标方无论出于何种原因，均可主动对采购文件中的相关事项，用补充文件等方式进行澄清和修改。</w:t>
      </w:r>
    </w:p>
    <w:p w14:paraId="2634B26D">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3、采购文件澄清、答复、修改、补充的内容为采购文件的组成部分。当采购文件与采购文件的答复、澄清、修改、补充通知就同一内容的表述不一致时，以最后发出的书面文件为准。</w:t>
      </w:r>
    </w:p>
    <w:p w14:paraId="789E790C">
      <w:pPr>
        <w:pStyle w:val="33"/>
        <w:snapToGrid w:val="0"/>
        <w:spacing w:beforeLines="0" w:afterLines="0" w:line="360" w:lineRule="auto"/>
        <w:ind w:firstLine="419" w:firstLineChars="139"/>
        <w:jc w:val="center"/>
        <w:rPr>
          <w:rFonts w:hint="eastAsia" w:ascii="宋体" w:hAnsi="宋体" w:eastAsia="宋体" w:cs="宋体"/>
          <w:b/>
          <w:sz w:val="30"/>
          <w:szCs w:val="30"/>
        </w:rPr>
      </w:pPr>
      <w:r>
        <w:rPr>
          <w:rFonts w:hint="eastAsia" w:ascii="宋体" w:hAnsi="宋体" w:eastAsia="宋体" w:cs="宋体"/>
          <w:b/>
          <w:sz w:val="30"/>
          <w:szCs w:val="30"/>
        </w:rPr>
        <w:t>二、投标文件的编制</w:t>
      </w:r>
    </w:p>
    <w:p w14:paraId="19179D4F">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（一）投标文件的组成（</w:t>
      </w:r>
      <w:r>
        <w:rPr>
          <w:rFonts w:hint="eastAsia" w:ascii="宋体" w:hAnsi="宋体" w:eastAsia="宋体" w:cs="宋体"/>
          <w:b/>
          <w:sz w:val="28"/>
          <w:szCs w:val="28"/>
          <w:highlight w:val="yellow"/>
        </w:rPr>
        <w:t>电子投标文件，按“</w:t>
      </w:r>
      <w:r>
        <w:rPr>
          <w:rFonts w:hint="eastAsia" w:ascii="宋体" w:hAnsi="宋体" w:cs="宋体"/>
          <w:b/>
          <w:sz w:val="28"/>
          <w:szCs w:val="28"/>
          <w:highlight w:val="yellow"/>
          <w:lang w:eastAsia="zh-CN"/>
        </w:rPr>
        <w:t>乐采云</w:t>
      </w:r>
      <w:r>
        <w:rPr>
          <w:rFonts w:hint="eastAsia" w:ascii="宋体" w:hAnsi="宋体" w:eastAsia="宋体" w:cs="宋体"/>
          <w:b/>
          <w:sz w:val="28"/>
          <w:szCs w:val="28"/>
          <w:highlight w:val="yellow"/>
        </w:rPr>
        <w:t>供应商项目采购-电子招投标操作指南”及本采购文件要求制作、加密并递交</w:t>
      </w:r>
      <w:r>
        <w:rPr>
          <w:rFonts w:hint="eastAsia" w:ascii="宋体" w:hAnsi="宋体" w:eastAsia="宋体" w:cs="宋体"/>
          <w:b/>
          <w:sz w:val="28"/>
          <w:szCs w:val="28"/>
        </w:rPr>
        <w:t>）</w:t>
      </w:r>
    </w:p>
    <w:p w14:paraId="7CFB7341">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投标文件由资质文件、技术及商务文件、报价文件</w:t>
      </w:r>
      <w:r>
        <w:rPr>
          <w:rFonts w:hint="eastAsia" w:ascii="宋体" w:hAnsi="宋体" w:cs="宋体"/>
          <w:sz w:val="28"/>
          <w:szCs w:val="28"/>
          <w:lang w:eastAsia="zh-CN"/>
        </w:rPr>
        <w:t>三部分组成</w:t>
      </w:r>
      <w:r>
        <w:rPr>
          <w:rFonts w:hint="eastAsia" w:ascii="宋体" w:hAnsi="宋体" w:eastAsia="宋体" w:cs="宋体"/>
          <w:sz w:val="28"/>
          <w:szCs w:val="28"/>
        </w:rPr>
        <w:t>，</w:t>
      </w:r>
      <w:r>
        <w:rPr>
          <w:rFonts w:hint="eastAsia" w:ascii="宋体" w:hAnsi="宋体" w:eastAsia="宋体" w:cs="宋体"/>
          <w:b/>
          <w:sz w:val="28"/>
          <w:szCs w:val="28"/>
          <w:highlight w:val="yellow"/>
        </w:rPr>
        <w:t>电子投标文件中所须加盖公章部分均采用CA签章</w:t>
      </w:r>
      <w:r>
        <w:rPr>
          <w:rFonts w:hint="eastAsia" w:ascii="宋体" w:hAnsi="宋体" w:eastAsia="宋体" w:cs="宋体"/>
          <w:sz w:val="28"/>
          <w:szCs w:val="28"/>
        </w:rPr>
        <w:t>。</w:t>
      </w:r>
    </w:p>
    <w:p w14:paraId="0F8AA968">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eastAsia="宋体" w:cs="宋体"/>
          <w:sz w:val="28"/>
          <w:szCs w:val="28"/>
        </w:rPr>
        <w:t>资质文件</w:t>
      </w:r>
    </w:p>
    <w:p w14:paraId="46B96600">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 xml:space="preserve">（1）投标声明书 </w:t>
      </w:r>
      <w:r>
        <w:rPr>
          <w:rFonts w:hint="eastAsia" w:ascii="宋体" w:hAnsi="宋体" w:cs="宋体"/>
          <w:sz w:val="28"/>
          <w:szCs w:val="28"/>
          <w:lang w:eastAsia="zh-CN"/>
        </w:rPr>
        <w:t>（</w:t>
      </w:r>
      <w:r>
        <w:rPr>
          <w:rFonts w:hint="eastAsia" w:ascii="宋体" w:hAnsi="宋体" w:eastAsia="宋体" w:cs="宋体"/>
          <w:sz w:val="28"/>
          <w:szCs w:val="28"/>
        </w:rPr>
        <w:t>格式见附件，含重大违法记录声明</w:t>
      </w:r>
      <w:r>
        <w:rPr>
          <w:rFonts w:hint="eastAsia" w:ascii="宋体" w:hAnsi="宋体" w:cs="宋体"/>
          <w:sz w:val="28"/>
          <w:szCs w:val="28"/>
          <w:lang w:eastAsia="zh-CN"/>
        </w:rPr>
        <w:t>）</w:t>
      </w:r>
      <w:r>
        <w:rPr>
          <w:rFonts w:hint="eastAsia" w:ascii="宋体" w:hAnsi="宋体" w:eastAsia="宋体" w:cs="宋体"/>
          <w:sz w:val="28"/>
          <w:szCs w:val="28"/>
        </w:rPr>
        <w:t>；</w:t>
      </w:r>
    </w:p>
    <w:p w14:paraId="282ACA99">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（2）法定代表人授权委托书</w:t>
      </w:r>
      <w:r>
        <w:rPr>
          <w:rFonts w:hint="eastAsia" w:ascii="宋体" w:hAnsi="宋体" w:cs="宋体"/>
          <w:sz w:val="28"/>
          <w:szCs w:val="28"/>
          <w:lang w:eastAsia="zh-CN"/>
        </w:rPr>
        <w:t>（</w:t>
      </w:r>
      <w:r>
        <w:rPr>
          <w:rFonts w:hint="eastAsia" w:ascii="宋体" w:hAnsi="宋体" w:eastAsia="宋体" w:cs="宋体"/>
          <w:sz w:val="28"/>
          <w:szCs w:val="28"/>
        </w:rPr>
        <w:t>格式见附件</w:t>
      </w:r>
      <w:r>
        <w:rPr>
          <w:rFonts w:hint="eastAsia" w:ascii="宋体" w:hAnsi="宋体" w:cs="宋体"/>
          <w:sz w:val="28"/>
          <w:szCs w:val="28"/>
          <w:lang w:eastAsia="zh-CN"/>
        </w:rPr>
        <w:t>）</w:t>
      </w:r>
      <w:r>
        <w:rPr>
          <w:rFonts w:hint="eastAsia" w:ascii="宋体" w:hAnsi="宋体" w:eastAsia="宋体" w:cs="宋体"/>
          <w:sz w:val="28"/>
          <w:szCs w:val="28"/>
        </w:rPr>
        <w:t>；</w:t>
      </w:r>
    </w:p>
    <w:p w14:paraId="0DE391FA">
      <w:pPr>
        <w:pStyle w:val="54"/>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（3）具有独立承担民事责任的能力证明材料：</w:t>
      </w:r>
    </w:p>
    <w:p w14:paraId="547D20E0">
      <w:pPr>
        <w:pStyle w:val="54"/>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 xml:space="preserve">  ①如</w:t>
      </w:r>
      <w:r>
        <w:rPr>
          <w:rFonts w:hint="eastAsia" w:ascii="宋体" w:hAnsi="宋体" w:eastAsia="宋体" w:cs="宋体"/>
          <w:kern w:val="2"/>
          <w:sz w:val="28"/>
          <w:szCs w:val="28"/>
          <w:lang w:eastAsia="zh-CN"/>
        </w:rPr>
        <w:t>投标单位</w:t>
      </w:r>
      <w:r>
        <w:rPr>
          <w:rFonts w:hint="eastAsia" w:ascii="宋体" w:hAnsi="宋体" w:eastAsia="宋体" w:cs="宋体"/>
          <w:kern w:val="2"/>
          <w:sz w:val="28"/>
          <w:szCs w:val="28"/>
        </w:rPr>
        <w:t>是企业（包括合伙企业），提供在工商部门注册的有效“企业法人营业执照”或“营业执照”；</w:t>
      </w:r>
    </w:p>
    <w:p w14:paraId="1ADC89D3">
      <w:pPr>
        <w:pStyle w:val="54"/>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 xml:space="preserve">  ②如</w:t>
      </w:r>
      <w:r>
        <w:rPr>
          <w:rFonts w:hint="eastAsia" w:ascii="宋体" w:hAnsi="宋体" w:eastAsia="宋体" w:cs="宋体"/>
          <w:kern w:val="2"/>
          <w:sz w:val="28"/>
          <w:szCs w:val="28"/>
          <w:lang w:eastAsia="zh-CN"/>
        </w:rPr>
        <w:t>投标单位</w:t>
      </w:r>
      <w:r>
        <w:rPr>
          <w:rFonts w:hint="eastAsia" w:ascii="宋体" w:hAnsi="宋体" w:eastAsia="宋体" w:cs="宋体"/>
          <w:kern w:val="2"/>
          <w:sz w:val="28"/>
          <w:szCs w:val="28"/>
        </w:rPr>
        <w:t>是事业单位，提供有效的“事业单位法人证书”；</w:t>
      </w:r>
    </w:p>
    <w:p w14:paraId="5835A5DE">
      <w:pPr>
        <w:pStyle w:val="54"/>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 xml:space="preserve">  ③如</w:t>
      </w:r>
      <w:r>
        <w:rPr>
          <w:rFonts w:hint="eastAsia" w:ascii="宋体" w:hAnsi="宋体" w:eastAsia="宋体" w:cs="宋体"/>
          <w:kern w:val="2"/>
          <w:sz w:val="28"/>
          <w:szCs w:val="28"/>
          <w:lang w:eastAsia="zh-CN"/>
        </w:rPr>
        <w:t>投标单位</w:t>
      </w:r>
      <w:r>
        <w:rPr>
          <w:rFonts w:hint="eastAsia" w:ascii="宋体" w:hAnsi="宋体" w:eastAsia="宋体" w:cs="宋体"/>
          <w:kern w:val="2"/>
          <w:sz w:val="28"/>
          <w:szCs w:val="28"/>
        </w:rPr>
        <w:t>是非企业专业服务机构的，提供执业许可证等证明文件；</w:t>
      </w:r>
    </w:p>
    <w:p w14:paraId="0ED59117">
      <w:pPr>
        <w:pStyle w:val="54"/>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 xml:space="preserve">  ④如</w:t>
      </w:r>
      <w:r>
        <w:rPr>
          <w:rFonts w:hint="eastAsia" w:ascii="宋体" w:hAnsi="宋体" w:eastAsia="宋体" w:cs="宋体"/>
          <w:kern w:val="2"/>
          <w:sz w:val="28"/>
          <w:szCs w:val="28"/>
          <w:lang w:eastAsia="zh-CN"/>
        </w:rPr>
        <w:t>投标单位</w:t>
      </w:r>
      <w:r>
        <w:rPr>
          <w:rFonts w:hint="eastAsia" w:ascii="宋体" w:hAnsi="宋体" w:eastAsia="宋体" w:cs="宋体"/>
          <w:kern w:val="2"/>
          <w:sz w:val="28"/>
          <w:szCs w:val="28"/>
        </w:rPr>
        <w:t>是个体工商户，提供有效的“个体工商户营业执照”；</w:t>
      </w:r>
    </w:p>
    <w:p w14:paraId="3CEB0A2E">
      <w:pPr>
        <w:pStyle w:val="54"/>
        <w:numPr>
          <w:ilvl w:val="0"/>
          <w:numId w:val="33"/>
        </w:numPr>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具有良好的商业信誉和健全的财务会计制度的证明材料</w:t>
      </w:r>
      <w:r>
        <w:rPr>
          <w:rFonts w:hint="eastAsia" w:ascii="宋体" w:hAnsi="宋体" w:eastAsia="宋体" w:cs="宋体"/>
          <w:sz w:val="28"/>
          <w:szCs w:val="28"/>
        </w:rPr>
        <w:t>（格式见附件）</w:t>
      </w:r>
      <w:r>
        <w:rPr>
          <w:rFonts w:hint="eastAsia" w:ascii="宋体" w:hAnsi="宋体" w:eastAsia="宋体" w:cs="宋体"/>
          <w:kern w:val="2"/>
          <w:sz w:val="28"/>
          <w:szCs w:val="28"/>
        </w:rPr>
        <w:t>：</w:t>
      </w:r>
    </w:p>
    <w:p w14:paraId="272EB614">
      <w:pPr>
        <w:pStyle w:val="54"/>
        <w:numPr>
          <w:ilvl w:val="0"/>
          <w:numId w:val="33"/>
        </w:numPr>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具有履行合同所必需的设备和专业技术、售后保障等能力</w:t>
      </w:r>
      <w:r>
        <w:rPr>
          <w:rFonts w:hint="eastAsia" w:ascii="宋体" w:hAnsi="宋体" w:eastAsia="宋体" w:cs="宋体"/>
          <w:sz w:val="28"/>
          <w:szCs w:val="28"/>
        </w:rPr>
        <w:t>（格式见附件）</w:t>
      </w:r>
      <w:r>
        <w:rPr>
          <w:rFonts w:hint="eastAsia" w:ascii="宋体" w:hAnsi="宋体" w:eastAsia="宋体" w:cs="宋体"/>
          <w:kern w:val="2"/>
          <w:sz w:val="28"/>
          <w:szCs w:val="28"/>
        </w:rPr>
        <w:t>；</w:t>
      </w:r>
    </w:p>
    <w:p w14:paraId="34E1230E">
      <w:pPr>
        <w:pStyle w:val="54"/>
        <w:shd w:val="clear" w:color="auto" w:fill="FFFFFF"/>
        <w:tabs>
          <w:tab w:val="left" w:pos="312"/>
        </w:tabs>
        <w:adjustRightInd w:val="0"/>
        <w:snapToGrid w:val="0"/>
        <w:spacing w:before="0" w:beforeAutospacing="0" w:after="0" w:afterAutospacing="0" w:line="360" w:lineRule="auto"/>
        <w:ind w:firstLine="389" w:firstLineChars="139"/>
        <w:rPr>
          <w:rFonts w:hint="eastAsia" w:ascii="宋体" w:hAnsi="宋体" w:eastAsia="宋体" w:cs="宋体"/>
          <w:kern w:val="2"/>
          <w:sz w:val="28"/>
          <w:szCs w:val="28"/>
        </w:rPr>
      </w:pPr>
      <w:r>
        <w:rPr>
          <w:rFonts w:hint="eastAsia" w:ascii="宋体" w:hAnsi="宋体" w:eastAsia="宋体" w:cs="宋体"/>
          <w:kern w:val="2"/>
          <w:sz w:val="28"/>
          <w:szCs w:val="28"/>
        </w:rPr>
        <w:t>（6）有依法缴纳税收和社会保障资金的良好记录</w:t>
      </w:r>
      <w:r>
        <w:rPr>
          <w:rFonts w:hint="eastAsia" w:ascii="宋体" w:hAnsi="宋体" w:eastAsia="宋体" w:cs="宋体"/>
          <w:sz w:val="28"/>
          <w:szCs w:val="28"/>
        </w:rPr>
        <w:t>（格式见附件）</w:t>
      </w:r>
      <w:r>
        <w:rPr>
          <w:rFonts w:hint="eastAsia" w:ascii="宋体" w:hAnsi="宋体" w:eastAsia="宋体" w:cs="宋体"/>
          <w:kern w:val="2"/>
          <w:sz w:val="28"/>
          <w:szCs w:val="28"/>
        </w:rPr>
        <w:t>：</w:t>
      </w:r>
    </w:p>
    <w:p w14:paraId="491F3428">
      <w:pPr>
        <w:pStyle w:val="3"/>
        <w:spacing w:after="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7）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宋体" w:hAnsi="宋体" w:eastAsia="宋体" w:cs="宋体"/>
          <w:sz w:val="28"/>
          <w:szCs w:val="28"/>
          <w:lang w:eastAsia="zh-CN"/>
        </w:rPr>
        <w:t>采购单位</w:t>
      </w:r>
      <w:r>
        <w:rPr>
          <w:rFonts w:hint="eastAsia" w:ascii="宋体" w:hAnsi="宋体" w:eastAsia="宋体" w:cs="宋体"/>
          <w:sz w:val="28"/>
          <w:szCs w:val="28"/>
        </w:rPr>
        <w:t>或采购代理机构核实的查询结果为准）（格式见附件）；</w:t>
      </w:r>
    </w:p>
    <w:p w14:paraId="365EEAF9">
      <w:pPr>
        <w:pStyle w:val="3"/>
        <w:spacing w:after="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（8）特定要求（如有）；</w:t>
      </w:r>
    </w:p>
    <w:p w14:paraId="2F7458D1">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（9）联合体协议（如有）。</w:t>
      </w:r>
    </w:p>
    <w:p w14:paraId="2B1CEF47">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2、技术及商务文件</w:t>
      </w:r>
    </w:p>
    <w:p w14:paraId="223B5C64">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（1）评分对应表（格式见附件，主要用于评委对应评分内容）；</w:t>
      </w:r>
    </w:p>
    <w:p w14:paraId="53230876">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（2）投标项目明细清单（格式见建设项目清单及技术参数要求）；</w:t>
      </w:r>
    </w:p>
    <w:p w14:paraId="0AE65E4C">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（3）技术参数响应表（格式见附件）；</w:t>
      </w:r>
    </w:p>
    <w:p w14:paraId="43DD9F70">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（4）无负偏离承诺书；</w:t>
      </w:r>
    </w:p>
    <w:p w14:paraId="64DBADC9">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（5）产品差异表（若有）；</w:t>
      </w:r>
    </w:p>
    <w:p w14:paraId="2A335211">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（6）投入本项目的人员情况；</w:t>
      </w:r>
    </w:p>
    <w:p w14:paraId="1A952D67">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（7）售后技术服务承诺书；</w:t>
      </w:r>
    </w:p>
    <w:p w14:paraId="6F8E0CF7">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val="en-US" w:eastAsia="zh-CN"/>
        </w:rPr>
        <w:t>技术</w:t>
      </w:r>
      <w:r>
        <w:rPr>
          <w:rFonts w:hint="eastAsia" w:ascii="宋体" w:hAnsi="宋体" w:eastAsia="宋体" w:cs="宋体"/>
          <w:sz w:val="28"/>
          <w:szCs w:val="28"/>
        </w:rPr>
        <w:t>方案；</w:t>
      </w:r>
    </w:p>
    <w:p w14:paraId="0B990200">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（9）投标方认为需要的其他文件资料。</w:t>
      </w:r>
    </w:p>
    <w:p w14:paraId="1ED2CFE5">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3、报价文件：</w:t>
      </w:r>
    </w:p>
    <w:p w14:paraId="120BDF5E">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（1）投标函（格式见附件）；</w:t>
      </w:r>
    </w:p>
    <w:p w14:paraId="5235872D">
      <w:pPr>
        <w:snapToGrid w:val="0"/>
        <w:spacing w:line="360" w:lineRule="auto"/>
        <w:ind w:firstLine="389" w:firstLineChars="139"/>
        <w:jc w:val="left"/>
        <w:rPr>
          <w:rFonts w:hint="eastAsia" w:ascii="宋体" w:hAnsi="宋体" w:eastAsia="宋体" w:cs="宋体"/>
        </w:rPr>
      </w:pPr>
      <w:r>
        <w:rPr>
          <w:rFonts w:hint="eastAsia" w:ascii="宋体" w:hAnsi="宋体" w:eastAsia="宋体" w:cs="宋体"/>
          <w:sz w:val="28"/>
          <w:szCs w:val="28"/>
        </w:rPr>
        <w:t>（2）投标报价一览表（格式见附件）；</w:t>
      </w:r>
    </w:p>
    <w:p w14:paraId="2404860E">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投标单位</w:t>
      </w:r>
      <w:r>
        <w:rPr>
          <w:rFonts w:hint="eastAsia" w:ascii="宋体" w:hAnsi="宋体" w:eastAsia="宋体" w:cs="宋体"/>
          <w:sz w:val="28"/>
          <w:szCs w:val="28"/>
        </w:rPr>
        <w:t>认为需要的其他文件。</w:t>
      </w:r>
    </w:p>
    <w:p w14:paraId="5182D224">
      <w:pPr>
        <w:pStyle w:val="52"/>
        <w:widowControl w:val="0"/>
        <w:spacing w:before="0" w:afterLines="0" w:line="360" w:lineRule="auto"/>
        <w:ind w:firstLine="391" w:firstLineChars="139"/>
        <w:jc w:val="both"/>
        <w:rPr>
          <w:rFonts w:hint="eastAsia" w:ascii="宋体" w:hAnsi="宋体" w:eastAsia="宋体" w:cs="宋体"/>
          <w:color w:val="auto"/>
          <w:sz w:val="28"/>
          <w:szCs w:val="28"/>
        </w:rPr>
      </w:pPr>
      <w:r>
        <w:rPr>
          <w:rFonts w:hint="eastAsia" w:ascii="宋体" w:hAnsi="宋体" w:eastAsia="宋体" w:cs="宋体"/>
          <w:b/>
          <w:bCs/>
          <w:color w:val="auto"/>
          <w:sz w:val="28"/>
          <w:szCs w:val="28"/>
        </w:rPr>
        <w:t>注：法定代表人授权委托书、投标声明书、投标报价明细表必须按采购文件格式要求正确签署并加盖</w:t>
      </w:r>
      <w:r>
        <w:rPr>
          <w:rFonts w:hint="eastAsia" w:ascii="宋体" w:hAnsi="宋体" w:eastAsia="宋体" w:cs="宋体"/>
          <w:b/>
          <w:bCs/>
          <w:color w:val="auto"/>
          <w:sz w:val="28"/>
          <w:szCs w:val="28"/>
          <w:lang w:eastAsia="zh-CN"/>
        </w:rPr>
        <w:t>投标单位</w:t>
      </w:r>
      <w:r>
        <w:rPr>
          <w:rFonts w:hint="eastAsia" w:ascii="宋体" w:hAnsi="宋体" w:eastAsia="宋体" w:cs="宋体"/>
          <w:b/>
          <w:bCs/>
          <w:color w:val="auto"/>
          <w:sz w:val="28"/>
          <w:szCs w:val="28"/>
        </w:rPr>
        <w:t>公章。资质文件、技术及商务文件中不得出现项目报价信息，否则将作无效标处理。</w:t>
      </w:r>
    </w:p>
    <w:p w14:paraId="0FFA3058">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（二）投标文件的语言及计量</w:t>
      </w:r>
    </w:p>
    <w:p w14:paraId="03A5E909">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1、投标文件以及</w:t>
      </w:r>
      <w:r>
        <w:rPr>
          <w:rFonts w:hint="eastAsia" w:ascii="宋体" w:hAnsi="宋体" w:eastAsia="宋体" w:cs="宋体"/>
          <w:sz w:val="28"/>
          <w:szCs w:val="28"/>
          <w:lang w:eastAsia="zh-CN"/>
        </w:rPr>
        <w:t>投标单位</w:t>
      </w:r>
      <w:r>
        <w:rPr>
          <w:rFonts w:hint="eastAsia" w:ascii="宋体" w:hAnsi="宋体" w:eastAsia="宋体" w:cs="宋体"/>
          <w:sz w:val="28"/>
          <w:szCs w:val="28"/>
        </w:rPr>
        <w:t>与招标方就有关投标事宜的所有来往函电，均应以中文简体字书写。除签名、盖章、专用名称等特殊情形外，投标文件中以中文汉语以外的文字表述部分视同未提供。</w:t>
      </w:r>
    </w:p>
    <w:p w14:paraId="20DA4AB2">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2、投标计量单位，采购文件已有明确规定的，使用采购文件规定的计量单位；采购文件没有规定的，应采用中华人民共和国法定计量单位（货币单位：人民币元），</w:t>
      </w:r>
      <w:r>
        <w:rPr>
          <w:rFonts w:hint="eastAsia" w:ascii="宋体" w:hAnsi="宋体" w:eastAsia="宋体" w:cs="宋体"/>
          <w:b/>
          <w:bCs/>
          <w:sz w:val="28"/>
          <w:szCs w:val="28"/>
        </w:rPr>
        <w:t>否则将作无效标处理</w:t>
      </w:r>
      <w:r>
        <w:rPr>
          <w:rFonts w:hint="eastAsia" w:ascii="宋体" w:hAnsi="宋体" w:eastAsia="宋体" w:cs="宋体"/>
          <w:sz w:val="28"/>
          <w:szCs w:val="28"/>
        </w:rPr>
        <w:t>。</w:t>
      </w:r>
    </w:p>
    <w:p w14:paraId="019E4568">
      <w:pPr>
        <w:pStyle w:val="19"/>
        <w:widowControl w:val="0"/>
        <w:tabs>
          <w:tab w:val="clear" w:pos="454"/>
        </w:tabs>
        <w:snapToGrid w:val="0"/>
        <w:spacing w:afterLines="0" w:line="360" w:lineRule="auto"/>
        <w:ind w:left="0" w:firstLine="391" w:firstLineChars="139"/>
        <w:rPr>
          <w:rFonts w:hint="eastAsia" w:ascii="宋体" w:hAnsi="宋体" w:eastAsia="宋体" w:cs="宋体"/>
          <w:b/>
          <w:sz w:val="28"/>
          <w:szCs w:val="28"/>
        </w:rPr>
      </w:pPr>
      <w:r>
        <w:rPr>
          <w:rFonts w:hint="eastAsia" w:ascii="宋体" w:hAnsi="宋体" w:eastAsia="宋体" w:cs="宋体"/>
          <w:b/>
          <w:sz w:val="28"/>
          <w:szCs w:val="28"/>
        </w:rPr>
        <w:t>（三）投标文件的有效期</w:t>
      </w:r>
    </w:p>
    <w:p w14:paraId="197C2288">
      <w:pPr>
        <w:pStyle w:val="19"/>
        <w:widowControl w:val="0"/>
        <w:tabs>
          <w:tab w:val="clear" w:pos="454"/>
        </w:tabs>
        <w:snapToGrid w:val="0"/>
        <w:spacing w:afterLines="0" w:line="360" w:lineRule="auto"/>
        <w:ind w:left="0" w:firstLine="389" w:firstLineChars="139"/>
        <w:rPr>
          <w:rFonts w:hint="eastAsia" w:ascii="宋体" w:hAnsi="宋体" w:eastAsia="宋体" w:cs="宋体"/>
          <w:b/>
          <w:sz w:val="28"/>
          <w:szCs w:val="28"/>
        </w:rPr>
      </w:pPr>
      <w:r>
        <w:rPr>
          <w:rFonts w:hint="eastAsia" w:ascii="宋体" w:hAnsi="宋体" w:eastAsia="宋体" w:cs="宋体"/>
          <w:sz w:val="28"/>
          <w:szCs w:val="28"/>
        </w:rPr>
        <w:t>1、自投标截止日起90天内投标文件应保持有效。</w:t>
      </w:r>
      <w:r>
        <w:rPr>
          <w:rFonts w:hint="eastAsia" w:ascii="宋体" w:hAnsi="宋体" w:eastAsia="宋体" w:cs="宋体"/>
          <w:b/>
          <w:sz w:val="28"/>
          <w:szCs w:val="28"/>
        </w:rPr>
        <w:t>有效期不足的投标文件</w:t>
      </w:r>
      <w:r>
        <w:rPr>
          <w:rFonts w:hint="eastAsia" w:ascii="宋体" w:hAnsi="宋体" w:eastAsia="宋体" w:cs="宋体"/>
          <w:b/>
          <w:bCs/>
          <w:sz w:val="28"/>
          <w:szCs w:val="28"/>
        </w:rPr>
        <w:t>将作无效标处理</w:t>
      </w:r>
      <w:r>
        <w:rPr>
          <w:rFonts w:hint="eastAsia" w:ascii="宋体" w:hAnsi="宋体" w:eastAsia="宋体" w:cs="宋体"/>
          <w:b/>
          <w:sz w:val="28"/>
          <w:szCs w:val="28"/>
        </w:rPr>
        <w:t>。</w:t>
      </w:r>
    </w:p>
    <w:p w14:paraId="24E2C848">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中标单位</w:t>
      </w:r>
      <w:r>
        <w:rPr>
          <w:rFonts w:hint="eastAsia" w:ascii="宋体" w:hAnsi="宋体" w:eastAsia="宋体" w:cs="宋体"/>
          <w:sz w:val="28"/>
          <w:szCs w:val="28"/>
        </w:rPr>
        <w:t>的投标文件自开标之日起至合同履行完毕止均应保持有效。</w:t>
      </w:r>
    </w:p>
    <w:p w14:paraId="0BDD8C38">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（四）投标文件的签署和份数</w:t>
      </w:r>
    </w:p>
    <w:p w14:paraId="62465136">
      <w:pPr>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highlight w:val="yellow"/>
        </w:rPr>
        <w:t>1、本项目采用电子投标文件递交，</w:t>
      </w:r>
      <w:r>
        <w:rPr>
          <w:rFonts w:hint="eastAsia" w:ascii="宋体" w:hAnsi="宋体" w:eastAsia="宋体" w:cs="宋体"/>
          <w:sz w:val="28"/>
          <w:szCs w:val="28"/>
          <w:highlight w:val="yellow"/>
          <w:lang w:eastAsia="zh-CN"/>
        </w:rPr>
        <w:t>投标单位</w:t>
      </w:r>
      <w:r>
        <w:rPr>
          <w:rFonts w:hint="eastAsia" w:ascii="宋体" w:hAnsi="宋体" w:eastAsia="宋体" w:cs="宋体"/>
          <w:sz w:val="28"/>
          <w:szCs w:val="28"/>
          <w:highlight w:val="yellow"/>
        </w:rPr>
        <w:t>应根据“</w:t>
      </w:r>
      <w:r>
        <w:rPr>
          <w:rFonts w:hint="eastAsia" w:ascii="宋体" w:hAnsi="宋体" w:cs="宋体"/>
          <w:sz w:val="28"/>
          <w:szCs w:val="28"/>
          <w:highlight w:val="yellow"/>
          <w:lang w:eastAsia="zh-CN"/>
        </w:rPr>
        <w:t>乐采云</w:t>
      </w:r>
      <w:r>
        <w:rPr>
          <w:rFonts w:hint="eastAsia" w:ascii="宋体" w:hAnsi="宋体" w:eastAsia="宋体" w:cs="宋体"/>
          <w:sz w:val="28"/>
          <w:szCs w:val="28"/>
          <w:highlight w:val="yellow"/>
        </w:rPr>
        <w:t>供应商项目采购-电子招投标操作指南”及本采购文件规定的格式和顺序编制电子投标文件并进行关联定位。</w:t>
      </w:r>
    </w:p>
    <w:p w14:paraId="7FCBEA16">
      <w:pPr>
        <w:snapToGrid w:val="0"/>
        <w:spacing w:line="360" w:lineRule="auto"/>
        <w:ind w:firstLine="389" w:firstLineChars="139"/>
        <w:jc w:val="left"/>
        <w:rPr>
          <w:rFonts w:hint="eastAsia" w:ascii="宋体" w:hAnsi="宋体" w:eastAsia="宋体" w:cs="宋体"/>
          <w:sz w:val="28"/>
          <w:szCs w:val="28"/>
          <w:highlight w:val="yellow"/>
        </w:rPr>
      </w:pPr>
      <w:r>
        <w:rPr>
          <w:rFonts w:hint="eastAsia" w:ascii="宋体" w:hAnsi="宋体" w:eastAsia="宋体" w:cs="宋体"/>
          <w:sz w:val="28"/>
          <w:szCs w:val="28"/>
          <w:highlight w:val="yellow"/>
        </w:rPr>
        <w:t>2、中标单位在中标公示结束后3天内向采购机构提供纸质投标文件一式四份，一正三副，正本每页加盖公章，副本封面加盖公章。</w:t>
      </w:r>
    </w:p>
    <w:p w14:paraId="5D733ED0">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（五）投标报价</w:t>
      </w:r>
    </w:p>
    <w:p w14:paraId="6703CF06">
      <w:pPr>
        <w:tabs>
          <w:tab w:val="left" w:pos="525"/>
        </w:tabs>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1、投标文件只允许有一个报价，投标报价应按采购文件中相关附表格式填报，该投标报价应与明细报价汇总相等，且</w:t>
      </w:r>
      <w:r>
        <w:rPr>
          <w:rFonts w:hint="eastAsia" w:ascii="宋体" w:hAnsi="宋体" w:eastAsia="宋体" w:cs="宋体"/>
          <w:b/>
          <w:sz w:val="28"/>
          <w:szCs w:val="28"/>
        </w:rPr>
        <w:t>不允许出现报价优惠等字样（明细出现“0”元，视同赠送）</w:t>
      </w:r>
      <w:r>
        <w:rPr>
          <w:rFonts w:hint="eastAsia" w:ascii="宋体" w:hAnsi="宋体" w:eastAsia="宋体" w:cs="宋体"/>
          <w:sz w:val="28"/>
          <w:szCs w:val="28"/>
        </w:rPr>
        <w:t>。</w:t>
      </w:r>
    </w:p>
    <w:p w14:paraId="36A9699F">
      <w:pPr>
        <w:pStyle w:val="33"/>
        <w:snapToGrid w:val="0"/>
        <w:spacing w:beforeLines="0" w:afterLines="0"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2、投标报价</w:t>
      </w:r>
      <w:r>
        <w:rPr>
          <w:rFonts w:hint="eastAsia" w:ascii="宋体" w:hAnsi="宋体" w:eastAsia="宋体" w:cs="宋体"/>
          <w:b/>
          <w:sz w:val="28"/>
          <w:szCs w:val="28"/>
        </w:rPr>
        <w:t>应包含项目所需全部货物、服务，不得缺漏</w:t>
      </w:r>
      <w:r>
        <w:rPr>
          <w:rFonts w:hint="eastAsia" w:ascii="宋体" w:hAnsi="宋体" w:eastAsia="宋体" w:cs="宋体"/>
          <w:sz w:val="28"/>
          <w:szCs w:val="28"/>
        </w:rPr>
        <w:t>，是履行合同的最终价格（含货款、标准附件、专用工具、包装、运输、装卸、保险、税金、货到就位以及实施、保养等完成本项目所需的一切税金和费用）。</w:t>
      </w:r>
    </w:p>
    <w:p w14:paraId="66E97BE6">
      <w:pPr>
        <w:pStyle w:val="33"/>
        <w:snapToGrid w:val="0"/>
        <w:spacing w:beforeLines="0" w:afterLines="0"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3、投标报价总价金额到元为止，如投标报价总价出现角、分，将被抹除。</w:t>
      </w:r>
    </w:p>
    <w:p w14:paraId="0A567409">
      <w:pPr>
        <w:snapToGrid w:val="0"/>
        <w:spacing w:line="360" w:lineRule="auto"/>
        <w:ind w:firstLine="391" w:firstLineChars="139"/>
        <w:jc w:val="left"/>
        <w:rPr>
          <w:rFonts w:hint="eastAsia" w:ascii="宋体" w:hAnsi="宋体" w:eastAsia="宋体" w:cs="宋体"/>
          <w:b/>
          <w:sz w:val="28"/>
          <w:szCs w:val="28"/>
        </w:rPr>
      </w:pPr>
      <w:r>
        <w:rPr>
          <w:rFonts w:hint="eastAsia" w:ascii="宋体" w:hAnsi="宋体" w:eastAsia="宋体" w:cs="宋体"/>
          <w:b/>
          <w:sz w:val="28"/>
          <w:szCs w:val="28"/>
        </w:rPr>
        <w:t>（六）投标保证金</w:t>
      </w:r>
    </w:p>
    <w:p w14:paraId="4779E667">
      <w:pPr>
        <w:tabs>
          <w:tab w:val="left" w:pos="525"/>
        </w:tabs>
        <w:snapToGrid w:val="0"/>
        <w:spacing w:line="360" w:lineRule="auto"/>
        <w:ind w:firstLine="389" w:firstLineChars="139"/>
        <w:jc w:val="left"/>
        <w:rPr>
          <w:rFonts w:hint="eastAsia" w:ascii="宋体" w:hAnsi="宋体" w:eastAsia="宋体" w:cs="宋体"/>
          <w:sz w:val="28"/>
          <w:szCs w:val="28"/>
        </w:rPr>
      </w:pPr>
      <w:r>
        <w:rPr>
          <w:rFonts w:hint="eastAsia" w:ascii="宋体" w:hAnsi="宋体" w:eastAsia="宋体" w:cs="宋体"/>
          <w:sz w:val="28"/>
          <w:szCs w:val="28"/>
        </w:rPr>
        <w:t>1、本项目不设置投标保证金。</w:t>
      </w:r>
    </w:p>
    <w:p w14:paraId="73F85952">
      <w:pPr>
        <w:snapToGrid w:val="0"/>
        <w:spacing w:line="360" w:lineRule="auto"/>
        <w:ind w:firstLine="391" w:firstLineChars="139"/>
        <w:jc w:val="left"/>
        <w:outlineLvl w:val="1"/>
        <w:rPr>
          <w:rFonts w:hint="eastAsia" w:ascii="宋体" w:hAnsi="宋体" w:eastAsia="宋体" w:cs="宋体"/>
          <w:b/>
          <w:sz w:val="28"/>
          <w:szCs w:val="28"/>
        </w:rPr>
      </w:pPr>
      <w:r>
        <w:rPr>
          <w:rFonts w:hint="eastAsia" w:ascii="宋体" w:hAnsi="宋体" w:eastAsia="宋体" w:cs="宋体"/>
          <w:b/>
          <w:sz w:val="28"/>
          <w:szCs w:val="28"/>
        </w:rPr>
        <w:t>（七）串通投标认定</w:t>
      </w:r>
    </w:p>
    <w:p w14:paraId="71F42513">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有下列情形之一的，视为</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串通投标，其投标无效：</w:t>
      </w:r>
    </w:p>
    <w:p w14:paraId="0A34B184">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1、不同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的投标文件由同一单位或者个人编制；</w:t>
      </w:r>
    </w:p>
    <w:p w14:paraId="244CA1D3">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2、不同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委托同一单位或者个人办理投标事宜；</w:t>
      </w:r>
    </w:p>
    <w:p w14:paraId="72E4A1E4">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3、不同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的投标文件载明的项目管理成员或者联系人员为同一人；</w:t>
      </w:r>
    </w:p>
    <w:p w14:paraId="4D27898A">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4、不同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的投标文件异常一致或者投标报价呈规律性差异；</w:t>
      </w:r>
    </w:p>
    <w:p w14:paraId="72DDA16F">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5、不同</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的投标文件相互混装。</w:t>
      </w:r>
    </w:p>
    <w:p w14:paraId="458FDE11">
      <w:pPr>
        <w:snapToGrid w:val="0"/>
        <w:spacing w:line="360" w:lineRule="auto"/>
        <w:ind w:firstLine="391" w:firstLineChars="139"/>
        <w:rPr>
          <w:rFonts w:hint="eastAsia" w:ascii="宋体" w:hAnsi="宋体" w:eastAsia="宋体" w:cs="宋体"/>
          <w:b/>
          <w:sz w:val="28"/>
          <w:szCs w:val="28"/>
        </w:rPr>
      </w:pPr>
      <w:r>
        <w:rPr>
          <w:rFonts w:hint="eastAsia" w:ascii="宋体" w:hAnsi="宋体" w:eastAsia="宋体" w:cs="宋体"/>
          <w:b/>
          <w:sz w:val="28"/>
          <w:szCs w:val="28"/>
        </w:rPr>
        <w:t>（八）投标无效的情形</w:t>
      </w:r>
    </w:p>
    <w:p w14:paraId="152473B5">
      <w:pPr>
        <w:snapToGrid w:val="0"/>
        <w:spacing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在评审时，如发现下列情形之一的，投标文件将被视为无效：</w:t>
      </w:r>
    </w:p>
    <w:p w14:paraId="7F1D9282">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Cs/>
          <w:sz w:val="28"/>
          <w:szCs w:val="28"/>
        </w:rPr>
        <w:t>、</w:t>
      </w:r>
      <w:r>
        <w:rPr>
          <w:rFonts w:hint="eastAsia" w:ascii="宋体" w:hAnsi="宋体" w:eastAsia="宋体" w:cs="宋体"/>
          <w:sz w:val="28"/>
          <w:szCs w:val="28"/>
        </w:rPr>
        <w:t>投标方未能提供合格的资格文件、投标有效期不足的；</w:t>
      </w:r>
    </w:p>
    <w:p w14:paraId="51896D28">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投标单位</w:t>
      </w:r>
      <w:r>
        <w:rPr>
          <w:rFonts w:hint="eastAsia" w:ascii="宋体" w:hAnsi="宋体" w:eastAsia="宋体" w:cs="宋体"/>
          <w:sz w:val="28"/>
          <w:szCs w:val="28"/>
        </w:rPr>
        <w:t>被列入失信被执行人、重大税收违法案件当事人名单、采购严重违法失信行为记录名单的；</w:t>
      </w:r>
    </w:p>
    <w:p w14:paraId="1046C746">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3、投标文件未按采购文件要求签署、盖章的；</w:t>
      </w:r>
    </w:p>
    <w:p w14:paraId="1BDB60A7">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4、与采购文件有重大偏离的投标文件；</w:t>
      </w:r>
    </w:p>
    <w:p w14:paraId="4C81A0C1">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napToGrid w:val="0"/>
          <w:sz w:val="28"/>
          <w:szCs w:val="28"/>
        </w:rPr>
        <w:t>5</w:t>
      </w:r>
      <w:r>
        <w:rPr>
          <w:rFonts w:hint="eastAsia" w:ascii="宋体" w:hAnsi="宋体" w:eastAsia="宋体" w:cs="宋体"/>
          <w:sz w:val="28"/>
          <w:szCs w:val="28"/>
        </w:rPr>
        <w:t>、资质文件、技术及商务文件中出现投标价格信息的、投标报价超出采购文件中规定的预算金额或者最高限价的；</w:t>
      </w:r>
    </w:p>
    <w:p w14:paraId="07890B2B">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napToGrid w:val="0"/>
          <w:sz w:val="28"/>
          <w:szCs w:val="28"/>
        </w:rPr>
        <w:t>6、</w:t>
      </w:r>
      <w:r>
        <w:rPr>
          <w:rFonts w:hint="eastAsia" w:ascii="宋体" w:hAnsi="宋体" w:eastAsia="宋体" w:cs="宋体"/>
          <w:sz w:val="28"/>
          <w:szCs w:val="28"/>
        </w:rPr>
        <w:t>标项以赠送方式投标的、对一个标项提供两个投标方案或两个报价的；</w:t>
      </w:r>
    </w:p>
    <w:p w14:paraId="4CB16D1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7、评标委员会认为</w:t>
      </w:r>
      <w:r>
        <w:rPr>
          <w:rFonts w:hint="eastAsia" w:ascii="宋体" w:hAnsi="宋体" w:eastAsia="宋体" w:cs="宋体"/>
          <w:sz w:val="28"/>
          <w:szCs w:val="28"/>
          <w:lang w:eastAsia="zh-CN"/>
        </w:rPr>
        <w:t>投标单位</w:t>
      </w:r>
      <w:r>
        <w:rPr>
          <w:rFonts w:hint="eastAsia" w:ascii="宋体" w:hAnsi="宋体" w:eastAsia="宋体" w:cs="宋体"/>
          <w:sz w:val="28"/>
          <w:szCs w:val="28"/>
        </w:rPr>
        <w:t>的报价明显低于其他通过符合性审查</w:t>
      </w:r>
      <w:r>
        <w:rPr>
          <w:rFonts w:hint="eastAsia" w:ascii="宋体" w:hAnsi="宋体" w:eastAsia="宋体" w:cs="宋体"/>
          <w:sz w:val="28"/>
          <w:szCs w:val="28"/>
          <w:lang w:eastAsia="zh-CN"/>
        </w:rPr>
        <w:t>投标单位</w:t>
      </w:r>
      <w:r>
        <w:rPr>
          <w:rFonts w:hint="eastAsia" w:ascii="宋体" w:hAnsi="宋体" w:eastAsia="宋体" w:cs="宋体"/>
          <w:sz w:val="28"/>
          <w:szCs w:val="28"/>
        </w:rPr>
        <w:t>的报价，有可能影响产品质量或者不能诚信履约，且不能证明其报价合理性的；</w:t>
      </w:r>
    </w:p>
    <w:p w14:paraId="1237F61D">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eastAsia="zh-CN"/>
        </w:rPr>
        <w:t>投标单位</w:t>
      </w:r>
      <w:r>
        <w:rPr>
          <w:rFonts w:hint="eastAsia" w:ascii="宋体" w:hAnsi="宋体" w:eastAsia="宋体" w:cs="宋体"/>
          <w:sz w:val="28"/>
          <w:szCs w:val="28"/>
        </w:rPr>
        <w:t>不接受报价文件中修正后的报价的；</w:t>
      </w:r>
    </w:p>
    <w:p w14:paraId="6EBD0BCC">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9、投标文件含有</w:t>
      </w:r>
      <w:r>
        <w:rPr>
          <w:rFonts w:hint="eastAsia" w:ascii="宋体" w:hAnsi="宋体" w:eastAsia="宋体" w:cs="宋体"/>
          <w:sz w:val="28"/>
          <w:szCs w:val="28"/>
          <w:lang w:eastAsia="zh-CN"/>
        </w:rPr>
        <w:t>采购单位</w:t>
      </w:r>
      <w:r>
        <w:rPr>
          <w:rFonts w:hint="eastAsia" w:ascii="宋体" w:hAnsi="宋体" w:eastAsia="宋体" w:cs="宋体"/>
          <w:sz w:val="28"/>
          <w:szCs w:val="28"/>
        </w:rPr>
        <w:t>不能接受的附加条件的；</w:t>
      </w:r>
    </w:p>
    <w:p w14:paraId="0F01EED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eastAsia="zh-CN"/>
        </w:rPr>
        <w:t>投标单位</w:t>
      </w:r>
      <w:r>
        <w:rPr>
          <w:rFonts w:hint="eastAsia" w:ascii="宋体" w:hAnsi="宋体" w:eastAsia="宋体" w:cs="宋体"/>
          <w:sz w:val="28"/>
          <w:szCs w:val="28"/>
        </w:rPr>
        <w:t>被视为串通投标的；</w:t>
      </w:r>
    </w:p>
    <w:p w14:paraId="71F8098D">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highlight w:val="yellow"/>
        </w:rPr>
        <w:t>电子投标投标文件未按采购文件要求上传的；</w:t>
      </w:r>
    </w:p>
    <w:p w14:paraId="236A5EE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12、不符合</w:t>
      </w:r>
      <w:r>
        <w:rPr>
          <w:rFonts w:hint="eastAsia" w:ascii="宋体" w:hAnsi="宋体" w:cs="宋体"/>
          <w:sz w:val="28"/>
          <w:szCs w:val="28"/>
          <w:lang w:eastAsia="zh-CN"/>
        </w:rPr>
        <w:t>法律法规</w:t>
      </w:r>
      <w:r>
        <w:rPr>
          <w:rFonts w:hint="eastAsia" w:ascii="宋体" w:hAnsi="宋体" w:eastAsia="宋体" w:cs="宋体"/>
          <w:sz w:val="28"/>
          <w:szCs w:val="28"/>
        </w:rPr>
        <w:t>和本采购文件规定的其他实质性要求的。</w:t>
      </w:r>
    </w:p>
    <w:p w14:paraId="1F89853C">
      <w:pPr>
        <w:pStyle w:val="33"/>
        <w:snapToGrid w:val="0"/>
        <w:spacing w:beforeLines="0" w:afterLines="0" w:line="360" w:lineRule="auto"/>
        <w:ind w:firstLine="391" w:firstLineChars="139"/>
        <w:rPr>
          <w:rFonts w:hint="eastAsia" w:ascii="宋体" w:hAnsi="宋体" w:eastAsia="宋体" w:cs="宋体"/>
          <w:sz w:val="28"/>
          <w:szCs w:val="28"/>
        </w:rPr>
      </w:pPr>
      <w:r>
        <w:rPr>
          <w:rFonts w:hint="eastAsia" w:ascii="宋体" w:hAnsi="宋体" w:eastAsia="宋体" w:cs="宋体"/>
          <w:b/>
          <w:sz w:val="28"/>
          <w:szCs w:val="28"/>
        </w:rPr>
        <w:t>（九）错误修正</w:t>
      </w:r>
    </w:p>
    <w:p w14:paraId="787BB0A3">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投标文件报价出现前后不一致的，除采购文件另有规定外，按照下列规定修正：</w:t>
      </w:r>
    </w:p>
    <w:p w14:paraId="70B8231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（一）投标文件中报价明细表内容与投标文件中相应内容不一致的，以报价明细表为准；</w:t>
      </w:r>
    </w:p>
    <w:p w14:paraId="71173CC9">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（二）大写金额和小写金额不一致的，以大写金额为准；</w:t>
      </w:r>
    </w:p>
    <w:p w14:paraId="2E9FDBCC">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（三）单价金额小数点或者百分比有明显错位的，以报价明细表的总价为准，并修改单价；</w:t>
      </w:r>
    </w:p>
    <w:p w14:paraId="35138D54">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（四）总价金额与按单价汇总金额不一致的，以单价金额计算结果为准。</w:t>
      </w:r>
    </w:p>
    <w:p w14:paraId="5DFC0259">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同时出现两种以上不一致的，按照前款规定的顺序修正。修正后的报价按照经</w:t>
      </w:r>
      <w:r>
        <w:rPr>
          <w:rFonts w:hint="eastAsia" w:ascii="宋体" w:hAnsi="宋体" w:eastAsia="宋体" w:cs="宋体"/>
          <w:sz w:val="28"/>
          <w:szCs w:val="28"/>
          <w:lang w:eastAsia="zh-CN"/>
        </w:rPr>
        <w:t>投标单位</w:t>
      </w:r>
      <w:r>
        <w:rPr>
          <w:rFonts w:hint="eastAsia" w:ascii="宋体" w:hAnsi="宋体" w:eastAsia="宋体" w:cs="宋体"/>
          <w:sz w:val="28"/>
          <w:szCs w:val="28"/>
        </w:rPr>
        <w:t>加盖公章，或者由法定代表人或其授权的代表签字确认后产生约束力，</w:t>
      </w:r>
      <w:r>
        <w:rPr>
          <w:rFonts w:hint="eastAsia" w:ascii="宋体" w:hAnsi="宋体" w:eastAsia="宋体" w:cs="宋体"/>
          <w:sz w:val="28"/>
          <w:szCs w:val="28"/>
          <w:lang w:eastAsia="zh-CN"/>
        </w:rPr>
        <w:t>投标单位</w:t>
      </w:r>
      <w:r>
        <w:rPr>
          <w:rFonts w:hint="eastAsia" w:ascii="宋体" w:hAnsi="宋体" w:eastAsia="宋体" w:cs="宋体"/>
          <w:sz w:val="28"/>
          <w:szCs w:val="28"/>
        </w:rPr>
        <w:t>不确认的，其投标无效。</w:t>
      </w:r>
    </w:p>
    <w:p w14:paraId="3B3C3981">
      <w:pPr>
        <w:pStyle w:val="33"/>
        <w:snapToGrid w:val="0"/>
        <w:spacing w:beforeLines="0" w:afterLines="0" w:line="360" w:lineRule="auto"/>
        <w:ind w:firstLine="419" w:firstLineChars="139"/>
        <w:jc w:val="center"/>
        <w:rPr>
          <w:rFonts w:hint="eastAsia" w:ascii="宋体" w:hAnsi="宋体" w:eastAsia="宋体" w:cs="宋体"/>
          <w:b/>
          <w:sz w:val="30"/>
          <w:szCs w:val="30"/>
        </w:rPr>
      </w:pPr>
      <w:r>
        <w:rPr>
          <w:rFonts w:hint="eastAsia" w:ascii="宋体" w:hAnsi="宋体" w:eastAsia="宋体" w:cs="宋体"/>
          <w:b/>
          <w:sz w:val="30"/>
          <w:szCs w:val="30"/>
        </w:rPr>
        <w:t>三、组织开、评标程序及评标委员会的评审程序</w:t>
      </w:r>
    </w:p>
    <w:p w14:paraId="0B8E9125">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（一）电子招投标开标及评审程序</w:t>
      </w:r>
    </w:p>
    <w:p w14:paraId="261B3ED8">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 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b w:val="0"/>
          <w:bCs w:val="0"/>
          <w:color w:val="auto"/>
          <w:sz w:val="28"/>
          <w:szCs w:val="28"/>
          <w:lang w:eastAsia="zh-CN"/>
        </w:rPr>
        <w:t>乐采云平台</w:t>
      </w:r>
      <w:r>
        <w:rPr>
          <w:rFonts w:hint="eastAsia" w:ascii="宋体" w:hAnsi="宋体" w:eastAsia="宋体" w:cs="宋体"/>
          <w:b w:val="0"/>
          <w:bCs w:val="0"/>
          <w:color w:val="auto"/>
          <w:sz w:val="28"/>
          <w:szCs w:val="28"/>
        </w:rPr>
        <w:t>”操作规范将备份投标文件上传至“</w:t>
      </w:r>
      <w:r>
        <w:rPr>
          <w:rFonts w:hint="eastAsia" w:ascii="宋体" w:hAnsi="宋体" w:eastAsia="宋体" w:cs="宋体"/>
          <w:b w:val="0"/>
          <w:bCs w:val="0"/>
          <w:color w:val="auto"/>
          <w:sz w:val="28"/>
          <w:szCs w:val="28"/>
          <w:lang w:eastAsia="zh-CN"/>
        </w:rPr>
        <w:t>乐采云平台</w:t>
      </w:r>
      <w:r>
        <w:rPr>
          <w:rFonts w:hint="eastAsia" w:ascii="宋体" w:hAnsi="宋体" w:eastAsia="宋体" w:cs="宋体"/>
          <w:b w:val="0"/>
          <w:bCs w:val="0"/>
          <w:color w:val="auto"/>
          <w:sz w:val="28"/>
          <w:szCs w:val="28"/>
        </w:rPr>
        <w:t>”，上传成功后，“电子加密投标文件”自动失效；</w:t>
      </w:r>
    </w:p>
    <w:p w14:paraId="4226C2A8">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1.投标截止时间后，</w:t>
      </w:r>
      <w:r>
        <w:rPr>
          <w:rFonts w:hint="eastAsia" w:ascii="宋体" w:hAnsi="宋体" w:eastAsia="宋体" w:cs="宋体"/>
          <w:b w:val="0"/>
          <w:bCs w:val="0"/>
          <w:color w:val="auto"/>
          <w:sz w:val="28"/>
          <w:szCs w:val="28"/>
          <w:lang w:eastAsia="zh-CN"/>
        </w:rPr>
        <w:t>投标单位</w:t>
      </w:r>
      <w:r>
        <w:rPr>
          <w:rFonts w:hint="eastAsia" w:ascii="宋体" w:hAnsi="宋体" w:eastAsia="宋体" w:cs="宋体"/>
          <w:b w:val="0"/>
          <w:bCs w:val="0"/>
          <w:color w:val="auto"/>
          <w:sz w:val="28"/>
          <w:szCs w:val="28"/>
        </w:rPr>
        <w:t>登录</w:t>
      </w:r>
      <w:r>
        <w:rPr>
          <w:rFonts w:hint="eastAsia" w:ascii="宋体" w:cs="宋体"/>
          <w:b w:val="0"/>
          <w:bCs w:val="0"/>
          <w:color w:val="auto"/>
          <w:sz w:val="28"/>
          <w:szCs w:val="28"/>
          <w:lang w:eastAsia="zh-CN"/>
        </w:rPr>
        <w:t>乐采云</w:t>
      </w:r>
      <w:r>
        <w:rPr>
          <w:rFonts w:hint="eastAsia" w:ascii="宋体" w:hAnsi="宋体" w:eastAsia="宋体" w:cs="宋体"/>
          <w:b w:val="0"/>
          <w:bCs w:val="0"/>
          <w:color w:val="auto"/>
          <w:sz w:val="28"/>
          <w:szCs w:val="28"/>
        </w:rPr>
        <w:t>平台，用“项目采购-开标评标”功能对电子投标文件进行在线解密。在线解密电子投标文件时间为开标时间起半个小时内。</w:t>
      </w:r>
    </w:p>
    <w:p w14:paraId="29A5A0A0">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2.评标委员会对资信和商务技术投标文件进行评审；</w:t>
      </w:r>
    </w:p>
    <w:p w14:paraId="4BCE8D9B">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3.在系统上公开资信和商务技术评审结果；</w:t>
      </w:r>
    </w:p>
    <w:p w14:paraId="663C9AEC">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4.在系统上公开报价开标情况；</w:t>
      </w:r>
    </w:p>
    <w:p w14:paraId="1BB30E79">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5.评标委员会对报价情况进行评审；</w:t>
      </w:r>
    </w:p>
    <w:p w14:paraId="4FEC8C3C">
      <w:pPr>
        <w:pStyle w:val="37"/>
        <w:spacing w:line="360" w:lineRule="auto"/>
        <w:ind w:firstLine="389" w:firstLineChars="13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6.在系统上公布评审结果。</w:t>
      </w:r>
    </w:p>
    <w:p w14:paraId="4AB9AFBD">
      <w:pPr>
        <w:pStyle w:val="33"/>
        <w:snapToGrid w:val="0"/>
        <w:spacing w:beforeLines="0" w:afterLines="0" w:line="360" w:lineRule="auto"/>
        <w:ind w:firstLine="391" w:firstLineChars="139"/>
        <w:rPr>
          <w:rFonts w:hint="eastAsia" w:ascii="宋体" w:hAnsi="宋体" w:eastAsia="宋体" w:cs="宋体"/>
          <w:b/>
          <w:bCs/>
          <w:sz w:val="28"/>
          <w:szCs w:val="28"/>
        </w:rPr>
      </w:pPr>
      <w:r>
        <w:rPr>
          <w:rFonts w:hint="eastAsia" w:ascii="宋体" w:hAnsi="宋体" w:eastAsia="宋体" w:cs="宋体"/>
          <w:b/>
          <w:bCs/>
          <w:sz w:val="28"/>
          <w:szCs w:val="28"/>
        </w:rPr>
        <w:t>特别说明：</w:t>
      </w:r>
      <w:r>
        <w:rPr>
          <w:rFonts w:hint="eastAsia" w:hAnsi="宋体" w:cs="宋体"/>
          <w:b/>
          <w:bCs/>
          <w:sz w:val="28"/>
          <w:szCs w:val="28"/>
          <w:lang w:eastAsia="zh-CN"/>
        </w:rPr>
        <w:t>乐采云</w:t>
      </w:r>
      <w:r>
        <w:rPr>
          <w:rFonts w:hint="eastAsia" w:ascii="宋体" w:hAnsi="宋体" w:eastAsia="宋体" w:cs="宋体"/>
          <w:b/>
          <w:bCs/>
          <w:sz w:val="28"/>
          <w:szCs w:val="28"/>
        </w:rPr>
        <w:t>公司如对电子化开标及评审程序有调整的，按调整后的程序操作。</w:t>
      </w:r>
    </w:p>
    <w:p w14:paraId="0C9A43EC">
      <w:pPr>
        <w:pStyle w:val="33"/>
        <w:snapToGrid w:val="0"/>
        <w:spacing w:beforeLines="0" w:afterLines="0" w:line="360" w:lineRule="auto"/>
        <w:ind w:firstLine="391" w:firstLineChars="139"/>
        <w:rPr>
          <w:rFonts w:hint="eastAsia" w:ascii="宋体" w:hAnsi="宋体" w:eastAsia="宋体" w:cs="宋体"/>
          <w:b/>
          <w:sz w:val="28"/>
          <w:szCs w:val="28"/>
        </w:rPr>
      </w:pPr>
      <w:r>
        <w:rPr>
          <w:rFonts w:hint="eastAsia" w:ascii="宋体" w:hAnsi="宋体" w:eastAsia="宋体" w:cs="宋体"/>
          <w:b/>
          <w:sz w:val="28"/>
          <w:szCs w:val="28"/>
        </w:rPr>
        <w:t>（二）组织评标程序</w:t>
      </w:r>
    </w:p>
    <w:p w14:paraId="3FC0E87F">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招标方将按照采购文件规定的时间、地点和程序组织评标，各评审专家及相关人员应参加评审活动并接受核验、签到，无关人员不得进入评审现场。</w:t>
      </w:r>
    </w:p>
    <w:p w14:paraId="1804CF8B">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1、按规定统一收缴、保存评标现场相关人员通讯工具。</w:t>
      </w:r>
    </w:p>
    <w:p w14:paraId="2D329E4D">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2、介绍评审现场的人员情况，宣布评审工作纪律，告知评审人员应当回避情形；组织推选评标委员会组长。</w:t>
      </w:r>
    </w:p>
    <w:p w14:paraId="46C579FB">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3、宣读提交投标文件的供应商名单，组织评标委员会各位成员签订《评审人员廉洁自律承诺书》。</w:t>
      </w:r>
    </w:p>
    <w:p w14:paraId="5B1BEEE9">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4、</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可以在评标前说明项目背景和采购需求，说明内容不得含有歧视性、倾向性意见，不得超出采购文件所述范围。说明应当提交书面材料，并随采购文件一并存档。</w:t>
      </w:r>
    </w:p>
    <w:p w14:paraId="4ADBB841">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5、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20B226F2">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6、</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代表或由</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委托的评标委员会对</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资格文件进行审查并</w:t>
      </w:r>
      <w:r>
        <w:rPr>
          <w:rFonts w:hint="eastAsia" w:ascii="宋体" w:hAnsi="宋体" w:eastAsia="宋体" w:cs="宋体"/>
          <w:sz w:val="28"/>
          <w:szCs w:val="28"/>
        </w:rPr>
        <w:t>以开标当日为准</w:t>
      </w:r>
      <w:r>
        <w:rPr>
          <w:rFonts w:hint="eastAsia" w:ascii="宋体" w:hAnsi="宋体" w:eastAsia="宋体" w:cs="宋体"/>
          <w:bCs/>
          <w:sz w:val="28"/>
          <w:szCs w:val="28"/>
        </w:rPr>
        <w:t>对</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“信用中国”网站（www.creditchina.gov.cn）、中国政府采购网（www.ccgp.gov.cn）信用记录情况进行核实，资格不符合的，应组织相关</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代表进行陈述、澄清或申辩。</w:t>
      </w:r>
    </w:p>
    <w:p w14:paraId="10B67577">
      <w:pPr>
        <w:pStyle w:val="33"/>
        <w:snapToGrid w:val="0"/>
        <w:spacing w:beforeLines="0" w:afterLines="0" w:line="360" w:lineRule="auto"/>
        <w:ind w:firstLine="389" w:firstLineChars="139"/>
        <w:rPr>
          <w:rFonts w:hint="default" w:ascii="宋体" w:hAnsi="宋体" w:eastAsia="宋体" w:cs="宋体"/>
          <w:bCs/>
          <w:sz w:val="28"/>
          <w:szCs w:val="28"/>
          <w:lang w:val="en-US" w:eastAsia="zh-CN"/>
        </w:rPr>
      </w:pPr>
      <w:r>
        <w:rPr>
          <w:rFonts w:hint="eastAsia" w:ascii="宋体" w:hAnsi="宋体" w:eastAsia="宋体" w:cs="宋体"/>
          <w:bCs/>
          <w:sz w:val="28"/>
          <w:szCs w:val="28"/>
        </w:rPr>
        <w:t>7、评标委员会组长组织评审人员独立评审。评标委员会对拟认定为投标文件无效，应组织相关</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hAnsi="宋体" w:cs="宋体"/>
          <w:bCs/>
          <w:sz w:val="28"/>
          <w:szCs w:val="28"/>
          <w:lang w:val="en-US" w:eastAsia="zh-CN"/>
        </w:rPr>
        <w:t>本项目为企业采购，评分明细相关材料不予以公开。</w:t>
      </w:r>
    </w:p>
    <w:p w14:paraId="444A52D3">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8、做好评审现场相关记录，协助评标委员会组长做好评审报告起草、有关内容电脑文字录入等工作，并要求评标委员会各成员签字确认。</w:t>
      </w:r>
    </w:p>
    <w:p w14:paraId="60CC12B0">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9、评审结束后，招标方应对评标委员会各成员的专业水平、职业道德、遵纪守法等情况进行评价；同时按规定向评审专家发放评审费，并交还评审人员及其他现场相关人员的通讯工具。</w:t>
      </w:r>
    </w:p>
    <w:p w14:paraId="0A4343F5">
      <w:pPr>
        <w:rPr>
          <w:rFonts w:hint="eastAsia" w:ascii="宋体" w:hAnsi="宋体" w:eastAsia="宋体" w:cs="宋体"/>
          <w:b/>
          <w:sz w:val="28"/>
          <w:szCs w:val="28"/>
        </w:rPr>
      </w:pPr>
      <w:r>
        <w:rPr>
          <w:rFonts w:hint="eastAsia" w:ascii="宋体" w:hAnsi="宋体" w:eastAsia="宋体" w:cs="宋体"/>
          <w:b/>
          <w:sz w:val="28"/>
          <w:szCs w:val="28"/>
        </w:rPr>
        <w:br w:type="page"/>
      </w:r>
    </w:p>
    <w:p w14:paraId="4F547DD4">
      <w:pPr>
        <w:pStyle w:val="33"/>
        <w:snapToGrid w:val="0"/>
        <w:spacing w:beforeLines="0" w:afterLines="0" w:line="360" w:lineRule="auto"/>
        <w:ind w:firstLine="391" w:firstLineChars="139"/>
        <w:jc w:val="center"/>
        <w:rPr>
          <w:rFonts w:hint="eastAsia" w:ascii="宋体" w:hAnsi="宋体" w:eastAsia="宋体" w:cs="宋体"/>
          <w:b/>
          <w:sz w:val="28"/>
          <w:szCs w:val="28"/>
        </w:rPr>
      </w:pPr>
      <w:r>
        <w:rPr>
          <w:rFonts w:hint="eastAsia" w:ascii="宋体" w:hAnsi="宋体" w:eastAsia="宋体" w:cs="宋体"/>
          <w:b/>
          <w:sz w:val="28"/>
          <w:szCs w:val="28"/>
        </w:rPr>
        <w:t>（三）评审程序</w:t>
      </w:r>
    </w:p>
    <w:p w14:paraId="1CD4DCC1">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1、在评审专家中推选评标委员会组长。</w:t>
      </w:r>
    </w:p>
    <w:p w14:paraId="6A3F0137">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2、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9612C25">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3、评审人员对各</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投标文件的有效性、符合性、完整性和响应程度进行审查，确定是否对采购文件作出实质性响应。</w:t>
      </w:r>
    </w:p>
    <w:p w14:paraId="3F19F6B8">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4、评审人员按采购文件规定的评审方法和评审标准，依法独立对</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投标文件进行评估、比较，并给予评价或打分，不受任何单位和个人的干预。</w:t>
      </w:r>
    </w:p>
    <w:p w14:paraId="7127A6D2">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以书面形式作出澄清或说明。授权代表未到场或拒绝澄清说明或澄清说明的内容改变了投标文件的实质性内容的，评标委员会有权对该投标文件作出不利于</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的评判。书面通知及澄清说明文件应作为采购项目档案归档留存。</w:t>
      </w:r>
    </w:p>
    <w:p w14:paraId="2B7AB3C8">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9F2B8D9">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 xml:space="preserve">7、评标委员会根据评审汇总情况和采购文件规定确定中标候选供应商排序名单。 </w:t>
      </w:r>
    </w:p>
    <w:p w14:paraId="5B60F249">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8、起草评审报告，所有评审人员须在评审报告上签字确认。</w:t>
      </w:r>
    </w:p>
    <w:p w14:paraId="1708A963">
      <w:pPr>
        <w:pStyle w:val="33"/>
        <w:tabs>
          <w:tab w:val="left" w:pos="3668"/>
          <w:tab w:val="center" w:pos="4678"/>
        </w:tabs>
        <w:snapToGrid w:val="0"/>
        <w:spacing w:beforeLines="0" w:afterLines="0" w:line="360" w:lineRule="auto"/>
        <w:ind w:firstLine="419" w:firstLineChars="139"/>
        <w:jc w:val="left"/>
        <w:rPr>
          <w:rFonts w:hint="eastAsia" w:ascii="宋体" w:hAnsi="宋体" w:eastAsia="宋体" w:cs="宋体"/>
          <w:b/>
          <w:sz w:val="30"/>
          <w:szCs w:val="30"/>
        </w:rPr>
      </w:pPr>
      <w:r>
        <w:rPr>
          <w:rFonts w:hint="eastAsia" w:ascii="宋体" w:hAnsi="宋体" w:eastAsia="宋体" w:cs="宋体"/>
          <w:b/>
          <w:sz w:val="30"/>
          <w:szCs w:val="30"/>
        </w:rPr>
        <w:tab/>
      </w:r>
      <w:r>
        <w:rPr>
          <w:rFonts w:hint="eastAsia" w:ascii="宋体" w:hAnsi="宋体" w:eastAsia="宋体" w:cs="宋体"/>
          <w:b/>
          <w:sz w:val="30"/>
          <w:szCs w:val="30"/>
        </w:rPr>
        <w:t>四、评审原则</w:t>
      </w:r>
    </w:p>
    <w:p w14:paraId="4C5DAAD3">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eastAsia="宋体" w:cs="宋体"/>
          <w:sz w:val="28"/>
          <w:szCs w:val="28"/>
          <w:lang w:eastAsia="zh-CN"/>
        </w:rPr>
        <w:t>投标单位</w:t>
      </w:r>
      <w:r>
        <w:rPr>
          <w:rFonts w:hint="eastAsia" w:ascii="宋体" w:hAnsi="宋体" w:eastAsia="宋体" w:cs="宋体"/>
          <w:sz w:val="28"/>
          <w:szCs w:val="28"/>
        </w:rPr>
        <w:t>接触。</w:t>
      </w:r>
    </w:p>
    <w:p w14:paraId="217B7979">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择期重新评审的时间和地点。</w:t>
      </w:r>
    </w:p>
    <w:p w14:paraId="3D193F84">
      <w:pPr>
        <w:pStyle w:val="33"/>
        <w:snapToGrid w:val="0"/>
        <w:spacing w:beforeLines="0" w:afterLines="0" w:line="360" w:lineRule="auto"/>
        <w:ind w:firstLine="389" w:firstLineChars="139"/>
        <w:rPr>
          <w:rFonts w:hint="eastAsia" w:ascii="宋体" w:hAnsi="宋体" w:eastAsia="宋体" w:cs="宋体"/>
          <w:bCs/>
          <w:sz w:val="28"/>
          <w:szCs w:val="28"/>
        </w:rPr>
      </w:pPr>
      <w:r>
        <w:rPr>
          <w:rFonts w:hint="eastAsia" w:ascii="宋体" w:hAnsi="宋体" w:eastAsia="宋体" w:cs="宋体"/>
          <w:bCs/>
          <w:sz w:val="28"/>
          <w:szCs w:val="28"/>
        </w:rPr>
        <w:t>3、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而非</w:t>
      </w:r>
      <w:r>
        <w:rPr>
          <w:rFonts w:hint="eastAsia" w:ascii="宋体" w:hAnsi="宋体" w:eastAsia="宋体" w:cs="宋体"/>
          <w:bCs/>
          <w:sz w:val="28"/>
          <w:szCs w:val="28"/>
          <w:lang w:eastAsia="zh-CN"/>
        </w:rPr>
        <w:t>采购单位</w:t>
      </w:r>
      <w:r>
        <w:rPr>
          <w:rFonts w:hint="eastAsia" w:ascii="宋体" w:hAnsi="宋体" w:eastAsia="宋体" w:cs="宋体"/>
          <w:bCs/>
          <w:sz w:val="28"/>
          <w:szCs w:val="28"/>
        </w:rPr>
        <w:t>有利的解释；对因采购文件中有关产品技术参数需求表述不清导致</w:t>
      </w:r>
      <w:r>
        <w:rPr>
          <w:rFonts w:hint="eastAsia" w:ascii="宋体" w:hAnsi="宋体" w:eastAsia="宋体" w:cs="宋体"/>
          <w:bCs/>
          <w:sz w:val="28"/>
          <w:szCs w:val="28"/>
          <w:lang w:eastAsia="zh-CN"/>
        </w:rPr>
        <w:t>投标单位</w:t>
      </w:r>
      <w:r>
        <w:rPr>
          <w:rFonts w:hint="eastAsia" w:ascii="宋体" w:hAnsi="宋体" w:eastAsia="宋体" w:cs="宋体"/>
          <w:bCs/>
          <w:sz w:val="28"/>
          <w:szCs w:val="28"/>
        </w:rPr>
        <w:t>实质性响应不一致时，应终止评审，重新组织采购。评审人员拒绝在评审报告中签字又不说明其不同意见或理由的，由现场监督员记录在案后，可视为同意评审结果。</w:t>
      </w:r>
    </w:p>
    <w:p w14:paraId="186CA0F1">
      <w:pPr>
        <w:pStyle w:val="33"/>
        <w:snapToGrid w:val="0"/>
        <w:spacing w:beforeLines="0" w:afterLines="0" w:line="360" w:lineRule="auto"/>
        <w:ind w:firstLine="419" w:firstLineChars="139"/>
        <w:jc w:val="center"/>
        <w:rPr>
          <w:rFonts w:hint="eastAsia" w:ascii="宋体" w:hAnsi="宋体" w:eastAsia="宋体" w:cs="宋体"/>
          <w:b/>
          <w:sz w:val="30"/>
          <w:szCs w:val="30"/>
        </w:rPr>
      </w:pPr>
      <w:r>
        <w:rPr>
          <w:rFonts w:hint="eastAsia" w:ascii="宋体" w:hAnsi="宋体" w:eastAsia="宋体" w:cs="宋体"/>
          <w:b/>
          <w:sz w:val="30"/>
          <w:szCs w:val="30"/>
        </w:rPr>
        <w:t>五、确定中标供应商的原则</w:t>
      </w:r>
    </w:p>
    <w:p w14:paraId="622B89D3">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 xml:space="preserve"> 1、项目由评标委员会根据第三章《评标办法与评分标准》规定提出中标候选人排序。</w:t>
      </w:r>
    </w:p>
    <w:p w14:paraId="02A361FC">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eastAsia="zh-CN"/>
        </w:rPr>
        <w:t>采购单位</w:t>
      </w:r>
      <w:r>
        <w:rPr>
          <w:rFonts w:hint="eastAsia" w:ascii="宋体" w:hAnsi="宋体" w:eastAsia="宋体" w:cs="宋体"/>
          <w:sz w:val="28"/>
          <w:szCs w:val="28"/>
        </w:rPr>
        <w:t>应当自收到评标报告之日起５个工作日内，在评标报告确定的中标候选人名单中按顺序确定</w:t>
      </w:r>
      <w:r>
        <w:rPr>
          <w:rFonts w:hint="eastAsia" w:ascii="宋体" w:hAnsi="宋体" w:eastAsia="宋体" w:cs="宋体"/>
          <w:sz w:val="28"/>
          <w:szCs w:val="28"/>
          <w:lang w:eastAsia="zh-CN"/>
        </w:rPr>
        <w:t>中标单位</w:t>
      </w:r>
      <w:r>
        <w:rPr>
          <w:rFonts w:hint="eastAsia" w:ascii="宋体" w:hAnsi="宋体" w:eastAsia="宋体" w:cs="宋体"/>
          <w:sz w:val="28"/>
          <w:szCs w:val="28"/>
        </w:rPr>
        <w:t>，或者</w:t>
      </w:r>
      <w:r>
        <w:rPr>
          <w:rFonts w:hint="eastAsia" w:ascii="宋体" w:hAnsi="宋体" w:eastAsia="宋体" w:cs="宋体"/>
          <w:sz w:val="28"/>
          <w:szCs w:val="28"/>
          <w:lang w:eastAsia="zh-CN"/>
        </w:rPr>
        <w:t>采购单位</w:t>
      </w:r>
      <w:r>
        <w:rPr>
          <w:rFonts w:hint="eastAsia" w:ascii="宋体" w:hAnsi="宋体" w:eastAsia="宋体" w:cs="宋体"/>
          <w:sz w:val="28"/>
          <w:szCs w:val="28"/>
        </w:rPr>
        <w:t>委托评标委员会在评标报告确定的中标候选人名单中按顺序确定</w:t>
      </w:r>
      <w:r>
        <w:rPr>
          <w:rFonts w:hint="eastAsia" w:ascii="宋体" w:hAnsi="宋体" w:eastAsia="宋体" w:cs="宋体"/>
          <w:sz w:val="28"/>
          <w:szCs w:val="28"/>
          <w:lang w:eastAsia="zh-CN"/>
        </w:rPr>
        <w:t>中标单位</w:t>
      </w:r>
      <w:r>
        <w:rPr>
          <w:rFonts w:hint="eastAsia" w:ascii="宋体" w:hAnsi="宋体" w:eastAsia="宋体" w:cs="宋体"/>
          <w:sz w:val="28"/>
          <w:szCs w:val="28"/>
        </w:rPr>
        <w:t>。</w:t>
      </w:r>
      <w:r>
        <w:rPr>
          <w:rFonts w:hint="eastAsia" w:ascii="宋体" w:hAnsi="宋体" w:eastAsia="宋体" w:cs="宋体"/>
          <w:sz w:val="28"/>
          <w:szCs w:val="28"/>
          <w:lang w:eastAsia="zh-CN"/>
        </w:rPr>
        <w:t>采购单位</w:t>
      </w:r>
      <w:r>
        <w:rPr>
          <w:rFonts w:hint="eastAsia" w:ascii="宋体" w:hAnsi="宋体" w:eastAsia="宋体" w:cs="宋体"/>
          <w:sz w:val="28"/>
          <w:szCs w:val="28"/>
        </w:rPr>
        <w:t>在收到评标报告5个工作日内未按评标报告推荐的中标候选人顺序确定</w:t>
      </w:r>
      <w:r>
        <w:rPr>
          <w:rFonts w:hint="eastAsia" w:ascii="宋体" w:hAnsi="宋体" w:eastAsia="宋体" w:cs="宋体"/>
          <w:sz w:val="28"/>
          <w:szCs w:val="28"/>
          <w:lang w:eastAsia="zh-CN"/>
        </w:rPr>
        <w:t>中标单位</w:t>
      </w:r>
      <w:r>
        <w:rPr>
          <w:rFonts w:hint="eastAsia" w:ascii="宋体" w:hAnsi="宋体" w:eastAsia="宋体" w:cs="宋体"/>
          <w:sz w:val="28"/>
          <w:szCs w:val="28"/>
        </w:rPr>
        <w:t>，又不能说明合法理由的，视同按评标报告推荐的中标候选人为</w:t>
      </w:r>
      <w:r>
        <w:rPr>
          <w:rFonts w:hint="eastAsia" w:ascii="宋体" w:hAnsi="宋体" w:eastAsia="宋体" w:cs="宋体"/>
          <w:sz w:val="28"/>
          <w:szCs w:val="28"/>
          <w:lang w:eastAsia="zh-CN"/>
        </w:rPr>
        <w:t>中标单位</w:t>
      </w:r>
      <w:r>
        <w:rPr>
          <w:rFonts w:hint="eastAsia" w:ascii="宋体" w:hAnsi="宋体" w:eastAsia="宋体" w:cs="宋体"/>
          <w:sz w:val="28"/>
          <w:szCs w:val="28"/>
        </w:rPr>
        <w:t>。</w:t>
      </w:r>
    </w:p>
    <w:p w14:paraId="3E51BD4B">
      <w:pPr>
        <w:pStyle w:val="33"/>
        <w:snapToGrid w:val="0"/>
        <w:spacing w:beforeLines="0" w:afterLines="0"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 xml:space="preserve"> 3、采购结果经</w:t>
      </w:r>
      <w:r>
        <w:rPr>
          <w:rFonts w:hint="eastAsia" w:ascii="宋体" w:hAnsi="宋体" w:eastAsia="宋体" w:cs="宋体"/>
          <w:sz w:val="28"/>
          <w:szCs w:val="28"/>
          <w:lang w:eastAsia="zh-CN"/>
        </w:rPr>
        <w:t>采购单位</w:t>
      </w:r>
      <w:r>
        <w:rPr>
          <w:rFonts w:hint="eastAsia" w:ascii="宋体" w:hAnsi="宋体" w:eastAsia="宋体" w:cs="宋体"/>
          <w:sz w:val="28"/>
          <w:szCs w:val="28"/>
        </w:rPr>
        <w:t>确认后，招标方将于2个工作日内在浙江政府采购网上发布中标公告，并向中标方签发书面《中标通知书》，服务台根据报名时预留地址寄送中标通知书。</w:t>
      </w:r>
    </w:p>
    <w:p w14:paraId="05D37E44">
      <w:pPr>
        <w:pStyle w:val="33"/>
        <w:snapToGrid w:val="0"/>
        <w:spacing w:beforeLines="0" w:afterLines="0" w:line="360" w:lineRule="auto"/>
        <w:ind w:firstLine="419" w:firstLineChars="139"/>
        <w:jc w:val="center"/>
        <w:rPr>
          <w:rFonts w:hint="eastAsia" w:ascii="宋体" w:hAnsi="宋体" w:eastAsia="宋体" w:cs="宋体"/>
          <w:b/>
          <w:sz w:val="30"/>
          <w:szCs w:val="30"/>
        </w:rPr>
      </w:pPr>
      <w:r>
        <w:rPr>
          <w:rFonts w:hint="eastAsia" w:ascii="宋体" w:hAnsi="宋体" w:eastAsia="宋体" w:cs="宋体"/>
          <w:b/>
          <w:sz w:val="30"/>
          <w:szCs w:val="30"/>
        </w:rPr>
        <w:t>六、合同授予</w:t>
      </w:r>
    </w:p>
    <w:p w14:paraId="4BCAB1F1">
      <w:pPr>
        <w:snapToGrid w:val="0"/>
        <w:spacing w:line="360" w:lineRule="auto"/>
        <w:ind w:firstLine="391" w:firstLineChars="139"/>
        <w:rPr>
          <w:rFonts w:hint="eastAsia" w:ascii="宋体" w:hAnsi="宋体" w:eastAsia="宋体" w:cs="宋体"/>
          <w:b/>
          <w:bCs/>
          <w:sz w:val="28"/>
          <w:szCs w:val="28"/>
        </w:rPr>
      </w:pPr>
      <w:r>
        <w:rPr>
          <w:rFonts w:hint="eastAsia" w:ascii="宋体" w:hAnsi="宋体" w:eastAsia="宋体" w:cs="宋体"/>
          <w:b/>
          <w:bCs/>
          <w:sz w:val="28"/>
          <w:szCs w:val="28"/>
        </w:rPr>
        <w:t>（一）签订合同</w:t>
      </w:r>
    </w:p>
    <w:p w14:paraId="07EA53BA">
      <w:pPr>
        <w:snapToGrid w:val="0"/>
        <w:spacing w:line="360" w:lineRule="auto"/>
        <w:ind w:firstLine="389" w:firstLineChars="13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采购单位</w:t>
      </w:r>
      <w:r>
        <w:rPr>
          <w:rFonts w:hint="eastAsia" w:ascii="宋体" w:hAnsi="宋体" w:eastAsia="宋体" w:cs="宋体"/>
          <w:sz w:val="28"/>
          <w:szCs w:val="28"/>
        </w:rPr>
        <w:t>与</w:t>
      </w:r>
      <w:r>
        <w:rPr>
          <w:rFonts w:hint="eastAsia" w:ascii="宋体" w:hAnsi="宋体" w:eastAsia="宋体" w:cs="宋体"/>
          <w:sz w:val="28"/>
          <w:szCs w:val="28"/>
          <w:lang w:eastAsia="zh-CN"/>
        </w:rPr>
        <w:t>中标单位</w:t>
      </w:r>
      <w:r>
        <w:rPr>
          <w:rFonts w:hint="eastAsia" w:ascii="宋体" w:hAnsi="宋体" w:eastAsia="宋体" w:cs="宋体"/>
          <w:sz w:val="28"/>
          <w:szCs w:val="28"/>
        </w:rPr>
        <w:t>应当在《中标通知书》发出之日起</w:t>
      </w:r>
      <w:r>
        <w:rPr>
          <w:rFonts w:hint="eastAsia" w:ascii="宋体" w:hAnsi="宋体" w:eastAsia="宋体" w:cs="宋体"/>
          <w:sz w:val="28"/>
          <w:szCs w:val="28"/>
          <w:lang w:val="en-US" w:eastAsia="zh-CN"/>
        </w:rPr>
        <w:t>15</w:t>
      </w:r>
      <w:r>
        <w:rPr>
          <w:rFonts w:hint="eastAsia" w:ascii="宋体" w:hAnsi="宋体" w:eastAsia="宋体" w:cs="宋体"/>
          <w:sz w:val="28"/>
          <w:szCs w:val="28"/>
        </w:rPr>
        <w:t>日内签订采购合同。</w:t>
      </w:r>
    </w:p>
    <w:p w14:paraId="5B338B48">
      <w:pPr>
        <w:snapToGrid w:val="0"/>
        <w:spacing w:line="360" w:lineRule="auto"/>
        <w:ind w:firstLine="389" w:firstLineChars="139"/>
        <w:rPr>
          <w:rFonts w:hint="eastAsia" w:ascii="宋体" w:hAnsi="宋体" w:eastAsia="宋体" w:cs="宋体"/>
        </w:rPr>
      </w:pPr>
      <w:r>
        <w:rPr>
          <w:rFonts w:hint="eastAsia" w:ascii="宋体" w:hAnsi="宋体" w:eastAsia="宋体" w:cs="宋体"/>
          <w:sz w:val="28"/>
          <w:szCs w:val="28"/>
        </w:rPr>
        <w:t>2、</w:t>
      </w:r>
      <w:r>
        <w:rPr>
          <w:rFonts w:hint="eastAsia" w:ascii="宋体" w:hAnsi="宋体" w:eastAsia="宋体" w:cs="宋体"/>
          <w:sz w:val="28"/>
          <w:szCs w:val="28"/>
          <w:lang w:eastAsia="zh-CN"/>
        </w:rPr>
        <w:t>中标单位</w:t>
      </w:r>
      <w:r>
        <w:rPr>
          <w:rFonts w:hint="eastAsia" w:ascii="宋体" w:hAnsi="宋体" w:eastAsia="宋体" w:cs="宋体"/>
          <w:sz w:val="28"/>
          <w:szCs w:val="28"/>
        </w:rPr>
        <w:t>拖延、拒签合同的,将被取消中标资格。</w:t>
      </w:r>
    </w:p>
    <w:p w14:paraId="6408BF56">
      <w:pPr>
        <w:rPr>
          <w:rFonts w:hint="eastAsia" w:ascii="宋体" w:hAnsi="宋体" w:eastAsia="宋体" w:cs="宋体"/>
          <w:b/>
          <w:color w:val="000000"/>
          <w:sz w:val="36"/>
          <w:szCs w:val="36"/>
        </w:rPr>
      </w:pPr>
      <w:r>
        <w:rPr>
          <w:rFonts w:hint="eastAsia" w:ascii="宋体" w:hAnsi="宋体" w:eastAsia="宋体" w:cs="宋体"/>
          <w:b/>
          <w:color w:val="000000"/>
          <w:sz w:val="36"/>
          <w:szCs w:val="36"/>
        </w:rPr>
        <w:br w:type="page"/>
      </w:r>
    </w:p>
    <w:p w14:paraId="33B08687">
      <w:pPr>
        <w:pStyle w:val="33"/>
        <w:snapToGrid w:val="0"/>
        <w:spacing w:beforeLines="0" w:afterLines="0" w:line="360" w:lineRule="auto"/>
        <w:ind w:firstLine="502" w:firstLineChars="139"/>
        <w:jc w:val="center"/>
        <w:outlineLvl w:val="0"/>
        <w:rPr>
          <w:rFonts w:hint="eastAsia" w:ascii="宋体" w:hAnsi="宋体" w:eastAsia="宋体" w:cs="宋体"/>
          <w:b/>
          <w:color w:val="000000"/>
          <w:sz w:val="36"/>
          <w:szCs w:val="36"/>
        </w:rPr>
      </w:pPr>
      <w:bookmarkStart w:id="42" w:name="_Toc31492"/>
      <w:r>
        <w:rPr>
          <w:rFonts w:hint="eastAsia" w:ascii="宋体" w:hAnsi="宋体" w:eastAsia="宋体" w:cs="宋体"/>
          <w:b/>
          <w:color w:val="000000"/>
          <w:sz w:val="36"/>
          <w:szCs w:val="36"/>
        </w:rPr>
        <w:t>第三章  评标办法及评分标准</w:t>
      </w:r>
      <w:bookmarkEnd w:id="42"/>
    </w:p>
    <w:p w14:paraId="34B8ABC5">
      <w:pPr>
        <w:snapToGrid w:val="0"/>
        <w:spacing w:line="360" w:lineRule="auto"/>
        <w:ind w:firstLine="333" w:firstLineChars="139"/>
        <w:rPr>
          <w:rFonts w:hint="eastAsia" w:ascii="宋体" w:hAnsi="宋体" w:eastAsia="宋体" w:cs="宋体"/>
          <w:sz w:val="24"/>
          <w:szCs w:val="24"/>
        </w:rPr>
      </w:pPr>
      <w:r>
        <w:rPr>
          <w:rFonts w:hint="eastAsia" w:ascii="宋体" w:hAnsi="宋体" w:eastAsia="宋体" w:cs="宋体"/>
          <w:sz w:val="24"/>
          <w:szCs w:val="24"/>
        </w:rPr>
        <w:t>根据有关法律法规，结合本项目的实际需求，制定本办法。</w:t>
      </w:r>
    </w:p>
    <w:p w14:paraId="4981BA72">
      <w:pPr>
        <w:snapToGrid w:val="0"/>
        <w:spacing w:line="360" w:lineRule="auto"/>
        <w:ind w:firstLine="335" w:firstLineChars="139"/>
        <w:rPr>
          <w:rFonts w:hint="eastAsia" w:ascii="宋体" w:hAnsi="宋体" w:eastAsia="宋体" w:cs="宋体"/>
          <w:b/>
          <w:sz w:val="24"/>
          <w:szCs w:val="24"/>
        </w:rPr>
      </w:pPr>
      <w:r>
        <w:rPr>
          <w:rFonts w:hint="eastAsia" w:ascii="宋体" w:hAnsi="宋体" w:eastAsia="宋体" w:cs="宋体"/>
          <w:b/>
          <w:sz w:val="24"/>
          <w:szCs w:val="24"/>
        </w:rPr>
        <w:t>一、总则</w:t>
      </w:r>
    </w:p>
    <w:p w14:paraId="470D6638">
      <w:pPr>
        <w:snapToGrid w:val="0"/>
        <w:spacing w:line="360" w:lineRule="auto"/>
        <w:ind w:firstLine="333" w:firstLineChars="139"/>
        <w:rPr>
          <w:rFonts w:hint="eastAsia" w:ascii="宋体" w:hAnsi="宋体" w:eastAsia="宋体" w:cs="宋体"/>
          <w:sz w:val="28"/>
          <w:szCs w:val="28"/>
        </w:rPr>
      </w:pPr>
      <w:r>
        <w:rPr>
          <w:rFonts w:hint="eastAsia" w:ascii="宋体" w:hAnsi="宋体" w:eastAsia="宋体" w:cs="宋体"/>
          <w:sz w:val="24"/>
          <w:szCs w:val="24"/>
        </w:rPr>
        <w:t>1、本次评标采用综合评分法，总分为100分。合格</w:t>
      </w:r>
      <w:r>
        <w:rPr>
          <w:rFonts w:hint="eastAsia" w:ascii="宋体" w:hAnsi="宋体" w:eastAsia="宋体" w:cs="宋体"/>
          <w:sz w:val="24"/>
          <w:szCs w:val="24"/>
          <w:lang w:eastAsia="zh-CN"/>
        </w:rPr>
        <w:t>投标单位</w:t>
      </w:r>
      <w:r>
        <w:rPr>
          <w:rFonts w:hint="eastAsia" w:ascii="宋体" w:hAnsi="宋体" w:eastAsia="宋体" w:cs="宋体"/>
          <w:sz w:val="24"/>
          <w:szCs w:val="24"/>
        </w:rPr>
        <w:t>的综合得分为各项目汇总得分，中标候选资格按评标得分由高到低顺序排列，得分相同的，按投标报价由低到高顺序排列；得分且投标报价相同的，按技术及商务得分由高到低顺序排列；按照上述方式排列仍有并列的，采取随机抽取的方式确定。推荐综合得分排名第一的</w:t>
      </w:r>
      <w:r>
        <w:rPr>
          <w:rFonts w:hint="eastAsia" w:ascii="宋体" w:hAnsi="宋体" w:eastAsia="宋体" w:cs="宋体"/>
          <w:sz w:val="24"/>
          <w:szCs w:val="24"/>
          <w:lang w:eastAsia="zh-CN"/>
        </w:rPr>
        <w:t>投标单位</w:t>
      </w:r>
      <w:r>
        <w:rPr>
          <w:rFonts w:hint="eastAsia" w:ascii="宋体" w:hAnsi="宋体" w:eastAsia="宋体" w:cs="宋体"/>
          <w:sz w:val="24"/>
          <w:szCs w:val="24"/>
        </w:rPr>
        <w:t>为中标候选人。</w:t>
      </w:r>
    </w:p>
    <w:p w14:paraId="2253C463">
      <w:pPr>
        <w:snapToGrid w:val="0"/>
        <w:spacing w:line="360" w:lineRule="auto"/>
        <w:ind w:firstLine="333" w:firstLineChars="139"/>
        <w:rPr>
          <w:rFonts w:hint="eastAsia" w:ascii="宋体" w:hAnsi="宋体" w:eastAsia="宋体" w:cs="宋体"/>
          <w:bCs/>
          <w:color w:val="auto"/>
          <w:sz w:val="24"/>
          <w:szCs w:val="24"/>
        </w:rPr>
      </w:pPr>
      <w:r>
        <w:rPr>
          <w:rFonts w:hint="eastAsia" w:ascii="宋体" w:hAnsi="宋体" w:eastAsia="宋体" w:cs="宋体"/>
          <w:color w:val="auto"/>
          <w:sz w:val="24"/>
          <w:szCs w:val="24"/>
        </w:rPr>
        <w:t>评分过</w:t>
      </w:r>
      <w:r>
        <w:rPr>
          <w:rFonts w:hint="eastAsia" w:ascii="宋体" w:hAnsi="宋体" w:eastAsia="宋体" w:cs="宋体"/>
          <w:bCs/>
          <w:color w:val="auto"/>
          <w:sz w:val="24"/>
          <w:szCs w:val="24"/>
        </w:rPr>
        <w:t>程中采用四舍五入法，并保留小数2位。</w:t>
      </w:r>
    </w:p>
    <w:p w14:paraId="45057D0C">
      <w:pPr>
        <w:snapToGrid w:val="0"/>
        <w:spacing w:line="360" w:lineRule="auto"/>
        <w:ind w:firstLine="335" w:firstLineChars="139"/>
        <w:rPr>
          <w:rFonts w:hint="eastAsia" w:ascii="宋体" w:hAnsi="宋体" w:eastAsia="宋体" w:cs="宋体"/>
          <w:b/>
          <w:bCs/>
          <w:color w:val="auto"/>
          <w:sz w:val="24"/>
          <w:szCs w:val="24"/>
        </w:rPr>
      </w:pPr>
      <w:r>
        <w:rPr>
          <w:rFonts w:hint="eastAsia" w:ascii="宋体" w:hAnsi="宋体" w:eastAsia="宋体" w:cs="宋体"/>
          <w:b/>
          <w:bCs/>
          <w:color w:val="auto"/>
          <w:sz w:val="24"/>
          <w:szCs w:val="24"/>
        </w:rPr>
        <w:t>二、分值的计算</w:t>
      </w:r>
    </w:p>
    <w:p w14:paraId="0A063B92">
      <w:pPr>
        <w:snapToGrid w:val="0"/>
        <w:spacing w:line="360" w:lineRule="auto"/>
        <w:ind w:firstLine="333" w:firstLineChars="139"/>
        <w:rPr>
          <w:rFonts w:hint="eastAsia" w:ascii="宋体" w:hAnsi="宋体" w:eastAsia="宋体" w:cs="宋体"/>
          <w:color w:val="auto"/>
          <w:sz w:val="24"/>
          <w:szCs w:val="24"/>
        </w:rPr>
      </w:pPr>
      <w:r>
        <w:rPr>
          <w:rFonts w:hint="eastAsia" w:ascii="宋体" w:hAnsi="宋体" w:eastAsia="宋体" w:cs="宋体"/>
          <w:color w:val="auto"/>
          <w:sz w:val="24"/>
          <w:szCs w:val="24"/>
        </w:rPr>
        <w:t>技术及商务分按照评标委员会成员的独立评分结果汇总后的算术平均分计算，计算公式为：</w:t>
      </w:r>
    </w:p>
    <w:p w14:paraId="3834ED90">
      <w:pPr>
        <w:snapToGrid w:val="0"/>
        <w:spacing w:line="360" w:lineRule="auto"/>
        <w:ind w:firstLine="333" w:firstLineChars="139"/>
        <w:rPr>
          <w:rFonts w:hint="eastAsia" w:ascii="宋体" w:hAnsi="宋体" w:eastAsia="宋体" w:cs="宋体"/>
          <w:color w:val="auto"/>
          <w:sz w:val="24"/>
          <w:szCs w:val="24"/>
        </w:rPr>
      </w:pPr>
      <w:r>
        <w:rPr>
          <w:rFonts w:hint="eastAsia" w:ascii="宋体" w:hAnsi="宋体" w:eastAsia="宋体" w:cs="宋体"/>
          <w:color w:val="auto"/>
          <w:sz w:val="24"/>
          <w:szCs w:val="24"/>
        </w:rPr>
        <w:t>技术及商务分=评标委员会所有成员评分合计数/评标委员会组成人数</w:t>
      </w:r>
    </w:p>
    <w:p w14:paraId="43EF7966">
      <w:pPr>
        <w:snapToGrid w:val="0"/>
        <w:spacing w:line="360" w:lineRule="auto"/>
        <w:ind w:firstLine="333" w:firstLineChars="13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投标单位</w:t>
      </w:r>
      <w:r>
        <w:rPr>
          <w:rFonts w:hint="eastAsia" w:ascii="宋体" w:hAnsi="宋体" w:eastAsia="宋体" w:cs="宋体"/>
          <w:sz w:val="24"/>
          <w:szCs w:val="24"/>
        </w:rPr>
        <w:t>评标得分=价格分+技术及商务分</w:t>
      </w:r>
    </w:p>
    <w:p w14:paraId="56A7D029">
      <w:pPr>
        <w:snapToGrid w:val="0"/>
        <w:spacing w:line="360" w:lineRule="auto"/>
        <w:ind w:firstLine="335" w:firstLineChars="139"/>
        <w:rPr>
          <w:rFonts w:hint="eastAsia" w:ascii="宋体" w:hAnsi="宋体" w:eastAsia="宋体" w:cs="宋体"/>
          <w:sz w:val="24"/>
          <w:szCs w:val="24"/>
        </w:rPr>
      </w:pPr>
      <w:r>
        <w:rPr>
          <w:rFonts w:hint="eastAsia" w:ascii="宋体" w:hAnsi="宋体" w:eastAsia="宋体" w:cs="宋体"/>
          <w:b/>
          <w:bCs/>
          <w:sz w:val="24"/>
          <w:szCs w:val="24"/>
        </w:rPr>
        <w:t>三、评标内容及标准</w:t>
      </w:r>
    </w:p>
    <w:p w14:paraId="794E7CC2">
      <w:pPr>
        <w:snapToGrid w:val="0"/>
        <w:spacing w:line="360" w:lineRule="auto"/>
        <w:ind w:firstLine="316" w:firstLineChars="150"/>
        <w:rPr>
          <w:rStyle w:val="866"/>
          <w:rFonts w:ascii="宋体" w:hAnsi="宋体" w:cs="宋体"/>
          <w:b/>
          <w:szCs w:val="21"/>
          <w:highlight w:val="yellow"/>
        </w:rPr>
      </w:pPr>
      <w:bookmarkStart w:id="43" w:name="报价明细表"/>
      <w:bookmarkEnd w:id="43"/>
      <w:bookmarkStart w:id="44" w:name="_Toc73548027"/>
      <w:bookmarkStart w:id="45" w:name="_Toc1900"/>
      <w:bookmarkStart w:id="46" w:name="_Toc73457978"/>
      <w:bookmarkStart w:id="47" w:name="_Toc73457890"/>
      <w:bookmarkStart w:id="48" w:name="_Toc72322603"/>
      <w:r>
        <w:rPr>
          <w:rStyle w:val="866"/>
          <w:rFonts w:hint="eastAsia" w:ascii="宋体" w:hAnsi="宋体" w:cs="宋体"/>
          <w:b/>
          <w:szCs w:val="21"/>
          <w:highlight w:val="yellow"/>
        </w:rPr>
        <w:t>（一）价格分（50分）</w:t>
      </w:r>
    </w:p>
    <w:p w14:paraId="42C1C464">
      <w:pPr>
        <w:tabs>
          <w:tab w:val="left" w:pos="0"/>
        </w:tabs>
        <w:spacing w:line="360" w:lineRule="auto"/>
        <w:ind w:firstLine="472" w:firstLineChars="225"/>
        <w:rPr>
          <w:rStyle w:val="866"/>
          <w:rFonts w:hint="eastAsia" w:ascii="宋体" w:hAnsi="宋体" w:cs="宋体"/>
          <w:szCs w:val="21"/>
          <w:highlight w:val="yellow"/>
        </w:rPr>
      </w:pPr>
      <w:r>
        <w:rPr>
          <w:rStyle w:val="866"/>
          <w:rFonts w:hint="eastAsia" w:ascii="宋体" w:hAnsi="宋体" w:cs="宋体"/>
          <w:szCs w:val="21"/>
          <w:highlight w:val="yellow"/>
        </w:rPr>
        <w:t>满足招标文件要求且报价最低的为评审基准价，其余投标人报价与该基准价对比，计算出报价评分值（小数点后按四舍五入保留2位）：</w:t>
      </w:r>
    </w:p>
    <w:p w14:paraId="50D33F9D">
      <w:pPr>
        <w:tabs>
          <w:tab w:val="left" w:pos="0"/>
        </w:tabs>
        <w:spacing w:line="360" w:lineRule="auto"/>
        <w:ind w:firstLine="472" w:firstLineChars="225"/>
        <w:rPr>
          <w:rStyle w:val="866"/>
          <w:rFonts w:hint="eastAsia" w:ascii="宋体" w:hAnsi="宋体" w:cs="宋体"/>
          <w:color w:val="auto"/>
          <w:szCs w:val="21"/>
          <w:highlight w:val="yellow"/>
        </w:rPr>
      </w:pPr>
      <w:r>
        <w:rPr>
          <w:rStyle w:val="866"/>
          <w:rFonts w:hint="eastAsia" w:ascii="宋体" w:hAnsi="宋体" w:cs="宋体"/>
          <w:color w:val="auto"/>
          <w:szCs w:val="21"/>
          <w:highlight w:val="yellow"/>
        </w:rPr>
        <w:t>（1）有效投标人的报价等于评审基准价时其报价分为满分；</w:t>
      </w:r>
    </w:p>
    <w:p w14:paraId="721F4F37">
      <w:pPr>
        <w:tabs>
          <w:tab w:val="left" w:pos="0"/>
        </w:tabs>
        <w:spacing w:line="360" w:lineRule="auto"/>
        <w:ind w:firstLine="472" w:firstLineChars="225"/>
        <w:rPr>
          <w:rStyle w:val="866"/>
          <w:rFonts w:hint="eastAsia" w:ascii="宋体" w:hAnsi="宋体" w:cs="宋体"/>
          <w:color w:val="auto"/>
          <w:szCs w:val="21"/>
          <w:highlight w:val="yellow"/>
        </w:rPr>
      </w:pPr>
      <w:r>
        <w:rPr>
          <w:rStyle w:val="866"/>
          <w:rFonts w:hint="eastAsia" w:ascii="宋体" w:hAnsi="宋体" w:cs="宋体"/>
          <w:color w:val="auto"/>
          <w:szCs w:val="21"/>
          <w:highlight w:val="yellow"/>
        </w:rPr>
        <w:t>（2）其他投标人的价格分按以下公式计算：</w:t>
      </w:r>
    </w:p>
    <w:p w14:paraId="0F7A9D11">
      <w:pPr>
        <w:tabs>
          <w:tab w:val="left" w:pos="0"/>
        </w:tabs>
        <w:spacing w:line="360" w:lineRule="auto"/>
        <w:ind w:firstLine="472" w:firstLineChars="225"/>
        <w:rPr>
          <w:rStyle w:val="866"/>
          <w:rFonts w:hint="eastAsia" w:ascii="宋体" w:hAnsi="宋体" w:cs="宋体"/>
          <w:color w:val="auto"/>
          <w:szCs w:val="21"/>
          <w:highlight w:val="yellow"/>
        </w:rPr>
      </w:pPr>
      <w:r>
        <w:rPr>
          <w:rStyle w:val="866"/>
          <w:rFonts w:hint="eastAsia" w:ascii="宋体" w:hAnsi="宋体" w:cs="宋体"/>
          <w:color w:val="auto"/>
          <w:szCs w:val="21"/>
          <w:highlight w:val="yellow"/>
        </w:rPr>
        <w:t>报价得分=（评审基准价/投标人报价）×50</w:t>
      </w:r>
    </w:p>
    <w:p w14:paraId="54C6F767">
      <w:pPr>
        <w:tabs>
          <w:tab w:val="left" w:pos="0"/>
        </w:tabs>
        <w:spacing w:line="360" w:lineRule="auto"/>
        <w:ind w:firstLine="472" w:firstLineChars="225"/>
        <w:rPr>
          <w:rStyle w:val="866"/>
          <w:rFonts w:hint="eastAsia" w:ascii="宋体" w:hAnsi="宋体" w:cs="宋体"/>
          <w:color w:val="auto"/>
          <w:szCs w:val="21"/>
          <w:highlight w:val="yellow"/>
        </w:rPr>
      </w:pPr>
      <w:r>
        <w:rPr>
          <w:rStyle w:val="866"/>
          <w:rFonts w:hint="eastAsia" w:ascii="宋体" w:hAnsi="宋体" w:cs="宋体"/>
          <w:color w:val="auto"/>
          <w:szCs w:val="21"/>
          <w:highlight w:val="yellow"/>
        </w:rPr>
        <w:t>备注：为防止投标人低价抢标，若投标人报价低于</w:t>
      </w:r>
      <w:r>
        <w:rPr>
          <w:rStyle w:val="866"/>
          <w:rFonts w:hint="eastAsia" w:ascii="宋体" w:hAnsi="宋体" w:cs="宋体"/>
          <w:color w:val="auto"/>
          <w:szCs w:val="21"/>
          <w:highlight w:val="yellow"/>
          <w:lang w:val="en-US" w:eastAsia="zh-CN"/>
        </w:rPr>
        <w:t>27</w:t>
      </w:r>
      <w:r>
        <w:rPr>
          <w:rStyle w:val="866"/>
          <w:rFonts w:hint="eastAsia" w:ascii="宋体" w:hAnsi="宋体" w:cs="宋体"/>
          <w:color w:val="auto"/>
          <w:szCs w:val="21"/>
          <w:highlight w:val="yellow"/>
        </w:rPr>
        <w:t>万元（不含）中标。需向采购人额外支付中标价与风险控制价的差额作为额外的保证金，该款项在合同签订前向采购人交纳，于质保期满后无息退还。如有违约则扣除相应违约金后，余额退还。</w:t>
      </w:r>
    </w:p>
    <w:p w14:paraId="213A6E30">
      <w:pPr>
        <w:tabs>
          <w:tab w:val="left" w:pos="0"/>
        </w:tabs>
        <w:spacing w:line="360" w:lineRule="auto"/>
        <w:ind w:firstLine="472" w:firstLineChars="225"/>
        <w:rPr>
          <w:rStyle w:val="866"/>
          <w:rFonts w:hint="eastAsia" w:ascii="宋体" w:hAnsi="宋体" w:cs="宋体"/>
          <w:szCs w:val="21"/>
          <w:highlight w:val="yellow"/>
        </w:rPr>
      </w:pPr>
      <w:r>
        <w:rPr>
          <w:rStyle w:val="866"/>
          <w:rFonts w:hint="eastAsia" w:ascii="宋体" w:hAnsi="宋体" w:cs="宋体"/>
          <w:szCs w:val="21"/>
          <w:highlight w:val="yellow"/>
        </w:rPr>
        <w:t xml:space="preserve">    注：若投标报价低于</w:t>
      </w:r>
      <w:r>
        <w:rPr>
          <w:rStyle w:val="866"/>
          <w:rFonts w:hint="eastAsia" w:ascii="宋体" w:hAnsi="宋体" w:cs="宋体"/>
          <w:szCs w:val="21"/>
          <w:highlight w:val="yellow"/>
          <w:lang w:val="en-US" w:eastAsia="zh-CN"/>
        </w:rPr>
        <w:t>2</w:t>
      </w:r>
      <w:r>
        <w:rPr>
          <w:rStyle w:val="866"/>
          <w:rFonts w:hint="eastAsia" w:ascii="宋体" w:hAnsi="宋体" w:cs="宋体"/>
          <w:szCs w:val="21"/>
          <w:highlight w:val="yellow"/>
        </w:rPr>
        <w:t>7万元，开标过程中须提供合理报价的清单佐证材料。</w:t>
      </w:r>
    </w:p>
    <w:p w14:paraId="6E9D9E02">
      <w:pPr>
        <w:tabs>
          <w:tab w:val="left" w:pos="0"/>
        </w:tabs>
        <w:spacing w:line="360" w:lineRule="auto"/>
        <w:ind w:firstLine="472" w:firstLineChars="225"/>
        <w:rPr>
          <w:rStyle w:val="866"/>
          <w:rFonts w:hint="eastAsia" w:ascii="宋体" w:hAnsi="宋体" w:cs="宋体"/>
          <w:szCs w:val="21"/>
        </w:rPr>
      </w:pPr>
      <w:r>
        <w:rPr>
          <w:rStyle w:val="866"/>
          <w:rFonts w:hint="eastAsia" w:ascii="宋体" w:hAnsi="宋体" w:cs="宋体"/>
          <w:szCs w:val="21"/>
        </w:rPr>
        <w:t>（3）报价是中标的一个重要因素，但最低报价不是中标的唯一依据。</w:t>
      </w:r>
    </w:p>
    <w:p w14:paraId="17B31B06">
      <w:pPr>
        <w:pStyle w:val="27"/>
        <w:spacing w:before="156" w:beforeLines="50" w:after="156" w:afterLines="50" w:line="360" w:lineRule="auto"/>
        <w:rPr>
          <w:rStyle w:val="866"/>
          <w:rFonts w:ascii="宋体" w:hAnsi="宋体" w:cs="宋体"/>
          <w:b/>
          <w:kern w:val="2"/>
          <w:sz w:val="21"/>
          <w:szCs w:val="21"/>
        </w:rPr>
      </w:pPr>
      <w:r>
        <w:rPr>
          <w:rStyle w:val="866"/>
          <w:rFonts w:hint="eastAsia" w:ascii="宋体" w:hAnsi="宋体" w:cs="宋体"/>
          <w:b/>
          <w:kern w:val="2"/>
          <w:sz w:val="21"/>
          <w:szCs w:val="21"/>
        </w:rPr>
        <w:t>（二）技术资信及商务评审（50分）</w:t>
      </w:r>
    </w:p>
    <w:tbl>
      <w:tblPr>
        <w:tblStyle w:val="59"/>
        <w:tblW w:w="92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30"/>
        <w:gridCol w:w="5812"/>
        <w:gridCol w:w="978"/>
      </w:tblGrid>
      <w:tr w14:paraId="0462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80" w:type="dxa"/>
            <w:noWrap w:val="0"/>
            <w:vAlign w:val="center"/>
          </w:tcPr>
          <w:p w14:paraId="4E633127">
            <w:pPr>
              <w:spacing w:line="276" w:lineRule="auto"/>
              <w:jc w:val="center"/>
              <w:rPr>
                <w:rFonts w:ascii="宋体" w:hAnsi="宋体"/>
                <w:b/>
              </w:rPr>
            </w:pPr>
            <w:r>
              <w:rPr>
                <w:rFonts w:hint="eastAsia" w:ascii="宋体" w:hAnsi="宋体" w:cs="宋体"/>
                <w:b/>
              </w:rPr>
              <w:t>序号</w:t>
            </w:r>
          </w:p>
        </w:tc>
        <w:tc>
          <w:tcPr>
            <w:tcW w:w="1630" w:type="dxa"/>
            <w:noWrap w:val="0"/>
            <w:vAlign w:val="center"/>
          </w:tcPr>
          <w:p w14:paraId="750FA72F">
            <w:pPr>
              <w:spacing w:line="276" w:lineRule="auto"/>
              <w:jc w:val="center"/>
              <w:rPr>
                <w:rFonts w:ascii="宋体" w:hAnsi="宋体"/>
                <w:b/>
              </w:rPr>
            </w:pPr>
            <w:r>
              <w:rPr>
                <w:rFonts w:hint="eastAsia" w:ascii="宋体" w:hAnsi="宋体" w:cs="宋体"/>
                <w:b/>
              </w:rPr>
              <w:t>评价要素</w:t>
            </w:r>
          </w:p>
        </w:tc>
        <w:tc>
          <w:tcPr>
            <w:tcW w:w="5812" w:type="dxa"/>
            <w:noWrap w:val="0"/>
            <w:vAlign w:val="center"/>
          </w:tcPr>
          <w:p w14:paraId="44B54CA0">
            <w:pPr>
              <w:spacing w:line="276" w:lineRule="auto"/>
              <w:jc w:val="center"/>
              <w:rPr>
                <w:rFonts w:ascii="宋体" w:hAnsi="宋体"/>
                <w:b/>
              </w:rPr>
            </w:pPr>
            <w:r>
              <w:rPr>
                <w:rFonts w:hint="eastAsia" w:ascii="宋体" w:hAnsi="宋体" w:cs="宋体"/>
                <w:b/>
              </w:rPr>
              <w:t>评分细则</w:t>
            </w:r>
          </w:p>
        </w:tc>
        <w:tc>
          <w:tcPr>
            <w:tcW w:w="978" w:type="dxa"/>
            <w:noWrap w:val="0"/>
            <w:vAlign w:val="center"/>
          </w:tcPr>
          <w:p w14:paraId="21CB7783">
            <w:pPr>
              <w:spacing w:line="276" w:lineRule="auto"/>
              <w:jc w:val="center"/>
              <w:rPr>
                <w:rFonts w:ascii="宋体" w:hAnsi="宋体" w:cs="宋体"/>
                <w:b/>
              </w:rPr>
            </w:pPr>
            <w:r>
              <w:rPr>
                <w:rFonts w:hint="eastAsia" w:ascii="宋体" w:hAnsi="宋体" w:cs="宋体"/>
                <w:b/>
              </w:rPr>
              <w:t>得分</w:t>
            </w:r>
          </w:p>
        </w:tc>
      </w:tr>
      <w:tr w14:paraId="5521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noWrap w:val="0"/>
            <w:vAlign w:val="center"/>
          </w:tcPr>
          <w:p w14:paraId="4FFD6932">
            <w:pPr>
              <w:spacing w:line="276" w:lineRule="auto"/>
              <w:jc w:val="center"/>
              <w:rPr>
                <w:rFonts w:ascii="宋体" w:hAnsi="宋体" w:cs="宋体"/>
                <w:b/>
              </w:rPr>
            </w:pPr>
            <w:r>
              <w:rPr>
                <w:rFonts w:hint="eastAsia" w:ascii="宋体" w:hAnsi="宋体" w:cs="宋体"/>
                <w:b/>
              </w:rPr>
              <w:t>1</w:t>
            </w:r>
          </w:p>
        </w:tc>
        <w:tc>
          <w:tcPr>
            <w:tcW w:w="1630" w:type="dxa"/>
            <w:noWrap w:val="0"/>
            <w:vAlign w:val="center"/>
          </w:tcPr>
          <w:p w14:paraId="122C5CCA">
            <w:pPr>
              <w:spacing w:line="276" w:lineRule="auto"/>
              <w:jc w:val="center"/>
              <w:rPr>
                <w:rFonts w:ascii="宋体" w:hAnsi="宋体" w:cs="宋体"/>
              </w:rPr>
            </w:pPr>
            <w:r>
              <w:rPr>
                <w:rFonts w:hint="eastAsia" w:ascii="宋体" w:hAnsi="宋体" w:cs="宋体"/>
              </w:rPr>
              <w:t>技术要求</w:t>
            </w:r>
          </w:p>
          <w:p w14:paraId="3F8D460F">
            <w:pPr>
              <w:spacing w:line="276" w:lineRule="auto"/>
              <w:jc w:val="center"/>
              <w:rPr>
                <w:rFonts w:ascii="宋体" w:hAnsi="宋体" w:cs="宋体"/>
                <w:b/>
              </w:rPr>
            </w:pPr>
            <w:r>
              <w:rPr>
                <w:rFonts w:hint="eastAsia" w:ascii="宋体" w:hAnsi="宋体" w:cs="宋体"/>
              </w:rPr>
              <w:t>（14分）</w:t>
            </w:r>
          </w:p>
        </w:tc>
        <w:tc>
          <w:tcPr>
            <w:tcW w:w="5812" w:type="dxa"/>
            <w:noWrap w:val="0"/>
            <w:vAlign w:val="center"/>
          </w:tcPr>
          <w:p w14:paraId="4535B9E9">
            <w:pPr>
              <w:spacing w:line="320" w:lineRule="exact"/>
              <w:jc w:val="left"/>
              <w:rPr>
                <w:rFonts w:ascii="宋体" w:hAnsi="宋体" w:cs="宋体"/>
                <w:szCs w:val="21"/>
              </w:rPr>
            </w:pPr>
            <w:r>
              <w:rPr>
                <w:rFonts w:hint="eastAsia" w:ascii="宋体" w:hAnsi="宋体" w:cs="宋体"/>
                <w:szCs w:val="21"/>
              </w:rPr>
              <w:t>完全满足招标文件中技术参数要求的得14分，标注“</w:t>
            </w:r>
            <w:r>
              <w:rPr>
                <w:rFonts w:hint="eastAsia" w:ascii="宋体" w:hAnsi="宋体" w:cs="宋体"/>
                <w:szCs w:val="21"/>
                <w:lang w:eastAsia="zh-CN"/>
              </w:rPr>
              <w:t>▲</w:t>
            </w:r>
            <w:r>
              <w:rPr>
                <w:rFonts w:hint="eastAsia" w:ascii="宋体" w:hAnsi="宋体" w:cs="宋体"/>
                <w:szCs w:val="21"/>
              </w:rPr>
              <w:t>”为重要参数，负偏离或缺项的每项扣2分，其他参数出现负偏离或缺项的每项扣1分。扣完为止。</w:t>
            </w:r>
          </w:p>
          <w:p w14:paraId="54590072">
            <w:pPr>
              <w:spacing w:line="320" w:lineRule="exact"/>
              <w:jc w:val="left"/>
              <w:rPr>
                <w:rFonts w:ascii="宋体" w:hAnsi="宋体" w:cs="宋体"/>
                <w:b/>
              </w:rPr>
            </w:pPr>
            <w:r>
              <w:rPr>
                <w:rFonts w:hint="eastAsia" w:ascii="宋体" w:hAnsi="宋体" w:cs="宋体"/>
                <w:szCs w:val="21"/>
              </w:rPr>
              <w:t>（实质性和重要参数需提供产品说明书、彩页等佐证材料）</w:t>
            </w:r>
          </w:p>
        </w:tc>
        <w:tc>
          <w:tcPr>
            <w:tcW w:w="978" w:type="dxa"/>
            <w:noWrap w:val="0"/>
            <w:vAlign w:val="center"/>
          </w:tcPr>
          <w:p w14:paraId="39ECD725">
            <w:pPr>
              <w:spacing w:line="276" w:lineRule="auto"/>
              <w:jc w:val="center"/>
              <w:rPr>
                <w:rFonts w:ascii="宋体" w:hAnsi="宋体" w:cs="宋体"/>
                <w:b/>
              </w:rPr>
            </w:pPr>
            <w:r>
              <w:rPr>
                <w:rFonts w:hint="eastAsia" w:ascii="宋体" w:hAnsi="宋体"/>
                <w:kern w:val="0"/>
                <w:szCs w:val="21"/>
              </w:rPr>
              <w:t>0-14</w:t>
            </w:r>
          </w:p>
        </w:tc>
      </w:tr>
      <w:tr w14:paraId="2019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restart"/>
            <w:noWrap w:val="0"/>
            <w:vAlign w:val="center"/>
          </w:tcPr>
          <w:p w14:paraId="5C039397">
            <w:pPr>
              <w:spacing w:line="276" w:lineRule="auto"/>
              <w:jc w:val="center"/>
              <w:rPr>
                <w:rFonts w:ascii="宋体" w:hAnsi="宋体"/>
              </w:rPr>
            </w:pPr>
            <w:r>
              <w:rPr>
                <w:rFonts w:hint="eastAsia" w:ascii="宋体" w:hAnsi="宋体"/>
              </w:rPr>
              <w:t>2</w:t>
            </w:r>
          </w:p>
        </w:tc>
        <w:tc>
          <w:tcPr>
            <w:tcW w:w="1630" w:type="dxa"/>
            <w:vMerge w:val="restart"/>
            <w:noWrap w:val="0"/>
            <w:vAlign w:val="center"/>
          </w:tcPr>
          <w:p w14:paraId="7D3FC04D">
            <w:pPr>
              <w:spacing w:line="320" w:lineRule="exact"/>
              <w:jc w:val="center"/>
              <w:rPr>
                <w:rFonts w:ascii="宋体" w:hAnsi="宋体" w:cs="宋体"/>
              </w:rPr>
            </w:pPr>
            <w:r>
              <w:rPr>
                <w:rFonts w:hint="eastAsia" w:ascii="宋体" w:hAnsi="宋体" w:cs="宋体"/>
              </w:rPr>
              <w:t>设备性能</w:t>
            </w:r>
          </w:p>
          <w:p w14:paraId="63FDF79B">
            <w:pPr>
              <w:spacing w:line="320" w:lineRule="exact"/>
              <w:jc w:val="center"/>
              <w:rPr>
                <w:rFonts w:ascii="宋体" w:hAnsi="宋体" w:cs="宋体"/>
              </w:rPr>
            </w:pPr>
            <w:r>
              <w:rPr>
                <w:rFonts w:hint="eastAsia" w:ascii="宋体" w:hAnsi="宋体" w:cs="宋体"/>
              </w:rPr>
              <w:t>（12分）</w:t>
            </w:r>
          </w:p>
        </w:tc>
        <w:tc>
          <w:tcPr>
            <w:tcW w:w="5812" w:type="dxa"/>
            <w:noWrap w:val="0"/>
            <w:vAlign w:val="center"/>
          </w:tcPr>
          <w:p w14:paraId="1E3580CD">
            <w:pPr>
              <w:pStyle w:val="20"/>
              <w:ind w:firstLine="422"/>
              <w:rPr>
                <w:rFonts w:ascii="宋体" w:hAnsi="宋体" w:cs="宋体"/>
                <w:b/>
                <w:sz w:val="21"/>
                <w:szCs w:val="21"/>
              </w:rPr>
            </w:pPr>
            <w:r>
              <w:rPr>
                <w:rFonts w:hint="eastAsia" w:ascii="宋体" w:hAnsi="宋体" w:cs="宋体"/>
                <w:b/>
                <w:sz w:val="21"/>
                <w:szCs w:val="21"/>
              </w:rPr>
              <w:t>柴油发动机的技术规格与性能（3分）：</w:t>
            </w:r>
          </w:p>
          <w:p w14:paraId="3A4FB6EE">
            <w:pPr>
              <w:spacing w:line="320" w:lineRule="exact"/>
              <w:jc w:val="left"/>
              <w:rPr>
                <w:rFonts w:ascii="宋体" w:hAnsi="宋体" w:cs="宋体"/>
              </w:rPr>
            </w:pPr>
            <w:r>
              <w:rPr>
                <w:rFonts w:hint="eastAsia" w:ascii="宋体" w:hAnsi="宋体" w:cs="宋体"/>
                <w:szCs w:val="21"/>
              </w:rPr>
              <w:t>由评委对供应商提供的</w:t>
            </w:r>
            <w:r>
              <w:rPr>
                <w:rFonts w:hint="eastAsia" w:ascii="宋体" w:hAnsi="宋体" w:cs="宋体"/>
                <w:b/>
                <w:szCs w:val="21"/>
              </w:rPr>
              <w:t>柴油发动机</w:t>
            </w:r>
            <w:r>
              <w:rPr>
                <w:rFonts w:hint="eastAsia" w:ascii="宋体" w:hAnsi="宋体" w:cs="宋体"/>
                <w:szCs w:val="21"/>
              </w:rPr>
              <w:t>技术规格与性能的优劣，针对响应文件的技术资料及技术规格响应表中的各项技术规格、参数</w:t>
            </w:r>
            <w:r>
              <w:rPr>
                <w:rFonts w:hint="eastAsia" w:ascii="宋体" w:hAnsi="宋体" w:cs="宋体"/>
              </w:rPr>
              <w:t>，进行比较打分，技术规格、参数、</w:t>
            </w:r>
            <w:r>
              <w:rPr>
                <w:rFonts w:hint="eastAsia" w:ascii="宋体" w:hAnsi="宋体" w:cs="Arial"/>
                <w:szCs w:val="21"/>
              </w:rPr>
              <w:t>质量等</w:t>
            </w:r>
            <w:r>
              <w:rPr>
                <w:rFonts w:ascii="宋体" w:hAnsi="宋体" w:cs="Arial"/>
                <w:szCs w:val="21"/>
              </w:rPr>
              <w:t>符合、合理、先进</w:t>
            </w:r>
            <w:r>
              <w:rPr>
                <w:rFonts w:hint="eastAsia" w:ascii="宋体" w:hAnsi="宋体" w:cs="Arial"/>
                <w:szCs w:val="21"/>
              </w:rPr>
              <w:t>的</w:t>
            </w:r>
            <w:r>
              <w:rPr>
                <w:rFonts w:hint="eastAsia" w:ascii="宋体" w:hAnsi="宋体" w:cs="宋体"/>
              </w:rPr>
              <w:t>，得2-3分；</w:t>
            </w:r>
          </w:p>
          <w:p w14:paraId="1787236F">
            <w:pPr>
              <w:spacing w:line="320" w:lineRule="exact"/>
              <w:jc w:val="left"/>
              <w:rPr>
                <w:rFonts w:ascii="宋体" w:hAnsi="宋体" w:cs="宋体"/>
              </w:rPr>
            </w:pPr>
            <w:r>
              <w:rPr>
                <w:rFonts w:hint="eastAsia" w:ascii="宋体" w:hAnsi="宋体" w:cs="宋体"/>
              </w:rPr>
              <w:t>技术规格、参数、</w:t>
            </w:r>
            <w:r>
              <w:rPr>
                <w:rFonts w:hint="eastAsia" w:ascii="宋体" w:hAnsi="宋体" w:cs="Arial"/>
                <w:szCs w:val="21"/>
              </w:rPr>
              <w:t>质量等较为</w:t>
            </w:r>
            <w:r>
              <w:rPr>
                <w:rFonts w:ascii="宋体" w:hAnsi="宋体" w:cs="Arial"/>
                <w:szCs w:val="21"/>
              </w:rPr>
              <w:t>符合、合理、先进</w:t>
            </w:r>
            <w:r>
              <w:rPr>
                <w:rFonts w:hint="eastAsia" w:ascii="宋体" w:hAnsi="宋体" w:cs="Arial"/>
                <w:szCs w:val="21"/>
              </w:rPr>
              <w:t>的</w:t>
            </w:r>
            <w:r>
              <w:rPr>
                <w:rFonts w:hint="eastAsia" w:ascii="宋体" w:hAnsi="宋体" w:cs="宋体"/>
              </w:rPr>
              <w:t>，得1-2分；</w:t>
            </w:r>
          </w:p>
          <w:p w14:paraId="048889BC">
            <w:pPr>
              <w:spacing w:line="320" w:lineRule="exact"/>
              <w:jc w:val="left"/>
              <w:rPr>
                <w:rFonts w:ascii="宋体" w:hAnsi="宋体" w:cs="宋体"/>
              </w:rPr>
            </w:pPr>
            <w:r>
              <w:rPr>
                <w:rFonts w:hint="eastAsia" w:ascii="宋体" w:hAnsi="宋体" w:cs="宋体"/>
              </w:rPr>
              <w:t>技术规格、参数</w:t>
            </w:r>
            <w:r>
              <w:rPr>
                <w:rFonts w:hint="eastAsia" w:ascii="宋体" w:hAnsi="宋体" w:cs="Arial"/>
                <w:szCs w:val="21"/>
              </w:rPr>
              <w:t>、质量等一般</w:t>
            </w:r>
            <w:r>
              <w:rPr>
                <w:rFonts w:ascii="宋体" w:hAnsi="宋体" w:cs="Arial"/>
                <w:szCs w:val="21"/>
              </w:rPr>
              <w:t>符合、合理、先进</w:t>
            </w:r>
            <w:r>
              <w:rPr>
                <w:rFonts w:hint="eastAsia" w:ascii="宋体" w:hAnsi="宋体" w:cs="Arial"/>
                <w:szCs w:val="21"/>
              </w:rPr>
              <w:t>的</w:t>
            </w:r>
            <w:r>
              <w:rPr>
                <w:rFonts w:hint="eastAsia" w:ascii="宋体" w:hAnsi="宋体" w:cs="宋体"/>
              </w:rPr>
              <w:t>，得0-1分；</w:t>
            </w:r>
          </w:p>
        </w:tc>
        <w:tc>
          <w:tcPr>
            <w:tcW w:w="978" w:type="dxa"/>
            <w:noWrap w:val="0"/>
            <w:vAlign w:val="center"/>
          </w:tcPr>
          <w:p w14:paraId="153A30E2">
            <w:pPr>
              <w:spacing w:line="320" w:lineRule="exact"/>
              <w:jc w:val="center"/>
              <w:rPr>
                <w:rFonts w:ascii="宋体" w:hAnsi="宋体"/>
                <w:kern w:val="0"/>
                <w:szCs w:val="21"/>
              </w:rPr>
            </w:pPr>
            <w:r>
              <w:rPr>
                <w:rFonts w:hint="eastAsia" w:ascii="宋体" w:hAnsi="宋体"/>
                <w:kern w:val="0"/>
                <w:szCs w:val="21"/>
              </w:rPr>
              <w:t>0-3</w:t>
            </w:r>
          </w:p>
        </w:tc>
      </w:tr>
      <w:tr w14:paraId="5B2D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continue"/>
            <w:noWrap w:val="0"/>
            <w:vAlign w:val="center"/>
          </w:tcPr>
          <w:p w14:paraId="5709D11D">
            <w:pPr>
              <w:spacing w:line="276" w:lineRule="auto"/>
              <w:jc w:val="center"/>
              <w:rPr>
                <w:rFonts w:ascii="宋体" w:hAnsi="宋体"/>
              </w:rPr>
            </w:pPr>
          </w:p>
        </w:tc>
        <w:tc>
          <w:tcPr>
            <w:tcW w:w="1630" w:type="dxa"/>
            <w:vMerge w:val="continue"/>
            <w:noWrap w:val="0"/>
            <w:vAlign w:val="center"/>
          </w:tcPr>
          <w:p w14:paraId="70B510B3">
            <w:pPr>
              <w:spacing w:line="320" w:lineRule="exact"/>
              <w:jc w:val="center"/>
              <w:rPr>
                <w:rFonts w:ascii="宋体" w:hAnsi="宋体" w:cs="宋体"/>
              </w:rPr>
            </w:pPr>
          </w:p>
        </w:tc>
        <w:tc>
          <w:tcPr>
            <w:tcW w:w="5812" w:type="dxa"/>
            <w:noWrap w:val="0"/>
            <w:vAlign w:val="center"/>
          </w:tcPr>
          <w:p w14:paraId="118F31F8">
            <w:pPr>
              <w:pStyle w:val="20"/>
              <w:ind w:firstLine="422"/>
              <w:rPr>
                <w:rFonts w:ascii="宋体" w:hAnsi="宋体" w:cs="宋体"/>
                <w:b/>
                <w:sz w:val="21"/>
                <w:szCs w:val="21"/>
              </w:rPr>
            </w:pPr>
            <w:r>
              <w:rPr>
                <w:rFonts w:hint="eastAsia" w:ascii="宋体" w:hAnsi="宋体" w:cs="宋体"/>
                <w:b/>
                <w:sz w:val="21"/>
                <w:szCs w:val="21"/>
              </w:rPr>
              <w:t>交流发电机的技术规格与性能（3分）：</w:t>
            </w:r>
          </w:p>
          <w:p w14:paraId="446D2FDE">
            <w:pPr>
              <w:spacing w:line="320" w:lineRule="exact"/>
              <w:jc w:val="left"/>
              <w:rPr>
                <w:rFonts w:ascii="宋体" w:hAnsi="宋体" w:cs="宋体"/>
              </w:rPr>
            </w:pPr>
            <w:r>
              <w:rPr>
                <w:rFonts w:hint="eastAsia" w:ascii="宋体" w:hAnsi="宋体" w:cs="宋体"/>
                <w:szCs w:val="21"/>
              </w:rPr>
              <w:t>由评委对供应商提供的</w:t>
            </w:r>
            <w:r>
              <w:rPr>
                <w:rFonts w:hint="eastAsia" w:ascii="宋体" w:hAnsi="宋体" w:cs="宋体"/>
                <w:b/>
                <w:szCs w:val="21"/>
              </w:rPr>
              <w:t>交流发电机</w:t>
            </w:r>
            <w:r>
              <w:rPr>
                <w:rFonts w:hint="eastAsia" w:ascii="宋体" w:hAnsi="宋体" w:cs="宋体"/>
                <w:szCs w:val="21"/>
              </w:rPr>
              <w:t>技术规格与性能的优劣，针对响应文件的技术资料及技术规格响应表中的各项技术规格、参数</w:t>
            </w:r>
            <w:r>
              <w:rPr>
                <w:rFonts w:hint="eastAsia" w:ascii="宋体" w:hAnsi="宋体" w:cs="宋体"/>
              </w:rPr>
              <w:t>，进行比较打分，技术规格、参数、</w:t>
            </w:r>
            <w:r>
              <w:rPr>
                <w:rFonts w:hint="eastAsia" w:ascii="宋体" w:hAnsi="宋体" w:cs="Arial"/>
                <w:szCs w:val="21"/>
              </w:rPr>
              <w:t>质量等</w:t>
            </w:r>
            <w:r>
              <w:rPr>
                <w:rFonts w:ascii="宋体" w:hAnsi="宋体" w:cs="Arial"/>
                <w:szCs w:val="21"/>
              </w:rPr>
              <w:t>符合、合理、先进</w:t>
            </w:r>
            <w:r>
              <w:rPr>
                <w:rFonts w:hint="eastAsia" w:ascii="宋体" w:hAnsi="宋体" w:cs="Arial"/>
                <w:szCs w:val="21"/>
              </w:rPr>
              <w:t>的</w:t>
            </w:r>
            <w:r>
              <w:rPr>
                <w:rFonts w:hint="eastAsia" w:ascii="宋体" w:hAnsi="宋体" w:cs="宋体"/>
              </w:rPr>
              <w:t>，得2-3分；</w:t>
            </w:r>
          </w:p>
          <w:p w14:paraId="1A9C4749">
            <w:pPr>
              <w:spacing w:line="320" w:lineRule="exact"/>
              <w:jc w:val="left"/>
              <w:rPr>
                <w:rFonts w:ascii="宋体" w:hAnsi="宋体" w:cs="宋体"/>
              </w:rPr>
            </w:pPr>
            <w:r>
              <w:rPr>
                <w:rFonts w:hint="eastAsia" w:ascii="宋体" w:hAnsi="宋体" w:cs="宋体"/>
              </w:rPr>
              <w:t>技术规格、参数、</w:t>
            </w:r>
            <w:r>
              <w:rPr>
                <w:rFonts w:hint="eastAsia" w:ascii="宋体" w:hAnsi="宋体" w:cs="Arial"/>
                <w:szCs w:val="21"/>
              </w:rPr>
              <w:t>质量等较为</w:t>
            </w:r>
            <w:r>
              <w:rPr>
                <w:rFonts w:ascii="宋体" w:hAnsi="宋体" w:cs="Arial"/>
                <w:szCs w:val="21"/>
              </w:rPr>
              <w:t>符合、合理、先进</w:t>
            </w:r>
            <w:r>
              <w:rPr>
                <w:rFonts w:hint="eastAsia" w:ascii="宋体" w:hAnsi="宋体" w:cs="Arial"/>
                <w:szCs w:val="21"/>
              </w:rPr>
              <w:t>的</w:t>
            </w:r>
            <w:r>
              <w:rPr>
                <w:rFonts w:hint="eastAsia" w:ascii="宋体" w:hAnsi="宋体" w:cs="宋体"/>
              </w:rPr>
              <w:t>，得1-2分；</w:t>
            </w:r>
          </w:p>
          <w:p w14:paraId="5B454B56">
            <w:pPr>
              <w:spacing w:line="320" w:lineRule="exact"/>
              <w:jc w:val="left"/>
              <w:rPr>
                <w:rFonts w:ascii="宋体" w:hAnsi="宋体" w:cs="宋体"/>
              </w:rPr>
            </w:pPr>
            <w:r>
              <w:rPr>
                <w:rFonts w:hint="eastAsia" w:ascii="宋体" w:hAnsi="宋体" w:cs="宋体"/>
              </w:rPr>
              <w:t>技术规格、参数</w:t>
            </w:r>
            <w:r>
              <w:rPr>
                <w:rFonts w:hint="eastAsia" w:ascii="宋体" w:hAnsi="宋体" w:cs="Arial"/>
                <w:szCs w:val="21"/>
              </w:rPr>
              <w:t>、质量等一般</w:t>
            </w:r>
            <w:r>
              <w:rPr>
                <w:rFonts w:ascii="宋体" w:hAnsi="宋体" w:cs="Arial"/>
                <w:szCs w:val="21"/>
              </w:rPr>
              <w:t>符合、合理、先进</w:t>
            </w:r>
            <w:r>
              <w:rPr>
                <w:rFonts w:hint="eastAsia" w:ascii="宋体" w:hAnsi="宋体" w:cs="Arial"/>
                <w:szCs w:val="21"/>
              </w:rPr>
              <w:t>的</w:t>
            </w:r>
            <w:r>
              <w:rPr>
                <w:rFonts w:hint="eastAsia" w:ascii="宋体" w:hAnsi="宋体" w:cs="宋体"/>
              </w:rPr>
              <w:t>，得0-1分；</w:t>
            </w:r>
          </w:p>
        </w:tc>
        <w:tc>
          <w:tcPr>
            <w:tcW w:w="978" w:type="dxa"/>
            <w:noWrap w:val="0"/>
            <w:vAlign w:val="center"/>
          </w:tcPr>
          <w:p w14:paraId="58AE2ACF">
            <w:pPr>
              <w:spacing w:line="320" w:lineRule="exact"/>
              <w:jc w:val="center"/>
              <w:rPr>
                <w:rFonts w:ascii="宋体" w:hAnsi="宋体"/>
                <w:kern w:val="0"/>
                <w:szCs w:val="21"/>
              </w:rPr>
            </w:pPr>
            <w:r>
              <w:rPr>
                <w:rFonts w:hint="eastAsia" w:ascii="宋体" w:hAnsi="宋体"/>
                <w:kern w:val="0"/>
                <w:szCs w:val="21"/>
              </w:rPr>
              <w:t>0-3</w:t>
            </w:r>
          </w:p>
        </w:tc>
      </w:tr>
      <w:tr w14:paraId="7054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continue"/>
            <w:noWrap w:val="0"/>
            <w:vAlign w:val="center"/>
          </w:tcPr>
          <w:p w14:paraId="5F03D1F4">
            <w:pPr>
              <w:spacing w:line="276" w:lineRule="auto"/>
              <w:jc w:val="center"/>
              <w:rPr>
                <w:rFonts w:ascii="宋体" w:hAnsi="宋体"/>
              </w:rPr>
            </w:pPr>
          </w:p>
        </w:tc>
        <w:tc>
          <w:tcPr>
            <w:tcW w:w="1630" w:type="dxa"/>
            <w:vMerge w:val="continue"/>
            <w:noWrap w:val="0"/>
            <w:vAlign w:val="center"/>
          </w:tcPr>
          <w:p w14:paraId="67150181">
            <w:pPr>
              <w:spacing w:line="320" w:lineRule="exact"/>
              <w:jc w:val="center"/>
              <w:rPr>
                <w:rFonts w:ascii="宋体" w:hAnsi="宋体" w:cs="宋体"/>
              </w:rPr>
            </w:pPr>
          </w:p>
        </w:tc>
        <w:tc>
          <w:tcPr>
            <w:tcW w:w="5812" w:type="dxa"/>
            <w:noWrap w:val="0"/>
            <w:vAlign w:val="center"/>
          </w:tcPr>
          <w:p w14:paraId="1A606D14">
            <w:pPr>
              <w:pStyle w:val="20"/>
              <w:ind w:firstLine="422"/>
              <w:rPr>
                <w:rFonts w:ascii="宋体" w:hAnsi="宋体" w:cs="宋体"/>
                <w:sz w:val="21"/>
                <w:szCs w:val="21"/>
              </w:rPr>
            </w:pPr>
            <w:r>
              <w:rPr>
                <w:rFonts w:hint="eastAsia" w:ascii="宋体" w:hAnsi="宋体" w:cs="宋体"/>
                <w:b/>
                <w:sz w:val="21"/>
                <w:szCs w:val="21"/>
              </w:rPr>
              <w:t>发电机组控制系统的技术规格与性能（3分）：</w:t>
            </w:r>
          </w:p>
          <w:p w14:paraId="137CCF53">
            <w:pPr>
              <w:spacing w:line="320" w:lineRule="exact"/>
              <w:jc w:val="left"/>
              <w:rPr>
                <w:rFonts w:ascii="宋体" w:hAnsi="宋体" w:cs="宋体"/>
              </w:rPr>
            </w:pPr>
            <w:r>
              <w:rPr>
                <w:rFonts w:hint="eastAsia" w:ascii="宋体" w:hAnsi="宋体" w:cs="宋体"/>
                <w:szCs w:val="21"/>
              </w:rPr>
              <w:t>由评委对供应商提供的</w:t>
            </w:r>
            <w:r>
              <w:rPr>
                <w:rFonts w:hint="eastAsia" w:ascii="宋体" w:hAnsi="宋体" w:cs="宋体"/>
                <w:b/>
                <w:szCs w:val="21"/>
              </w:rPr>
              <w:t>发电机组控制系统</w:t>
            </w:r>
            <w:r>
              <w:rPr>
                <w:rFonts w:hint="eastAsia" w:ascii="宋体" w:hAnsi="宋体" w:cs="宋体"/>
                <w:szCs w:val="21"/>
              </w:rPr>
              <w:t>技术规格与性能的优劣，针对响应文件的技术资料及技术规格响应表中的各项技术规格、参数</w:t>
            </w:r>
            <w:r>
              <w:rPr>
                <w:rFonts w:hint="eastAsia" w:ascii="宋体" w:hAnsi="宋体" w:cs="宋体"/>
              </w:rPr>
              <w:t>，进行比较打分，技术规格、参数、</w:t>
            </w:r>
            <w:r>
              <w:rPr>
                <w:rFonts w:hint="eastAsia" w:ascii="宋体" w:hAnsi="宋体" w:cs="Arial"/>
                <w:szCs w:val="21"/>
              </w:rPr>
              <w:t>质量等</w:t>
            </w:r>
            <w:r>
              <w:rPr>
                <w:rFonts w:ascii="宋体" w:hAnsi="宋体" w:cs="Arial"/>
                <w:szCs w:val="21"/>
              </w:rPr>
              <w:t>符合、合理、先进</w:t>
            </w:r>
            <w:r>
              <w:rPr>
                <w:rFonts w:hint="eastAsia" w:ascii="宋体" w:hAnsi="宋体" w:cs="Arial"/>
                <w:szCs w:val="21"/>
              </w:rPr>
              <w:t>的</w:t>
            </w:r>
            <w:r>
              <w:rPr>
                <w:rFonts w:hint="eastAsia" w:ascii="宋体" w:hAnsi="宋体" w:cs="宋体"/>
              </w:rPr>
              <w:t>，得2-3分；</w:t>
            </w:r>
          </w:p>
          <w:p w14:paraId="761C4AC3">
            <w:pPr>
              <w:spacing w:line="320" w:lineRule="exact"/>
              <w:jc w:val="left"/>
              <w:rPr>
                <w:rFonts w:ascii="宋体" w:hAnsi="宋体" w:cs="宋体"/>
              </w:rPr>
            </w:pPr>
            <w:r>
              <w:rPr>
                <w:rFonts w:hint="eastAsia" w:ascii="宋体" w:hAnsi="宋体" w:cs="宋体"/>
              </w:rPr>
              <w:t>技术规格、参数、</w:t>
            </w:r>
            <w:r>
              <w:rPr>
                <w:rFonts w:hint="eastAsia" w:ascii="宋体" w:hAnsi="宋体" w:cs="Arial"/>
                <w:szCs w:val="21"/>
              </w:rPr>
              <w:t>质量等较为</w:t>
            </w:r>
            <w:r>
              <w:rPr>
                <w:rFonts w:ascii="宋体" w:hAnsi="宋体" w:cs="Arial"/>
                <w:szCs w:val="21"/>
              </w:rPr>
              <w:t>符合、合理、先进</w:t>
            </w:r>
            <w:r>
              <w:rPr>
                <w:rFonts w:hint="eastAsia" w:ascii="宋体" w:hAnsi="宋体" w:cs="Arial"/>
                <w:szCs w:val="21"/>
              </w:rPr>
              <w:t>的</w:t>
            </w:r>
            <w:r>
              <w:rPr>
                <w:rFonts w:hint="eastAsia" w:ascii="宋体" w:hAnsi="宋体" w:cs="宋体"/>
              </w:rPr>
              <w:t>，得1-2分；</w:t>
            </w:r>
          </w:p>
          <w:p w14:paraId="012A414C">
            <w:pPr>
              <w:spacing w:line="320" w:lineRule="exact"/>
              <w:jc w:val="left"/>
              <w:rPr>
                <w:rFonts w:ascii="宋体" w:hAnsi="宋体" w:cs="宋体"/>
              </w:rPr>
            </w:pPr>
            <w:r>
              <w:rPr>
                <w:rFonts w:hint="eastAsia" w:ascii="宋体" w:hAnsi="宋体" w:cs="宋体"/>
              </w:rPr>
              <w:t>技术规格、参数</w:t>
            </w:r>
            <w:r>
              <w:rPr>
                <w:rFonts w:hint="eastAsia" w:ascii="宋体" w:hAnsi="宋体" w:cs="Arial"/>
                <w:szCs w:val="21"/>
              </w:rPr>
              <w:t>、质量等一般</w:t>
            </w:r>
            <w:r>
              <w:rPr>
                <w:rFonts w:ascii="宋体" w:hAnsi="宋体" w:cs="Arial"/>
                <w:szCs w:val="21"/>
              </w:rPr>
              <w:t>符合、合理、先进</w:t>
            </w:r>
            <w:r>
              <w:rPr>
                <w:rFonts w:hint="eastAsia" w:ascii="宋体" w:hAnsi="宋体" w:cs="Arial"/>
                <w:szCs w:val="21"/>
              </w:rPr>
              <w:t>的</w:t>
            </w:r>
            <w:r>
              <w:rPr>
                <w:rFonts w:hint="eastAsia" w:ascii="宋体" w:hAnsi="宋体" w:cs="宋体"/>
              </w:rPr>
              <w:t>，得0-1分；</w:t>
            </w:r>
          </w:p>
        </w:tc>
        <w:tc>
          <w:tcPr>
            <w:tcW w:w="978" w:type="dxa"/>
            <w:noWrap w:val="0"/>
            <w:vAlign w:val="center"/>
          </w:tcPr>
          <w:p w14:paraId="7CEC9535">
            <w:pPr>
              <w:spacing w:line="320" w:lineRule="exact"/>
              <w:jc w:val="center"/>
              <w:rPr>
                <w:rFonts w:ascii="宋体" w:hAnsi="宋体"/>
                <w:kern w:val="0"/>
                <w:szCs w:val="21"/>
              </w:rPr>
            </w:pPr>
            <w:r>
              <w:rPr>
                <w:rFonts w:hint="eastAsia" w:ascii="宋体" w:hAnsi="宋体"/>
                <w:kern w:val="0"/>
                <w:szCs w:val="21"/>
              </w:rPr>
              <w:t>0-3</w:t>
            </w:r>
          </w:p>
        </w:tc>
      </w:tr>
      <w:tr w14:paraId="79F2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continue"/>
            <w:noWrap w:val="0"/>
            <w:vAlign w:val="center"/>
          </w:tcPr>
          <w:p w14:paraId="55A42737">
            <w:pPr>
              <w:spacing w:line="276" w:lineRule="auto"/>
              <w:jc w:val="center"/>
              <w:rPr>
                <w:rFonts w:ascii="宋体" w:hAnsi="宋体"/>
              </w:rPr>
            </w:pPr>
          </w:p>
        </w:tc>
        <w:tc>
          <w:tcPr>
            <w:tcW w:w="1630" w:type="dxa"/>
            <w:vMerge w:val="continue"/>
            <w:noWrap w:val="0"/>
            <w:vAlign w:val="center"/>
          </w:tcPr>
          <w:p w14:paraId="1ACFB33C">
            <w:pPr>
              <w:spacing w:line="320" w:lineRule="exact"/>
              <w:jc w:val="center"/>
              <w:rPr>
                <w:rFonts w:ascii="宋体" w:hAnsi="宋体" w:cs="宋体"/>
              </w:rPr>
            </w:pPr>
          </w:p>
        </w:tc>
        <w:tc>
          <w:tcPr>
            <w:tcW w:w="5812" w:type="dxa"/>
            <w:noWrap w:val="0"/>
            <w:vAlign w:val="center"/>
          </w:tcPr>
          <w:p w14:paraId="304C1DE2">
            <w:pPr>
              <w:pStyle w:val="20"/>
              <w:ind w:firstLine="422"/>
              <w:rPr>
                <w:rFonts w:ascii="宋体" w:hAnsi="宋体" w:cs="宋体"/>
                <w:b/>
                <w:sz w:val="21"/>
                <w:szCs w:val="21"/>
              </w:rPr>
            </w:pPr>
            <w:r>
              <w:rPr>
                <w:rFonts w:hint="eastAsia" w:ascii="宋体" w:hAnsi="宋体" w:cs="宋体"/>
                <w:b/>
                <w:sz w:val="21"/>
                <w:szCs w:val="21"/>
              </w:rPr>
              <w:t>供油系统的综合性能（3分）</w:t>
            </w:r>
          </w:p>
          <w:p w14:paraId="32A744A1">
            <w:pPr>
              <w:spacing w:line="320" w:lineRule="exact"/>
              <w:jc w:val="left"/>
            </w:pPr>
            <w:r>
              <w:rPr>
                <w:rFonts w:hint="eastAsia"/>
              </w:rPr>
              <w:t>由评委对供应商提供的供油系统施工工艺及实施方案的优劣，针对响应文件的技术资料及深化图纸，进行比较打分，技术规格、参数、质量等</w:t>
            </w:r>
            <w:r>
              <w:t>符合、合理、先进</w:t>
            </w:r>
            <w:r>
              <w:rPr>
                <w:rFonts w:hint="eastAsia"/>
              </w:rPr>
              <w:t>的，得2-3分；</w:t>
            </w:r>
          </w:p>
          <w:p w14:paraId="71DE8518">
            <w:pPr>
              <w:spacing w:line="320" w:lineRule="exact"/>
              <w:jc w:val="left"/>
            </w:pPr>
            <w:r>
              <w:rPr>
                <w:rFonts w:hint="eastAsia"/>
              </w:rPr>
              <w:t>技术规格、参数、质量等较为</w:t>
            </w:r>
            <w:r>
              <w:t>符合、合理、先进</w:t>
            </w:r>
            <w:r>
              <w:rPr>
                <w:rFonts w:hint="eastAsia"/>
              </w:rPr>
              <w:t>的，得1-2分；</w:t>
            </w:r>
          </w:p>
          <w:p w14:paraId="1BAD36CD">
            <w:pPr>
              <w:spacing w:line="320" w:lineRule="exact"/>
              <w:jc w:val="left"/>
            </w:pPr>
            <w:r>
              <w:rPr>
                <w:rFonts w:hint="eastAsia"/>
              </w:rPr>
              <w:t>技术规格、参数、质量等一般</w:t>
            </w:r>
            <w:r>
              <w:t>符合、合理、先进</w:t>
            </w:r>
            <w:r>
              <w:rPr>
                <w:rFonts w:hint="eastAsia"/>
              </w:rPr>
              <w:t>的，得0-1分；</w:t>
            </w:r>
          </w:p>
        </w:tc>
        <w:tc>
          <w:tcPr>
            <w:tcW w:w="978" w:type="dxa"/>
            <w:noWrap w:val="0"/>
            <w:vAlign w:val="center"/>
          </w:tcPr>
          <w:p w14:paraId="21FAEACD">
            <w:pPr>
              <w:spacing w:line="320" w:lineRule="exact"/>
              <w:jc w:val="center"/>
              <w:rPr>
                <w:rFonts w:ascii="宋体" w:hAnsi="宋体"/>
                <w:kern w:val="0"/>
                <w:szCs w:val="21"/>
              </w:rPr>
            </w:pPr>
            <w:r>
              <w:rPr>
                <w:rFonts w:hint="eastAsia" w:ascii="宋体" w:hAnsi="宋体"/>
                <w:kern w:val="0"/>
                <w:szCs w:val="21"/>
              </w:rPr>
              <w:t>0-3</w:t>
            </w:r>
          </w:p>
        </w:tc>
      </w:tr>
      <w:tr w14:paraId="71E1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80" w:type="dxa"/>
            <w:vMerge w:val="restart"/>
            <w:noWrap w:val="0"/>
            <w:vAlign w:val="center"/>
          </w:tcPr>
          <w:p w14:paraId="2CAC271A">
            <w:pPr>
              <w:spacing w:line="276" w:lineRule="auto"/>
              <w:jc w:val="center"/>
              <w:rPr>
                <w:rFonts w:ascii="宋体" w:hAnsi="宋体"/>
              </w:rPr>
            </w:pPr>
            <w:r>
              <w:rPr>
                <w:rFonts w:hint="eastAsia" w:ascii="宋体" w:hAnsi="宋体"/>
              </w:rPr>
              <w:t>3</w:t>
            </w:r>
          </w:p>
        </w:tc>
        <w:tc>
          <w:tcPr>
            <w:tcW w:w="1630" w:type="dxa"/>
            <w:vMerge w:val="restart"/>
            <w:noWrap w:val="0"/>
            <w:vAlign w:val="center"/>
          </w:tcPr>
          <w:p w14:paraId="198553C6">
            <w:pPr>
              <w:spacing w:line="320" w:lineRule="exact"/>
              <w:jc w:val="center"/>
              <w:rPr>
                <w:rFonts w:ascii="宋体" w:hAnsi="宋体"/>
                <w:bCs/>
                <w:spacing w:val="-4"/>
                <w:kern w:val="0"/>
                <w:szCs w:val="21"/>
              </w:rPr>
            </w:pPr>
            <w:r>
              <w:rPr>
                <w:rFonts w:hint="eastAsia" w:ascii="宋体" w:hAnsi="宋体"/>
                <w:bCs/>
                <w:spacing w:val="-4"/>
                <w:kern w:val="0"/>
                <w:szCs w:val="21"/>
              </w:rPr>
              <w:t>实施方案</w:t>
            </w:r>
          </w:p>
          <w:p w14:paraId="6E9936C7">
            <w:pPr>
              <w:spacing w:line="320" w:lineRule="exact"/>
              <w:jc w:val="center"/>
              <w:rPr>
                <w:rFonts w:ascii="宋体" w:hAnsi="宋体" w:cs="宋体"/>
              </w:rPr>
            </w:pPr>
            <w:r>
              <w:rPr>
                <w:rFonts w:hint="eastAsia" w:ascii="宋体" w:hAnsi="宋体"/>
                <w:bCs/>
                <w:spacing w:val="-4"/>
                <w:kern w:val="0"/>
                <w:szCs w:val="21"/>
              </w:rPr>
              <w:t>（</w:t>
            </w:r>
            <w:r>
              <w:rPr>
                <w:rFonts w:hint="eastAsia" w:ascii="宋体" w:hAnsi="宋体"/>
                <w:bCs/>
                <w:spacing w:val="-4"/>
                <w:kern w:val="0"/>
                <w:szCs w:val="21"/>
                <w:lang w:val="en-US" w:eastAsia="zh-CN"/>
              </w:rPr>
              <w:t>5</w:t>
            </w:r>
            <w:r>
              <w:rPr>
                <w:rFonts w:hint="eastAsia" w:ascii="宋体" w:hAnsi="宋体"/>
                <w:bCs/>
                <w:spacing w:val="-4"/>
                <w:kern w:val="0"/>
                <w:szCs w:val="21"/>
              </w:rPr>
              <w:t>分）</w:t>
            </w:r>
          </w:p>
        </w:tc>
        <w:tc>
          <w:tcPr>
            <w:tcW w:w="5812" w:type="dxa"/>
            <w:noWrap w:val="0"/>
            <w:vAlign w:val="center"/>
          </w:tcPr>
          <w:p w14:paraId="564324C2">
            <w:pPr>
              <w:spacing w:line="320" w:lineRule="exact"/>
              <w:jc w:val="left"/>
              <w:rPr>
                <w:rFonts w:ascii="宋体" w:hAnsi="宋体" w:cs="宋体"/>
              </w:rPr>
            </w:pPr>
            <w:r>
              <w:rPr>
                <w:rFonts w:hint="eastAsia" w:ascii="宋体" w:hAnsi="宋体" w:cs="宋体"/>
              </w:rPr>
              <w:t>保证交货及安装期的方案和措施，根据方案是否严密，措施是否得力，进行比较打分，方案切实可行、优于项目需求的，得2-3分；</w:t>
            </w:r>
          </w:p>
          <w:p w14:paraId="2D83C06C">
            <w:pPr>
              <w:spacing w:line="320" w:lineRule="exact"/>
              <w:jc w:val="left"/>
              <w:rPr>
                <w:rFonts w:ascii="宋体" w:hAnsi="宋体" w:cs="宋体"/>
              </w:rPr>
            </w:pPr>
            <w:r>
              <w:rPr>
                <w:rFonts w:hint="eastAsia" w:ascii="宋体" w:hAnsi="宋体" w:cs="宋体"/>
              </w:rPr>
              <w:t>基本可行，符合项目需求的，得1-2分；</w:t>
            </w:r>
          </w:p>
          <w:p w14:paraId="374BF607">
            <w:pPr>
              <w:spacing w:line="320" w:lineRule="exact"/>
              <w:jc w:val="left"/>
              <w:rPr>
                <w:rFonts w:ascii="宋体" w:hAnsi="宋体" w:cs="宋体"/>
              </w:rPr>
            </w:pPr>
            <w:r>
              <w:rPr>
                <w:rFonts w:hint="eastAsia" w:ascii="宋体" w:hAnsi="宋体" w:cs="宋体"/>
              </w:rPr>
              <w:t>方案存在不足的，得0-1分；</w:t>
            </w:r>
          </w:p>
          <w:p w14:paraId="4FEB5A41">
            <w:pPr>
              <w:spacing w:line="320" w:lineRule="exact"/>
              <w:jc w:val="left"/>
              <w:rPr>
                <w:rFonts w:ascii="宋体" w:hAnsi="宋体" w:cs="宋体"/>
              </w:rPr>
            </w:pPr>
            <w:r>
              <w:rPr>
                <w:rFonts w:hint="eastAsia" w:ascii="宋体" w:hAnsi="宋体" w:cs="宋体"/>
              </w:rPr>
              <w:t>方案有重大缺陷的、未提供不得分。</w:t>
            </w:r>
          </w:p>
        </w:tc>
        <w:tc>
          <w:tcPr>
            <w:tcW w:w="978" w:type="dxa"/>
            <w:noWrap w:val="0"/>
            <w:vAlign w:val="center"/>
          </w:tcPr>
          <w:p w14:paraId="0C8F92EB">
            <w:pPr>
              <w:spacing w:line="320" w:lineRule="exact"/>
              <w:jc w:val="center"/>
              <w:rPr>
                <w:rFonts w:ascii="宋体" w:hAnsi="宋体" w:cs="宋体"/>
              </w:rPr>
            </w:pPr>
            <w:r>
              <w:rPr>
                <w:rFonts w:hint="eastAsia" w:ascii="宋体" w:hAnsi="宋体" w:cs="宋体"/>
              </w:rPr>
              <w:t>0-3分</w:t>
            </w:r>
          </w:p>
        </w:tc>
      </w:tr>
      <w:tr w14:paraId="6458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noWrap w:val="0"/>
            <w:vAlign w:val="center"/>
          </w:tcPr>
          <w:p w14:paraId="09AED6D7">
            <w:pPr>
              <w:spacing w:line="276" w:lineRule="auto"/>
              <w:jc w:val="center"/>
              <w:rPr>
                <w:rFonts w:ascii="宋体" w:hAnsi="宋体"/>
              </w:rPr>
            </w:pPr>
          </w:p>
        </w:tc>
        <w:tc>
          <w:tcPr>
            <w:tcW w:w="1630" w:type="dxa"/>
            <w:vMerge w:val="continue"/>
            <w:noWrap w:val="0"/>
            <w:vAlign w:val="center"/>
          </w:tcPr>
          <w:p w14:paraId="426AF07B">
            <w:pPr>
              <w:spacing w:line="320" w:lineRule="exact"/>
              <w:jc w:val="center"/>
              <w:rPr>
                <w:rFonts w:ascii="宋体" w:hAnsi="宋体"/>
                <w:kern w:val="0"/>
              </w:rPr>
            </w:pPr>
          </w:p>
        </w:tc>
        <w:tc>
          <w:tcPr>
            <w:tcW w:w="5812" w:type="dxa"/>
            <w:noWrap w:val="0"/>
            <w:vAlign w:val="center"/>
          </w:tcPr>
          <w:p w14:paraId="2E7E03E0">
            <w:pPr>
              <w:spacing w:line="320" w:lineRule="exact"/>
              <w:jc w:val="left"/>
              <w:rPr>
                <w:rFonts w:ascii="宋体" w:hAnsi="宋体" w:cs="宋体"/>
              </w:rPr>
            </w:pPr>
            <w:r>
              <w:rPr>
                <w:rFonts w:hint="eastAsia" w:ascii="宋体" w:hAnsi="宋体" w:cs="宋体"/>
              </w:rPr>
              <w:t>保证项目实施的技术力量和人力资源安排，根据技术力量和人力资源是否安排充足，进行比较打分，不提供资料的不得分。</w:t>
            </w:r>
            <w:r>
              <w:rPr>
                <w:rFonts w:hint="eastAsia" w:ascii="宋体" w:hAnsi="宋体" w:cs="宋体"/>
                <w:lang w:eastAsia="zh-CN"/>
              </w:rPr>
              <w:t>（</w:t>
            </w:r>
            <w:r>
              <w:rPr>
                <w:rFonts w:hint="eastAsia" w:ascii="宋体" w:hAnsi="宋体" w:cs="宋体"/>
              </w:rPr>
              <w:t>0-2分</w:t>
            </w:r>
            <w:r>
              <w:rPr>
                <w:rFonts w:hint="eastAsia" w:ascii="宋体" w:hAnsi="宋体" w:cs="宋体"/>
                <w:lang w:eastAsia="zh-CN"/>
              </w:rPr>
              <w:t>）</w:t>
            </w:r>
          </w:p>
        </w:tc>
        <w:tc>
          <w:tcPr>
            <w:tcW w:w="978" w:type="dxa"/>
            <w:noWrap w:val="0"/>
            <w:vAlign w:val="center"/>
          </w:tcPr>
          <w:p w14:paraId="46156B70">
            <w:pPr>
              <w:spacing w:line="320" w:lineRule="exact"/>
              <w:jc w:val="center"/>
              <w:rPr>
                <w:rFonts w:ascii="宋体" w:hAnsi="宋体" w:cs="宋体"/>
              </w:rPr>
            </w:pPr>
            <w:r>
              <w:rPr>
                <w:rFonts w:hint="eastAsia" w:ascii="宋体" w:hAnsi="宋体" w:cs="宋体"/>
              </w:rPr>
              <w:t>0-</w:t>
            </w:r>
            <w:r>
              <w:rPr>
                <w:rFonts w:hint="eastAsia" w:ascii="宋体" w:hAnsi="宋体" w:cs="宋体"/>
                <w:lang w:val="en-US" w:eastAsia="zh-CN"/>
              </w:rPr>
              <w:t>2</w:t>
            </w:r>
            <w:r>
              <w:rPr>
                <w:rFonts w:hint="eastAsia" w:ascii="宋体" w:hAnsi="宋体" w:cs="宋体"/>
              </w:rPr>
              <w:t>分</w:t>
            </w:r>
          </w:p>
        </w:tc>
      </w:tr>
      <w:tr w14:paraId="2521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80" w:type="dxa"/>
            <w:vMerge w:val="continue"/>
            <w:noWrap w:val="0"/>
            <w:vAlign w:val="center"/>
          </w:tcPr>
          <w:p w14:paraId="1C69D6F6">
            <w:pPr>
              <w:spacing w:line="320" w:lineRule="exact"/>
              <w:jc w:val="left"/>
            </w:pPr>
          </w:p>
        </w:tc>
        <w:tc>
          <w:tcPr>
            <w:tcW w:w="1630" w:type="dxa"/>
            <w:noWrap w:val="0"/>
            <w:vAlign w:val="center"/>
          </w:tcPr>
          <w:p w14:paraId="46CA4648">
            <w:pPr>
              <w:spacing w:line="320" w:lineRule="exact"/>
              <w:ind w:left="420" w:leftChars="100" w:hanging="210" w:hangingChars="100"/>
              <w:jc w:val="left"/>
              <w:rPr>
                <w:rFonts w:hint="default" w:eastAsia="宋体"/>
                <w:lang w:val="en-US" w:eastAsia="zh-CN"/>
              </w:rPr>
            </w:pPr>
            <w:r>
              <w:rPr>
                <w:rFonts w:hint="eastAsia"/>
                <w:lang w:val="en-US" w:eastAsia="zh-CN"/>
              </w:rPr>
              <w:t>项目组成员（3分）</w:t>
            </w:r>
          </w:p>
        </w:tc>
        <w:tc>
          <w:tcPr>
            <w:tcW w:w="5812" w:type="dxa"/>
            <w:noWrap w:val="0"/>
            <w:vAlign w:val="center"/>
          </w:tcPr>
          <w:p w14:paraId="26FCA43E">
            <w:pPr>
              <w:spacing w:line="320" w:lineRule="exact"/>
              <w:jc w:val="left"/>
              <w:rPr>
                <w:rFonts w:ascii="宋体" w:hAnsi="宋体" w:cs="宋体"/>
              </w:rPr>
            </w:pPr>
            <w:r>
              <w:rPr>
                <w:rFonts w:hint="eastAsia" w:ascii="宋体" w:hAnsi="宋体" w:cs="宋体"/>
              </w:rPr>
              <w:t>项目组成员每拥有1名机电相关专业的中级工程师及以上职称的得2分，最高得2分；每拥有1名机电相关专业的助理工程师职称的得0.5分，最高得1分。（0-3分）</w:t>
            </w:r>
          </w:p>
          <w:p w14:paraId="161A1350">
            <w:pPr>
              <w:spacing w:line="320" w:lineRule="exact"/>
              <w:jc w:val="left"/>
              <w:rPr>
                <w:rFonts w:ascii="宋体" w:hAnsi="宋体" w:cs="宋体"/>
              </w:rPr>
            </w:pPr>
            <w:r>
              <w:rPr>
                <w:rFonts w:hint="eastAsia" w:ascii="宋体" w:hAnsi="宋体" w:cs="宋体"/>
              </w:rPr>
              <w:t>注：投入本项目的管理团队人员须为供应商在职员工（提供近3个月社保部门出具盖章的社保参保证明复印件加盖公章（或者经由社保系统自助打印的含有社保部门电子印章的参保证明加盖公章），不提供不得分）；</w:t>
            </w:r>
          </w:p>
          <w:p w14:paraId="33BF2E30">
            <w:pPr>
              <w:spacing w:line="320" w:lineRule="exact"/>
              <w:jc w:val="left"/>
              <w:rPr>
                <w:rFonts w:hint="eastAsia" w:ascii="宋体" w:hAnsi="宋体" w:cs="宋体"/>
              </w:rPr>
            </w:pPr>
            <w:r>
              <w:rPr>
                <w:rFonts w:hint="eastAsia" w:ascii="宋体" w:hAnsi="宋体" w:cs="宋体"/>
              </w:rPr>
              <w:t>（提供证书复印件做在投标文件中，证书必须在有效期内, 否则不得分）</w:t>
            </w:r>
          </w:p>
        </w:tc>
        <w:tc>
          <w:tcPr>
            <w:tcW w:w="978" w:type="dxa"/>
            <w:noWrap w:val="0"/>
            <w:vAlign w:val="center"/>
          </w:tcPr>
          <w:p w14:paraId="25C8B410">
            <w:pPr>
              <w:spacing w:line="320" w:lineRule="exact"/>
              <w:jc w:val="left"/>
              <w:rPr>
                <w:rFonts w:hint="default" w:ascii="宋体" w:hAnsi="宋体" w:eastAsia="宋体" w:cs="宋体"/>
                <w:lang w:val="en-US" w:eastAsia="zh-CN"/>
              </w:rPr>
            </w:pPr>
            <w:r>
              <w:rPr>
                <w:rFonts w:hint="eastAsia" w:ascii="宋体" w:hAnsi="宋体" w:cs="宋体"/>
                <w:lang w:val="en-US" w:eastAsia="zh-CN"/>
              </w:rPr>
              <w:t>0-3分</w:t>
            </w:r>
          </w:p>
        </w:tc>
      </w:tr>
      <w:tr w14:paraId="70BF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80" w:type="dxa"/>
            <w:vMerge w:val="restart"/>
            <w:noWrap w:val="0"/>
            <w:vAlign w:val="center"/>
          </w:tcPr>
          <w:p w14:paraId="2CB4454A">
            <w:pPr>
              <w:spacing w:line="276" w:lineRule="auto"/>
              <w:jc w:val="center"/>
              <w:rPr>
                <w:rFonts w:ascii="宋体" w:hAnsi="宋体"/>
              </w:rPr>
            </w:pPr>
            <w:r>
              <w:rPr>
                <w:rFonts w:hint="eastAsia" w:ascii="宋体" w:hAnsi="宋体"/>
              </w:rPr>
              <w:t>4</w:t>
            </w:r>
          </w:p>
        </w:tc>
        <w:tc>
          <w:tcPr>
            <w:tcW w:w="1630" w:type="dxa"/>
            <w:vMerge w:val="restart"/>
            <w:noWrap w:val="0"/>
            <w:vAlign w:val="center"/>
          </w:tcPr>
          <w:p w14:paraId="14207BEA">
            <w:pPr>
              <w:spacing w:line="320" w:lineRule="exact"/>
              <w:jc w:val="center"/>
              <w:rPr>
                <w:rFonts w:ascii="宋体" w:hAnsi="宋体" w:cs="宋体"/>
              </w:rPr>
            </w:pPr>
            <w:r>
              <w:rPr>
                <w:rFonts w:hint="eastAsia" w:ascii="宋体" w:hAnsi="宋体" w:cs="宋体"/>
              </w:rPr>
              <w:t>售后服务    （10分）</w:t>
            </w:r>
          </w:p>
        </w:tc>
        <w:tc>
          <w:tcPr>
            <w:tcW w:w="5812" w:type="dxa"/>
            <w:noWrap w:val="0"/>
            <w:vAlign w:val="center"/>
          </w:tcPr>
          <w:p w14:paraId="363A5EF5">
            <w:pPr>
              <w:spacing w:line="320" w:lineRule="exact"/>
              <w:jc w:val="left"/>
              <w:rPr>
                <w:rFonts w:ascii="宋体" w:hAnsi="宋体" w:cs="宋体"/>
              </w:rPr>
            </w:pPr>
            <w:r>
              <w:rPr>
                <w:rFonts w:hint="eastAsia" w:ascii="宋体" w:hAnsi="宋体" w:cs="宋体"/>
              </w:rPr>
              <w:t>项目的维护、维修方案及售后服务保障体系的完整性、可行性（包含且不限于切实可行的服务内容、解决方案等）进行打分，方案科学合理、符合项目需求的，得2-3分；</w:t>
            </w:r>
          </w:p>
          <w:p w14:paraId="2B86475E">
            <w:pPr>
              <w:spacing w:line="320" w:lineRule="exact"/>
              <w:jc w:val="left"/>
              <w:rPr>
                <w:rFonts w:ascii="宋体" w:hAnsi="宋体" w:cs="宋体"/>
              </w:rPr>
            </w:pPr>
            <w:r>
              <w:rPr>
                <w:rFonts w:hint="eastAsia" w:ascii="宋体" w:hAnsi="宋体" w:cs="宋体"/>
              </w:rPr>
              <w:t>基本可行，符合项目需求的，得1-2分；</w:t>
            </w:r>
          </w:p>
          <w:p w14:paraId="7A357240">
            <w:pPr>
              <w:spacing w:line="320" w:lineRule="exact"/>
              <w:jc w:val="left"/>
              <w:rPr>
                <w:rFonts w:ascii="宋体" w:hAnsi="宋体" w:cs="宋体"/>
              </w:rPr>
            </w:pPr>
            <w:r>
              <w:rPr>
                <w:rFonts w:hint="eastAsia" w:ascii="宋体" w:hAnsi="宋体" w:cs="宋体"/>
              </w:rPr>
              <w:t>方案存在不足的，得0-1分；</w:t>
            </w:r>
          </w:p>
          <w:p w14:paraId="3993DA3F">
            <w:pPr>
              <w:spacing w:line="320" w:lineRule="exact"/>
              <w:jc w:val="left"/>
              <w:rPr>
                <w:rFonts w:ascii="宋体" w:hAnsi="宋体" w:cs="宋体"/>
              </w:rPr>
            </w:pPr>
            <w:r>
              <w:rPr>
                <w:rFonts w:hint="eastAsia" w:ascii="宋体" w:hAnsi="宋体" w:cs="宋体"/>
              </w:rPr>
              <w:t>方案有重大缺陷的、未提供不得分。</w:t>
            </w:r>
          </w:p>
        </w:tc>
        <w:tc>
          <w:tcPr>
            <w:tcW w:w="978" w:type="dxa"/>
            <w:noWrap w:val="0"/>
            <w:vAlign w:val="center"/>
          </w:tcPr>
          <w:p w14:paraId="1EE7AAE3">
            <w:pPr>
              <w:spacing w:line="320" w:lineRule="exact"/>
              <w:jc w:val="center"/>
              <w:rPr>
                <w:rFonts w:ascii="宋体" w:hAnsi="宋体"/>
                <w:kern w:val="0"/>
                <w:szCs w:val="21"/>
              </w:rPr>
            </w:pPr>
            <w:r>
              <w:rPr>
                <w:rFonts w:hint="eastAsia" w:ascii="宋体" w:hAnsi="宋体"/>
                <w:kern w:val="0"/>
                <w:szCs w:val="21"/>
              </w:rPr>
              <w:t>0-3分</w:t>
            </w:r>
          </w:p>
        </w:tc>
      </w:tr>
      <w:tr w14:paraId="7B56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80" w:type="dxa"/>
            <w:vMerge w:val="continue"/>
            <w:noWrap w:val="0"/>
            <w:vAlign w:val="center"/>
          </w:tcPr>
          <w:p w14:paraId="214F5F2B">
            <w:pPr>
              <w:spacing w:line="276" w:lineRule="auto"/>
              <w:jc w:val="center"/>
              <w:rPr>
                <w:rFonts w:ascii="宋体" w:hAnsi="宋体"/>
              </w:rPr>
            </w:pPr>
          </w:p>
        </w:tc>
        <w:tc>
          <w:tcPr>
            <w:tcW w:w="1630" w:type="dxa"/>
            <w:vMerge w:val="continue"/>
            <w:noWrap w:val="0"/>
            <w:vAlign w:val="center"/>
          </w:tcPr>
          <w:p w14:paraId="3F903ADF">
            <w:pPr>
              <w:spacing w:line="320" w:lineRule="exact"/>
              <w:jc w:val="center"/>
              <w:rPr>
                <w:rFonts w:ascii="宋体" w:hAnsi="宋体"/>
              </w:rPr>
            </w:pPr>
          </w:p>
        </w:tc>
        <w:tc>
          <w:tcPr>
            <w:tcW w:w="5812" w:type="dxa"/>
            <w:noWrap w:val="0"/>
            <w:vAlign w:val="center"/>
          </w:tcPr>
          <w:p w14:paraId="6B0DB55F">
            <w:pPr>
              <w:spacing w:line="320" w:lineRule="exact"/>
              <w:jc w:val="left"/>
              <w:rPr>
                <w:rFonts w:ascii="宋体" w:hAnsi="宋体" w:cs="宋体"/>
              </w:rPr>
            </w:pPr>
            <w:r>
              <w:rPr>
                <w:rFonts w:hint="eastAsia" w:ascii="宋体" w:hAnsi="宋体" w:cs="宋体"/>
              </w:rPr>
              <w:t>提供</w:t>
            </w:r>
            <w:r>
              <w:rPr>
                <w:rFonts w:hint="eastAsia" w:ascii="宋体" w:hAnsi="宋体" w:cs="宋体"/>
                <w:lang w:val="en-US" w:eastAsia="zh-CN"/>
              </w:rPr>
              <w:t>整套</w:t>
            </w:r>
            <w:r>
              <w:rPr>
                <w:rFonts w:hint="eastAsia" w:ascii="宋体" w:hAnsi="宋体" w:cs="宋体"/>
              </w:rPr>
              <w:t>产品</w:t>
            </w:r>
            <w:r>
              <w:rPr>
                <w:rFonts w:hint="eastAsia" w:ascii="宋体" w:hAnsi="宋体" w:cs="宋体"/>
                <w:lang w:val="en-US" w:eastAsia="zh-CN"/>
              </w:rPr>
              <w:t>不少于3</w:t>
            </w:r>
            <w:r>
              <w:rPr>
                <w:rFonts w:hint="eastAsia" w:ascii="宋体" w:hAnsi="宋体" w:cs="宋体"/>
              </w:rPr>
              <w:t>年质量保证期（</w:t>
            </w:r>
            <w:r>
              <w:rPr>
                <w:rFonts w:hint="eastAsia" w:ascii="宋体" w:hAnsi="宋体" w:cs="宋体"/>
                <w:lang w:val="en-US" w:eastAsia="zh-CN"/>
              </w:rPr>
              <w:t>质保期内</w:t>
            </w:r>
            <w:r>
              <w:rPr>
                <w:rFonts w:hint="eastAsia" w:ascii="宋体" w:hAnsi="宋体" w:cs="宋体"/>
              </w:rPr>
              <w:t>内免费维修，不能维修免费更换</w:t>
            </w:r>
            <w:r>
              <w:rPr>
                <w:rFonts w:hint="eastAsia" w:ascii="宋体" w:hAnsi="宋体" w:cs="宋体"/>
                <w:lang w:eastAsia="zh-CN"/>
              </w:rPr>
              <w:t>，在质保期内，中标供应商必须在桐庐汛期期间每月巡查不少于一次，确保机器能正常使用，若少巡查一次，则在质保金中扣除1000元/次</w:t>
            </w:r>
            <w:r>
              <w:rPr>
                <w:rFonts w:hint="eastAsia" w:ascii="宋体" w:hAnsi="宋体" w:cs="宋体"/>
              </w:rPr>
              <w:t>），超过</w:t>
            </w:r>
            <w:r>
              <w:rPr>
                <w:rFonts w:hint="eastAsia" w:ascii="宋体" w:hAnsi="宋体" w:cs="宋体"/>
                <w:lang w:val="en-US" w:eastAsia="zh-CN"/>
              </w:rPr>
              <w:t>3</w:t>
            </w:r>
            <w:r>
              <w:rPr>
                <w:rFonts w:hint="eastAsia" w:ascii="宋体" w:hAnsi="宋体" w:cs="宋体"/>
              </w:rPr>
              <w:t>年的每</w:t>
            </w:r>
            <w:r>
              <w:rPr>
                <w:rFonts w:hint="eastAsia" w:ascii="宋体" w:hAnsi="宋体" w:cs="宋体"/>
                <w:lang w:val="en-US" w:eastAsia="zh-CN"/>
              </w:rPr>
              <w:t>增加</w:t>
            </w:r>
            <w:r>
              <w:rPr>
                <w:rFonts w:hint="eastAsia" w:ascii="宋体" w:hAnsi="宋体" w:cs="宋体"/>
              </w:rPr>
              <w:t>一年加</w:t>
            </w:r>
            <w:r>
              <w:rPr>
                <w:rFonts w:hint="eastAsia" w:ascii="宋体" w:hAnsi="宋体" w:cs="宋体"/>
                <w:lang w:val="en-US" w:eastAsia="zh-CN"/>
              </w:rPr>
              <w:t>2</w:t>
            </w:r>
            <w:r>
              <w:rPr>
                <w:rFonts w:hint="eastAsia" w:ascii="宋体" w:hAnsi="宋体" w:cs="宋体"/>
              </w:rPr>
              <w:t>分，</w:t>
            </w:r>
            <w:r>
              <w:rPr>
                <w:rFonts w:hint="eastAsia" w:ascii="宋体" w:hAnsi="宋体" w:cs="宋体"/>
                <w:lang w:val="en-US" w:eastAsia="zh-CN"/>
              </w:rPr>
              <w:t>本项</w:t>
            </w:r>
            <w:r>
              <w:rPr>
                <w:rFonts w:hint="eastAsia" w:ascii="宋体" w:hAnsi="宋体" w:cs="宋体"/>
              </w:rPr>
              <w:t>最高得4分；</w:t>
            </w:r>
          </w:p>
          <w:p w14:paraId="3E967EDE">
            <w:pPr>
              <w:spacing w:line="320" w:lineRule="exact"/>
              <w:jc w:val="left"/>
              <w:rPr>
                <w:rFonts w:ascii="宋体" w:hAnsi="宋体" w:cs="宋体"/>
              </w:rPr>
            </w:pPr>
            <w:r>
              <w:rPr>
                <w:rFonts w:hint="eastAsia" w:ascii="宋体" w:hAnsi="宋体" w:cs="宋体"/>
              </w:rPr>
              <w:t>（评标时以供应商提供的发动机、发电机免费维修承诺书</w:t>
            </w:r>
            <w:r>
              <w:rPr>
                <w:rFonts w:hint="eastAsia" w:ascii="宋体" w:hAnsi="宋体" w:cs="宋体"/>
                <w:lang w:val="en-US" w:eastAsia="zh-CN"/>
              </w:rPr>
              <w:t>及提供巡查的承诺</w:t>
            </w:r>
            <w:r>
              <w:rPr>
                <w:rFonts w:hint="eastAsia" w:ascii="宋体" w:hAnsi="宋体" w:cs="宋体"/>
              </w:rPr>
              <w:t>加盖公章编制入投标文件内为准，格式自拟，不提供</w:t>
            </w:r>
            <w:r>
              <w:rPr>
                <w:rFonts w:hint="eastAsia" w:ascii="宋体" w:hAnsi="宋体" w:cs="宋体"/>
                <w:lang w:val="en-US" w:eastAsia="zh-CN"/>
              </w:rPr>
              <w:t>或者漏承诺</w:t>
            </w:r>
            <w:r>
              <w:rPr>
                <w:rFonts w:hint="eastAsia" w:ascii="宋体" w:hAnsi="宋体" w:cs="宋体"/>
              </w:rPr>
              <w:t>的不得分。）</w:t>
            </w:r>
          </w:p>
        </w:tc>
        <w:tc>
          <w:tcPr>
            <w:tcW w:w="978" w:type="dxa"/>
            <w:noWrap w:val="0"/>
            <w:vAlign w:val="center"/>
          </w:tcPr>
          <w:p w14:paraId="5DF05729">
            <w:pPr>
              <w:spacing w:line="320" w:lineRule="exact"/>
              <w:jc w:val="center"/>
              <w:rPr>
                <w:rFonts w:ascii="宋体" w:hAnsi="宋体"/>
              </w:rPr>
            </w:pPr>
            <w:r>
              <w:rPr>
                <w:rFonts w:hint="eastAsia" w:ascii="宋体" w:hAnsi="宋体"/>
              </w:rPr>
              <w:t>0-4分</w:t>
            </w:r>
          </w:p>
        </w:tc>
      </w:tr>
      <w:tr w14:paraId="6DBF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noWrap w:val="0"/>
            <w:vAlign w:val="center"/>
          </w:tcPr>
          <w:p w14:paraId="00005780">
            <w:pPr>
              <w:spacing w:line="276" w:lineRule="auto"/>
              <w:jc w:val="center"/>
              <w:rPr>
                <w:rFonts w:ascii="宋体" w:hAnsi="宋体"/>
              </w:rPr>
            </w:pPr>
          </w:p>
        </w:tc>
        <w:tc>
          <w:tcPr>
            <w:tcW w:w="1630" w:type="dxa"/>
            <w:vMerge w:val="continue"/>
            <w:noWrap w:val="0"/>
            <w:vAlign w:val="center"/>
          </w:tcPr>
          <w:p w14:paraId="46838719">
            <w:pPr>
              <w:spacing w:line="320" w:lineRule="exact"/>
              <w:jc w:val="center"/>
              <w:rPr>
                <w:rFonts w:ascii="宋体" w:hAnsi="宋体"/>
              </w:rPr>
            </w:pPr>
          </w:p>
        </w:tc>
        <w:tc>
          <w:tcPr>
            <w:tcW w:w="5812" w:type="dxa"/>
            <w:noWrap w:val="0"/>
            <w:vAlign w:val="center"/>
          </w:tcPr>
          <w:p w14:paraId="299C0A06">
            <w:pPr>
              <w:spacing w:line="320" w:lineRule="exact"/>
              <w:jc w:val="left"/>
              <w:rPr>
                <w:rFonts w:ascii="宋体" w:hAnsi="宋体" w:cs="宋体"/>
              </w:rPr>
            </w:pPr>
            <w:r>
              <w:rPr>
                <w:rFonts w:hint="eastAsia" w:ascii="宋体" w:hAnsi="宋体" w:cs="宋体"/>
              </w:rPr>
              <w:t>供应商在距招标人100公里内有售后服务网点（需提供营业执照和服务人员社保名单）的，得2分，未提供不得分。</w:t>
            </w:r>
          </w:p>
          <w:p w14:paraId="39E8C594">
            <w:pPr>
              <w:spacing w:line="320" w:lineRule="exact"/>
              <w:jc w:val="left"/>
              <w:rPr>
                <w:rFonts w:ascii="宋体" w:hAnsi="宋体" w:cs="宋体"/>
              </w:rPr>
            </w:pPr>
            <w:r>
              <w:rPr>
                <w:rFonts w:hint="eastAsia" w:ascii="宋体" w:hAnsi="宋体" w:cs="宋体"/>
              </w:rPr>
              <w:t>故障响应及修复时间：供应商承诺的维修响应时间，在接到买方通知后一小时</w:t>
            </w:r>
            <w:r>
              <w:rPr>
                <w:rFonts w:hint="eastAsia" w:ascii="宋体" w:hAnsi="宋体" w:cs="宋体"/>
                <w:lang w:eastAsia="zh-CN"/>
              </w:rPr>
              <w:t>（</w:t>
            </w:r>
            <w:r>
              <w:rPr>
                <w:rFonts w:hint="eastAsia" w:ascii="宋体" w:hAnsi="宋体" w:cs="宋体"/>
              </w:rPr>
              <w:t>含</w:t>
            </w:r>
            <w:r>
              <w:rPr>
                <w:rFonts w:hint="eastAsia" w:ascii="宋体" w:hAnsi="宋体" w:cs="宋体"/>
                <w:lang w:eastAsia="zh-CN"/>
              </w:rPr>
              <w:t>）</w:t>
            </w:r>
            <w:r>
              <w:rPr>
                <w:rFonts w:hint="eastAsia" w:ascii="宋体" w:hAnsi="宋体" w:cs="宋体"/>
              </w:rPr>
              <w:t>以内到达的得1分，一小时（不含）至二小时</w:t>
            </w:r>
            <w:r>
              <w:rPr>
                <w:rFonts w:hint="eastAsia" w:ascii="宋体" w:hAnsi="宋体" w:cs="宋体"/>
                <w:lang w:eastAsia="zh-CN"/>
              </w:rPr>
              <w:t>（</w:t>
            </w:r>
            <w:r>
              <w:rPr>
                <w:rFonts w:hint="eastAsia" w:ascii="宋体" w:hAnsi="宋体" w:cs="宋体"/>
              </w:rPr>
              <w:t>含</w:t>
            </w:r>
            <w:r>
              <w:rPr>
                <w:rFonts w:hint="eastAsia" w:ascii="宋体" w:hAnsi="宋体" w:cs="宋体"/>
                <w:lang w:eastAsia="zh-CN"/>
              </w:rPr>
              <w:t>）</w:t>
            </w:r>
            <w:r>
              <w:rPr>
                <w:rFonts w:hint="eastAsia" w:ascii="宋体" w:hAnsi="宋体" w:cs="宋体"/>
              </w:rPr>
              <w:t xml:space="preserve"> 以内到达的得0.5分，二小时以上到达的不得分；</w:t>
            </w:r>
          </w:p>
          <w:p w14:paraId="1B2AB8E7">
            <w:pPr>
              <w:spacing w:line="320" w:lineRule="exact"/>
              <w:jc w:val="left"/>
              <w:rPr>
                <w:rFonts w:ascii="宋体" w:hAnsi="宋体" w:cs="宋体"/>
              </w:rPr>
            </w:pPr>
            <w:r>
              <w:rPr>
                <w:rFonts w:hint="eastAsia" w:ascii="宋体" w:hAnsi="宋体" w:cs="宋体"/>
              </w:rPr>
              <w:t>（评标时以供应商提供的承诺书加盖公章编制入投标文件内为准，格式自拟）</w:t>
            </w:r>
          </w:p>
        </w:tc>
        <w:tc>
          <w:tcPr>
            <w:tcW w:w="978" w:type="dxa"/>
            <w:noWrap w:val="0"/>
            <w:vAlign w:val="center"/>
          </w:tcPr>
          <w:p w14:paraId="1635C19B">
            <w:pPr>
              <w:spacing w:line="320" w:lineRule="exact"/>
              <w:jc w:val="center"/>
              <w:rPr>
                <w:rFonts w:ascii="宋体" w:hAnsi="宋体"/>
              </w:rPr>
            </w:pPr>
            <w:r>
              <w:rPr>
                <w:rFonts w:hint="eastAsia" w:ascii="宋体" w:hAnsi="宋体"/>
              </w:rPr>
              <w:t>0-3分</w:t>
            </w:r>
          </w:p>
        </w:tc>
      </w:tr>
      <w:tr w14:paraId="49B0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80" w:type="dxa"/>
            <w:noWrap w:val="0"/>
            <w:vAlign w:val="center"/>
          </w:tcPr>
          <w:p w14:paraId="4188E376">
            <w:pPr>
              <w:spacing w:line="276" w:lineRule="auto"/>
              <w:jc w:val="center"/>
              <w:rPr>
                <w:rFonts w:ascii="宋体" w:hAnsi="宋体"/>
              </w:rPr>
            </w:pPr>
            <w:r>
              <w:rPr>
                <w:rFonts w:hint="eastAsia" w:ascii="宋体" w:hAnsi="宋体"/>
              </w:rPr>
              <w:t>5</w:t>
            </w:r>
          </w:p>
        </w:tc>
        <w:tc>
          <w:tcPr>
            <w:tcW w:w="1630" w:type="dxa"/>
            <w:noWrap w:val="0"/>
            <w:vAlign w:val="center"/>
          </w:tcPr>
          <w:p w14:paraId="2EE73D17">
            <w:pPr>
              <w:jc w:val="center"/>
              <w:rPr>
                <w:rFonts w:ascii="宋体" w:hAnsi="宋体"/>
                <w:kern w:val="0"/>
                <w:szCs w:val="21"/>
              </w:rPr>
            </w:pPr>
            <w:r>
              <w:rPr>
                <w:rFonts w:hint="eastAsia" w:ascii="宋体" w:hAnsi="宋体"/>
                <w:kern w:val="0"/>
                <w:szCs w:val="21"/>
              </w:rPr>
              <w:t>供应商认证</w:t>
            </w:r>
          </w:p>
          <w:p w14:paraId="4687F1A4">
            <w:pPr>
              <w:jc w:val="center"/>
              <w:rPr>
                <w:rFonts w:ascii="宋体" w:hAnsi="宋体"/>
              </w:rPr>
            </w:pPr>
            <w:r>
              <w:rPr>
                <w:rFonts w:hint="eastAsia" w:ascii="宋体" w:hAnsi="宋体" w:cs="宋体"/>
                <w:kern w:val="0"/>
              </w:rPr>
              <w:t>（3分）</w:t>
            </w:r>
          </w:p>
        </w:tc>
        <w:tc>
          <w:tcPr>
            <w:tcW w:w="5812" w:type="dxa"/>
            <w:noWrap w:val="0"/>
            <w:vAlign w:val="center"/>
          </w:tcPr>
          <w:p w14:paraId="0AD84448">
            <w:pPr>
              <w:spacing w:line="320" w:lineRule="exact"/>
              <w:jc w:val="left"/>
              <w:rPr>
                <w:rFonts w:ascii="宋体" w:hAnsi="宋体" w:cs="宋体"/>
              </w:rPr>
            </w:pPr>
            <w:r>
              <w:rPr>
                <w:rFonts w:hint="eastAsia" w:ascii="宋体" w:hAnsi="宋体" w:cs="宋体"/>
              </w:rPr>
              <w:t>投标人或制造商：</w:t>
            </w:r>
          </w:p>
          <w:p w14:paraId="0584E649">
            <w:pPr>
              <w:spacing w:line="320" w:lineRule="exact"/>
              <w:jc w:val="left"/>
              <w:rPr>
                <w:rFonts w:ascii="宋体" w:hAnsi="宋体" w:cs="宋体"/>
              </w:rPr>
            </w:pPr>
            <w:r>
              <w:rPr>
                <w:rFonts w:hint="eastAsia" w:ascii="宋体" w:hAnsi="宋体" w:cs="宋体"/>
              </w:rPr>
              <w:t>（1）具有有效期内质量管理体系证书，得1分。</w:t>
            </w:r>
          </w:p>
          <w:p w14:paraId="08D82284">
            <w:pPr>
              <w:spacing w:line="320" w:lineRule="exact"/>
              <w:jc w:val="left"/>
              <w:rPr>
                <w:rFonts w:ascii="宋体" w:hAnsi="宋体" w:cs="宋体"/>
              </w:rPr>
            </w:pPr>
            <w:r>
              <w:rPr>
                <w:rFonts w:hint="eastAsia" w:ascii="宋体" w:hAnsi="宋体" w:cs="宋体"/>
              </w:rPr>
              <w:t>（2）具有有效期内职业健康安全管理体系证书，得1分。</w:t>
            </w:r>
          </w:p>
          <w:p w14:paraId="4393F69D">
            <w:pPr>
              <w:spacing w:line="320" w:lineRule="exact"/>
              <w:jc w:val="left"/>
              <w:rPr>
                <w:rFonts w:ascii="宋体" w:hAnsi="宋体" w:cs="宋体"/>
              </w:rPr>
            </w:pPr>
            <w:r>
              <w:rPr>
                <w:rFonts w:hint="eastAsia" w:ascii="宋体" w:hAnsi="宋体" w:cs="宋体"/>
              </w:rPr>
              <w:t>（3）具有有效期内环境管理体系证书，得1分。</w:t>
            </w:r>
          </w:p>
          <w:p w14:paraId="5203D7ED">
            <w:pPr>
              <w:spacing w:line="320" w:lineRule="exact"/>
              <w:jc w:val="left"/>
              <w:rPr>
                <w:rFonts w:ascii="宋体" w:hAnsi="宋体" w:cs="宋体"/>
              </w:rPr>
            </w:pPr>
            <w:r>
              <w:rPr>
                <w:rFonts w:hint="eastAsia" w:ascii="宋体" w:hAnsi="宋体" w:cs="宋体"/>
              </w:rPr>
              <w:t>注：评标时以投标文件中提供的有效期内的相应体系认证证书复印件并加盖供应商公章为准，否则不得分，公证书不予认可。</w:t>
            </w:r>
          </w:p>
        </w:tc>
        <w:tc>
          <w:tcPr>
            <w:tcW w:w="978" w:type="dxa"/>
            <w:noWrap w:val="0"/>
            <w:vAlign w:val="center"/>
          </w:tcPr>
          <w:p w14:paraId="3AAA038B">
            <w:pPr>
              <w:spacing w:line="276" w:lineRule="auto"/>
              <w:jc w:val="center"/>
              <w:rPr>
                <w:rFonts w:ascii="宋体" w:hAnsi="宋体" w:cs="仿宋"/>
                <w:szCs w:val="21"/>
              </w:rPr>
            </w:pPr>
            <w:r>
              <w:rPr>
                <w:rFonts w:ascii="宋体" w:hAnsi="宋体" w:cs="仿宋"/>
                <w:szCs w:val="21"/>
              </w:rPr>
              <w:t>0-</w:t>
            </w:r>
            <w:r>
              <w:rPr>
                <w:rFonts w:hint="eastAsia" w:ascii="宋体" w:hAnsi="宋体" w:cs="仿宋"/>
                <w:szCs w:val="21"/>
              </w:rPr>
              <w:t>3分</w:t>
            </w:r>
          </w:p>
        </w:tc>
      </w:tr>
      <w:tr w14:paraId="6260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80" w:type="dxa"/>
            <w:noWrap w:val="0"/>
            <w:vAlign w:val="center"/>
          </w:tcPr>
          <w:p w14:paraId="7D2BD241">
            <w:pPr>
              <w:spacing w:line="276" w:lineRule="auto"/>
              <w:jc w:val="center"/>
              <w:rPr>
                <w:rFonts w:ascii="宋体" w:hAnsi="宋体"/>
              </w:rPr>
            </w:pPr>
            <w:r>
              <w:rPr>
                <w:rFonts w:hint="eastAsia" w:ascii="宋体" w:hAnsi="宋体"/>
              </w:rPr>
              <w:t>6</w:t>
            </w:r>
          </w:p>
        </w:tc>
        <w:tc>
          <w:tcPr>
            <w:tcW w:w="1630" w:type="dxa"/>
            <w:noWrap w:val="0"/>
            <w:vAlign w:val="center"/>
          </w:tcPr>
          <w:p w14:paraId="4612C0AD">
            <w:pPr>
              <w:jc w:val="center"/>
              <w:rPr>
                <w:rFonts w:ascii="宋体" w:hAnsi="宋体" w:cs="宋体"/>
                <w:kern w:val="0"/>
              </w:rPr>
            </w:pPr>
            <w:r>
              <w:rPr>
                <w:rFonts w:hint="eastAsia" w:ascii="宋体" w:hAnsi="宋体" w:cs="宋体"/>
                <w:kern w:val="0"/>
              </w:rPr>
              <w:t>业绩</w:t>
            </w:r>
          </w:p>
          <w:p w14:paraId="685FD42E">
            <w:pPr>
              <w:jc w:val="center"/>
              <w:rPr>
                <w:rFonts w:ascii="宋体" w:hAnsi="宋体" w:cs="宋体"/>
                <w:kern w:val="0"/>
              </w:rPr>
            </w:pPr>
            <w:r>
              <w:rPr>
                <w:rFonts w:hint="eastAsia" w:ascii="宋体" w:hAnsi="宋体" w:cs="宋体"/>
                <w:kern w:val="0"/>
              </w:rPr>
              <w:t>（3分）</w:t>
            </w:r>
          </w:p>
        </w:tc>
        <w:tc>
          <w:tcPr>
            <w:tcW w:w="5812" w:type="dxa"/>
            <w:noWrap w:val="0"/>
            <w:vAlign w:val="center"/>
          </w:tcPr>
          <w:p w14:paraId="0B290DA2">
            <w:pPr>
              <w:spacing w:line="320" w:lineRule="exact"/>
              <w:jc w:val="left"/>
              <w:rPr>
                <w:rFonts w:ascii="宋体" w:hAnsi="宋体" w:cs="宋体"/>
              </w:rPr>
            </w:pPr>
            <w:r>
              <w:rPr>
                <w:rFonts w:hint="eastAsia" w:ascii="宋体" w:hAnsi="宋体" w:cs="宋体"/>
              </w:rPr>
              <w:t>供应商</w:t>
            </w:r>
            <w:r>
              <w:rPr>
                <w:rFonts w:hint="eastAsia" w:ascii="宋体" w:hAnsi="宋体" w:cs="宋体"/>
                <w:lang w:val="en-US" w:eastAsia="zh-CN"/>
              </w:rPr>
              <w:t>自2022年1月1日以来</w:t>
            </w:r>
            <w:r>
              <w:rPr>
                <w:rFonts w:hint="eastAsia" w:ascii="宋体" w:hAnsi="宋体" w:cs="宋体"/>
              </w:rPr>
              <w:t>承担过同类型项目业绩</w:t>
            </w:r>
            <w:r>
              <w:rPr>
                <w:rFonts w:hint="eastAsia" w:ascii="宋体" w:hAnsi="宋体" w:cs="宋体"/>
                <w:highlight w:val="yellow"/>
              </w:rPr>
              <w:t>（</w:t>
            </w:r>
            <w:r>
              <w:rPr>
                <w:rFonts w:hint="eastAsia" w:ascii="宋体" w:hAnsi="宋体" w:cs="宋体"/>
                <w:highlight w:val="yellow"/>
                <w:lang w:val="en-US" w:eastAsia="zh-CN"/>
              </w:rPr>
              <w:t>600</w:t>
            </w:r>
            <w:r>
              <w:rPr>
                <w:rFonts w:hint="eastAsia" w:ascii="宋体" w:hAnsi="宋体" w:cs="宋体"/>
                <w:highlight w:val="yellow"/>
              </w:rPr>
              <w:t>kW及其以上</w:t>
            </w:r>
            <w:r>
              <w:rPr>
                <w:rFonts w:hint="eastAsia" w:ascii="宋体" w:hAnsi="宋体" w:cs="宋体"/>
              </w:rPr>
              <w:t>）的每个项目得1分，最高3分。</w:t>
            </w:r>
          </w:p>
          <w:p w14:paraId="1747180F">
            <w:pPr>
              <w:spacing w:line="320" w:lineRule="exact"/>
              <w:jc w:val="left"/>
              <w:rPr>
                <w:rFonts w:ascii="宋体" w:hAnsi="宋体" w:cs="宋体"/>
              </w:rPr>
            </w:pPr>
            <w:r>
              <w:rPr>
                <w:rFonts w:hint="eastAsia" w:ascii="宋体" w:hAnsi="宋体" w:cs="宋体"/>
                <w:lang w:val="en-US" w:eastAsia="zh-CN"/>
              </w:rPr>
              <w:t>证明材料：</w:t>
            </w:r>
            <w:r>
              <w:rPr>
                <w:rFonts w:hint="eastAsia" w:ascii="宋体" w:hAnsi="宋体" w:cs="宋体"/>
              </w:rPr>
              <w:t>供应商需提供相应项目的合同复印件加盖公章以及项目验收报告复印件加盖公章。时间计算以合同签订时间为准，</w:t>
            </w:r>
            <w:r>
              <w:rPr>
                <w:rFonts w:hint="eastAsia" w:ascii="宋体" w:hAnsi="宋体" w:cs="宋体"/>
                <w:lang w:val="en-US" w:eastAsia="zh-CN"/>
              </w:rPr>
              <w:t>资料不全不得分</w:t>
            </w:r>
            <w:r>
              <w:rPr>
                <w:rFonts w:hint="eastAsia" w:ascii="宋体" w:hAnsi="宋体" w:cs="宋体"/>
              </w:rPr>
              <w:t>。</w:t>
            </w:r>
          </w:p>
        </w:tc>
        <w:tc>
          <w:tcPr>
            <w:tcW w:w="978" w:type="dxa"/>
            <w:noWrap w:val="0"/>
            <w:vAlign w:val="center"/>
          </w:tcPr>
          <w:p w14:paraId="1ABCF4AF">
            <w:pPr>
              <w:spacing w:line="276" w:lineRule="auto"/>
              <w:jc w:val="center"/>
              <w:rPr>
                <w:rFonts w:ascii="宋体" w:hAnsi="宋体" w:cs="宋体"/>
                <w:b/>
              </w:rPr>
            </w:pPr>
            <w:r>
              <w:rPr>
                <w:rFonts w:hint="eastAsia" w:ascii="宋体" w:hAnsi="宋体" w:cs="宋体"/>
                <w:kern w:val="0"/>
              </w:rPr>
              <w:t>0-3分</w:t>
            </w:r>
          </w:p>
        </w:tc>
      </w:tr>
    </w:tbl>
    <w:p w14:paraId="688D4D48">
      <w:pPr>
        <w:pStyle w:val="872"/>
        <w:ind w:firstLine="482"/>
        <w:rPr>
          <w:rFonts w:hint="eastAsia" w:ascii="宋体" w:hAnsi="宋体" w:eastAsia="宋体" w:cs="宋体"/>
          <w:b/>
          <w:highlight w:val="none"/>
        </w:rPr>
      </w:pPr>
    </w:p>
    <w:p w14:paraId="3A60DCB8">
      <w:pPr>
        <w:pStyle w:val="872"/>
        <w:ind w:firstLine="482"/>
        <w:rPr>
          <w:rFonts w:hint="eastAsia" w:ascii="宋体" w:hAnsi="宋体" w:eastAsia="宋体" w:cs="宋体"/>
          <w:b/>
        </w:rPr>
      </w:pPr>
      <w:r>
        <w:rPr>
          <w:rFonts w:hint="eastAsia" w:ascii="宋体" w:hAnsi="宋体" w:eastAsia="宋体" w:cs="宋体"/>
          <w:b/>
        </w:rPr>
        <w:t>（三）</w:t>
      </w:r>
      <w:r>
        <w:rPr>
          <w:rFonts w:hint="eastAsia" w:ascii="宋体" w:hAnsi="宋体" w:eastAsia="宋体" w:cs="宋体"/>
          <w:b/>
          <w:highlight w:val="none"/>
        </w:rPr>
        <w:t>商务技术</w:t>
      </w:r>
      <w:r>
        <w:rPr>
          <w:rFonts w:hint="eastAsia" w:ascii="宋体" w:hAnsi="宋体" w:eastAsia="宋体" w:cs="宋体"/>
          <w:b/>
        </w:rPr>
        <w:t>分的计算</w:t>
      </w:r>
    </w:p>
    <w:p w14:paraId="7F891362">
      <w:pPr>
        <w:pStyle w:val="872"/>
        <w:ind w:left="0" w:leftChars="0" w:firstLine="0" w:firstLineChars="0"/>
        <w:rPr>
          <w:rFonts w:hint="eastAsia" w:ascii="宋体" w:hAnsi="宋体" w:eastAsia="宋体" w:cs="宋体"/>
        </w:rPr>
      </w:pPr>
      <w:r>
        <w:rPr>
          <w:rFonts w:hint="eastAsia" w:ascii="宋体" w:hAnsi="宋体" w:eastAsia="宋体" w:cs="宋体"/>
        </w:rPr>
        <w:t>商务技术分按照评标委员会成员的独立评分结果的算术平均分计算，计算公式为：</w:t>
      </w:r>
    </w:p>
    <w:p w14:paraId="6DF698D6">
      <w:pPr>
        <w:spacing w:before="120" w:line="360" w:lineRule="auto"/>
        <w:ind w:left="0" w:leftChars="0" w:firstLine="0" w:firstLineChars="0"/>
        <w:rPr>
          <w:rFonts w:hint="eastAsia" w:ascii="宋体" w:hAnsi="宋体" w:eastAsia="宋体" w:cs="宋体"/>
          <w:b/>
          <w:bCs/>
          <w:sz w:val="32"/>
          <w:szCs w:val="32"/>
        </w:rPr>
      </w:pPr>
      <w:r>
        <w:rPr>
          <w:rFonts w:hint="eastAsia" w:ascii="宋体" w:hAnsi="宋体" w:eastAsia="宋体" w:cs="宋体"/>
          <w:color w:val="000000"/>
          <w:kern w:val="0"/>
          <w:sz w:val="24"/>
          <w:szCs w:val="21"/>
        </w:rPr>
        <w:t>商务技术分=评标委员会所有成员评分合计数/评标委员会组成人员数</w:t>
      </w:r>
    </w:p>
    <w:p w14:paraId="6BF6623F">
      <w:pPr>
        <w:pStyle w:val="33"/>
        <w:snapToGrid w:val="0"/>
        <w:spacing w:beforeLines="0" w:afterLines="0" w:line="360" w:lineRule="auto"/>
        <w:ind w:firstLine="241"/>
        <w:outlineLvl w:val="0"/>
        <w:rPr>
          <w:rFonts w:hint="eastAsia" w:ascii="宋体" w:hAnsi="宋体" w:eastAsia="宋体" w:cs="宋体"/>
          <w:b/>
        </w:rPr>
      </w:pPr>
      <w:r>
        <w:rPr>
          <w:rFonts w:hint="eastAsia" w:ascii="宋体" w:hAnsi="宋体" w:eastAsia="宋体" w:cs="宋体"/>
          <w:b/>
        </w:rPr>
        <w:t>注：</w:t>
      </w:r>
    </w:p>
    <w:p w14:paraId="0D2D5197">
      <w:pPr>
        <w:pStyle w:val="33"/>
        <w:snapToGrid w:val="0"/>
        <w:spacing w:beforeLines="0" w:afterLines="0" w:line="360" w:lineRule="auto"/>
        <w:ind w:firstLine="241"/>
        <w:outlineLvl w:val="0"/>
        <w:rPr>
          <w:rFonts w:hint="eastAsia" w:ascii="宋体" w:hAnsi="宋体" w:eastAsia="宋体" w:cs="宋体"/>
          <w:b/>
        </w:rPr>
      </w:pPr>
      <w:r>
        <w:rPr>
          <w:rFonts w:hint="eastAsia" w:ascii="宋体" w:hAnsi="宋体" w:eastAsia="宋体" w:cs="宋体"/>
          <w:b/>
        </w:rPr>
        <w:t>1、若</w:t>
      </w:r>
      <w:r>
        <w:rPr>
          <w:rFonts w:hint="eastAsia" w:ascii="宋体" w:hAnsi="宋体" w:eastAsia="宋体" w:cs="宋体"/>
          <w:b/>
          <w:lang w:eastAsia="zh-CN"/>
        </w:rPr>
        <w:t>投标单位</w:t>
      </w:r>
      <w:r>
        <w:rPr>
          <w:rFonts w:hint="eastAsia" w:ascii="宋体" w:hAnsi="宋体" w:eastAsia="宋体" w:cs="宋体"/>
          <w:b/>
        </w:rPr>
        <w:t>提供的相应证书、合同等材料复印件不清晰难以辨认的，将不予计分。</w:t>
      </w:r>
      <w:bookmarkEnd w:id="44"/>
      <w:bookmarkEnd w:id="45"/>
      <w:bookmarkEnd w:id="46"/>
      <w:bookmarkEnd w:id="47"/>
      <w:bookmarkEnd w:id="48"/>
    </w:p>
    <w:p w14:paraId="0884A561">
      <w:pPr>
        <w:pStyle w:val="33"/>
        <w:snapToGrid w:val="0"/>
        <w:spacing w:beforeLines="0" w:afterLines="0" w:line="360" w:lineRule="auto"/>
        <w:ind w:firstLine="241" w:firstLineChars="100"/>
        <w:jc w:val="left"/>
        <w:outlineLvl w:val="0"/>
        <w:rPr>
          <w:rFonts w:hint="eastAsia" w:ascii="宋体" w:hAnsi="宋体" w:eastAsia="宋体" w:cs="宋体"/>
          <w:b/>
        </w:rPr>
      </w:pPr>
      <w:bookmarkStart w:id="49" w:name="_Toc73548028"/>
      <w:bookmarkStart w:id="50" w:name="_Toc29164"/>
      <w:r>
        <w:rPr>
          <w:rFonts w:hint="eastAsia" w:ascii="宋体" w:hAnsi="宋体" w:eastAsia="宋体" w:cs="宋体"/>
          <w:b/>
        </w:rPr>
        <w:t>2、所有文件、合同、证书、资质等需要真实有效</w:t>
      </w:r>
      <w:r>
        <w:rPr>
          <w:rFonts w:hint="eastAsia" w:ascii="宋体" w:hAnsi="宋体" w:eastAsia="宋体" w:cs="宋体"/>
          <w:b/>
          <w:lang w:eastAsia="zh-CN"/>
        </w:rPr>
        <w:t>，</w:t>
      </w:r>
      <w:r>
        <w:rPr>
          <w:rFonts w:hint="eastAsia" w:ascii="宋体" w:hAnsi="宋体" w:eastAsia="宋体" w:cs="宋体"/>
          <w:b/>
          <w:lang w:val="en-US" w:eastAsia="zh-CN"/>
        </w:rPr>
        <w:t>采购人有权要求供应商中标后在3个工作日内进行原件核验</w:t>
      </w:r>
      <w:r>
        <w:rPr>
          <w:rFonts w:hint="eastAsia" w:ascii="宋体" w:hAnsi="宋体" w:eastAsia="宋体" w:cs="宋体"/>
          <w:b/>
        </w:rPr>
        <w:t>。若发现资料作假的视为虚假投标行为，取消中标资格并通报主管部门进行后续处理。</w:t>
      </w:r>
      <w:bookmarkEnd w:id="49"/>
      <w:bookmarkEnd w:id="50"/>
    </w:p>
    <w:p w14:paraId="7AEF3D6D">
      <w:pPr>
        <w:pStyle w:val="33"/>
        <w:snapToGrid w:val="0"/>
        <w:spacing w:beforeLines="0" w:afterLines="0" w:line="360" w:lineRule="auto"/>
        <w:ind w:firstLine="241" w:firstLineChars="100"/>
        <w:jc w:val="left"/>
        <w:outlineLvl w:val="0"/>
        <w:rPr>
          <w:rFonts w:hint="default" w:ascii="宋体" w:hAnsi="宋体" w:eastAsia="宋体" w:cs="宋体"/>
          <w:b/>
          <w:lang w:val="en-US" w:eastAsia="zh-CN"/>
        </w:rPr>
      </w:pPr>
      <w:r>
        <w:rPr>
          <w:rFonts w:hint="eastAsia" w:ascii="宋体" w:hAnsi="宋体" w:eastAsia="宋体" w:cs="宋体"/>
          <w:b/>
          <w:lang w:val="en-US" w:eastAsia="zh-CN"/>
        </w:rPr>
        <w:t>3、</w:t>
      </w:r>
      <w:r>
        <w:rPr>
          <w:rFonts w:hint="eastAsia" w:hAnsi="宋体" w:cs="宋体"/>
          <w:b/>
          <w:lang w:val="en-US" w:eastAsia="zh-CN"/>
        </w:rPr>
        <w:t>除招标文件明确的以开标当日采购单位或采购代理机构核实的查询结果为准的材料外，</w:t>
      </w:r>
      <w:r>
        <w:rPr>
          <w:rFonts w:hint="eastAsia" w:ascii="宋体" w:hAnsi="宋体" w:eastAsia="宋体" w:cs="宋体"/>
          <w:b/>
          <w:lang w:val="en-US" w:eastAsia="zh-CN"/>
        </w:rPr>
        <w:t>评标专家仅对投标单位的投标文件进行评审，若投标单位提供的证明材料不全或</w:t>
      </w:r>
      <w:r>
        <w:rPr>
          <w:rFonts w:hint="eastAsia" w:hAnsi="宋体" w:cs="宋体"/>
          <w:b/>
          <w:lang w:val="en-US" w:eastAsia="zh-CN"/>
        </w:rPr>
        <w:t>证明材料</w:t>
      </w:r>
      <w:r>
        <w:rPr>
          <w:rFonts w:hint="eastAsia" w:ascii="宋体" w:hAnsi="宋体" w:eastAsia="宋体" w:cs="宋体"/>
          <w:b/>
          <w:lang w:val="en-US" w:eastAsia="zh-CN"/>
        </w:rPr>
        <w:t>前后逻辑链不</w:t>
      </w:r>
      <w:r>
        <w:rPr>
          <w:rFonts w:hint="eastAsia" w:hAnsi="宋体" w:cs="宋体"/>
          <w:b/>
          <w:lang w:val="en-US" w:eastAsia="zh-CN"/>
        </w:rPr>
        <w:t>完整导致的不计分由投标单位自行承担后果。</w:t>
      </w:r>
    </w:p>
    <w:p w14:paraId="0A0DA191">
      <w:pPr>
        <w:rPr>
          <w:rFonts w:hint="eastAsia" w:ascii="宋体" w:hAnsi="宋体" w:eastAsia="宋体" w:cs="宋体"/>
          <w:b/>
          <w:color w:val="000000"/>
          <w:sz w:val="30"/>
          <w:szCs w:val="30"/>
        </w:rPr>
      </w:pPr>
      <w:bookmarkStart w:id="51" w:name="_Toc73457984"/>
    </w:p>
    <w:p w14:paraId="3C524D4B">
      <w:pPr>
        <w:pStyle w:val="33"/>
        <w:snapToGrid w:val="0"/>
        <w:spacing w:beforeLines="0" w:afterLines="0" w:line="360" w:lineRule="auto"/>
        <w:ind w:firstLine="502" w:firstLineChars="139"/>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bookmarkStart w:id="52" w:name="_Toc25398"/>
    </w:p>
    <w:p w14:paraId="1F1C86EA">
      <w:pPr>
        <w:rPr>
          <w:rFonts w:hint="eastAsia" w:ascii="宋体" w:hAnsi="宋体" w:eastAsia="宋体" w:cs="宋体"/>
          <w:b/>
          <w:color w:val="000000"/>
          <w:sz w:val="36"/>
          <w:szCs w:val="36"/>
        </w:rPr>
      </w:pPr>
      <w:r>
        <w:rPr>
          <w:rFonts w:hint="eastAsia" w:ascii="宋体" w:hAnsi="宋体" w:eastAsia="宋体" w:cs="宋体"/>
          <w:b/>
          <w:color w:val="000000"/>
          <w:sz w:val="36"/>
          <w:szCs w:val="36"/>
        </w:rPr>
        <w:br w:type="page"/>
      </w:r>
    </w:p>
    <w:p w14:paraId="1F2049D6">
      <w:pPr>
        <w:pStyle w:val="33"/>
        <w:numPr>
          <w:ilvl w:val="0"/>
          <w:numId w:val="34"/>
        </w:numPr>
        <w:snapToGrid w:val="0"/>
        <w:spacing w:beforeLines="0" w:afterLines="0" w:line="360" w:lineRule="auto"/>
        <w:ind w:firstLine="502" w:firstLineChars="139"/>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采购需求</w:t>
      </w:r>
      <w:bookmarkEnd w:id="52"/>
    </w:p>
    <w:bookmarkEnd w:id="51"/>
    <w:p w14:paraId="1290479E">
      <w:pPr>
        <w:autoSpaceDE w:val="0"/>
        <w:autoSpaceDN w:val="0"/>
        <w:adjustRightInd w:val="0"/>
        <w:snapToGrid w:val="0"/>
        <w:spacing w:line="460" w:lineRule="atLeast"/>
        <w:rPr>
          <w:rFonts w:ascii="宋体" w:hAnsi="宋体"/>
          <w:b/>
          <w:sz w:val="24"/>
          <w:szCs w:val="24"/>
        </w:rPr>
      </w:pPr>
      <w:bookmarkStart w:id="53" w:name="_Toc157410883"/>
      <w:bookmarkStart w:id="54" w:name="_Toc7466"/>
      <w:r>
        <w:rPr>
          <w:rFonts w:hint="eastAsia" w:ascii="宋体" w:hAnsi="宋体"/>
          <w:b/>
          <w:sz w:val="24"/>
          <w:szCs w:val="24"/>
        </w:rPr>
        <w:t>一、采购总说明</w:t>
      </w:r>
    </w:p>
    <w:bookmarkEnd w:id="53"/>
    <w:p w14:paraId="466E786A">
      <w:pPr>
        <w:ind w:left="525" w:hanging="600" w:hangingChars="250"/>
        <w:rPr>
          <w:rFonts w:ascii="宋体" w:hAnsi="宋体"/>
          <w:sz w:val="24"/>
          <w:szCs w:val="24"/>
        </w:rPr>
      </w:pPr>
      <w:r>
        <w:rPr>
          <w:rFonts w:hint="eastAsia" w:ascii="宋体" w:hAnsi="宋体"/>
          <w:sz w:val="24"/>
          <w:szCs w:val="24"/>
        </w:rPr>
        <w:t>1、本次项目所采购的柴油发电机组必须为一体化结构，要具有先进性、适用性、兼容性、扩展性、开放性和安全可靠性。所有设备的配置必须不遗漏、不重复，包括所有必备的软件、配件、接口和介质等，并最大限度满足采购人的需求。设备安装需合理、规范，达到采购人实际应用的需要，同时必须符合相关验收要求。</w:t>
      </w:r>
    </w:p>
    <w:p w14:paraId="3DB1C1A6">
      <w:pPr>
        <w:ind w:left="525" w:hanging="600" w:hangingChars="250"/>
        <w:rPr>
          <w:rFonts w:ascii="宋体" w:hAnsi="宋体"/>
          <w:sz w:val="24"/>
          <w:szCs w:val="24"/>
        </w:rPr>
      </w:pPr>
      <w:r>
        <w:rPr>
          <w:rFonts w:hint="eastAsia" w:ascii="宋体" w:hAnsi="宋体"/>
          <w:sz w:val="24"/>
          <w:szCs w:val="24"/>
        </w:rPr>
        <w:t>2、供应商所投设备及主要部件的名称、品牌、型号、技术参数、性能、数量、单价、合价、厂商、产地、质保期等应在投标文件中明确，对招标文件的技术条款及要求应予以实质性响应，如有偏离应在偏离表中注明。</w:t>
      </w:r>
    </w:p>
    <w:p w14:paraId="71878E4E">
      <w:pPr>
        <w:ind w:left="525" w:hanging="600" w:hangingChars="250"/>
        <w:rPr>
          <w:rFonts w:ascii="宋体" w:hAnsi="宋体"/>
          <w:sz w:val="24"/>
          <w:szCs w:val="24"/>
        </w:rPr>
      </w:pPr>
      <w:r>
        <w:rPr>
          <w:rFonts w:hint="eastAsia" w:ascii="宋体" w:hAnsi="宋体"/>
          <w:sz w:val="24"/>
          <w:szCs w:val="24"/>
        </w:rPr>
        <w:t>3、参照标准及规范</w:t>
      </w:r>
    </w:p>
    <w:p w14:paraId="54AE2AEF">
      <w:pPr>
        <w:pStyle w:val="660"/>
        <w:widowControl w:val="0"/>
        <w:spacing w:line="400" w:lineRule="exact"/>
        <w:ind w:firstLine="480" w:firstLineChars="200"/>
        <w:rPr>
          <w:sz w:val="24"/>
          <w:szCs w:val="24"/>
        </w:rPr>
      </w:pPr>
      <w:r>
        <w:rPr>
          <w:rFonts w:hint="eastAsia"/>
          <w:sz w:val="24"/>
          <w:szCs w:val="24"/>
        </w:rPr>
        <w:t>柴油发电机组设计、加工制造、材料、探伤、电气装置、检验、试验等应符合国家相关标准、试验规范，以及技术规格书规定的有关要求。所有计量仪器必须符合国家法定计量标准。（</w:t>
      </w:r>
      <w:r>
        <w:rPr>
          <w:rFonts w:hint="eastAsia" w:ascii="宋体" w:hAnsi="宋体" w:cs="宋体"/>
          <w:sz w:val="24"/>
          <w:szCs w:val="24"/>
        </w:rPr>
        <w:t>主要设备材料品牌要求详见“主要设备材料品牌一览表”</w:t>
      </w:r>
      <w:r>
        <w:rPr>
          <w:rFonts w:hint="eastAsia"/>
          <w:sz w:val="24"/>
          <w:szCs w:val="24"/>
        </w:rPr>
        <w:t>）</w:t>
      </w:r>
    </w:p>
    <w:p w14:paraId="025D7812">
      <w:pPr>
        <w:ind w:left="525" w:hanging="600" w:hangingChars="250"/>
        <w:rPr>
          <w:rFonts w:ascii="宋体" w:hAnsi="宋体"/>
          <w:sz w:val="24"/>
          <w:szCs w:val="24"/>
        </w:rPr>
      </w:pPr>
      <w:r>
        <w:rPr>
          <w:rFonts w:hint="eastAsia" w:ascii="宋体" w:hAnsi="宋体"/>
          <w:sz w:val="24"/>
          <w:szCs w:val="24"/>
        </w:rPr>
        <w:t>这些标准应包括：</w:t>
      </w:r>
    </w:p>
    <w:p w14:paraId="2417DD63">
      <w:pPr>
        <w:ind w:left="0" w:leftChars="0" w:firstLine="420" w:firstLineChars="175"/>
        <w:rPr>
          <w:rFonts w:ascii="宋体" w:hAnsi="宋体"/>
          <w:sz w:val="24"/>
          <w:szCs w:val="24"/>
        </w:rPr>
      </w:pPr>
      <w:r>
        <w:rPr>
          <w:rFonts w:hint="eastAsia" w:ascii="宋体" w:hAnsi="宋体"/>
          <w:sz w:val="24"/>
          <w:szCs w:val="24"/>
        </w:rPr>
        <w:t>中国国家标准及其它被普遍认可的中国或国际标准，如：GB/T 2820.1~6-2009、GB/T 2820.8~10-2002、GB/T 2820.12-2002、JB/T 10303-2001、JB/T 2819-1995、JB8587-1997、ISO8528、ISO3046、 YD/T502-20073.2  由采购人认可的其它国家的其它权威标准。</w:t>
      </w:r>
    </w:p>
    <w:p w14:paraId="12908E99">
      <w:pPr>
        <w:numPr>
          <w:ilvl w:val="0"/>
          <w:numId w:val="35"/>
        </w:numPr>
        <w:ind w:left="525" w:hanging="600" w:hangingChars="250"/>
        <w:rPr>
          <w:rFonts w:ascii="宋体" w:hAnsi="宋体"/>
          <w:sz w:val="24"/>
          <w:szCs w:val="24"/>
        </w:rPr>
      </w:pPr>
      <w:r>
        <w:rPr>
          <w:rFonts w:hint="eastAsia" w:ascii="宋体" w:hAnsi="宋体"/>
          <w:sz w:val="24"/>
          <w:szCs w:val="24"/>
        </w:rPr>
        <w:t>发电机组排放标准：国三排放标准或国家最新排放标准。</w:t>
      </w:r>
    </w:p>
    <w:p w14:paraId="438124E3">
      <w:pPr>
        <w:pStyle w:val="2"/>
        <w:rPr>
          <w:sz w:val="24"/>
          <w:szCs w:val="24"/>
        </w:rPr>
      </w:pPr>
      <w:r>
        <w:rPr>
          <w:rFonts w:hint="eastAsia"/>
          <w:sz w:val="24"/>
          <w:szCs w:val="24"/>
        </w:rPr>
        <w:t>5、招标范围：柴油发电机安装及电气照明、排烟管道、接地、基础等组成，具体详见工程量清单和设计施工图。其中设备基础（含模板等措施费用）：含钢筋混凝土等基础费用，基础由承包人自行设计，施工前报主体设计单位审查核准后再施工，费用由投标人自行综合考虑在报价中；</w:t>
      </w:r>
    </w:p>
    <w:p w14:paraId="23A2BDE4">
      <w:pPr>
        <w:autoSpaceDE w:val="0"/>
        <w:autoSpaceDN w:val="0"/>
        <w:adjustRightInd w:val="0"/>
        <w:snapToGrid w:val="0"/>
        <w:spacing w:line="460" w:lineRule="atLeast"/>
        <w:rPr>
          <w:rFonts w:ascii="宋体" w:hAnsi="宋体"/>
          <w:b/>
          <w:color w:val="FF0000"/>
          <w:sz w:val="24"/>
          <w:szCs w:val="24"/>
        </w:rPr>
      </w:pPr>
      <w:r>
        <w:rPr>
          <w:rFonts w:hint="eastAsia" w:ascii="宋体" w:hAnsi="宋体"/>
          <w:b/>
          <w:color w:val="FF0000"/>
          <w:sz w:val="24"/>
          <w:szCs w:val="24"/>
        </w:rPr>
        <w:t>二、采购范围及技术要求</w:t>
      </w:r>
    </w:p>
    <w:p w14:paraId="690ECE8D">
      <w:pPr>
        <w:spacing w:line="360" w:lineRule="auto"/>
        <w:ind w:left="527" w:hanging="602" w:hangingChars="25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1、工作环境要求</w:t>
      </w:r>
    </w:p>
    <w:p w14:paraId="6E02109F">
      <w:pPr>
        <w:pStyle w:val="20"/>
        <w:spacing w:line="360" w:lineRule="auto"/>
        <w:ind w:firstLine="48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本次采购的设备应适应杭州市常年的气候条件，室外环境温度-5</w:t>
      </w:r>
      <w:r>
        <w:rPr>
          <w:rFonts w:hint="eastAsia" w:ascii="宋体" w:hAnsi="宋体" w:cs="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～+40</w:t>
      </w:r>
      <w:r>
        <w:rPr>
          <w:rFonts w:hint="eastAsia" w:ascii="宋体" w:hAnsi="宋体" w:cs="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；供电电源：三相380V 50HZ，电压在±7%波动范围内能正常运行；具有在杭州市自然环境、海洋性气候条件下全天候正常运行的能力。</w:t>
      </w:r>
      <w:r>
        <w:rPr>
          <w:rFonts w:hint="eastAsia"/>
          <w:b/>
          <w:bCs/>
          <w:color w:val="FF0000"/>
          <w:sz w:val="24"/>
          <w:szCs w:val="24"/>
          <w:highlight w:val="none"/>
        </w:rPr>
        <w:t>柴油发电机供货方需自行与机房实施单位配合</w:t>
      </w:r>
      <w:r>
        <w:rPr>
          <w:rFonts w:hint="eastAsia"/>
          <w:b/>
          <w:bCs/>
          <w:color w:val="FF0000"/>
          <w:sz w:val="24"/>
          <w:szCs w:val="24"/>
          <w:highlight w:val="none"/>
          <w:lang w:eastAsia="zh-CN"/>
        </w:rPr>
        <w:t>，</w:t>
      </w:r>
      <w:r>
        <w:rPr>
          <w:rFonts w:hint="eastAsia"/>
          <w:b/>
          <w:bCs/>
          <w:color w:val="FF0000"/>
          <w:sz w:val="24"/>
          <w:szCs w:val="24"/>
          <w:highlight w:val="none"/>
          <w:lang w:val="en-US" w:eastAsia="zh-CN"/>
        </w:rPr>
        <w:t>供货产品大小需考虑业务用房的体积。</w:t>
      </w:r>
    </w:p>
    <w:p w14:paraId="77098FC2">
      <w:pPr>
        <w:spacing w:line="360" w:lineRule="auto"/>
        <w:rPr>
          <w:rFonts w:ascii="宋体" w:hAnsi="宋体" w:cs="Arial"/>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2、供货详细需求一览表</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406"/>
        <w:gridCol w:w="1685"/>
        <w:gridCol w:w="595"/>
        <w:gridCol w:w="950"/>
        <w:gridCol w:w="3408"/>
      </w:tblGrid>
      <w:tr w14:paraId="60B0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69" w:type="dxa"/>
            <w:noWrap w:val="0"/>
            <w:vAlign w:val="center"/>
          </w:tcPr>
          <w:p w14:paraId="75B0AD9A">
            <w:pPr>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序号</w:t>
            </w:r>
          </w:p>
        </w:tc>
        <w:tc>
          <w:tcPr>
            <w:tcW w:w="1406" w:type="dxa"/>
            <w:noWrap w:val="0"/>
            <w:vAlign w:val="center"/>
          </w:tcPr>
          <w:p w14:paraId="3454E25D">
            <w:pPr>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名  称</w:t>
            </w:r>
          </w:p>
        </w:tc>
        <w:tc>
          <w:tcPr>
            <w:tcW w:w="1685" w:type="dxa"/>
            <w:noWrap w:val="0"/>
            <w:vAlign w:val="center"/>
          </w:tcPr>
          <w:p w14:paraId="1A5D8969">
            <w:pPr>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型号及规格</w:t>
            </w:r>
          </w:p>
        </w:tc>
        <w:tc>
          <w:tcPr>
            <w:tcW w:w="595" w:type="dxa"/>
            <w:noWrap w:val="0"/>
            <w:vAlign w:val="center"/>
          </w:tcPr>
          <w:p w14:paraId="58E0C649">
            <w:pPr>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单位</w:t>
            </w:r>
          </w:p>
        </w:tc>
        <w:tc>
          <w:tcPr>
            <w:tcW w:w="950" w:type="dxa"/>
            <w:noWrap w:val="0"/>
            <w:vAlign w:val="center"/>
          </w:tcPr>
          <w:p w14:paraId="5EE77B3D">
            <w:pPr>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数量</w:t>
            </w:r>
          </w:p>
        </w:tc>
        <w:tc>
          <w:tcPr>
            <w:tcW w:w="3408" w:type="dxa"/>
            <w:noWrap w:val="0"/>
            <w:vAlign w:val="center"/>
          </w:tcPr>
          <w:p w14:paraId="01C91318">
            <w:pPr>
              <w:spacing w:line="360" w:lineRule="auto"/>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备  注</w:t>
            </w:r>
          </w:p>
        </w:tc>
      </w:tr>
      <w:tr w14:paraId="0A88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69" w:type="dxa"/>
            <w:noWrap/>
            <w:vAlign w:val="center"/>
          </w:tcPr>
          <w:p w14:paraId="4A3A17CF">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1406" w:type="dxa"/>
            <w:noWrap/>
            <w:vAlign w:val="center"/>
          </w:tcPr>
          <w:p w14:paraId="11BE0AC1">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柴油发电机组</w:t>
            </w:r>
          </w:p>
        </w:tc>
        <w:tc>
          <w:tcPr>
            <w:tcW w:w="1685" w:type="dxa"/>
            <w:noWrap/>
            <w:vAlign w:val="center"/>
          </w:tcPr>
          <w:p w14:paraId="31B3CC73">
            <w:pPr>
              <w:spacing w:line="240" w:lineRule="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常用</w:t>
            </w:r>
            <w:r>
              <w:rPr>
                <w:rFonts w:hint="eastAsia" w:ascii="宋体" w:hAnsi="宋体"/>
                <w:color w:val="000000" w:themeColor="text1"/>
                <w:sz w:val="24"/>
                <w:szCs w:val="24"/>
                <w:highlight w:val="none"/>
                <w14:textFill>
                  <w14:solidFill>
                    <w14:schemeClr w14:val="tx1"/>
                  </w14:solidFill>
                </w14:textFill>
              </w:rPr>
              <w:t>额定功率：≥600KW</w:t>
            </w:r>
          </w:p>
          <w:p w14:paraId="1288EDFF">
            <w:pPr>
              <w:spacing w:line="24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电压：400V AC</w:t>
            </w:r>
          </w:p>
          <w:p w14:paraId="6DE019D9">
            <w:pPr>
              <w:spacing w:line="24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频率：50HZ</w:t>
            </w:r>
          </w:p>
          <w:p w14:paraId="21BDBC46">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排放等级：国三</w:t>
            </w:r>
          </w:p>
        </w:tc>
        <w:tc>
          <w:tcPr>
            <w:tcW w:w="595" w:type="dxa"/>
            <w:noWrap/>
            <w:vAlign w:val="center"/>
          </w:tcPr>
          <w:p w14:paraId="28C1DA84">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套</w:t>
            </w:r>
          </w:p>
        </w:tc>
        <w:tc>
          <w:tcPr>
            <w:tcW w:w="950" w:type="dxa"/>
            <w:noWrap/>
            <w:vAlign w:val="center"/>
          </w:tcPr>
          <w:p w14:paraId="13BF3A73">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3408" w:type="dxa"/>
            <w:noWrap/>
            <w:vAlign w:val="center"/>
          </w:tcPr>
          <w:p w14:paraId="7DAD519F">
            <w:pPr>
              <w:spacing w:line="240" w:lineRule="auto"/>
              <w:rPr>
                <w:rFonts w:hint="eastAsia" w:ascii="宋体" w:hAnsi="宋体"/>
                <w:b/>
                <w:bCs/>
                <w:color w:val="FF0000"/>
                <w:sz w:val="32"/>
                <w:szCs w:val="32"/>
                <w:highlight w:val="yellow"/>
                <w:u w:val="single"/>
              </w:rPr>
            </w:pPr>
            <w:r>
              <w:rPr>
                <w:rFonts w:hint="eastAsia" w:ascii="宋体" w:hAnsi="宋体"/>
                <w:b/>
                <w:bCs/>
                <w:color w:val="FF0000"/>
                <w:sz w:val="32"/>
                <w:szCs w:val="32"/>
                <w:highlight w:val="yellow"/>
                <w:u w:val="single"/>
              </w:rPr>
              <w:t>*1.柴油机排放等级：非道路国三排放（提供第三方检测机构出具的排放检验报告复印件并加盖投标人公章</w:t>
            </w:r>
            <w:r>
              <w:rPr>
                <w:rFonts w:hint="eastAsia" w:ascii="宋体" w:hAnsi="宋体"/>
                <w:b/>
                <w:bCs/>
                <w:color w:val="FF0000"/>
                <w:sz w:val="32"/>
                <w:szCs w:val="32"/>
                <w:highlight w:val="yellow"/>
                <w:u w:val="single"/>
                <w:lang w:eastAsia="zh-CN"/>
              </w:rPr>
              <w:t>，</w:t>
            </w:r>
            <w:r>
              <w:rPr>
                <w:rFonts w:hint="eastAsia" w:ascii="宋体" w:hAnsi="宋体"/>
                <w:b/>
                <w:bCs/>
                <w:color w:val="FF0000"/>
                <w:sz w:val="32"/>
                <w:szCs w:val="32"/>
                <w:highlight w:val="yellow"/>
                <w:u w:val="single"/>
                <w:lang w:val="en-US" w:eastAsia="zh-CN"/>
              </w:rPr>
              <w:t>无证明材料视为无效投标</w:t>
            </w:r>
            <w:r>
              <w:rPr>
                <w:rFonts w:hint="eastAsia" w:ascii="宋体" w:hAnsi="宋体"/>
                <w:b/>
                <w:bCs/>
                <w:color w:val="FF0000"/>
                <w:sz w:val="32"/>
                <w:szCs w:val="32"/>
                <w:highlight w:val="yellow"/>
                <w:u w:val="single"/>
              </w:rPr>
              <w:t>）；</w:t>
            </w:r>
          </w:p>
          <w:p w14:paraId="1F444235">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含消音器、机油、防冻液、蓄电池、市电充电器等辅助设备；具体满足施工图及招标的要求。</w:t>
            </w:r>
          </w:p>
        </w:tc>
      </w:tr>
      <w:tr w14:paraId="640F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69" w:type="dxa"/>
            <w:noWrap/>
            <w:vAlign w:val="center"/>
          </w:tcPr>
          <w:p w14:paraId="0F653CF7">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1406" w:type="dxa"/>
            <w:noWrap/>
            <w:vAlign w:val="center"/>
          </w:tcPr>
          <w:p w14:paraId="4066E09A">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日用油箱</w:t>
            </w:r>
          </w:p>
        </w:tc>
        <w:tc>
          <w:tcPr>
            <w:tcW w:w="1685" w:type="dxa"/>
            <w:noWrap/>
            <w:vAlign w:val="center"/>
          </w:tcPr>
          <w:p w14:paraId="47DFB15C">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钢制1000L,带就地液位指示针</w:t>
            </w:r>
            <w:r>
              <w:rPr>
                <w:rFonts w:hint="eastAsia" w:ascii="宋体" w:hAnsi="宋体" w:cs="宋体"/>
                <w:color w:val="000000" w:themeColor="text1"/>
                <w:kern w:val="0"/>
                <w:sz w:val="24"/>
                <w:szCs w:val="24"/>
                <w:highlight w:val="none"/>
                <w14:textFill>
                  <w14:solidFill>
                    <w14:schemeClr w14:val="tx1"/>
                  </w14:solidFill>
                </w14:textFill>
              </w:rPr>
              <w:t>　</w:t>
            </w:r>
          </w:p>
        </w:tc>
        <w:tc>
          <w:tcPr>
            <w:tcW w:w="595" w:type="dxa"/>
            <w:noWrap/>
            <w:vAlign w:val="center"/>
          </w:tcPr>
          <w:p w14:paraId="4052318E">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台</w:t>
            </w:r>
          </w:p>
        </w:tc>
        <w:tc>
          <w:tcPr>
            <w:tcW w:w="950" w:type="dxa"/>
            <w:noWrap/>
            <w:vAlign w:val="center"/>
          </w:tcPr>
          <w:p w14:paraId="110A6BC8">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3408" w:type="dxa"/>
            <w:noWrap/>
            <w:vAlign w:val="center"/>
          </w:tcPr>
          <w:p w14:paraId="76627E1A">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独立油箱间安装，含配套无缝钢管/油管</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表面防腐处理</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、阀门等；具体满足施工图及设备运行的要求。</w:t>
            </w:r>
          </w:p>
        </w:tc>
      </w:tr>
      <w:tr w14:paraId="5161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69" w:type="dxa"/>
            <w:noWrap w:val="0"/>
            <w:vAlign w:val="center"/>
          </w:tcPr>
          <w:p w14:paraId="381D520D">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1406" w:type="dxa"/>
            <w:noWrap w:val="0"/>
            <w:vAlign w:val="center"/>
          </w:tcPr>
          <w:p w14:paraId="6ABE4ACB">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机房降噪工程</w:t>
            </w:r>
          </w:p>
        </w:tc>
        <w:tc>
          <w:tcPr>
            <w:tcW w:w="1685" w:type="dxa"/>
            <w:noWrap w:val="0"/>
            <w:vAlign w:val="center"/>
          </w:tcPr>
          <w:p w14:paraId="3899BC6D">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00kW发电机房</w:t>
            </w:r>
          </w:p>
        </w:tc>
        <w:tc>
          <w:tcPr>
            <w:tcW w:w="595" w:type="dxa"/>
            <w:noWrap/>
            <w:vAlign w:val="center"/>
          </w:tcPr>
          <w:p w14:paraId="50C2BCC7">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w:t>
            </w:r>
          </w:p>
        </w:tc>
        <w:tc>
          <w:tcPr>
            <w:tcW w:w="950" w:type="dxa"/>
            <w:noWrap/>
            <w:vAlign w:val="center"/>
          </w:tcPr>
          <w:p w14:paraId="666336E9">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3408" w:type="dxa"/>
            <w:noWrap w:val="0"/>
            <w:vAlign w:val="center"/>
          </w:tcPr>
          <w:p w14:paraId="290870DD">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包含强制排风装置</w:t>
            </w:r>
          </w:p>
        </w:tc>
      </w:tr>
      <w:tr w14:paraId="10C3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69" w:type="dxa"/>
            <w:noWrap w:val="0"/>
            <w:vAlign w:val="center"/>
          </w:tcPr>
          <w:p w14:paraId="232BE3AB">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1406" w:type="dxa"/>
            <w:noWrap w:val="0"/>
            <w:vAlign w:val="center"/>
          </w:tcPr>
          <w:p w14:paraId="643BA811">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排烟管道</w:t>
            </w:r>
          </w:p>
        </w:tc>
        <w:tc>
          <w:tcPr>
            <w:tcW w:w="1685" w:type="dxa"/>
            <w:noWrap w:val="0"/>
            <w:vAlign w:val="center"/>
          </w:tcPr>
          <w:p w14:paraId="50448A35">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排烟管，岩棉隔热保温，外用铝皮包覆</w:t>
            </w:r>
          </w:p>
        </w:tc>
        <w:tc>
          <w:tcPr>
            <w:tcW w:w="595" w:type="dxa"/>
            <w:noWrap/>
            <w:vAlign w:val="center"/>
          </w:tcPr>
          <w:p w14:paraId="155FE4C0">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w:t>
            </w:r>
          </w:p>
        </w:tc>
        <w:tc>
          <w:tcPr>
            <w:tcW w:w="950" w:type="dxa"/>
            <w:noWrap/>
            <w:vAlign w:val="center"/>
          </w:tcPr>
          <w:p w14:paraId="4B6E6706">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p>
        </w:tc>
        <w:tc>
          <w:tcPr>
            <w:tcW w:w="3408" w:type="dxa"/>
            <w:noWrap w:val="0"/>
            <w:vAlign w:val="center"/>
          </w:tcPr>
          <w:p w14:paraId="272A2CAA">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包含现场安装施工：</w:t>
            </w:r>
            <w:r>
              <w:rPr>
                <w:rFonts w:ascii="宋体" w:hAnsi="宋体" w:cs="宋体"/>
                <w:color w:val="000000" w:themeColor="text1"/>
                <w:kern w:val="0"/>
                <w:sz w:val="24"/>
                <w:szCs w:val="24"/>
                <w:highlight w:val="none"/>
                <w14:textFill>
                  <w14:solidFill>
                    <w14:schemeClr w14:val="tx1"/>
                  </w14:solidFill>
                </w14:textFill>
              </w:rPr>
              <w:t>1</w:t>
            </w:r>
            <w:r>
              <w:rPr>
                <w:rFonts w:hint="eastAsia" w:ascii="MS Gothic" w:hAnsi="MS Gothic" w:eastAsia="MS Gothic" w:cs="MS Gothic"/>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安装隔热材料</w:t>
            </w:r>
            <w:r>
              <w:rPr>
                <w:rFonts w:hint="eastAsia" w:ascii="MS Gothic" w:hAnsi="MS Gothic" w:eastAsia="MS Gothic" w:cs="MS Gothic"/>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：将岩棉固定在排烟管道表面，采用封闭式安装方式，确保隔热效果。使用适当固定件将绝热材料固定在烟道表面，确保材料与表面充分接触，避免空隙。</w:t>
            </w:r>
            <w:r>
              <w:rPr>
                <w:rFonts w:ascii="宋体" w:hAnsi="宋体" w:cs="宋体"/>
                <w:color w:val="000000" w:themeColor="text1"/>
                <w:kern w:val="0"/>
                <w:sz w:val="24"/>
                <w:szCs w:val="24"/>
                <w:highlight w:val="none"/>
                <w14:textFill>
                  <w14:solidFill>
                    <w14:schemeClr w14:val="tx1"/>
                  </w14:solidFill>
                </w14:textFill>
              </w:rPr>
              <w:t>2</w:t>
            </w:r>
            <w:r>
              <w:rPr>
                <w:rFonts w:hint="eastAsia" w:ascii="MS Gothic" w:hAnsi="MS Gothic" w:eastAsia="MS Gothic" w:cs="MS Gothic"/>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安装外包覆材料</w:t>
            </w:r>
            <w:r>
              <w:rPr>
                <w:rFonts w:hint="eastAsia" w:ascii="MS Gothic" w:hAnsi="MS Gothic" w:eastAsia="MS Gothic" w:cs="MS Gothic"/>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：使用铝皮等外包覆材料包裹在隔热材料外侧，采用螺丝或铆钉固定，保证外观整洁、密封性好。</w:t>
            </w:r>
          </w:p>
        </w:tc>
      </w:tr>
      <w:tr w14:paraId="5FB1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69" w:type="dxa"/>
            <w:noWrap w:val="0"/>
            <w:vAlign w:val="center"/>
          </w:tcPr>
          <w:p w14:paraId="4A953B8B">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1406" w:type="dxa"/>
            <w:noWrap w:val="0"/>
            <w:vAlign w:val="center"/>
          </w:tcPr>
          <w:p w14:paraId="5AD35F15">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母线</w:t>
            </w:r>
          </w:p>
        </w:tc>
        <w:tc>
          <w:tcPr>
            <w:tcW w:w="1685" w:type="dxa"/>
            <w:noWrap w:val="0"/>
            <w:vAlign w:val="center"/>
          </w:tcPr>
          <w:p w14:paraId="2BB3D750">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密集型铜母线</w:t>
            </w:r>
          </w:p>
        </w:tc>
        <w:tc>
          <w:tcPr>
            <w:tcW w:w="595" w:type="dxa"/>
            <w:noWrap/>
            <w:vAlign w:val="center"/>
          </w:tcPr>
          <w:p w14:paraId="2F15B596">
            <w:pPr>
              <w:spacing w:line="240" w:lineRule="auto"/>
              <w:jc w:val="center"/>
              <w:rPr>
                <w:rFonts w:ascii="宋体" w:hAnsi="宋体" w:cs="宋体"/>
                <w:color w:val="000000" w:themeColor="text1"/>
                <w:kern w:val="0"/>
                <w:sz w:val="24"/>
                <w:szCs w:val="24"/>
                <w:highlight w:val="none"/>
                <w14:textFill>
                  <w14:solidFill>
                    <w14:schemeClr w14:val="tx1"/>
                  </w14:solidFill>
                </w14:textFill>
              </w:rPr>
            </w:pPr>
            <w:bookmarkStart w:id="55" w:name="OLE_LINK9"/>
            <w:bookmarkStart w:id="56" w:name="OLE_LINK8"/>
            <w:r>
              <w:rPr>
                <w:rFonts w:hint="eastAsia" w:ascii="宋体" w:hAnsi="宋体" w:cs="宋体"/>
                <w:color w:val="000000" w:themeColor="text1"/>
                <w:kern w:val="0"/>
                <w:sz w:val="24"/>
                <w:szCs w:val="24"/>
                <w:highlight w:val="none"/>
                <w14:textFill>
                  <w14:solidFill>
                    <w14:schemeClr w14:val="tx1"/>
                  </w14:solidFill>
                </w14:textFill>
              </w:rPr>
              <w:t>项</w:t>
            </w:r>
            <w:bookmarkEnd w:id="55"/>
            <w:bookmarkEnd w:id="56"/>
          </w:p>
        </w:tc>
        <w:tc>
          <w:tcPr>
            <w:tcW w:w="950" w:type="dxa"/>
            <w:noWrap/>
            <w:vAlign w:val="center"/>
          </w:tcPr>
          <w:p w14:paraId="0A1AB71F">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3408" w:type="dxa"/>
            <w:noWrap w:val="0"/>
            <w:vAlign w:val="center"/>
          </w:tcPr>
          <w:p w14:paraId="20F15381">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包含母线槽及接线箱，具体工程量由供应商自行现场勘探，自行报价</w:t>
            </w:r>
          </w:p>
        </w:tc>
      </w:tr>
      <w:tr w14:paraId="39AF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69" w:type="dxa"/>
            <w:noWrap w:val="0"/>
            <w:vAlign w:val="center"/>
          </w:tcPr>
          <w:p w14:paraId="148B2E60">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1406" w:type="dxa"/>
            <w:noWrap w:val="0"/>
            <w:vAlign w:val="center"/>
          </w:tcPr>
          <w:p w14:paraId="6FF32A0D">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电力电缆</w:t>
            </w:r>
          </w:p>
        </w:tc>
        <w:tc>
          <w:tcPr>
            <w:tcW w:w="1685" w:type="dxa"/>
            <w:noWrap w:val="0"/>
            <w:vAlign w:val="center"/>
          </w:tcPr>
          <w:p w14:paraId="6E1129CD">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WDX-YJY-4X240+1X240</w:t>
            </w:r>
          </w:p>
        </w:tc>
        <w:tc>
          <w:tcPr>
            <w:tcW w:w="595" w:type="dxa"/>
            <w:noWrap/>
            <w:vAlign w:val="center"/>
          </w:tcPr>
          <w:p w14:paraId="57583533">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w:t>
            </w:r>
          </w:p>
        </w:tc>
        <w:tc>
          <w:tcPr>
            <w:tcW w:w="950" w:type="dxa"/>
            <w:noWrap/>
            <w:vAlign w:val="center"/>
          </w:tcPr>
          <w:p w14:paraId="667597F6">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3408" w:type="dxa"/>
            <w:noWrap w:val="0"/>
            <w:vAlign w:val="center"/>
          </w:tcPr>
          <w:p w14:paraId="2629D863">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包含其他安装附件，具体工程量由供应商自行现场勘探，自行报价</w:t>
            </w:r>
          </w:p>
        </w:tc>
      </w:tr>
      <w:tr w14:paraId="5206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69" w:type="dxa"/>
            <w:noWrap w:val="0"/>
            <w:vAlign w:val="center"/>
          </w:tcPr>
          <w:p w14:paraId="5910FB61">
            <w:pPr>
              <w:spacing w:line="24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1406" w:type="dxa"/>
            <w:noWrap w:val="0"/>
            <w:vAlign w:val="center"/>
          </w:tcPr>
          <w:p w14:paraId="496CDE7E">
            <w:pPr>
              <w:spacing w:line="24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远程启动控制线</w:t>
            </w:r>
          </w:p>
        </w:tc>
        <w:tc>
          <w:tcPr>
            <w:tcW w:w="1685" w:type="dxa"/>
            <w:noWrap w:val="0"/>
            <w:vAlign w:val="center"/>
          </w:tcPr>
          <w:p w14:paraId="7535C948">
            <w:pPr>
              <w:spacing w:line="24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KVVP3*1.5</w:t>
            </w:r>
          </w:p>
        </w:tc>
        <w:tc>
          <w:tcPr>
            <w:tcW w:w="595" w:type="dxa"/>
            <w:noWrap/>
            <w:vAlign w:val="center"/>
          </w:tcPr>
          <w:p w14:paraId="4FA38CF8">
            <w:pPr>
              <w:spacing w:line="24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w:t>
            </w:r>
          </w:p>
        </w:tc>
        <w:tc>
          <w:tcPr>
            <w:tcW w:w="950" w:type="dxa"/>
            <w:noWrap/>
            <w:vAlign w:val="center"/>
          </w:tcPr>
          <w:p w14:paraId="3BCA4F9D">
            <w:pPr>
              <w:spacing w:line="24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p>
        </w:tc>
        <w:tc>
          <w:tcPr>
            <w:tcW w:w="3408" w:type="dxa"/>
            <w:noWrap w:val="0"/>
            <w:vAlign w:val="center"/>
          </w:tcPr>
          <w:p w14:paraId="3BAC7949">
            <w:pPr>
              <w:spacing w:line="24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配电室至发电机组；具体满足施工图及招标的要求，长度以现场实际安装需求为准。</w:t>
            </w:r>
          </w:p>
        </w:tc>
      </w:tr>
      <w:tr w14:paraId="5BDA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69" w:type="dxa"/>
            <w:noWrap w:val="0"/>
            <w:vAlign w:val="center"/>
          </w:tcPr>
          <w:p w14:paraId="6349F66B">
            <w:pPr>
              <w:spacing w:line="240" w:lineRule="auto"/>
              <w:jc w:val="center"/>
              <w:rPr>
                <w:rFonts w:hint="eastAsia" w:ascii="宋体" w:hAnsi="宋体" w:cs="宋体"/>
                <w:color w:val="000000" w:themeColor="text1"/>
                <w:kern w:val="0"/>
                <w:sz w:val="24"/>
                <w:szCs w:val="24"/>
                <w:highlight w:val="none"/>
                <w14:textFill>
                  <w14:solidFill>
                    <w14:schemeClr w14:val="tx1"/>
                  </w14:solidFill>
                </w14:textFill>
              </w:rPr>
            </w:pPr>
            <w:bookmarkStart w:id="57" w:name="OLE_LINK5" w:colFirst="3" w:colLast="68"/>
            <w:bookmarkStart w:id="58" w:name="OLE_LINK4" w:colFirst="3" w:colLast="68"/>
            <w:bookmarkStart w:id="59" w:name="_Hlk181026448"/>
            <w:r>
              <w:rPr>
                <w:rFonts w:hint="eastAsia" w:ascii="宋体" w:hAnsi="宋体" w:cs="宋体"/>
                <w:color w:val="000000" w:themeColor="text1"/>
                <w:kern w:val="0"/>
                <w:sz w:val="24"/>
                <w:szCs w:val="24"/>
                <w:highlight w:val="none"/>
                <w14:textFill>
                  <w14:solidFill>
                    <w14:schemeClr w14:val="tx1"/>
                  </w14:solidFill>
                </w14:textFill>
              </w:rPr>
              <w:t>8</w:t>
            </w:r>
          </w:p>
        </w:tc>
        <w:tc>
          <w:tcPr>
            <w:tcW w:w="1406" w:type="dxa"/>
            <w:noWrap w:val="0"/>
            <w:vAlign w:val="center"/>
          </w:tcPr>
          <w:p w14:paraId="74EBF5AB">
            <w:pPr>
              <w:spacing w:line="24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柴油发电机组安装辅材及耗材</w:t>
            </w:r>
          </w:p>
        </w:tc>
        <w:tc>
          <w:tcPr>
            <w:tcW w:w="1685" w:type="dxa"/>
            <w:noWrap w:val="0"/>
            <w:vAlign w:val="center"/>
          </w:tcPr>
          <w:p w14:paraId="4C71CE39">
            <w:pPr>
              <w:spacing w:line="240" w:lineRule="auto"/>
              <w:jc w:val="center"/>
              <w:rPr>
                <w:rFonts w:hint="eastAsia" w:ascii="宋体" w:hAnsi="宋体"/>
                <w:color w:val="000000" w:themeColor="text1"/>
                <w:sz w:val="24"/>
                <w:szCs w:val="24"/>
                <w:highlight w:val="none"/>
                <w14:textFill>
                  <w14:solidFill>
                    <w14:schemeClr w14:val="tx1"/>
                  </w14:solidFill>
                </w14:textFill>
              </w:rPr>
            </w:pPr>
          </w:p>
        </w:tc>
        <w:tc>
          <w:tcPr>
            <w:tcW w:w="595" w:type="dxa"/>
            <w:noWrap/>
            <w:vAlign w:val="center"/>
          </w:tcPr>
          <w:p w14:paraId="1F5A46EC">
            <w:pPr>
              <w:spacing w:line="24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w:t>
            </w:r>
          </w:p>
        </w:tc>
        <w:tc>
          <w:tcPr>
            <w:tcW w:w="950" w:type="dxa"/>
            <w:noWrap/>
            <w:vAlign w:val="center"/>
          </w:tcPr>
          <w:p w14:paraId="63500E24">
            <w:pPr>
              <w:spacing w:line="240" w:lineRule="auto"/>
              <w:jc w:val="center"/>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p>
        </w:tc>
        <w:tc>
          <w:tcPr>
            <w:tcW w:w="3408" w:type="dxa"/>
            <w:noWrap w:val="0"/>
            <w:vAlign w:val="center"/>
          </w:tcPr>
          <w:p w14:paraId="00DF50A2">
            <w:pPr>
              <w:spacing w:line="240" w:lineRule="auto"/>
              <w:jc w:val="center"/>
              <w:rPr>
                <w:rFonts w:hint="eastAsia" w:ascii="宋体" w:hAnsi="宋体"/>
                <w:color w:val="000000" w:themeColor="text1"/>
                <w:sz w:val="24"/>
                <w:szCs w:val="24"/>
                <w:highlight w:val="none"/>
                <w14:textFill>
                  <w14:solidFill>
                    <w14:schemeClr w14:val="tx1"/>
                  </w14:solidFill>
                </w14:textFill>
              </w:rPr>
            </w:pPr>
          </w:p>
        </w:tc>
      </w:tr>
      <w:bookmarkEnd w:id="57"/>
      <w:bookmarkEnd w:id="58"/>
      <w:bookmarkEnd w:id="59"/>
    </w:tbl>
    <w:p w14:paraId="40F2D587">
      <w:pPr>
        <w:pStyle w:val="20"/>
        <w:ind w:firstLine="480"/>
        <w:rPr>
          <w:color w:val="FF0000"/>
          <w:sz w:val="24"/>
          <w:szCs w:val="24"/>
        </w:rPr>
      </w:pPr>
    </w:p>
    <w:p w14:paraId="31D20C0E">
      <w:pPr>
        <w:pStyle w:val="20"/>
        <w:ind w:firstLine="480"/>
        <w:rPr>
          <w:color w:val="auto"/>
          <w:sz w:val="24"/>
          <w:szCs w:val="24"/>
        </w:rPr>
      </w:pPr>
      <w:r>
        <w:rPr>
          <w:rFonts w:hint="eastAsia"/>
          <w:color w:val="auto"/>
          <w:sz w:val="24"/>
          <w:szCs w:val="24"/>
        </w:rPr>
        <w:t>成套机组组成应包括以下设备：</w:t>
      </w:r>
    </w:p>
    <w:p w14:paraId="73639842">
      <w:pPr>
        <w:ind w:left="525" w:hanging="600" w:hangingChars="250"/>
        <w:rPr>
          <w:rFonts w:ascii="宋体" w:hAnsi="宋体"/>
          <w:color w:val="auto"/>
          <w:sz w:val="24"/>
          <w:szCs w:val="24"/>
        </w:rPr>
      </w:pPr>
      <w:r>
        <w:rPr>
          <w:rFonts w:hint="eastAsia" w:ascii="宋体" w:hAnsi="宋体"/>
          <w:color w:val="auto"/>
          <w:sz w:val="24"/>
          <w:szCs w:val="24"/>
        </w:rPr>
        <w:t>2.1 发动机</w:t>
      </w:r>
    </w:p>
    <w:p w14:paraId="5393CB77">
      <w:pPr>
        <w:pStyle w:val="20"/>
        <w:ind w:firstLine="480"/>
        <w:rPr>
          <w:color w:val="auto"/>
          <w:sz w:val="24"/>
          <w:szCs w:val="24"/>
        </w:rPr>
      </w:pPr>
      <w:r>
        <w:rPr>
          <w:rFonts w:hint="eastAsia"/>
          <w:color w:val="auto"/>
          <w:sz w:val="24"/>
          <w:szCs w:val="24"/>
        </w:rPr>
        <w:t>包括直流24伏起动马达、散热水箱、风扇及其防护网；24伏起动电池组（确保能连续启动八次以上）、起动电池充电器、电子调速器等。</w:t>
      </w:r>
    </w:p>
    <w:p w14:paraId="0D881057">
      <w:pPr>
        <w:ind w:left="525" w:hanging="600" w:hangingChars="250"/>
        <w:rPr>
          <w:rFonts w:ascii="宋体" w:hAnsi="宋体"/>
          <w:color w:val="auto"/>
          <w:sz w:val="24"/>
          <w:szCs w:val="24"/>
        </w:rPr>
      </w:pPr>
      <w:r>
        <w:rPr>
          <w:rFonts w:hint="eastAsia" w:ascii="宋体" w:hAnsi="宋体"/>
          <w:color w:val="auto"/>
          <w:sz w:val="24"/>
          <w:szCs w:val="24"/>
        </w:rPr>
        <w:t>2.2 发电机（带自动电压调节器AVR、H级绝缘、380V 50HZ三相四线）。</w:t>
      </w:r>
    </w:p>
    <w:p w14:paraId="316A4A43">
      <w:pPr>
        <w:ind w:left="525" w:hanging="600" w:hangingChars="250"/>
        <w:rPr>
          <w:rFonts w:ascii="宋体" w:hAnsi="宋体"/>
          <w:color w:val="auto"/>
          <w:sz w:val="24"/>
          <w:szCs w:val="24"/>
        </w:rPr>
      </w:pPr>
      <w:r>
        <w:rPr>
          <w:rFonts w:hint="eastAsia" w:ascii="宋体" w:hAnsi="宋体"/>
          <w:color w:val="auto"/>
          <w:sz w:val="24"/>
          <w:szCs w:val="24"/>
        </w:rPr>
        <w:t>2.3 控制屏（机组一体式、DC24V供电、PC控制、LED显示停电启动模式）。操作控制面板（包括起动、停机、测量、报警、指示、参数调整等功能）。</w:t>
      </w:r>
    </w:p>
    <w:p w14:paraId="01793B2E">
      <w:pPr>
        <w:ind w:left="525" w:hanging="600" w:hangingChars="250"/>
        <w:rPr>
          <w:rFonts w:ascii="宋体" w:hAnsi="宋体"/>
          <w:color w:val="auto"/>
          <w:sz w:val="24"/>
          <w:szCs w:val="24"/>
        </w:rPr>
      </w:pPr>
      <w:r>
        <w:rPr>
          <w:rFonts w:hint="eastAsia" w:ascii="宋体" w:hAnsi="宋体"/>
          <w:color w:val="auto"/>
          <w:sz w:val="24"/>
          <w:szCs w:val="24"/>
        </w:rPr>
        <w:t>2.4 整机机组附件：排气管消音器、弹簧减震器、排气波纹管（带法兰接头）、排气管弯管、燃油软油管、滤清器（空气、油）、钢结构基座、日用钢板油箱、带防爆油量、指示器、进出阀门、DN50加油口及通风口。</w:t>
      </w:r>
    </w:p>
    <w:p w14:paraId="113EAF10">
      <w:pPr>
        <w:ind w:left="525" w:hanging="600" w:hangingChars="250"/>
        <w:rPr>
          <w:rFonts w:ascii="宋体" w:hAnsi="宋体"/>
          <w:color w:val="auto"/>
          <w:sz w:val="24"/>
          <w:szCs w:val="24"/>
        </w:rPr>
      </w:pPr>
      <w:r>
        <w:rPr>
          <w:rFonts w:hint="eastAsia" w:ascii="宋体" w:hAnsi="宋体"/>
          <w:color w:val="auto"/>
          <w:sz w:val="24"/>
          <w:szCs w:val="24"/>
        </w:rPr>
        <w:t>2.5 控制装置、开关装置及输出屏（配齐发电机组的总空气开关）。</w:t>
      </w:r>
    </w:p>
    <w:p w14:paraId="55FAA9AA">
      <w:pPr>
        <w:ind w:left="525" w:hanging="600" w:hangingChars="250"/>
        <w:rPr>
          <w:rFonts w:ascii="宋体" w:hAnsi="宋体"/>
          <w:color w:val="auto"/>
          <w:sz w:val="24"/>
          <w:szCs w:val="24"/>
        </w:rPr>
      </w:pPr>
      <w:r>
        <w:rPr>
          <w:rFonts w:hint="eastAsia" w:ascii="宋体" w:hAnsi="宋体"/>
          <w:color w:val="auto"/>
          <w:sz w:val="24"/>
          <w:szCs w:val="24"/>
        </w:rPr>
        <w:t>2.6 供应商应随机组提供一套原厂方配备的拆装零件部分的专用工具.</w:t>
      </w:r>
    </w:p>
    <w:p w14:paraId="58FDD199">
      <w:pPr>
        <w:ind w:left="525" w:hanging="600" w:hangingChars="250"/>
        <w:rPr>
          <w:rFonts w:ascii="宋体" w:hAnsi="宋体"/>
          <w:color w:val="auto"/>
          <w:sz w:val="24"/>
          <w:szCs w:val="24"/>
        </w:rPr>
      </w:pPr>
      <w:r>
        <w:rPr>
          <w:rFonts w:hint="eastAsia" w:ascii="宋体" w:hAnsi="宋体"/>
          <w:color w:val="auto"/>
          <w:sz w:val="24"/>
          <w:szCs w:val="24"/>
        </w:rPr>
        <w:t>2.7 供应商必须提供RS232或RS485接口的通信格式，以满足采购人编制管理软件的需要；并免费为用户拷贝ROM程序和软件版本的升级工作。</w:t>
      </w:r>
    </w:p>
    <w:p w14:paraId="7E870A46">
      <w:pPr>
        <w:ind w:left="525" w:hanging="600" w:hangingChars="250"/>
        <w:rPr>
          <w:rFonts w:ascii="宋体" w:hAnsi="宋体"/>
          <w:color w:val="auto"/>
          <w:sz w:val="24"/>
          <w:szCs w:val="24"/>
        </w:rPr>
      </w:pPr>
      <w:r>
        <w:rPr>
          <w:rFonts w:hint="eastAsia" w:ascii="宋体" w:hAnsi="宋体"/>
          <w:color w:val="auto"/>
          <w:sz w:val="24"/>
          <w:szCs w:val="24"/>
        </w:rPr>
        <w:t>2.8发电机组需要提供对外的楼宇管理接口和免费开放协议包括所有控制所需要的文本代码并负责所供设备端口的调试开通，并能与火灾报警系统连接通讯。</w:t>
      </w:r>
    </w:p>
    <w:p w14:paraId="663D857A">
      <w:pPr>
        <w:ind w:left="527" w:hanging="602" w:hangingChars="250"/>
        <w:rPr>
          <w:rFonts w:ascii="宋体" w:hAnsi="宋体"/>
          <w:b/>
          <w:color w:val="auto"/>
          <w:sz w:val="24"/>
          <w:szCs w:val="24"/>
        </w:rPr>
      </w:pPr>
      <w:r>
        <w:rPr>
          <w:rFonts w:hint="eastAsia" w:ascii="宋体" w:hAnsi="宋体"/>
          <w:b/>
          <w:color w:val="auto"/>
          <w:sz w:val="24"/>
          <w:szCs w:val="24"/>
        </w:rPr>
        <w:t>3、柴油发电机组结构及功能</w:t>
      </w:r>
    </w:p>
    <w:p w14:paraId="19BC8333">
      <w:pPr>
        <w:ind w:left="525" w:hanging="600" w:hangingChars="250"/>
        <w:rPr>
          <w:rFonts w:ascii="宋体" w:hAnsi="宋体"/>
          <w:color w:val="auto"/>
          <w:sz w:val="24"/>
          <w:szCs w:val="24"/>
        </w:rPr>
      </w:pPr>
      <w:r>
        <w:rPr>
          <w:rFonts w:hint="eastAsia" w:ascii="宋体" w:hAnsi="宋体"/>
          <w:color w:val="auto"/>
          <w:sz w:val="24"/>
          <w:szCs w:val="24"/>
        </w:rPr>
        <w:t>3.1 发电机组的柴油机、发电机安装在公共底座上，机组应设弹簧减震装置、膨胀减震接头等；机组有附有排烟消声器、燃油滤清器、空气滤清器；柴油机带电子调整装置：机组配有24伏高能蓄电池、电流200A，容量能连续启动机组8次以上，并设有柴油机带动之充电机；机组能使用中国0#轻柴油及电池充电机，机组设有安全防护罩。</w:t>
      </w:r>
    </w:p>
    <w:p w14:paraId="21ACA977">
      <w:pPr>
        <w:ind w:left="525" w:hanging="600" w:hangingChars="250"/>
        <w:rPr>
          <w:rFonts w:ascii="宋体" w:hAnsi="宋体"/>
          <w:color w:val="auto"/>
          <w:sz w:val="24"/>
          <w:szCs w:val="24"/>
        </w:rPr>
      </w:pPr>
      <w:r>
        <w:rPr>
          <w:rFonts w:hint="eastAsia" w:ascii="宋体" w:hAnsi="宋体"/>
          <w:color w:val="auto"/>
          <w:sz w:val="24"/>
          <w:szCs w:val="24"/>
        </w:rPr>
        <w:t>3.2 发电机组冷却方式：</w:t>
      </w:r>
    </w:p>
    <w:p w14:paraId="40F5E711">
      <w:pPr>
        <w:pStyle w:val="20"/>
        <w:ind w:firstLine="480"/>
        <w:rPr>
          <w:color w:val="auto"/>
          <w:sz w:val="24"/>
          <w:szCs w:val="24"/>
        </w:rPr>
      </w:pPr>
      <w:r>
        <w:rPr>
          <w:rFonts w:hint="eastAsia"/>
          <w:color w:val="auto"/>
          <w:sz w:val="24"/>
          <w:szCs w:val="24"/>
        </w:rPr>
        <w:t>本次采购的柴油发电机组必须满足本工程现场的实际条件，且供应商需按散热所需要求配置齐备所有散热装置。</w:t>
      </w:r>
    </w:p>
    <w:p w14:paraId="72B80D7F">
      <w:pPr>
        <w:ind w:left="525" w:hanging="600" w:hangingChars="250"/>
        <w:rPr>
          <w:rFonts w:ascii="宋体" w:hAnsi="宋体"/>
          <w:color w:val="auto"/>
          <w:sz w:val="24"/>
          <w:szCs w:val="24"/>
        </w:rPr>
      </w:pPr>
      <w:r>
        <w:rPr>
          <w:rFonts w:hint="eastAsia" w:ascii="宋体" w:hAnsi="宋体"/>
          <w:color w:val="auto"/>
          <w:sz w:val="24"/>
          <w:szCs w:val="24"/>
        </w:rPr>
        <w:t>3.3 功能</w:t>
      </w:r>
    </w:p>
    <w:p w14:paraId="550BA0F5">
      <w:pPr>
        <w:ind w:left="525" w:hanging="600" w:hangingChars="250"/>
        <w:rPr>
          <w:rFonts w:ascii="宋体" w:hAnsi="宋体"/>
          <w:color w:val="auto"/>
          <w:sz w:val="24"/>
          <w:szCs w:val="24"/>
        </w:rPr>
      </w:pPr>
      <w:r>
        <w:rPr>
          <w:rFonts w:hint="eastAsia" w:ascii="宋体" w:hAnsi="宋体"/>
          <w:color w:val="auto"/>
          <w:sz w:val="24"/>
          <w:szCs w:val="24"/>
        </w:rPr>
        <w:t>（1）机组应具有自动启动运行方式。</w:t>
      </w:r>
    </w:p>
    <w:p w14:paraId="797DB4D4">
      <w:pPr>
        <w:ind w:left="525" w:leftChars="250"/>
        <w:rPr>
          <w:rFonts w:ascii="宋体" w:hAnsi="宋体"/>
          <w:color w:val="auto"/>
          <w:sz w:val="24"/>
          <w:szCs w:val="24"/>
        </w:rPr>
      </w:pPr>
      <w:r>
        <w:rPr>
          <w:rFonts w:hint="eastAsia" w:ascii="宋体" w:hAnsi="宋体"/>
          <w:color w:val="auto"/>
          <w:sz w:val="24"/>
          <w:szCs w:val="24"/>
        </w:rPr>
        <w:t>要求自动启动，自启动时间不超过15秒，带自切换装置。</w:t>
      </w:r>
    </w:p>
    <w:p w14:paraId="10B062F9">
      <w:pPr>
        <w:ind w:left="525" w:hanging="600" w:hangingChars="250"/>
        <w:rPr>
          <w:rFonts w:ascii="宋体" w:hAnsi="宋体"/>
          <w:color w:val="auto"/>
          <w:sz w:val="24"/>
          <w:szCs w:val="24"/>
        </w:rPr>
      </w:pPr>
      <w:r>
        <w:rPr>
          <w:rFonts w:hint="eastAsia" w:ascii="宋体" w:hAnsi="宋体"/>
          <w:color w:val="auto"/>
          <w:sz w:val="24"/>
          <w:szCs w:val="24"/>
        </w:rPr>
        <w:t>（2）控制系统包括自启动，锁匙式（手动）开关，电流、电压相位可选择；电压、电流表、水温、油压表、频率、行车计时表等监控仪表以及高水温、低油压警报和自动停机，过流欠压、短路等保护装置。</w:t>
      </w:r>
    </w:p>
    <w:p w14:paraId="29270237">
      <w:pPr>
        <w:ind w:left="525" w:hanging="600" w:hangingChars="250"/>
        <w:rPr>
          <w:rFonts w:ascii="宋体" w:hAnsi="宋体"/>
          <w:color w:val="auto"/>
          <w:sz w:val="24"/>
          <w:szCs w:val="24"/>
        </w:rPr>
      </w:pPr>
      <w:r>
        <w:rPr>
          <w:rFonts w:hint="eastAsia" w:ascii="宋体" w:hAnsi="宋体"/>
          <w:color w:val="auto"/>
          <w:sz w:val="24"/>
          <w:szCs w:val="24"/>
        </w:rPr>
        <w:t>（3）发电机励磁方式为永磁；H级绝缘；带自动电子调压器。</w:t>
      </w:r>
    </w:p>
    <w:p w14:paraId="3DC86587">
      <w:pPr>
        <w:ind w:left="525" w:hanging="600" w:hangingChars="250"/>
        <w:rPr>
          <w:rFonts w:ascii="宋体" w:hAnsi="宋体"/>
          <w:color w:val="auto"/>
          <w:sz w:val="24"/>
          <w:szCs w:val="24"/>
        </w:rPr>
      </w:pPr>
      <w:r>
        <w:rPr>
          <w:rFonts w:hint="eastAsia" w:ascii="宋体" w:hAnsi="宋体"/>
          <w:color w:val="auto"/>
          <w:sz w:val="24"/>
          <w:szCs w:val="24"/>
        </w:rPr>
        <w:t>3.4 供应商还须相应配备以下附属设备</w:t>
      </w:r>
    </w:p>
    <w:p w14:paraId="58EF5DC7">
      <w:pPr>
        <w:pStyle w:val="20"/>
        <w:ind w:firstLine="480"/>
        <w:rPr>
          <w:color w:val="auto"/>
          <w:sz w:val="24"/>
          <w:szCs w:val="24"/>
        </w:rPr>
      </w:pPr>
      <w:r>
        <w:rPr>
          <w:color w:val="auto"/>
          <w:sz w:val="24"/>
          <w:szCs w:val="24"/>
        </w:rPr>
        <w:t>10</w:t>
      </w:r>
      <w:r>
        <w:rPr>
          <w:rFonts w:hint="eastAsia"/>
          <w:color w:val="auto"/>
          <w:sz w:val="24"/>
          <w:szCs w:val="24"/>
        </w:rPr>
        <w:t>00L日用油箱一组、排烟消声器、弹簧减振装置等其它机组标附件，并详细列出所供应机组的供货清单（包括产品牌/生产企业/产地）。</w:t>
      </w:r>
    </w:p>
    <w:p w14:paraId="6ED73771">
      <w:pPr>
        <w:ind w:left="527" w:hanging="602" w:hangingChars="250"/>
        <w:rPr>
          <w:rFonts w:ascii="宋体" w:hAnsi="宋体"/>
          <w:b/>
          <w:color w:val="auto"/>
          <w:sz w:val="24"/>
          <w:szCs w:val="24"/>
        </w:rPr>
      </w:pPr>
      <w:r>
        <w:rPr>
          <w:rFonts w:hint="eastAsia" w:ascii="宋体" w:hAnsi="宋体"/>
          <w:b/>
          <w:color w:val="auto"/>
          <w:sz w:val="24"/>
          <w:szCs w:val="24"/>
        </w:rPr>
        <w:t>4、运行性能</w:t>
      </w:r>
    </w:p>
    <w:p w14:paraId="66C9D488">
      <w:pPr>
        <w:ind w:left="525" w:hanging="600" w:hangingChars="250"/>
        <w:rPr>
          <w:rFonts w:ascii="宋体" w:hAnsi="宋体"/>
          <w:color w:val="auto"/>
          <w:sz w:val="24"/>
          <w:szCs w:val="24"/>
        </w:rPr>
      </w:pPr>
      <w:r>
        <w:rPr>
          <w:rFonts w:hint="eastAsia" w:ascii="宋体" w:hAnsi="宋体"/>
          <w:color w:val="auto"/>
          <w:sz w:val="24"/>
          <w:szCs w:val="24"/>
        </w:rPr>
        <w:t>4.1 ▲机组</w:t>
      </w:r>
      <w:r>
        <w:rPr>
          <w:rFonts w:hint="eastAsia" w:ascii="宋体" w:hAnsi="宋体"/>
          <w:color w:val="auto"/>
          <w:sz w:val="24"/>
          <w:szCs w:val="24"/>
          <w:lang w:val="zh-TW" w:eastAsia="zh-TW"/>
        </w:rPr>
        <w:t>性能等级：</w:t>
      </w:r>
      <w:r>
        <w:rPr>
          <w:rFonts w:hint="eastAsia" w:ascii="宋体" w:hAnsi="宋体"/>
          <w:color w:val="auto"/>
          <w:sz w:val="24"/>
          <w:szCs w:val="24"/>
        </w:rPr>
        <w:t>≥G</w:t>
      </w:r>
      <w:r>
        <w:rPr>
          <w:rFonts w:ascii="宋体" w:hAnsi="宋体"/>
          <w:color w:val="auto"/>
          <w:sz w:val="24"/>
          <w:szCs w:val="24"/>
        </w:rPr>
        <w:t>3</w:t>
      </w:r>
      <w:r>
        <w:rPr>
          <w:rFonts w:hint="eastAsia" w:ascii="宋体" w:hAnsi="宋体"/>
          <w:color w:val="auto"/>
          <w:sz w:val="24"/>
          <w:szCs w:val="24"/>
          <w:lang w:val="zh-TW" w:eastAsia="zh-TW"/>
        </w:rPr>
        <w:t>级</w:t>
      </w:r>
    </w:p>
    <w:p w14:paraId="2FE62CEC">
      <w:pPr>
        <w:ind w:left="315" w:hanging="360" w:hangingChars="150"/>
        <w:rPr>
          <w:rFonts w:ascii="宋体" w:hAnsi="宋体"/>
          <w:color w:val="auto"/>
          <w:sz w:val="24"/>
          <w:szCs w:val="24"/>
        </w:rPr>
      </w:pPr>
      <w:r>
        <w:rPr>
          <w:rFonts w:hint="eastAsia" w:ascii="宋体" w:hAnsi="宋体"/>
          <w:color w:val="auto"/>
          <w:sz w:val="24"/>
          <w:szCs w:val="24"/>
        </w:rPr>
        <w:t>4.2 ▲机组在负载110%时，应能正常运行2小时。</w:t>
      </w:r>
    </w:p>
    <w:p w14:paraId="250D2D2F">
      <w:pPr>
        <w:ind w:left="315" w:hanging="360" w:hangingChars="150"/>
        <w:rPr>
          <w:rFonts w:ascii="宋体" w:hAnsi="宋体"/>
          <w:color w:val="auto"/>
          <w:sz w:val="24"/>
          <w:szCs w:val="24"/>
        </w:rPr>
      </w:pPr>
      <w:r>
        <w:rPr>
          <w:rFonts w:hint="eastAsia" w:ascii="宋体" w:hAnsi="宋体"/>
          <w:color w:val="auto"/>
          <w:sz w:val="24"/>
          <w:szCs w:val="24"/>
        </w:rPr>
        <w:t>4.3 机组在满裁时，噪音必须低于最新的国家及相关部门的检测及验收执行（用声级计在国家规定的距离内测试）。</w:t>
      </w:r>
    </w:p>
    <w:p w14:paraId="0F33B8EB">
      <w:pPr>
        <w:ind w:left="525" w:hanging="600" w:hangingChars="250"/>
        <w:rPr>
          <w:rFonts w:ascii="宋体" w:hAnsi="宋体"/>
          <w:color w:val="auto"/>
          <w:sz w:val="24"/>
          <w:szCs w:val="24"/>
        </w:rPr>
      </w:pPr>
      <w:r>
        <w:rPr>
          <w:rFonts w:hint="eastAsia" w:ascii="宋体" w:hAnsi="宋体"/>
          <w:color w:val="auto"/>
          <w:sz w:val="24"/>
          <w:szCs w:val="24"/>
        </w:rPr>
        <w:t>4.4 机组应采取良好的减振措施，满裁运行时，其纵向量大振幅不大于0.5mm。</w:t>
      </w:r>
    </w:p>
    <w:p w14:paraId="1F263D41">
      <w:pPr>
        <w:ind w:left="525" w:hanging="600" w:hangingChars="250"/>
        <w:rPr>
          <w:rFonts w:ascii="宋体" w:hAnsi="宋体"/>
          <w:color w:val="auto"/>
          <w:sz w:val="24"/>
          <w:szCs w:val="24"/>
        </w:rPr>
      </w:pPr>
      <w:r>
        <w:rPr>
          <w:rFonts w:hint="eastAsia" w:ascii="宋体" w:hAnsi="宋体"/>
          <w:color w:val="auto"/>
          <w:sz w:val="24"/>
          <w:szCs w:val="24"/>
        </w:rPr>
        <w:t>4.5 机组的启动和停机</w:t>
      </w:r>
    </w:p>
    <w:p w14:paraId="59104172">
      <w:pPr>
        <w:ind w:left="525" w:hanging="600" w:hangingChars="250"/>
        <w:rPr>
          <w:rFonts w:ascii="宋体" w:hAnsi="宋体"/>
          <w:color w:val="auto"/>
          <w:sz w:val="24"/>
          <w:szCs w:val="24"/>
        </w:rPr>
      </w:pPr>
      <w:r>
        <w:rPr>
          <w:rFonts w:hint="eastAsia" w:ascii="宋体" w:hAnsi="宋体"/>
          <w:color w:val="auto"/>
          <w:sz w:val="24"/>
          <w:szCs w:val="24"/>
        </w:rPr>
        <w:t>4.5.1机组可以手动起动亦可自动起动；</w:t>
      </w:r>
    </w:p>
    <w:p w14:paraId="22D87332">
      <w:pPr>
        <w:ind w:left="525" w:hanging="600" w:hangingChars="250"/>
        <w:rPr>
          <w:rFonts w:ascii="宋体" w:hAnsi="宋体"/>
          <w:color w:val="auto"/>
          <w:sz w:val="24"/>
          <w:szCs w:val="24"/>
        </w:rPr>
      </w:pPr>
      <w:r>
        <w:rPr>
          <w:rFonts w:hint="eastAsia" w:ascii="宋体" w:hAnsi="宋体"/>
          <w:color w:val="auto"/>
          <w:sz w:val="24"/>
          <w:szCs w:val="24"/>
        </w:rPr>
        <w:t>4.5.2 机组可以电键手动停车亦可自动停机；</w:t>
      </w:r>
    </w:p>
    <w:p w14:paraId="20689847">
      <w:pPr>
        <w:ind w:left="525" w:hanging="600" w:hangingChars="250"/>
        <w:rPr>
          <w:rFonts w:ascii="宋体" w:hAnsi="宋体"/>
          <w:color w:val="auto"/>
          <w:sz w:val="24"/>
          <w:szCs w:val="24"/>
        </w:rPr>
      </w:pPr>
      <w:r>
        <w:rPr>
          <w:rFonts w:hint="eastAsia" w:ascii="宋体" w:hAnsi="宋体"/>
          <w:color w:val="auto"/>
          <w:sz w:val="24"/>
          <w:szCs w:val="24"/>
        </w:rPr>
        <w:t>4.5.3 机组应能手动紧急停车和事故自动紧急停机。</w:t>
      </w:r>
    </w:p>
    <w:p w14:paraId="5944D09D">
      <w:pPr>
        <w:ind w:left="525" w:hanging="600" w:hangingChars="250"/>
        <w:rPr>
          <w:rFonts w:ascii="宋体" w:hAnsi="宋体"/>
          <w:color w:val="auto"/>
          <w:sz w:val="24"/>
          <w:szCs w:val="24"/>
        </w:rPr>
      </w:pPr>
      <w:r>
        <w:rPr>
          <w:rFonts w:hint="eastAsia" w:ascii="宋体" w:hAnsi="宋体"/>
          <w:color w:val="auto"/>
          <w:sz w:val="24"/>
          <w:szCs w:val="24"/>
        </w:rPr>
        <w:t>4.6 自动控制功能</w:t>
      </w:r>
    </w:p>
    <w:p w14:paraId="1BE10994">
      <w:pPr>
        <w:ind w:left="525" w:hanging="600" w:hangingChars="250"/>
        <w:rPr>
          <w:rFonts w:ascii="宋体" w:hAnsi="宋体"/>
          <w:color w:val="auto"/>
          <w:sz w:val="24"/>
          <w:szCs w:val="24"/>
        </w:rPr>
      </w:pPr>
      <w:r>
        <w:rPr>
          <w:rFonts w:hint="eastAsia" w:ascii="宋体" w:hAnsi="宋体"/>
          <w:color w:val="auto"/>
          <w:sz w:val="24"/>
          <w:szCs w:val="24"/>
        </w:rPr>
        <w:t>4.6.1  机组输出正常及稳定后，自动或人工投入负载。</w:t>
      </w:r>
    </w:p>
    <w:p w14:paraId="4552B5ED">
      <w:pPr>
        <w:ind w:left="525" w:hanging="600" w:hangingChars="250"/>
        <w:rPr>
          <w:rFonts w:ascii="宋体" w:hAnsi="宋体"/>
          <w:color w:val="auto"/>
          <w:sz w:val="24"/>
          <w:szCs w:val="24"/>
        </w:rPr>
      </w:pPr>
      <w:r>
        <w:rPr>
          <w:rFonts w:hint="eastAsia" w:ascii="宋体" w:hAnsi="宋体"/>
          <w:color w:val="auto"/>
          <w:sz w:val="24"/>
          <w:szCs w:val="24"/>
        </w:rPr>
        <w:t>4.6.2  市电恢复正常后5分钟（可调），机组应先自动撤除负载，然后自动冷却运行后停机。</w:t>
      </w:r>
    </w:p>
    <w:p w14:paraId="2AEC494A">
      <w:pPr>
        <w:ind w:left="525" w:hanging="600" w:hangingChars="250"/>
        <w:rPr>
          <w:rFonts w:ascii="宋体" w:hAnsi="宋体"/>
          <w:color w:val="auto"/>
          <w:sz w:val="24"/>
          <w:szCs w:val="24"/>
        </w:rPr>
      </w:pPr>
      <w:r>
        <w:rPr>
          <w:rFonts w:hint="eastAsia" w:ascii="宋体" w:hAnsi="宋体"/>
          <w:color w:val="auto"/>
          <w:sz w:val="24"/>
          <w:szCs w:val="24"/>
        </w:rPr>
        <w:t>4.6.3  机组应配置远程监控接口。</w:t>
      </w:r>
    </w:p>
    <w:p w14:paraId="27BD82B2">
      <w:pPr>
        <w:ind w:left="525" w:hanging="600" w:hangingChars="250"/>
        <w:rPr>
          <w:rFonts w:ascii="宋体" w:hAnsi="宋体"/>
          <w:color w:val="auto"/>
          <w:sz w:val="24"/>
          <w:szCs w:val="24"/>
        </w:rPr>
      </w:pPr>
      <w:r>
        <w:rPr>
          <w:rFonts w:hint="eastAsia" w:ascii="宋体" w:hAnsi="宋体"/>
          <w:color w:val="auto"/>
          <w:sz w:val="24"/>
          <w:szCs w:val="24"/>
        </w:rPr>
        <w:t>4.7  机组的自保护功能</w:t>
      </w:r>
    </w:p>
    <w:p w14:paraId="7FAA8B52">
      <w:pPr>
        <w:ind w:left="525" w:hanging="600" w:hangingChars="250"/>
        <w:rPr>
          <w:rFonts w:ascii="宋体" w:hAnsi="宋体"/>
          <w:color w:val="auto"/>
          <w:sz w:val="24"/>
          <w:szCs w:val="24"/>
        </w:rPr>
      </w:pPr>
      <w:r>
        <w:rPr>
          <w:rFonts w:hint="eastAsia" w:ascii="宋体" w:hAnsi="宋体"/>
          <w:color w:val="auto"/>
          <w:sz w:val="24"/>
          <w:szCs w:val="24"/>
        </w:rPr>
        <w:t>4.7.1  发动机发生轻故障（如冷却水温高、机油温度高、机油压力低、过负荷、起动失败等）应发出光、声告警，并允许手动或自动停车。</w:t>
      </w:r>
    </w:p>
    <w:p w14:paraId="3841E8A3">
      <w:pPr>
        <w:ind w:left="525" w:hanging="600" w:hangingChars="250"/>
        <w:rPr>
          <w:rFonts w:ascii="宋体" w:hAnsi="宋体"/>
          <w:color w:val="auto"/>
          <w:sz w:val="24"/>
          <w:szCs w:val="24"/>
        </w:rPr>
      </w:pPr>
      <w:r>
        <w:rPr>
          <w:rFonts w:hint="eastAsia" w:ascii="宋体" w:hAnsi="宋体"/>
          <w:color w:val="auto"/>
          <w:sz w:val="24"/>
          <w:szCs w:val="24"/>
        </w:rPr>
        <w:t>4.7.2  发动机发生重大故障（如冷却水温过高、机油温度过高、机油压力过低、超速等）应立即自动紧急停机，并发出声、光告警。</w:t>
      </w:r>
    </w:p>
    <w:p w14:paraId="13E7D4EC">
      <w:pPr>
        <w:ind w:left="525" w:hanging="600" w:hangingChars="250"/>
        <w:rPr>
          <w:rFonts w:ascii="宋体" w:hAnsi="宋体"/>
          <w:color w:val="auto"/>
          <w:sz w:val="24"/>
          <w:szCs w:val="24"/>
        </w:rPr>
      </w:pPr>
      <w:r>
        <w:rPr>
          <w:rFonts w:hint="eastAsia" w:ascii="宋体" w:hAnsi="宋体"/>
          <w:color w:val="auto"/>
          <w:sz w:val="24"/>
          <w:szCs w:val="24"/>
        </w:rPr>
        <w:t>4.7.3  发电机在过电流、供电母线短路、断相、电压过高、失压、逆功率及燃油高低油面处于限制位置时应自动跳闸，并发出声光报警信号。</w:t>
      </w:r>
    </w:p>
    <w:p w14:paraId="3E4D6A47">
      <w:pPr>
        <w:ind w:left="525" w:hanging="600" w:hangingChars="250"/>
        <w:rPr>
          <w:rFonts w:ascii="宋体" w:hAnsi="宋体"/>
          <w:color w:val="auto"/>
          <w:sz w:val="24"/>
          <w:szCs w:val="24"/>
        </w:rPr>
      </w:pPr>
      <w:r>
        <w:rPr>
          <w:rFonts w:hint="eastAsia" w:ascii="宋体" w:hAnsi="宋体"/>
          <w:color w:val="auto"/>
          <w:sz w:val="24"/>
          <w:szCs w:val="24"/>
        </w:rPr>
        <w:t>4.7.4  机组的可靠性：机组在10年内使用时间或累计运行时间不超过大修期内，平均故障间隔时间MTBF不低于2000小时。</w:t>
      </w:r>
    </w:p>
    <w:p w14:paraId="10A728A4">
      <w:pPr>
        <w:ind w:left="525" w:hanging="600" w:hangingChars="250"/>
        <w:rPr>
          <w:rFonts w:ascii="宋体" w:hAnsi="宋体"/>
          <w:color w:val="auto"/>
          <w:sz w:val="24"/>
          <w:szCs w:val="24"/>
        </w:rPr>
      </w:pPr>
      <w:r>
        <w:rPr>
          <w:rFonts w:hint="eastAsia" w:ascii="宋体" w:hAnsi="宋体"/>
          <w:color w:val="auto"/>
          <w:sz w:val="24"/>
          <w:szCs w:val="24"/>
        </w:rPr>
        <w:t>4.7.5  机组的燃油消耗（100%负载），应不大于200g/kwh。</w:t>
      </w:r>
    </w:p>
    <w:p w14:paraId="4D3A7BB4">
      <w:pPr>
        <w:ind w:left="525" w:hanging="600" w:hangingChars="250"/>
        <w:rPr>
          <w:rFonts w:ascii="宋体" w:hAnsi="宋体"/>
          <w:color w:val="auto"/>
          <w:sz w:val="24"/>
          <w:szCs w:val="24"/>
        </w:rPr>
      </w:pPr>
      <w:r>
        <w:rPr>
          <w:rFonts w:hint="eastAsia" w:ascii="宋体" w:hAnsi="宋体"/>
          <w:color w:val="auto"/>
          <w:sz w:val="24"/>
          <w:szCs w:val="24"/>
        </w:rPr>
        <w:t>4.7.6  机组应设有良好的专用减震装置，应按工程耐地震的要求，满足基本烈度的需要。</w:t>
      </w:r>
    </w:p>
    <w:p w14:paraId="41D9ADE7">
      <w:pPr>
        <w:ind w:left="525" w:hanging="600" w:hangingChars="250"/>
        <w:rPr>
          <w:rFonts w:ascii="宋体" w:hAnsi="宋体"/>
          <w:color w:val="auto"/>
          <w:sz w:val="24"/>
          <w:szCs w:val="24"/>
        </w:rPr>
      </w:pPr>
      <w:r>
        <w:rPr>
          <w:rFonts w:hint="eastAsia" w:ascii="宋体" w:hAnsi="宋体"/>
          <w:color w:val="auto"/>
          <w:sz w:val="24"/>
          <w:szCs w:val="24"/>
        </w:rPr>
        <w:t>4.7.7  机组的排放情况应满足环保法规要求。</w:t>
      </w:r>
    </w:p>
    <w:p w14:paraId="0CE98C90">
      <w:pPr>
        <w:ind w:left="527" w:hanging="602" w:hangingChars="250"/>
        <w:rPr>
          <w:rFonts w:ascii="宋体" w:hAnsi="宋体"/>
          <w:b/>
          <w:color w:val="auto"/>
          <w:sz w:val="24"/>
          <w:szCs w:val="24"/>
        </w:rPr>
      </w:pPr>
      <w:r>
        <w:rPr>
          <w:rFonts w:hint="eastAsia" w:ascii="宋体" w:hAnsi="宋体"/>
          <w:b/>
          <w:color w:val="auto"/>
          <w:sz w:val="24"/>
          <w:szCs w:val="24"/>
        </w:rPr>
        <w:t>5、项目实施要求</w:t>
      </w:r>
    </w:p>
    <w:p w14:paraId="612D7AED">
      <w:pPr>
        <w:ind w:left="527" w:hanging="602" w:hangingChars="250"/>
        <w:rPr>
          <w:rFonts w:ascii="宋体" w:hAnsi="宋体"/>
          <w:b/>
          <w:color w:val="auto"/>
          <w:sz w:val="24"/>
          <w:szCs w:val="24"/>
        </w:rPr>
      </w:pPr>
      <w:r>
        <w:rPr>
          <w:rFonts w:hint="eastAsia" w:ascii="宋体" w:hAnsi="宋体"/>
          <w:b/>
          <w:color w:val="auto"/>
          <w:sz w:val="24"/>
          <w:szCs w:val="24"/>
        </w:rPr>
        <w:t>5.1 合同签订后供应商须提供以下资料</w:t>
      </w:r>
    </w:p>
    <w:p w14:paraId="68EA9BBD">
      <w:pPr>
        <w:ind w:left="525" w:hanging="600" w:hangingChars="250"/>
        <w:rPr>
          <w:rFonts w:ascii="宋体" w:hAnsi="宋体"/>
          <w:sz w:val="24"/>
          <w:szCs w:val="24"/>
        </w:rPr>
      </w:pPr>
      <w:r>
        <w:rPr>
          <w:rFonts w:hint="eastAsia" w:ascii="宋体" w:hAnsi="宋体"/>
          <w:sz w:val="24"/>
          <w:szCs w:val="24"/>
        </w:rPr>
        <w:t>（1）清楚详细地列明所有设备部件及附件的安装尺寸（施工孔、预埋件、地脚螺栓、基础尺寸）等技术资料。装配关系、与安装有关的统一线路管路接口尺寸及安装要求（包括安装、运行和维护空间）及使用说明书。</w:t>
      </w:r>
    </w:p>
    <w:p w14:paraId="2C27BFC8">
      <w:pPr>
        <w:ind w:left="525" w:hanging="600" w:hangingChars="250"/>
        <w:rPr>
          <w:rFonts w:ascii="宋体" w:hAnsi="宋体"/>
          <w:sz w:val="24"/>
          <w:szCs w:val="24"/>
        </w:rPr>
      </w:pPr>
      <w:r>
        <w:rPr>
          <w:rFonts w:hint="eastAsia" w:ascii="宋体" w:hAnsi="宋体"/>
          <w:sz w:val="24"/>
          <w:szCs w:val="24"/>
        </w:rPr>
        <w:t>（2）机组平面布置图及现场配管线图等。所有设备及其和安装有关的电气控制原理图。</w:t>
      </w:r>
    </w:p>
    <w:p w14:paraId="35B93FDE">
      <w:pPr>
        <w:ind w:left="525" w:hanging="600" w:hangingChars="250"/>
        <w:rPr>
          <w:rFonts w:ascii="宋体" w:hAnsi="宋体"/>
          <w:sz w:val="24"/>
          <w:szCs w:val="24"/>
        </w:rPr>
      </w:pPr>
      <w:r>
        <w:rPr>
          <w:rFonts w:hint="eastAsia" w:ascii="宋体" w:hAnsi="宋体"/>
          <w:sz w:val="24"/>
          <w:szCs w:val="24"/>
        </w:rPr>
        <w:t>（3）其它供应商认为可能需要的文件。</w:t>
      </w:r>
    </w:p>
    <w:p w14:paraId="1F945177">
      <w:pPr>
        <w:ind w:left="525" w:hanging="600" w:hangingChars="250"/>
        <w:rPr>
          <w:rFonts w:ascii="宋体" w:hAnsi="宋体"/>
          <w:sz w:val="24"/>
          <w:szCs w:val="24"/>
        </w:rPr>
      </w:pPr>
      <w:r>
        <w:rPr>
          <w:rFonts w:hint="eastAsia" w:ascii="宋体" w:hAnsi="宋体"/>
          <w:sz w:val="24"/>
          <w:szCs w:val="24"/>
        </w:rPr>
        <w:t>上面所提到的资料都应在合同签订后7天内提交，其它资料的提交请参照有关章节。</w:t>
      </w:r>
    </w:p>
    <w:p w14:paraId="54903C15">
      <w:pPr>
        <w:ind w:left="527" w:hanging="602" w:hangingChars="250"/>
        <w:rPr>
          <w:rFonts w:ascii="宋体" w:hAnsi="宋体"/>
          <w:b/>
          <w:sz w:val="24"/>
          <w:szCs w:val="24"/>
        </w:rPr>
      </w:pPr>
      <w:r>
        <w:rPr>
          <w:rFonts w:hint="eastAsia" w:ascii="宋体" w:hAnsi="宋体"/>
          <w:b/>
          <w:sz w:val="24"/>
          <w:szCs w:val="24"/>
        </w:rPr>
        <w:t>5.2 设备交货时供应商须提供以下资料</w:t>
      </w:r>
    </w:p>
    <w:p w14:paraId="1A75DD08">
      <w:pPr>
        <w:pStyle w:val="20"/>
        <w:ind w:firstLine="240" w:firstLineChars="100"/>
        <w:rPr>
          <w:sz w:val="24"/>
          <w:szCs w:val="24"/>
        </w:rPr>
      </w:pPr>
      <w:r>
        <w:rPr>
          <w:rFonts w:hint="eastAsia"/>
          <w:sz w:val="24"/>
          <w:szCs w:val="24"/>
        </w:rPr>
        <w:t>1）（中、英文）使用手册（发电机组、发动机、发电机）</w:t>
      </w:r>
    </w:p>
    <w:p w14:paraId="6BD4AFB5">
      <w:pPr>
        <w:pStyle w:val="20"/>
        <w:ind w:firstLine="240" w:firstLineChars="100"/>
        <w:rPr>
          <w:sz w:val="24"/>
          <w:szCs w:val="24"/>
        </w:rPr>
      </w:pPr>
      <w:r>
        <w:rPr>
          <w:rFonts w:hint="eastAsia"/>
          <w:sz w:val="24"/>
          <w:szCs w:val="24"/>
        </w:rPr>
        <w:t>2）发电机组出厂试验报告、发电机组产品质量证明书。</w:t>
      </w:r>
    </w:p>
    <w:p w14:paraId="5FE0E90C">
      <w:pPr>
        <w:pStyle w:val="20"/>
        <w:ind w:firstLine="240" w:firstLineChars="100"/>
        <w:rPr>
          <w:sz w:val="24"/>
          <w:szCs w:val="24"/>
        </w:rPr>
      </w:pPr>
      <w:r>
        <w:rPr>
          <w:rFonts w:hint="eastAsia"/>
          <w:sz w:val="24"/>
          <w:szCs w:val="24"/>
        </w:rPr>
        <w:t>3）电动机及发电机原厂质量文件。</w:t>
      </w:r>
    </w:p>
    <w:p w14:paraId="38A86187">
      <w:pPr>
        <w:pStyle w:val="20"/>
        <w:ind w:firstLine="240" w:firstLineChars="100"/>
        <w:rPr>
          <w:sz w:val="24"/>
          <w:szCs w:val="24"/>
        </w:rPr>
      </w:pPr>
      <w:r>
        <w:rPr>
          <w:rFonts w:hint="eastAsia"/>
          <w:sz w:val="24"/>
          <w:szCs w:val="24"/>
        </w:rPr>
        <w:t>4）设备及部件的相关证明材料。</w:t>
      </w:r>
    </w:p>
    <w:p w14:paraId="3CE386C9">
      <w:pPr>
        <w:ind w:left="527" w:hanging="602" w:hangingChars="250"/>
        <w:rPr>
          <w:rFonts w:ascii="宋体" w:hAnsi="宋体"/>
          <w:b/>
          <w:sz w:val="24"/>
          <w:szCs w:val="24"/>
        </w:rPr>
      </w:pPr>
      <w:r>
        <w:rPr>
          <w:rFonts w:hint="eastAsia" w:ascii="宋体" w:hAnsi="宋体"/>
          <w:b/>
          <w:sz w:val="24"/>
          <w:szCs w:val="24"/>
        </w:rPr>
        <w:t>5.3 工程实施要求</w:t>
      </w:r>
    </w:p>
    <w:p w14:paraId="2104C1D5">
      <w:pPr>
        <w:ind w:left="527" w:hanging="602" w:hangingChars="250"/>
        <w:rPr>
          <w:rFonts w:ascii="宋体" w:hAnsi="宋体"/>
          <w:b/>
          <w:sz w:val="24"/>
          <w:szCs w:val="24"/>
        </w:rPr>
      </w:pPr>
      <w:r>
        <w:rPr>
          <w:rFonts w:hint="eastAsia" w:ascii="宋体" w:hAnsi="宋体"/>
          <w:b/>
          <w:sz w:val="24"/>
          <w:szCs w:val="24"/>
        </w:rPr>
        <w:t>5.3.1 制造检验和试验</w:t>
      </w:r>
    </w:p>
    <w:p w14:paraId="110857B9">
      <w:pPr>
        <w:ind w:left="525" w:hanging="600" w:hangingChars="250"/>
        <w:rPr>
          <w:rFonts w:ascii="宋体" w:hAnsi="宋体"/>
          <w:sz w:val="24"/>
          <w:szCs w:val="24"/>
        </w:rPr>
      </w:pPr>
      <w:r>
        <w:rPr>
          <w:rFonts w:hint="eastAsia" w:ascii="宋体" w:hAnsi="宋体"/>
          <w:sz w:val="24"/>
          <w:szCs w:val="24"/>
        </w:rPr>
        <w:t>（1）制造商在设备试验结束后应提交试验报告书。</w:t>
      </w:r>
    </w:p>
    <w:p w14:paraId="643FA420">
      <w:pPr>
        <w:ind w:left="525" w:hanging="600" w:hangingChars="250"/>
        <w:rPr>
          <w:rFonts w:ascii="宋体" w:hAnsi="宋体"/>
          <w:sz w:val="24"/>
          <w:szCs w:val="24"/>
        </w:rPr>
      </w:pPr>
      <w:r>
        <w:rPr>
          <w:rFonts w:hint="eastAsia" w:ascii="宋体" w:hAnsi="宋体"/>
          <w:sz w:val="24"/>
          <w:szCs w:val="24"/>
        </w:rPr>
        <w:t>（2）根据招标文件要求，所有检验和试验等费用都被认为包括在合同总价中。</w:t>
      </w:r>
    </w:p>
    <w:p w14:paraId="631008FF">
      <w:pPr>
        <w:ind w:left="525" w:hanging="600" w:hangingChars="250"/>
        <w:rPr>
          <w:rFonts w:ascii="宋体" w:hAnsi="宋体"/>
          <w:sz w:val="24"/>
          <w:szCs w:val="24"/>
        </w:rPr>
      </w:pPr>
      <w:r>
        <w:rPr>
          <w:rFonts w:hint="eastAsia" w:ascii="宋体" w:hAnsi="宋体"/>
          <w:sz w:val="24"/>
          <w:szCs w:val="24"/>
        </w:rPr>
        <w:t>（3）在生产制造期间，采购人有权在认为合适的时间到供应商制造地进行质量检验和试验。供应商与制造商应为采购人提供方便。</w:t>
      </w:r>
    </w:p>
    <w:p w14:paraId="301D6969">
      <w:pPr>
        <w:ind w:left="525" w:hanging="600" w:hangingChars="250"/>
        <w:rPr>
          <w:rFonts w:ascii="宋体" w:hAnsi="宋体"/>
          <w:sz w:val="24"/>
          <w:szCs w:val="24"/>
        </w:rPr>
      </w:pPr>
      <w:r>
        <w:rPr>
          <w:rFonts w:hint="eastAsia" w:ascii="宋体" w:hAnsi="宋体"/>
          <w:sz w:val="24"/>
          <w:szCs w:val="24"/>
        </w:rPr>
        <w:t>（4）主要部件和电气部件及总体工程的检验都应在制造商工厂内结束。供应商与制造商须提供必要的技术数据和图纸、检验、试验报告给采购人。</w:t>
      </w:r>
    </w:p>
    <w:p w14:paraId="73A5CF8E">
      <w:pPr>
        <w:ind w:left="525" w:hanging="600" w:hangingChars="250"/>
        <w:rPr>
          <w:rFonts w:ascii="宋体" w:hAnsi="宋体"/>
          <w:sz w:val="24"/>
          <w:szCs w:val="24"/>
        </w:rPr>
      </w:pPr>
      <w:r>
        <w:rPr>
          <w:rFonts w:hint="eastAsia" w:ascii="宋体" w:hAnsi="宋体"/>
          <w:sz w:val="24"/>
          <w:szCs w:val="24"/>
        </w:rPr>
        <w:t>（5）当设备需试验时，供应商与制造商应至少在试验前7天以正式的书面形式通知采购人：何种试验将在何时何地进行，若采购人不能在指定的时间赶赴现场，供应商与制造商将进行试验并被视为采购人在场进行，同时须及时将试验报告副本送达采购人。</w:t>
      </w:r>
    </w:p>
    <w:p w14:paraId="70A8C1A1">
      <w:pPr>
        <w:ind w:left="525" w:hanging="600" w:hangingChars="250"/>
        <w:rPr>
          <w:rFonts w:ascii="宋体" w:hAnsi="宋体"/>
          <w:sz w:val="24"/>
          <w:szCs w:val="24"/>
        </w:rPr>
      </w:pPr>
      <w:r>
        <w:rPr>
          <w:rFonts w:hint="eastAsia" w:ascii="宋体" w:hAnsi="宋体"/>
          <w:sz w:val="24"/>
          <w:szCs w:val="24"/>
        </w:rPr>
        <w:t>（6）若采购人需要，供应商应解释所有的试验事项，直至采购人满意。</w:t>
      </w:r>
    </w:p>
    <w:p w14:paraId="0990D730">
      <w:pPr>
        <w:ind w:left="525" w:hanging="600" w:hangingChars="250"/>
        <w:rPr>
          <w:rFonts w:ascii="宋体" w:hAnsi="宋体"/>
          <w:sz w:val="24"/>
          <w:szCs w:val="24"/>
        </w:rPr>
      </w:pPr>
      <w:r>
        <w:rPr>
          <w:rFonts w:hint="eastAsia" w:ascii="宋体" w:hAnsi="宋体"/>
          <w:sz w:val="24"/>
          <w:szCs w:val="24"/>
        </w:rPr>
        <w:t>（7）若设备在试验中未通过，二次试验费用将由供应商与制造商承担。</w:t>
      </w:r>
    </w:p>
    <w:p w14:paraId="150BD836">
      <w:pPr>
        <w:ind w:left="527" w:hanging="602" w:hangingChars="250"/>
        <w:rPr>
          <w:rFonts w:ascii="宋体" w:hAnsi="宋体"/>
          <w:b/>
          <w:sz w:val="24"/>
          <w:szCs w:val="24"/>
        </w:rPr>
      </w:pPr>
      <w:r>
        <w:rPr>
          <w:rFonts w:hint="eastAsia" w:ascii="宋体" w:hAnsi="宋体"/>
          <w:b/>
          <w:sz w:val="24"/>
          <w:szCs w:val="24"/>
        </w:rPr>
        <w:t>5.3.2 设备的防护及油漆</w:t>
      </w:r>
    </w:p>
    <w:p w14:paraId="17656134">
      <w:pPr>
        <w:ind w:left="525" w:hanging="600" w:hangingChars="250"/>
        <w:rPr>
          <w:rFonts w:ascii="宋体" w:hAnsi="宋体"/>
          <w:sz w:val="24"/>
          <w:szCs w:val="24"/>
        </w:rPr>
      </w:pPr>
      <w:r>
        <w:rPr>
          <w:rFonts w:hint="eastAsia" w:ascii="宋体" w:hAnsi="宋体"/>
          <w:sz w:val="24"/>
          <w:szCs w:val="24"/>
        </w:rPr>
        <w:t>（1）机组内、外表面应洁净。供应商在投标时须提供所供设备的具体防护措施，并对此工作负责。油漆表面应光洁，无折皱和剥落等。</w:t>
      </w:r>
    </w:p>
    <w:p w14:paraId="70462974">
      <w:pPr>
        <w:ind w:left="525" w:hanging="600" w:hangingChars="250"/>
        <w:rPr>
          <w:rFonts w:ascii="宋体" w:hAnsi="宋体"/>
          <w:sz w:val="24"/>
          <w:szCs w:val="24"/>
        </w:rPr>
      </w:pPr>
      <w:r>
        <w:rPr>
          <w:rFonts w:hint="eastAsia" w:ascii="宋体" w:hAnsi="宋体"/>
          <w:sz w:val="24"/>
          <w:szCs w:val="24"/>
        </w:rPr>
        <w:t>（2）所有设备应合理、有效地包装，以使其有效防止各种损坏，如受潮、受热、剥落、腐蚀、变形等。</w:t>
      </w:r>
    </w:p>
    <w:p w14:paraId="3CEBBCD2">
      <w:pPr>
        <w:ind w:left="525" w:hanging="600" w:hangingChars="250"/>
        <w:rPr>
          <w:rFonts w:ascii="宋体" w:hAnsi="宋体"/>
          <w:sz w:val="24"/>
          <w:szCs w:val="24"/>
        </w:rPr>
      </w:pPr>
      <w:r>
        <w:rPr>
          <w:rFonts w:hint="eastAsia" w:ascii="宋体" w:hAnsi="宋体"/>
          <w:sz w:val="24"/>
          <w:szCs w:val="24"/>
        </w:rPr>
        <w:t>（3）不油漆且易磨蚀的零部件应涂上高熔点或防酸或其它保护功能的油脂以得到保护，并妥善包装后固定。机组所有开口处应封闭保护起来，以防止在运输及搬运过程中异物进入。控制部件、排气装置和机组上的控制器等均应加保护罩。</w:t>
      </w:r>
    </w:p>
    <w:p w14:paraId="571ABFF8">
      <w:pPr>
        <w:ind w:left="525" w:hanging="600" w:hangingChars="250"/>
        <w:rPr>
          <w:rFonts w:ascii="宋体" w:hAnsi="宋体"/>
          <w:sz w:val="24"/>
          <w:szCs w:val="24"/>
        </w:rPr>
      </w:pPr>
      <w:r>
        <w:rPr>
          <w:rFonts w:hint="eastAsia" w:ascii="宋体" w:hAnsi="宋体"/>
          <w:sz w:val="24"/>
          <w:szCs w:val="24"/>
        </w:rPr>
        <w:t>（4）随机供货的零部件、备品备件等散件应用木箱包装。这些箱盒应适合于储存，储存年限应在包装上予以说明。</w:t>
      </w:r>
    </w:p>
    <w:p w14:paraId="257636CA">
      <w:pPr>
        <w:ind w:left="525" w:hanging="600" w:hangingChars="250"/>
        <w:rPr>
          <w:rFonts w:ascii="宋体" w:hAnsi="宋体"/>
          <w:sz w:val="24"/>
          <w:szCs w:val="24"/>
        </w:rPr>
      </w:pPr>
      <w:r>
        <w:rPr>
          <w:rFonts w:hint="eastAsia" w:ascii="宋体" w:hAnsi="宋体"/>
          <w:sz w:val="24"/>
          <w:szCs w:val="24"/>
        </w:rPr>
        <w:t>（5）设备的包装费应包括在合同总价中，这些包装材料应属于采购人所有。</w:t>
      </w:r>
    </w:p>
    <w:p w14:paraId="026C3239">
      <w:pPr>
        <w:ind w:left="525" w:hanging="600" w:hangingChars="250"/>
        <w:rPr>
          <w:rFonts w:ascii="宋体" w:hAnsi="宋体"/>
          <w:sz w:val="24"/>
          <w:szCs w:val="24"/>
        </w:rPr>
      </w:pPr>
      <w:r>
        <w:rPr>
          <w:rFonts w:hint="eastAsia" w:ascii="宋体" w:hAnsi="宋体"/>
          <w:sz w:val="24"/>
          <w:szCs w:val="24"/>
        </w:rPr>
        <w:t>（6）在包装箱中，应附有产品合格证书（包括机组合格证、部件合格证、材料合格证等）、产品说明书、装箱单、随机备件及专用工具清单，一套完整的经批准的图纸及有关的技术文件资料。包装箱外面应注明数量、设备名称、编号及起吊位置、警示标记、外形尺寸、毛重等。</w:t>
      </w:r>
    </w:p>
    <w:p w14:paraId="4127F68B">
      <w:pPr>
        <w:ind w:left="525" w:hanging="600" w:hangingChars="250"/>
        <w:rPr>
          <w:rFonts w:ascii="宋体" w:hAnsi="宋体"/>
          <w:sz w:val="24"/>
          <w:szCs w:val="24"/>
        </w:rPr>
      </w:pPr>
      <w:r>
        <w:rPr>
          <w:rFonts w:hint="eastAsia" w:ascii="宋体" w:hAnsi="宋体"/>
          <w:sz w:val="24"/>
          <w:szCs w:val="24"/>
        </w:rPr>
        <w:t>（7）供应商应对设备的整个交货过程负责，包括运输、装卸及安全措施。</w:t>
      </w:r>
    </w:p>
    <w:p w14:paraId="321AA425">
      <w:pPr>
        <w:ind w:left="525" w:hanging="600" w:hangingChars="250"/>
        <w:rPr>
          <w:rFonts w:ascii="宋体" w:hAnsi="宋体"/>
          <w:sz w:val="24"/>
          <w:szCs w:val="24"/>
        </w:rPr>
      </w:pPr>
      <w:r>
        <w:rPr>
          <w:rFonts w:hint="eastAsia" w:ascii="宋体" w:hAnsi="宋体"/>
          <w:sz w:val="24"/>
          <w:szCs w:val="24"/>
        </w:rPr>
        <w:t>（8）随包装箱带的文件、资料应防潮密封，并旋转在包装箱内明显的地方。</w:t>
      </w:r>
    </w:p>
    <w:p w14:paraId="06F9ECE1">
      <w:pPr>
        <w:ind w:left="527" w:hanging="602" w:hangingChars="250"/>
        <w:rPr>
          <w:rFonts w:ascii="宋体" w:hAnsi="宋体"/>
          <w:b/>
          <w:sz w:val="24"/>
          <w:szCs w:val="24"/>
        </w:rPr>
      </w:pPr>
      <w:r>
        <w:rPr>
          <w:rFonts w:hint="eastAsia" w:ascii="宋体" w:hAnsi="宋体"/>
          <w:b/>
          <w:sz w:val="24"/>
          <w:szCs w:val="24"/>
        </w:rPr>
        <w:t>5.3.3 到货验收</w:t>
      </w:r>
    </w:p>
    <w:p w14:paraId="73866836">
      <w:pPr>
        <w:ind w:firstLine="480" w:firstLineChars="200"/>
        <w:rPr>
          <w:rFonts w:ascii="宋体" w:hAnsi="宋体"/>
          <w:sz w:val="24"/>
          <w:szCs w:val="24"/>
        </w:rPr>
      </w:pPr>
      <w:r>
        <w:rPr>
          <w:rFonts w:hint="eastAsia" w:ascii="宋体" w:hAnsi="宋体"/>
          <w:sz w:val="24"/>
          <w:szCs w:val="24"/>
        </w:rPr>
        <w:t>供应商与制造商应派员在所供设备到工地进行到货验收。若发现任何损坏及质量问题，供应商应负责更换设备零件，并妥善处理直至采购人满意。此工作所发生费用应由供应商自行承担。</w:t>
      </w:r>
    </w:p>
    <w:p w14:paraId="24622802">
      <w:pPr>
        <w:ind w:left="527" w:hanging="602" w:hangingChars="250"/>
        <w:rPr>
          <w:rFonts w:ascii="宋体" w:hAnsi="宋体"/>
          <w:b/>
          <w:sz w:val="24"/>
          <w:szCs w:val="24"/>
        </w:rPr>
      </w:pPr>
      <w:r>
        <w:rPr>
          <w:rFonts w:hint="eastAsia" w:ascii="宋体" w:hAnsi="宋体"/>
          <w:b/>
          <w:sz w:val="24"/>
          <w:szCs w:val="24"/>
        </w:rPr>
        <w:t>5.3.4 技术培训</w:t>
      </w:r>
    </w:p>
    <w:p w14:paraId="38C5F309">
      <w:pPr>
        <w:ind w:left="540" w:leftChars="200" w:hanging="120" w:hangingChars="50"/>
        <w:rPr>
          <w:rFonts w:ascii="宋体" w:hAnsi="宋体"/>
          <w:sz w:val="24"/>
          <w:szCs w:val="24"/>
        </w:rPr>
      </w:pPr>
      <w:r>
        <w:rPr>
          <w:rFonts w:hint="eastAsia" w:ascii="宋体" w:hAnsi="宋体"/>
          <w:sz w:val="24"/>
          <w:szCs w:val="24"/>
        </w:rPr>
        <w:t>供应商应对采购人工作人员提供操作及维修培训，直至培训合格。培训费用由供应商承担。</w:t>
      </w:r>
    </w:p>
    <w:p w14:paraId="53C25777">
      <w:pPr>
        <w:ind w:left="527" w:hanging="602" w:hangingChars="250"/>
        <w:rPr>
          <w:rFonts w:ascii="宋体" w:hAnsi="宋体"/>
          <w:b/>
          <w:sz w:val="24"/>
          <w:szCs w:val="24"/>
        </w:rPr>
      </w:pPr>
      <w:r>
        <w:rPr>
          <w:rFonts w:hint="eastAsia" w:ascii="宋体" w:hAnsi="宋体"/>
          <w:b/>
          <w:sz w:val="24"/>
          <w:szCs w:val="24"/>
        </w:rPr>
        <w:t>5.3.5 安装</w:t>
      </w:r>
    </w:p>
    <w:p w14:paraId="1E016D66">
      <w:pPr>
        <w:ind w:left="525" w:hanging="600" w:hangingChars="250"/>
        <w:rPr>
          <w:rFonts w:ascii="宋体" w:hAnsi="宋体"/>
          <w:sz w:val="24"/>
          <w:szCs w:val="24"/>
        </w:rPr>
      </w:pPr>
      <w:r>
        <w:rPr>
          <w:rFonts w:hint="eastAsia" w:ascii="宋体" w:hAnsi="宋体"/>
          <w:sz w:val="24"/>
          <w:szCs w:val="24"/>
        </w:rPr>
        <w:t>（1）在整个安装过程中，供应商应派有实践经验的工程技术人员负责对设备的安装。</w:t>
      </w:r>
    </w:p>
    <w:p w14:paraId="1AA6F187">
      <w:pPr>
        <w:ind w:left="525" w:hanging="600" w:hangingChars="250"/>
        <w:rPr>
          <w:rFonts w:ascii="宋体" w:hAnsi="宋体"/>
          <w:sz w:val="24"/>
          <w:szCs w:val="24"/>
        </w:rPr>
      </w:pPr>
      <w:r>
        <w:rPr>
          <w:rFonts w:hint="eastAsia" w:ascii="宋体" w:hAnsi="宋体"/>
          <w:sz w:val="24"/>
          <w:szCs w:val="24"/>
        </w:rPr>
        <w:t>（2）在安装开始前，设备保管由供应商自行负责，供应商工程师应在现场开箱检查已交货的设备，确认设备的完好程度及运输中有无损坏，一旦发现任何缺陷，供应商应立即修理、补充和更换。</w:t>
      </w:r>
    </w:p>
    <w:p w14:paraId="01F1344F">
      <w:pPr>
        <w:ind w:left="525" w:hanging="600" w:hangingChars="250"/>
        <w:rPr>
          <w:rFonts w:ascii="宋体" w:hAnsi="宋体"/>
          <w:sz w:val="24"/>
          <w:szCs w:val="24"/>
        </w:rPr>
      </w:pPr>
      <w:r>
        <w:rPr>
          <w:rFonts w:hint="eastAsia" w:ascii="宋体" w:hAnsi="宋体"/>
          <w:sz w:val="24"/>
          <w:szCs w:val="24"/>
        </w:rPr>
        <w:t>（3）供应商应承担安装过程中的所有的费用。</w:t>
      </w:r>
    </w:p>
    <w:p w14:paraId="3D88FF56">
      <w:pPr>
        <w:ind w:left="527" w:hanging="602" w:hangingChars="250"/>
        <w:rPr>
          <w:rFonts w:ascii="宋体" w:hAnsi="宋体"/>
          <w:b/>
          <w:sz w:val="24"/>
          <w:szCs w:val="24"/>
        </w:rPr>
      </w:pPr>
      <w:r>
        <w:rPr>
          <w:rFonts w:hint="eastAsia" w:ascii="宋体" w:hAnsi="宋体"/>
          <w:b/>
          <w:sz w:val="24"/>
          <w:szCs w:val="24"/>
        </w:rPr>
        <w:t>5.3.6 调试及试运行</w:t>
      </w:r>
    </w:p>
    <w:p w14:paraId="18753820">
      <w:pPr>
        <w:ind w:left="525" w:hanging="600" w:hangingChars="250"/>
        <w:rPr>
          <w:rFonts w:ascii="宋体" w:hAnsi="宋体"/>
          <w:sz w:val="24"/>
          <w:szCs w:val="24"/>
        </w:rPr>
      </w:pPr>
      <w:r>
        <w:rPr>
          <w:rFonts w:hint="eastAsia" w:ascii="宋体" w:hAnsi="宋体"/>
          <w:sz w:val="24"/>
          <w:szCs w:val="24"/>
        </w:rPr>
        <w:t>（1）供应商应派遣有实践经验的工程技术人员与采购人一起进行设备的调试及调试运行工作。</w:t>
      </w:r>
    </w:p>
    <w:p w14:paraId="453A87AE">
      <w:pPr>
        <w:ind w:left="525" w:hanging="600" w:hangingChars="250"/>
        <w:rPr>
          <w:rFonts w:ascii="宋体" w:hAnsi="宋体"/>
          <w:sz w:val="24"/>
          <w:szCs w:val="24"/>
        </w:rPr>
      </w:pPr>
      <w:r>
        <w:rPr>
          <w:rFonts w:hint="eastAsia" w:ascii="宋体" w:hAnsi="宋体"/>
          <w:sz w:val="24"/>
          <w:szCs w:val="24"/>
        </w:rPr>
        <w:t>（2）如在此阶段，因设备自身质量问题或安装出现差错，供应商应全权负责消除差错直到采购人满意，并应按合同条款中规定执行。</w:t>
      </w:r>
    </w:p>
    <w:p w14:paraId="3142E173">
      <w:pPr>
        <w:ind w:left="525" w:hanging="600" w:hangingChars="250"/>
        <w:rPr>
          <w:rFonts w:ascii="宋体" w:hAnsi="宋体"/>
          <w:sz w:val="24"/>
          <w:szCs w:val="24"/>
        </w:rPr>
      </w:pPr>
      <w:r>
        <w:rPr>
          <w:rFonts w:hint="eastAsia" w:ascii="宋体" w:hAnsi="宋体"/>
          <w:sz w:val="24"/>
          <w:szCs w:val="24"/>
        </w:rPr>
        <w:t>（3）在调试期间供应商应在现场负责测试和调试，以检测其设计、制造、运行效果等。并提供所有测试和调试所需的工具、材料、仪器和劳务人员，保修期内一切费用由供应商负责。所有仪器、仪表应经检定合格并在有效期内由供应商负责。</w:t>
      </w:r>
    </w:p>
    <w:p w14:paraId="6EE9634D">
      <w:pPr>
        <w:ind w:left="525" w:hanging="600" w:hangingChars="250"/>
        <w:rPr>
          <w:rFonts w:ascii="宋体" w:hAnsi="宋体"/>
          <w:sz w:val="24"/>
          <w:szCs w:val="24"/>
        </w:rPr>
      </w:pPr>
      <w:r>
        <w:rPr>
          <w:rFonts w:hint="eastAsia" w:ascii="宋体" w:hAnsi="宋体"/>
          <w:sz w:val="24"/>
          <w:szCs w:val="24"/>
        </w:rPr>
        <w:t>（4）供应商人员应在合同规定的安装调试内完成该项工作。若因供应商责任而造成的延期，所有因延期而产生的费用由供应商承担。</w:t>
      </w:r>
    </w:p>
    <w:p w14:paraId="6906AF64">
      <w:pPr>
        <w:ind w:left="525" w:hanging="600" w:hangingChars="250"/>
        <w:rPr>
          <w:rFonts w:ascii="宋体" w:hAnsi="宋体"/>
          <w:sz w:val="24"/>
          <w:szCs w:val="24"/>
        </w:rPr>
      </w:pPr>
      <w:r>
        <w:rPr>
          <w:rFonts w:hint="eastAsia" w:ascii="宋体" w:hAnsi="宋体"/>
          <w:sz w:val="24"/>
          <w:szCs w:val="24"/>
        </w:rPr>
        <w:t>（5）提供发电机安装周期。</w:t>
      </w:r>
    </w:p>
    <w:p w14:paraId="5A60DE09">
      <w:pPr>
        <w:ind w:left="525" w:hanging="600" w:hangingChars="250"/>
        <w:rPr>
          <w:rFonts w:ascii="宋体" w:hAnsi="宋体"/>
          <w:sz w:val="24"/>
          <w:szCs w:val="24"/>
        </w:rPr>
      </w:pPr>
      <w:r>
        <w:rPr>
          <w:rFonts w:hint="eastAsia" w:ascii="宋体" w:hAnsi="宋体"/>
          <w:sz w:val="24"/>
          <w:szCs w:val="24"/>
        </w:rPr>
        <w:t>（6）试运行，设备运行需在和本项目有关的部门及采购人的监督下进行。</w:t>
      </w:r>
    </w:p>
    <w:p w14:paraId="08F24D3F">
      <w:pPr>
        <w:ind w:left="527" w:hanging="602" w:hangingChars="250"/>
        <w:rPr>
          <w:rFonts w:ascii="宋体" w:hAnsi="宋体"/>
          <w:b/>
          <w:sz w:val="24"/>
          <w:szCs w:val="24"/>
        </w:rPr>
      </w:pPr>
      <w:r>
        <w:rPr>
          <w:rFonts w:hint="eastAsia" w:ascii="宋体" w:hAnsi="宋体"/>
          <w:b/>
          <w:sz w:val="24"/>
          <w:szCs w:val="24"/>
        </w:rPr>
        <w:t>5.3.7 验收</w:t>
      </w:r>
    </w:p>
    <w:p w14:paraId="1EC61169">
      <w:pPr>
        <w:ind w:left="525" w:hanging="600" w:hangingChars="250"/>
        <w:rPr>
          <w:rFonts w:ascii="宋体" w:hAnsi="宋体"/>
          <w:sz w:val="24"/>
          <w:szCs w:val="24"/>
        </w:rPr>
      </w:pPr>
      <w:r>
        <w:rPr>
          <w:rFonts w:hint="eastAsia" w:ascii="宋体" w:hAnsi="宋体"/>
          <w:sz w:val="24"/>
          <w:szCs w:val="24"/>
        </w:rPr>
        <w:t>验收合格条件</w:t>
      </w:r>
    </w:p>
    <w:p w14:paraId="463A15A3">
      <w:pPr>
        <w:ind w:left="525" w:hanging="600" w:hangingChars="250"/>
        <w:rPr>
          <w:rFonts w:ascii="宋体" w:hAnsi="宋体"/>
          <w:sz w:val="24"/>
          <w:szCs w:val="24"/>
        </w:rPr>
      </w:pPr>
      <w:r>
        <w:rPr>
          <w:rFonts w:hint="eastAsia" w:ascii="宋体" w:hAnsi="宋体"/>
          <w:sz w:val="24"/>
          <w:szCs w:val="24"/>
        </w:rPr>
        <w:t>（1）运行结果符合合同要求。</w:t>
      </w:r>
    </w:p>
    <w:p w14:paraId="6275DAD3">
      <w:pPr>
        <w:ind w:left="525" w:hanging="600" w:hangingChars="250"/>
        <w:rPr>
          <w:rFonts w:ascii="宋体" w:hAnsi="宋体"/>
          <w:sz w:val="24"/>
          <w:szCs w:val="24"/>
        </w:rPr>
      </w:pPr>
      <w:r>
        <w:rPr>
          <w:rFonts w:hint="eastAsia" w:ascii="宋体" w:hAnsi="宋体"/>
          <w:sz w:val="24"/>
          <w:szCs w:val="24"/>
        </w:rPr>
        <w:t>（2）在进行测试、试运行及验收运行过程中发生的故障和发现的隐患已被排除并得到采购人的认可。</w:t>
      </w:r>
    </w:p>
    <w:p w14:paraId="3C790F71">
      <w:pPr>
        <w:ind w:left="525" w:hanging="600" w:hangingChars="250"/>
        <w:rPr>
          <w:rFonts w:ascii="宋体" w:hAnsi="宋体"/>
          <w:sz w:val="24"/>
          <w:szCs w:val="24"/>
        </w:rPr>
      </w:pPr>
      <w:r>
        <w:rPr>
          <w:rFonts w:hint="eastAsia" w:ascii="宋体" w:hAnsi="宋体"/>
          <w:sz w:val="24"/>
          <w:szCs w:val="24"/>
        </w:rPr>
        <w:t>（3）所有合同中规定的货物和资料都已提交（进口机组部件供应商在交货时必须提供商检证明、海运提单、报关单、海关完税单、原产地证明等）。</w:t>
      </w:r>
    </w:p>
    <w:p w14:paraId="0EA50378">
      <w:pPr>
        <w:ind w:left="525" w:hanging="600" w:hangingChars="250"/>
        <w:rPr>
          <w:rFonts w:ascii="宋体" w:hAnsi="宋体"/>
          <w:sz w:val="24"/>
          <w:szCs w:val="24"/>
        </w:rPr>
      </w:pPr>
      <w:r>
        <w:rPr>
          <w:rFonts w:hint="eastAsia" w:ascii="宋体" w:hAnsi="宋体"/>
          <w:sz w:val="24"/>
          <w:szCs w:val="24"/>
        </w:rPr>
        <w:t>（4）整套设备图纸及技术文件都已提交并得到接受。</w:t>
      </w:r>
    </w:p>
    <w:p w14:paraId="446AD843">
      <w:pPr>
        <w:ind w:left="527" w:hanging="602" w:hangingChars="250"/>
        <w:rPr>
          <w:rFonts w:ascii="宋体" w:hAnsi="宋体"/>
          <w:b/>
          <w:color w:val="FF0000"/>
          <w:sz w:val="24"/>
          <w:szCs w:val="24"/>
        </w:rPr>
      </w:pPr>
      <w:r>
        <w:rPr>
          <w:rFonts w:hint="eastAsia" w:ascii="宋体" w:hAnsi="宋体"/>
          <w:b/>
          <w:color w:val="000000"/>
          <w:sz w:val="24"/>
          <w:szCs w:val="24"/>
        </w:rPr>
        <w:t>6</w:t>
      </w:r>
      <w:r>
        <w:rPr>
          <w:rFonts w:hint="eastAsia" w:ascii="宋体" w:hAnsi="宋体"/>
          <w:b/>
          <w:color w:val="FF0000"/>
          <w:sz w:val="24"/>
          <w:szCs w:val="24"/>
        </w:rPr>
        <w:t>、柴油发电机组技术指标性能如下</w:t>
      </w:r>
    </w:p>
    <w:p w14:paraId="14CD089F">
      <w:pPr>
        <w:ind w:left="527" w:hanging="602" w:hangingChars="250"/>
        <w:rPr>
          <w:rFonts w:ascii="宋体" w:hAnsi="宋体"/>
          <w:b/>
          <w:color w:val="000000" w:themeColor="text1"/>
          <w:sz w:val="24"/>
          <w:szCs w:val="24"/>
          <w:highlight w:val="none"/>
          <w14:textFill>
            <w14:solidFill>
              <w14:schemeClr w14:val="tx1"/>
            </w14:solidFill>
          </w14:textFill>
        </w:rPr>
      </w:pPr>
      <w:r>
        <w:rPr>
          <w:rFonts w:ascii="宋体"/>
          <w:b/>
          <w:bCs/>
          <w:color w:val="000000" w:themeColor="text1"/>
          <w:sz w:val="24"/>
          <w:szCs w:val="24"/>
          <w:highlight w:val="none"/>
          <w14:textFill>
            <w14:solidFill>
              <w14:schemeClr w14:val="tx1"/>
            </w14:solidFill>
          </w14:textFill>
        </w:rPr>
        <w:t>6</w:t>
      </w:r>
      <w:r>
        <w:rPr>
          <w:rFonts w:hint="eastAsia" w:ascii="宋体"/>
          <w:b/>
          <w:bCs/>
          <w:color w:val="000000" w:themeColor="text1"/>
          <w:sz w:val="24"/>
          <w:szCs w:val="24"/>
          <w:highlight w:val="none"/>
          <w14:textFill>
            <w14:solidFill>
              <w14:schemeClr w14:val="tx1"/>
            </w14:solidFill>
          </w14:textFill>
        </w:rPr>
        <w:t>00KW（</w:t>
      </w:r>
      <w:r>
        <w:rPr>
          <w:rFonts w:ascii="宋体"/>
          <w:b/>
          <w:bCs/>
          <w:color w:val="000000" w:themeColor="text1"/>
          <w:sz w:val="24"/>
          <w:szCs w:val="24"/>
          <w:highlight w:val="none"/>
          <w14:textFill>
            <w14:solidFill>
              <w14:schemeClr w14:val="tx1"/>
            </w14:solidFill>
          </w14:textFill>
        </w:rPr>
        <w:t>75</w:t>
      </w:r>
      <w:r>
        <w:rPr>
          <w:rFonts w:hint="eastAsia" w:ascii="宋体"/>
          <w:b/>
          <w:bCs/>
          <w:color w:val="000000" w:themeColor="text1"/>
          <w:sz w:val="24"/>
          <w:szCs w:val="24"/>
          <w:highlight w:val="none"/>
          <w14:textFill>
            <w14:solidFill>
              <w14:schemeClr w14:val="tx1"/>
            </w14:solidFill>
          </w14:textFill>
        </w:rPr>
        <w:t>0kVA）柴油发电机组主要技术指标和要求</w:t>
      </w:r>
    </w:p>
    <w:tbl>
      <w:tblPr>
        <w:tblStyle w:val="5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3424"/>
        <w:gridCol w:w="4728"/>
      </w:tblGrid>
      <w:tr w14:paraId="6753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744D588">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机组规格</w:t>
            </w:r>
          </w:p>
        </w:tc>
      </w:tr>
      <w:tr w14:paraId="0C9D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7CB62A82">
            <w:pPr>
              <w:snapToGrid w:val="0"/>
              <w:spacing w:line="460" w:lineRule="atLeast"/>
              <w:jc w:val="center"/>
              <w:rPr>
                <w:rFonts w:ascii="宋体"/>
                <w:b/>
                <w:bCs/>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序号</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21314B68">
            <w:pPr>
              <w:snapToGrid w:val="0"/>
              <w:spacing w:line="460" w:lineRule="atLeast"/>
              <w:jc w:val="center"/>
              <w:rPr>
                <w:rFonts w:ascii="宋体"/>
                <w:b/>
                <w:bCs/>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名称</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32C77587">
            <w:pPr>
              <w:snapToGrid w:val="0"/>
              <w:spacing w:line="460" w:lineRule="atLeast"/>
              <w:jc w:val="center"/>
              <w:rPr>
                <w:rFonts w:ascii="宋体"/>
                <w:b/>
                <w:bCs/>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技术要求</w:t>
            </w:r>
          </w:p>
        </w:tc>
      </w:tr>
      <w:tr w14:paraId="78F2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1AF2B5C0">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5A548126">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▲机组常用发电功率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4D3EEE53">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w:t>
            </w:r>
            <w:r>
              <w:rPr>
                <w:rFonts w:ascii="宋体"/>
                <w:color w:val="000000" w:themeColor="text1"/>
                <w:sz w:val="24"/>
                <w:szCs w:val="24"/>
                <w:highlight w:val="none"/>
                <w14:textFill>
                  <w14:solidFill>
                    <w14:schemeClr w14:val="tx1"/>
                  </w14:solidFill>
                </w14:textFill>
              </w:rPr>
              <w:t>6</w:t>
            </w:r>
            <w:r>
              <w:rPr>
                <w:rFonts w:hint="eastAsia" w:ascii="宋体"/>
                <w:color w:val="000000" w:themeColor="text1"/>
                <w:sz w:val="24"/>
                <w:szCs w:val="24"/>
                <w:highlight w:val="none"/>
                <w14:textFill>
                  <w14:solidFill>
                    <w14:schemeClr w14:val="tx1"/>
                  </w14:solidFill>
                </w14:textFill>
              </w:rPr>
              <w:t>00KW（常载）</w:t>
            </w:r>
          </w:p>
        </w:tc>
      </w:tr>
      <w:tr w14:paraId="1111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2D5205F4">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64CF61EE">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频率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29BB32D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50Hz</w:t>
            </w:r>
          </w:p>
        </w:tc>
      </w:tr>
      <w:tr w14:paraId="2CCF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E58842F">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22719C7D">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功率因数</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04E011F0">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0.8</w:t>
            </w:r>
          </w:p>
        </w:tc>
      </w:tr>
      <w:tr w14:paraId="466A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52A522D3">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0797FA7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输出电压</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111AA529">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400V/230V</w:t>
            </w:r>
          </w:p>
        </w:tc>
      </w:tr>
      <w:tr w14:paraId="6484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670A129B">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4E846B0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输出电流</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1273CF78">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≥1450A</w:t>
            </w:r>
          </w:p>
        </w:tc>
      </w:tr>
      <w:tr w14:paraId="4E8D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5121CE1D">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6</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1ABD29F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▲燃油耗油量100%负载</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05DD244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≤200g/kwh</w:t>
            </w:r>
          </w:p>
        </w:tc>
      </w:tr>
      <w:tr w14:paraId="692F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3294346D">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7</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484BFFD7">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冷却方式</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5FBF115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自带风扇水箱闭式循环冷却</w:t>
            </w:r>
          </w:p>
        </w:tc>
      </w:tr>
      <w:tr w14:paraId="6FAB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00E0C6D">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机组电气性能</w:t>
            </w:r>
          </w:p>
        </w:tc>
      </w:tr>
      <w:tr w14:paraId="15D8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30B250D2">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686AC1F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电压稳态调整率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780B589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w:t>
            </w:r>
          </w:p>
        </w:tc>
      </w:tr>
      <w:tr w14:paraId="611E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3685316B">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724A8ABF">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电压瞬态调整率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0D3434E7">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+20～－10%</w:t>
            </w:r>
          </w:p>
        </w:tc>
      </w:tr>
      <w:tr w14:paraId="3188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64E74C9D">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44B9ED4D">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电压稳定时间</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7056AE8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≤1S</w:t>
            </w:r>
          </w:p>
        </w:tc>
      </w:tr>
      <w:tr w14:paraId="12E2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5A7BEFDC">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3E657A66">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电压波动率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03A92BE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≤±0.5%</w:t>
            </w:r>
          </w:p>
        </w:tc>
      </w:tr>
      <w:tr w14:paraId="1FF9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508C6F73">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5CB3FDD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频率稳态调整率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631001C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w:t>
            </w:r>
          </w:p>
        </w:tc>
      </w:tr>
      <w:tr w14:paraId="53E1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66F6AB8C">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6</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7BDA083C">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频率瞬态调整率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46742FC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≤+10%</w:t>
            </w:r>
          </w:p>
        </w:tc>
      </w:tr>
      <w:tr w14:paraId="014E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1CD6ECD7">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7</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48785F02">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频率稳定时间</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44A35E15">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≤3S</w:t>
            </w:r>
          </w:p>
        </w:tc>
      </w:tr>
      <w:tr w14:paraId="0D15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3EB6C382">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8</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6BE2F3C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频率波动率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6D724A3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≤±0.5%</w:t>
            </w:r>
          </w:p>
        </w:tc>
      </w:tr>
      <w:tr w14:paraId="34C1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6F98E44B">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9</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67D81AB0">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输出线电压波形畸变率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507F58D2">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w:t>
            </w:r>
          </w:p>
        </w:tc>
      </w:tr>
      <w:tr w14:paraId="0F07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58BE96E6">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10</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07667FB0">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三相不对称负载下的线电压偏差</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16E48636">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w:t>
            </w:r>
          </w:p>
        </w:tc>
      </w:tr>
      <w:tr w14:paraId="2137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77BEBDDA">
            <w:pPr>
              <w:snapToGrid w:val="0"/>
              <w:spacing w:line="460" w:lineRule="atLeast"/>
              <w:jc w:val="center"/>
              <w:rPr>
                <w:rFonts w:ascii="宋体"/>
                <w:b/>
                <w:bCs/>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柴油机</w:t>
            </w:r>
          </w:p>
        </w:tc>
      </w:tr>
      <w:tr w14:paraId="0DEA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21085038">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76218203">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发动机产地</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4AB2AA0D">
            <w:pPr>
              <w:snapToGrid w:val="0"/>
              <w:spacing w:line="460" w:lineRule="atLeast"/>
              <w:rPr>
                <w:rFonts w:ascii="宋体"/>
                <w:color w:val="000000" w:themeColor="text1"/>
                <w:sz w:val="24"/>
                <w:szCs w:val="24"/>
                <w:highlight w:val="none"/>
                <w14:textFill>
                  <w14:solidFill>
                    <w14:schemeClr w14:val="tx1"/>
                  </w14:solidFill>
                </w14:textFill>
              </w:rPr>
            </w:pPr>
          </w:p>
        </w:tc>
      </w:tr>
      <w:tr w14:paraId="6E86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447152E8">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6586668C">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▲功率</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60EEB48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柴油发动机常用功率/备用功率</w:t>
            </w:r>
            <w:r>
              <w:rPr>
                <w:rFonts w:hint="eastAsia" w:ascii="宋体"/>
                <w:color w:val="000000" w:themeColor="text1"/>
                <w:sz w:val="24"/>
                <w:szCs w:val="24"/>
                <w:highlight w:val="none"/>
                <w:lang w:eastAsia="zh-CN"/>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 xml:space="preserve"> ≥660KW/726KW</w:t>
            </w:r>
          </w:p>
        </w:tc>
      </w:tr>
      <w:tr w14:paraId="7F87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6E61E770">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25430853">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柴油机结构型式</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2179A62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V型</w:t>
            </w:r>
          </w:p>
        </w:tc>
      </w:tr>
      <w:tr w14:paraId="46D1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6C434D51">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61A97B1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柴油机工作转速</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60BF7182">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1500r/min</w:t>
            </w:r>
          </w:p>
        </w:tc>
      </w:tr>
      <w:tr w14:paraId="5A0D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4BFCEACC">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51720A4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柴油机进气方式</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754E467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涡轮增压，中冷</w:t>
            </w:r>
          </w:p>
        </w:tc>
      </w:tr>
      <w:tr w14:paraId="6462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460AD558">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6</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1ED0F32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▲排量           L</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08CCC22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≥30</w:t>
            </w:r>
          </w:p>
        </w:tc>
      </w:tr>
      <w:tr w14:paraId="02A9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0067408D">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7</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39D33169">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润滑油容量     L</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3F4FB966">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≥48</w:t>
            </w:r>
          </w:p>
        </w:tc>
      </w:tr>
      <w:tr w14:paraId="042C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70D9A101">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8</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395A7029">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最大排气背压  千帕</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48ADF4C1">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p>
        </w:tc>
      </w:tr>
      <w:tr w14:paraId="0710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5ED631AF">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9</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791798B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最小冷却通风量     M3/S</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13AD2EE2">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18</w:t>
            </w:r>
          </w:p>
        </w:tc>
      </w:tr>
      <w:tr w14:paraId="028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1040274D">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10</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29136FA3">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燃烧空气量         M3/S</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76D16B15">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1.06</w:t>
            </w:r>
          </w:p>
        </w:tc>
      </w:tr>
      <w:tr w14:paraId="0A07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50924858">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11</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5BF0291D">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电瓶容量     Ah</w:t>
            </w:r>
          </w:p>
        </w:tc>
        <w:tc>
          <w:tcPr>
            <w:tcW w:w="2617" w:type="pct"/>
            <w:tcBorders>
              <w:top w:val="single" w:color="auto" w:sz="4" w:space="0"/>
              <w:left w:val="single" w:color="auto" w:sz="4" w:space="0"/>
              <w:bottom w:val="single" w:color="auto" w:sz="4" w:space="0"/>
              <w:right w:val="single" w:color="auto" w:sz="4" w:space="0"/>
            </w:tcBorders>
            <w:noWrap w:val="0"/>
            <w:vAlign w:val="center"/>
          </w:tcPr>
          <w:p w14:paraId="052C2D0C">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200Ah</w:t>
            </w:r>
          </w:p>
        </w:tc>
      </w:tr>
      <w:tr w14:paraId="663D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5AF669B1">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12</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7B1F0B38">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启动方式</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4C9D55F8">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电启动</w:t>
            </w:r>
          </w:p>
        </w:tc>
      </w:tr>
      <w:tr w14:paraId="50C9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5F82B0CD">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13</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0A83F8B1">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▲调速系统</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04B6231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电喷ECU</w:t>
            </w:r>
          </w:p>
        </w:tc>
      </w:tr>
      <w:tr w14:paraId="30DD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6F6B8B46">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14</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4BE6955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▲排放标准</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70D4CEC0">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国三</w:t>
            </w:r>
          </w:p>
        </w:tc>
      </w:tr>
      <w:tr w14:paraId="3584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31FF4DE2">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15</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3AC6733F">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过滤系统</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02173E7C">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燃料水油杂质分离器</w:t>
            </w:r>
          </w:p>
        </w:tc>
      </w:tr>
      <w:tr w14:paraId="1344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BCACD94">
            <w:pPr>
              <w:snapToGrid w:val="0"/>
              <w:spacing w:line="460" w:lineRule="atLeast"/>
              <w:jc w:val="center"/>
              <w:rPr>
                <w:rFonts w:ascii="宋体"/>
                <w:b/>
                <w:bCs/>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交流发电机</w:t>
            </w:r>
          </w:p>
        </w:tc>
      </w:tr>
      <w:tr w14:paraId="5748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6438950B">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6CA7714E">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交流发电机型式</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5C6AB92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永磁</w:t>
            </w:r>
          </w:p>
        </w:tc>
      </w:tr>
      <w:tr w14:paraId="0B17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6839EB8A">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0ECC18C2">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相数及线制</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4FFBF458">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三相四线/Y型绕型</w:t>
            </w:r>
          </w:p>
        </w:tc>
      </w:tr>
      <w:tr w14:paraId="5654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40DF1471">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4E7FE49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发电机绝缘等级</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2112AF8E">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H</w:t>
            </w:r>
          </w:p>
        </w:tc>
      </w:tr>
      <w:tr w14:paraId="718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22901999">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11EBF83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发电防护缘等级</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64E2F468">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IP23</w:t>
            </w:r>
          </w:p>
        </w:tc>
      </w:tr>
      <w:tr w14:paraId="2F12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6783D96D">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其它配套</w:t>
            </w:r>
          </w:p>
        </w:tc>
      </w:tr>
      <w:tr w14:paraId="2A0E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2AD81EF0">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47121B9C">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控制系统</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6061C0CA">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具体功能要求见下表</w:t>
            </w:r>
          </w:p>
        </w:tc>
      </w:tr>
      <w:tr w14:paraId="22C6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05A74B1E">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041E467C">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电气保护</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70215605">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IP54</w:t>
            </w:r>
          </w:p>
        </w:tc>
      </w:tr>
      <w:tr w14:paraId="7DDD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0418967B">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2B0BF987">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安装方式</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1AAF77E3">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简易</w:t>
            </w:r>
          </w:p>
        </w:tc>
      </w:tr>
      <w:tr w14:paraId="10DA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14:paraId="32FB8FCA">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0C5C3F28">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燃油箱</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1543699B">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1立方</w:t>
            </w:r>
          </w:p>
        </w:tc>
      </w:tr>
      <w:tr w14:paraId="18F4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4754813B">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4A585B89">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免维护蓄电池</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546B6222">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统一、风帆、骆驼</w:t>
            </w:r>
          </w:p>
        </w:tc>
      </w:tr>
      <w:tr w14:paraId="20C6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F3C713F">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6</w:t>
            </w:r>
          </w:p>
        </w:tc>
        <w:tc>
          <w:tcPr>
            <w:tcW w:w="1896" w:type="pct"/>
            <w:tcBorders>
              <w:top w:val="single" w:color="auto" w:sz="4" w:space="0"/>
              <w:left w:val="single" w:color="auto" w:sz="4" w:space="0"/>
              <w:bottom w:val="single" w:color="auto" w:sz="4" w:space="0"/>
              <w:right w:val="single" w:color="auto" w:sz="4" w:space="0"/>
            </w:tcBorders>
            <w:noWrap w:val="0"/>
            <w:vAlign w:val="center"/>
          </w:tcPr>
          <w:p w14:paraId="1C4E28B9">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燃油</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3C90FAEF">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保证调试及试机用油</w:t>
            </w:r>
          </w:p>
        </w:tc>
      </w:tr>
      <w:tr w14:paraId="5310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5BBE16E8">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7</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061E1854">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机油</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61957A2E">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机油费用包含总价内</w:t>
            </w:r>
          </w:p>
        </w:tc>
      </w:tr>
      <w:tr w14:paraId="4D8E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1F368089">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8</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5A972CB3">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全自动市电浮充</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127A87A5">
            <w:pPr>
              <w:snapToGrid w:val="0"/>
              <w:spacing w:line="460" w:lineRule="atLeast"/>
              <w:ind w:firstLine="480" w:firstLineChars="200"/>
              <w:rPr>
                <w:rFonts w:ascii="宋体"/>
                <w:color w:val="000000" w:themeColor="text1"/>
                <w:sz w:val="24"/>
                <w:szCs w:val="24"/>
                <w:highlight w:val="none"/>
                <w14:textFill>
                  <w14:solidFill>
                    <w14:schemeClr w14:val="tx1"/>
                  </w14:solidFill>
                </w14:textFill>
              </w:rPr>
            </w:pPr>
          </w:p>
        </w:tc>
      </w:tr>
      <w:tr w14:paraId="5881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0C81B267">
            <w:pPr>
              <w:snapToGrid w:val="0"/>
              <w:spacing w:line="460" w:lineRule="atLeast"/>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9</w:t>
            </w:r>
          </w:p>
        </w:tc>
        <w:tc>
          <w:tcPr>
            <w:tcW w:w="1896" w:type="pct"/>
            <w:tcBorders>
              <w:top w:val="single" w:color="auto" w:sz="4" w:space="0"/>
              <w:left w:val="single" w:color="auto" w:sz="4" w:space="0"/>
              <w:bottom w:val="single" w:color="auto" w:sz="4" w:space="0"/>
              <w:right w:val="single" w:color="auto" w:sz="4" w:space="0"/>
            </w:tcBorders>
            <w:noWrap w:val="0"/>
            <w:vAlign w:val="top"/>
          </w:tcPr>
          <w:p w14:paraId="593C6791">
            <w:pPr>
              <w:snapToGrid w:val="0"/>
              <w:spacing w:line="460" w:lineRule="atLeas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发电机组底座槽钢</w:t>
            </w:r>
          </w:p>
        </w:tc>
        <w:tc>
          <w:tcPr>
            <w:tcW w:w="2617" w:type="pct"/>
            <w:tcBorders>
              <w:top w:val="single" w:color="auto" w:sz="4" w:space="0"/>
              <w:left w:val="single" w:color="auto" w:sz="4" w:space="0"/>
              <w:bottom w:val="single" w:color="auto" w:sz="4" w:space="0"/>
              <w:right w:val="single" w:color="auto" w:sz="4" w:space="0"/>
            </w:tcBorders>
            <w:noWrap w:val="0"/>
            <w:vAlign w:val="top"/>
          </w:tcPr>
          <w:p w14:paraId="49E39E36">
            <w:pPr>
              <w:snapToGrid w:val="0"/>
              <w:spacing w:line="460" w:lineRule="atLeast"/>
              <w:ind w:firstLine="480" w:firstLineChars="200"/>
              <w:rPr>
                <w:rFonts w:ascii="宋体"/>
                <w:color w:val="000000" w:themeColor="text1"/>
                <w:sz w:val="24"/>
                <w:szCs w:val="24"/>
                <w:highlight w:val="none"/>
                <w14:textFill>
                  <w14:solidFill>
                    <w14:schemeClr w14:val="tx1"/>
                  </w14:solidFill>
                </w14:textFill>
              </w:rPr>
            </w:pPr>
          </w:p>
        </w:tc>
      </w:tr>
    </w:tbl>
    <w:p w14:paraId="3DB91E56">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6</w:t>
      </w:r>
      <w:r>
        <w:rPr>
          <w:rFonts w:hint="eastAsia" w:ascii="宋体"/>
          <w:color w:val="000000" w:themeColor="text1"/>
          <w:sz w:val="24"/>
          <w:szCs w:val="24"/>
          <w:highlight w:val="none"/>
          <w14:textFill>
            <w14:solidFill>
              <w14:schemeClr w14:val="tx1"/>
            </w14:solidFill>
          </w14:textFill>
        </w:rPr>
        <w:t>00kW发电机组控制系统功能要求：</w:t>
      </w:r>
    </w:p>
    <w:tbl>
      <w:tblPr>
        <w:tblStyle w:val="5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850"/>
      </w:tblGrid>
      <w:tr w14:paraId="656F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86" w:type="dxa"/>
            <w:gridSpan w:val="2"/>
            <w:noWrap w:val="0"/>
            <w:vAlign w:val="center"/>
          </w:tcPr>
          <w:p w14:paraId="2D15A173">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系统应具备以下控制功能</w:t>
            </w:r>
          </w:p>
        </w:tc>
      </w:tr>
      <w:tr w14:paraId="6CAB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36" w:type="dxa"/>
            <w:noWrap w:val="0"/>
            <w:vAlign w:val="center"/>
          </w:tcPr>
          <w:p w14:paraId="0019E392">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▲全自动并机</w:t>
            </w:r>
          </w:p>
        </w:tc>
        <w:tc>
          <w:tcPr>
            <w:tcW w:w="4850" w:type="dxa"/>
            <w:noWrap w:val="0"/>
            <w:vAlign w:val="center"/>
          </w:tcPr>
          <w:p w14:paraId="73FC6582">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▲功率自动分配</w:t>
            </w:r>
          </w:p>
        </w:tc>
      </w:tr>
      <w:tr w14:paraId="0A97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36" w:type="dxa"/>
            <w:noWrap w:val="0"/>
            <w:vAlign w:val="center"/>
          </w:tcPr>
          <w:p w14:paraId="59214220">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数字控制发动机转速</w:t>
            </w:r>
          </w:p>
        </w:tc>
        <w:tc>
          <w:tcPr>
            <w:tcW w:w="4850" w:type="dxa"/>
            <w:noWrap w:val="0"/>
            <w:vAlign w:val="center"/>
          </w:tcPr>
          <w:p w14:paraId="436B6319">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远程遥控启动</w:t>
            </w:r>
          </w:p>
        </w:tc>
      </w:tr>
      <w:tr w14:paraId="1F48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436" w:type="dxa"/>
            <w:noWrap w:val="0"/>
            <w:vAlign w:val="center"/>
          </w:tcPr>
          <w:p w14:paraId="180C5FE0">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数字电压调节</w:t>
            </w:r>
          </w:p>
        </w:tc>
        <w:tc>
          <w:tcPr>
            <w:tcW w:w="4850" w:type="dxa"/>
            <w:noWrap w:val="0"/>
            <w:vAlign w:val="center"/>
          </w:tcPr>
          <w:p w14:paraId="555B5ED9">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机组启动次数控制</w:t>
            </w:r>
          </w:p>
        </w:tc>
      </w:tr>
      <w:tr w14:paraId="6DF4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436" w:type="dxa"/>
            <w:noWrap w:val="0"/>
            <w:vAlign w:val="center"/>
          </w:tcPr>
          <w:p w14:paraId="11E14F14">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数字量输出显示屏</w:t>
            </w:r>
          </w:p>
        </w:tc>
        <w:tc>
          <w:tcPr>
            <w:tcW w:w="4850" w:type="dxa"/>
            <w:noWrap w:val="0"/>
            <w:vAlign w:val="center"/>
          </w:tcPr>
          <w:p w14:paraId="43E973AF">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模拟和数字交流输出仪表显示</w:t>
            </w:r>
          </w:p>
        </w:tc>
      </w:tr>
      <w:tr w14:paraId="21C0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436" w:type="dxa"/>
            <w:noWrap w:val="0"/>
            <w:vAlign w:val="center"/>
          </w:tcPr>
          <w:p w14:paraId="09E47998">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电压值、电流值相位选择键</w:t>
            </w:r>
          </w:p>
        </w:tc>
        <w:tc>
          <w:tcPr>
            <w:tcW w:w="4850" w:type="dxa"/>
            <w:noWrap w:val="0"/>
            <w:vAlign w:val="center"/>
          </w:tcPr>
          <w:p w14:paraId="18BA2171">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蓄电池弱电检测系统</w:t>
            </w:r>
          </w:p>
        </w:tc>
      </w:tr>
      <w:tr w14:paraId="0411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36" w:type="dxa"/>
            <w:noWrap w:val="0"/>
            <w:vAlign w:val="center"/>
          </w:tcPr>
          <w:p w14:paraId="5C4BD1AE">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运行－停机－自动”旋钮开关</w:t>
            </w:r>
          </w:p>
        </w:tc>
        <w:tc>
          <w:tcPr>
            <w:tcW w:w="4850" w:type="dxa"/>
            <w:noWrap w:val="0"/>
            <w:vAlign w:val="center"/>
          </w:tcPr>
          <w:p w14:paraId="16617E7B">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数字报警和状态信息显示</w:t>
            </w:r>
          </w:p>
        </w:tc>
      </w:tr>
      <w:tr w14:paraId="0F10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436" w:type="dxa"/>
            <w:noWrap w:val="0"/>
            <w:vAlign w:val="center"/>
          </w:tcPr>
          <w:p w14:paraId="2A61D087">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紧急停车按键</w:t>
            </w:r>
          </w:p>
        </w:tc>
        <w:tc>
          <w:tcPr>
            <w:tcW w:w="4850" w:type="dxa"/>
            <w:noWrap w:val="0"/>
            <w:vAlign w:val="center"/>
          </w:tcPr>
          <w:p w14:paraId="49008E47">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发电机监测功能</w:t>
            </w:r>
          </w:p>
        </w:tc>
      </w:tr>
      <w:tr w14:paraId="4463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436" w:type="dxa"/>
            <w:noWrap w:val="0"/>
            <w:vAlign w:val="center"/>
          </w:tcPr>
          <w:p w14:paraId="172AAA85">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客户界面箱</w:t>
            </w:r>
          </w:p>
        </w:tc>
        <w:tc>
          <w:tcPr>
            <w:tcW w:w="4850" w:type="dxa"/>
            <w:noWrap w:val="0"/>
            <w:vAlign w:val="center"/>
          </w:tcPr>
          <w:p w14:paraId="18A30800">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系统自诊断功能</w:t>
            </w:r>
          </w:p>
        </w:tc>
      </w:tr>
      <w:tr w14:paraId="240D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436" w:type="dxa"/>
            <w:noWrap w:val="0"/>
            <w:vAlign w:val="center"/>
          </w:tcPr>
          <w:p w14:paraId="4E7092B2">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盘面背景灯</w:t>
            </w:r>
          </w:p>
        </w:tc>
        <w:tc>
          <w:tcPr>
            <w:tcW w:w="4850" w:type="dxa"/>
            <w:noWrap w:val="0"/>
            <w:vAlign w:val="center"/>
          </w:tcPr>
          <w:p w14:paraId="61CFB2F0">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网络通信功能</w:t>
            </w:r>
          </w:p>
        </w:tc>
      </w:tr>
      <w:tr w14:paraId="19D7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436" w:type="dxa"/>
            <w:noWrap w:val="0"/>
            <w:vAlign w:val="center"/>
          </w:tcPr>
          <w:p w14:paraId="27694F88">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复位键</w:t>
            </w:r>
          </w:p>
        </w:tc>
        <w:tc>
          <w:tcPr>
            <w:tcW w:w="4850" w:type="dxa"/>
            <w:noWrap w:val="0"/>
            <w:vAlign w:val="center"/>
          </w:tcPr>
          <w:p w14:paraId="74B99BA8">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p>
        </w:tc>
      </w:tr>
      <w:tr w14:paraId="66F3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286" w:type="dxa"/>
            <w:gridSpan w:val="2"/>
            <w:noWrap w:val="0"/>
            <w:vAlign w:val="center"/>
          </w:tcPr>
          <w:p w14:paraId="54894143">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数字显示屏可显示以下数据内容</w:t>
            </w:r>
          </w:p>
        </w:tc>
      </w:tr>
      <w:tr w14:paraId="0B5C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436" w:type="dxa"/>
            <w:noWrap w:val="0"/>
            <w:vAlign w:val="center"/>
          </w:tcPr>
          <w:p w14:paraId="6E71AE84">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发电机组参数</w:t>
            </w:r>
          </w:p>
        </w:tc>
        <w:tc>
          <w:tcPr>
            <w:tcW w:w="4850" w:type="dxa"/>
            <w:noWrap w:val="0"/>
            <w:vAlign w:val="center"/>
          </w:tcPr>
          <w:p w14:paraId="0F1DD9AD">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蓄电池电压</w:t>
            </w:r>
          </w:p>
        </w:tc>
      </w:tr>
      <w:tr w14:paraId="5F67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436" w:type="dxa"/>
            <w:noWrap w:val="0"/>
            <w:vAlign w:val="center"/>
          </w:tcPr>
          <w:p w14:paraId="0828FF19">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启动/运行数据记录</w:t>
            </w:r>
          </w:p>
        </w:tc>
        <w:tc>
          <w:tcPr>
            <w:tcW w:w="4850" w:type="dxa"/>
            <w:noWrap w:val="0"/>
            <w:vAlign w:val="center"/>
          </w:tcPr>
          <w:p w14:paraId="41220ADA">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发动机机油压力</w:t>
            </w:r>
          </w:p>
        </w:tc>
      </w:tr>
      <w:tr w14:paraId="380A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436" w:type="dxa"/>
            <w:noWrap w:val="0"/>
            <w:vAlign w:val="center"/>
          </w:tcPr>
          <w:p w14:paraId="2C3B194B">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发电机组输出电压</w:t>
            </w:r>
          </w:p>
        </w:tc>
        <w:tc>
          <w:tcPr>
            <w:tcW w:w="4850" w:type="dxa"/>
            <w:noWrap w:val="0"/>
            <w:vAlign w:val="center"/>
          </w:tcPr>
          <w:p w14:paraId="38C52C4C">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发动机冷却液温度</w:t>
            </w:r>
          </w:p>
        </w:tc>
      </w:tr>
      <w:tr w14:paraId="1D22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36" w:type="dxa"/>
            <w:noWrap w:val="0"/>
            <w:vAlign w:val="center"/>
          </w:tcPr>
          <w:p w14:paraId="6F689E00">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发电机组输出电流</w:t>
            </w:r>
          </w:p>
        </w:tc>
        <w:tc>
          <w:tcPr>
            <w:tcW w:w="4850" w:type="dxa"/>
            <w:noWrap w:val="0"/>
            <w:vAlign w:val="center"/>
          </w:tcPr>
          <w:p w14:paraId="7837F990">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系统数据显示</w:t>
            </w:r>
          </w:p>
        </w:tc>
      </w:tr>
      <w:tr w14:paraId="24E4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36" w:type="dxa"/>
            <w:noWrap w:val="0"/>
            <w:vAlign w:val="center"/>
          </w:tcPr>
          <w:p w14:paraId="2466B15B">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发电机组输出频率</w:t>
            </w:r>
          </w:p>
        </w:tc>
        <w:tc>
          <w:tcPr>
            <w:tcW w:w="4850" w:type="dxa"/>
            <w:noWrap w:val="0"/>
            <w:vAlign w:val="center"/>
          </w:tcPr>
          <w:p w14:paraId="6C5CE381">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调整历史数据</w:t>
            </w:r>
          </w:p>
        </w:tc>
      </w:tr>
      <w:tr w14:paraId="3ACA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36" w:type="dxa"/>
            <w:noWrap w:val="0"/>
            <w:vAlign w:val="center"/>
          </w:tcPr>
          <w:p w14:paraId="5087816A">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发电机组输出功率</w:t>
            </w:r>
          </w:p>
        </w:tc>
        <w:tc>
          <w:tcPr>
            <w:tcW w:w="4850" w:type="dxa"/>
            <w:noWrap w:val="0"/>
            <w:vAlign w:val="center"/>
          </w:tcPr>
          <w:p w14:paraId="0997164B">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故障历史数据</w:t>
            </w:r>
          </w:p>
        </w:tc>
      </w:tr>
      <w:tr w14:paraId="6560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436" w:type="dxa"/>
            <w:noWrap w:val="0"/>
            <w:vAlign w:val="center"/>
          </w:tcPr>
          <w:p w14:paraId="36542718">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发电机组输出电量</w:t>
            </w:r>
          </w:p>
        </w:tc>
        <w:tc>
          <w:tcPr>
            <w:tcW w:w="4850" w:type="dxa"/>
            <w:noWrap w:val="0"/>
            <w:vAlign w:val="center"/>
          </w:tcPr>
          <w:p w14:paraId="47625021">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负载参数</w:t>
            </w:r>
          </w:p>
        </w:tc>
      </w:tr>
      <w:tr w14:paraId="064F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286" w:type="dxa"/>
            <w:gridSpan w:val="2"/>
            <w:noWrap w:val="0"/>
            <w:vAlign w:val="center"/>
          </w:tcPr>
          <w:p w14:paraId="2ACA6BB1">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内部控制系统具备以下功能</w:t>
            </w:r>
          </w:p>
        </w:tc>
      </w:tr>
      <w:tr w14:paraId="5C7C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286" w:type="dxa"/>
            <w:gridSpan w:val="2"/>
            <w:noWrap w:val="0"/>
            <w:vAlign w:val="center"/>
          </w:tcPr>
          <w:p w14:paraId="11630BD8">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发动机控制部分</w:t>
            </w:r>
          </w:p>
        </w:tc>
      </w:tr>
      <w:tr w14:paraId="2127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436" w:type="dxa"/>
            <w:noWrap w:val="0"/>
            <w:vAlign w:val="center"/>
          </w:tcPr>
          <w:p w14:paraId="50DB3B81">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远程启动模式</w:t>
            </w:r>
          </w:p>
        </w:tc>
        <w:tc>
          <w:tcPr>
            <w:tcW w:w="4850" w:type="dxa"/>
            <w:noWrap w:val="0"/>
            <w:vAlign w:val="center"/>
          </w:tcPr>
          <w:p w14:paraId="45BDF0A0">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发动机启动</w:t>
            </w:r>
          </w:p>
        </w:tc>
      </w:tr>
      <w:tr w14:paraId="31AB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36" w:type="dxa"/>
            <w:noWrap w:val="0"/>
            <w:vAlign w:val="center"/>
          </w:tcPr>
          <w:p w14:paraId="4D995CD5">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休眠模式</w:t>
            </w:r>
          </w:p>
        </w:tc>
        <w:tc>
          <w:tcPr>
            <w:tcW w:w="4850" w:type="dxa"/>
            <w:noWrap w:val="0"/>
            <w:vAlign w:val="center"/>
          </w:tcPr>
          <w:p w14:paraId="2B01BEAF">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循环盘车</w:t>
            </w:r>
          </w:p>
        </w:tc>
      </w:tr>
      <w:tr w14:paraId="53CA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36" w:type="dxa"/>
            <w:noWrap w:val="0"/>
            <w:vAlign w:val="center"/>
          </w:tcPr>
          <w:p w14:paraId="42A403CD">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数据记录</w:t>
            </w:r>
          </w:p>
        </w:tc>
        <w:tc>
          <w:tcPr>
            <w:tcW w:w="4850" w:type="dxa"/>
            <w:noWrap w:val="0"/>
            <w:vAlign w:val="center"/>
          </w:tcPr>
          <w:p w14:paraId="4866477B">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延时启动和停机</w:t>
            </w:r>
          </w:p>
        </w:tc>
      </w:tr>
      <w:tr w14:paraId="6E88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436" w:type="dxa"/>
            <w:noWrap w:val="0"/>
            <w:vAlign w:val="center"/>
          </w:tcPr>
          <w:p w14:paraId="2C005446">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故障模拟模式</w:t>
            </w:r>
          </w:p>
        </w:tc>
        <w:tc>
          <w:tcPr>
            <w:tcW w:w="4850" w:type="dxa"/>
            <w:noWrap w:val="0"/>
            <w:vAlign w:val="center"/>
          </w:tcPr>
          <w:p w14:paraId="7B5705F3">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p>
        </w:tc>
      </w:tr>
      <w:tr w14:paraId="409D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286" w:type="dxa"/>
            <w:gridSpan w:val="2"/>
            <w:noWrap w:val="0"/>
            <w:vAlign w:val="center"/>
          </w:tcPr>
          <w:p w14:paraId="3987F5FE">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发动机调速部分</w:t>
            </w:r>
          </w:p>
        </w:tc>
      </w:tr>
      <w:tr w14:paraId="4E2D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436" w:type="dxa"/>
            <w:noWrap w:val="0"/>
            <w:vAlign w:val="center"/>
          </w:tcPr>
          <w:p w14:paraId="6D32A7A2">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同步调速功能</w:t>
            </w:r>
          </w:p>
        </w:tc>
        <w:tc>
          <w:tcPr>
            <w:tcW w:w="4850" w:type="dxa"/>
            <w:noWrap w:val="0"/>
            <w:vAlign w:val="center"/>
          </w:tcPr>
          <w:p w14:paraId="14BEA11F">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智能怠速模式</w:t>
            </w:r>
          </w:p>
        </w:tc>
      </w:tr>
      <w:tr w14:paraId="7199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436" w:type="dxa"/>
            <w:noWrap w:val="0"/>
            <w:vAlign w:val="center"/>
          </w:tcPr>
          <w:p w14:paraId="2910C57E">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随温度调整</w:t>
            </w:r>
          </w:p>
        </w:tc>
        <w:tc>
          <w:tcPr>
            <w:tcW w:w="4850" w:type="dxa"/>
            <w:noWrap w:val="0"/>
            <w:vAlign w:val="center"/>
          </w:tcPr>
          <w:p w14:paraId="4DC70519">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p>
        </w:tc>
      </w:tr>
      <w:tr w14:paraId="68D8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286" w:type="dxa"/>
            <w:gridSpan w:val="2"/>
            <w:noWrap w:val="0"/>
            <w:vAlign w:val="center"/>
          </w:tcPr>
          <w:p w14:paraId="2C800DA1">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发电机控制部分</w:t>
            </w:r>
          </w:p>
        </w:tc>
      </w:tr>
      <w:tr w14:paraId="1132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436" w:type="dxa"/>
            <w:noWrap w:val="0"/>
            <w:vAlign w:val="center"/>
          </w:tcPr>
          <w:p w14:paraId="4B7FEBBC">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数字输出电压调整率</w:t>
            </w:r>
          </w:p>
        </w:tc>
        <w:tc>
          <w:tcPr>
            <w:tcW w:w="4850" w:type="dxa"/>
            <w:noWrap w:val="0"/>
            <w:vAlign w:val="center"/>
          </w:tcPr>
          <w:p w14:paraId="46886537">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故障电流调整</w:t>
            </w:r>
          </w:p>
        </w:tc>
      </w:tr>
      <w:tr w14:paraId="2C4F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436" w:type="dxa"/>
            <w:noWrap w:val="0"/>
            <w:vAlign w:val="center"/>
          </w:tcPr>
          <w:p w14:paraId="4A9E45F4">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力矩匹配电压过载控制</w:t>
            </w:r>
          </w:p>
        </w:tc>
        <w:tc>
          <w:tcPr>
            <w:tcW w:w="4850" w:type="dxa"/>
            <w:noWrap w:val="0"/>
            <w:vAlign w:val="center"/>
          </w:tcPr>
          <w:p w14:paraId="527650BE">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p>
        </w:tc>
      </w:tr>
      <w:tr w14:paraId="45B3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286" w:type="dxa"/>
            <w:gridSpan w:val="2"/>
            <w:noWrap w:val="0"/>
            <w:vAlign w:val="center"/>
          </w:tcPr>
          <w:p w14:paraId="5988F717">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标准保护功能</w:t>
            </w:r>
          </w:p>
        </w:tc>
      </w:tr>
      <w:tr w14:paraId="207B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436" w:type="dxa"/>
            <w:noWrap w:val="0"/>
            <w:vAlign w:val="center"/>
          </w:tcPr>
          <w:p w14:paraId="73C90FD6">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发电机组保护</w:t>
            </w:r>
          </w:p>
        </w:tc>
        <w:tc>
          <w:tcPr>
            <w:tcW w:w="4850" w:type="dxa"/>
            <w:noWrap w:val="0"/>
            <w:vAlign w:val="center"/>
          </w:tcPr>
          <w:p w14:paraId="7A477F2A">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接地故障报警</w:t>
            </w:r>
          </w:p>
        </w:tc>
      </w:tr>
      <w:tr w14:paraId="06E9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436" w:type="dxa"/>
            <w:noWrap w:val="0"/>
            <w:vAlign w:val="center"/>
          </w:tcPr>
          <w:p w14:paraId="06115F0B">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可编程的报警和状态输入</w:t>
            </w:r>
          </w:p>
        </w:tc>
        <w:tc>
          <w:tcPr>
            <w:tcW w:w="4850" w:type="dxa"/>
            <w:noWrap w:val="0"/>
            <w:vAlign w:val="center"/>
          </w:tcPr>
          <w:p w14:paraId="18DCBAF9">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紧急停机</w:t>
            </w:r>
          </w:p>
        </w:tc>
      </w:tr>
      <w:tr w14:paraId="76D4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9286" w:type="dxa"/>
            <w:gridSpan w:val="2"/>
            <w:noWrap w:val="0"/>
            <w:vAlign w:val="center"/>
          </w:tcPr>
          <w:p w14:paraId="6E6A6794">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发动机保护部分</w:t>
            </w:r>
          </w:p>
        </w:tc>
      </w:tr>
      <w:tr w14:paraId="1438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436" w:type="dxa"/>
            <w:noWrap w:val="0"/>
            <w:vAlign w:val="center"/>
          </w:tcPr>
          <w:p w14:paraId="5316FAD6">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超速停机</w:t>
            </w:r>
          </w:p>
        </w:tc>
        <w:tc>
          <w:tcPr>
            <w:tcW w:w="4850" w:type="dxa"/>
            <w:noWrap w:val="0"/>
            <w:vAlign w:val="center"/>
          </w:tcPr>
          <w:p w14:paraId="0E494CD1">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盘车锁定</w:t>
            </w:r>
          </w:p>
        </w:tc>
      </w:tr>
      <w:tr w14:paraId="50EF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36" w:type="dxa"/>
            <w:noWrap w:val="0"/>
            <w:vAlign w:val="center"/>
          </w:tcPr>
          <w:p w14:paraId="5F9BD231">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低机油压力报警/停机</w:t>
            </w:r>
          </w:p>
        </w:tc>
        <w:tc>
          <w:tcPr>
            <w:tcW w:w="4850" w:type="dxa"/>
            <w:noWrap w:val="0"/>
            <w:vAlign w:val="center"/>
          </w:tcPr>
          <w:p w14:paraId="13BA720C">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高冷却液温度报警/停机</w:t>
            </w:r>
          </w:p>
        </w:tc>
      </w:tr>
      <w:tr w14:paraId="27E8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436" w:type="dxa"/>
            <w:noWrap w:val="0"/>
            <w:vAlign w:val="center"/>
          </w:tcPr>
          <w:p w14:paraId="017313C7">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传感器故障显示</w:t>
            </w:r>
          </w:p>
        </w:tc>
        <w:tc>
          <w:tcPr>
            <w:tcW w:w="4850" w:type="dxa"/>
            <w:noWrap w:val="0"/>
            <w:vAlign w:val="center"/>
          </w:tcPr>
          <w:p w14:paraId="264AA760">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低冷却液位报警/停机</w:t>
            </w:r>
          </w:p>
        </w:tc>
      </w:tr>
      <w:tr w14:paraId="4F92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6" w:type="dxa"/>
            <w:noWrap w:val="0"/>
            <w:vAlign w:val="center"/>
          </w:tcPr>
          <w:p w14:paraId="2D6CF07F">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蓄电池电压过低/过高报警</w:t>
            </w:r>
          </w:p>
        </w:tc>
        <w:tc>
          <w:tcPr>
            <w:tcW w:w="4850" w:type="dxa"/>
            <w:noWrap w:val="0"/>
            <w:vAlign w:val="center"/>
          </w:tcPr>
          <w:p w14:paraId="6336C2F7">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低冷却液温度报警</w:t>
            </w:r>
          </w:p>
        </w:tc>
      </w:tr>
      <w:tr w14:paraId="6453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436" w:type="dxa"/>
            <w:noWrap w:val="0"/>
            <w:vAlign w:val="center"/>
          </w:tcPr>
          <w:p w14:paraId="386A5AE8">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蓄电池弱电/故障报警</w:t>
            </w:r>
          </w:p>
        </w:tc>
        <w:tc>
          <w:tcPr>
            <w:tcW w:w="4850" w:type="dxa"/>
            <w:noWrap w:val="0"/>
            <w:vAlign w:val="center"/>
          </w:tcPr>
          <w:p w14:paraId="3BABE618">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启动/盘车失败</w:t>
            </w:r>
          </w:p>
        </w:tc>
      </w:tr>
      <w:tr w14:paraId="47A6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4436" w:type="dxa"/>
            <w:noWrap w:val="0"/>
            <w:vAlign w:val="center"/>
          </w:tcPr>
          <w:p w14:paraId="4D513B3B">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启动器未连接</w:t>
            </w:r>
          </w:p>
        </w:tc>
        <w:tc>
          <w:tcPr>
            <w:tcW w:w="4850" w:type="dxa"/>
            <w:noWrap w:val="0"/>
            <w:vAlign w:val="center"/>
          </w:tcPr>
          <w:p w14:paraId="22C77D94">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p>
        </w:tc>
      </w:tr>
      <w:tr w14:paraId="3138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286" w:type="dxa"/>
            <w:gridSpan w:val="2"/>
            <w:noWrap w:val="0"/>
            <w:vAlign w:val="center"/>
          </w:tcPr>
          <w:p w14:paraId="1FA29E99">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软件部分</w:t>
            </w:r>
          </w:p>
        </w:tc>
      </w:tr>
      <w:tr w14:paraId="5114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36" w:type="dxa"/>
            <w:noWrap w:val="0"/>
            <w:vAlign w:val="center"/>
          </w:tcPr>
          <w:p w14:paraId="4AD3F04A">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实现对机组控制系统的设置和故障诊断</w:t>
            </w:r>
          </w:p>
        </w:tc>
        <w:tc>
          <w:tcPr>
            <w:tcW w:w="4850" w:type="dxa"/>
            <w:noWrap w:val="0"/>
            <w:vAlign w:val="center"/>
          </w:tcPr>
          <w:p w14:paraId="5120A3DB">
            <w:pPr>
              <w:autoSpaceDE w:val="0"/>
              <w:autoSpaceDN w:val="0"/>
              <w:adjustRightInd w:val="0"/>
              <w:snapToGrid w:val="0"/>
              <w:spacing w:line="460" w:lineRule="atLeast"/>
              <w:textAlignment w:val="bottom"/>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实现计算机监测和控制</w:t>
            </w:r>
          </w:p>
        </w:tc>
      </w:tr>
    </w:tbl>
    <w:p w14:paraId="11BB70B8">
      <w:pPr>
        <w:autoSpaceDE w:val="0"/>
        <w:autoSpaceDN w:val="0"/>
        <w:adjustRightInd w:val="0"/>
        <w:snapToGrid w:val="0"/>
        <w:spacing w:line="460" w:lineRule="atLeast"/>
        <w:textAlignment w:val="bottom"/>
        <w:rPr>
          <w:rFonts w:hint="eastAsia" w:ascii="宋体"/>
          <w:b/>
          <w:sz w:val="24"/>
          <w:szCs w:val="24"/>
          <w:highlight w:val="green"/>
        </w:rPr>
      </w:pPr>
    </w:p>
    <w:p w14:paraId="315ACB40">
      <w:pPr>
        <w:autoSpaceDE w:val="0"/>
        <w:autoSpaceDN w:val="0"/>
        <w:adjustRightInd w:val="0"/>
        <w:snapToGrid w:val="0"/>
        <w:spacing w:line="460" w:lineRule="atLeast"/>
        <w:textAlignment w:val="bottom"/>
        <w:rPr>
          <w:rFonts w:ascii="宋体"/>
          <w:b/>
          <w:sz w:val="24"/>
          <w:szCs w:val="24"/>
        </w:rPr>
      </w:pPr>
      <w:r>
        <w:rPr>
          <w:rFonts w:hint="eastAsia" w:ascii="宋体"/>
          <w:b/>
          <w:sz w:val="24"/>
          <w:szCs w:val="24"/>
          <w:highlight w:val="green"/>
        </w:rPr>
        <w:t>7、其它：详见</w:t>
      </w:r>
      <w:r>
        <w:rPr>
          <w:rStyle w:val="866"/>
          <w:rFonts w:hint="eastAsia" w:ascii="宋体" w:hAnsi="宋体" w:cs="宋体"/>
          <w:b/>
          <w:sz w:val="24"/>
          <w:szCs w:val="24"/>
          <w:highlight w:val="green"/>
        </w:rPr>
        <w:t>招标图纸</w:t>
      </w:r>
      <w:r>
        <w:rPr>
          <w:rStyle w:val="866"/>
          <w:rFonts w:hint="eastAsia" w:ascii="宋体" w:hAnsi="宋体" w:cs="宋体"/>
          <w:b/>
          <w:sz w:val="24"/>
          <w:szCs w:val="24"/>
          <w:highlight w:val="green"/>
          <w:lang w:eastAsia="zh-CN"/>
        </w:rPr>
        <w:t>，</w:t>
      </w:r>
      <w:r>
        <w:rPr>
          <w:rStyle w:val="216"/>
          <w:rFonts w:hint="eastAsia" w:ascii="宋体" w:hAnsi="宋体" w:cs="宋体"/>
          <w:b/>
          <w:color w:val="000000"/>
          <w:sz w:val="24"/>
          <w:szCs w:val="24"/>
          <w:highlight w:val="green"/>
        </w:rPr>
        <w:t>采购人在招标文件中给出的</w:t>
      </w:r>
      <w:r>
        <w:rPr>
          <w:rStyle w:val="866"/>
          <w:rFonts w:hint="eastAsia" w:ascii="宋体" w:hAnsi="宋体" w:cs="宋体"/>
          <w:b/>
          <w:bCs/>
          <w:sz w:val="24"/>
          <w:szCs w:val="24"/>
          <w:highlight w:val="green"/>
          <w:lang w:eastAsia="zh-CN"/>
        </w:rPr>
        <w:t>桐庐县富春江堤防提升工程 （干堤加固四期）II标段柴油发电机采购项目</w:t>
      </w:r>
      <w:r>
        <w:rPr>
          <w:rStyle w:val="95"/>
          <w:rFonts w:hint="eastAsia" w:ascii="宋体" w:hAnsi="宋体" w:cs="宋体"/>
          <w:b/>
          <w:sz w:val="24"/>
          <w:szCs w:val="24"/>
          <w:highlight w:val="green"/>
        </w:rPr>
        <w:t>采购清单</w:t>
      </w:r>
      <w:r>
        <w:rPr>
          <w:rStyle w:val="216"/>
          <w:rFonts w:hint="eastAsia" w:ascii="宋体" w:hAnsi="宋体" w:cs="宋体"/>
          <w:b/>
          <w:color w:val="000000"/>
          <w:sz w:val="24"/>
          <w:szCs w:val="24"/>
          <w:highlight w:val="green"/>
        </w:rPr>
        <w:t>仅仅是为了方便本次招标，本工程实际发生的</w:t>
      </w:r>
      <w:r>
        <w:rPr>
          <w:rStyle w:val="866"/>
          <w:rFonts w:ascii="宋体" w:hAnsi="宋体" w:cs="宋体"/>
          <w:b/>
          <w:bCs/>
          <w:sz w:val="24"/>
          <w:szCs w:val="24"/>
          <w:highlight w:val="green"/>
        </w:rPr>
        <w:t>柴油发电机组采购及安装项目</w:t>
      </w:r>
      <w:r>
        <w:rPr>
          <w:rStyle w:val="95"/>
          <w:rFonts w:hint="eastAsia" w:ascii="宋体" w:hAnsi="宋体" w:cs="宋体"/>
          <w:b/>
          <w:sz w:val="24"/>
          <w:szCs w:val="24"/>
          <w:highlight w:val="green"/>
        </w:rPr>
        <w:t>采购清单</w:t>
      </w:r>
      <w:r>
        <w:rPr>
          <w:rStyle w:val="216"/>
          <w:rFonts w:hint="eastAsia" w:ascii="宋体" w:hAnsi="宋体" w:cs="宋体"/>
          <w:b/>
          <w:color w:val="000000"/>
          <w:sz w:val="24"/>
          <w:szCs w:val="24"/>
          <w:highlight w:val="green"/>
        </w:rPr>
        <w:t>应该以采购人最终批准的由中标人完成的进一步深化设计图纸所对应的</w:t>
      </w:r>
      <w:r>
        <w:rPr>
          <w:rStyle w:val="866"/>
          <w:rFonts w:ascii="宋体" w:hAnsi="宋体" w:cs="宋体"/>
          <w:b/>
          <w:bCs/>
          <w:sz w:val="24"/>
          <w:szCs w:val="24"/>
          <w:highlight w:val="green"/>
        </w:rPr>
        <w:t>柴油发电机组采购及安装项目</w:t>
      </w:r>
      <w:r>
        <w:rPr>
          <w:rStyle w:val="95"/>
          <w:rFonts w:hint="eastAsia" w:ascii="宋体" w:hAnsi="宋体" w:cs="宋体"/>
          <w:b/>
          <w:sz w:val="24"/>
          <w:szCs w:val="24"/>
          <w:highlight w:val="green"/>
        </w:rPr>
        <w:t>采购清单</w:t>
      </w:r>
      <w:r>
        <w:rPr>
          <w:rStyle w:val="216"/>
          <w:rFonts w:hint="eastAsia" w:ascii="宋体" w:hAnsi="宋体" w:cs="宋体"/>
          <w:b/>
          <w:color w:val="000000"/>
          <w:sz w:val="24"/>
          <w:szCs w:val="24"/>
          <w:highlight w:val="green"/>
        </w:rPr>
        <w:t>为准</w:t>
      </w:r>
      <w:r>
        <w:rPr>
          <w:rStyle w:val="216"/>
          <w:rFonts w:hint="eastAsia" w:ascii="宋体" w:hAnsi="宋体" w:cs="宋体"/>
          <w:color w:val="000000"/>
          <w:sz w:val="24"/>
          <w:szCs w:val="24"/>
          <w:highlight w:val="green"/>
        </w:rPr>
        <w:t>，</w:t>
      </w:r>
      <w:r>
        <w:rPr>
          <w:rStyle w:val="216"/>
          <w:rFonts w:hint="eastAsia" w:ascii="宋体" w:hAnsi="宋体" w:cs="宋体"/>
          <w:b/>
          <w:color w:val="000000"/>
          <w:sz w:val="24"/>
          <w:szCs w:val="24"/>
          <w:highlight w:val="green"/>
        </w:rPr>
        <w:t>本工程实际发生的</w:t>
      </w:r>
      <w:r>
        <w:rPr>
          <w:rStyle w:val="866"/>
          <w:rFonts w:ascii="宋体" w:hAnsi="宋体" w:cs="宋体"/>
          <w:b/>
          <w:bCs/>
          <w:sz w:val="24"/>
          <w:szCs w:val="24"/>
          <w:highlight w:val="green"/>
        </w:rPr>
        <w:t>柴油发电机组采购及安装项目</w:t>
      </w:r>
      <w:r>
        <w:rPr>
          <w:rStyle w:val="95"/>
          <w:rFonts w:hint="eastAsia" w:ascii="宋体" w:hAnsi="宋体" w:cs="宋体"/>
          <w:b/>
          <w:sz w:val="24"/>
          <w:szCs w:val="24"/>
          <w:highlight w:val="green"/>
        </w:rPr>
        <w:t>采购清单</w:t>
      </w:r>
      <w:r>
        <w:rPr>
          <w:rStyle w:val="216"/>
          <w:rFonts w:hint="eastAsia" w:ascii="宋体" w:hAnsi="宋体" w:cs="宋体"/>
          <w:b/>
          <w:color w:val="000000"/>
          <w:sz w:val="24"/>
          <w:szCs w:val="24"/>
          <w:highlight w:val="green"/>
        </w:rPr>
        <w:t>供货安装费用与本次招标</w:t>
      </w:r>
      <w:r>
        <w:rPr>
          <w:rStyle w:val="866"/>
          <w:rFonts w:ascii="宋体" w:hAnsi="宋体" w:cs="宋体"/>
          <w:b/>
          <w:bCs/>
          <w:sz w:val="24"/>
          <w:szCs w:val="24"/>
          <w:highlight w:val="green"/>
        </w:rPr>
        <w:t>柴油发电机组采购及安装项目</w:t>
      </w:r>
      <w:r>
        <w:rPr>
          <w:rStyle w:val="95"/>
          <w:rFonts w:hint="eastAsia" w:ascii="宋体" w:hAnsi="宋体" w:cs="宋体"/>
          <w:b/>
          <w:sz w:val="24"/>
          <w:szCs w:val="24"/>
          <w:highlight w:val="green"/>
        </w:rPr>
        <w:t>采购清单</w:t>
      </w:r>
      <w:r>
        <w:rPr>
          <w:rStyle w:val="216"/>
          <w:rFonts w:hint="eastAsia" w:ascii="宋体" w:hAnsi="宋体" w:cs="宋体"/>
          <w:b/>
          <w:color w:val="000000"/>
          <w:sz w:val="24"/>
          <w:szCs w:val="24"/>
          <w:highlight w:val="green"/>
        </w:rPr>
        <w:t>供货安装费用的差额请投标人充分考虑全部包含在本次投标总价中，</w:t>
      </w:r>
      <w:r>
        <w:rPr>
          <w:rStyle w:val="216"/>
          <w:rFonts w:hint="eastAsia" w:ascii="宋体" w:hAnsi="宋体" w:cs="宋体"/>
          <w:b/>
          <w:color w:val="000000"/>
          <w:sz w:val="24"/>
          <w:szCs w:val="24"/>
          <w:highlight w:val="green"/>
          <w:lang w:val="en-US" w:eastAsia="zh-CN"/>
        </w:rPr>
        <w:t>本项目为交钥匙项目</w:t>
      </w:r>
      <w:r>
        <w:rPr>
          <w:rStyle w:val="216"/>
          <w:rFonts w:hint="eastAsia" w:ascii="宋体" w:hAnsi="宋体" w:cs="宋体"/>
          <w:b/>
          <w:color w:val="000000"/>
          <w:sz w:val="24"/>
          <w:szCs w:val="24"/>
          <w:highlight w:val="green"/>
        </w:rPr>
        <w:t>中标后一律不予调整。</w:t>
      </w:r>
    </w:p>
    <w:p w14:paraId="7D7A0AAA">
      <w:pPr>
        <w:autoSpaceDE w:val="0"/>
        <w:autoSpaceDN w:val="0"/>
        <w:adjustRightInd w:val="0"/>
        <w:snapToGrid w:val="0"/>
        <w:spacing w:line="460" w:lineRule="atLeast"/>
        <w:textAlignment w:val="bottom"/>
        <w:rPr>
          <w:rFonts w:ascii="宋体"/>
          <w:b/>
          <w:sz w:val="24"/>
          <w:szCs w:val="24"/>
        </w:rPr>
      </w:pPr>
      <w:r>
        <w:rPr>
          <w:rFonts w:hint="eastAsia" w:ascii="宋体"/>
          <w:b/>
          <w:sz w:val="24"/>
          <w:szCs w:val="24"/>
        </w:rPr>
        <w:t>三、其他条款</w:t>
      </w:r>
    </w:p>
    <w:p w14:paraId="5FEEF47D">
      <w:pPr>
        <w:ind w:left="527" w:hanging="602" w:hangingChars="250"/>
        <w:rPr>
          <w:rFonts w:ascii="宋体" w:hAnsi="宋体"/>
          <w:b/>
          <w:sz w:val="24"/>
          <w:szCs w:val="24"/>
        </w:rPr>
      </w:pPr>
      <w:r>
        <w:rPr>
          <w:rFonts w:hint="eastAsia" w:ascii="宋体" w:hAnsi="宋体"/>
          <w:b/>
          <w:sz w:val="24"/>
          <w:szCs w:val="24"/>
        </w:rPr>
        <w:t>1、质保期</w:t>
      </w:r>
    </w:p>
    <w:p w14:paraId="4C60F21B">
      <w:pPr>
        <w:ind w:left="525" w:hanging="600" w:hangingChars="250"/>
        <w:rPr>
          <w:rFonts w:hint="default" w:ascii="宋体" w:hAnsi="宋体" w:eastAsia="宋体"/>
          <w:b/>
          <w:bCs/>
          <w:color w:val="FF0000"/>
          <w:sz w:val="24"/>
          <w:szCs w:val="24"/>
          <w:lang w:val="en-US" w:eastAsia="zh-CN"/>
        </w:rPr>
      </w:pPr>
      <w:r>
        <w:rPr>
          <w:rFonts w:hint="eastAsia" w:ascii="宋体" w:hAnsi="宋体"/>
          <w:sz w:val="24"/>
          <w:szCs w:val="24"/>
        </w:rPr>
        <w:t>1.1、</w:t>
      </w:r>
      <w:r>
        <w:rPr>
          <w:rFonts w:hint="eastAsia" w:ascii="宋体" w:hAnsi="宋体"/>
          <w:b/>
          <w:bCs/>
          <w:color w:val="FF0000"/>
          <w:sz w:val="24"/>
          <w:szCs w:val="24"/>
        </w:rPr>
        <w:t>质保期：本次采购所有设备质保期均为不少于三年（自项目总体竣工验收之日计算）（若有部分设备原厂商提供更长质保期，则按最长的质保期执行）；质保期内因产品本身缺陷（非人为因素）造成各种故障应由中标供应商免费提供技术服务和维修。在质保养护期内，中标供应商必须在桐庐汛期期间（4.15-10.15）每月巡查不少于一次，确保机器能正常使用，若少巡查一次，则在质保金中扣除1000元/次。</w:t>
      </w:r>
    </w:p>
    <w:p w14:paraId="0270C140">
      <w:pPr>
        <w:ind w:left="525" w:hanging="600" w:hangingChars="250"/>
        <w:rPr>
          <w:rFonts w:ascii="宋体" w:hAnsi="宋体"/>
          <w:sz w:val="24"/>
          <w:szCs w:val="24"/>
        </w:rPr>
      </w:pPr>
      <w:r>
        <w:rPr>
          <w:rFonts w:hint="eastAsia" w:ascii="宋体" w:hAnsi="宋体"/>
          <w:sz w:val="24"/>
          <w:szCs w:val="24"/>
        </w:rPr>
        <w:t>1.2、在质保期内，中标供应商应负责对其提供的设备进行现场维修、损坏件免费更换，不收取额外费用。</w:t>
      </w:r>
    </w:p>
    <w:p w14:paraId="27F8A96D">
      <w:pPr>
        <w:ind w:left="525" w:hanging="600" w:hangingChars="250"/>
        <w:rPr>
          <w:rFonts w:ascii="宋体" w:hAnsi="宋体"/>
          <w:sz w:val="24"/>
          <w:szCs w:val="24"/>
        </w:rPr>
      </w:pPr>
      <w:r>
        <w:rPr>
          <w:rFonts w:hint="eastAsia" w:ascii="宋体" w:hAnsi="宋体"/>
          <w:sz w:val="24"/>
          <w:szCs w:val="24"/>
        </w:rPr>
        <w:t>1.3、在安装期、试运行期及质保期内，由于设计、制造等技术和质量问题而产生故障影响设备正常运转，中标供应商均应在2小时内做出反应,8小时内到现场免费提供修理服务，解决存在的各种问题。</w:t>
      </w:r>
    </w:p>
    <w:p w14:paraId="53429DC6">
      <w:pPr>
        <w:ind w:left="525" w:hanging="600" w:hangingChars="250"/>
        <w:rPr>
          <w:rFonts w:ascii="宋体" w:hAnsi="宋体"/>
          <w:sz w:val="24"/>
          <w:szCs w:val="24"/>
        </w:rPr>
      </w:pPr>
      <w:r>
        <w:rPr>
          <w:rFonts w:hint="eastAsia" w:ascii="宋体" w:hAnsi="宋体"/>
          <w:sz w:val="24"/>
          <w:szCs w:val="24"/>
        </w:rPr>
        <w:t>1.4、供应商在投标文件中说明质保期内提供的服务计划。</w:t>
      </w:r>
    </w:p>
    <w:p w14:paraId="0150F5A6">
      <w:pPr>
        <w:ind w:left="527" w:hanging="602" w:hangingChars="250"/>
        <w:rPr>
          <w:rFonts w:ascii="宋体" w:hAnsi="宋体"/>
          <w:b/>
          <w:sz w:val="24"/>
          <w:szCs w:val="24"/>
        </w:rPr>
      </w:pPr>
      <w:r>
        <w:rPr>
          <w:rFonts w:hint="eastAsia" w:ascii="宋体" w:hAnsi="宋体"/>
          <w:b/>
          <w:sz w:val="24"/>
          <w:szCs w:val="24"/>
        </w:rPr>
        <w:t>2、培训</w:t>
      </w:r>
    </w:p>
    <w:p w14:paraId="493D2392">
      <w:pPr>
        <w:ind w:left="525" w:hanging="600" w:hangingChars="250"/>
        <w:rPr>
          <w:rFonts w:ascii="宋体" w:hAnsi="宋体"/>
          <w:sz w:val="24"/>
          <w:szCs w:val="24"/>
        </w:rPr>
      </w:pPr>
      <w:r>
        <w:rPr>
          <w:rFonts w:hint="eastAsia" w:ascii="宋体" w:hAnsi="宋体"/>
          <w:sz w:val="24"/>
          <w:szCs w:val="24"/>
        </w:rPr>
        <w:t>2.1、中标供应商有义务对采购人设备的正常使用和维护提供必要的培训。</w:t>
      </w:r>
    </w:p>
    <w:p w14:paraId="14739C0E">
      <w:pPr>
        <w:ind w:left="525" w:hanging="600" w:hangingChars="250"/>
        <w:rPr>
          <w:rFonts w:ascii="宋体" w:hAnsi="宋体"/>
          <w:sz w:val="24"/>
          <w:szCs w:val="24"/>
        </w:rPr>
      </w:pPr>
      <w:r>
        <w:rPr>
          <w:rFonts w:hint="eastAsia" w:ascii="宋体" w:hAnsi="宋体"/>
          <w:sz w:val="24"/>
          <w:szCs w:val="24"/>
        </w:rPr>
        <w:t>2.2、培训的内容包括主要设备的使用、配置管理以及硬件基本维护知识。</w:t>
      </w:r>
    </w:p>
    <w:p w14:paraId="1038082A">
      <w:pPr>
        <w:ind w:left="527" w:hanging="602" w:hangingChars="250"/>
        <w:rPr>
          <w:rFonts w:ascii="宋体" w:hAnsi="宋体"/>
          <w:b/>
          <w:sz w:val="24"/>
          <w:szCs w:val="24"/>
        </w:rPr>
      </w:pPr>
      <w:r>
        <w:rPr>
          <w:rFonts w:hint="eastAsia" w:ascii="宋体" w:hAnsi="宋体"/>
          <w:b/>
          <w:sz w:val="24"/>
          <w:szCs w:val="24"/>
        </w:rPr>
        <w:t>3、其他</w:t>
      </w:r>
    </w:p>
    <w:p w14:paraId="54429FB0">
      <w:pPr>
        <w:rPr>
          <w:sz w:val="24"/>
          <w:szCs w:val="24"/>
        </w:rPr>
      </w:pPr>
      <w:r>
        <w:rPr>
          <w:rFonts w:hint="eastAsia" w:ascii="宋体" w:hAnsi="宋体"/>
          <w:sz w:val="24"/>
          <w:szCs w:val="24"/>
          <w:highlight w:val="yellow"/>
        </w:rPr>
        <w:t>3.1、因设备吊装进入、管路、管线安装等需要的墙体拆除、开洞包括恢复原状和封堵，机房内部设备布局所必要的支架、基础、布管、装饰，均由投标单位自行负责，投标报价中综合考虑。</w:t>
      </w:r>
    </w:p>
    <w:p w14:paraId="42696312">
      <w:pPr>
        <w:pStyle w:val="2"/>
        <w:rPr>
          <w:rFonts w:ascii="宋体" w:hAnsi="宋体"/>
          <w:sz w:val="24"/>
          <w:szCs w:val="24"/>
          <w:highlight w:val="yellow"/>
        </w:rPr>
      </w:pPr>
      <w:r>
        <w:rPr>
          <w:rFonts w:hint="eastAsia" w:ascii="宋体" w:hAnsi="宋体"/>
          <w:sz w:val="24"/>
          <w:szCs w:val="24"/>
          <w:highlight w:val="yellow"/>
        </w:rPr>
        <w:t>3.2、满足现场施工需要的水电费、垃圾清理费、临时照明、临时用电设施、机械使用、满足安全文明施工需要的一切配合等，均要求投标人自行负责，投标报价综合考虑。</w:t>
      </w:r>
    </w:p>
    <w:p w14:paraId="351AA2DC">
      <w:pPr>
        <w:rPr>
          <w:rFonts w:ascii="宋体" w:hAnsi="宋体"/>
          <w:sz w:val="24"/>
          <w:szCs w:val="24"/>
          <w:highlight w:val="yellow"/>
        </w:rPr>
      </w:pPr>
      <w:r>
        <w:rPr>
          <w:rFonts w:hint="eastAsia" w:ascii="宋体" w:hAnsi="宋体"/>
          <w:sz w:val="24"/>
          <w:szCs w:val="24"/>
          <w:highlight w:val="yellow"/>
        </w:rPr>
        <w:t>3.3、因满足设备调试和试运行要求，包括为调试准备的油料、辅助工具、设施、人工等、均要求投标人自行负责，且为满足过程调试或开业后</w:t>
      </w:r>
      <w:r>
        <w:rPr>
          <w:rFonts w:hint="eastAsia" w:ascii="宋体" w:hAnsi="宋体"/>
          <w:sz w:val="24"/>
          <w:szCs w:val="24"/>
          <w:highlight w:val="yellow"/>
          <w:lang w:eastAsia="zh-CN"/>
        </w:rPr>
        <w:t>采购单位</w:t>
      </w:r>
      <w:r>
        <w:rPr>
          <w:rFonts w:hint="eastAsia" w:ascii="宋体" w:hAnsi="宋体"/>
          <w:sz w:val="24"/>
          <w:szCs w:val="24"/>
          <w:highlight w:val="yellow"/>
        </w:rPr>
        <w:t>要求的调试准备的柴油不少于3次准备的量（设备整体移交给</w:t>
      </w:r>
      <w:r>
        <w:rPr>
          <w:rFonts w:hint="eastAsia" w:ascii="宋体" w:hAnsi="宋体"/>
          <w:sz w:val="24"/>
          <w:szCs w:val="24"/>
          <w:highlight w:val="yellow"/>
          <w:lang w:eastAsia="zh-CN"/>
        </w:rPr>
        <w:t>采购单位</w:t>
      </w:r>
      <w:r>
        <w:rPr>
          <w:rFonts w:hint="eastAsia" w:ascii="宋体" w:hAnsi="宋体"/>
          <w:sz w:val="24"/>
          <w:szCs w:val="24"/>
          <w:highlight w:val="yellow"/>
        </w:rPr>
        <w:t>之前所有调试准备的柴油均由投标人承担），投标报价综合考虑。</w:t>
      </w:r>
    </w:p>
    <w:p w14:paraId="5A3DB59F">
      <w:pPr>
        <w:rPr>
          <w:rFonts w:ascii="宋体" w:hAnsi="宋体"/>
          <w:sz w:val="24"/>
          <w:szCs w:val="24"/>
          <w:highlight w:val="yellow"/>
        </w:rPr>
      </w:pPr>
      <w:r>
        <w:rPr>
          <w:rFonts w:hint="eastAsia" w:ascii="宋体" w:hAnsi="宋体"/>
          <w:sz w:val="24"/>
          <w:szCs w:val="24"/>
          <w:highlight w:val="yellow"/>
        </w:rPr>
        <w:t>3.4、发电机组安装和配套的输油储油设施，发电输出设施（输出柜、母线等）），包括接入配电房低压出线柜的辅材、措施等、设备排烟接出并保证排烟通畅，均要求投标人自行负责</w:t>
      </w:r>
      <w:r>
        <w:rPr>
          <w:rFonts w:hint="eastAsia" w:ascii="宋体" w:hAnsi="宋体"/>
          <w:sz w:val="24"/>
          <w:szCs w:val="24"/>
          <w:highlight w:val="yellow"/>
          <w:lang w:eastAsia="zh-CN"/>
        </w:rPr>
        <w:t>，</w:t>
      </w:r>
      <w:r>
        <w:rPr>
          <w:rFonts w:hint="eastAsia" w:ascii="宋体" w:hAnsi="宋体"/>
          <w:sz w:val="24"/>
          <w:szCs w:val="24"/>
          <w:highlight w:val="yellow"/>
        </w:rPr>
        <w:t>包含为满足安装要求的图纸自行深化细部节点的内容，投标人自行负责，投标报价综合考虑。</w:t>
      </w:r>
    </w:p>
    <w:p w14:paraId="00A072E8">
      <w:pPr>
        <w:rPr>
          <w:rFonts w:ascii="宋体" w:hAnsi="宋体"/>
          <w:sz w:val="24"/>
          <w:szCs w:val="24"/>
          <w:highlight w:val="yellow"/>
        </w:rPr>
      </w:pPr>
      <w:r>
        <w:rPr>
          <w:rFonts w:hint="eastAsia" w:ascii="宋体" w:hAnsi="宋体"/>
          <w:sz w:val="24"/>
          <w:szCs w:val="24"/>
          <w:highlight w:val="yellow"/>
        </w:rPr>
        <w:t>3.5、满足设备进场要求的必要措施，如地面钢板铺设、吊装，进入机房拆墙及其恢复，包含在投标报价内，投标人自行考虑。</w:t>
      </w:r>
    </w:p>
    <w:p w14:paraId="6B070D36">
      <w:pPr>
        <w:rPr>
          <w:rFonts w:ascii="宋体" w:hAnsi="宋体"/>
          <w:sz w:val="24"/>
          <w:szCs w:val="24"/>
          <w:highlight w:val="yellow"/>
        </w:rPr>
      </w:pPr>
      <w:r>
        <w:rPr>
          <w:rFonts w:hint="eastAsia" w:ascii="宋体" w:hAnsi="宋体"/>
          <w:sz w:val="24"/>
          <w:szCs w:val="24"/>
          <w:highlight w:val="yellow"/>
        </w:rPr>
        <w:t>3.6、便于母线和电缆等施工必要的开洞和封堵，管线碰撞导致其它单位管路、吊顶的移位和恢复等，包含在投标报价内，投标人自行考虑。</w:t>
      </w:r>
    </w:p>
    <w:p w14:paraId="5B05042B">
      <w:pPr>
        <w:rPr>
          <w:rFonts w:ascii="宋体" w:hAnsi="宋体"/>
          <w:sz w:val="24"/>
          <w:szCs w:val="24"/>
          <w:highlight w:val="yellow"/>
        </w:rPr>
      </w:pPr>
      <w:r>
        <w:rPr>
          <w:rFonts w:hint="eastAsia" w:ascii="宋体" w:hAnsi="宋体"/>
          <w:sz w:val="24"/>
          <w:szCs w:val="24"/>
          <w:highlight w:val="yellow"/>
        </w:rPr>
        <w:t>3.7、进场施工后需总包水电、机械的配合，安全措施的使用等，费用缴纳由投标单位自行考虑，包含在投标报价内。</w:t>
      </w:r>
    </w:p>
    <w:p w14:paraId="37EAEDE8">
      <w:pPr>
        <w:rPr>
          <w:rFonts w:ascii="宋体" w:hAnsi="宋体"/>
          <w:sz w:val="24"/>
          <w:szCs w:val="24"/>
          <w:highlight w:val="yellow"/>
        </w:rPr>
      </w:pPr>
      <w:r>
        <w:rPr>
          <w:rFonts w:hint="eastAsia" w:ascii="宋体" w:hAnsi="宋体"/>
          <w:sz w:val="24"/>
          <w:szCs w:val="24"/>
          <w:highlight w:val="yellow"/>
        </w:rPr>
        <w:t>3.8、现场土建和施工已完成，施工单位进场后需根据现场条件考虑自身施工和安装要求，地埋油罐施工和安装、土建施工等充分考虑现场条件，土方要考虑外运，由投标单位自行考虑运距和弃土场。母线和电缆走向接合图纸并按照现场实际情况敷设，管路碰撞等因素均不增加招标外工程量，包含在投标报价内。</w:t>
      </w:r>
    </w:p>
    <w:p w14:paraId="7E58FCFD">
      <w:pPr>
        <w:ind w:left="527" w:hanging="602" w:hangingChars="250"/>
        <w:rPr>
          <w:rFonts w:ascii="宋体" w:hAnsi="宋体"/>
          <w:b/>
          <w:sz w:val="24"/>
          <w:szCs w:val="24"/>
        </w:rPr>
      </w:pPr>
      <w:r>
        <w:rPr>
          <w:rFonts w:hint="eastAsia" w:ascii="宋体" w:hAnsi="宋体"/>
          <w:b/>
          <w:sz w:val="24"/>
          <w:szCs w:val="24"/>
        </w:rPr>
        <w:t>4、主要设备材料品牌一览表</w:t>
      </w:r>
    </w:p>
    <w:p w14:paraId="5AB693CC">
      <w:pPr>
        <w:spacing w:line="400" w:lineRule="exact"/>
        <w:ind w:firstLine="480" w:firstLineChars="200"/>
        <w:jc w:val="left"/>
        <w:rPr>
          <w:rFonts w:ascii="宋体" w:hAnsi="宋体" w:cs="宋体"/>
          <w:bCs/>
          <w:sz w:val="24"/>
          <w:szCs w:val="24"/>
        </w:rPr>
      </w:pPr>
      <w:r>
        <w:rPr>
          <w:rFonts w:hint="eastAsia" w:ascii="宋体" w:hAnsi="宋体" w:cs="宋体"/>
          <w:bCs/>
          <w:sz w:val="24"/>
          <w:szCs w:val="24"/>
        </w:rPr>
        <w:t>1、主要设备（材料）品牌一览表</w:t>
      </w:r>
    </w:p>
    <w:tbl>
      <w:tblPr>
        <w:tblStyle w:val="5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64"/>
        <w:gridCol w:w="5729"/>
        <w:gridCol w:w="1000"/>
      </w:tblGrid>
      <w:tr w14:paraId="75F7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682" w:type="dxa"/>
            <w:noWrap w:val="0"/>
            <w:vAlign w:val="center"/>
          </w:tcPr>
          <w:p w14:paraId="030F031A">
            <w:pPr>
              <w:spacing w:line="240" w:lineRule="exact"/>
              <w:jc w:val="center"/>
              <w:rPr>
                <w:rFonts w:ascii="宋体" w:hAnsi="宋体" w:cs="宋体"/>
                <w:b/>
                <w:sz w:val="22"/>
                <w:szCs w:val="22"/>
              </w:rPr>
            </w:pPr>
            <w:r>
              <w:rPr>
                <w:rFonts w:hint="eastAsia" w:ascii="宋体" w:hAnsi="宋体" w:cs="宋体"/>
                <w:b/>
                <w:sz w:val="22"/>
                <w:szCs w:val="22"/>
              </w:rPr>
              <w:t>序号</w:t>
            </w:r>
          </w:p>
        </w:tc>
        <w:tc>
          <w:tcPr>
            <w:tcW w:w="1664" w:type="dxa"/>
            <w:noWrap w:val="0"/>
            <w:vAlign w:val="center"/>
          </w:tcPr>
          <w:p w14:paraId="735B0744">
            <w:pPr>
              <w:spacing w:line="240" w:lineRule="exact"/>
              <w:jc w:val="center"/>
              <w:rPr>
                <w:rFonts w:ascii="宋体" w:hAnsi="宋体" w:cs="宋体"/>
                <w:b/>
                <w:sz w:val="22"/>
                <w:szCs w:val="22"/>
              </w:rPr>
            </w:pPr>
            <w:r>
              <w:rPr>
                <w:rFonts w:hint="eastAsia" w:ascii="宋体" w:hAnsi="宋体" w:cs="宋体"/>
                <w:b/>
                <w:sz w:val="22"/>
                <w:szCs w:val="22"/>
              </w:rPr>
              <w:t>材料设备名称</w:t>
            </w:r>
          </w:p>
        </w:tc>
        <w:tc>
          <w:tcPr>
            <w:tcW w:w="5729" w:type="dxa"/>
            <w:noWrap w:val="0"/>
            <w:vAlign w:val="center"/>
          </w:tcPr>
          <w:p w14:paraId="31F7F6F3">
            <w:pPr>
              <w:spacing w:line="240" w:lineRule="exact"/>
              <w:rPr>
                <w:rFonts w:ascii="宋体" w:hAnsi="宋体" w:cs="宋体"/>
                <w:b/>
                <w:sz w:val="22"/>
                <w:szCs w:val="22"/>
              </w:rPr>
            </w:pPr>
            <w:r>
              <w:rPr>
                <w:rFonts w:hint="eastAsia" w:ascii="宋体" w:hAnsi="宋体" w:cs="宋体"/>
                <w:b/>
                <w:sz w:val="22"/>
                <w:szCs w:val="22"/>
              </w:rPr>
              <w:t>生产制造商、品牌及型号（或相当于其他同等档次品牌）</w:t>
            </w:r>
          </w:p>
        </w:tc>
        <w:tc>
          <w:tcPr>
            <w:tcW w:w="1000" w:type="dxa"/>
            <w:noWrap w:val="0"/>
            <w:vAlign w:val="center"/>
          </w:tcPr>
          <w:p w14:paraId="1A67F0DF">
            <w:pPr>
              <w:spacing w:line="240" w:lineRule="exact"/>
              <w:jc w:val="center"/>
              <w:rPr>
                <w:rFonts w:ascii="宋体" w:hAnsi="宋体" w:cs="宋体"/>
                <w:b/>
                <w:sz w:val="22"/>
                <w:szCs w:val="22"/>
              </w:rPr>
            </w:pPr>
            <w:r>
              <w:rPr>
                <w:rFonts w:hint="eastAsia" w:ascii="宋体" w:hAnsi="宋体" w:cs="宋体"/>
                <w:b/>
                <w:sz w:val="22"/>
                <w:szCs w:val="22"/>
              </w:rPr>
              <w:t>备注</w:t>
            </w:r>
          </w:p>
        </w:tc>
      </w:tr>
      <w:tr w14:paraId="2C5C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82" w:type="dxa"/>
            <w:noWrap w:val="0"/>
            <w:vAlign w:val="center"/>
          </w:tcPr>
          <w:p w14:paraId="0883E392">
            <w:pPr>
              <w:spacing w:line="240" w:lineRule="exact"/>
              <w:jc w:val="center"/>
              <w:rPr>
                <w:rFonts w:ascii="宋体" w:hAnsi="宋体" w:cs="宋体"/>
                <w:sz w:val="22"/>
                <w:szCs w:val="22"/>
              </w:rPr>
            </w:pPr>
            <w:r>
              <w:rPr>
                <w:rFonts w:hint="eastAsia" w:ascii="宋体" w:hAnsi="宋体" w:cs="宋体"/>
                <w:sz w:val="22"/>
                <w:szCs w:val="22"/>
              </w:rPr>
              <w:t>1</w:t>
            </w:r>
          </w:p>
        </w:tc>
        <w:tc>
          <w:tcPr>
            <w:tcW w:w="1664" w:type="dxa"/>
            <w:noWrap w:val="0"/>
            <w:vAlign w:val="center"/>
          </w:tcPr>
          <w:p w14:paraId="1EE9AC43">
            <w:pPr>
              <w:spacing w:line="240" w:lineRule="exact"/>
              <w:jc w:val="center"/>
              <w:rPr>
                <w:rFonts w:ascii="宋体" w:hAnsi="宋体" w:cs="宋体"/>
                <w:sz w:val="22"/>
                <w:szCs w:val="22"/>
              </w:rPr>
            </w:pPr>
            <w:r>
              <w:rPr>
                <w:rFonts w:hint="eastAsia" w:ascii="宋体" w:hAnsi="宋体" w:cs="宋体"/>
                <w:sz w:val="22"/>
                <w:szCs w:val="22"/>
              </w:rPr>
              <w:t>柴油发电机</w:t>
            </w:r>
          </w:p>
        </w:tc>
        <w:tc>
          <w:tcPr>
            <w:tcW w:w="5729" w:type="dxa"/>
            <w:noWrap w:val="0"/>
            <w:vAlign w:val="center"/>
          </w:tcPr>
          <w:p w14:paraId="2EAD7CB5">
            <w:pPr>
              <w:spacing w:line="240" w:lineRule="exact"/>
              <w:jc w:val="center"/>
              <w:rPr>
                <w:rFonts w:ascii="宋体" w:hAnsi="宋体" w:cs="宋体"/>
                <w:sz w:val="22"/>
                <w:szCs w:val="22"/>
              </w:rPr>
            </w:pPr>
            <w:r>
              <w:rPr>
                <w:rFonts w:hint="eastAsia" w:ascii="宋体" w:hAnsi="宋体" w:cs="宋体"/>
                <w:sz w:val="22"/>
                <w:szCs w:val="22"/>
                <w:lang w:val="zh-CN"/>
              </w:rPr>
              <w:t>康明斯、帕金斯、</w:t>
            </w:r>
            <w:r>
              <w:rPr>
                <w:rFonts w:hint="eastAsia" w:ascii="宋体" w:hAnsi="宋体" w:cs="宋体"/>
                <w:sz w:val="22"/>
                <w:szCs w:val="22"/>
              </w:rPr>
              <w:t>MTU、磐谷动力</w:t>
            </w:r>
          </w:p>
        </w:tc>
        <w:tc>
          <w:tcPr>
            <w:tcW w:w="1000" w:type="dxa"/>
            <w:noWrap w:val="0"/>
            <w:vAlign w:val="center"/>
          </w:tcPr>
          <w:p w14:paraId="6B8272A7">
            <w:pPr>
              <w:spacing w:line="240" w:lineRule="exact"/>
              <w:jc w:val="center"/>
              <w:rPr>
                <w:rFonts w:ascii="宋体" w:hAnsi="宋体" w:cs="宋体"/>
                <w:sz w:val="22"/>
                <w:szCs w:val="22"/>
              </w:rPr>
            </w:pPr>
          </w:p>
        </w:tc>
      </w:tr>
      <w:tr w14:paraId="7B9A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82" w:type="dxa"/>
            <w:noWrap w:val="0"/>
            <w:vAlign w:val="center"/>
          </w:tcPr>
          <w:p w14:paraId="2F778EE8">
            <w:pPr>
              <w:spacing w:line="240" w:lineRule="exact"/>
              <w:jc w:val="center"/>
              <w:rPr>
                <w:rFonts w:ascii="宋体" w:hAnsi="宋体" w:cs="宋体"/>
                <w:sz w:val="22"/>
                <w:szCs w:val="22"/>
              </w:rPr>
            </w:pPr>
            <w:r>
              <w:rPr>
                <w:rFonts w:hint="eastAsia" w:ascii="宋体" w:hAnsi="宋体" w:cs="宋体"/>
                <w:sz w:val="22"/>
                <w:szCs w:val="22"/>
              </w:rPr>
              <w:t>2</w:t>
            </w:r>
          </w:p>
        </w:tc>
        <w:tc>
          <w:tcPr>
            <w:tcW w:w="1664" w:type="dxa"/>
            <w:noWrap w:val="0"/>
            <w:vAlign w:val="center"/>
          </w:tcPr>
          <w:p w14:paraId="6ADCF3CC">
            <w:pPr>
              <w:spacing w:line="240" w:lineRule="exact"/>
              <w:jc w:val="center"/>
              <w:rPr>
                <w:rFonts w:ascii="宋体" w:hAnsi="宋体" w:cs="宋体"/>
                <w:sz w:val="22"/>
                <w:szCs w:val="22"/>
              </w:rPr>
            </w:pPr>
            <w:r>
              <w:rPr>
                <w:rFonts w:hint="eastAsia" w:ascii="宋体" w:hAnsi="宋体" w:cs="宋体"/>
                <w:sz w:val="22"/>
                <w:szCs w:val="22"/>
              </w:rPr>
              <w:t>交流发电机</w:t>
            </w:r>
          </w:p>
        </w:tc>
        <w:tc>
          <w:tcPr>
            <w:tcW w:w="5729" w:type="dxa"/>
            <w:noWrap w:val="0"/>
            <w:vAlign w:val="center"/>
          </w:tcPr>
          <w:p w14:paraId="1D6FD4B3">
            <w:pPr>
              <w:spacing w:line="240" w:lineRule="exact"/>
              <w:jc w:val="center"/>
              <w:rPr>
                <w:rFonts w:ascii="宋体" w:hAnsi="宋体" w:cs="宋体"/>
                <w:sz w:val="22"/>
                <w:szCs w:val="22"/>
              </w:rPr>
            </w:pPr>
            <w:r>
              <w:rPr>
                <w:rFonts w:hint="eastAsia" w:ascii="宋体" w:hAnsi="宋体" w:cs="宋体"/>
                <w:sz w:val="22"/>
                <w:szCs w:val="22"/>
                <w:lang w:val="zh-CN"/>
              </w:rPr>
              <w:t>康明斯电力、马拉松、利莱森玛</w:t>
            </w:r>
            <w:r>
              <w:rPr>
                <w:rFonts w:hint="eastAsia" w:ascii="宋体" w:hAnsi="宋体" w:cs="宋体"/>
                <w:sz w:val="22"/>
                <w:szCs w:val="22"/>
              </w:rPr>
              <w:t>、磐谷动力</w:t>
            </w:r>
          </w:p>
        </w:tc>
        <w:tc>
          <w:tcPr>
            <w:tcW w:w="1000" w:type="dxa"/>
            <w:noWrap w:val="0"/>
            <w:vAlign w:val="center"/>
          </w:tcPr>
          <w:p w14:paraId="20DF7FCD">
            <w:pPr>
              <w:spacing w:line="240" w:lineRule="exact"/>
              <w:jc w:val="center"/>
              <w:rPr>
                <w:rFonts w:ascii="宋体" w:hAnsi="宋体" w:cs="宋体"/>
                <w:sz w:val="22"/>
                <w:szCs w:val="22"/>
              </w:rPr>
            </w:pPr>
          </w:p>
        </w:tc>
      </w:tr>
      <w:tr w14:paraId="615A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82" w:type="dxa"/>
            <w:noWrap w:val="0"/>
            <w:vAlign w:val="center"/>
          </w:tcPr>
          <w:p w14:paraId="78F50A29">
            <w:pPr>
              <w:spacing w:line="240" w:lineRule="exact"/>
              <w:jc w:val="center"/>
              <w:rPr>
                <w:rFonts w:ascii="宋体" w:hAnsi="宋体" w:cs="宋体"/>
                <w:sz w:val="22"/>
                <w:szCs w:val="22"/>
              </w:rPr>
            </w:pPr>
            <w:r>
              <w:rPr>
                <w:rFonts w:hint="eastAsia" w:ascii="宋体" w:hAnsi="宋体" w:cs="宋体"/>
                <w:sz w:val="22"/>
                <w:szCs w:val="22"/>
              </w:rPr>
              <w:t>3</w:t>
            </w:r>
          </w:p>
        </w:tc>
        <w:tc>
          <w:tcPr>
            <w:tcW w:w="1664" w:type="dxa"/>
            <w:noWrap w:val="0"/>
            <w:vAlign w:val="center"/>
          </w:tcPr>
          <w:p w14:paraId="056F1C95">
            <w:pPr>
              <w:spacing w:line="240" w:lineRule="exact"/>
              <w:jc w:val="center"/>
              <w:rPr>
                <w:rFonts w:ascii="宋体" w:hAnsi="宋体" w:cs="宋体"/>
                <w:sz w:val="22"/>
                <w:szCs w:val="22"/>
              </w:rPr>
            </w:pPr>
            <w:r>
              <w:rPr>
                <w:rFonts w:hint="eastAsia" w:ascii="宋体" w:hAnsi="宋体" w:cs="宋体"/>
                <w:sz w:val="22"/>
                <w:szCs w:val="22"/>
              </w:rPr>
              <w:t>母线</w:t>
            </w:r>
          </w:p>
        </w:tc>
        <w:tc>
          <w:tcPr>
            <w:tcW w:w="5729" w:type="dxa"/>
            <w:noWrap w:val="0"/>
            <w:vAlign w:val="center"/>
          </w:tcPr>
          <w:p w14:paraId="149588D9">
            <w:pPr>
              <w:spacing w:line="240" w:lineRule="exact"/>
              <w:jc w:val="center"/>
              <w:rPr>
                <w:rFonts w:ascii="宋体" w:hAnsi="宋体" w:cs="宋体"/>
                <w:sz w:val="22"/>
                <w:szCs w:val="22"/>
              </w:rPr>
            </w:pPr>
            <w:r>
              <w:rPr>
                <w:rFonts w:hint="eastAsia" w:ascii="宋体" w:hAnsi="宋体" w:cs="宋体"/>
                <w:sz w:val="22"/>
                <w:szCs w:val="22"/>
              </w:rPr>
              <w:t>浙江好远，江苏亿能，江苏继亿、江苏源威、江苏通华、杭州新亚捷</w:t>
            </w:r>
          </w:p>
        </w:tc>
        <w:tc>
          <w:tcPr>
            <w:tcW w:w="1000" w:type="dxa"/>
            <w:noWrap w:val="0"/>
            <w:vAlign w:val="center"/>
          </w:tcPr>
          <w:p w14:paraId="027BC067">
            <w:pPr>
              <w:spacing w:line="240" w:lineRule="exact"/>
              <w:jc w:val="center"/>
              <w:rPr>
                <w:rFonts w:ascii="宋体" w:hAnsi="宋体" w:cs="宋体"/>
                <w:sz w:val="22"/>
                <w:szCs w:val="22"/>
              </w:rPr>
            </w:pPr>
          </w:p>
        </w:tc>
      </w:tr>
    </w:tbl>
    <w:p w14:paraId="46392C15">
      <w:pPr>
        <w:spacing w:line="4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注：①投标人在《主要设备（材料）品牌一览表》中选其中一个生产制造商、品牌或同等档次品牌、生产制造商并报价。</w:t>
      </w:r>
      <w:r>
        <w:rPr>
          <w:rFonts w:hint="eastAsia" w:ascii="宋体" w:hAnsi="宋体" w:cs="宋体"/>
          <w:b/>
          <w:bCs/>
          <w:color w:val="FF0000"/>
          <w:sz w:val="28"/>
          <w:szCs w:val="28"/>
          <w:highlight w:val="yellow"/>
          <w:u w:val="single"/>
          <w:lang w:val="en-US" w:eastAsia="zh-CN"/>
        </w:rPr>
        <w:t>若招标人未使用以上品牌进行投标，需提供相同或以上档次的资料证明。</w:t>
      </w:r>
    </w:p>
    <w:p w14:paraId="2584A69B">
      <w:pPr>
        <w:spacing w:line="400" w:lineRule="exact"/>
        <w:ind w:firstLine="480" w:firstLineChars="200"/>
        <w:jc w:val="left"/>
        <w:rPr>
          <w:rFonts w:ascii="宋体" w:hAnsi="宋体" w:cs="宋体"/>
          <w:sz w:val="24"/>
          <w:szCs w:val="24"/>
        </w:rPr>
      </w:pPr>
      <w:r>
        <w:rPr>
          <w:rFonts w:hint="eastAsia" w:ascii="宋体" w:hAnsi="宋体" w:cs="宋体"/>
          <w:sz w:val="24"/>
          <w:szCs w:val="24"/>
        </w:rPr>
        <w:t xml:space="preserve">2、（1）在免费保修期内，中标人对有缺陷的部位必须无偿地给予修理与更换，并承担一切由此引起的对业主或第三者的直接损失，除非该缺陷是由于人为破坏或合同规定的不可抗因素造成的损坏。 </w:t>
      </w:r>
    </w:p>
    <w:p w14:paraId="1E79F745">
      <w:pPr>
        <w:spacing w:line="400" w:lineRule="exact"/>
        <w:ind w:firstLine="480" w:firstLineChars="200"/>
        <w:jc w:val="left"/>
        <w:rPr>
          <w:sz w:val="24"/>
          <w:szCs w:val="24"/>
        </w:rPr>
      </w:pPr>
      <w:r>
        <w:rPr>
          <w:rFonts w:hint="eastAsia" w:ascii="宋体" w:hAnsi="宋体" w:cs="宋体"/>
          <w:sz w:val="24"/>
          <w:szCs w:val="24"/>
        </w:rPr>
        <w:t xml:space="preserve">（2）中标人必须对所承包的工程的质量负全部责任，其责任不因其他材料生产商提供的保证书而减轻或更改。 </w:t>
      </w:r>
    </w:p>
    <w:p w14:paraId="3002C770">
      <w:pPr>
        <w:ind w:left="527" w:hanging="602" w:hangingChars="250"/>
        <w:rPr>
          <w:rFonts w:ascii="宋体" w:hAnsi="宋体"/>
          <w:b/>
          <w:sz w:val="24"/>
          <w:szCs w:val="24"/>
        </w:rPr>
      </w:pPr>
      <w:r>
        <w:rPr>
          <w:rFonts w:hint="eastAsia" w:ascii="宋体" w:hAnsi="宋体"/>
          <w:b/>
          <w:sz w:val="24"/>
          <w:szCs w:val="24"/>
        </w:rPr>
        <w:t>5、商务条款</w:t>
      </w:r>
    </w:p>
    <w:tbl>
      <w:tblPr>
        <w:tblStyle w:val="59"/>
        <w:tblW w:w="9432" w:type="dxa"/>
        <w:jc w:val="center"/>
        <w:tblLayout w:type="fixed"/>
        <w:tblCellMar>
          <w:top w:w="0" w:type="dxa"/>
          <w:left w:w="108" w:type="dxa"/>
          <w:bottom w:w="0" w:type="dxa"/>
          <w:right w:w="108" w:type="dxa"/>
        </w:tblCellMar>
      </w:tblPr>
      <w:tblGrid>
        <w:gridCol w:w="1344"/>
        <w:gridCol w:w="8088"/>
      </w:tblGrid>
      <w:tr w14:paraId="011A676B">
        <w:tblPrEx>
          <w:tblCellMar>
            <w:top w:w="0" w:type="dxa"/>
            <w:left w:w="108" w:type="dxa"/>
            <w:bottom w:w="0" w:type="dxa"/>
            <w:right w:w="108" w:type="dxa"/>
          </w:tblCellMar>
        </w:tblPrEx>
        <w:trPr>
          <w:trHeight w:val="90" w:hRule="atLeast"/>
          <w:jc w:val="center"/>
        </w:trPr>
        <w:tc>
          <w:tcPr>
            <w:tcW w:w="1344" w:type="dxa"/>
            <w:tcBorders>
              <w:top w:val="single" w:color="auto" w:sz="6" w:space="0"/>
              <w:left w:val="single" w:color="auto" w:sz="6" w:space="0"/>
              <w:bottom w:val="single" w:color="auto" w:sz="6" w:space="0"/>
              <w:right w:val="single" w:color="auto" w:sz="6" w:space="0"/>
            </w:tcBorders>
            <w:noWrap w:val="0"/>
            <w:vAlign w:val="center"/>
          </w:tcPr>
          <w:p w14:paraId="0BA0C59E">
            <w:pPr>
              <w:ind w:left="525" w:hanging="600" w:hangingChars="250"/>
              <w:rPr>
                <w:rFonts w:ascii="宋体" w:hAnsi="宋体"/>
                <w:sz w:val="24"/>
                <w:szCs w:val="24"/>
              </w:rPr>
            </w:pPr>
            <w:r>
              <w:rPr>
                <w:rFonts w:hint="eastAsia" w:ascii="宋体" w:hAnsi="宋体"/>
                <w:sz w:val="24"/>
                <w:szCs w:val="24"/>
                <w:lang w:val="zh-CN"/>
              </w:rPr>
              <w:t>交货期、交货地点</w:t>
            </w:r>
          </w:p>
        </w:tc>
        <w:tc>
          <w:tcPr>
            <w:tcW w:w="8088" w:type="dxa"/>
            <w:tcBorders>
              <w:top w:val="single" w:color="auto" w:sz="6" w:space="0"/>
              <w:left w:val="single" w:color="auto" w:sz="6" w:space="0"/>
              <w:bottom w:val="single" w:color="auto" w:sz="6" w:space="0"/>
              <w:right w:val="single" w:color="auto" w:sz="6" w:space="0"/>
            </w:tcBorders>
            <w:noWrap w:val="0"/>
            <w:vAlign w:val="center"/>
          </w:tcPr>
          <w:p w14:paraId="3959253E">
            <w:pPr>
              <w:ind w:left="525" w:hanging="600" w:hangingChars="250"/>
              <w:jc w:val="left"/>
              <w:rPr>
                <w:rFonts w:ascii="宋体" w:hAnsi="宋体"/>
                <w:sz w:val="24"/>
                <w:szCs w:val="24"/>
              </w:rPr>
            </w:pPr>
            <w:r>
              <w:rPr>
                <w:rFonts w:hint="eastAsia" w:ascii="宋体" w:hAnsi="宋体"/>
                <w:sz w:val="24"/>
                <w:szCs w:val="24"/>
              </w:rPr>
              <w:t>交货地点：采购人指定地点；</w:t>
            </w:r>
          </w:p>
          <w:p w14:paraId="6C31AD3D">
            <w:pPr>
              <w:ind w:hanging="5"/>
              <w:jc w:val="left"/>
              <w:rPr>
                <w:rFonts w:ascii="宋体" w:hAnsi="宋体"/>
                <w:sz w:val="24"/>
                <w:szCs w:val="24"/>
                <w:lang w:val="zh-CN"/>
              </w:rPr>
            </w:pPr>
            <w:r>
              <w:rPr>
                <w:rFonts w:hint="eastAsia" w:ascii="宋体" w:hAnsi="宋体"/>
                <w:sz w:val="24"/>
                <w:szCs w:val="24"/>
                <w:highlight w:val="yellow"/>
              </w:rPr>
              <w:t>交货期：合同签订后50天内完成设备交货、安装调试、试运行及验收通过，并移交给采购人。（具体时间和工程建设总进度相适应）</w:t>
            </w:r>
          </w:p>
        </w:tc>
      </w:tr>
      <w:tr w14:paraId="24A63D1D">
        <w:tblPrEx>
          <w:tblCellMar>
            <w:top w:w="0" w:type="dxa"/>
            <w:left w:w="108" w:type="dxa"/>
            <w:bottom w:w="0" w:type="dxa"/>
            <w:right w:w="108" w:type="dxa"/>
          </w:tblCellMar>
        </w:tblPrEx>
        <w:trPr>
          <w:trHeight w:val="567" w:hRule="atLeast"/>
          <w:jc w:val="center"/>
        </w:trPr>
        <w:tc>
          <w:tcPr>
            <w:tcW w:w="1344" w:type="dxa"/>
            <w:tcBorders>
              <w:top w:val="single" w:color="auto" w:sz="6" w:space="0"/>
              <w:left w:val="single" w:color="auto" w:sz="6" w:space="0"/>
              <w:bottom w:val="single" w:color="auto" w:sz="6" w:space="0"/>
              <w:right w:val="single" w:color="auto" w:sz="6" w:space="0"/>
            </w:tcBorders>
            <w:noWrap w:val="0"/>
            <w:vAlign w:val="center"/>
          </w:tcPr>
          <w:p w14:paraId="1F81FD6B">
            <w:pPr>
              <w:ind w:left="525" w:hanging="600" w:hangingChars="250"/>
              <w:rPr>
                <w:rFonts w:ascii="宋体" w:hAnsi="宋体"/>
                <w:sz w:val="24"/>
                <w:szCs w:val="24"/>
              </w:rPr>
            </w:pPr>
            <w:r>
              <w:rPr>
                <w:rFonts w:hint="eastAsia" w:ascii="宋体" w:hAnsi="宋体"/>
                <w:sz w:val="24"/>
                <w:szCs w:val="24"/>
              </w:rPr>
              <w:t>货物安装</w:t>
            </w:r>
          </w:p>
        </w:tc>
        <w:tc>
          <w:tcPr>
            <w:tcW w:w="8088" w:type="dxa"/>
            <w:tcBorders>
              <w:top w:val="single" w:color="auto" w:sz="6" w:space="0"/>
              <w:left w:val="single" w:color="auto" w:sz="6" w:space="0"/>
              <w:bottom w:val="single" w:color="auto" w:sz="6" w:space="0"/>
              <w:right w:val="single" w:color="auto" w:sz="6" w:space="0"/>
            </w:tcBorders>
            <w:noWrap w:val="0"/>
            <w:vAlign w:val="center"/>
          </w:tcPr>
          <w:p w14:paraId="075DFCBB">
            <w:pPr>
              <w:ind w:left="220" w:hanging="252" w:hangingChars="105"/>
              <w:jc w:val="left"/>
              <w:rPr>
                <w:rFonts w:ascii="宋体" w:hAnsi="宋体"/>
                <w:sz w:val="24"/>
                <w:szCs w:val="24"/>
              </w:rPr>
            </w:pPr>
            <w:r>
              <w:rPr>
                <w:rFonts w:hint="eastAsia" w:ascii="宋体" w:hAnsi="宋体"/>
                <w:sz w:val="24"/>
                <w:szCs w:val="24"/>
              </w:rPr>
              <w:t>1.中标人对安装、调试、试运行等负责，直至拿到相关部门的验收证书。验收费用包含在投标总价中。</w:t>
            </w:r>
          </w:p>
          <w:p w14:paraId="65E15308">
            <w:pPr>
              <w:ind w:left="296" w:leftChars="-145" w:hanging="600" w:hangingChars="250"/>
              <w:jc w:val="left"/>
              <w:rPr>
                <w:rFonts w:ascii="宋体" w:hAnsi="宋体"/>
                <w:sz w:val="24"/>
                <w:szCs w:val="24"/>
              </w:rPr>
            </w:pPr>
            <w:r>
              <w:rPr>
                <w:rFonts w:hint="eastAsia" w:ascii="宋体" w:hAnsi="宋体"/>
                <w:sz w:val="24"/>
                <w:szCs w:val="24"/>
              </w:rPr>
              <w:t>2.   中标人需按采购人的要求和认可负责货物安装和调试，采购人除提供安装所需的水电条件及存放所需场地以外，货物装卸、安装时所需的水电、货物、工具其他一切可能发生的费用均由中标人负责，全部包括在报价内。</w:t>
            </w:r>
          </w:p>
          <w:p w14:paraId="387B862B">
            <w:pPr>
              <w:ind w:left="225" w:hanging="256" w:hangingChars="107"/>
              <w:jc w:val="left"/>
              <w:rPr>
                <w:rFonts w:ascii="宋体" w:hAnsi="宋体"/>
                <w:sz w:val="24"/>
                <w:szCs w:val="24"/>
              </w:rPr>
            </w:pPr>
            <w:r>
              <w:rPr>
                <w:rFonts w:hint="eastAsia" w:ascii="宋体" w:hAnsi="宋体"/>
                <w:sz w:val="24"/>
                <w:szCs w:val="24"/>
              </w:rPr>
              <w:t>3.货物安装验收合格，交付采购人使用前的货物保护由中标人负责。（费用已含在投标报价内）</w:t>
            </w:r>
          </w:p>
          <w:p w14:paraId="48BE07A5">
            <w:pPr>
              <w:ind w:left="225" w:hanging="256" w:hangingChars="107"/>
              <w:jc w:val="left"/>
              <w:rPr>
                <w:rFonts w:ascii="宋体" w:hAnsi="宋体"/>
                <w:sz w:val="24"/>
                <w:szCs w:val="24"/>
              </w:rPr>
            </w:pPr>
            <w:r>
              <w:rPr>
                <w:rFonts w:hint="eastAsia" w:ascii="宋体" w:hAnsi="宋体"/>
                <w:sz w:val="24"/>
                <w:szCs w:val="24"/>
              </w:rPr>
              <w:t>4.现场安装须符合国家的相关条例，服从采购人的管理和检查，中标人派有五年以上工作经验及有相似规模工程管理经验的工程师负责安装监督，并须在安装期内提交工作报告，采购人保留有变更人员的权利。</w:t>
            </w:r>
          </w:p>
          <w:p w14:paraId="732B9012">
            <w:pPr>
              <w:ind w:left="525" w:hanging="600" w:hangingChars="250"/>
              <w:jc w:val="left"/>
              <w:rPr>
                <w:rFonts w:ascii="宋体" w:hAnsi="宋体"/>
                <w:sz w:val="24"/>
                <w:szCs w:val="24"/>
              </w:rPr>
            </w:pPr>
            <w:r>
              <w:rPr>
                <w:rFonts w:hint="eastAsia" w:ascii="宋体" w:hAnsi="宋体"/>
                <w:sz w:val="24"/>
                <w:szCs w:val="24"/>
              </w:rPr>
              <w:t>5.货物安装须经有关部门取得认可，中标人有责任提供相关的认可文件及证书。</w:t>
            </w:r>
          </w:p>
          <w:p w14:paraId="34439EFA">
            <w:pPr>
              <w:ind w:left="225" w:hanging="256" w:hangingChars="107"/>
              <w:jc w:val="left"/>
              <w:rPr>
                <w:rFonts w:ascii="宋体" w:hAnsi="宋体"/>
                <w:sz w:val="24"/>
                <w:szCs w:val="24"/>
              </w:rPr>
            </w:pPr>
            <w:r>
              <w:rPr>
                <w:rFonts w:hint="eastAsia" w:ascii="宋体" w:hAnsi="宋体"/>
                <w:sz w:val="24"/>
                <w:szCs w:val="24"/>
              </w:rPr>
              <w:t>6.在就位、安装期间，中标人负责就位、安装中需要的起重、运输、装卸所需辅助货物，所有这些货物都须符合安全作业要求。若发生货物或人身和其他事故，中标人应负全部责任。</w:t>
            </w:r>
          </w:p>
          <w:p w14:paraId="10551F88">
            <w:pPr>
              <w:ind w:left="225" w:hanging="256" w:hangingChars="107"/>
              <w:jc w:val="left"/>
              <w:rPr>
                <w:rFonts w:ascii="宋体" w:hAnsi="宋体"/>
                <w:sz w:val="24"/>
                <w:szCs w:val="24"/>
              </w:rPr>
            </w:pPr>
            <w:r>
              <w:rPr>
                <w:rFonts w:hint="eastAsia" w:ascii="宋体" w:hAnsi="宋体"/>
                <w:sz w:val="24"/>
                <w:szCs w:val="24"/>
              </w:rPr>
              <w:t>7.在进入完工装修前，所有不需要特殊装修并且是暴露的钢制件应在表面进行除锈防腐和防刮擦处理，若是非暴露的零件、部件、机器等，可在制造时进行除锈、防腐蚀处理。</w:t>
            </w:r>
          </w:p>
        </w:tc>
      </w:tr>
      <w:tr w14:paraId="2B558612">
        <w:tblPrEx>
          <w:tblCellMar>
            <w:top w:w="0" w:type="dxa"/>
            <w:left w:w="108" w:type="dxa"/>
            <w:bottom w:w="0" w:type="dxa"/>
            <w:right w:w="108" w:type="dxa"/>
          </w:tblCellMar>
        </w:tblPrEx>
        <w:trPr>
          <w:trHeight w:val="567" w:hRule="atLeast"/>
          <w:jc w:val="center"/>
        </w:trPr>
        <w:tc>
          <w:tcPr>
            <w:tcW w:w="1344" w:type="dxa"/>
            <w:tcBorders>
              <w:top w:val="single" w:color="auto" w:sz="6" w:space="0"/>
              <w:left w:val="single" w:color="auto" w:sz="6" w:space="0"/>
              <w:bottom w:val="single" w:color="auto" w:sz="6" w:space="0"/>
              <w:right w:val="single" w:color="auto" w:sz="6" w:space="0"/>
            </w:tcBorders>
            <w:noWrap w:val="0"/>
            <w:vAlign w:val="center"/>
          </w:tcPr>
          <w:p w14:paraId="2D620877">
            <w:pPr>
              <w:ind w:left="525" w:hanging="600" w:hangingChars="250"/>
              <w:rPr>
                <w:rFonts w:ascii="宋体" w:hAnsi="宋体"/>
                <w:sz w:val="24"/>
                <w:szCs w:val="24"/>
              </w:rPr>
            </w:pPr>
            <w:r>
              <w:rPr>
                <w:rFonts w:hint="eastAsia" w:ascii="宋体" w:hAnsi="宋体"/>
                <w:sz w:val="24"/>
                <w:szCs w:val="24"/>
              </w:rPr>
              <w:t>验收要求</w:t>
            </w:r>
          </w:p>
        </w:tc>
        <w:tc>
          <w:tcPr>
            <w:tcW w:w="8088" w:type="dxa"/>
            <w:tcBorders>
              <w:top w:val="single" w:color="auto" w:sz="6" w:space="0"/>
              <w:left w:val="single" w:color="auto" w:sz="6" w:space="0"/>
              <w:bottom w:val="single" w:color="auto" w:sz="6" w:space="0"/>
              <w:right w:val="single" w:color="auto" w:sz="6" w:space="0"/>
            </w:tcBorders>
            <w:noWrap w:val="0"/>
            <w:vAlign w:val="center"/>
          </w:tcPr>
          <w:p w14:paraId="27C9D5BB">
            <w:pPr>
              <w:ind w:left="0" w:leftChars="0" w:firstLine="218" w:firstLineChars="91"/>
              <w:jc w:val="left"/>
              <w:rPr>
                <w:rFonts w:ascii="宋体" w:hAnsi="宋体"/>
                <w:sz w:val="24"/>
                <w:szCs w:val="24"/>
                <w:highlight w:val="yellow"/>
              </w:rPr>
            </w:pPr>
            <w:r>
              <w:rPr>
                <w:rFonts w:hint="eastAsia" w:ascii="宋体" w:hAnsi="宋体"/>
                <w:sz w:val="24"/>
                <w:szCs w:val="24"/>
                <w:highlight w:val="yellow"/>
              </w:rPr>
              <w:t>1.项目完成后，中标人须负责全部货物的保护和清洁工作，直至货物验收合格并正常运行后为止。在安装过程中，如建筑结构或其它货物被损坏，中标人将有责任修理或赔偿损失。</w:t>
            </w:r>
          </w:p>
          <w:p w14:paraId="2579B9E1">
            <w:pPr>
              <w:ind w:left="0" w:leftChars="0" w:firstLine="218" w:firstLineChars="91"/>
              <w:jc w:val="left"/>
              <w:rPr>
                <w:rFonts w:ascii="宋体" w:hAnsi="宋体"/>
                <w:sz w:val="24"/>
                <w:szCs w:val="24"/>
                <w:highlight w:val="yellow"/>
              </w:rPr>
            </w:pPr>
            <w:r>
              <w:rPr>
                <w:rFonts w:hint="eastAsia" w:ascii="宋体" w:hAnsi="宋体"/>
                <w:sz w:val="24"/>
                <w:szCs w:val="24"/>
                <w:highlight w:val="yellow"/>
              </w:rPr>
              <w:t>2.验收条件及标准：</w:t>
            </w:r>
          </w:p>
          <w:p w14:paraId="634FF163">
            <w:pPr>
              <w:ind w:left="0" w:leftChars="0" w:firstLine="218" w:firstLineChars="91"/>
              <w:jc w:val="left"/>
              <w:rPr>
                <w:rFonts w:ascii="宋体" w:hAnsi="宋体"/>
                <w:sz w:val="24"/>
                <w:szCs w:val="24"/>
                <w:highlight w:val="yellow"/>
              </w:rPr>
            </w:pPr>
            <w:r>
              <w:rPr>
                <w:rFonts w:hint="eastAsia" w:ascii="宋体" w:hAnsi="宋体"/>
                <w:sz w:val="24"/>
                <w:szCs w:val="24"/>
                <w:highlight w:val="yellow"/>
              </w:rPr>
              <w:t>2.1运行结果符合货物标准和技术规格书及合同要求。</w:t>
            </w:r>
          </w:p>
          <w:p w14:paraId="417E0D82">
            <w:pPr>
              <w:ind w:left="0" w:leftChars="0" w:firstLine="218" w:firstLineChars="91"/>
              <w:jc w:val="left"/>
              <w:rPr>
                <w:rFonts w:ascii="宋体" w:hAnsi="宋体"/>
                <w:sz w:val="24"/>
                <w:szCs w:val="24"/>
                <w:highlight w:val="yellow"/>
              </w:rPr>
            </w:pPr>
            <w:r>
              <w:rPr>
                <w:rFonts w:hint="eastAsia" w:ascii="宋体" w:hAnsi="宋体"/>
                <w:sz w:val="24"/>
                <w:szCs w:val="24"/>
                <w:highlight w:val="yellow"/>
              </w:rPr>
              <w:t>2.2在进行测试和验收运行过程中发生的故障已被消除并得到采购人的认可。</w:t>
            </w:r>
          </w:p>
          <w:p w14:paraId="53799257">
            <w:pPr>
              <w:ind w:left="0" w:leftChars="0" w:firstLine="218" w:firstLineChars="91"/>
              <w:jc w:val="left"/>
              <w:rPr>
                <w:rFonts w:ascii="宋体" w:hAnsi="宋体"/>
                <w:sz w:val="24"/>
                <w:szCs w:val="24"/>
                <w:highlight w:val="yellow"/>
              </w:rPr>
            </w:pPr>
            <w:r>
              <w:rPr>
                <w:rFonts w:hint="eastAsia" w:ascii="宋体" w:hAnsi="宋体"/>
                <w:sz w:val="24"/>
                <w:szCs w:val="24"/>
                <w:highlight w:val="yellow"/>
              </w:rPr>
              <w:t>2.3所有合同中规定的货物和材料都已准确无误提交。</w:t>
            </w:r>
          </w:p>
          <w:p w14:paraId="12C54F28">
            <w:pPr>
              <w:ind w:left="0" w:leftChars="0" w:firstLine="218" w:firstLineChars="91"/>
              <w:jc w:val="left"/>
              <w:rPr>
                <w:rFonts w:ascii="宋体" w:hAnsi="宋体"/>
                <w:sz w:val="24"/>
                <w:szCs w:val="24"/>
                <w:highlight w:val="yellow"/>
              </w:rPr>
            </w:pPr>
            <w:r>
              <w:rPr>
                <w:rFonts w:hint="eastAsia" w:ascii="宋体" w:hAnsi="宋体"/>
                <w:sz w:val="24"/>
                <w:szCs w:val="24"/>
                <w:highlight w:val="yellow"/>
              </w:rPr>
              <w:t>2.4货物在交由采购人使用之前已通过电力部门验收。</w:t>
            </w:r>
          </w:p>
          <w:p w14:paraId="69FCA239">
            <w:pPr>
              <w:ind w:left="0" w:leftChars="0" w:firstLine="218" w:firstLineChars="91"/>
              <w:jc w:val="left"/>
              <w:rPr>
                <w:rFonts w:ascii="宋体" w:hAnsi="宋体"/>
                <w:sz w:val="24"/>
                <w:szCs w:val="24"/>
                <w:highlight w:val="yellow"/>
              </w:rPr>
            </w:pPr>
            <w:r>
              <w:rPr>
                <w:rFonts w:hint="eastAsia" w:ascii="宋体" w:hAnsi="宋体"/>
                <w:sz w:val="24"/>
                <w:szCs w:val="24"/>
                <w:highlight w:val="yellow"/>
              </w:rPr>
              <w:t>2.5整套货物图纸及技术文件都已提交并得到接受。</w:t>
            </w:r>
          </w:p>
          <w:p w14:paraId="0E9E87E0">
            <w:pPr>
              <w:ind w:left="0" w:leftChars="0" w:firstLine="218" w:firstLineChars="91"/>
              <w:jc w:val="left"/>
              <w:rPr>
                <w:rFonts w:ascii="宋体" w:hAnsi="宋体"/>
                <w:sz w:val="24"/>
                <w:szCs w:val="24"/>
                <w:highlight w:val="yellow"/>
              </w:rPr>
            </w:pPr>
            <w:r>
              <w:rPr>
                <w:rFonts w:hint="eastAsia" w:ascii="宋体" w:hAnsi="宋体"/>
                <w:sz w:val="24"/>
                <w:szCs w:val="24"/>
                <w:highlight w:val="yellow"/>
              </w:rPr>
              <w:t>3.中标单位承担所有要求的检测项目费用、支付专家费用等。</w:t>
            </w:r>
          </w:p>
          <w:p w14:paraId="547F8B8D">
            <w:pPr>
              <w:ind w:left="0" w:leftChars="0" w:firstLine="218" w:firstLineChars="91"/>
              <w:jc w:val="left"/>
              <w:rPr>
                <w:rFonts w:ascii="宋体" w:hAnsi="宋体"/>
                <w:sz w:val="24"/>
                <w:szCs w:val="24"/>
              </w:rPr>
            </w:pPr>
            <w:r>
              <w:rPr>
                <w:rFonts w:hint="eastAsia" w:ascii="宋体" w:hAnsi="宋体"/>
                <w:sz w:val="24"/>
                <w:szCs w:val="24"/>
                <w:highlight w:val="yellow"/>
              </w:rPr>
              <w:t>4.如 第一次验收未合格，中标单位应找出原因进行更正，并应在第一次验收结束后7个工作日内进行再次验收，中标单位应承担由此而产生的全部费用。如第二次验收仍不能符合合格条件，采购人可拒绝接受全部货物并有权解除合同，中标单位负责赔偿一切损失。</w:t>
            </w:r>
          </w:p>
        </w:tc>
      </w:tr>
      <w:tr w14:paraId="6BFB2E7E">
        <w:tblPrEx>
          <w:tblCellMar>
            <w:top w:w="0" w:type="dxa"/>
            <w:left w:w="108" w:type="dxa"/>
            <w:bottom w:w="0" w:type="dxa"/>
            <w:right w:w="108" w:type="dxa"/>
          </w:tblCellMar>
        </w:tblPrEx>
        <w:trPr>
          <w:trHeight w:val="696" w:hRule="atLeast"/>
          <w:jc w:val="center"/>
        </w:trPr>
        <w:tc>
          <w:tcPr>
            <w:tcW w:w="1344" w:type="dxa"/>
            <w:tcBorders>
              <w:top w:val="single" w:color="auto" w:sz="6" w:space="0"/>
              <w:left w:val="single" w:color="auto" w:sz="6" w:space="0"/>
              <w:bottom w:val="single" w:color="auto" w:sz="6" w:space="0"/>
              <w:right w:val="single" w:color="auto" w:sz="6" w:space="0"/>
            </w:tcBorders>
            <w:noWrap w:val="0"/>
            <w:vAlign w:val="center"/>
          </w:tcPr>
          <w:p w14:paraId="4E3D6534">
            <w:pPr>
              <w:ind w:left="525" w:hanging="600" w:hangingChars="250"/>
              <w:jc w:val="center"/>
              <w:rPr>
                <w:rFonts w:ascii="宋体" w:hAnsi="宋体"/>
                <w:sz w:val="24"/>
                <w:szCs w:val="24"/>
              </w:rPr>
            </w:pPr>
            <w:r>
              <w:rPr>
                <w:rFonts w:hint="eastAsia" w:ascii="宋体" w:hAnsi="宋体"/>
                <w:sz w:val="24"/>
                <w:szCs w:val="24"/>
              </w:rPr>
              <w:t>培训</w:t>
            </w:r>
          </w:p>
        </w:tc>
        <w:tc>
          <w:tcPr>
            <w:tcW w:w="8088" w:type="dxa"/>
            <w:tcBorders>
              <w:top w:val="single" w:color="auto" w:sz="6" w:space="0"/>
              <w:left w:val="single" w:color="auto" w:sz="6" w:space="0"/>
              <w:bottom w:val="single" w:color="auto" w:sz="6" w:space="0"/>
              <w:right w:val="single" w:color="auto" w:sz="6" w:space="0"/>
            </w:tcBorders>
            <w:noWrap w:val="0"/>
            <w:vAlign w:val="center"/>
          </w:tcPr>
          <w:p w14:paraId="6FD088A1">
            <w:pPr>
              <w:ind w:left="0" w:leftChars="0" w:firstLine="218" w:firstLineChars="91"/>
              <w:jc w:val="left"/>
              <w:rPr>
                <w:rFonts w:ascii="宋体" w:hAnsi="宋体"/>
                <w:sz w:val="24"/>
                <w:szCs w:val="24"/>
              </w:rPr>
            </w:pPr>
            <w:r>
              <w:rPr>
                <w:rFonts w:hint="eastAsia" w:ascii="宋体" w:hAnsi="宋体"/>
                <w:sz w:val="24"/>
                <w:szCs w:val="24"/>
              </w:rPr>
              <w:t>中标人须对采购人的技术人员、维修人员及操作人员进行培训。保证使用人员能正常操作设备的各种功能。</w:t>
            </w:r>
          </w:p>
        </w:tc>
      </w:tr>
      <w:tr w14:paraId="27753720">
        <w:tblPrEx>
          <w:tblCellMar>
            <w:top w:w="0" w:type="dxa"/>
            <w:left w:w="108" w:type="dxa"/>
            <w:bottom w:w="0" w:type="dxa"/>
            <w:right w:w="108" w:type="dxa"/>
          </w:tblCellMar>
        </w:tblPrEx>
        <w:trPr>
          <w:trHeight w:val="1339" w:hRule="atLeast"/>
          <w:jc w:val="center"/>
        </w:trPr>
        <w:tc>
          <w:tcPr>
            <w:tcW w:w="1344" w:type="dxa"/>
            <w:tcBorders>
              <w:top w:val="single" w:color="auto" w:sz="6" w:space="0"/>
              <w:left w:val="single" w:color="auto" w:sz="6" w:space="0"/>
              <w:bottom w:val="single" w:color="auto" w:sz="6" w:space="0"/>
              <w:right w:val="single" w:color="auto" w:sz="6" w:space="0"/>
            </w:tcBorders>
            <w:noWrap w:val="0"/>
            <w:vAlign w:val="center"/>
          </w:tcPr>
          <w:p w14:paraId="4BE33F45">
            <w:pPr>
              <w:ind w:left="525" w:hanging="550" w:hangingChars="250"/>
              <w:rPr>
                <w:rFonts w:ascii="宋体" w:hAnsi="宋体"/>
                <w:sz w:val="24"/>
                <w:szCs w:val="24"/>
              </w:rPr>
            </w:pPr>
            <w:r>
              <w:rPr>
                <w:rFonts w:hint="eastAsia" w:ascii="宋体" w:hAnsi="宋体"/>
                <w:sz w:val="22"/>
                <w:szCs w:val="22"/>
              </w:rPr>
              <w:t>履约保证金</w:t>
            </w:r>
          </w:p>
        </w:tc>
        <w:tc>
          <w:tcPr>
            <w:tcW w:w="8088" w:type="dxa"/>
            <w:tcBorders>
              <w:top w:val="single" w:color="auto" w:sz="6" w:space="0"/>
              <w:left w:val="single" w:color="auto" w:sz="6" w:space="0"/>
              <w:bottom w:val="single" w:color="auto" w:sz="6" w:space="0"/>
              <w:right w:val="single" w:color="auto" w:sz="6" w:space="0"/>
            </w:tcBorders>
            <w:noWrap w:val="0"/>
            <w:vAlign w:val="center"/>
          </w:tcPr>
          <w:p w14:paraId="258E297D">
            <w:pPr>
              <w:ind w:left="0" w:leftChars="0" w:firstLine="218" w:firstLineChars="91"/>
              <w:jc w:val="left"/>
              <w:rPr>
                <w:rFonts w:ascii="宋体" w:hAnsi="宋体"/>
                <w:sz w:val="24"/>
                <w:szCs w:val="24"/>
              </w:rPr>
            </w:pPr>
            <w:r>
              <w:rPr>
                <w:rFonts w:hint="eastAsia" w:ascii="宋体" w:hAnsi="宋体"/>
                <w:sz w:val="24"/>
                <w:szCs w:val="24"/>
              </w:rPr>
              <w:t>中标通知书发出后10个工作日内中标供应商向采购人缴纳合同价的</w:t>
            </w:r>
            <w:r>
              <w:rPr>
                <w:rFonts w:hint="eastAsia" w:ascii="宋体" w:hAnsi="宋体"/>
                <w:sz w:val="24"/>
                <w:szCs w:val="24"/>
                <w:lang w:val="en-US" w:eastAsia="zh-CN"/>
              </w:rPr>
              <w:t>2</w:t>
            </w:r>
            <w:r>
              <w:rPr>
                <w:rFonts w:hint="eastAsia" w:ascii="宋体" w:hAnsi="宋体"/>
                <w:sz w:val="24"/>
                <w:szCs w:val="24"/>
              </w:rPr>
              <w:t>%作为履约保证金，验收合格后10日内无息返还。履约保证金支付方式：保函、网上银行、电汇、汇票或</w:t>
            </w:r>
            <w:r>
              <w:rPr>
                <w:rFonts w:hint="eastAsia" w:ascii="宋体" w:hAnsi="宋体"/>
                <w:sz w:val="24"/>
                <w:szCs w:val="24"/>
                <w:lang w:eastAsia="zh-CN"/>
              </w:rPr>
              <w:t>转账</w:t>
            </w:r>
            <w:r>
              <w:rPr>
                <w:rFonts w:hint="eastAsia" w:ascii="宋体" w:hAnsi="宋体"/>
                <w:sz w:val="24"/>
                <w:szCs w:val="24"/>
              </w:rPr>
              <w:t>形式。（保函有效期必须在本项目约定完工日期之日起 30 个工作日后），保函包括银行保函、保险机构保证保险保单和融资担保公司保函。</w:t>
            </w:r>
          </w:p>
        </w:tc>
      </w:tr>
      <w:tr w14:paraId="3D770A0D">
        <w:tblPrEx>
          <w:tblCellMar>
            <w:top w:w="0" w:type="dxa"/>
            <w:left w:w="108" w:type="dxa"/>
            <w:bottom w:w="0" w:type="dxa"/>
            <w:right w:w="108" w:type="dxa"/>
          </w:tblCellMar>
        </w:tblPrEx>
        <w:trPr>
          <w:trHeight w:val="1613" w:hRule="atLeast"/>
          <w:jc w:val="center"/>
        </w:trPr>
        <w:tc>
          <w:tcPr>
            <w:tcW w:w="1344" w:type="dxa"/>
            <w:tcBorders>
              <w:top w:val="single" w:color="auto" w:sz="6" w:space="0"/>
              <w:left w:val="single" w:color="auto" w:sz="6" w:space="0"/>
              <w:bottom w:val="single" w:color="auto" w:sz="6" w:space="0"/>
              <w:right w:val="single" w:color="auto" w:sz="6" w:space="0"/>
            </w:tcBorders>
            <w:noWrap w:val="0"/>
            <w:vAlign w:val="center"/>
          </w:tcPr>
          <w:p w14:paraId="0CAB739A">
            <w:pPr>
              <w:ind w:left="525" w:hanging="600" w:hangingChars="250"/>
              <w:rPr>
                <w:rFonts w:ascii="宋体" w:hAnsi="宋体"/>
                <w:sz w:val="24"/>
                <w:szCs w:val="24"/>
              </w:rPr>
            </w:pPr>
            <w:r>
              <w:rPr>
                <w:rFonts w:hint="eastAsia" w:ascii="宋体" w:hAnsi="宋体"/>
                <w:sz w:val="24"/>
                <w:szCs w:val="24"/>
              </w:rPr>
              <w:t>付款方式</w:t>
            </w:r>
          </w:p>
        </w:tc>
        <w:tc>
          <w:tcPr>
            <w:tcW w:w="8088" w:type="dxa"/>
            <w:tcBorders>
              <w:top w:val="single" w:color="auto" w:sz="6" w:space="0"/>
              <w:left w:val="single" w:color="auto" w:sz="6" w:space="0"/>
              <w:bottom w:val="single" w:color="auto" w:sz="6" w:space="0"/>
              <w:right w:val="single" w:color="auto" w:sz="6" w:space="0"/>
            </w:tcBorders>
            <w:noWrap w:val="0"/>
            <w:vAlign w:val="center"/>
          </w:tcPr>
          <w:p w14:paraId="6C0D1A34">
            <w:pPr>
              <w:ind w:left="0" w:leftChars="0" w:firstLine="218" w:firstLineChars="91"/>
              <w:jc w:val="left"/>
              <w:rPr>
                <w:rFonts w:ascii="宋体" w:hAnsi="宋体"/>
                <w:sz w:val="24"/>
                <w:szCs w:val="24"/>
              </w:rPr>
            </w:pPr>
            <w:r>
              <w:rPr>
                <w:rFonts w:hint="eastAsia" w:ascii="宋体" w:hAnsi="宋体"/>
                <w:sz w:val="24"/>
                <w:szCs w:val="24"/>
              </w:rPr>
              <w:t>合同合同生效，货物送达并经甲方初步验收后，7个工作日内由甲方向乙方支付合同金额的60%；货物在乙方安装调试完毕并经甲方验收合格后，7个工作日内支付至合同金额的95% ；剩余5%在质保期满后无质量问题7个工作日内全部付清。</w:t>
            </w:r>
          </w:p>
        </w:tc>
      </w:tr>
      <w:tr w14:paraId="2734E7FE">
        <w:tblPrEx>
          <w:tblCellMar>
            <w:top w:w="0" w:type="dxa"/>
            <w:left w:w="108" w:type="dxa"/>
            <w:bottom w:w="0" w:type="dxa"/>
            <w:right w:w="108" w:type="dxa"/>
          </w:tblCellMar>
        </w:tblPrEx>
        <w:trPr>
          <w:trHeight w:val="352" w:hRule="atLeast"/>
          <w:jc w:val="center"/>
        </w:trPr>
        <w:tc>
          <w:tcPr>
            <w:tcW w:w="1344" w:type="dxa"/>
            <w:tcBorders>
              <w:top w:val="single" w:color="auto" w:sz="6" w:space="0"/>
              <w:left w:val="single" w:color="auto" w:sz="6" w:space="0"/>
              <w:bottom w:val="single" w:color="auto" w:sz="6" w:space="0"/>
              <w:right w:val="single" w:color="auto" w:sz="6" w:space="0"/>
            </w:tcBorders>
            <w:noWrap w:val="0"/>
            <w:vAlign w:val="center"/>
          </w:tcPr>
          <w:p w14:paraId="5AD6324C">
            <w:pPr>
              <w:ind w:left="525" w:hanging="600" w:hangingChars="250"/>
              <w:rPr>
                <w:rFonts w:ascii="宋体" w:hAnsi="宋体"/>
                <w:sz w:val="24"/>
                <w:szCs w:val="24"/>
              </w:rPr>
            </w:pPr>
            <w:r>
              <w:rPr>
                <w:rFonts w:hint="eastAsia" w:ascii="宋体" w:hAnsi="宋体"/>
                <w:sz w:val="24"/>
                <w:szCs w:val="24"/>
              </w:rPr>
              <w:t>质量要求</w:t>
            </w:r>
          </w:p>
        </w:tc>
        <w:tc>
          <w:tcPr>
            <w:tcW w:w="8088" w:type="dxa"/>
            <w:tcBorders>
              <w:top w:val="single" w:color="auto" w:sz="6" w:space="0"/>
              <w:left w:val="single" w:color="auto" w:sz="6" w:space="0"/>
              <w:bottom w:val="single" w:color="auto" w:sz="6" w:space="0"/>
              <w:right w:val="single" w:color="auto" w:sz="6" w:space="0"/>
            </w:tcBorders>
            <w:noWrap w:val="0"/>
            <w:vAlign w:val="center"/>
          </w:tcPr>
          <w:p w14:paraId="0DD8F259">
            <w:pPr>
              <w:ind w:left="0" w:leftChars="0" w:firstLine="218" w:firstLineChars="91"/>
              <w:jc w:val="left"/>
              <w:rPr>
                <w:rFonts w:ascii="宋体" w:hAnsi="宋体"/>
                <w:sz w:val="24"/>
                <w:szCs w:val="24"/>
              </w:rPr>
            </w:pPr>
            <w:r>
              <w:rPr>
                <w:rFonts w:hint="eastAsia" w:ascii="宋体" w:hAnsi="宋体"/>
                <w:sz w:val="24"/>
                <w:szCs w:val="24"/>
              </w:rPr>
              <w:t>质量达到国家规定的验收合格标准，符合国家技术规范和质量标准，满足采购人的使用需求。</w:t>
            </w:r>
          </w:p>
        </w:tc>
      </w:tr>
    </w:tbl>
    <w:p w14:paraId="172398EE">
      <w:pPr>
        <w:pStyle w:val="20"/>
        <w:ind w:firstLine="0" w:firstLineChars="0"/>
        <w:rPr>
          <w:rFonts w:ascii="宋体" w:hAnsi="宋体" w:cs="宋体"/>
          <w:sz w:val="24"/>
          <w:szCs w:val="24"/>
        </w:rPr>
      </w:pPr>
    </w:p>
    <w:p w14:paraId="70EC1768">
      <w:pPr>
        <w:pStyle w:val="58"/>
        <w:ind w:left="0" w:leftChars="0" w:firstLine="0"/>
        <w:rPr>
          <w:rFonts w:ascii="宋体" w:hAnsi="宋体" w:cs="宋体"/>
          <w:sz w:val="24"/>
          <w:szCs w:val="24"/>
        </w:rPr>
      </w:pPr>
    </w:p>
    <w:p w14:paraId="680BD84A">
      <w:pPr>
        <w:rPr>
          <w:rFonts w:ascii="宋体" w:hAnsi="宋体" w:cs="宋体"/>
          <w:sz w:val="24"/>
          <w:szCs w:val="24"/>
        </w:rPr>
      </w:pPr>
    </w:p>
    <w:p w14:paraId="518C1650">
      <w:pPr>
        <w:pStyle w:val="20"/>
        <w:ind w:firstLine="480"/>
        <w:rPr>
          <w:rFonts w:ascii="宋体" w:hAnsi="宋体" w:cs="宋体"/>
          <w:sz w:val="24"/>
          <w:szCs w:val="24"/>
        </w:rPr>
      </w:pPr>
    </w:p>
    <w:p w14:paraId="375A82A7">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75C73F2C">
      <w:pPr>
        <w:pStyle w:val="33"/>
        <w:spacing w:before="120" w:after="120"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第五章  采购合同</w:t>
      </w:r>
      <w:bookmarkEnd w:id="54"/>
    </w:p>
    <w:p w14:paraId="34CF3369">
      <w:pPr>
        <w:spacing w:line="360" w:lineRule="auto"/>
        <w:rPr>
          <w:rFonts w:hint="eastAsia" w:ascii="宋体" w:hAnsi="宋体" w:eastAsia="宋体" w:cs="宋体"/>
          <w:sz w:val="24"/>
        </w:rPr>
      </w:pPr>
    </w:p>
    <w:p w14:paraId="3974EC79">
      <w:pPr>
        <w:spacing w:line="360" w:lineRule="auto"/>
        <w:rPr>
          <w:rFonts w:hint="eastAsia" w:ascii="宋体" w:hAnsi="宋体" w:eastAsia="宋体" w:cs="宋体"/>
          <w:sz w:val="24"/>
          <w:u w:val="single"/>
        </w:rPr>
      </w:pPr>
      <w:r>
        <w:rPr>
          <w:rFonts w:hint="eastAsia" w:ascii="宋体" w:hAnsi="宋体" w:eastAsia="宋体" w:cs="宋体"/>
          <w:sz w:val="24"/>
        </w:rPr>
        <w:t>合同编号：</w:t>
      </w:r>
    </w:p>
    <w:p w14:paraId="38EED940">
      <w:pPr>
        <w:pStyle w:val="712"/>
        <w:spacing w:after="0"/>
        <w:ind w:firstLine="482"/>
        <w:jc w:val="center"/>
        <w:rPr>
          <w:rFonts w:hint="eastAsia" w:ascii="宋体" w:hAnsi="宋体" w:eastAsia="宋体" w:cs="宋体"/>
          <w:b/>
          <w:szCs w:val="24"/>
        </w:rPr>
      </w:pPr>
    </w:p>
    <w:p w14:paraId="65FDA6E0">
      <w:pPr>
        <w:pStyle w:val="712"/>
        <w:spacing w:after="0"/>
        <w:ind w:firstLine="0"/>
        <w:jc w:val="center"/>
        <w:rPr>
          <w:rFonts w:hint="eastAsia" w:ascii="宋体" w:hAnsi="宋体" w:eastAsia="宋体" w:cs="宋体"/>
          <w:b/>
          <w:kern w:val="2"/>
          <w:sz w:val="32"/>
          <w:szCs w:val="32"/>
          <w:lang w:eastAsia="zh-CN"/>
        </w:rPr>
      </w:pPr>
      <w:r>
        <w:rPr>
          <w:rFonts w:hint="eastAsia" w:ascii="宋体" w:hAnsi="宋体" w:cs="宋体"/>
          <w:b/>
          <w:kern w:val="2"/>
          <w:sz w:val="32"/>
          <w:szCs w:val="32"/>
          <w:lang w:eastAsia="zh-CN"/>
        </w:rPr>
        <w:t>桐庐县富春江堤防提升工程 （干堤加固四期）II标段柴油发电机采购项目</w:t>
      </w:r>
    </w:p>
    <w:p w14:paraId="3BD18BF0">
      <w:pPr>
        <w:pStyle w:val="712"/>
        <w:spacing w:after="0"/>
        <w:ind w:firstLine="0"/>
        <w:jc w:val="center"/>
        <w:rPr>
          <w:rFonts w:hint="eastAsia" w:ascii="宋体" w:hAnsi="宋体" w:eastAsia="宋体" w:cs="宋体"/>
          <w:b/>
          <w:sz w:val="32"/>
          <w:szCs w:val="32"/>
        </w:rPr>
      </w:pPr>
      <w:r>
        <w:rPr>
          <w:rFonts w:hint="eastAsia" w:ascii="宋体" w:hAnsi="宋体" w:eastAsia="宋体" w:cs="宋体"/>
          <w:b/>
          <w:sz w:val="32"/>
          <w:szCs w:val="32"/>
        </w:rPr>
        <w:t>合同书</w:t>
      </w:r>
    </w:p>
    <w:p w14:paraId="32DDF90B">
      <w:pPr>
        <w:pStyle w:val="712"/>
        <w:spacing w:after="0"/>
        <w:rPr>
          <w:rFonts w:hint="eastAsia" w:ascii="宋体" w:hAnsi="宋体" w:eastAsia="宋体" w:cs="宋体"/>
          <w:szCs w:val="24"/>
        </w:rPr>
      </w:pPr>
    </w:p>
    <w:p w14:paraId="00E17232">
      <w:pPr>
        <w:widowControl/>
        <w:shd w:val="clear" w:color="auto" w:fill="FFFFFF"/>
        <w:spacing w:line="380" w:lineRule="exact"/>
        <w:ind w:left="420" w:leftChars="200" w:right="258" w:rightChars="123" w:firstLine="420" w:firstLineChars="175"/>
        <w:jc w:val="left"/>
        <w:rPr>
          <w:rFonts w:hint="eastAsia" w:ascii="宋体" w:hAnsi="宋体" w:eastAsia="宋体" w:cs="宋体"/>
          <w:color w:val="000000"/>
          <w:sz w:val="24"/>
        </w:rPr>
      </w:pPr>
      <w:r>
        <w:rPr>
          <w:rFonts w:hint="eastAsia" w:ascii="宋体" w:hAnsi="宋体" w:eastAsia="宋体" w:cs="宋体"/>
          <w:color w:val="000000"/>
          <w:sz w:val="24"/>
        </w:rPr>
        <w:t>以下为成交后</w:t>
      </w:r>
      <w:r>
        <w:rPr>
          <w:rFonts w:hint="eastAsia" w:ascii="宋体" w:hAnsi="宋体" w:cs="宋体"/>
          <w:color w:val="000000"/>
          <w:sz w:val="24"/>
          <w:lang w:eastAsia="zh-CN"/>
        </w:rPr>
        <w:t>签订</w:t>
      </w:r>
      <w:r>
        <w:rPr>
          <w:rFonts w:hint="eastAsia" w:ascii="宋体" w:hAnsi="宋体" w:eastAsia="宋体" w:cs="宋体"/>
          <w:color w:val="000000"/>
          <w:sz w:val="24"/>
        </w:rPr>
        <w:t>本项目合同的通用条款，成交供应商不得提出实质性的修改，关于专用条款将由</w:t>
      </w:r>
      <w:r>
        <w:rPr>
          <w:rFonts w:hint="eastAsia" w:ascii="宋体" w:hAnsi="宋体" w:eastAsia="宋体" w:cs="宋体"/>
          <w:color w:val="000000"/>
          <w:sz w:val="24"/>
          <w:lang w:eastAsia="zh-CN"/>
        </w:rPr>
        <w:t>采购单位</w:t>
      </w:r>
      <w:r>
        <w:rPr>
          <w:rFonts w:hint="eastAsia" w:ascii="宋体" w:hAnsi="宋体" w:eastAsia="宋体" w:cs="宋体"/>
          <w:color w:val="000000"/>
          <w:sz w:val="24"/>
        </w:rPr>
        <w:t>与成交供应商结合本项目具体情况协商后签订。</w:t>
      </w:r>
    </w:p>
    <w:p w14:paraId="7BE95DC4">
      <w:pPr>
        <w:pStyle w:val="712"/>
        <w:spacing w:after="0"/>
        <w:rPr>
          <w:rFonts w:hint="eastAsia" w:ascii="宋体" w:hAnsi="宋体" w:eastAsia="宋体" w:cs="宋体"/>
          <w:szCs w:val="24"/>
        </w:rPr>
      </w:pPr>
    </w:p>
    <w:p w14:paraId="0D51ED39">
      <w:pPr>
        <w:spacing w:line="360" w:lineRule="auto"/>
        <w:rPr>
          <w:rFonts w:hint="eastAsia" w:ascii="宋体" w:hAnsi="宋体" w:eastAsia="宋体" w:cs="宋体"/>
          <w:sz w:val="24"/>
        </w:rPr>
      </w:pPr>
    </w:p>
    <w:p w14:paraId="7B613BD1">
      <w:pPr>
        <w:spacing w:line="360" w:lineRule="auto"/>
        <w:ind w:left="960"/>
        <w:rPr>
          <w:rFonts w:hint="eastAsia" w:ascii="宋体" w:hAnsi="宋体" w:eastAsia="宋体" w:cs="宋体"/>
          <w:sz w:val="24"/>
        </w:rPr>
      </w:pPr>
      <w:r>
        <w:rPr>
          <w:rFonts w:hint="eastAsia" w:ascii="宋体" w:hAnsi="宋体" w:eastAsia="宋体" w:cs="宋体"/>
          <w:sz w:val="24"/>
        </w:rPr>
        <w:t>项目名称：</w:t>
      </w:r>
    </w:p>
    <w:p w14:paraId="4E56822F">
      <w:pPr>
        <w:pStyle w:val="864"/>
        <w:rPr>
          <w:rFonts w:hint="eastAsia" w:ascii="宋体" w:hAnsi="宋体" w:eastAsia="宋体" w:cs="宋体"/>
          <w:szCs w:val="24"/>
        </w:rPr>
      </w:pPr>
    </w:p>
    <w:p w14:paraId="73BA7D74">
      <w:pPr>
        <w:pStyle w:val="864"/>
        <w:rPr>
          <w:rFonts w:hint="eastAsia" w:ascii="宋体" w:hAnsi="宋体" w:eastAsia="宋体" w:cs="宋体"/>
          <w:szCs w:val="24"/>
        </w:rPr>
      </w:pPr>
    </w:p>
    <w:p w14:paraId="26683959">
      <w:pPr>
        <w:spacing w:line="360" w:lineRule="auto"/>
        <w:rPr>
          <w:rFonts w:hint="eastAsia" w:ascii="宋体" w:hAnsi="宋体" w:eastAsia="宋体" w:cs="宋体"/>
          <w:sz w:val="24"/>
        </w:rPr>
      </w:pPr>
    </w:p>
    <w:p w14:paraId="76DB7068">
      <w:pPr>
        <w:spacing w:line="360" w:lineRule="auto"/>
        <w:ind w:left="960"/>
        <w:rPr>
          <w:rFonts w:hint="eastAsia" w:ascii="宋体" w:hAnsi="宋体" w:eastAsia="宋体" w:cs="宋体"/>
          <w:sz w:val="24"/>
          <w:u w:val="single"/>
        </w:rPr>
      </w:pPr>
      <w:r>
        <w:rPr>
          <w:rFonts w:hint="eastAsia" w:ascii="宋体" w:hAnsi="宋体" w:eastAsia="宋体" w:cs="宋体"/>
          <w:sz w:val="24"/>
        </w:rPr>
        <w:t>甲方：</w:t>
      </w:r>
    </w:p>
    <w:p w14:paraId="59267AEC">
      <w:pPr>
        <w:spacing w:line="360" w:lineRule="auto"/>
        <w:rPr>
          <w:rFonts w:hint="eastAsia" w:ascii="宋体" w:hAnsi="宋体" w:eastAsia="宋体" w:cs="宋体"/>
          <w:sz w:val="24"/>
        </w:rPr>
      </w:pPr>
    </w:p>
    <w:p w14:paraId="6F280A9C">
      <w:pPr>
        <w:spacing w:line="360" w:lineRule="auto"/>
        <w:ind w:left="960"/>
        <w:rPr>
          <w:rFonts w:hint="eastAsia" w:ascii="宋体" w:hAnsi="宋体" w:eastAsia="宋体" w:cs="宋体"/>
          <w:sz w:val="24"/>
          <w:u w:val="single"/>
        </w:rPr>
      </w:pPr>
      <w:r>
        <w:rPr>
          <w:rFonts w:hint="eastAsia" w:ascii="宋体" w:hAnsi="宋体" w:eastAsia="宋体" w:cs="宋体"/>
          <w:sz w:val="24"/>
        </w:rPr>
        <w:t>乙方：</w:t>
      </w:r>
    </w:p>
    <w:p w14:paraId="7553CA2A">
      <w:pPr>
        <w:spacing w:line="360" w:lineRule="auto"/>
        <w:rPr>
          <w:rFonts w:hint="eastAsia" w:ascii="宋体" w:hAnsi="宋体" w:eastAsia="宋体" w:cs="宋体"/>
          <w:sz w:val="24"/>
        </w:rPr>
      </w:pPr>
    </w:p>
    <w:p w14:paraId="0E551870">
      <w:pPr>
        <w:spacing w:line="360" w:lineRule="auto"/>
        <w:ind w:firstLine="960" w:firstLineChars="400"/>
        <w:rPr>
          <w:rFonts w:hint="eastAsia" w:ascii="宋体" w:hAnsi="宋体" w:eastAsia="宋体" w:cs="宋体"/>
          <w:sz w:val="24"/>
          <w:u w:val="single"/>
        </w:rPr>
      </w:pPr>
      <w:r>
        <w:rPr>
          <w:rFonts w:hint="eastAsia" w:ascii="宋体" w:hAnsi="宋体" w:eastAsia="宋体" w:cs="宋体"/>
          <w:sz w:val="24"/>
        </w:rPr>
        <w:t>签订地：</w:t>
      </w:r>
    </w:p>
    <w:p w14:paraId="576E495C">
      <w:pPr>
        <w:spacing w:line="360" w:lineRule="auto"/>
        <w:rPr>
          <w:rFonts w:hint="eastAsia" w:ascii="宋体" w:hAnsi="宋体" w:eastAsia="宋体" w:cs="宋体"/>
          <w:sz w:val="24"/>
        </w:rPr>
      </w:pPr>
    </w:p>
    <w:p w14:paraId="015B0717">
      <w:pPr>
        <w:spacing w:line="360" w:lineRule="auto"/>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39CD1317">
      <w:pPr>
        <w:autoSpaceDE w:val="0"/>
        <w:autoSpaceDN w:val="0"/>
        <w:spacing w:line="360" w:lineRule="auto"/>
        <w:ind w:firstLine="640"/>
        <w:jc w:val="center"/>
        <w:rPr>
          <w:rFonts w:hint="eastAsia" w:ascii="宋体" w:hAnsi="宋体" w:eastAsia="宋体" w:cs="宋体"/>
          <w:sz w:val="24"/>
        </w:rPr>
        <w:sectPr>
          <w:headerReference r:id="rId5" w:type="default"/>
          <w:footerReference r:id="rId6" w:type="default"/>
          <w:pgSz w:w="11907" w:h="16840"/>
          <w:pgMar w:top="1474" w:right="1273" w:bottom="1474" w:left="1814" w:header="851" w:footer="851" w:gutter="0"/>
          <w:pgNumType w:chapStyle="1" w:chapSep="colon"/>
          <w:cols w:space="720" w:num="1"/>
          <w:docGrid w:linePitch="462" w:charSpace="0"/>
        </w:sectPr>
      </w:pPr>
    </w:p>
    <w:p w14:paraId="38E9F970">
      <w:pPr>
        <w:pStyle w:val="33"/>
        <w:adjustRightInd w:val="0"/>
        <w:snapToGrid w:val="0"/>
        <w:spacing w:before="120" w:after="120" w:line="360" w:lineRule="auto"/>
        <w:ind w:firstLine="480" w:firstLineChars="200"/>
        <w:rPr>
          <w:rFonts w:hAnsi="宋体" w:cs="宋体"/>
          <w:sz w:val="24"/>
          <w:szCs w:val="24"/>
        </w:rPr>
      </w:pPr>
      <w:bookmarkStart w:id="60" w:name="_Toc31239"/>
      <w:r>
        <w:rPr>
          <w:rFonts w:hint="eastAsia" w:hAnsi="宋体" w:cs="宋体"/>
          <w:sz w:val="24"/>
          <w:szCs w:val="24"/>
        </w:rPr>
        <w:t>甲  方（使用方）：</w:t>
      </w:r>
    </w:p>
    <w:p w14:paraId="21DD098E">
      <w:pPr>
        <w:pStyle w:val="33"/>
        <w:adjustRightInd w:val="0"/>
        <w:snapToGrid w:val="0"/>
        <w:spacing w:before="120" w:after="120" w:line="360" w:lineRule="auto"/>
        <w:ind w:firstLine="480" w:firstLineChars="200"/>
        <w:rPr>
          <w:rFonts w:hAnsi="宋体" w:cs="宋体"/>
          <w:sz w:val="24"/>
          <w:szCs w:val="24"/>
        </w:rPr>
      </w:pPr>
      <w:r>
        <w:rPr>
          <w:rFonts w:hint="eastAsia" w:hAnsi="宋体" w:cs="宋体"/>
          <w:sz w:val="24"/>
          <w:szCs w:val="24"/>
        </w:rPr>
        <w:t>乙  方（供应商）：</w:t>
      </w:r>
    </w:p>
    <w:p w14:paraId="1403DB82">
      <w:pPr>
        <w:snapToGrid w:val="0"/>
        <w:spacing w:line="360" w:lineRule="auto"/>
        <w:ind w:firstLine="480" w:firstLineChars="200"/>
        <w:textAlignment w:val="auto"/>
        <w:rPr>
          <w:rFonts w:ascii="宋体" w:hAnsi="宋体" w:cs="宋体"/>
          <w:kern w:val="0"/>
          <w:sz w:val="24"/>
        </w:rPr>
      </w:pPr>
      <w:bookmarkStart w:id="61" w:name="_Toc1479"/>
      <w:r>
        <w:rPr>
          <w:rFonts w:hint="eastAsia" w:ascii="宋体" w:hAnsi="宋体" w:cs="宋体"/>
          <w:kern w:val="0"/>
          <w:sz w:val="24"/>
        </w:rPr>
        <w:t>甲、乙双方根据</w:t>
      </w:r>
      <w:r>
        <w:rPr>
          <w:rFonts w:hint="eastAsia" w:ascii="宋体" w:hAnsi="宋体" w:cs="宋体"/>
          <w:kern w:val="0"/>
          <w:sz w:val="24"/>
          <w:u w:val="single"/>
        </w:rPr>
        <w:t xml:space="preserve">             </w:t>
      </w:r>
      <w:r>
        <w:rPr>
          <w:rFonts w:hint="eastAsia" w:ascii="宋体" w:hAnsi="宋体" w:cs="宋体"/>
          <w:kern w:val="0"/>
          <w:sz w:val="24"/>
        </w:rPr>
        <w:t>项目编号为</w:t>
      </w:r>
      <w:r>
        <w:rPr>
          <w:rFonts w:hint="eastAsia" w:ascii="宋体" w:hAnsi="宋体" w:cs="宋体"/>
          <w:kern w:val="0"/>
          <w:sz w:val="24"/>
          <w:u w:val="single"/>
        </w:rPr>
        <w:t xml:space="preserve">         </w:t>
      </w:r>
      <w:r>
        <w:rPr>
          <w:rFonts w:hint="eastAsia" w:ascii="宋体" w:hAnsi="宋体" w:cs="宋体"/>
          <w:kern w:val="0"/>
          <w:sz w:val="24"/>
        </w:rPr>
        <w:t>的采购交易结果，签署本合同。</w:t>
      </w:r>
    </w:p>
    <w:p w14:paraId="247A86C9">
      <w:pPr>
        <w:snapToGrid w:val="0"/>
        <w:spacing w:line="360" w:lineRule="auto"/>
        <w:ind w:firstLine="482" w:firstLineChars="200"/>
        <w:textAlignment w:val="auto"/>
        <w:rPr>
          <w:rStyle w:val="866"/>
          <w:rFonts w:hint="eastAsia" w:ascii="宋体" w:hAnsi="宋体" w:cs="宋体"/>
          <w:b/>
          <w:bCs/>
          <w:kern w:val="0"/>
          <w:sz w:val="24"/>
        </w:rPr>
      </w:pPr>
      <w:r>
        <w:rPr>
          <w:rFonts w:hint="eastAsia" w:ascii="宋体" w:hAnsi="宋体" w:cs="宋体"/>
          <w:b/>
          <w:bCs/>
          <w:kern w:val="0"/>
          <w:sz w:val="24"/>
        </w:rPr>
        <w:t>一、</w:t>
      </w:r>
      <w:r>
        <w:rPr>
          <w:rFonts w:hint="eastAsia" w:ascii="宋体" w:hAnsi="宋体" w:cs="宋体"/>
          <w:b/>
          <w:bCs/>
          <w:sz w:val="24"/>
        </w:rPr>
        <w:t>采购内容及标准</w:t>
      </w:r>
      <w:r>
        <w:rPr>
          <w:rFonts w:hint="eastAsia" w:ascii="宋体" w:hAnsi="宋体" w:cs="宋体"/>
          <w:b/>
          <w:sz w:val="24"/>
        </w:rPr>
        <w:t>、合同金额</w:t>
      </w:r>
      <w:r>
        <w:rPr>
          <w:rStyle w:val="866"/>
          <w:rFonts w:hint="eastAsia" w:ascii="宋体" w:hAnsi="宋体" w:cs="宋体"/>
          <w:b/>
          <w:kern w:val="0"/>
          <w:szCs w:val="21"/>
        </w:rPr>
        <w:t xml:space="preserve"> </w:t>
      </w:r>
    </w:p>
    <w:tbl>
      <w:tblPr>
        <w:tblStyle w:val="59"/>
        <w:tblW w:w="9185"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0"/>
        <w:gridCol w:w="6305"/>
      </w:tblGrid>
      <w:tr w14:paraId="15938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D0862C3">
            <w:pPr>
              <w:tabs>
                <w:tab w:val="left" w:pos="0"/>
                <w:tab w:val="left" w:pos="2140"/>
                <w:tab w:val="center" w:pos="4753"/>
              </w:tabs>
              <w:spacing w:line="400" w:lineRule="exact"/>
              <w:jc w:val="center"/>
              <w:rPr>
                <w:rStyle w:val="866"/>
                <w:kern w:val="0"/>
                <w:sz w:val="24"/>
              </w:rPr>
            </w:pPr>
            <w:r>
              <w:rPr>
                <w:rStyle w:val="866"/>
                <w:rFonts w:hint="eastAsia"/>
                <w:kern w:val="0"/>
                <w:sz w:val="24"/>
              </w:rPr>
              <w:t>名称</w:t>
            </w:r>
          </w:p>
        </w:tc>
        <w:tc>
          <w:tcPr>
            <w:tcW w:w="6305" w:type="dxa"/>
            <w:tcBorders>
              <w:top w:val="single" w:color="000000" w:sz="4" w:space="0"/>
              <w:left w:val="single" w:color="000000" w:sz="4" w:space="0"/>
              <w:bottom w:val="single" w:color="000000" w:sz="4" w:space="0"/>
              <w:right w:val="single" w:color="000000" w:sz="4" w:space="0"/>
            </w:tcBorders>
            <w:noWrap w:val="0"/>
            <w:vAlign w:val="center"/>
          </w:tcPr>
          <w:p w14:paraId="4A396484">
            <w:pPr>
              <w:tabs>
                <w:tab w:val="left" w:pos="0"/>
                <w:tab w:val="left" w:pos="2140"/>
                <w:tab w:val="center" w:pos="4753"/>
              </w:tabs>
              <w:spacing w:line="400" w:lineRule="exact"/>
              <w:jc w:val="left"/>
              <w:rPr>
                <w:rStyle w:val="866"/>
                <w:rFonts w:hint="eastAsia" w:eastAsia="宋体"/>
                <w:kern w:val="0"/>
                <w:sz w:val="24"/>
                <w:lang w:eastAsia="zh-CN"/>
              </w:rPr>
            </w:pPr>
            <w:r>
              <w:rPr>
                <w:rStyle w:val="866"/>
                <w:rFonts w:hint="eastAsia" w:ascii="宋体" w:hAnsi="宋体" w:cs="宋体"/>
                <w:b/>
                <w:kern w:val="0"/>
                <w:szCs w:val="21"/>
                <w:lang w:eastAsia="zh-CN"/>
              </w:rPr>
              <w:t>桐庐县富春江堤防提升工程 （干堤加固四期）II标段柴油发电机采购项目</w:t>
            </w:r>
          </w:p>
        </w:tc>
      </w:tr>
      <w:tr w14:paraId="46233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8739D26">
            <w:pPr>
              <w:tabs>
                <w:tab w:val="left" w:pos="0"/>
                <w:tab w:val="left" w:pos="2140"/>
                <w:tab w:val="center" w:pos="4753"/>
              </w:tabs>
              <w:spacing w:line="400" w:lineRule="exact"/>
              <w:jc w:val="center"/>
              <w:rPr>
                <w:rStyle w:val="866"/>
                <w:kern w:val="0"/>
                <w:sz w:val="24"/>
              </w:rPr>
            </w:pPr>
            <w:r>
              <w:rPr>
                <w:rStyle w:val="866"/>
                <w:rFonts w:hint="eastAsia"/>
                <w:kern w:val="0"/>
                <w:sz w:val="24"/>
              </w:rPr>
              <w:t>合同价</w:t>
            </w:r>
          </w:p>
        </w:tc>
        <w:tc>
          <w:tcPr>
            <w:tcW w:w="6305" w:type="dxa"/>
            <w:tcBorders>
              <w:top w:val="single" w:color="000000" w:sz="4" w:space="0"/>
              <w:left w:val="single" w:color="000000" w:sz="4" w:space="0"/>
              <w:bottom w:val="single" w:color="000000" w:sz="4" w:space="0"/>
              <w:right w:val="single" w:color="000000" w:sz="4" w:space="0"/>
            </w:tcBorders>
            <w:noWrap w:val="0"/>
            <w:vAlign w:val="center"/>
          </w:tcPr>
          <w:p w14:paraId="6C533911">
            <w:pPr>
              <w:tabs>
                <w:tab w:val="left" w:pos="0"/>
                <w:tab w:val="left" w:pos="2140"/>
                <w:tab w:val="center" w:pos="4753"/>
              </w:tabs>
              <w:spacing w:line="400" w:lineRule="exact"/>
              <w:jc w:val="left"/>
              <w:rPr>
                <w:rStyle w:val="866"/>
                <w:kern w:val="0"/>
                <w:sz w:val="24"/>
              </w:rPr>
            </w:pPr>
            <w:r>
              <w:rPr>
                <w:rStyle w:val="866"/>
                <w:rFonts w:hint="eastAsia"/>
                <w:kern w:val="0"/>
                <w:sz w:val="24"/>
              </w:rPr>
              <w:t>人民币（小写）：¥：</w:t>
            </w:r>
            <w:r>
              <w:rPr>
                <w:rStyle w:val="866"/>
                <w:rFonts w:hint="eastAsia"/>
                <w:kern w:val="0"/>
                <w:sz w:val="24"/>
                <w:u w:val="single"/>
              </w:rPr>
              <w:t xml:space="preserve">             </w:t>
            </w:r>
            <w:r>
              <w:rPr>
                <w:rStyle w:val="866"/>
                <w:rFonts w:hint="eastAsia"/>
                <w:kern w:val="0"/>
                <w:sz w:val="24"/>
              </w:rPr>
              <w:t>元</w:t>
            </w:r>
          </w:p>
          <w:p w14:paraId="598EBC20">
            <w:pPr>
              <w:tabs>
                <w:tab w:val="left" w:pos="0"/>
                <w:tab w:val="left" w:pos="2140"/>
                <w:tab w:val="center" w:pos="4753"/>
              </w:tabs>
              <w:spacing w:line="400" w:lineRule="exact"/>
              <w:jc w:val="left"/>
              <w:rPr>
                <w:rStyle w:val="866"/>
                <w:kern w:val="0"/>
                <w:sz w:val="24"/>
              </w:rPr>
            </w:pPr>
            <w:r>
              <w:rPr>
                <w:rStyle w:val="866"/>
                <w:rFonts w:hint="eastAsia"/>
                <w:kern w:val="0"/>
                <w:sz w:val="24"/>
              </w:rPr>
              <w:t>人民币（大写）：</w:t>
            </w:r>
            <w:r>
              <w:rPr>
                <w:rStyle w:val="866"/>
                <w:rFonts w:hint="eastAsia"/>
                <w:kern w:val="0"/>
                <w:sz w:val="24"/>
                <w:u w:val="single"/>
              </w:rPr>
              <w:t xml:space="preserve">                  元整</w:t>
            </w:r>
          </w:p>
        </w:tc>
      </w:tr>
    </w:tbl>
    <w:p w14:paraId="124CF66D">
      <w:pPr>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1. 采购内容及标准</w:t>
      </w:r>
      <w:r>
        <w:rPr>
          <w:rFonts w:hint="eastAsia" w:ascii="宋体" w:hAnsi="宋体" w:cs="宋体"/>
          <w:sz w:val="24"/>
          <w:lang w:eastAsia="zh-CN"/>
        </w:rPr>
        <w:t>（</w:t>
      </w:r>
      <w:r>
        <w:rPr>
          <w:rFonts w:hint="eastAsia"/>
          <w:sz w:val="24"/>
        </w:rPr>
        <w:t xml:space="preserve"> 含设备型号、数量、配置要求等</w:t>
      </w:r>
      <w:r>
        <w:rPr>
          <w:rFonts w:hint="eastAsia"/>
          <w:sz w:val="24"/>
          <w:lang w:eastAsia="zh-CN"/>
        </w:rPr>
        <w:t>）</w:t>
      </w:r>
      <w:r>
        <w:rPr>
          <w:rFonts w:hint="eastAsia"/>
          <w:sz w:val="24"/>
        </w:rPr>
        <w:t>：详见招标文件、招标图纸和招标</w:t>
      </w:r>
      <w:r>
        <w:rPr>
          <w:rFonts w:hint="eastAsia"/>
          <w:sz w:val="24"/>
          <w:lang w:eastAsia="zh-CN"/>
        </w:rPr>
        <w:t>桐庐县富春江堤防提升工程 （干堤加固四期）II标段柴油发电机采购项目</w:t>
      </w:r>
      <w:r>
        <w:rPr>
          <w:rFonts w:hint="eastAsia"/>
          <w:sz w:val="24"/>
        </w:rPr>
        <w:t>采购清单（另附）。中标人的投标文件详见附件；</w:t>
      </w:r>
    </w:p>
    <w:p w14:paraId="7F5DA919">
      <w:pPr>
        <w:snapToGrid w:val="0"/>
        <w:spacing w:line="360" w:lineRule="auto"/>
        <w:ind w:firstLine="480" w:firstLineChars="200"/>
        <w:textAlignment w:val="auto"/>
        <w:rPr>
          <w:rFonts w:ascii="宋体" w:hAnsi="宋体" w:cs="宋体"/>
          <w:sz w:val="24"/>
        </w:rPr>
      </w:pPr>
      <w:r>
        <w:rPr>
          <w:rFonts w:hint="eastAsia" w:ascii="宋体" w:hAnsi="宋体" w:cs="宋体"/>
          <w:sz w:val="24"/>
        </w:rPr>
        <w:t>2.采购项目的数量计量单位、计量方法按国家或主管部门的规定执行（国家或主管部门无规定的，由甲乙双方商定。对机电设备，随主机的辅机、附件、配套的产品、易损耗备品、配件和安装修理工具等</w:t>
      </w:r>
      <w:r>
        <w:rPr>
          <w:rFonts w:ascii="宋体" w:hAnsi="宋体" w:cs="宋体"/>
          <w:sz w:val="24"/>
        </w:rPr>
        <w:t>有算入支出的</w:t>
      </w:r>
      <w:r>
        <w:rPr>
          <w:rFonts w:hint="eastAsia" w:ascii="宋体" w:hAnsi="宋体" w:cs="宋体"/>
          <w:sz w:val="24"/>
        </w:rPr>
        <w:t>应当在</w:t>
      </w:r>
      <w:r>
        <w:rPr>
          <w:rFonts w:ascii="宋体" w:hAnsi="宋体" w:cs="宋体"/>
          <w:sz w:val="24"/>
        </w:rPr>
        <w:t>供应清单或合同中</w:t>
      </w:r>
      <w:r>
        <w:rPr>
          <w:rFonts w:hint="eastAsia" w:ascii="宋体" w:hAnsi="宋体" w:cs="宋体"/>
          <w:sz w:val="24"/>
        </w:rPr>
        <w:t>明确</w:t>
      </w:r>
      <w:r>
        <w:rPr>
          <w:rFonts w:ascii="宋体" w:hAnsi="宋体" w:cs="宋体"/>
          <w:sz w:val="24"/>
        </w:rPr>
        <w:t>列明</w:t>
      </w:r>
      <w:r>
        <w:rPr>
          <w:rFonts w:hint="eastAsia" w:ascii="宋体" w:hAnsi="宋体" w:cs="宋体"/>
          <w:sz w:val="24"/>
        </w:rPr>
        <w:t>。对成套供应的产品，明确成套供应的范围，</w:t>
      </w:r>
      <w:r>
        <w:rPr>
          <w:rFonts w:ascii="宋体" w:hAnsi="宋体" w:cs="宋体"/>
          <w:sz w:val="24"/>
        </w:rPr>
        <w:t>应在</w:t>
      </w:r>
      <w:r>
        <w:rPr>
          <w:rFonts w:hint="eastAsia" w:ascii="宋体" w:hAnsi="宋体" w:cs="宋体"/>
          <w:sz w:val="24"/>
        </w:rPr>
        <w:t>供应清单中列明）。</w:t>
      </w:r>
    </w:p>
    <w:p w14:paraId="359FD498">
      <w:pPr>
        <w:snapToGrid w:val="0"/>
        <w:spacing w:line="360" w:lineRule="auto"/>
        <w:textAlignment w:val="auto"/>
        <w:rPr>
          <w:sz w:val="24"/>
        </w:rPr>
      </w:pPr>
      <w:r>
        <w:rPr>
          <w:rStyle w:val="866"/>
          <w:rFonts w:hint="eastAsia"/>
          <w:sz w:val="24"/>
        </w:rPr>
        <w:t xml:space="preserve">    3.</w:t>
      </w:r>
      <w:r>
        <w:rPr>
          <w:rStyle w:val="866"/>
          <w:sz w:val="24"/>
        </w:rPr>
        <w:t>本合同价格包括</w:t>
      </w:r>
      <w:r>
        <w:rPr>
          <w:rStyle w:val="866"/>
          <w:rFonts w:hint="eastAsia"/>
          <w:sz w:val="24"/>
        </w:rPr>
        <w:t>柴油发电机组</w:t>
      </w:r>
      <w:r>
        <w:rPr>
          <w:rStyle w:val="866"/>
          <w:sz w:val="24"/>
        </w:rPr>
        <w:t>设备的深化设计、制造、运输、安装调试、试运行、设备检测、验收、税金、保险等所有费用。</w:t>
      </w:r>
    </w:p>
    <w:p w14:paraId="106AE89F">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二、</w:t>
      </w:r>
      <w:r>
        <w:rPr>
          <w:rFonts w:hint="eastAsia" w:ascii="宋体" w:hAnsi="宋体" w:cs="宋体"/>
          <w:b/>
          <w:bCs/>
          <w:sz w:val="24"/>
        </w:rPr>
        <w:t>合同内容</w:t>
      </w:r>
    </w:p>
    <w:p w14:paraId="3EAA4197">
      <w:pPr>
        <w:widowControl w:val="0"/>
        <w:spacing w:line="360" w:lineRule="auto"/>
        <w:ind w:firstLine="480" w:firstLineChars="200"/>
        <w:textAlignment w:val="auto"/>
        <w:rPr>
          <w:rFonts w:ascii="宋体" w:hAnsi="宋体" w:cs="宋体"/>
          <w:sz w:val="24"/>
        </w:rPr>
      </w:pPr>
      <w:r>
        <w:rPr>
          <w:rFonts w:hint="eastAsia" w:ascii="宋体" w:hAnsi="宋体" w:cs="宋体"/>
          <w:sz w:val="24"/>
        </w:rPr>
        <w:t>1.招标文件；</w:t>
      </w:r>
    </w:p>
    <w:p w14:paraId="39361ACC">
      <w:pPr>
        <w:widowControl w:val="0"/>
        <w:spacing w:line="360" w:lineRule="auto"/>
        <w:ind w:firstLine="480" w:firstLineChars="200"/>
        <w:textAlignment w:val="auto"/>
        <w:rPr>
          <w:rFonts w:ascii="宋体" w:hAnsi="宋体" w:cs="宋体"/>
          <w:sz w:val="24"/>
        </w:rPr>
      </w:pPr>
      <w:r>
        <w:rPr>
          <w:rFonts w:hint="eastAsia" w:ascii="宋体" w:hAnsi="宋体" w:cs="宋体"/>
          <w:sz w:val="24"/>
        </w:rPr>
        <w:t>2.投标文件；</w:t>
      </w:r>
    </w:p>
    <w:p w14:paraId="67BD52DF">
      <w:pPr>
        <w:widowControl w:val="0"/>
        <w:spacing w:line="360" w:lineRule="auto"/>
        <w:ind w:firstLine="480" w:firstLineChars="200"/>
        <w:textAlignment w:val="auto"/>
        <w:rPr>
          <w:rFonts w:ascii="宋体" w:hAnsi="宋体" w:cs="宋体"/>
          <w:sz w:val="24"/>
        </w:rPr>
      </w:pPr>
      <w:r>
        <w:rPr>
          <w:rFonts w:hint="eastAsia" w:ascii="宋体" w:hAnsi="宋体" w:cs="宋体"/>
          <w:sz w:val="24"/>
        </w:rPr>
        <w:t>3.中标通知书；</w:t>
      </w:r>
    </w:p>
    <w:p w14:paraId="3CB5F042">
      <w:pPr>
        <w:snapToGrid w:val="0"/>
        <w:spacing w:line="360" w:lineRule="auto"/>
        <w:ind w:firstLine="480" w:firstLineChars="200"/>
        <w:textAlignment w:val="auto"/>
        <w:rPr>
          <w:rFonts w:ascii="宋体" w:hAnsi="宋体" w:cs="宋体"/>
          <w:sz w:val="24"/>
        </w:rPr>
      </w:pPr>
      <w:r>
        <w:rPr>
          <w:rFonts w:hint="eastAsia" w:ascii="宋体" w:hAnsi="宋体" w:cs="宋体"/>
          <w:sz w:val="24"/>
        </w:rPr>
        <w:t>4.本合同约定的</w:t>
      </w:r>
      <w:r>
        <w:rPr>
          <w:rFonts w:hint="eastAsia" w:ascii="宋体" w:hAnsi="宋体" w:cs="宋体"/>
          <w:sz w:val="24"/>
          <w:lang w:eastAsia="zh-CN"/>
        </w:rPr>
        <w:t>其他</w:t>
      </w:r>
      <w:r>
        <w:rPr>
          <w:rFonts w:hint="eastAsia" w:ascii="宋体" w:hAnsi="宋体" w:cs="宋体"/>
          <w:sz w:val="24"/>
        </w:rPr>
        <w:t>内容。</w:t>
      </w:r>
    </w:p>
    <w:p w14:paraId="5FFF71FB">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三、技术资料</w:t>
      </w:r>
    </w:p>
    <w:p w14:paraId="338BD3DC">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1.乙方应按招标文件规定的时间向甲方提供使用货物的有关技术资料。</w:t>
      </w:r>
    </w:p>
    <w:p w14:paraId="44CF68D9">
      <w:pPr>
        <w:snapToGrid w:val="0"/>
        <w:spacing w:line="360" w:lineRule="auto"/>
        <w:ind w:firstLine="480" w:firstLineChars="200"/>
        <w:textAlignment w:val="auto"/>
        <w:rPr>
          <w:rFonts w:ascii="宋体" w:hAnsi="宋体" w:cs="宋体"/>
          <w:b/>
          <w:bCs/>
          <w:kern w:val="0"/>
          <w:sz w:val="24"/>
        </w:rPr>
      </w:pPr>
      <w:r>
        <w:rPr>
          <w:rFonts w:hint="eastAsia" w:ascii="宋体" w:hAnsi="宋体" w:cs="宋体"/>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A1FC13">
      <w:pPr>
        <w:snapToGrid w:val="0"/>
        <w:spacing w:line="360" w:lineRule="auto"/>
        <w:ind w:firstLine="482" w:firstLineChars="200"/>
        <w:textAlignment w:val="auto"/>
        <w:rPr>
          <w:rFonts w:ascii="宋体" w:hAnsi="宋体" w:cs="宋体"/>
          <w:kern w:val="0"/>
          <w:sz w:val="24"/>
        </w:rPr>
      </w:pPr>
      <w:r>
        <w:rPr>
          <w:rFonts w:hint="eastAsia" w:ascii="宋体" w:hAnsi="宋体" w:cs="宋体"/>
          <w:b/>
          <w:bCs/>
          <w:kern w:val="0"/>
          <w:sz w:val="24"/>
        </w:rPr>
        <w:t>四、货物包装、发运及运输</w:t>
      </w:r>
    </w:p>
    <w:p w14:paraId="495A7F89">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1.乙方应在货物发运前对其进行满足运输距离、防潮、防震、防锈和防破损装卸等要求包装，以保证货物安全运达甲方指定地点。</w:t>
      </w:r>
    </w:p>
    <w:p w14:paraId="3AC6DE0D">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2.使用说明书、质量检验证明书、随配附件和工具以及清单一并附于货物内。</w:t>
      </w:r>
    </w:p>
    <w:p w14:paraId="0AF12A0F">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3.乙方在货物发运手续办理完毕后24小时内或货到甲方48小时前通知甲方，以准备接货。</w:t>
      </w:r>
    </w:p>
    <w:p w14:paraId="3CCDA1E9">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4.货物在交付甲方前发生的风险均由乙方负责。</w:t>
      </w:r>
    </w:p>
    <w:p w14:paraId="0A0DAEE2">
      <w:pPr>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5.货物在规定的交付期限内由乙方送达甲方指定的地点视为交付，乙方同时需通知甲方货物已送达。</w:t>
      </w:r>
    </w:p>
    <w:p w14:paraId="1D780586">
      <w:pPr>
        <w:snapToGrid w:val="0"/>
        <w:spacing w:line="360" w:lineRule="auto"/>
        <w:ind w:firstLine="480" w:firstLineChars="200"/>
        <w:textAlignment w:val="auto"/>
        <w:rPr>
          <w:rFonts w:ascii="宋体" w:hAnsi="宋体" w:cs="宋体"/>
          <w:b/>
          <w:bCs/>
          <w:kern w:val="0"/>
          <w:sz w:val="24"/>
        </w:rPr>
      </w:pPr>
      <w:r>
        <w:rPr>
          <w:rFonts w:hint="eastAsia" w:ascii="宋体" w:hAnsi="宋体" w:cs="宋体"/>
          <w:kern w:val="0"/>
          <w:sz w:val="24"/>
        </w:rPr>
        <w:t>6.</w:t>
      </w:r>
      <w:r>
        <w:rPr>
          <w:rStyle w:val="866"/>
          <w:rFonts w:hint="eastAsia"/>
          <w:sz w:val="24"/>
        </w:rPr>
        <w:t>乙方</w:t>
      </w:r>
      <w:r>
        <w:rPr>
          <w:rStyle w:val="866"/>
          <w:sz w:val="24"/>
        </w:rPr>
        <w:t>工作人员及设备进场时，应遵守交货现场环境卫生管理、安全管理的有关规定，配备相应的环境保护及安全措施。承担因自身原因违反有关规定而导致的所有责任。</w:t>
      </w:r>
    </w:p>
    <w:p w14:paraId="2EC8210F">
      <w:pPr>
        <w:widowControl w:val="0"/>
        <w:spacing w:line="360" w:lineRule="auto"/>
        <w:ind w:firstLine="482" w:firstLineChars="200"/>
        <w:textAlignment w:val="auto"/>
        <w:rPr>
          <w:rFonts w:ascii="宋体" w:hAnsi="宋体" w:cs="宋体"/>
          <w:b/>
          <w:sz w:val="24"/>
        </w:rPr>
      </w:pPr>
      <w:r>
        <w:rPr>
          <w:rFonts w:hint="eastAsia" w:ascii="宋体" w:hAnsi="宋体" w:cs="宋体"/>
          <w:b/>
          <w:sz w:val="24"/>
        </w:rPr>
        <w:t>五、货物安装</w:t>
      </w:r>
    </w:p>
    <w:p w14:paraId="123A0C2D">
      <w:pPr>
        <w:widowControl w:val="0"/>
        <w:spacing w:line="360" w:lineRule="auto"/>
        <w:ind w:firstLine="480" w:firstLineChars="200"/>
        <w:textAlignment w:val="auto"/>
        <w:rPr>
          <w:rFonts w:ascii="宋体" w:hAnsi="宋体" w:cs="宋体"/>
          <w:bCs/>
          <w:sz w:val="24"/>
        </w:rPr>
      </w:pPr>
      <w:r>
        <w:rPr>
          <w:rFonts w:hint="eastAsia" w:ascii="宋体" w:hAnsi="宋体" w:cs="宋体"/>
          <w:bCs/>
          <w:sz w:val="24"/>
        </w:rPr>
        <w:t>1.乙方对安装、调试、试运行等负责，直至拿到相关部门的验收证书。</w:t>
      </w:r>
    </w:p>
    <w:p w14:paraId="3788E157">
      <w:pPr>
        <w:widowControl w:val="0"/>
        <w:spacing w:line="360" w:lineRule="auto"/>
        <w:ind w:firstLine="480" w:firstLineChars="200"/>
        <w:textAlignment w:val="auto"/>
        <w:rPr>
          <w:rFonts w:ascii="宋体" w:hAnsi="宋体" w:cs="宋体"/>
          <w:bCs/>
          <w:sz w:val="24"/>
        </w:rPr>
      </w:pPr>
      <w:r>
        <w:rPr>
          <w:rFonts w:hint="eastAsia" w:ascii="宋体" w:hAnsi="宋体" w:cs="宋体"/>
          <w:bCs/>
          <w:sz w:val="24"/>
        </w:rPr>
        <w:t>2.乙方需按甲方的要求和认可负责货物安装和调试，甲方除提供安装所需的水电条件及存放所需场地以外，货物装卸、安装时所需的水电、货物、工具其他一切可能发生的费用均由乙方负责。</w:t>
      </w:r>
    </w:p>
    <w:p w14:paraId="3D7E31DF">
      <w:pPr>
        <w:widowControl w:val="0"/>
        <w:spacing w:line="360" w:lineRule="auto"/>
        <w:ind w:firstLine="480" w:firstLineChars="200"/>
        <w:textAlignment w:val="auto"/>
        <w:rPr>
          <w:rFonts w:ascii="宋体" w:hAnsi="宋体" w:cs="宋体"/>
          <w:bCs/>
          <w:sz w:val="24"/>
        </w:rPr>
      </w:pPr>
      <w:r>
        <w:rPr>
          <w:rFonts w:hint="eastAsia" w:ascii="宋体" w:hAnsi="宋体" w:cs="宋体"/>
          <w:bCs/>
          <w:sz w:val="24"/>
        </w:rPr>
        <w:t>3.货物安装验收合格，交付甲方使用前的货物保护由乙方负责。</w:t>
      </w:r>
    </w:p>
    <w:p w14:paraId="3C15517D">
      <w:pPr>
        <w:widowControl w:val="0"/>
        <w:spacing w:line="360" w:lineRule="auto"/>
        <w:ind w:firstLine="480" w:firstLineChars="200"/>
        <w:textAlignment w:val="auto"/>
        <w:rPr>
          <w:rFonts w:ascii="宋体" w:hAnsi="宋体" w:cs="宋体"/>
          <w:bCs/>
          <w:sz w:val="24"/>
        </w:rPr>
      </w:pPr>
      <w:r>
        <w:rPr>
          <w:rFonts w:hint="eastAsia" w:ascii="宋体" w:hAnsi="宋体" w:cs="宋体"/>
          <w:bCs/>
          <w:sz w:val="24"/>
        </w:rPr>
        <w:t>4.现场安装须符合国家的相关条例，服从甲方的管理和检查，乙方派有五年以上工作经验及有相似规模工程管理经验的工程师负责安装监督，并须在安装期内提交工作报告，甲方</w:t>
      </w:r>
      <w:r>
        <w:rPr>
          <w:rFonts w:hint="eastAsia" w:ascii="宋体" w:hAnsi="宋体" w:cs="宋体"/>
          <w:bCs/>
          <w:sz w:val="24"/>
          <w:lang w:eastAsia="zh-CN"/>
        </w:rPr>
        <w:t>保留</w:t>
      </w:r>
      <w:r>
        <w:rPr>
          <w:rFonts w:hint="eastAsia" w:ascii="宋体" w:hAnsi="宋体" w:cs="宋体"/>
          <w:bCs/>
          <w:sz w:val="24"/>
        </w:rPr>
        <w:t>变更人员的权利。</w:t>
      </w:r>
    </w:p>
    <w:p w14:paraId="72432DB4">
      <w:pPr>
        <w:widowControl w:val="0"/>
        <w:spacing w:line="360" w:lineRule="auto"/>
        <w:ind w:firstLine="480" w:firstLineChars="200"/>
        <w:textAlignment w:val="auto"/>
        <w:rPr>
          <w:rFonts w:ascii="宋体" w:hAnsi="宋体" w:cs="宋体"/>
          <w:bCs/>
          <w:sz w:val="24"/>
        </w:rPr>
      </w:pPr>
      <w:r>
        <w:rPr>
          <w:rFonts w:hint="eastAsia" w:ascii="宋体" w:hAnsi="宋体" w:cs="宋体"/>
          <w:bCs/>
          <w:sz w:val="24"/>
        </w:rPr>
        <w:t>5.货物安装须经有关部门取得认可，乙方有责任提供相关的认可文件及证书。</w:t>
      </w:r>
    </w:p>
    <w:p w14:paraId="08F5CCD1">
      <w:pPr>
        <w:widowControl w:val="0"/>
        <w:spacing w:line="360" w:lineRule="auto"/>
        <w:ind w:firstLine="480" w:firstLineChars="200"/>
        <w:textAlignment w:val="auto"/>
        <w:rPr>
          <w:rFonts w:ascii="宋体" w:hAnsi="宋体" w:cs="宋体"/>
          <w:bCs/>
          <w:sz w:val="24"/>
        </w:rPr>
      </w:pPr>
      <w:r>
        <w:rPr>
          <w:rFonts w:hint="eastAsia" w:ascii="宋体" w:hAnsi="宋体" w:cs="宋体"/>
          <w:bCs/>
          <w:sz w:val="24"/>
        </w:rPr>
        <w:t>6.在就位、安装期间，中标人负责就位、安装中需要的起重、运输、装卸所需辅助货物，所有这些货物都须符合安全作业要求。若发生货物或人身和其他事故，乙方应负全部责任。</w:t>
      </w:r>
    </w:p>
    <w:p w14:paraId="73CA184A">
      <w:pPr>
        <w:snapToGrid w:val="0"/>
        <w:spacing w:line="360" w:lineRule="auto"/>
        <w:ind w:firstLine="480" w:firstLineChars="200"/>
        <w:textAlignment w:val="auto"/>
        <w:rPr>
          <w:rFonts w:hint="eastAsia" w:ascii="宋体" w:hAnsi="宋体" w:cs="宋体"/>
          <w:bCs/>
          <w:sz w:val="24"/>
        </w:rPr>
      </w:pPr>
      <w:r>
        <w:rPr>
          <w:rFonts w:hint="eastAsia" w:ascii="宋体" w:hAnsi="宋体" w:cs="宋体"/>
          <w:bCs/>
          <w:sz w:val="24"/>
        </w:rPr>
        <w:t>7.在进入完工装修前，所有不需要特殊装修并且是暴露的钢制件应在表面进行除锈防腐和防刮擦处理，若是非暴露的零件、部件、机器等，可在制造时进行除锈、防腐蚀处理。</w:t>
      </w:r>
    </w:p>
    <w:p w14:paraId="4F0247C8">
      <w:pPr>
        <w:snapToGrid w:val="0"/>
        <w:spacing w:line="360" w:lineRule="auto"/>
        <w:ind w:firstLine="480" w:firstLineChars="200"/>
        <w:textAlignment w:val="auto"/>
        <w:rPr>
          <w:rStyle w:val="866"/>
          <w:sz w:val="24"/>
        </w:rPr>
      </w:pPr>
      <w:r>
        <w:rPr>
          <w:rFonts w:hint="eastAsia" w:ascii="宋体" w:hAnsi="宋体" w:cs="宋体"/>
          <w:bCs/>
          <w:sz w:val="24"/>
        </w:rPr>
        <w:t>8.</w:t>
      </w:r>
      <w:r>
        <w:rPr>
          <w:rStyle w:val="866"/>
          <w:rFonts w:hint="eastAsia"/>
          <w:sz w:val="24"/>
        </w:rPr>
        <w:t>如在此阶段，因设备自身质量问题或安装出现差错，供应商应全权负责消除差错直到采购人满意，并应按合同条款中规定执行。</w:t>
      </w:r>
    </w:p>
    <w:p w14:paraId="77388296">
      <w:pPr>
        <w:snapToGrid w:val="0"/>
        <w:spacing w:line="400" w:lineRule="exact"/>
        <w:ind w:firstLine="480" w:firstLineChars="200"/>
        <w:rPr>
          <w:rStyle w:val="866"/>
          <w:sz w:val="24"/>
        </w:rPr>
      </w:pPr>
      <w:r>
        <w:rPr>
          <w:rStyle w:val="866"/>
          <w:rFonts w:hint="eastAsia"/>
          <w:sz w:val="24"/>
        </w:rPr>
        <w:t>9.在调试期间供应商应在现场负责测试和调试，以检测其设计、制造、运行效果等。并提供所有测试和调试所需的工具、材料、仪器和劳务人员，保修期内一切费用由供应商负责。所有仪器、仪表应经检定合格并在有效期内由供应商负责。</w:t>
      </w:r>
    </w:p>
    <w:p w14:paraId="2E3025C3">
      <w:pPr>
        <w:pStyle w:val="2"/>
      </w:pPr>
      <w:r>
        <w:rPr>
          <w:rStyle w:val="866"/>
          <w:rFonts w:hint="eastAsia"/>
          <w:sz w:val="24"/>
        </w:rPr>
        <w:t xml:space="preserve">   10. 供应商人员应在合同规定的安装调试内完成该项工作。若因供应商责任而造成的延期，所有因延期而产生的费用由供应商承担。</w:t>
      </w:r>
    </w:p>
    <w:p w14:paraId="4103AE4B">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六、验收</w:t>
      </w:r>
    </w:p>
    <w:p w14:paraId="6A0117EC">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1.项目完成后，乙方须负责全部货物的保护和清洁工作，直至货物验收合格并正常运行后为止。在安装过程中，如建筑结构或</w:t>
      </w:r>
      <w:r>
        <w:rPr>
          <w:rFonts w:hint="eastAsia" w:ascii="宋体" w:hAnsi="宋体" w:cs="宋体"/>
          <w:sz w:val="24"/>
          <w:lang w:eastAsia="zh-CN"/>
        </w:rPr>
        <w:t>其他货物</w:t>
      </w:r>
      <w:r>
        <w:rPr>
          <w:rFonts w:hint="eastAsia" w:ascii="宋体" w:hAnsi="宋体" w:cs="宋体"/>
          <w:sz w:val="24"/>
        </w:rPr>
        <w:t>被损坏，乙方将有责任修理或赔偿损失。</w:t>
      </w:r>
    </w:p>
    <w:p w14:paraId="3328E4A4">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2.验收条件及标准：</w:t>
      </w:r>
    </w:p>
    <w:p w14:paraId="26273F2B">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2.1运行结果符合货物标准和技术规格书及合同要求。</w:t>
      </w:r>
    </w:p>
    <w:p w14:paraId="2C0DF451">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2.2在进行测试和验收运行过程中发生的故障已被消除并得到甲方的认可。</w:t>
      </w:r>
    </w:p>
    <w:p w14:paraId="4DA70756">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2.3所有合同中规定的货物和材料都已准确无误提交</w:t>
      </w:r>
      <w:r>
        <w:rPr>
          <w:rStyle w:val="866"/>
          <w:rFonts w:hint="eastAsia"/>
          <w:sz w:val="24"/>
        </w:rPr>
        <w:t>（进口机组部件供应商在交货时必须提供商检证明、海运提单、报关单、海关完税单、原产地证明等）</w:t>
      </w:r>
      <w:r>
        <w:rPr>
          <w:rFonts w:hint="eastAsia" w:ascii="宋体" w:hAnsi="宋体" w:cs="宋体"/>
          <w:sz w:val="24"/>
        </w:rPr>
        <w:t>。</w:t>
      </w:r>
    </w:p>
    <w:p w14:paraId="64718A76">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2.4货物在交由甲方使用之前已通过相关部门的验收合格。</w:t>
      </w:r>
    </w:p>
    <w:p w14:paraId="41F44534">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2.5整套货物图纸及技术文件都已提交并得到接受。</w:t>
      </w:r>
    </w:p>
    <w:p w14:paraId="44FDD63E">
      <w:pPr>
        <w:widowControl w:val="0"/>
        <w:spacing w:line="360" w:lineRule="auto"/>
        <w:ind w:firstLine="480" w:firstLineChars="200"/>
        <w:textAlignment w:val="auto"/>
        <w:rPr>
          <w:rFonts w:ascii="宋体" w:hAnsi="宋体" w:cs="宋体"/>
          <w:sz w:val="24"/>
        </w:rPr>
      </w:pPr>
      <w:r>
        <w:rPr>
          <w:rFonts w:hint="eastAsia" w:ascii="宋体" w:hAnsi="宋体" w:cs="宋体"/>
          <w:sz w:val="24"/>
        </w:rPr>
        <w:t>3.乙方承担所有要求的检测项目费用、支付专家费用等。</w:t>
      </w:r>
    </w:p>
    <w:p w14:paraId="36CE3E3A">
      <w:pPr>
        <w:snapToGrid w:val="0"/>
        <w:spacing w:line="360" w:lineRule="auto"/>
        <w:ind w:firstLine="480" w:firstLineChars="200"/>
        <w:textAlignment w:val="auto"/>
        <w:rPr>
          <w:rFonts w:ascii="宋体" w:hAnsi="宋体" w:cs="宋体"/>
          <w:b/>
          <w:bCs/>
          <w:kern w:val="0"/>
          <w:sz w:val="24"/>
        </w:rPr>
      </w:pPr>
      <w:r>
        <w:rPr>
          <w:rFonts w:hint="eastAsia" w:ascii="宋体" w:hAnsi="宋体" w:cs="宋体"/>
          <w:bCs/>
          <w:sz w:val="24"/>
        </w:rPr>
        <w:t>4.如第一次验收未合格，乙方应找出原因进行更正，并应在第一次验收结束后7个工作日内进行再次验收，乙方应承担由此而产生的全部费用。如第二次验收仍不能符合合格条件，甲方可拒绝接受全部货物并有权解除合同，乙方负责赔偿一切损失。</w:t>
      </w:r>
    </w:p>
    <w:p w14:paraId="7797A0B2">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七、售后服务保障要求</w:t>
      </w:r>
    </w:p>
    <w:p w14:paraId="1D830152">
      <w:pPr>
        <w:pStyle w:val="874"/>
        <w:spacing w:line="360" w:lineRule="auto"/>
        <w:ind w:firstLine="480" w:firstLineChars="200"/>
        <w:rPr>
          <w:rFonts w:ascii="宋体" w:hAnsi="宋体" w:cs="宋体"/>
          <w:sz w:val="24"/>
        </w:rPr>
      </w:pPr>
      <w:r>
        <w:rPr>
          <w:rFonts w:hint="eastAsia" w:ascii="宋体" w:hAnsi="宋体" w:cs="宋体"/>
          <w:sz w:val="24"/>
        </w:rPr>
        <w:t>1.乙方对全套设备提供</w:t>
      </w:r>
      <w:r>
        <w:rPr>
          <w:rFonts w:hint="eastAsia" w:ascii="宋体" w:hAnsi="宋体" w:cs="宋体"/>
          <w:sz w:val="24"/>
          <w:u w:val="single"/>
        </w:rPr>
        <w:t xml:space="preserve">     </w:t>
      </w:r>
      <w:r>
        <w:rPr>
          <w:rFonts w:hint="eastAsia" w:ascii="宋体" w:hAnsi="宋体" w:cs="宋体"/>
          <w:sz w:val="24"/>
        </w:rPr>
        <w:t>年的质保期，质保期从设备通过验收合格并交付使用算起。在此期间，如因产品制造质量不良而产生损坏或不能正常工作，乙方应免费维修和正常保养，相应延长故障设备的保修期，赔偿发生的经济损失。</w:t>
      </w:r>
    </w:p>
    <w:p w14:paraId="0743AA9B">
      <w:pPr>
        <w:pStyle w:val="874"/>
        <w:spacing w:line="360" w:lineRule="auto"/>
        <w:ind w:firstLine="480" w:firstLineChars="200"/>
        <w:rPr>
          <w:rStyle w:val="866"/>
          <w:kern w:val="2"/>
          <w:sz w:val="24"/>
        </w:rPr>
      </w:pPr>
      <w:r>
        <w:rPr>
          <w:rFonts w:hint="eastAsia" w:ascii="宋体" w:hAnsi="宋体" w:cs="宋体"/>
          <w:sz w:val="24"/>
        </w:rPr>
        <w:t>2.维修点须提供7×24小时服务，</w:t>
      </w:r>
      <w:r>
        <w:rPr>
          <w:rStyle w:val="866"/>
          <w:sz w:val="24"/>
        </w:rPr>
        <w:t>无论在质量保证期内还是质量保证期满后</w:t>
      </w:r>
      <w:r>
        <w:rPr>
          <w:rStyle w:val="866"/>
          <w:rFonts w:hint="eastAsia"/>
          <w:sz w:val="24"/>
        </w:rPr>
        <w:t>，</w:t>
      </w:r>
      <w:r>
        <w:rPr>
          <w:rFonts w:hint="eastAsia" w:ascii="宋体" w:hAnsi="宋体" w:cs="宋体"/>
          <w:sz w:val="24"/>
        </w:rPr>
        <w:t>维修人员须在接到维修电话后1小时内赶到现场，提供不间断服务直到结束。维修点需提供足够的备件以适应甲方维修并</w:t>
      </w:r>
      <w:r>
        <w:rPr>
          <w:rStyle w:val="866"/>
          <w:rFonts w:hint="eastAsia"/>
          <w:sz w:val="24"/>
        </w:rPr>
        <w:t>需无偿</w:t>
      </w:r>
      <w:r>
        <w:rPr>
          <w:rStyle w:val="866"/>
          <w:sz w:val="24"/>
        </w:rPr>
        <w:t>提供备品、备件</w:t>
      </w:r>
      <w:r>
        <w:rPr>
          <w:rStyle w:val="866"/>
          <w:rFonts w:hint="eastAsia"/>
          <w:sz w:val="24"/>
        </w:rPr>
        <w:t>、备机等</w:t>
      </w:r>
      <w:r>
        <w:rPr>
          <w:rStyle w:val="866"/>
          <w:sz w:val="24"/>
        </w:rPr>
        <w:t>，并于4小时内完成维修</w:t>
      </w:r>
      <w:r>
        <w:rPr>
          <w:rStyle w:val="866"/>
          <w:rFonts w:hint="eastAsia"/>
          <w:sz w:val="24"/>
        </w:rPr>
        <w:t>。</w:t>
      </w:r>
    </w:p>
    <w:p w14:paraId="2854D93A">
      <w:pPr>
        <w:pStyle w:val="874"/>
        <w:spacing w:line="360" w:lineRule="auto"/>
        <w:ind w:firstLine="480" w:firstLineChars="200"/>
        <w:rPr>
          <w:rFonts w:ascii="宋体" w:hAnsi="宋体" w:cs="宋体"/>
          <w:sz w:val="24"/>
        </w:rPr>
      </w:pPr>
      <w:r>
        <w:rPr>
          <w:rFonts w:hint="eastAsia" w:ascii="宋体" w:hAnsi="宋体" w:cs="宋体"/>
          <w:sz w:val="24"/>
        </w:rPr>
        <w:t>3.质保期内，乙方每两个月对系统进行一次总体检测，每半年对系统进行一次复调，质保期满后为甲方提供一套完整的运行记录。</w:t>
      </w:r>
    </w:p>
    <w:p w14:paraId="19D33072">
      <w:pPr>
        <w:snapToGrid w:val="0"/>
        <w:spacing w:line="360" w:lineRule="auto"/>
        <w:ind w:firstLine="480" w:firstLineChars="200"/>
        <w:textAlignment w:val="auto"/>
        <w:rPr>
          <w:rFonts w:ascii="宋体" w:hAnsi="宋体" w:cs="宋体"/>
          <w:sz w:val="24"/>
        </w:rPr>
      </w:pPr>
      <w:r>
        <w:rPr>
          <w:rFonts w:hint="eastAsia" w:ascii="宋体" w:hAnsi="宋体" w:cs="宋体"/>
          <w:sz w:val="24"/>
        </w:rPr>
        <w:t>4.在质保期满后，乙方工程师和甲方对机组进行另一次测试，任何故障须由乙方自费解决并取得甲方的认可。</w:t>
      </w:r>
    </w:p>
    <w:p w14:paraId="6E7E1654">
      <w:pPr>
        <w:snapToGrid w:val="0"/>
        <w:spacing w:line="360" w:lineRule="auto"/>
        <w:ind w:firstLine="480" w:firstLineChars="200"/>
        <w:textAlignment w:val="auto"/>
        <w:rPr>
          <w:rFonts w:ascii="宋体" w:hAnsi="宋体" w:cs="宋体"/>
          <w:sz w:val="24"/>
        </w:rPr>
      </w:pPr>
      <w:r>
        <w:rPr>
          <w:rFonts w:hint="eastAsia" w:ascii="宋体" w:hAnsi="宋体" w:cs="宋体"/>
          <w:sz w:val="24"/>
        </w:rPr>
        <w:t>5.若因乙方操作、维修不当等人为原因导致设备损坏的，乙方承担所有维修相关费用及经济赔偿，甲方原因引起的，乙方按照过保后维修收费，不得拒绝维修。</w:t>
      </w:r>
    </w:p>
    <w:p w14:paraId="26D76219">
      <w:pPr>
        <w:snapToGrid w:val="0"/>
        <w:spacing w:line="400" w:lineRule="exact"/>
        <w:ind w:firstLine="480" w:firstLineChars="200"/>
        <w:rPr>
          <w:rStyle w:val="866"/>
          <w:sz w:val="24"/>
        </w:rPr>
      </w:pPr>
      <w:r>
        <w:rPr>
          <w:rStyle w:val="866"/>
          <w:rFonts w:hint="eastAsia"/>
          <w:sz w:val="24"/>
        </w:rPr>
        <w:t>6.</w:t>
      </w:r>
      <w:r>
        <w:rPr>
          <w:rStyle w:val="866"/>
          <w:sz w:val="24"/>
        </w:rPr>
        <w:t>每个维修项目完成后，经甲方或设备管理方验收并签字后，方为该维修项目本次维修完毕。</w:t>
      </w:r>
    </w:p>
    <w:p w14:paraId="2C6CA9C1">
      <w:pPr>
        <w:snapToGrid w:val="0"/>
        <w:spacing w:line="400" w:lineRule="exact"/>
        <w:ind w:firstLine="480" w:firstLineChars="200"/>
        <w:rPr>
          <w:rStyle w:val="866"/>
          <w:sz w:val="24"/>
        </w:rPr>
      </w:pPr>
      <w:r>
        <w:rPr>
          <w:rStyle w:val="866"/>
          <w:rFonts w:hint="eastAsia"/>
          <w:sz w:val="24"/>
        </w:rPr>
        <w:t>7.乙方</w:t>
      </w:r>
      <w:r>
        <w:rPr>
          <w:rStyle w:val="866"/>
          <w:sz w:val="24"/>
        </w:rPr>
        <w:t>未按本合同约定到场维修或未按约定时间维修完毕的，甲方有权委派他方处理，处理结果由甲方或管理方签字认可后即生效，不再经由</w:t>
      </w:r>
      <w:r>
        <w:rPr>
          <w:rStyle w:val="866"/>
          <w:rFonts w:hint="eastAsia"/>
          <w:sz w:val="24"/>
        </w:rPr>
        <w:t>乙方</w:t>
      </w:r>
      <w:r>
        <w:rPr>
          <w:rStyle w:val="866"/>
          <w:sz w:val="24"/>
        </w:rPr>
        <w:t>确认（甲方或管理方将处理情况通知</w:t>
      </w:r>
      <w:r>
        <w:rPr>
          <w:rStyle w:val="866"/>
          <w:rFonts w:hint="eastAsia"/>
          <w:sz w:val="24"/>
        </w:rPr>
        <w:t>乙方</w:t>
      </w:r>
      <w:r>
        <w:rPr>
          <w:rStyle w:val="866"/>
          <w:sz w:val="24"/>
        </w:rPr>
        <w:t>），因此所发生的一切费用从</w:t>
      </w:r>
      <w:r>
        <w:rPr>
          <w:rStyle w:val="866"/>
          <w:rFonts w:hint="eastAsia"/>
          <w:sz w:val="24"/>
        </w:rPr>
        <w:t>乙方</w:t>
      </w:r>
      <w:r>
        <w:rPr>
          <w:rStyle w:val="866"/>
          <w:sz w:val="24"/>
        </w:rPr>
        <w:t>保修款中扣除，不足扣除的，另行向</w:t>
      </w:r>
      <w:r>
        <w:rPr>
          <w:rStyle w:val="866"/>
          <w:rFonts w:hint="eastAsia"/>
          <w:sz w:val="24"/>
        </w:rPr>
        <w:t>乙方</w:t>
      </w:r>
      <w:r>
        <w:rPr>
          <w:rStyle w:val="866"/>
          <w:sz w:val="24"/>
        </w:rPr>
        <w:t>追偿。且乙方未能按售后服务要求提供服务的，每发生一次，</w:t>
      </w:r>
      <w:r>
        <w:rPr>
          <w:rStyle w:val="866"/>
          <w:rFonts w:hint="eastAsia"/>
          <w:sz w:val="24"/>
          <w:highlight w:val="yellow"/>
        </w:rPr>
        <w:t>乙方</w:t>
      </w:r>
      <w:r>
        <w:rPr>
          <w:rStyle w:val="866"/>
          <w:sz w:val="24"/>
          <w:highlight w:val="yellow"/>
        </w:rPr>
        <w:t>应向</w:t>
      </w:r>
      <w:r>
        <w:rPr>
          <w:rStyle w:val="866"/>
          <w:rFonts w:hint="eastAsia"/>
          <w:sz w:val="24"/>
          <w:highlight w:val="yellow"/>
        </w:rPr>
        <w:t>甲</w:t>
      </w:r>
      <w:r>
        <w:rPr>
          <w:rStyle w:val="866"/>
          <w:sz w:val="24"/>
          <w:highlight w:val="yellow"/>
        </w:rPr>
        <w:t>方支付违约金10000元。</w:t>
      </w:r>
      <w:r>
        <w:rPr>
          <w:rStyle w:val="866"/>
          <w:rFonts w:hint="eastAsia"/>
          <w:sz w:val="24"/>
          <w:highlight w:val="yellow"/>
        </w:rPr>
        <w:t>本次采购所有设备质保期为</w:t>
      </w:r>
      <w:r>
        <w:rPr>
          <w:rStyle w:val="866"/>
          <w:rFonts w:hint="eastAsia"/>
          <w:sz w:val="24"/>
          <w:highlight w:val="yellow"/>
          <w:lang w:val="en-US" w:eastAsia="zh-CN"/>
        </w:rPr>
        <w:t xml:space="preserve">    </w:t>
      </w:r>
      <w:r>
        <w:rPr>
          <w:rStyle w:val="866"/>
          <w:rFonts w:hint="eastAsia"/>
          <w:sz w:val="24"/>
          <w:highlight w:val="yellow"/>
        </w:rPr>
        <w:t>年（自项目总体竣工验收之日计算）（若有部分设备原厂商提供更长质保期，则按最长的质保期执行）；质保期内因产品本身缺陷（非人为因素）造成各种故障应由中标供应商免费提供技术服务和维修。在质保养护期内，中标供应商必须在桐庐汛期期间（4.15-10.15）每月巡查不少于一次，确保机器能正常使用，若少巡查一次，则在质保金中扣除1000元/次。</w:t>
      </w:r>
    </w:p>
    <w:p w14:paraId="1B823C63">
      <w:pPr>
        <w:snapToGrid w:val="0"/>
        <w:spacing w:line="400" w:lineRule="exact"/>
        <w:ind w:firstLine="480" w:firstLineChars="200"/>
        <w:rPr>
          <w:rStyle w:val="866"/>
          <w:sz w:val="24"/>
        </w:rPr>
      </w:pPr>
      <w:r>
        <w:rPr>
          <w:rStyle w:val="866"/>
          <w:rFonts w:hint="eastAsia"/>
          <w:sz w:val="24"/>
        </w:rPr>
        <w:t>8.乙方</w:t>
      </w:r>
      <w:r>
        <w:rPr>
          <w:rStyle w:val="866"/>
          <w:sz w:val="24"/>
        </w:rPr>
        <w:t>承诺，无论以上质量缺陷属甲方或其他方责任，在接到通知后，均遵守上述时间性要求不问理由地进行维修，并在维修过程中与甲方及管理方共同取证，以判断责任原因，不属</w:t>
      </w:r>
      <w:r>
        <w:rPr>
          <w:rStyle w:val="866"/>
          <w:rFonts w:hint="eastAsia"/>
          <w:sz w:val="24"/>
        </w:rPr>
        <w:t>乙方</w:t>
      </w:r>
      <w:r>
        <w:rPr>
          <w:rStyle w:val="866"/>
          <w:sz w:val="24"/>
        </w:rPr>
        <w:t>责任的，由责任方向</w:t>
      </w:r>
      <w:r>
        <w:rPr>
          <w:rStyle w:val="866"/>
          <w:rFonts w:hint="eastAsia"/>
          <w:sz w:val="24"/>
        </w:rPr>
        <w:t>乙方</w:t>
      </w:r>
      <w:r>
        <w:rPr>
          <w:rStyle w:val="866"/>
          <w:sz w:val="24"/>
        </w:rPr>
        <w:t>支付材料及人工费用。</w:t>
      </w:r>
    </w:p>
    <w:p w14:paraId="7017BC86">
      <w:pPr>
        <w:snapToGrid w:val="0"/>
        <w:spacing w:line="400" w:lineRule="exact"/>
        <w:ind w:firstLine="480" w:firstLineChars="200"/>
        <w:rPr>
          <w:rFonts w:hint="eastAsia" w:ascii="宋体" w:hAnsi="宋体" w:cs="宋体"/>
          <w:sz w:val="24"/>
        </w:rPr>
      </w:pPr>
      <w:r>
        <w:rPr>
          <w:rStyle w:val="866"/>
          <w:rFonts w:hint="eastAsia"/>
          <w:sz w:val="24"/>
        </w:rPr>
        <w:t>9.乙方</w:t>
      </w:r>
      <w:r>
        <w:rPr>
          <w:rStyle w:val="866"/>
          <w:sz w:val="24"/>
        </w:rPr>
        <w:t>免费培训甲方或甲方指定的操作、管理人员</w:t>
      </w:r>
      <w:r>
        <w:rPr>
          <w:rStyle w:val="866"/>
          <w:rFonts w:hint="eastAsia"/>
          <w:sz w:val="24"/>
        </w:rPr>
        <w:t>、</w:t>
      </w:r>
      <w:r>
        <w:rPr>
          <w:rStyle w:val="866"/>
          <w:sz w:val="24"/>
        </w:rPr>
        <w:t>维修人员在厂方或使用地进行技术培训，经培训合格后能上岗操作。</w:t>
      </w:r>
    </w:p>
    <w:p w14:paraId="5F25E42D">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八、履约保证金</w:t>
      </w:r>
    </w:p>
    <w:p w14:paraId="781F2D19">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中标通知书发出后10个工作日内乙方向甲方缴纳合同价的</w:t>
      </w:r>
      <w:r>
        <w:rPr>
          <w:rFonts w:hint="eastAsia" w:ascii="宋体" w:hAnsi="宋体" w:cs="宋体"/>
          <w:kern w:val="0"/>
          <w:sz w:val="24"/>
          <w:lang w:val="en-US" w:eastAsia="zh-CN"/>
        </w:rPr>
        <w:t>2</w:t>
      </w:r>
      <w:r>
        <w:rPr>
          <w:rFonts w:hint="eastAsia" w:ascii="宋体" w:hAnsi="宋体" w:cs="宋体"/>
          <w:kern w:val="0"/>
          <w:sz w:val="24"/>
        </w:rPr>
        <w:t>%作为履约保证金，验收合格后10日内无息返还。履约保证金支付方式：保函、网上银行、电汇、汇票或</w:t>
      </w:r>
      <w:r>
        <w:rPr>
          <w:rFonts w:hint="eastAsia" w:ascii="宋体" w:hAnsi="宋体" w:cs="宋体"/>
          <w:kern w:val="0"/>
          <w:sz w:val="24"/>
          <w:lang w:eastAsia="zh-CN"/>
        </w:rPr>
        <w:t>转账</w:t>
      </w:r>
      <w:r>
        <w:rPr>
          <w:rFonts w:hint="eastAsia" w:ascii="宋体" w:hAnsi="宋体" w:cs="宋体"/>
          <w:kern w:val="0"/>
          <w:sz w:val="24"/>
        </w:rPr>
        <w:t>形式。（保函有效期必须在本项目约定完工日期之日起 30 个工作日后），保函包括银行保函、保险机构保证保险保单和融资担保公司保函。</w:t>
      </w:r>
    </w:p>
    <w:p w14:paraId="19B976CC">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九、交货期、交货地点</w:t>
      </w:r>
    </w:p>
    <w:p w14:paraId="06953A29">
      <w:pPr>
        <w:numPr>
          <w:ilvl w:val="0"/>
          <w:numId w:val="0"/>
        </w:numPr>
        <w:snapToGrid w:val="0"/>
        <w:spacing w:line="400" w:lineRule="exact"/>
        <w:ind w:firstLine="472" w:firstLineChars="196"/>
        <w:rPr>
          <w:rStyle w:val="866"/>
          <w:sz w:val="24"/>
        </w:rPr>
      </w:pPr>
      <w:r>
        <w:rPr>
          <w:rFonts w:hint="eastAsia" w:ascii="宋体" w:hAnsi="宋体" w:cs="宋体"/>
          <w:b/>
          <w:kern w:val="0"/>
          <w:sz w:val="24"/>
        </w:rPr>
        <w:t>交货方式：</w:t>
      </w:r>
      <w:r>
        <w:rPr>
          <w:rStyle w:val="866"/>
          <w:rFonts w:hint="eastAsia"/>
          <w:kern w:val="0"/>
          <w:sz w:val="24"/>
          <w:u w:val="single"/>
          <w:lang w:eastAsia="zh-CN"/>
        </w:rPr>
        <w:t>桐庐县富春江堤防提升工程 （干堤加固四期）II标段柴油发电机采购项目</w:t>
      </w:r>
      <w:r>
        <w:rPr>
          <w:rStyle w:val="866"/>
          <w:kern w:val="0"/>
          <w:sz w:val="24"/>
        </w:rPr>
        <w:t>现场交货</w:t>
      </w:r>
      <w:r>
        <w:rPr>
          <w:rStyle w:val="866"/>
          <w:sz w:val="24"/>
        </w:rPr>
        <w:t>。</w:t>
      </w:r>
      <w:r>
        <w:rPr>
          <w:rStyle w:val="866"/>
          <w:rFonts w:hint="eastAsia"/>
          <w:sz w:val="24"/>
        </w:rPr>
        <w:t>乙方</w:t>
      </w:r>
      <w:r>
        <w:rPr>
          <w:rStyle w:val="866"/>
          <w:sz w:val="24"/>
        </w:rPr>
        <w:t>将设备运抵工地现场并初验合格的日期为交货日期。甲方可以要求</w:t>
      </w:r>
      <w:r>
        <w:rPr>
          <w:rStyle w:val="866"/>
          <w:rFonts w:hint="eastAsia"/>
          <w:sz w:val="24"/>
        </w:rPr>
        <w:t>乙方</w:t>
      </w:r>
      <w:r>
        <w:rPr>
          <w:rStyle w:val="866"/>
          <w:sz w:val="24"/>
        </w:rPr>
        <w:t>根据工程进度要求分批交货但不再额外增加其他费用。</w:t>
      </w:r>
    </w:p>
    <w:p w14:paraId="6FB9669D">
      <w:pPr>
        <w:snapToGrid w:val="0"/>
        <w:spacing w:line="400" w:lineRule="exact"/>
        <w:ind w:firstLine="472" w:firstLineChars="196"/>
        <w:rPr>
          <w:rStyle w:val="866"/>
          <w:sz w:val="24"/>
        </w:rPr>
      </w:pPr>
      <w:r>
        <w:rPr>
          <w:rStyle w:val="866"/>
          <w:rFonts w:hint="eastAsia"/>
          <w:b/>
          <w:kern w:val="0"/>
          <w:sz w:val="24"/>
          <w:u w:val="single"/>
        </w:rPr>
        <w:t>交货地点：</w:t>
      </w:r>
      <w:r>
        <w:rPr>
          <w:rStyle w:val="866"/>
          <w:rFonts w:hint="eastAsia"/>
          <w:kern w:val="0"/>
          <w:sz w:val="24"/>
          <w:u w:val="single"/>
          <w:lang w:eastAsia="zh-CN"/>
        </w:rPr>
        <w:t>桐庐县富春江堤防提升工程 （干堤加固四期）II标段柴油发电机采购项目</w:t>
      </w:r>
      <w:r>
        <w:rPr>
          <w:rStyle w:val="866"/>
          <w:sz w:val="24"/>
        </w:rPr>
        <w:t>现场交货，并堆放至指定仓库。</w:t>
      </w:r>
    </w:p>
    <w:p w14:paraId="7E737D5B">
      <w:pPr>
        <w:snapToGrid w:val="0"/>
        <w:spacing w:line="360" w:lineRule="auto"/>
        <w:ind w:firstLine="480" w:firstLineChars="200"/>
        <w:textAlignment w:val="auto"/>
        <w:rPr>
          <w:rFonts w:hint="eastAsia" w:ascii="宋体" w:hAnsi="宋体" w:cs="宋体"/>
          <w:b/>
          <w:bCs/>
          <w:kern w:val="0"/>
          <w:sz w:val="24"/>
        </w:rPr>
      </w:pPr>
      <w:r>
        <w:rPr>
          <w:rFonts w:hint="eastAsia" w:ascii="宋体" w:hAnsi="宋体" w:cs="宋体"/>
          <w:kern w:val="0"/>
          <w:sz w:val="24"/>
        </w:rPr>
        <w:t>交货期：合同签订后</w:t>
      </w:r>
      <w:r>
        <w:rPr>
          <w:rFonts w:hint="eastAsia" w:ascii="宋体" w:hAnsi="宋体" w:cs="宋体"/>
          <w:kern w:val="0"/>
          <w:sz w:val="24"/>
          <w:u w:val="single"/>
        </w:rPr>
        <w:t xml:space="preserve"> </w:t>
      </w:r>
      <w:r>
        <w:rPr>
          <w:rFonts w:hint="eastAsia" w:ascii="宋体" w:hAnsi="宋体" w:cs="宋体"/>
          <w:kern w:val="0"/>
          <w:sz w:val="24"/>
          <w:highlight w:val="yellow"/>
          <w:u w:val="single"/>
          <w:lang w:val="en-US" w:eastAsia="zh-CN"/>
        </w:rPr>
        <w:t>50</w:t>
      </w:r>
      <w:r>
        <w:rPr>
          <w:rFonts w:hint="eastAsia" w:ascii="宋体" w:hAnsi="宋体" w:cs="宋体"/>
          <w:kern w:val="0"/>
          <w:sz w:val="24"/>
        </w:rPr>
        <w:t>天内完成设备交货、安装调试、试运行及验收通过，并移交给采购人。（具体时间和工程建设总进度相适应）。</w:t>
      </w:r>
    </w:p>
    <w:p w14:paraId="6A401BF7">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十、付款方式</w:t>
      </w:r>
    </w:p>
    <w:p w14:paraId="4D5DBE54">
      <w:pPr>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合同生效</w:t>
      </w:r>
      <w:r>
        <w:rPr>
          <w:rFonts w:hint="eastAsia" w:ascii="宋体" w:hAnsi="宋体" w:cs="宋体"/>
          <w:sz w:val="24"/>
          <w:lang w:val="en-US" w:eastAsia="zh-CN"/>
        </w:rPr>
        <w:t>且</w:t>
      </w:r>
      <w:r>
        <w:rPr>
          <w:rFonts w:hint="eastAsia" w:ascii="宋体" w:hAnsi="宋体" w:cs="宋体"/>
          <w:sz w:val="24"/>
        </w:rPr>
        <w:t>货物送达并经甲方初步验收后，7个工作日内由甲方向乙方支付合同金额的60%；货物在乙方安装调试完毕并经甲方验收合格后，7个工作日内支付至合同金额的9</w:t>
      </w:r>
      <w:r>
        <w:rPr>
          <w:rFonts w:hint="eastAsia" w:ascii="宋体" w:hAnsi="宋体" w:cs="宋体"/>
          <w:sz w:val="24"/>
          <w:lang w:val="en-US" w:eastAsia="zh-CN"/>
        </w:rPr>
        <w:t>5</w:t>
      </w:r>
      <w:r>
        <w:rPr>
          <w:rFonts w:hint="eastAsia" w:ascii="宋体" w:hAnsi="宋体" w:cs="宋体"/>
          <w:sz w:val="24"/>
        </w:rPr>
        <w:t>% ；剩余</w:t>
      </w:r>
      <w:r>
        <w:rPr>
          <w:rFonts w:hint="eastAsia" w:ascii="宋体" w:hAnsi="宋体" w:cs="宋体"/>
          <w:sz w:val="24"/>
          <w:lang w:val="en-US" w:eastAsia="zh-CN"/>
        </w:rPr>
        <w:t>5</w:t>
      </w:r>
      <w:r>
        <w:rPr>
          <w:rFonts w:hint="eastAsia" w:ascii="宋体" w:hAnsi="宋体" w:cs="宋体"/>
          <w:sz w:val="24"/>
        </w:rPr>
        <w:t>%在质保期满后无质量问题7个工作日内全部付清。</w:t>
      </w:r>
    </w:p>
    <w:p w14:paraId="27DB63B8">
      <w:pPr>
        <w:spacing w:line="400" w:lineRule="exact"/>
        <w:ind w:firstLine="482"/>
        <w:rPr>
          <w:b/>
          <w:sz w:val="24"/>
        </w:rPr>
      </w:pPr>
      <w:r>
        <w:rPr>
          <w:b/>
          <w:sz w:val="24"/>
        </w:rPr>
        <w:t>结算原则</w:t>
      </w:r>
      <w:r>
        <w:rPr>
          <w:rFonts w:hint="eastAsia"/>
          <w:b/>
          <w:sz w:val="24"/>
        </w:rPr>
        <w:t>：</w:t>
      </w:r>
      <w:r>
        <w:rPr>
          <w:rStyle w:val="866"/>
          <w:sz w:val="24"/>
        </w:rPr>
        <w:t>中标总价一次性包</w:t>
      </w:r>
      <w:r>
        <w:rPr>
          <w:rStyle w:val="866"/>
          <w:rFonts w:hint="eastAsia"/>
          <w:sz w:val="24"/>
        </w:rPr>
        <w:t>干</w:t>
      </w:r>
      <w:r>
        <w:rPr>
          <w:rStyle w:val="866"/>
          <w:sz w:val="24"/>
        </w:rPr>
        <w:t>，不再调整。甲</w:t>
      </w:r>
      <w:r>
        <w:rPr>
          <w:rStyle w:val="866"/>
          <w:rFonts w:hint="eastAsia"/>
          <w:sz w:val="24"/>
        </w:rPr>
        <w:t>方</w:t>
      </w:r>
      <w:r>
        <w:rPr>
          <w:rStyle w:val="866"/>
          <w:sz w:val="24"/>
        </w:rPr>
        <w:t>有权增减工作范围，该费用应予以增减，在结算时按中标单价按实调整。</w:t>
      </w:r>
    </w:p>
    <w:p w14:paraId="0065D2A1">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十一、知识产权</w:t>
      </w:r>
    </w:p>
    <w:p w14:paraId="5CE5723D">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乙方应保证所提供的货物或其任何一部分均不会侵犯任何第三方的知识产权。</w:t>
      </w:r>
    </w:p>
    <w:p w14:paraId="1A4F10F4">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十二、产权担保</w:t>
      </w:r>
    </w:p>
    <w:p w14:paraId="3A9C515E">
      <w:pPr>
        <w:snapToGrid w:val="0"/>
        <w:spacing w:line="360" w:lineRule="auto"/>
        <w:ind w:firstLine="480" w:firstLineChars="200"/>
        <w:textAlignment w:val="auto"/>
        <w:rPr>
          <w:rFonts w:ascii="宋体" w:hAnsi="宋体" w:cs="宋体"/>
          <w:b/>
          <w:bCs/>
          <w:kern w:val="0"/>
          <w:sz w:val="24"/>
        </w:rPr>
      </w:pPr>
      <w:r>
        <w:rPr>
          <w:rFonts w:hint="eastAsia" w:ascii="宋体" w:hAnsi="宋体" w:cs="宋体"/>
          <w:kern w:val="0"/>
          <w:sz w:val="24"/>
        </w:rPr>
        <w:t>乙方保证所交付的货物的所有权完全属于乙方且无任何抵押、查封等产权瑕疵及库存货。</w:t>
      </w:r>
    </w:p>
    <w:p w14:paraId="459B2F4D">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十三、转包或分包</w:t>
      </w:r>
    </w:p>
    <w:p w14:paraId="1A4BC1F0">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1.本合同范围的货物，应由乙方直接供应，不得转让他人供应；</w:t>
      </w:r>
    </w:p>
    <w:p w14:paraId="4E702508">
      <w:pPr>
        <w:snapToGrid w:val="0"/>
        <w:spacing w:line="360" w:lineRule="auto"/>
        <w:ind w:firstLine="480" w:firstLineChars="200"/>
        <w:textAlignment w:val="auto"/>
        <w:rPr>
          <w:rFonts w:ascii="宋体" w:hAnsi="宋体" w:cs="宋体"/>
          <w:b/>
          <w:bCs/>
          <w:kern w:val="0"/>
          <w:sz w:val="24"/>
        </w:rPr>
      </w:pPr>
      <w:r>
        <w:rPr>
          <w:rFonts w:hint="eastAsia" w:ascii="宋体" w:hAnsi="宋体" w:cs="宋体"/>
          <w:kern w:val="0"/>
          <w:sz w:val="24"/>
        </w:rPr>
        <w:t>2.如有转让和分包行为，甲方有权解除合同，没收履约保证金并追究乙方的违约责任。</w:t>
      </w:r>
    </w:p>
    <w:p w14:paraId="1F73735C">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十四、税费</w:t>
      </w:r>
    </w:p>
    <w:p w14:paraId="69B46EE0">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本合同执行中相关的一切税费均由乙方负担。</w:t>
      </w:r>
    </w:p>
    <w:p w14:paraId="434B3E6D">
      <w:pPr>
        <w:snapToGrid w:val="0"/>
        <w:spacing w:line="360" w:lineRule="auto"/>
        <w:ind w:firstLine="482" w:firstLineChars="200"/>
        <w:textAlignment w:val="auto"/>
        <w:rPr>
          <w:rFonts w:ascii="宋体" w:hAnsi="宋体" w:cs="宋体"/>
          <w:kern w:val="0"/>
          <w:sz w:val="24"/>
        </w:rPr>
      </w:pPr>
      <w:r>
        <w:rPr>
          <w:rFonts w:hint="eastAsia" w:ascii="宋体" w:hAnsi="宋体" w:cs="宋体"/>
          <w:b/>
          <w:bCs/>
          <w:kern w:val="0"/>
          <w:sz w:val="24"/>
        </w:rPr>
        <w:t>十五、质量保证</w:t>
      </w:r>
    </w:p>
    <w:p w14:paraId="3634AA51">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1.乙方应按招标文件规定的货物性能、技术要求、质量标准向甲方提供未经使用的全新产品。</w:t>
      </w:r>
    </w:p>
    <w:p w14:paraId="4A99D49F">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2.乙方提供的货物在质保期内因货物本身的质量问题发生故障，乙方应负责免费更换。对达不到技术要求者，根据实际情况，经双方协商，可按以下办法处理：</w:t>
      </w:r>
    </w:p>
    <w:p w14:paraId="5B08A09D">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⑴更换：由乙方承担所发生的全部费用。</w:t>
      </w:r>
    </w:p>
    <w:p w14:paraId="0CDAD85D">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⑵贬值处理：由甲乙双方合议定价。</w:t>
      </w:r>
    </w:p>
    <w:p w14:paraId="0806ABF4">
      <w:pPr>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⑶退货处理：乙方应退还甲方支付的合同款，同时应承担该货物的直接费用（运输、保险、检验、贷款利息及银行手续费等）。</w:t>
      </w:r>
    </w:p>
    <w:p w14:paraId="480ADA32">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十六、违约责任</w:t>
      </w:r>
    </w:p>
    <w:p w14:paraId="761BBB15">
      <w:pPr>
        <w:snapToGrid w:val="0"/>
        <w:spacing w:line="360" w:lineRule="auto"/>
        <w:ind w:firstLine="480" w:firstLineChars="200"/>
        <w:textAlignment w:val="auto"/>
        <w:rPr>
          <w:rFonts w:ascii="宋体" w:hAnsi="宋体" w:cs="宋体"/>
          <w:bCs/>
          <w:sz w:val="24"/>
        </w:rPr>
      </w:pPr>
      <w:r>
        <w:rPr>
          <w:rFonts w:hint="eastAsia" w:ascii="宋体" w:hAnsi="宋体" w:cs="宋体"/>
          <w:bCs/>
          <w:sz w:val="24"/>
        </w:rPr>
        <w:t>1.甲方无正当理由拒收货物的，甲方向乙方偿付拒收货款总值的百分之一违约金。</w:t>
      </w:r>
    </w:p>
    <w:p w14:paraId="32EBF0F9">
      <w:pPr>
        <w:pStyle w:val="33"/>
        <w:widowControl w:val="0"/>
        <w:adjustRightInd w:val="0"/>
        <w:snapToGrid w:val="0"/>
        <w:spacing w:line="360" w:lineRule="auto"/>
        <w:textAlignment w:val="auto"/>
        <w:rPr>
          <w:rFonts w:hAnsi="宋体" w:cs="宋体"/>
          <w:bCs/>
          <w:sz w:val="24"/>
          <w:szCs w:val="24"/>
        </w:rPr>
      </w:pPr>
      <w:r>
        <w:rPr>
          <w:rFonts w:hint="eastAsia" w:hAnsi="宋体" w:cs="宋体"/>
          <w:bCs/>
          <w:sz w:val="24"/>
          <w:szCs w:val="24"/>
        </w:rPr>
        <w:t xml:space="preserve">    2.甲方无故逾期验收和办理货款支付手续的，甲方应按逾期付款总额每日万分之五向乙方支付违约金。</w:t>
      </w:r>
    </w:p>
    <w:p w14:paraId="4DA573EF">
      <w:pPr>
        <w:pStyle w:val="33"/>
        <w:widowControl w:val="0"/>
        <w:adjustRightInd w:val="0"/>
        <w:snapToGrid w:val="0"/>
        <w:spacing w:line="360" w:lineRule="auto"/>
        <w:textAlignment w:val="auto"/>
        <w:rPr>
          <w:rFonts w:hAnsi="宋体" w:cs="宋体"/>
          <w:bCs/>
          <w:sz w:val="24"/>
          <w:szCs w:val="24"/>
        </w:rPr>
      </w:pPr>
      <w:r>
        <w:rPr>
          <w:rFonts w:hint="eastAsia" w:hAnsi="宋体" w:cs="宋体"/>
          <w:bCs/>
          <w:sz w:val="24"/>
          <w:szCs w:val="24"/>
        </w:rPr>
        <w:t xml:space="preserve">    3.乙方逾期交付货物、安装调试的，乙方应按逾期交货总额每日百分之一向甲方支付违约金，由甲方从待付货款中扣除。逾期超过约定日期10个工作日不能交货与安装的，甲方可解除本合同。乙方因逾期交货或因其他违约行为导致甲方解除合同的，乙方应向甲方支付合同总值5%的违约金，如造成甲方损失超过违约金的，超出部分由乙方继续承担赔偿责任。 </w:t>
      </w:r>
    </w:p>
    <w:p w14:paraId="6BE5B4C7">
      <w:pPr>
        <w:snapToGrid w:val="0"/>
        <w:spacing w:line="360" w:lineRule="auto"/>
        <w:ind w:firstLine="480" w:firstLineChars="200"/>
        <w:textAlignment w:val="auto"/>
        <w:rPr>
          <w:rFonts w:ascii="宋体" w:hAnsi="宋体" w:cs="宋体"/>
          <w:bCs/>
          <w:sz w:val="24"/>
        </w:rPr>
      </w:pPr>
      <w:r>
        <w:rPr>
          <w:rFonts w:hint="eastAsia" w:ascii="宋体" w:hAnsi="宋体" w:cs="宋体"/>
          <w:bCs/>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487EE98">
      <w:pPr>
        <w:snapToGrid w:val="0"/>
        <w:spacing w:line="360" w:lineRule="auto"/>
        <w:ind w:firstLine="480" w:firstLineChars="200"/>
        <w:textAlignment w:val="auto"/>
        <w:rPr>
          <w:rFonts w:ascii="宋体" w:hAnsi="宋体" w:cs="宋体"/>
          <w:bCs/>
          <w:sz w:val="24"/>
        </w:rPr>
      </w:pPr>
      <w:r>
        <w:rPr>
          <w:rFonts w:hint="eastAsia" w:ascii="宋体" w:hAnsi="宋体" w:cs="宋体"/>
          <w:bCs/>
          <w:sz w:val="24"/>
        </w:rPr>
        <w:t>5.乙方提交货物存在质量问题，导致使用方或第三人造成损害的，相关赔偿由乙方承担。</w:t>
      </w:r>
    </w:p>
    <w:p w14:paraId="2C6F1E9B">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十七、不可抗力事件处理</w:t>
      </w:r>
    </w:p>
    <w:p w14:paraId="6A87E03A">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1.在合同有效期内，任何一方因不可抗力事件导致不能履行合同，则合同履行期可延长，其延长期与不可抗力影响期相同。</w:t>
      </w:r>
    </w:p>
    <w:p w14:paraId="4019C8F5">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2.不可抗力事件发生后，应立即通知对方，并寄送有关权威机构出具的证明。</w:t>
      </w:r>
    </w:p>
    <w:p w14:paraId="4B19E010">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3.不可抗力事件延续120天以上，双方应通过友好协商，确定是否继续履行合同。</w:t>
      </w:r>
    </w:p>
    <w:p w14:paraId="2D00C54D">
      <w:pPr>
        <w:snapToGrid w:val="0"/>
        <w:spacing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十八、诉讼</w:t>
      </w:r>
    </w:p>
    <w:p w14:paraId="77A324CB">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双方在执行合同中所发生的一切争议，应通过协商解决。如协商不成，可向</w:t>
      </w:r>
      <w:r>
        <w:rPr>
          <w:rFonts w:hint="eastAsia" w:ascii="宋体" w:hAnsi="宋体" w:cs="宋体"/>
          <w:kern w:val="0"/>
          <w:sz w:val="24"/>
          <w:u w:val="single"/>
        </w:rPr>
        <w:t>桐庐县人民法院起诉</w:t>
      </w:r>
      <w:r>
        <w:rPr>
          <w:rFonts w:hint="eastAsia" w:ascii="宋体" w:hAnsi="宋体" w:cs="宋体"/>
          <w:kern w:val="0"/>
          <w:sz w:val="24"/>
        </w:rPr>
        <w:t>。</w:t>
      </w:r>
      <w:r>
        <w:rPr>
          <w:rStyle w:val="866"/>
          <w:sz w:val="24"/>
        </w:rPr>
        <w:t>在裁决期间，除争议部分外，本合同其他部分应继续执行</w:t>
      </w:r>
      <w:r>
        <w:rPr>
          <w:rStyle w:val="866"/>
          <w:rFonts w:hint="eastAsia"/>
          <w:sz w:val="24"/>
        </w:rPr>
        <w:t>。</w:t>
      </w:r>
    </w:p>
    <w:p w14:paraId="79C47CCD">
      <w:pPr>
        <w:pStyle w:val="33"/>
        <w:widowControl w:val="0"/>
        <w:adjustRightInd w:val="0"/>
        <w:snapToGrid w:val="0"/>
        <w:spacing w:line="360" w:lineRule="auto"/>
        <w:ind w:firstLine="482" w:firstLineChars="200"/>
        <w:textAlignment w:val="auto"/>
        <w:rPr>
          <w:rFonts w:hAnsi="宋体"/>
          <w:b/>
          <w:bCs/>
          <w:sz w:val="24"/>
          <w:szCs w:val="24"/>
        </w:rPr>
      </w:pPr>
      <w:r>
        <w:rPr>
          <w:rFonts w:hint="eastAsia" w:hAnsi="宋体"/>
          <w:b/>
          <w:bCs/>
          <w:sz w:val="24"/>
          <w:szCs w:val="24"/>
        </w:rPr>
        <w:t>十九</w:t>
      </w:r>
      <w:r>
        <w:rPr>
          <w:rFonts w:hAnsi="宋体"/>
          <w:b/>
          <w:bCs/>
          <w:sz w:val="24"/>
          <w:szCs w:val="24"/>
        </w:rPr>
        <w:t>、</w:t>
      </w:r>
      <w:r>
        <w:rPr>
          <w:rFonts w:hint="eastAsia" w:hAnsi="宋体"/>
          <w:b/>
          <w:bCs/>
          <w:sz w:val="24"/>
          <w:szCs w:val="24"/>
        </w:rPr>
        <w:t>其它</w:t>
      </w:r>
    </w:p>
    <w:p w14:paraId="0B9628DA">
      <w:pPr>
        <w:snapToGrid w:val="0"/>
        <w:spacing w:line="360" w:lineRule="auto"/>
        <w:ind w:firstLine="480" w:firstLineChars="200"/>
        <w:textAlignment w:val="auto"/>
        <w:rPr>
          <w:rFonts w:ascii="宋体" w:hAnsi="宋体" w:cs="宋体"/>
          <w:kern w:val="0"/>
          <w:sz w:val="24"/>
        </w:rPr>
      </w:pPr>
      <w:r>
        <w:rPr>
          <w:rFonts w:hint="eastAsia" w:hAnsi="宋体"/>
          <w:bCs/>
          <w:sz w:val="24"/>
        </w:rPr>
        <w:t xml:space="preserve"> </w:t>
      </w:r>
      <w:r>
        <w:rPr>
          <w:rFonts w:hint="eastAsia" w:ascii="宋体" w:hAnsi="宋体" w:cs="宋体"/>
          <w:kern w:val="0"/>
          <w:sz w:val="24"/>
        </w:rPr>
        <w:t xml:space="preserve">1.乙方必须与甲方积极配合，随时汇报工作情况，研究工作措施，及时解决项目实施过程中存在的问题；如因乙方对设计方案等关键环节存在的问题未及时提出，致使项目实施出现质量问题，给项目甲方造成损失的，甲方将按照合同约定予以处理，并有权单方解除合同。    </w:t>
      </w:r>
    </w:p>
    <w:p w14:paraId="02CE8065">
      <w:pPr>
        <w:snapToGrid w:val="0"/>
        <w:spacing w:line="360" w:lineRule="auto"/>
        <w:ind w:firstLine="480" w:firstLineChars="200"/>
        <w:textAlignment w:val="auto"/>
        <w:rPr>
          <w:rFonts w:hAnsi="宋体"/>
          <w:bCs/>
          <w:sz w:val="24"/>
        </w:rPr>
      </w:pPr>
      <w:r>
        <w:rPr>
          <w:rFonts w:hint="eastAsia" w:hAnsi="宋体"/>
          <w:bCs/>
          <w:sz w:val="24"/>
        </w:rPr>
        <w:t>2.乙方对本项目所供或采购材料、设备等必须认真组织质量验收。所供或采购的材料、设备等必须符合国家规定的质量技术标准，并附有出厂合格证。因乙方验收环节把关不严，出现产品质量问题给项目和甲方造成损失的，由乙方承担赔偿及违约责任。</w:t>
      </w:r>
    </w:p>
    <w:p w14:paraId="54D9315E">
      <w:pPr>
        <w:snapToGrid w:val="0"/>
        <w:spacing w:line="360" w:lineRule="auto"/>
        <w:ind w:firstLine="480" w:firstLineChars="200"/>
        <w:textAlignment w:val="auto"/>
        <w:rPr>
          <w:rFonts w:hint="eastAsia" w:hAnsi="宋体"/>
          <w:bCs/>
          <w:sz w:val="24"/>
        </w:rPr>
      </w:pPr>
      <w:r>
        <w:rPr>
          <w:rFonts w:hint="eastAsia" w:hAnsi="宋体"/>
          <w:bCs/>
          <w:sz w:val="24"/>
        </w:rPr>
        <w:t>3.乙方</w:t>
      </w:r>
      <w:r>
        <w:rPr>
          <w:rFonts w:hAnsi="宋体"/>
          <w:bCs/>
          <w:sz w:val="24"/>
        </w:rPr>
        <w:t>提出使用专利技术或特殊工艺，应取得甲方和监理单位认可，</w:t>
      </w:r>
      <w:r>
        <w:rPr>
          <w:rFonts w:hint="eastAsia" w:hAnsi="宋体"/>
          <w:bCs/>
          <w:sz w:val="24"/>
        </w:rPr>
        <w:t>乙方</w:t>
      </w:r>
      <w:r>
        <w:rPr>
          <w:rFonts w:hAnsi="宋体"/>
          <w:bCs/>
          <w:sz w:val="24"/>
        </w:rPr>
        <w:t>负责办理申报手续并承担有关费用。</w:t>
      </w:r>
    </w:p>
    <w:p w14:paraId="44A845E7">
      <w:pPr>
        <w:snapToGrid w:val="0"/>
        <w:spacing w:line="360" w:lineRule="auto"/>
        <w:ind w:firstLine="480" w:firstLineChars="200"/>
        <w:textAlignment w:val="auto"/>
        <w:rPr>
          <w:rFonts w:hint="eastAsia" w:hAnsi="宋体"/>
          <w:bCs/>
          <w:sz w:val="24"/>
        </w:rPr>
      </w:pPr>
      <w:r>
        <w:rPr>
          <w:rFonts w:hint="eastAsia" w:hAnsi="宋体"/>
          <w:bCs/>
          <w:sz w:val="24"/>
        </w:rPr>
        <w:t>4.乙方</w:t>
      </w:r>
      <w:r>
        <w:rPr>
          <w:rFonts w:hAnsi="宋体"/>
          <w:bCs/>
          <w:sz w:val="24"/>
        </w:rPr>
        <w:t>擅自使用专利技术侵犯他人专利权的因此产生的侵权纠纷，由</w:t>
      </w:r>
      <w:r>
        <w:rPr>
          <w:rFonts w:hint="eastAsia" w:hAnsi="宋体"/>
          <w:bCs/>
          <w:sz w:val="24"/>
        </w:rPr>
        <w:t>乙方</w:t>
      </w:r>
      <w:r>
        <w:rPr>
          <w:rFonts w:hAnsi="宋体"/>
          <w:bCs/>
          <w:sz w:val="24"/>
        </w:rPr>
        <w:t>自行承担并每发生一次，</w:t>
      </w:r>
      <w:r>
        <w:rPr>
          <w:rFonts w:hint="eastAsia" w:hAnsi="宋体"/>
          <w:bCs/>
          <w:sz w:val="24"/>
        </w:rPr>
        <w:t>乙方</w:t>
      </w:r>
      <w:r>
        <w:rPr>
          <w:rFonts w:hAnsi="宋体"/>
          <w:bCs/>
          <w:sz w:val="24"/>
        </w:rPr>
        <w:t>应向甲方支付违约金</w:t>
      </w:r>
      <w:r>
        <w:rPr>
          <w:rFonts w:hint="eastAsia" w:hAnsi="宋体"/>
          <w:bCs/>
          <w:sz w:val="24"/>
        </w:rPr>
        <w:t>10000</w:t>
      </w:r>
      <w:r>
        <w:rPr>
          <w:rFonts w:hAnsi="宋体"/>
          <w:bCs/>
          <w:sz w:val="24"/>
        </w:rPr>
        <w:t>元，如造成甲方损失的，甲方有权全额向乙方追索且甲方有权视情形解除本合同。</w:t>
      </w:r>
    </w:p>
    <w:p w14:paraId="634F4415">
      <w:pPr>
        <w:spacing w:line="400" w:lineRule="exact"/>
        <w:ind w:firstLine="472" w:firstLineChars="196"/>
        <w:rPr>
          <w:b/>
          <w:sz w:val="24"/>
        </w:rPr>
      </w:pPr>
      <w:r>
        <w:rPr>
          <w:rFonts w:hint="eastAsia"/>
          <w:b/>
          <w:sz w:val="24"/>
        </w:rPr>
        <w:t>二十、</w:t>
      </w:r>
      <w:r>
        <w:rPr>
          <w:b/>
          <w:sz w:val="24"/>
        </w:rPr>
        <w:t>安全要求：</w:t>
      </w:r>
    </w:p>
    <w:p w14:paraId="6B4B46F4">
      <w:pPr>
        <w:snapToGrid w:val="0"/>
        <w:spacing w:line="400" w:lineRule="exact"/>
        <w:ind w:firstLine="480" w:firstLineChars="200"/>
        <w:rPr>
          <w:rStyle w:val="866"/>
          <w:sz w:val="24"/>
        </w:rPr>
      </w:pPr>
      <w:r>
        <w:rPr>
          <w:rStyle w:val="866"/>
          <w:sz w:val="24"/>
        </w:rPr>
        <w:t>1</w:t>
      </w:r>
      <w:r>
        <w:rPr>
          <w:rStyle w:val="866"/>
          <w:rFonts w:hint="eastAsia"/>
          <w:sz w:val="24"/>
        </w:rPr>
        <w:t>.乙方</w:t>
      </w:r>
      <w:r>
        <w:rPr>
          <w:rStyle w:val="866"/>
          <w:sz w:val="24"/>
        </w:rPr>
        <w:t>在实施作业期间，必须做好安全生产工作。实施过程中，必须严格按照安全程序进行，同时应做好加强安全教育和安全监督，确保不出现各类安全事故。接受行业监督人员依法实施的检查和监督，承包方在所属现场在施工期间，所发生的一切安全问题和治安问题由承包方负责。</w:t>
      </w:r>
    </w:p>
    <w:p w14:paraId="249FA793">
      <w:pPr>
        <w:snapToGrid w:val="0"/>
        <w:spacing w:line="400" w:lineRule="exact"/>
        <w:ind w:firstLine="480" w:firstLineChars="200"/>
        <w:rPr>
          <w:rStyle w:val="866"/>
          <w:sz w:val="24"/>
        </w:rPr>
      </w:pPr>
      <w:r>
        <w:rPr>
          <w:rStyle w:val="866"/>
          <w:rFonts w:hint="eastAsia"/>
          <w:sz w:val="24"/>
        </w:rPr>
        <w:t>2.乙方</w:t>
      </w:r>
      <w:r>
        <w:rPr>
          <w:rStyle w:val="866"/>
          <w:sz w:val="24"/>
        </w:rPr>
        <w:t>在实施过程中应采取必要的安全防护和消防措施，保障作业人员及出入施工现场人员的安全。</w:t>
      </w:r>
      <w:r>
        <w:rPr>
          <w:rStyle w:val="866"/>
          <w:rFonts w:hint="eastAsia"/>
          <w:sz w:val="24"/>
        </w:rPr>
        <w:t>乙方</w:t>
      </w:r>
      <w:r>
        <w:rPr>
          <w:rStyle w:val="866"/>
          <w:sz w:val="24"/>
        </w:rPr>
        <w:t>应为施工人员办理所需的工伤等保险，费用由</w:t>
      </w:r>
      <w:r>
        <w:rPr>
          <w:rStyle w:val="866"/>
          <w:rFonts w:hint="eastAsia"/>
          <w:sz w:val="24"/>
        </w:rPr>
        <w:t>乙方</w:t>
      </w:r>
      <w:r>
        <w:rPr>
          <w:rStyle w:val="866"/>
          <w:sz w:val="24"/>
        </w:rPr>
        <w:t>自行负责。</w:t>
      </w:r>
    </w:p>
    <w:p w14:paraId="3B9FB896">
      <w:pPr>
        <w:snapToGrid w:val="0"/>
        <w:spacing w:line="400" w:lineRule="exact"/>
        <w:ind w:firstLine="480" w:firstLineChars="200"/>
        <w:rPr>
          <w:rStyle w:val="866"/>
          <w:sz w:val="24"/>
        </w:rPr>
      </w:pPr>
      <w:r>
        <w:rPr>
          <w:rStyle w:val="866"/>
          <w:rFonts w:hint="eastAsia"/>
          <w:sz w:val="24"/>
        </w:rPr>
        <w:t>3.乙方</w:t>
      </w:r>
      <w:r>
        <w:rPr>
          <w:rStyle w:val="866"/>
          <w:sz w:val="24"/>
        </w:rPr>
        <w:t>在实施过程中如发生质量事故责任全部自行承担，及时报告甲方。做到及时查清事故原因，分清事故责任，并采取有效的补救措施。一般质量事故的处理方案应送采购人共同研究实施；重大质量事故的处理按国家相关条例执行。</w:t>
      </w:r>
    </w:p>
    <w:p w14:paraId="158C1BA8">
      <w:pPr>
        <w:snapToGrid w:val="0"/>
        <w:spacing w:line="400" w:lineRule="exact"/>
        <w:ind w:firstLine="480" w:firstLineChars="200"/>
        <w:rPr>
          <w:rStyle w:val="866"/>
          <w:sz w:val="24"/>
        </w:rPr>
      </w:pPr>
      <w:r>
        <w:rPr>
          <w:rStyle w:val="866"/>
          <w:rFonts w:hint="eastAsia"/>
          <w:sz w:val="24"/>
        </w:rPr>
        <w:t>4.</w:t>
      </w:r>
      <w:r>
        <w:rPr>
          <w:rStyle w:val="866"/>
          <w:sz w:val="24"/>
        </w:rPr>
        <w:t>本项目实施过程中出现的作业人员或因承包人原因引起的第三方人员、财务损失，造成的责任和因此发生的费用，由</w:t>
      </w:r>
      <w:r>
        <w:rPr>
          <w:rStyle w:val="866"/>
          <w:rFonts w:hint="eastAsia"/>
          <w:sz w:val="24"/>
        </w:rPr>
        <w:t>乙方</w:t>
      </w:r>
      <w:r>
        <w:rPr>
          <w:rStyle w:val="866"/>
          <w:sz w:val="24"/>
        </w:rPr>
        <w:t>承担。</w:t>
      </w:r>
    </w:p>
    <w:p w14:paraId="4DD4224E">
      <w:pPr>
        <w:spacing w:line="400" w:lineRule="exact"/>
        <w:ind w:left="466" w:leftChars="222"/>
        <w:rPr>
          <w:b/>
          <w:bCs/>
          <w:sz w:val="24"/>
        </w:rPr>
      </w:pPr>
      <w:r>
        <w:rPr>
          <w:rStyle w:val="866"/>
          <w:rFonts w:hint="eastAsia"/>
          <w:sz w:val="24"/>
        </w:rPr>
        <w:t>5.</w:t>
      </w:r>
      <w:r>
        <w:rPr>
          <w:rStyle w:val="866"/>
          <w:sz w:val="24"/>
        </w:rPr>
        <w:t>本项目实施过程中，由</w:t>
      </w:r>
      <w:r>
        <w:rPr>
          <w:rStyle w:val="866"/>
          <w:rFonts w:hint="eastAsia"/>
          <w:sz w:val="24"/>
        </w:rPr>
        <w:t>乙方</w:t>
      </w:r>
      <w:r>
        <w:rPr>
          <w:rStyle w:val="866"/>
          <w:sz w:val="24"/>
        </w:rPr>
        <w:t>引起的管线、线路等损坏由乙方承担相应的责任和损失。</w:t>
      </w:r>
      <w:r>
        <w:rPr>
          <w:b/>
          <w:bCs/>
          <w:sz w:val="24"/>
        </w:rPr>
        <w:t>二</w:t>
      </w:r>
      <w:r>
        <w:rPr>
          <w:rFonts w:hint="eastAsia"/>
          <w:b/>
          <w:bCs/>
          <w:sz w:val="24"/>
        </w:rPr>
        <w:t>十一</w:t>
      </w:r>
      <w:r>
        <w:rPr>
          <w:rFonts w:hint="eastAsia" w:ascii="宋体" w:hAnsi="宋体" w:cs="宋体"/>
          <w:b/>
          <w:bCs/>
          <w:kern w:val="0"/>
          <w:sz w:val="24"/>
        </w:rPr>
        <w:t>、合同生效</w:t>
      </w:r>
    </w:p>
    <w:p w14:paraId="0FD7447F">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1.合同经双方法定代表人或授权代表签字并加盖单位公章后生效。</w:t>
      </w:r>
    </w:p>
    <w:p w14:paraId="4636D90B">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2.合同执行中涉及采购资金和采购内容修改或补充的，须经相关部门审批，并签书面补充协议报采购监督管理部门备案，方可作为主合同不可分割的一部分。</w:t>
      </w:r>
    </w:p>
    <w:p w14:paraId="105FF08C">
      <w:pPr>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3.本合同未尽事宜，遵照《民法典》有关条文执行。</w:t>
      </w:r>
    </w:p>
    <w:p w14:paraId="48A5D8CF">
      <w:pPr>
        <w:snapToGrid w:val="0"/>
        <w:spacing w:line="360" w:lineRule="auto"/>
        <w:ind w:firstLine="480" w:firstLineChars="200"/>
        <w:textAlignment w:val="auto"/>
        <w:rPr>
          <w:rFonts w:ascii="宋体" w:hAnsi="宋体" w:cs="宋体"/>
          <w:sz w:val="24"/>
        </w:rPr>
      </w:pPr>
      <w:r>
        <w:rPr>
          <w:rFonts w:hint="eastAsia" w:ascii="宋体" w:hAnsi="宋体" w:cs="宋体"/>
          <w:kern w:val="0"/>
          <w:sz w:val="24"/>
        </w:rPr>
        <w:t>4.本合同一式柒份，具有同等法律效力，甲乙双方各执叁份，代理机构存档壹份。</w:t>
      </w:r>
    </w:p>
    <w:p w14:paraId="093A9127">
      <w:pPr>
        <w:pStyle w:val="33"/>
        <w:widowControl w:val="0"/>
        <w:snapToGrid w:val="0"/>
        <w:spacing w:line="360" w:lineRule="auto"/>
        <w:ind w:firstLine="480" w:firstLineChars="200"/>
        <w:textAlignment w:val="auto"/>
        <w:rPr>
          <w:rFonts w:hAnsi="宋体"/>
          <w:sz w:val="24"/>
          <w:szCs w:val="24"/>
        </w:rPr>
      </w:pPr>
    </w:p>
    <w:p w14:paraId="4A9249ED">
      <w:pPr>
        <w:pStyle w:val="33"/>
        <w:widowControl w:val="0"/>
        <w:snapToGrid w:val="0"/>
        <w:spacing w:line="360" w:lineRule="auto"/>
        <w:ind w:firstLine="480" w:firstLineChars="200"/>
        <w:textAlignment w:val="auto"/>
        <w:rPr>
          <w:rFonts w:hAnsi="宋体"/>
          <w:sz w:val="24"/>
          <w:szCs w:val="24"/>
        </w:rPr>
      </w:pPr>
    </w:p>
    <w:p w14:paraId="5FE29787">
      <w:pPr>
        <w:pStyle w:val="33"/>
        <w:widowControl w:val="0"/>
        <w:snapToGrid w:val="0"/>
        <w:spacing w:line="360" w:lineRule="auto"/>
        <w:ind w:firstLine="480" w:firstLineChars="200"/>
        <w:textAlignment w:val="auto"/>
        <w:rPr>
          <w:rFonts w:hAnsi="宋体"/>
          <w:sz w:val="24"/>
          <w:szCs w:val="24"/>
        </w:rPr>
      </w:pPr>
    </w:p>
    <w:p w14:paraId="0EBB751A">
      <w:pPr>
        <w:pStyle w:val="33"/>
        <w:widowControl w:val="0"/>
        <w:snapToGrid w:val="0"/>
        <w:spacing w:line="360" w:lineRule="auto"/>
        <w:ind w:firstLine="480" w:firstLineChars="200"/>
        <w:textAlignment w:val="auto"/>
        <w:rPr>
          <w:rFonts w:hAnsi="宋体"/>
          <w:sz w:val="24"/>
          <w:szCs w:val="24"/>
        </w:rPr>
      </w:pPr>
    </w:p>
    <w:p w14:paraId="0159380B">
      <w:pPr>
        <w:pStyle w:val="33"/>
        <w:widowControl w:val="0"/>
        <w:snapToGrid w:val="0"/>
        <w:spacing w:line="360" w:lineRule="auto"/>
        <w:ind w:firstLine="480" w:firstLineChars="200"/>
        <w:textAlignment w:val="auto"/>
        <w:rPr>
          <w:rFonts w:hAnsi="宋体"/>
          <w:sz w:val="24"/>
          <w:szCs w:val="24"/>
        </w:rPr>
      </w:pPr>
      <w:r>
        <w:rPr>
          <w:rFonts w:hAnsi="宋体"/>
          <w:sz w:val="24"/>
          <w:szCs w:val="24"/>
        </w:rPr>
        <w:t xml:space="preserve">甲方：                                 乙方： </w:t>
      </w:r>
    </w:p>
    <w:p w14:paraId="243C6AFD">
      <w:pPr>
        <w:pStyle w:val="33"/>
        <w:widowControl w:val="0"/>
        <w:snapToGrid w:val="0"/>
        <w:spacing w:line="360" w:lineRule="auto"/>
        <w:ind w:firstLine="480" w:firstLineChars="200"/>
        <w:textAlignment w:val="auto"/>
        <w:rPr>
          <w:rFonts w:hAnsi="宋体"/>
          <w:sz w:val="24"/>
          <w:szCs w:val="24"/>
        </w:rPr>
      </w:pPr>
      <w:r>
        <w:rPr>
          <w:rFonts w:hAnsi="宋体"/>
          <w:sz w:val="24"/>
          <w:szCs w:val="24"/>
        </w:rPr>
        <w:t xml:space="preserve">地址：                                   地址： </w:t>
      </w:r>
    </w:p>
    <w:p w14:paraId="0F04009B">
      <w:pPr>
        <w:pStyle w:val="33"/>
        <w:widowControl w:val="0"/>
        <w:snapToGrid w:val="0"/>
        <w:spacing w:line="360" w:lineRule="auto"/>
        <w:ind w:firstLine="480" w:firstLineChars="200"/>
        <w:textAlignment w:val="auto"/>
        <w:rPr>
          <w:rFonts w:hAnsi="宋体"/>
          <w:sz w:val="24"/>
          <w:szCs w:val="24"/>
        </w:rPr>
      </w:pPr>
      <w:r>
        <w:rPr>
          <w:rFonts w:hAnsi="宋体"/>
          <w:sz w:val="24"/>
          <w:szCs w:val="24"/>
        </w:rPr>
        <w:t>法定代表人：                     法定代表人：</w:t>
      </w:r>
    </w:p>
    <w:p w14:paraId="558A8CDE">
      <w:pPr>
        <w:pStyle w:val="33"/>
        <w:widowControl w:val="0"/>
        <w:snapToGrid w:val="0"/>
        <w:spacing w:line="360" w:lineRule="auto"/>
        <w:ind w:firstLine="480" w:firstLineChars="200"/>
        <w:textAlignment w:val="auto"/>
        <w:rPr>
          <w:rFonts w:hAnsi="宋体"/>
          <w:sz w:val="24"/>
          <w:szCs w:val="24"/>
        </w:rPr>
      </w:pPr>
      <w:r>
        <w:rPr>
          <w:rFonts w:hint="eastAsia" w:hAnsi="宋体"/>
          <w:sz w:val="24"/>
          <w:szCs w:val="24"/>
        </w:rPr>
        <w:t>经办人：                                 经办人：</w:t>
      </w:r>
    </w:p>
    <w:p w14:paraId="0D1B8C08">
      <w:pPr>
        <w:pStyle w:val="33"/>
        <w:widowControl w:val="0"/>
        <w:snapToGrid w:val="0"/>
        <w:spacing w:line="360" w:lineRule="auto"/>
        <w:ind w:firstLine="480" w:firstLineChars="200"/>
        <w:textAlignment w:val="auto"/>
        <w:rPr>
          <w:rFonts w:hAnsi="宋体"/>
          <w:sz w:val="24"/>
          <w:szCs w:val="24"/>
        </w:rPr>
      </w:pPr>
      <w:r>
        <w:rPr>
          <w:rFonts w:hint="eastAsia" w:hAnsi="宋体"/>
          <w:sz w:val="24"/>
          <w:szCs w:val="24"/>
        </w:rPr>
        <w:t>开户银行：　　　　　　　　　　　　　　　 开户银行：</w:t>
      </w:r>
    </w:p>
    <w:p w14:paraId="4FC2EF46">
      <w:pPr>
        <w:pStyle w:val="33"/>
        <w:widowControl w:val="0"/>
        <w:snapToGrid w:val="0"/>
        <w:spacing w:line="360" w:lineRule="auto"/>
        <w:ind w:firstLine="480" w:firstLineChars="200"/>
        <w:textAlignment w:val="auto"/>
        <w:rPr>
          <w:rFonts w:hAnsi="宋体"/>
          <w:sz w:val="24"/>
          <w:szCs w:val="24"/>
        </w:rPr>
      </w:pPr>
      <w:r>
        <w:rPr>
          <w:rFonts w:hint="eastAsia"/>
          <w:sz w:val="24"/>
          <w:szCs w:val="24"/>
        </w:rPr>
        <w:t>账号</w:t>
      </w:r>
      <w:r>
        <w:rPr>
          <w:rFonts w:hint="eastAsia" w:hAnsi="宋体"/>
          <w:sz w:val="24"/>
          <w:szCs w:val="24"/>
        </w:rPr>
        <w:t xml:space="preserve">：　　　　　　　　　　　　　　　　　 </w:t>
      </w:r>
      <w:r>
        <w:rPr>
          <w:rFonts w:hint="eastAsia"/>
          <w:sz w:val="24"/>
          <w:szCs w:val="24"/>
        </w:rPr>
        <w:t>账号</w:t>
      </w:r>
      <w:r>
        <w:rPr>
          <w:rFonts w:hint="eastAsia" w:hAnsi="宋体"/>
          <w:sz w:val="24"/>
          <w:szCs w:val="24"/>
        </w:rPr>
        <w:t>：</w:t>
      </w:r>
    </w:p>
    <w:p w14:paraId="3A3598B7">
      <w:pPr>
        <w:widowControl w:val="0"/>
        <w:spacing w:line="360" w:lineRule="auto"/>
        <w:ind w:firstLine="480" w:firstLineChars="200"/>
        <w:textAlignment w:val="auto"/>
        <w:rPr>
          <w:b/>
          <w:sz w:val="24"/>
        </w:rPr>
      </w:pPr>
      <w:r>
        <w:rPr>
          <w:rFonts w:hAnsi="宋体"/>
          <w:sz w:val="24"/>
        </w:rPr>
        <w:t>签</w:t>
      </w:r>
      <w:r>
        <w:rPr>
          <w:rFonts w:hint="eastAsia" w:hAnsi="宋体"/>
          <w:sz w:val="24"/>
        </w:rPr>
        <w:t>字日期</w:t>
      </w:r>
      <w:r>
        <w:rPr>
          <w:rFonts w:hAnsi="宋体"/>
          <w:sz w:val="24"/>
        </w:rPr>
        <w:t>：      年  月  日    签</w:t>
      </w:r>
      <w:r>
        <w:rPr>
          <w:rFonts w:hint="eastAsia" w:hAnsi="宋体"/>
          <w:sz w:val="24"/>
        </w:rPr>
        <w:t>字</w:t>
      </w:r>
      <w:r>
        <w:rPr>
          <w:rFonts w:hAnsi="宋体"/>
          <w:sz w:val="24"/>
        </w:rPr>
        <w:t>日期：      年</w:t>
      </w:r>
      <w:r>
        <w:rPr>
          <w:rFonts w:hint="eastAsia" w:hAnsi="宋体"/>
          <w:sz w:val="24"/>
        </w:rPr>
        <w:t xml:space="preserve">   月   日</w:t>
      </w:r>
      <w:bookmarkStart w:id="62" w:name="_Toc406074421"/>
      <w:bookmarkStart w:id="63" w:name="_Toc297017782"/>
    </w:p>
    <w:bookmarkEnd w:id="62"/>
    <w:bookmarkEnd w:id="63"/>
    <w:p w14:paraId="6EF39CEC">
      <w:pPr>
        <w:spacing w:line="400" w:lineRule="exact"/>
        <w:jc w:val="left"/>
        <w:textAlignment w:val="auto"/>
        <w:rPr>
          <w:sz w:val="24"/>
        </w:rPr>
        <w:sectPr>
          <w:pgSz w:w="11906" w:h="16838"/>
          <w:pgMar w:top="1440" w:right="1080" w:bottom="1440" w:left="1080" w:header="851" w:footer="992" w:gutter="0"/>
          <w:cols w:space="720" w:num="1"/>
          <w:docGrid w:type="lines" w:linePitch="312" w:charSpace="0"/>
        </w:sectPr>
      </w:pPr>
    </w:p>
    <w:bookmarkEnd w:id="61"/>
    <w:p w14:paraId="6D9C7C22">
      <w:pPr>
        <w:spacing w:line="460" w:lineRule="exact"/>
        <w:jc w:val="center"/>
        <w:rPr>
          <w:rFonts w:hint="eastAsia" w:ascii="宋体" w:hAnsi="宋体" w:eastAsia="宋体" w:cs="宋体"/>
          <w:bCs/>
          <w:color w:val="000000"/>
        </w:rPr>
      </w:pPr>
      <w:r>
        <w:rPr>
          <w:rFonts w:hint="eastAsia" w:ascii="宋体" w:hAnsi="宋体" w:eastAsia="宋体" w:cs="宋体"/>
          <w:bCs/>
          <w:color w:val="000000"/>
          <w:sz w:val="28"/>
          <w:szCs w:val="28"/>
        </w:rPr>
        <w:t>安全生产协议书</w:t>
      </w:r>
    </w:p>
    <w:p w14:paraId="4F5A5BF2">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为在</w:t>
      </w:r>
      <w:r>
        <w:rPr>
          <w:rFonts w:hint="eastAsia" w:ascii="宋体" w:hAnsi="宋体" w:eastAsia="宋体" w:cs="宋体"/>
          <w:bCs/>
          <w:color w:val="000000"/>
          <w:u w:val="single"/>
        </w:rPr>
        <w:t xml:space="preserve">                 </w:t>
      </w:r>
      <w:r>
        <w:rPr>
          <w:rFonts w:hint="eastAsia" w:ascii="宋体" w:hAnsi="宋体" w:eastAsia="宋体" w:cs="宋体"/>
          <w:bCs/>
          <w:color w:val="000000"/>
        </w:rPr>
        <w:t>施工合同的实施过程中创造安全、高效的施工环境，切实搞好本项目的安全管理工作，本项目的建设单位</w:t>
      </w:r>
      <w:r>
        <w:rPr>
          <w:rFonts w:hint="eastAsia" w:ascii="宋体" w:hAnsi="宋体" w:eastAsia="宋体" w:cs="宋体"/>
          <w:bCs/>
          <w:color w:val="000000"/>
          <w:u w:val="single"/>
        </w:rPr>
        <w:t xml:space="preserve">                  （</w:t>
      </w:r>
      <w:r>
        <w:rPr>
          <w:rFonts w:hint="eastAsia" w:ascii="宋体" w:hAnsi="宋体" w:eastAsia="宋体" w:cs="宋体"/>
          <w:bCs/>
          <w:color w:val="000000"/>
        </w:rPr>
        <w:t xml:space="preserve">以下简称“甲方”）与施工单位 </w:t>
      </w:r>
      <w:r>
        <w:rPr>
          <w:rFonts w:hint="eastAsia" w:ascii="宋体" w:hAnsi="宋体" w:eastAsia="宋体" w:cs="宋体"/>
          <w:bCs/>
          <w:color w:val="000000"/>
          <w:u w:val="single"/>
        </w:rPr>
        <w:t xml:space="preserve">                    </w:t>
      </w:r>
      <w:r>
        <w:rPr>
          <w:rFonts w:hint="eastAsia" w:ascii="宋体" w:hAnsi="宋体" w:eastAsia="宋体" w:cs="宋体"/>
          <w:bCs/>
          <w:color w:val="000000"/>
        </w:rPr>
        <w:t>（以下简称“乙方”），特此签订安全生产协议书：</w:t>
      </w:r>
    </w:p>
    <w:p w14:paraId="44780368">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甲方职责</w:t>
      </w:r>
    </w:p>
    <w:p w14:paraId="31632009">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（一）遵守国家有关安全生产的法律法规，认真执行工程承包合同中的有关安全要求。</w:t>
      </w:r>
    </w:p>
    <w:p w14:paraId="6749AE9B">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（二）按照“安全第一、预防为主”和坚持“管生产必须管安全”的原则进行安全生产管理，做到生产与安全工作同时计划、布置、检查、总结和评比。</w:t>
      </w:r>
    </w:p>
    <w:p w14:paraId="3E2B9947">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（三）重要的安全设施必须坚持与主体工程“三同时”的原则，即：同时设计、审批，同时施工，同时验收、投入使用。</w:t>
      </w:r>
    </w:p>
    <w:p w14:paraId="3938AC0B">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（四）定期召开安全生产调度会，及时传达中央及地方有关安全生产的精神。</w:t>
      </w:r>
    </w:p>
    <w:p w14:paraId="6B3EE25B">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（五）组织对乙方施工现场安全生产检查，监督乙方及时处理发现的各种安全隐患。</w:t>
      </w:r>
    </w:p>
    <w:p w14:paraId="36FE7EF3">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第一条</w:t>
      </w:r>
      <w:r>
        <w:rPr>
          <w:rFonts w:hint="eastAsia" w:ascii="宋体" w:hAnsi="宋体" w:eastAsia="宋体" w:cs="宋体"/>
          <w:bCs/>
          <w:color w:val="000000"/>
        </w:rPr>
        <w:tab/>
      </w:r>
      <w:r>
        <w:rPr>
          <w:rFonts w:hint="eastAsia" w:ascii="宋体" w:hAnsi="宋体" w:eastAsia="宋体" w:cs="宋体"/>
          <w:bCs/>
          <w:color w:val="000000"/>
        </w:rPr>
        <w:t>乙方职责</w:t>
      </w:r>
    </w:p>
    <w:p w14:paraId="25D76B5A">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（一）严格遵守国家有关安全生产的法律法规、住建部颁发的有关工程施工安全技术规程的安全生产规定，认真执行工程承包合同中的有关安全要求。</w:t>
      </w:r>
    </w:p>
    <w:p w14:paraId="02923D2E">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509A875">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１％～３％配备安全员，专职负责所有员工的安全和治安保卫工作及预防事故的发生。安全机构人员，有权按有关规定发布指令，并采取保护性措施防止事故发生。</w:t>
      </w:r>
    </w:p>
    <w:p w14:paraId="25501086">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（四）乙方在任何时候都应采取各种合理的预防措施，防止其员工发生任何违法、违禁、暴力或妨碍治安的行为。</w:t>
      </w:r>
    </w:p>
    <w:p w14:paraId="41A95205">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14:paraId="32DD931F">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37ED30AA">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（七）操作人员上岗，必须按规定穿戴防护用品。施工负责人和安全检查员应随时检查劳动防护用品的穿戴情况，不按规定穿戴防护用品的人员不得上岗。</w:t>
      </w:r>
    </w:p>
    <w:p w14:paraId="766FB75D">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（八）所有施工机具设备和高空作业的设备均应定期检查，并有安全员的签字记录，保证其经常处于完好状态；不合格的机具、设备和劳动保护用品严禁使用。</w:t>
      </w:r>
    </w:p>
    <w:p w14:paraId="6F59E411">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（九）所有施工中采用新技术，新工艺、新设备、新材料时，必须制定相应的安全技术措施，施工现场必须具有相关的安全标志牌。</w:t>
      </w:r>
    </w:p>
    <w:p w14:paraId="61F7E6CF">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F05103D">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（十一）乙方在施工期间要求及时做好综合管线单位的对接，加强各类综合管线的保护措施，如发生因施工造成的停电停水等问题，由乙方负责。</w:t>
      </w:r>
    </w:p>
    <w:p w14:paraId="09C1AC6C">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 xml:space="preserve">    第三条  违约责任</w:t>
      </w:r>
    </w:p>
    <w:p w14:paraId="130AA4A4">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 xml:space="preserve">    如因甲方或乙方违约造成安全事故，将依法追究责任，并视事故轻重扣除一定比例的安全保证金。</w:t>
      </w:r>
    </w:p>
    <w:p w14:paraId="19F866CA">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 xml:space="preserve">  本合同一式十二份，均具有同等法律效力，发包人执</w:t>
      </w:r>
      <w:r>
        <w:rPr>
          <w:rFonts w:hint="eastAsia" w:ascii="宋体" w:hAnsi="宋体" w:eastAsia="宋体" w:cs="宋体"/>
          <w:bCs/>
          <w:color w:val="000000"/>
          <w:u w:val="single"/>
        </w:rPr>
        <w:t>四</w:t>
      </w:r>
      <w:r>
        <w:rPr>
          <w:rFonts w:hint="eastAsia" w:ascii="宋体" w:hAnsi="宋体" w:eastAsia="宋体" w:cs="宋体"/>
          <w:bCs/>
          <w:color w:val="000000"/>
        </w:rPr>
        <w:t>份，承包人执</w:t>
      </w:r>
      <w:r>
        <w:rPr>
          <w:rFonts w:hint="eastAsia" w:ascii="宋体" w:hAnsi="宋体" w:eastAsia="宋体" w:cs="宋体"/>
          <w:bCs/>
          <w:color w:val="000000"/>
          <w:u w:val="single"/>
        </w:rPr>
        <w:t>四</w:t>
      </w:r>
      <w:r>
        <w:rPr>
          <w:rFonts w:hint="eastAsia" w:ascii="宋体" w:hAnsi="宋体" w:eastAsia="宋体" w:cs="宋体"/>
          <w:bCs/>
          <w:color w:val="000000"/>
        </w:rPr>
        <w:t>份。其余副本由招标代理机构移交给县招管办、监管等各部门一份，代理机构执</w:t>
      </w:r>
      <w:r>
        <w:rPr>
          <w:rFonts w:hint="eastAsia" w:ascii="宋体" w:hAnsi="宋体" w:eastAsia="宋体" w:cs="宋体"/>
          <w:bCs/>
          <w:color w:val="000000"/>
          <w:u w:val="single"/>
        </w:rPr>
        <w:t>两</w:t>
      </w:r>
      <w:r>
        <w:rPr>
          <w:rFonts w:hint="eastAsia" w:ascii="宋体" w:hAnsi="宋体" w:eastAsia="宋体" w:cs="宋体"/>
          <w:bCs/>
          <w:color w:val="000000"/>
        </w:rPr>
        <w:t xml:space="preserve">份。 </w:t>
      </w:r>
    </w:p>
    <w:p w14:paraId="3C6053B4">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由双方法定代表人或其授权的代理人签署与加盖公章后生效，全部工程竣工验收后失效。</w:t>
      </w:r>
    </w:p>
    <w:p w14:paraId="50B8A9FD">
      <w:pPr>
        <w:spacing w:line="460" w:lineRule="exact"/>
        <w:ind w:firstLine="420" w:firstLineChars="200"/>
        <w:rPr>
          <w:rFonts w:hint="eastAsia" w:ascii="宋体" w:hAnsi="宋体" w:eastAsia="宋体" w:cs="宋体"/>
          <w:bCs/>
          <w:color w:val="000000"/>
        </w:rPr>
      </w:pPr>
    </w:p>
    <w:p w14:paraId="0F7DA984">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 xml:space="preserve">发  包  人：      （盖单位章）      承  包  人：        （盖单位章）    </w:t>
      </w:r>
    </w:p>
    <w:p w14:paraId="6EEFB1A9">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 xml:space="preserve">法定代表人或经办人：                法定代表人或经办人：           </w:t>
      </w:r>
    </w:p>
    <w:p w14:paraId="6E34330F">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 xml:space="preserve">   （签字）                              （签字）</w:t>
      </w:r>
    </w:p>
    <w:p w14:paraId="2D463928">
      <w:pPr>
        <w:spacing w:line="460" w:lineRule="exact"/>
        <w:ind w:firstLine="420" w:firstLineChars="200"/>
        <w:rPr>
          <w:rFonts w:hint="eastAsia" w:ascii="宋体" w:hAnsi="宋体" w:eastAsia="宋体" w:cs="宋体"/>
          <w:bCs/>
          <w:color w:val="000000"/>
        </w:rPr>
      </w:pPr>
      <w:r>
        <w:rPr>
          <w:rFonts w:hint="eastAsia" w:ascii="宋体" w:hAnsi="宋体" w:eastAsia="宋体" w:cs="宋体"/>
          <w:bCs/>
          <w:color w:val="000000"/>
        </w:rPr>
        <w:t>年       月       日                       年       月        日 </w:t>
      </w:r>
    </w:p>
    <w:p w14:paraId="57616854">
      <w:pPr>
        <w:widowControl/>
        <w:kinsoku w:val="0"/>
        <w:autoSpaceDE w:val="0"/>
        <w:autoSpaceDN w:val="0"/>
        <w:adjustRightInd w:val="0"/>
        <w:snapToGrid w:val="0"/>
        <w:spacing w:line="360" w:lineRule="auto"/>
        <w:ind w:right="78"/>
        <w:textAlignment w:val="baseline"/>
        <w:rPr>
          <w:rFonts w:hint="eastAsia" w:ascii="宋体" w:hAnsi="宋体" w:eastAsia="宋体" w:cs="宋体"/>
          <w:sz w:val="32"/>
        </w:rPr>
      </w:pPr>
    </w:p>
    <w:p w14:paraId="258A3312">
      <w:pPr>
        <w:pStyle w:val="33"/>
        <w:rPr>
          <w:rFonts w:hint="eastAsia" w:ascii="宋体" w:hAnsi="宋体" w:eastAsia="宋体" w:cs="宋体"/>
        </w:rPr>
      </w:pPr>
    </w:p>
    <w:p w14:paraId="491EB54A">
      <w:pPr>
        <w:snapToGrid w:val="0"/>
        <w:spacing w:line="408" w:lineRule="auto"/>
        <w:jc w:val="center"/>
        <w:rPr>
          <w:rFonts w:hint="eastAsia" w:ascii="宋体" w:hAnsi="宋体" w:eastAsia="宋体" w:cs="宋体"/>
          <w:b/>
          <w:sz w:val="24"/>
        </w:rPr>
      </w:pPr>
      <w:r>
        <w:rPr>
          <w:rFonts w:hint="eastAsia" w:ascii="宋体" w:hAnsi="宋体" w:eastAsia="宋体" w:cs="宋体"/>
          <w:b/>
          <w:sz w:val="24"/>
        </w:rPr>
        <w:t>廉政合同</w:t>
      </w:r>
    </w:p>
    <w:p w14:paraId="46D8B0C4">
      <w:pPr>
        <w:snapToGrid w:val="0"/>
        <w:spacing w:line="408" w:lineRule="auto"/>
        <w:ind w:firstLine="440" w:firstLineChars="200"/>
        <w:rPr>
          <w:rFonts w:hint="eastAsia" w:ascii="宋体" w:hAnsi="宋体" w:eastAsia="宋体" w:cs="宋体"/>
          <w:color w:val="000000"/>
          <w:sz w:val="22"/>
          <w:szCs w:val="22"/>
        </w:rPr>
      </w:pPr>
      <w:r>
        <w:rPr>
          <w:rFonts w:hint="eastAsia" w:ascii="宋体" w:hAnsi="宋体" w:eastAsia="宋体" w:cs="宋体"/>
          <w:sz w:val="22"/>
          <w:szCs w:val="22"/>
        </w:rPr>
        <w:t>为严格执行《建筑法》、《招标投标法》、《反不正当竞争法》以及有关工程建设、廉政建设的规定，做好工程建设中的党风廉政建设，保证工程建设高效优质，保证建设资金的安全和有效使用以及投资效益，</w:t>
      </w:r>
      <w:r>
        <w:rPr>
          <w:rFonts w:hint="eastAsia" w:ascii="宋体" w:hAnsi="宋体" w:eastAsia="宋体" w:cs="宋体"/>
          <w:b/>
          <w:color w:val="000000"/>
          <w:sz w:val="22"/>
          <w:szCs w:val="22"/>
          <w:u w:val="single"/>
        </w:rPr>
        <w:t xml:space="preserve"> </w:t>
      </w:r>
      <w:r>
        <w:rPr>
          <w:rFonts w:hint="eastAsia" w:ascii="宋体" w:hAnsi="宋体" w:eastAsia="宋体" w:cs="宋体"/>
          <w:b/>
          <w:sz w:val="22"/>
          <w:szCs w:val="22"/>
          <w:u w:val="single"/>
        </w:rPr>
        <w:t xml:space="preserve"> </w:t>
      </w:r>
      <w:r>
        <w:rPr>
          <w:rFonts w:hint="eastAsia" w:ascii="宋体" w:hAnsi="宋体" w:eastAsia="宋体" w:cs="宋体"/>
          <w:sz w:val="22"/>
          <w:szCs w:val="22"/>
        </w:rPr>
        <w:t>项目的招标单位</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sz w:val="22"/>
          <w:szCs w:val="22"/>
        </w:rPr>
        <w:t>（以下简称甲方）与施工单位</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sz w:val="22"/>
          <w:szCs w:val="22"/>
        </w:rPr>
        <w:t>（以下简称乙方），特订立如下合同。</w:t>
      </w:r>
    </w:p>
    <w:p w14:paraId="3A4ACA09">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b/>
          <w:sz w:val="22"/>
          <w:szCs w:val="22"/>
        </w:rPr>
        <w:t>第一条  甲乙双方的权利和义务</w:t>
      </w:r>
    </w:p>
    <w:p w14:paraId="5DB48AD8">
      <w:pPr>
        <w:snapToGrid w:val="0"/>
        <w:spacing w:line="408" w:lineRule="auto"/>
        <w:ind w:firstLine="573"/>
        <w:rPr>
          <w:rFonts w:hint="eastAsia" w:ascii="宋体" w:hAnsi="宋体" w:eastAsia="宋体" w:cs="宋体"/>
          <w:sz w:val="22"/>
          <w:szCs w:val="22"/>
        </w:rPr>
      </w:pPr>
      <w:r>
        <w:rPr>
          <w:rFonts w:hint="eastAsia" w:ascii="宋体" w:hAnsi="宋体" w:eastAsia="宋体" w:cs="宋体"/>
          <w:sz w:val="22"/>
          <w:szCs w:val="22"/>
        </w:rPr>
        <w:t>（一）严格遵守党和国家有关法律法规及建筑部的有关廉政规定。</w:t>
      </w:r>
    </w:p>
    <w:p w14:paraId="4719710A">
      <w:pPr>
        <w:snapToGrid w:val="0"/>
        <w:spacing w:line="408" w:lineRule="auto"/>
        <w:ind w:firstLine="573"/>
        <w:rPr>
          <w:rFonts w:hint="eastAsia" w:ascii="宋体" w:hAnsi="宋体" w:eastAsia="宋体" w:cs="宋体"/>
          <w:sz w:val="22"/>
          <w:szCs w:val="22"/>
        </w:rPr>
      </w:pPr>
      <w:r>
        <w:rPr>
          <w:rFonts w:hint="eastAsia" w:ascii="宋体" w:hAnsi="宋体" w:eastAsia="宋体" w:cs="宋体"/>
          <w:sz w:val="22"/>
          <w:szCs w:val="22"/>
        </w:rPr>
        <w:t>（二）双方的业务活动坚持公开、公平、公正、诚信、透明的原则（除法律认定的商业秘密和合同文件另有规定之外），不得损害国家和集体利益，违反工程建设管理规章制度。</w:t>
      </w:r>
    </w:p>
    <w:p w14:paraId="2DA47DF2">
      <w:pPr>
        <w:snapToGrid w:val="0"/>
        <w:spacing w:line="408" w:lineRule="auto"/>
        <w:ind w:firstLine="573"/>
        <w:rPr>
          <w:rFonts w:hint="eastAsia" w:ascii="宋体" w:hAnsi="宋体" w:eastAsia="宋体" w:cs="宋体"/>
          <w:sz w:val="22"/>
          <w:szCs w:val="22"/>
        </w:rPr>
      </w:pPr>
      <w:r>
        <w:rPr>
          <w:rFonts w:hint="eastAsia" w:ascii="宋体" w:hAnsi="宋体" w:eastAsia="宋体" w:cs="宋体"/>
          <w:sz w:val="22"/>
          <w:szCs w:val="22"/>
        </w:rPr>
        <w:t>（三）建立健全廉政制度，开展廉政</w:t>
      </w:r>
      <w:r>
        <w:rPr>
          <w:rFonts w:hint="eastAsia" w:ascii="宋体" w:hAnsi="宋体" w:eastAsia="宋体" w:cs="宋体"/>
          <w:color w:val="000000"/>
          <w:sz w:val="22"/>
          <w:szCs w:val="22"/>
          <w:u w:val="single"/>
        </w:rPr>
        <w:t>教育</w:t>
      </w:r>
      <w:r>
        <w:rPr>
          <w:rFonts w:hint="eastAsia" w:ascii="宋体" w:hAnsi="宋体" w:eastAsia="宋体" w:cs="宋体"/>
          <w:sz w:val="22"/>
          <w:szCs w:val="22"/>
        </w:rPr>
        <w:t>，设立廉政告示牌，公布举报电话，监督并认真查处违法违纪行为。</w:t>
      </w:r>
    </w:p>
    <w:p w14:paraId="2F01540E">
      <w:pPr>
        <w:pStyle w:val="27"/>
        <w:snapToGrid w:val="0"/>
        <w:spacing w:line="408" w:lineRule="auto"/>
        <w:ind w:firstLine="530" w:firstLineChars="250"/>
        <w:rPr>
          <w:rFonts w:hint="eastAsia" w:ascii="宋体" w:hAnsi="宋体" w:eastAsia="宋体" w:cs="宋体"/>
          <w:sz w:val="22"/>
          <w:szCs w:val="22"/>
        </w:rPr>
      </w:pPr>
      <w:r>
        <w:rPr>
          <w:rFonts w:hint="eastAsia" w:ascii="宋体" w:hAnsi="宋体" w:eastAsia="宋体" w:cs="宋体"/>
          <w:sz w:val="22"/>
          <w:szCs w:val="22"/>
        </w:rPr>
        <w:t>（四）发现对方在业务活动中有违反廉政规定的行为，有及时提醒对方纠正的权利和义务。</w:t>
      </w:r>
    </w:p>
    <w:p w14:paraId="61B36BBF">
      <w:pPr>
        <w:pStyle w:val="27"/>
        <w:snapToGrid w:val="0"/>
        <w:spacing w:line="408" w:lineRule="auto"/>
        <w:ind w:firstLine="530" w:firstLineChars="250"/>
        <w:rPr>
          <w:rFonts w:hint="eastAsia" w:ascii="宋体" w:hAnsi="宋体" w:eastAsia="宋体" w:cs="宋体"/>
          <w:sz w:val="22"/>
          <w:szCs w:val="22"/>
        </w:rPr>
      </w:pPr>
      <w:r>
        <w:rPr>
          <w:rFonts w:hint="eastAsia" w:ascii="宋体" w:hAnsi="宋体" w:eastAsia="宋体" w:cs="宋体"/>
          <w:sz w:val="22"/>
          <w:szCs w:val="22"/>
        </w:rPr>
        <w:t>（五）发现对方严重违反本合同义务条款的行为，有向其上级有关部门举报、建议给予处理并要求告知处理结果的权利。</w:t>
      </w:r>
    </w:p>
    <w:p w14:paraId="52FEC736">
      <w:pPr>
        <w:snapToGrid w:val="0"/>
        <w:spacing w:line="408" w:lineRule="auto"/>
        <w:rPr>
          <w:rFonts w:hint="eastAsia" w:ascii="宋体" w:hAnsi="宋体" w:eastAsia="宋体" w:cs="宋体"/>
          <w:b/>
          <w:sz w:val="22"/>
          <w:szCs w:val="22"/>
        </w:rPr>
      </w:pPr>
      <w:r>
        <w:rPr>
          <w:rFonts w:hint="eastAsia" w:ascii="宋体" w:hAnsi="宋体" w:eastAsia="宋体" w:cs="宋体"/>
          <w:sz w:val="22"/>
          <w:szCs w:val="22"/>
        </w:rPr>
        <w:t xml:space="preserve">    </w:t>
      </w:r>
      <w:r>
        <w:rPr>
          <w:rFonts w:hint="eastAsia" w:ascii="宋体" w:hAnsi="宋体" w:eastAsia="宋体" w:cs="宋体"/>
          <w:b/>
          <w:sz w:val="22"/>
          <w:szCs w:val="22"/>
        </w:rPr>
        <w:t>第二条  甲方的义务</w:t>
      </w:r>
    </w:p>
    <w:p w14:paraId="59E74E8A">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 xml:space="preserve">    （一）甲方及其工作人员不得索要或接受乙方的礼金、礼券、有价证券和物品，不得在乙方报销任何应由甲方或个人支付的费用等。</w:t>
      </w:r>
    </w:p>
    <w:p w14:paraId="51BDE9D9">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（二）甲方工作人员不得参加乙方安排的宴请和娱乐活动；不得接受乙方提供的通讯工具、交通工具和高档办公用品等。</w:t>
      </w:r>
    </w:p>
    <w:p w14:paraId="38885E7E">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（三）甲方及其工作人员不得要求或者接受乙方为其住房装修、操办婚丧嫁娶、安排配偶子女的工作以及出国出境、旅游等。</w:t>
      </w:r>
    </w:p>
    <w:p w14:paraId="5F73A866">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（四）甲方工作人员的配偶、子女及下属单位不得从事与甲方工程有关的材料设备供应、工程分包、劳务等经济活动。</w:t>
      </w:r>
    </w:p>
    <w:p w14:paraId="30BE7BFF">
      <w:pPr>
        <w:pStyle w:val="37"/>
        <w:snapToGrid w:val="0"/>
        <w:spacing w:line="408" w:lineRule="auto"/>
        <w:rPr>
          <w:rFonts w:hint="eastAsia" w:ascii="宋体" w:hAnsi="宋体" w:eastAsia="宋体" w:cs="宋体"/>
          <w:sz w:val="22"/>
          <w:szCs w:val="22"/>
        </w:rPr>
      </w:pPr>
      <w:r>
        <w:rPr>
          <w:rFonts w:hint="eastAsia" w:ascii="宋体" w:hAnsi="宋体" w:eastAsia="宋体" w:cs="宋体"/>
          <w:sz w:val="22"/>
          <w:szCs w:val="22"/>
        </w:rPr>
        <w:t>（五）甲方及其工作人员不得经任何理由向乙方推荐分包单位，不得要求乙方购买合同规定外的材料和设备。</w:t>
      </w:r>
    </w:p>
    <w:p w14:paraId="0ED568DB">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b/>
          <w:sz w:val="22"/>
          <w:szCs w:val="22"/>
        </w:rPr>
        <w:t xml:space="preserve">  第三条  乙方义务</w:t>
      </w:r>
    </w:p>
    <w:p w14:paraId="7A86DE46">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 xml:space="preserve">    （一）乙方不得以任何理由向甲方及其工作人员行贿或馈赠礼金、有价证券、贵重礼品。</w:t>
      </w:r>
    </w:p>
    <w:p w14:paraId="4156D324">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（二）乙方不得以任何名义为甲方及其工作人员报销应由甲方单位或个人支付的任何费用。</w:t>
      </w:r>
    </w:p>
    <w:p w14:paraId="0FE182C7">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（三）乙方不得以任何理由安排甲方工作人员参加宴请及娱乐活动。</w:t>
      </w:r>
    </w:p>
    <w:p w14:paraId="1D4208C2">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（四）乙方不得为甲方单位和个人购置或提供通讯工具、交通工具和高档办公用品等。</w:t>
      </w:r>
    </w:p>
    <w:p w14:paraId="3712C01C">
      <w:pPr>
        <w:snapToGrid w:val="0"/>
        <w:spacing w:line="408" w:lineRule="auto"/>
        <w:ind w:firstLine="541" w:firstLineChars="245"/>
        <w:rPr>
          <w:rFonts w:hint="eastAsia" w:ascii="宋体" w:hAnsi="宋体" w:eastAsia="宋体" w:cs="宋体"/>
          <w:b/>
          <w:sz w:val="22"/>
          <w:szCs w:val="22"/>
        </w:rPr>
      </w:pPr>
      <w:r>
        <w:rPr>
          <w:rFonts w:hint="eastAsia" w:ascii="宋体" w:hAnsi="宋体" w:eastAsia="宋体" w:cs="宋体"/>
          <w:b/>
          <w:sz w:val="22"/>
          <w:szCs w:val="22"/>
        </w:rPr>
        <w:t>第四条  违约责任</w:t>
      </w:r>
    </w:p>
    <w:p w14:paraId="051CF1A0">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（一）甲方及其工作人员违反本合同第一、二条，按管理权限，依据有关规定给予党纪、政纪或组织处理；涉嫌犯罪的，移送司法机关追究刑事责任；给乙方单位造成经济损失的，应予以赔偿。</w:t>
      </w:r>
    </w:p>
    <w:p w14:paraId="5FE9EB2F">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二）乙方及其工作人员违反本合同第一、三条，按管理权限，依据有关规定，给予党纪、政纪或组织处理；给甲方单位造成经济损失的，应予以赔偿；情节严重的，甲方建议有关工程建设主管制部门对乙方予以处罚。</w:t>
      </w:r>
    </w:p>
    <w:p w14:paraId="3BFB0DCE">
      <w:pPr>
        <w:snapToGrid w:val="0"/>
        <w:spacing w:line="408" w:lineRule="auto"/>
        <w:ind w:firstLine="541" w:firstLineChars="245"/>
        <w:rPr>
          <w:rFonts w:hint="eastAsia" w:ascii="宋体" w:hAnsi="宋体" w:eastAsia="宋体" w:cs="宋体"/>
          <w:b/>
          <w:sz w:val="22"/>
          <w:szCs w:val="22"/>
        </w:rPr>
      </w:pPr>
      <w:r>
        <w:rPr>
          <w:rFonts w:hint="eastAsia" w:ascii="宋体" w:hAnsi="宋体" w:eastAsia="宋体" w:cs="宋体"/>
          <w:b/>
          <w:sz w:val="22"/>
          <w:szCs w:val="22"/>
        </w:rPr>
        <w:t>第五条  双方约定</w:t>
      </w:r>
    </w:p>
    <w:p w14:paraId="683DE384">
      <w:pPr>
        <w:snapToGrid w:val="0"/>
        <w:spacing w:line="408" w:lineRule="auto"/>
        <w:ind w:firstLine="570"/>
        <w:rPr>
          <w:rFonts w:hint="eastAsia" w:ascii="宋体" w:hAnsi="宋体" w:eastAsia="宋体" w:cs="宋体"/>
          <w:sz w:val="22"/>
          <w:szCs w:val="22"/>
        </w:rPr>
      </w:pPr>
      <w:r>
        <w:rPr>
          <w:rFonts w:hint="eastAsia" w:ascii="宋体" w:hAnsi="宋体" w:eastAsia="宋体" w:cs="宋体"/>
          <w:sz w:val="22"/>
          <w:szCs w:val="22"/>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405963B3">
      <w:pPr>
        <w:snapToGrid w:val="0"/>
        <w:spacing w:line="408" w:lineRule="auto"/>
        <w:ind w:firstLine="541" w:firstLineChars="245"/>
        <w:rPr>
          <w:rFonts w:hint="eastAsia" w:ascii="宋体" w:hAnsi="宋体" w:eastAsia="宋体" w:cs="宋体"/>
          <w:b/>
          <w:sz w:val="22"/>
          <w:szCs w:val="22"/>
        </w:rPr>
      </w:pPr>
      <w:r>
        <w:rPr>
          <w:rFonts w:hint="eastAsia" w:ascii="宋体" w:hAnsi="宋体" w:eastAsia="宋体" w:cs="宋体"/>
          <w:b/>
          <w:sz w:val="22"/>
          <w:szCs w:val="22"/>
        </w:rPr>
        <w:t>第六条  本合同有效期为甲乙双方签暑之日起至该工程项目竣工时止。</w:t>
      </w:r>
    </w:p>
    <w:p w14:paraId="5D31C9EC">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甲方单位：（盖章）                              乙方单位：（盖章）</w:t>
      </w:r>
    </w:p>
    <w:p w14:paraId="744C7369">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法定代表人或其委托代理人：                     法定代表人或其委托代理人：</w:t>
      </w:r>
    </w:p>
    <w:p w14:paraId="1538D62E">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napToGrid w:val="0"/>
          <w:spacing w:val="-20"/>
          <w:kern w:val="0"/>
          <w:sz w:val="22"/>
          <w:szCs w:val="22"/>
        </w:rPr>
        <w:t>签字或盖章</w:t>
      </w:r>
      <w:r>
        <w:rPr>
          <w:rFonts w:hint="eastAsia" w:ascii="宋体" w:hAnsi="宋体" w:eastAsia="宋体" w:cs="宋体"/>
          <w:sz w:val="22"/>
          <w:szCs w:val="22"/>
        </w:rPr>
        <w:t>）                                  （</w:t>
      </w:r>
      <w:r>
        <w:rPr>
          <w:rFonts w:hint="eastAsia" w:ascii="宋体" w:hAnsi="宋体" w:eastAsia="宋体" w:cs="宋体"/>
          <w:snapToGrid w:val="0"/>
          <w:spacing w:val="-20"/>
          <w:kern w:val="0"/>
          <w:sz w:val="22"/>
          <w:szCs w:val="22"/>
        </w:rPr>
        <w:t>签字或盖章）</w:t>
      </w:r>
    </w:p>
    <w:p w14:paraId="1C5BF62C">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 xml:space="preserve">地址：                                         地址：            </w:t>
      </w:r>
    </w:p>
    <w:p w14:paraId="08DBCC86">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电话：                                         电话：</w:t>
      </w:r>
    </w:p>
    <w:p w14:paraId="42D2157C">
      <w:pPr>
        <w:snapToGrid w:val="0"/>
        <w:spacing w:line="408" w:lineRule="auto"/>
        <w:rPr>
          <w:rFonts w:hint="eastAsia" w:ascii="宋体" w:hAnsi="宋体" w:eastAsia="宋体" w:cs="宋体"/>
          <w:sz w:val="22"/>
          <w:szCs w:val="22"/>
        </w:rPr>
      </w:pPr>
      <w:r>
        <w:rPr>
          <w:rFonts w:hint="eastAsia" w:ascii="宋体" w:hAnsi="宋体" w:eastAsia="宋体" w:cs="宋体"/>
          <w:sz w:val="22"/>
          <w:szCs w:val="22"/>
        </w:rPr>
        <w:t xml:space="preserve">  年   月    日                                    年    月    日</w:t>
      </w:r>
    </w:p>
    <w:p w14:paraId="25DF76E3">
      <w:pPr>
        <w:rPr>
          <w:rFonts w:hint="eastAsia" w:ascii="宋体" w:hAnsi="宋体" w:eastAsia="宋体" w:cs="宋体"/>
        </w:rPr>
      </w:pPr>
    </w:p>
    <w:p w14:paraId="638A8396">
      <w:pPr>
        <w:snapToGrid w:val="0"/>
        <w:spacing w:line="408" w:lineRule="auto"/>
        <w:rPr>
          <w:rFonts w:hint="eastAsia" w:ascii="宋体" w:hAnsi="宋体" w:eastAsia="宋体" w:cs="宋体"/>
          <w:sz w:val="24"/>
        </w:rPr>
      </w:pPr>
    </w:p>
    <w:p w14:paraId="0FED67EB">
      <w:pPr>
        <w:rPr>
          <w:rFonts w:hint="eastAsia" w:ascii="宋体" w:hAnsi="宋体" w:eastAsia="宋体" w:cs="宋体"/>
          <w:b/>
          <w:color w:val="000000"/>
          <w:sz w:val="36"/>
          <w:szCs w:val="36"/>
        </w:rPr>
      </w:pPr>
      <w:r>
        <w:rPr>
          <w:rFonts w:hint="eastAsia" w:ascii="宋体" w:hAnsi="宋体" w:eastAsia="宋体" w:cs="宋体"/>
          <w:b/>
          <w:color w:val="000000"/>
          <w:sz w:val="36"/>
          <w:szCs w:val="36"/>
        </w:rPr>
        <w:br w:type="page"/>
      </w:r>
    </w:p>
    <w:p w14:paraId="26E524AC">
      <w:pPr>
        <w:pStyle w:val="33"/>
        <w:spacing w:before="120" w:after="120"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第六章  投标文件格式附件</w:t>
      </w:r>
      <w:bookmarkEnd w:id="60"/>
    </w:p>
    <w:p w14:paraId="50654290">
      <w:pPr>
        <w:snapToGrid w:val="0"/>
        <w:spacing w:before="120" w:beforeLines="50" w:after="50"/>
        <w:rPr>
          <w:rFonts w:hint="eastAsia" w:ascii="宋体" w:hAnsi="宋体" w:eastAsia="宋体" w:cs="宋体"/>
          <w:b/>
          <w:sz w:val="30"/>
          <w:szCs w:val="30"/>
        </w:rPr>
      </w:pPr>
      <w:r>
        <w:rPr>
          <w:rFonts w:hint="eastAsia" w:ascii="宋体" w:hAnsi="宋体" w:eastAsia="宋体" w:cs="宋体"/>
          <w:b/>
          <w:sz w:val="30"/>
          <w:szCs w:val="30"/>
        </w:rPr>
        <w:t xml:space="preserve">                                    </w:t>
      </w:r>
    </w:p>
    <w:p w14:paraId="32782C59">
      <w:pPr>
        <w:snapToGrid w:val="0"/>
        <w:spacing w:before="120" w:beforeLines="50" w:after="50"/>
        <w:jc w:val="right"/>
        <w:rPr>
          <w:rFonts w:hint="eastAsia" w:ascii="宋体" w:hAnsi="宋体" w:eastAsia="宋体" w:cs="宋体"/>
          <w:bCs/>
          <w:sz w:val="30"/>
          <w:szCs w:val="30"/>
        </w:rPr>
      </w:pPr>
    </w:p>
    <w:p w14:paraId="55D73B29">
      <w:pPr>
        <w:snapToGrid w:val="0"/>
        <w:spacing w:line="360" w:lineRule="auto"/>
        <w:ind w:right="-110"/>
        <w:jc w:val="center"/>
        <w:rPr>
          <w:rFonts w:hint="eastAsia" w:ascii="宋体" w:hAnsi="宋体" w:eastAsia="宋体" w:cs="宋体"/>
          <w:sz w:val="36"/>
          <w:szCs w:val="36"/>
        </w:rPr>
      </w:pPr>
      <w:r>
        <w:rPr>
          <w:rFonts w:hint="eastAsia" w:ascii="宋体" w:hAnsi="宋体" w:eastAsia="宋体" w:cs="宋体"/>
          <w:spacing w:val="40"/>
          <w:sz w:val="52"/>
          <w:szCs w:val="52"/>
        </w:rPr>
        <w:t>项目名称</w:t>
      </w:r>
    </w:p>
    <w:p w14:paraId="4FE420F5">
      <w:pPr>
        <w:snapToGrid w:val="0"/>
        <w:spacing w:before="240" w:beforeLines="100" w:line="360" w:lineRule="auto"/>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14:paraId="24416C70">
      <w:pPr>
        <w:spacing w:after="100" w:afterAutospacing="1" w:line="800" w:lineRule="exact"/>
        <w:ind w:right="-108"/>
        <w:jc w:val="center"/>
        <w:rPr>
          <w:rFonts w:hint="eastAsia" w:ascii="宋体" w:hAnsi="宋体" w:eastAsia="宋体" w:cs="宋体"/>
          <w:b/>
          <w:spacing w:val="40"/>
          <w:sz w:val="84"/>
          <w:szCs w:val="84"/>
        </w:rPr>
      </w:pPr>
    </w:p>
    <w:p w14:paraId="47461ABB">
      <w:pPr>
        <w:snapToGrid w:val="0"/>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资</w:t>
      </w:r>
    </w:p>
    <w:p w14:paraId="104FC85A">
      <w:pPr>
        <w:snapToGrid w:val="0"/>
        <w:ind w:right="-108"/>
        <w:jc w:val="center"/>
        <w:rPr>
          <w:rFonts w:hint="eastAsia" w:ascii="宋体" w:hAnsi="宋体" w:eastAsia="宋体" w:cs="宋体"/>
          <w:b/>
          <w:spacing w:val="40"/>
          <w:sz w:val="72"/>
          <w:szCs w:val="72"/>
        </w:rPr>
      </w:pPr>
    </w:p>
    <w:p w14:paraId="6EC90666">
      <w:pPr>
        <w:snapToGrid w:val="0"/>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质</w:t>
      </w:r>
    </w:p>
    <w:p w14:paraId="0B95DDF5">
      <w:pPr>
        <w:tabs>
          <w:tab w:val="left" w:pos="2535"/>
        </w:tabs>
        <w:snapToGrid w:val="0"/>
        <w:ind w:right="-108"/>
        <w:rPr>
          <w:rFonts w:hint="eastAsia" w:ascii="宋体" w:hAnsi="宋体" w:eastAsia="宋体" w:cs="宋体"/>
          <w:b/>
          <w:spacing w:val="40"/>
          <w:sz w:val="72"/>
          <w:szCs w:val="72"/>
        </w:rPr>
      </w:pPr>
      <w:r>
        <w:rPr>
          <w:rFonts w:hint="eastAsia" w:ascii="宋体" w:hAnsi="宋体" w:eastAsia="宋体" w:cs="宋体"/>
          <w:b/>
          <w:spacing w:val="40"/>
          <w:sz w:val="72"/>
          <w:szCs w:val="72"/>
        </w:rPr>
        <w:tab/>
      </w:r>
    </w:p>
    <w:p w14:paraId="043BFAAA">
      <w:pPr>
        <w:snapToGrid w:val="0"/>
        <w:ind w:right="-108"/>
        <w:jc w:val="center"/>
        <w:rPr>
          <w:rFonts w:hint="eastAsia" w:ascii="宋体" w:hAnsi="宋体" w:eastAsia="宋体" w:cs="宋体"/>
          <w:b/>
          <w:spacing w:val="40"/>
          <w:sz w:val="72"/>
          <w:szCs w:val="72"/>
        </w:rPr>
      </w:pPr>
      <w:r>
        <w:rPr>
          <w:rFonts w:hint="eastAsia" w:ascii="宋体" w:hAnsi="宋体" w:eastAsia="宋体" w:cs="宋体"/>
          <w:b/>
          <w:spacing w:val="40"/>
          <w:sz w:val="72"/>
          <w:szCs w:val="72"/>
        </w:rPr>
        <w:t>文</w:t>
      </w:r>
    </w:p>
    <w:p w14:paraId="69D94CC3">
      <w:pPr>
        <w:snapToGrid w:val="0"/>
        <w:ind w:right="-108"/>
        <w:jc w:val="center"/>
        <w:rPr>
          <w:rFonts w:hint="eastAsia" w:ascii="宋体" w:hAnsi="宋体" w:eastAsia="宋体" w:cs="宋体"/>
          <w:b/>
          <w:spacing w:val="40"/>
          <w:sz w:val="72"/>
          <w:szCs w:val="72"/>
        </w:rPr>
      </w:pPr>
    </w:p>
    <w:p w14:paraId="5D744B87">
      <w:pPr>
        <w:snapToGrid w:val="0"/>
        <w:ind w:right="-108"/>
        <w:jc w:val="center"/>
        <w:rPr>
          <w:rFonts w:hint="eastAsia" w:ascii="宋体" w:hAnsi="宋体" w:eastAsia="宋体" w:cs="宋体"/>
          <w:b/>
          <w:spacing w:val="40"/>
          <w:sz w:val="84"/>
          <w:szCs w:val="84"/>
        </w:rPr>
      </w:pPr>
      <w:r>
        <w:rPr>
          <w:rFonts w:hint="eastAsia" w:ascii="宋体" w:hAnsi="宋体" w:eastAsia="宋体" w:cs="宋体"/>
          <w:b/>
          <w:spacing w:val="40"/>
          <w:sz w:val="72"/>
          <w:szCs w:val="72"/>
        </w:rPr>
        <w:t>件</w:t>
      </w:r>
    </w:p>
    <w:p w14:paraId="228AAB9B">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lang w:eastAsia="zh-CN"/>
        </w:rPr>
        <w:t>投标单位</w:t>
      </w:r>
      <w:r>
        <w:rPr>
          <w:rFonts w:hint="eastAsia" w:ascii="宋体" w:hAnsi="宋体" w:eastAsia="宋体" w:cs="宋体"/>
          <w:sz w:val="36"/>
          <w:szCs w:val="36"/>
        </w:rPr>
        <w:t>名称：</w:t>
      </w:r>
    </w:p>
    <w:p w14:paraId="30CF7D86">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522C7DAF">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5B6496B0">
      <w:pPr>
        <w:rPr>
          <w:rFonts w:hint="eastAsia" w:ascii="宋体" w:hAnsi="宋体" w:eastAsia="宋体" w:cs="宋体"/>
          <w:sz w:val="30"/>
          <w:szCs w:val="30"/>
        </w:rPr>
      </w:pPr>
      <w:r>
        <w:rPr>
          <w:rFonts w:hint="eastAsia" w:ascii="宋体" w:hAnsi="宋体" w:eastAsia="宋体" w:cs="宋体"/>
          <w:sz w:val="30"/>
          <w:szCs w:val="30"/>
        </w:rPr>
        <w:br w:type="page"/>
      </w:r>
    </w:p>
    <w:p w14:paraId="31A03BBA">
      <w:pPr>
        <w:jc w:val="left"/>
        <w:rPr>
          <w:rStyle w:val="866"/>
          <w:rFonts w:hint="eastAsia" w:ascii="宋体" w:hAnsi="宋体" w:eastAsia="宋体" w:cs="宋体"/>
          <w:b/>
          <w:color w:val="000000"/>
          <w:kern w:val="0"/>
          <w:sz w:val="28"/>
          <w:szCs w:val="28"/>
        </w:rPr>
      </w:pPr>
      <w:r>
        <w:rPr>
          <w:rFonts w:hint="eastAsia" w:ascii="宋体" w:hAnsi="宋体" w:eastAsia="宋体" w:cs="宋体"/>
          <w:sz w:val="30"/>
          <w:szCs w:val="30"/>
        </w:rPr>
        <w:t>附件1</w:t>
      </w:r>
      <w:r>
        <w:rPr>
          <w:rFonts w:hint="eastAsia" w:ascii="宋体" w:hAnsi="宋体" w:eastAsia="宋体" w:cs="宋体"/>
          <w:b/>
          <w:sz w:val="30"/>
          <w:szCs w:val="30"/>
        </w:rPr>
        <w:t xml:space="preserve">： </w:t>
      </w:r>
      <w:r>
        <w:rPr>
          <w:rStyle w:val="866"/>
          <w:rFonts w:hint="eastAsia" w:ascii="宋体" w:hAnsi="宋体" w:eastAsia="宋体" w:cs="宋体"/>
          <w:b/>
          <w:color w:val="000000"/>
          <w:kern w:val="0"/>
          <w:sz w:val="28"/>
          <w:szCs w:val="28"/>
        </w:rPr>
        <w:t>资格审查资料</w:t>
      </w:r>
    </w:p>
    <w:p w14:paraId="632F2B5D">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（1）</w:t>
      </w:r>
      <w:r>
        <w:rPr>
          <w:rStyle w:val="866"/>
          <w:rFonts w:hint="eastAsia" w:ascii="宋体" w:hAnsi="宋体" w:cs="宋体"/>
          <w:b/>
          <w:color w:val="000000"/>
          <w:kern w:val="0"/>
          <w:sz w:val="28"/>
          <w:szCs w:val="28"/>
          <w:lang w:eastAsia="zh-CN"/>
        </w:rPr>
        <w:t>▲</w:t>
      </w:r>
      <w:r>
        <w:rPr>
          <w:rStyle w:val="866"/>
          <w:rFonts w:hint="eastAsia" w:ascii="宋体" w:hAnsi="宋体" w:eastAsia="宋体" w:cs="宋体"/>
          <w:b/>
          <w:color w:val="000000"/>
          <w:kern w:val="0"/>
          <w:sz w:val="28"/>
          <w:szCs w:val="28"/>
        </w:rPr>
        <w:t xml:space="preserve">营业执照、特定资格条件等证明文件 </w:t>
      </w:r>
    </w:p>
    <w:p w14:paraId="02F78BF1">
      <w:pPr>
        <w:spacing w:line="360" w:lineRule="auto"/>
        <w:jc w:val="left"/>
        <w:rPr>
          <w:rStyle w:val="866"/>
          <w:rFonts w:hint="eastAsia" w:ascii="宋体" w:hAnsi="宋体" w:eastAsia="宋体" w:cs="宋体"/>
          <w:sz w:val="24"/>
          <w:szCs w:val="24"/>
        </w:rPr>
      </w:pPr>
      <w:r>
        <w:rPr>
          <w:rStyle w:val="866"/>
          <w:rFonts w:hint="eastAsia" w:ascii="宋体" w:hAnsi="宋体" w:eastAsia="宋体" w:cs="宋体"/>
          <w:b/>
          <w:color w:val="000000"/>
          <w:kern w:val="0"/>
          <w:sz w:val="24"/>
          <w:szCs w:val="24"/>
        </w:rPr>
        <w:t>证明材料：营业执照（或事业单位法人证书或执业许可证或自然人有效身份证明）</w:t>
      </w:r>
      <w:r>
        <w:rPr>
          <w:rStyle w:val="866"/>
          <w:rFonts w:hint="eastAsia" w:ascii="宋体" w:hAnsi="宋体" w:eastAsia="宋体" w:cs="宋体"/>
          <w:color w:val="000000"/>
          <w:kern w:val="0"/>
          <w:sz w:val="24"/>
          <w:szCs w:val="24"/>
        </w:rPr>
        <w:t xml:space="preserve">（提供复印件加盖投标供应商公章）。 </w:t>
      </w:r>
    </w:p>
    <w:p w14:paraId="7949A2F9">
      <w:pPr>
        <w:spacing w:line="360" w:lineRule="auto"/>
        <w:jc w:val="left"/>
        <w:rPr>
          <w:rStyle w:val="866"/>
          <w:rFonts w:hint="eastAsia" w:ascii="宋体" w:hAnsi="宋体" w:eastAsia="宋体" w:cs="宋体"/>
          <w:sz w:val="24"/>
          <w:szCs w:val="24"/>
        </w:rPr>
      </w:pPr>
      <w:r>
        <w:rPr>
          <w:rStyle w:val="866"/>
          <w:rFonts w:hint="eastAsia" w:ascii="宋体" w:hAnsi="宋体" w:eastAsia="宋体" w:cs="宋体"/>
          <w:b/>
          <w:color w:val="000000"/>
          <w:kern w:val="0"/>
          <w:sz w:val="24"/>
          <w:szCs w:val="24"/>
        </w:rPr>
        <w:t xml:space="preserve">提示和说明： </w:t>
      </w:r>
    </w:p>
    <w:p w14:paraId="12A79299">
      <w:pPr>
        <w:spacing w:line="360" w:lineRule="auto"/>
        <w:ind w:firstLine="480" w:firstLineChars="200"/>
        <w:jc w:val="left"/>
        <w:rPr>
          <w:rStyle w:val="866"/>
          <w:rFonts w:hint="eastAsia" w:ascii="宋体" w:hAnsi="宋体" w:eastAsia="宋体" w:cs="宋体"/>
          <w:sz w:val="24"/>
          <w:szCs w:val="24"/>
        </w:rPr>
      </w:pPr>
      <w:r>
        <w:rPr>
          <w:rStyle w:val="866"/>
          <w:rFonts w:hint="eastAsia" w:ascii="宋体" w:hAnsi="宋体" w:eastAsia="宋体" w:cs="宋体"/>
          <w:color w:val="000000"/>
          <w:kern w:val="0"/>
          <w:sz w:val="24"/>
          <w:szCs w:val="24"/>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7DF5F0D1">
      <w:pPr>
        <w:spacing w:line="360" w:lineRule="auto"/>
        <w:ind w:firstLine="480" w:firstLineChars="200"/>
        <w:jc w:val="left"/>
        <w:rPr>
          <w:rStyle w:val="866"/>
          <w:rFonts w:hint="eastAsia" w:ascii="宋体" w:hAnsi="宋体" w:eastAsia="宋体" w:cs="宋体"/>
          <w:sz w:val="24"/>
          <w:szCs w:val="24"/>
        </w:rPr>
      </w:pPr>
      <w:r>
        <w:rPr>
          <w:rStyle w:val="866"/>
          <w:rFonts w:hint="eastAsia" w:ascii="宋体" w:hAnsi="宋体" w:eastAsia="宋体" w:cs="宋体"/>
          <w:color w:val="000000"/>
          <w:kern w:val="0"/>
          <w:sz w:val="24"/>
          <w:szCs w:val="24"/>
        </w:rPr>
        <w:t>b.金融、保险、通讯等特定行业的全国性企业所设立的区域性分支机构，以及个体工商户、个人独资企业、合伙企业参加本项目投标的，除提供供应商自身的营业执照外，须提供证明材料以证明其具备实际承担责任的能力和法定的缔结合同能力。</w:t>
      </w:r>
    </w:p>
    <w:p w14:paraId="67C0D4AD">
      <w:pPr>
        <w:jc w:val="left"/>
        <w:rPr>
          <w:rStyle w:val="866"/>
          <w:rFonts w:hint="eastAsia" w:ascii="宋体" w:hAnsi="宋体" w:eastAsia="宋体" w:cs="宋体"/>
          <w:b/>
          <w:color w:val="000000"/>
          <w:kern w:val="0"/>
          <w:sz w:val="28"/>
          <w:szCs w:val="28"/>
        </w:rPr>
      </w:pPr>
    </w:p>
    <w:p w14:paraId="26996C36">
      <w:pPr>
        <w:jc w:val="left"/>
        <w:rPr>
          <w:rStyle w:val="866"/>
          <w:rFonts w:hint="eastAsia" w:ascii="宋体" w:hAnsi="宋体" w:eastAsia="宋体" w:cs="宋体"/>
          <w:b/>
          <w:color w:val="000000"/>
          <w:kern w:val="0"/>
          <w:sz w:val="28"/>
          <w:szCs w:val="28"/>
        </w:rPr>
      </w:pPr>
    </w:p>
    <w:p w14:paraId="4BDAE905">
      <w:pPr>
        <w:jc w:val="left"/>
        <w:rPr>
          <w:rStyle w:val="866"/>
          <w:rFonts w:hint="eastAsia" w:ascii="宋体" w:hAnsi="宋体" w:eastAsia="宋体" w:cs="宋体"/>
          <w:b/>
          <w:color w:val="000000"/>
          <w:kern w:val="0"/>
          <w:sz w:val="28"/>
          <w:szCs w:val="28"/>
        </w:rPr>
      </w:pPr>
    </w:p>
    <w:p w14:paraId="62DEE561">
      <w:pPr>
        <w:jc w:val="left"/>
        <w:rPr>
          <w:rStyle w:val="866"/>
          <w:rFonts w:hint="eastAsia" w:ascii="宋体" w:hAnsi="宋体" w:eastAsia="宋体" w:cs="宋体"/>
          <w:b/>
          <w:color w:val="000000"/>
          <w:kern w:val="0"/>
          <w:sz w:val="28"/>
          <w:szCs w:val="28"/>
        </w:rPr>
      </w:pPr>
    </w:p>
    <w:p w14:paraId="6E91BF55">
      <w:pPr>
        <w:pStyle w:val="571"/>
        <w:rPr>
          <w:rStyle w:val="866"/>
          <w:rFonts w:hint="eastAsia" w:ascii="宋体" w:hAnsi="宋体" w:eastAsia="宋体" w:cs="宋体"/>
          <w:b/>
          <w:color w:val="000000"/>
          <w:kern w:val="0"/>
          <w:sz w:val="28"/>
          <w:szCs w:val="28"/>
        </w:rPr>
      </w:pPr>
    </w:p>
    <w:p w14:paraId="384CEB78">
      <w:pPr>
        <w:pStyle w:val="571"/>
        <w:rPr>
          <w:rStyle w:val="866"/>
          <w:rFonts w:hint="eastAsia" w:ascii="宋体" w:hAnsi="宋体" w:eastAsia="宋体" w:cs="宋体"/>
          <w:b/>
          <w:color w:val="000000"/>
          <w:kern w:val="0"/>
          <w:sz w:val="28"/>
          <w:szCs w:val="28"/>
        </w:rPr>
      </w:pPr>
    </w:p>
    <w:p w14:paraId="4BB1EE7B">
      <w:pPr>
        <w:jc w:val="left"/>
        <w:rPr>
          <w:rStyle w:val="866"/>
          <w:rFonts w:hint="eastAsia" w:ascii="宋体" w:hAnsi="宋体" w:eastAsia="宋体" w:cs="宋体"/>
          <w:bCs/>
        </w:rPr>
      </w:pPr>
      <w:r>
        <w:rPr>
          <w:rStyle w:val="866"/>
          <w:rFonts w:hint="eastAsia" w:ascii="宋体" w:hAnsi="宋体" w:eastAsia="宋体" w:cs="宋体"/>
          <w:b/>
          <w:color w:val="000000"/>
          <w:kern w:val="0"/>
          <w:sz w:val="28"/>
          <w:szCs w:val="28"/>
        </w:rPr>
        <w:t>（2）</w:t>
      </w:r>
      <w:r>
        <w:rPr>
          <w:rStyle w:val="866"/>
          <w:rFonts w:hint="eastAsia" w:ascii="宋体" w:hAnsi="宋体" w:cs="宋体"/>
          <w:b/>
          <w:color w:val="000000"/>
          <w:kern w:val="0"/>
          <w:sz w:val="28"/>
          <w:szCs w:val="28"/>
          <w:lang w:eastAsia="zh-CN"/>
        </w:rPr>
        <w:t>▲</w:t>
      </w:r>
      <w:r>
        <w:rPr>
          <w:rStyle w:val="866"/>
          <w:rFonts w:hint="eastAsia" w:ascii="宋体" w:hAnsi="宋体" w:eastAsia="宋体" w:cs="宋体"/>
          <w:b/>
          <w:color w:val="000000"/>
          <w:kern w:val="0"/>
          <w:sz w:val="28"/>
          <w:szCs w:val="28"/>
        </w:rPr>
        <w:t xml:space="preserve">具有良好的商业信誉和健全的财务会计制度的承诺函 </w:t>
      </w:r>
    </w:p>
    <w:p w14:paraId="6223C963">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32156538">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我方参加</w:t>
      </w:r>
      <w:r>
        <w:rPr>
          <w:rStyle w:val="866"/>
          <w:rFonts w:hint="eastAsia" w:ascii="宋体" w:hAnsi="宋体" w:eastAsia="宋体" w:cs="宋体"/>
          <w:sz w:val="24"/>
          <w:u w:val="single" w:color="000000"/>
        </w:rPr>
        <w:t>（项目名称）（编号为</w:t>
      </w:r>
      <w:r>
        <w:rPr>
          <w:rStyle w:val="866"/>
          <w:rFonts w:hint="eastAsia" w:ascii="宋体" w:hAnsi="宋体" w:eastAsia="宋体" w:cs="宋体"/>
          <w:sz w:val="24"/>
          <w:u w:val="single"/>
        </w:rPr>
        <w:t xml:space="preserve">       </w:t>
      </w:r>
      <w:r>
        <w:rPr>
          <w:rStyle w:val="866"/>
          <w:rFonts w:hint="eastAsia" w:ascii="宋体" w:hAnsi="宋体" w:eastAsia="宋体" w:cs="宋体"/>
          <w:sz w:val="24"/>
          <w:u w:val="single" w:color="000000"/>
        </w:rPr>
        <w:t>）</w:t>
      </w:r>
      <w:r>
        <w:rPr>
          <w:rStyle w:val="866"/>
          <w:rFonts w:hint="eastAsia" w:ascii="宋体" w:hAnsi="宋体" w:eastAsia="宋体" w:cs="宋体"/>
          <w:color w:val="000000"/>
          <w:kern w:val="0"/>
          <w:sz w:val="28"/>
          <w:szCs w:val="28"/>
        </w:rPr>
        <w:t>的采购活动，依据采购文件相关规定，郑重承诺：我方具有良好的商业信誉和健全的财务会计制度，符合本项目采购文件规定的投标供应商资格要求，如中标，我方将按我方投标文件承诺，保证合同顺利履行。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 xml:space="preserve">可取消我方任何资格（投标/谈判/中标（成交）/签订合同），我方对此无任何异议，并愿意承担一切后果和责任。 </w:t>
      </w:r>
    </w:p>
    <w:p w14:paraId="3B4A6C23">
      <w:pPr>
        <w:jc w:val="left"/>
        <w:rPr>
          <w:rStyle w:val="866"/>
          <w:rFonts w:hint="eastAsia" w:ascii="宋体" w:hAnsi="宋体" w:eastAsia="宋体" w:cs="宋体"/>
          <w:color w:val="000000"/>
          <w:kern w:val="0"/>
          <w:sz w:val="28"/>
          <w:szCs w:val="28"/>
        </w:rPr>
      </w:pPr>
    </w:p>
    <w:p w14:paraId="6E7D1175">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 xml:space="preserve">特此承诺 </w:t>
      </w:r>
    </w:p>
    <w:p w14:paraId="44FAFDAD">
      <w:pPr>
        <w:jc w:val="left"/>
        <w:rPr>
          <w:rStyle w:val="866"/>
          <w:rFonts w:hint="eastAsia" w:ascii="宋体" w:hAnsi="宋体" w:eastAsia="宋体" w:cs="宋体"/>
          <w:color w:val="000000"/>
          <w:kern w:val="0"/>
          <w:sz w:val="28"/>
          <w:szCs w:val="28"/>
        </w:rPr>
      </w:pPr>
    </w:p>
    <w:p w14:paraId="57F676CE">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3C4985B9">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3AB41981">
      <w:pPr>
        <w:jc w:val="left"/>
        <w:rPr>
          <w:rStyle w:val="866"/>
          <w:rFonts w:hint="eastAsia" w:ascii="宋体" w:hAnsi="宋体" w:eastAsia="宋体" w:cs="宋体"/>
          <w:b/>
          <w:color w:val="000000"/>
          <w:kern w:val="0"/>
          <w:sz w:val="28"/>
          <w:szCs w:val="28"/>
        </w:rPr>
      </w:pPr>
    </w:p>
    <w:p w14:paraId="46BA6765">
      <w:pPr>
        <w:jc w:val="left"/>
        <w:rPr>
          <w:rStyle w:val="866"/>
          <w:rFonts w:hint="eastAsia" w:ascii="宋体" w:hAnsi="宋体" w:eastAsia="宋体" w:cs="宋体"/>
          <w:b/>
          <w:color w:val="000000"/>
          <w:kern w:val="0"/>
          <w:sz w:val="28"/>
          <w:szCs w:val="28"/>
        </w:rPr>
      </w:pPr>
    </w:p>
    <w:p w14:paraId="01713F9C">
      <w:pPr>
        <w:jc w:val="left"/>
        <w:rPr>
          <w:rStyle w:val="866"/>
          <w:rFonts w:hint="eastAsia" w:ascii="宋体" w:hAnsi="宋体" w:eastAsia="宋体" w:cs="宋体"/>
          <w:b/>
          <w:color w:val="000000"/>
          <w:kern w:val="0"/>
          <w:sz w:val="28"/>
          <w:szCs w:val="28"/>
        </w:rPr>
      </w:pPr>
    </w:p>
    <w:p w14:paraId="3D3061ED">
      <w:pPr>
        <w:jc w:val="left"/>
        <w:rPr>
          <w:rStyle w:val="866"/>
          <w:rFonts w:hint="eastAsia" w:ascii="宋体" w:hAnsi="宋体" w:eastAsia="宋体" w:cs="宋体"/>
          <w:b/>
          <w:color w:val="000000"/>
          <w:kern w:val="0"/>
          <w:sz w:val="28"/>
          <w:szCs w:val="28"/>
        </w:rPr>
      </w:pPr>
    </w:p>
    <w:p w14:paraId="2CA535C7">
      <w:pPr>
        <w:jc w:val="left"/>
        <w:rPr>
          <w:rStyle w:val="866"/>
          <w:rFonts w:hint="eastAsia" w:ascii="宋体" w:hAnsi="宋体" w:eastAsia="宋体" w:cs="宋体"/>
          <w:b/>
          <w:color w:val="000000"/>
          <w:kern w:val="0"/>
          <w:sz w:val="28"/>
          <w:szCs w:val="28"/>
        </w:rPr>
      </w:pPr>
    </w:p>
    <w:p w14:paraId="667CAB0A">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（3）</w:t>
      </w:r>
      <w:r>
        <w:rPr>
          <w:rStyle w:val="866"/>
          <w:rFonts w:hint="eastAsia" w:ascii="宋体" w:hAnsi="宋体" w:cs="宋体"/>
          <w:b/>
          <w:color w:val="000000"/>
          <w:kern w:val="0"/>
          <w:sz w:val="28"/>
          <w:szCs w:val="28"/>
          <w:lang w:eastAsia="zh-CN"/>
        </w:rPr>
        <w:t>▲</w:t>
      </w:r>
      <w:r>
        <w:rPr>
          <w:rStyle w:val="866"/>
          <w:rFonts w:hint="eastAsia" w:ascii="宋体" w:hAnsi="宋体" w:eastAsia="宋体" w:cs="宋体"/>
          <w:b/>
          <w:color w:val="000000"/>
          <w:kern w:val="0"/>
          <w:sz w:val="28"/>
          <w:szCs w:val="28"/>
        </w:rPr>
        <w:t xml:space="preserve">具有履行合同所必需的设备和专业技术能力的承诺函 </w:t>
      </w:r>
    </w:p>
    <w:p w14:paraId="0EC91E87">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1BA2D1A7">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我方参加</w:t>
      </w:r>
      <w:r>
        <w:rPr>
          <w:rStyle w:val="866"/>
          <w:rFonts w:hint="eastAsia" w:ascii="宋体" w:hAnsi="宋体" w:eastAsia="宋体" w:cs="宋体"/>
          <w:sz w:val="28"/>
          <w:szCs w:val="28"/>
          <w:u w:val="single" w:color="000000"/>
        </w:rPr>
        <w:t>（项目名称）（编号为</w:t>
      </w:r>
      <w:r>
        <w:rPr>
          <w:rStyle w:val="866"/>
          <w:rFonts w:hint="eastAsia" w:ascii="宋体" w:hAnsi="宋体" w:eastAsia="宋体" w:cs="宋体"/>
          <w:sz w:val="28"/>
          <w:szCs w:val="28"/>
          <w:u w:val="single"/>
        </w:rPr>
        <w:t xml:space="preserve">       </w:t>
      </w:r>
      <w:r>
        <w:rPr>
          <w:rStyle w:val="866"/>
          <w:rFonts w:hint="eastAsia" w:ascii="宋体" w:hAnsi="宋体" w:eastAsia="宋体" w:cs="宋体"/>
          <w:sz w:val="28"/>
          <w:szCs w:val="28"/>
          <w:u w:val="single" w:color="000000"/>
        </w:rPr>
        <w:t>）</w:t>
      </w:r>
      <w:r>
        <w:rPr>
          <w:rStyle w:val="866"/>
          <w:rFonts w:hint="eastAsia" w:ascii="宋体" w:hAnsi="宋体" w:eastAsia="宋体" w:cs="宋体"/>
          <w:color w:val="000000"/>
          <w:kern w:val="0"/>
          <w:sz w:val="28"/>
          <w:szCs w:val="28"/>
        </w:rPr>
        <w:t>的采购活动，依据采购文件相关规定，郑重承诺：我方具有履行本项目合同所必需的设备和专业技术能力，符合本项目采购文件规定的投标供应商资格要求，如中标，我方将按我方投标文件承诺，保证合同顺利履行。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 xml:space="preserve">可取消我方任何资格 （投标/谈判/中标（成交）/签订合同），我方对此无任何异议，并愿意承担一切后果和责任。 </w:t>
      </w:r>
    </w:p>
    <w:p w14:paraId="62B90830">
      <w:pPr>
        <w:jc w:val="left"/>
        <w:rPr>
          <w:rStyle w:val="866"/>
          <w:rFonts w:hint="eastAsia" w:ascii="宋体" w:hAnsi="宋体" w:eastAsia="宋体" w:cs="宋体"/>
          <w:color w:val="000000"/>
          <w:kern w:val="0"/>
          <w:sz w:val="28"/>
          <w:szCs w:val="28"/>
        </w:rPr>
      </w:pPr>
    </w:p>
    <w:p w14:paraId="74883FA2">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 xml:space="preserve">特此承诺 </w:t>
      </w:r>
    </w:p>
    <w:p w14:paraId="6E3712C8">
      <w:pPr>
        <w:jc w:val="left"/>
        <w:rPr>
          <w:rStyle w:val="866"/>
          <w:rFonts w:hint="eastAsia" w:ascii="宋体" w:hAnsi="宋体" w:eastAsia="宋体" w:cs="宋体"/>
          <w:color w:val="000000"/>
          <w:kern w:val="0"/>
          <w:sz w:val="28"/>
          <w:szCs w:val="28"/>
        </w:rPr>
      </w:pPr>
    </w:p>
    <w:p w14:paraId="036DE557">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67C5F291">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22DD5728">
      <w:pPr>
        <w:jc w:val="left"/>
        <w:rPr>
          <w:rStyle w:val="866"/>
          <w:rFonts w:hint="eastAsia" w:ascii="宋体" w:hAnsi="宋体" w:eastAsia="宋体" w:cs="宋体"/>
          <w:b/>
          <w:color w:val="000000"/>
          <w:kern w:val="0"/>
          <w:sz w:val="28"/>
          <w:szCs w:val="28"/>
        </w:rPr>
      </w:pPr>
    </w:p>
    <w:p w14:paraId="685D7C66">
      <w:pPr>
        <w:jc w:val="left"/>
        <w:rPr>
          <w:rStyle w:val="866"/>
          <w:rFonts w:hint="eastAsia" w:ascii="宋体" w:hAnsi="宋体" w:eastAsia="宋体" w:cs="宋体"/>
          <w:b/>
          <w:color w:val="000000"/>
          <w:kern w:val="0"/>
          <w:sz w:val="28"/>
          <w:szCs w:val="28"/>
        </w:rPr>
      </w:pPr>
    </w:p>
    <w:p w14:paraId="60113CCA">
      <w:pPr>
        <w:jc w:val="left"/>
        <w:rPr>
          <w:rStyle w:val="866"/>
          <w:rFonts w:hint="eastAsia" w:ascii="宋体" w:hAnsi="宋体" w:eastAsia="宋体" w:cs="宋体"/>
          <w:b/>
          <w:color w:val="000000"/>
          <w:kern w:val="0"/>
          <w:sz w:val="28"/>
          <w:szCs w:val="28"/>
        </w:rPr>
      </w:pPr>
    </w:p>
    <w:p w14:paraId="1B030DD4">
      <w:pPr>
        <w:jc w:val="left"/>
        <w:rPr>
          <w:rStyle w:val="866"/>
          <w:rFonts w:hint="eastAsia" w:ascii="宋体" w:hAnsi="宋体" w:eastAsia="宋体" w:cs="宋体"/>
          <w:b/>
          <w:color w:val="000000"/>
          <w:kern w:val="0"/>
          <w:sz w:val="28"/>
          <w:szCs w:val="28"/>
        </w:rPr>
      </w:pPr>
    </w:p>
    <w:p w14:paraId="0568DE3B">
      <w:pPr>
        <w:jc w:val="left"/>
        <w:rPr>
          <w:rStyle w:val="866"/>
          <w:rFonts w:hint="eastAsia" w:ascii="宋体" w:hAnsi="宋体" w:eastAsia="宋体" w:cs="宋体"/>
          <w:b/>
          <w:color w:val="000000"/>
          <w:kern w:val="0"/>
          <w:sz w:val="28"/>
          <w:szCs w:val="28"/>
        </w:rPr>
      </w:pPr>
    </w:p>
    <w:p w14:paraId="3D4DED50">
      <w:pPr>
        <w:jc w:val="left"/>
        <w:rPr>
          <w:rStyle w:val="866"/>
          <w:rFonts w:hint="eastAsia" w:ascii="宋体" w:hAnsi="宋体" w:eastAsia="宋体" w:cs="宋体"/>
          <w:b/>
          <w:color w:val="000000"/>
          <w:kern w:val="0"/>
          <w:sz w:val="28"/>
          <w:szCs w:val="28"/>
        </w:rPr>
      </w:pPr>
    </w:p>
    <w:p w14:paraId="6C42F60F">
      <w:pPr>
        <w:jc w:val="left"/>
        <w:rPr>
          <w:rStyle w:val="866"/>
          <w:rFonts w:hint="eastAsia" w:ascii="宋体" w:hAnsi="宋体" w:eastAsia="宋体" w:cs="宋体"/>
          <w:b/>
          <w:color w:val="000000"/>
          <w:kern w:val="0"/>
          <w:sz w:val="28"/>
          <w:szCs w:val="28"/>
        </w:rPr>
      </w:pPr>
    </w:p>
    <w:p w14:paraId="758D3238">
      <w:pPr>
        <w:pStyle w:val="3"/>
        <w:ind w:firstLine="281"/>
        <w:rPr>
          <w:rStyle w:val="866"/>
          <w:rFonts w:hint="eastAsia" w:ascii="宋体" w:hAnsi="宋体" w:eastAsia="宋体" w:cs="宋体"/>
          <w:b/>
          <w:color w:val="000000"/>
          <w:kern w:val="0"/>
          <w:sz w:val="28"/>
          <w:szCs w:val="28"/>
        </w:rPr>
      </w:pPr>
    </w:p>
    <w:p w14:paraId="56743C1A">
      <w:pPr>
        <w:pStyle w:val="4"/>
        <w:rPr>
          <w:rFonts w:hint="eastAsia" w:ascii="宋体" w:hAnsi="宋体" w:eastAsia="宋体" w:cs="宋体"/>
        </w:rPr>
      </w:pPr>
    </w:p>
    <w:p w14:paraId="681DAE1C">
      <w:pPr>
        <w:jc w:val="left"/>
        <w:rPr>
          <w:rStyle w:val="866"/>
          <w:rFonts w:hint="eastAsia" w:ascii="宋体" w:hAnsi="宋体" w:eastAsia="宋体" w:cs="宋体"/>
          <w:b/>
          <w:color w:val="000000"/>
          <w:kern w:val="0"/>
          <w:sz w:val="28"/>
          <w:szCs w:val="28"/>
        </w:rPr>
      </w:pPr>
    </w:p>
    <w:p w14:paraId="4118F5A9">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（4）</w:t>
      </w:r>
      <w:r>
        <w:rPr>
          <w:rStyle w:val="866"/>
          <w:rFonts w:hint="eastAsia" w:ascii="宋体" w:hAnsi="宋体" w:cs="宋体"/>
          <w:b/>
          <w:color w:val="000000"/>
          <w:kern w:val="0"/>
          <w:sz w:val="28"/>
          <w:szCs w:val="28"/>
          <w:lang w:eastAsia="zh-CN"/>
        </w:rPr>
        <w:t>▲</w:t>
      </w:r>
      <w:r>
        <w:rPr>
          <w:rStyle w:val="866"/>
          <w:rFonts w:hint="eastAsia" w:ascii="宋体" w:hAnsi="宋体" w:eastAsia="宋体" w:cs="宋体"/>
          <w:b/>
          <w:color w:val="000000"/>
          <w:kern w:val="0"/>
          <w:sz w:val="28"/>
          <w:szCs w:val="28"/>
        </w:rPr>
        <w:t xml:space="preserve">依法缴纳税收和社会保障金的承诺函 </w:t>
      </w:r>
    </w:p>
    <w:p w14:paraId="1BD646C0">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209190A5">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我方参加</w:t>
      </w:r>
      <w:r>
        <w:rPr>
          <w:rStyle w:val="866"/>
          <w:rFonts w:hint="eastAsia" w:ascii="宋体" w:hAnsi="宋体" w:eastAsia="宋体" w:cs="宋体"/>
          <w:sz w:val="24"/>
          <w:u w:val="single" w:color="000000"/>
        </w:rPr>
        <w:t>（项目名称）（编号为</w:t>
      </w:r>
      <w:r>
        <w:rPr>
          <w:rStyle w:val="866"/>
          <w:rFonts w:hint="eastAsia" w:ascii="宋体" w:hAnsi="宋体" w:eastAsia="宋体" w:cs="宋体"/>
          <w:sz w:val="24"/>
          <w:u w:val="single"/>
        </w:rPr>
        <w:t xml:space="preserve">       </w:t>
      </w:r>
      <w:r>
        <w:rPr>
          <w:rStyle w:val="866"/>
          <w:rFonts w:hint="eastAsia" w:ascii="宋体" w:hAnsi="宋体" w:eastAsia="宋体" w:cs="宋体"/>
          <w:sz w:val="24"/>
          <w:u w:val="single" w:color="000000"/>
        </w:rPr>
        <w:t>）</w:t>
      </w:r>
      <w:r>
        <w:rPr>
          <w:rStyle w:val="866"/>
          <w:rFonts w:hint="eastAsia" w:ascii="宋体" w:hAnsi="宋体" w:eastAsia="宋体" w:cs="宋体"/>
          <w:color w:val="000000"/>
          <w:kern w:val="0"/>
          <w:sz w:val="28"/>
          <w:szCs w:val="28"/>
        </w:rPr>
        <w:t>的采购活动，依据采购文件相关规定，郑重承诺：我方已依法办理税务、社保登记手续，并依法缴纳税收和社会保障金，符合本项目采购文件规定的投标供应商资格要求，本文件中所提供的相关材料均真实有效，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 xml:space="preserve">可取消我方任何资格（投标/谈判/中标（成交）/签订合同），我方对此无任何异议，并愿意承担一切后果和责任。 </w:t>
      </w:r>
    </w:p>
    <w:p w14:paraId="098F74BE">
      <w:pPr>
        <w:jc w:val="left"/>
        <w:rPr>
          <w:rStyle w:val="866"/>
          <w:rFonts w:hint="eastAsia" w:ascii="宋体" w:hAnsi="宋体" w:eastAsia="宋体" w:cs="宋体"/>
          <w:color w:val="000000"/>
          <w:kern w:val="0"/>
          <w:sz w:val="28"/>
          <w:szCs w:val="28"/>
        </w:rPr>
      </w:pPr>
    </w:p>
    <w:p w14:paraId="282275DE">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 xml:space="preserve">特此承诺 </w:t>
      </w:r>
    </w:p>
    <w:p w14:paraId="309FA44C">
      <w:pPr>
        <w:jc w:val="left"/>
        <w:rPr>
          <w:rStyle w:val="866"/>
          <w:rFonts w:hint="eastAsia" w:ascii="宋体" w:hAnsi="宋体" w:eastAsia="宋体" w:cs="宋体"/>
          <w:color w:val="000000"/>
          <w:kern w:val="0"/>
          <w:sz w:val="28"/>
          <w:szCs w:val="28"/>
        </w:rPr>
      </w:pPr>
    </w:p>
    <w:p w14:paraId="7AFDF31D">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6DA0FAFB">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6F611A37">
      <w:pPr>
        <w:jc w:val="left"/>
        <w:rPr>
          <w:rStyle w:val="866"/>
          <w:rFonts w:hint="eastAsia" w:ascii="宋体" w:hAnsi="宋体" w:eastAsia="宋体" w:cs="宋体"/>
          <w:b/>
          <w:color w:val="000000"/>
          <w:kern w:val="0"/>
          <w:sz w:val="28"/>
          <w:szCs w:val="28"/>
        </w:rPr>
      </w:pPr>
    </w:p>
    <w:p w14:paraId="6547D0C9">
      <w:pPr>
        <w:jc w:val="left"/>
        <w:rPr>
          <w:rStyle w:val="866"/>
          <w:rFonts w:hint="eastAsia" w:ascii="宋体" w:hAnsi="宋体" w:eastAsia="宋体" w:cs="宋体"/>
          <w:b/>
          <w:color w:val="000000"/>
          <w:kern w:val="0"/>
          <w:sz w:val="28"/>
          <w:szCs w:val="28"/>
        </w:rPr>
      </w:pPr>
    </w:p>
    <w:p w14:paraId="65C142D8">
      <w:pPr>
        <w:jc w:val="left"/>
        <w:rPr>
          <w:rStyle w:val="866"/>
          <w:rFonts w:hint="eastAsia" w:ascii="宋体" w:hAnsi="宋体" w:eastAsia="宋体" w:cs="宋体"/>
          <w:b/>
          <w:color w:val="000000"/>
          <w:kern w:val="0"/>
          <w:sz w:val="28"/>
          <w:szCs w:val="28"/>
        </w:rPr>
      </w:pPr>
    </w:p>
    <w:p w14:paraId="5FADBC3C">
      <w:pPr>
        <w:jc w:val="left"/>
        <w:rPr>
          <w:rStyle w:val="866"/>
          <w:rFonts w:hint="eastAsia" w:ascii="宋体" w:hAnsi="宋体" w:eastAsia="宋体" w:cs="宋体"/>
          <w:b/>
          <w:color w:val="000000"/>
          <w:kern w:val="0"/>
          <w:sz w:val="28"/>
          <w:szCs w:val="28"/>
        </w:rPr>
      </w:pPr>
    </w:p>
    <w:p w14:paraId="6E7DF5F4">
      <w:pPr>
        <w:jc w:val="left"/>
        <w:rPr>
          <w:rStyle w:val="866"/>
          <w:rFonts w:hint="eastAsia" w:ascii="宋体" w:hAnsi="宋体" w:eastAsia="宋体" w:cs="宋体"/>
          <w:b/>
          <w:color w:val="000000"/>
          <w:kern w:val="0"/>
          <w:sz w:val="28"/>
          <w:szCs w:val="28"/>
        </w:rPr>
      </w:pPr>
    </w:p>
    <w:p w14:paraId="771D7CD3">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（5）</w:t>
      </w:r>
      <w:r>
        <w:rPr>
          <w:rStyle w:val="866"/>
          <w:rFonts w:hint="eastAsia" w:ascii="宋体" w:hAnsi="宋体" w:cs="宋体"/>
          <w:b/>
          <w:color w:val="000000"/>
          <w:kern w:val="0"/>
          <w:sz w:val="28"/>
          <w:szCs w:val="28"/>
          <w:lang w:eastAsia="zh-CN"/>
        </w:rPr>
        <w:t>▲</w:t>
      </w:r>
      <w:r>
        <w:rPr>
          <w:rStyle w:val="866"/>
          <w:rFonts w:hint="eastAsia" w:ascii="宋体" w:hAnsi="宋体" w:eastAsia="宋体" w:cs="宋体"/>
          <w:b/>
          <w:color w:val="000000"/>
          <w:kern w:val="0"/>
          <w:sz w:val="28"/>
          <w:szCs w:val="28"/>
        </w:rPr>
        <w:t xml:space="preserve">近三年内在经营活动中没有重大违法记录的承诺函 </w:t>
      </w:r>
    </w:p>
    <w:p w14:paraId="36E14D97">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791E56B6">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我方在参加</w:t>
      </w:r>
      <w:r>
        <w:rPr>
          <w:rStyle w:val="866"/>
          <w:rFonts w:hint="eastAsia" w:ascii="宋体" w:hAnsi="宋体" w:eastAsia="宋体" w:cs="宋体"/>
          <w:sz w:val="24"/>
          <w:u w:val="single" w:color="000000"/>
        </w:rPr>
        <w:t>（项目名称）（编号为</w:t>
      </w:r>
      <w:r>
        <w:rPr>
          <w:rStyle w:val="866"/>
          <w:rFonts w:hint="eastAsia" w:ascii="宋体" w:hAnsi="宋体" w:eastAsia="宋体" w:cs="宋体"/>
          <w:sz w:val="24"/>
          <w:u w:val="single"/>
        </w:rPr>
        <w:t xml:space="preserve">       </w:t>
      </w:r>
      <w:r>
        <w:rPr>
          <w:rStyle w:val="866"/>
          <w:rFonts w:hint="eastAsia" w:ascii="宋体" w:hAnsi="宋体" w:eastAsia="宋体" w:cs="宋体"/>
          <w:sz w:val="24"/>
          <w:u w:val="single" w:color="000000"/>
        </w:rPr>
        <w:t>）</w:t>
      </w:r>
      <w:r>
        <w:rPr>
          <w:rStyle w:val="866"/>
          <w:rFonts w:hint="eastAsia" w:ascii="宋体" w:hAnsi="宋体" w:eastAsia="宋体" w:cs="宋体"/>
          <w:color w:val="000000"/>
          <w:kern w:val="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采购活动的期限未满情形）。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可取消我方任何资格（投标/谈判/中标（成交）/签订合同），我方对此无任何异议，并愿意承担一切后果和责任。</w:t>
      </w:r>
    </w:p>
    <w:p w14:paraId="5E126171">
      <w:pPr>
        <w:jc w:val="left"/>
        <w:rPr>
          <w:rStyle w:val="866"/>
          <w:rFonts w:hint="eastAsia" w:ascii="宋体" w:hAnsi="宋体" w:eastAsia="宋体" w:cs="宋体"/>
          <w:color w:val="000000"/>
          <w:kern w:val="0"/>
          <w:sz w:val="28"/>
          <w:szCs w:val="28"/>
        </w:rPr>
      </w:pPr>
    </w:p>
    <w:p w14:paraId="33FDEB70">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 xml:space="preserve">特此承诺 </w:t>
      </w:r>
    </w:p>
    <w:p w14:paraId="2F8D27E0">
      <w:pPr>
        <w:jc w:val="left"/>
        <w:rPr>
          <w:rStyle w:val="866"/>
          <w:rFonts w:hint="eastAsia" w:ascii="宋体" w:hAnsi="宋体" w:eastAsia="宋体" w:cs="宋体"/>
          <w:color w:val="000000"/>
          <w:kern w:val="0"/>
          <w:sz w:val="28"/>
          <w:szCs w:val="28"/>
        </w:rPr>
      </w:pPr>
    </w:p>
    <w:p w14:paraId="474FF12A">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6FF3FF61">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0FD70867">
      <w:pPr>
        <w:jc w:val="left"/>
        <w:rPr>
          <w:rStyle w:val="866"/>
          <w:rFonts w:hint="eastAsia" w:ascii="宋体" w:hAnsi="宋体" w:eastAsia="宋体" w:cs="宋体"/>
          <w:b/>
          <w:color w:val="000000"/>
          <w:kern w:val="0"/>
          <w:sz w:val="28"/>
          <w:szCs w:val="28"/>
        </w:rPr>
      </w:pPr>
    </w:p>
    <w:p w14:paraId="5C72BD05">
      <w:pPr>
        <w:jc w:val="left"/>
        <w:rPr>
          <w:rStyle w:val="866"/>
          <w:rFonts w:hint="eastAsia" w:ascii="宋体" w:hAnsi="宋体" w:eastAsia="宋体" w:cs="宋体"/>
          <w:b/>
          <w:color w:val="000000"/>
          <w:kern w:val="0"/>
          <w:sz w:val="28"/>
          <w:szCs w:val="28"/>
        </w:rPr>
      </w:pPr>
    </w:p>
    <w:p w14:paraId="65D23F96">
      <w:pPr>
        <w:pStyle w:val="571"/>
        <w:rPr>
          <w:rStyle w:val="866"/>
          <w:rFonts w:hint="eastAsia" w:ascii="宋体" w:hAnsi="宋体" w:eastAsia="宋体" w:cs="宋体"/>
          <w:b/>
          <w:color w:val="000000"/>
          <w:kern w:val="0"/>
          <w:sz w:val="28"/>
          <w:szCs w:val="28"/>
        </w:rPr>
      </w:pPr>
    </w:p>
    <w:p w14:paraId="7EC3EA2B">
      <w:pPr>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（6）</w:t>
      </w:r>
      <w:r>
        <w:rPr>
          <w:rStyle w:val="866"/>
          <w:rFonts w:hint="eastAsia" w:ascii="宋体" w:hAnsi="宋体" w:cs="宋体"/>
          <w:b/>
          <w:color w:val="000000"/>
          <w:kern w:val="0"/>
          <w:sz w:val="28"/>
          <w:szCs w:val="28"/>
          <w:lang w:eastAsia="zh-CN"/>
        </w:rPr>
        <w:t>▲</w:t>
      </w:r>
      <w:r>
        <w:rPr>
          <w:rStyle w:val="866"/>
          <w:rFonts w:hint="eastAsia" w:ascii="宋体" w:hAnsi="宋体" w:eastAsia="宋体" w:cs="宋体"/>
          <w:b/>
          <w:color w:val="000000"/>
          <w:kern w:val="0"/>
          <w:sz w:val="28"/>
          <w:szCs w:val="28"/>
        </w:rPr>
        <w:t xml:space="preserve">没有失信记录承诺函 </w:t>
      </w:r>
    </w:p>
    <w:p w14:paraId="6D2DC894">
      <w:pPr>
        <w:jc w:val="left"/>
        <w:rPr>
          <w:rStyle w:val="866"/>
          <w:rFonts w:hint="eastAsia" w:ascii="宋体" w:hAnsi="宋体" w:eastAsia="宋体" w:cs="宋体"/>
        </w:rPr>
      </w:pPr>
      <w:r>
        <w:rPr>
          <w:rStyle w:val="866"/>
          <w:rFonts w:hint="eastAsia" w:ascii="宋体" w:hAnsi="宋体" w:eastAsia="宋体" w:cs="宋体"/>
          <w:bCs/>
          <w:color w:val="000000"/>
          <w:kern w:val="0"/>
          <w:sz w:val="26"/>
          <w:szCs w:val="26"/>
          <w:u w:val="single"/>
        </w:rPr>
        <w:t>（采购单位名称）</w:t>
      </w:r>
      <w:r>
        <w:rPr>
          <w:rStyle w:val="866"/>
          <w:rFonts w:hint="eastAsia" w:ascii="宋体" w:hAnsi="宋体" w:eastAsia="宋体" w:cs="宋体"/>
          <w:b/>
          <w:color w:val="000000"/>
          <w:kern w:val="0"/>
          <w:sz w:val="26"/>
          <w:szCs w:val="26"/>
        </w:rPr>
        <w:t>：</w:t>
      </w:r>
    </w:p>
    <w:p w14:paraId="22D02846">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我方参加</w:t>
      </w:r>
      <w:r>
        <w:rPr>
          <w:rStyle w:val="866"/>
          <w:rFonts w:hint="eastAsia" w:ascii="宋体" w:hAnsi="宋体" w:eastAsia="宋体" w:cs="宋体"/>
          <w:sz w:val="24"/>
          <w:u w:val="single" w:color="000000"/>
        </w:rPr>
        <w:t>（项目名称）（编号为</w:t>
      </w:r>
      <w:r>
        <w:rPr>
          <w:rStyle w:val="866"/>
          <w:rFonts w:hint="eastAsia" w:ascii="宋体" w:hAnsi="宋体" w:eastAsia="宋体" w:cs="宋体"/>
          <w:sz w:val="24"/>
          <w:u w:val="single"/>
        </w:rPr>
        <w:t xml:space="preserve">       </w:t>
      </w:r>
      <w:r>
        <w:rPr>
          <w:rStyle w:val="866"/>
          <w:rFonts w:hint="eastAsia" w:ascii="宋体" w:hAnsi="宋体" w:eastAsia="宋体" w:cs="宋体"/>
          <w:sz w:val="24"/>
          <w:u w:val="single" w:color="000000"/>
        </w:rPr>
        <w:t>）</w:t>
      </w:r>
      <w:r>
        <w:rPr>
          <w:rStyle w:val="866"/>
          <w:rFonts w:hint="eastAsia" w:ascii="宋体" w:hAnsi="宋体" w:eastAsia="宋体" w:cs="宋体"/>
          <w:color w:val="000000"/>
          <w:kern w:val="0"/>
          <w:sz w:val="28"/>
          <w:szCs w:val="28"/>
        </w:rPr>
        <w:t xml:space="preserve">的采购活动，在投标文件递交前，我方未被“信用中国”（www.creditchina.gov.cn）、中国政府采购网（www.ccgp.gov.cn）列入失信被执行人名单、重大税收违法案件当事人名单、政府采购严重违法失信行为记录名单。 </w:t>
      </w:r>
    </w:p>
    <w:p w14:paraId="671E6B7F">
      <w:pPr>
        <w:ind w:firstLine="562" w:firstLineChars="200"/>
        <w:jc w:val="left"/>
        <w:rPr>
          <w:rStyle w:val="866"/>
          <w:rFonts w:hint="eastAsia" w:ascii="宋体" w:hAnsi="宋体" w:eastAsia="宋体" w:cs="宋体"/>
        </w:rPr>
      </w:pPr>
      <w:r>
        <w:rPr>
          <w:rStyle w:val="866"/>
          <w:rFonts w:hint="eastAsia" w:ascii="宋体" w:hAnsi="宋体" w:eastAsia="宋体" w:cs="宋体"/>
          <w:b/>
          <w:color w:val="000000"/>
          <w:kern w:val="0"/>
          <w:sz w:val="28"/>
          <w:szCs w:val="28"/>
        </w:rPr>
        <w:t>我方已经清楚了解本次项目采购文件中有关“供应商信用信息查询、存档与使用”的相关规定，同意由</w:t>
      </w:r>
      <w:r>
        <w:rPr>
          <w:rStyle w:val="866"/>
          <w:rFonts w:hint="eastAsia" w:ascii="宋体" w:hAnsi="宋体" w:eastAsia="宋体" w:cs="宋体"/>
          <w:b/>
          <w:color w:val="000000"/>
          <w:kern w:val="0"/>
          <w:sz w:val="28"/>
          <w:szCs w:val="28"/>
          <w:lang w:eastAsia="zh-CN"/>
        </w:rPr>
        <w:t>采购单位</w:t>
      </w:r>
      <w:r>
        <w:rPr>
          <w:rStyle w:val="866"/>
          <w:rFonts w:hint="eastAsia" w:ascii="宋体" w:hAnsi="宋体" w:eastAsia="宋体" w:cs="宋体"/>
          <w:b/>
          <w:color w:val="000000"/>
          <w:kern w:val="0"/>
          <w:sz w:val="28"/>
          <w:szCs w:val="28"/>
        </w:rPr>
        <w:t>或采购代理机构按采购文件规定对我方的信用信息记录进行统一查询，并以</w:t>
      </w:r>
      <w:r>
        <w:rPr>
          <w:rStyle w:val="866"/>
          <w:rFonts w:hint="eastAsia" w:ascii="宋体" w:hAnsi="宋体" w:eastAsia="宋体" w:cs="宋体"/>
          <w:b/>
          <w:color w:val="000000"/>
          <w:kern w:val="0"/>
          <w:sz w:val="28"/>
          <w:szCs w:val="28"/>
          <w:lang w:eastAsia="zh-CN"/>
        </w:rPr>
        <w:t>采购单位</w:t>
      </w:r>
      <w:r>
        <w:rPr>
          <w:rStyle w:val="866"/>
          <w:rFonts w:hint="eastAsia" w:ascii="宋体" w:hAnsi="宋体" w:eastAsia="宋体" w:cs="宋体"/>
          <w:b/>
          <w:color w:val="000000"/>
          <w:kern w:val="0"/>
          <w:sz w:val="28"/>
          <w:szCs w:val="28"/>
        </w:rPr>
        <w:t xml:space="preserve">或采购代理机构统一查询的结果为准。 </w:t>
      </w:r>
    </w:p>
    <w:p w14:paraId="5D9D6086">
      <w:pPr>
        <w:ind w:firstLine="560" w:firstLineChars="200"/>
        <w:jc w:val="left"/>
        <w:rPr>
          <w:rStyle w:val="866"/>
          <w:rFonts w:hint="eastAsia" w:ascii="宋体" w:hAnsi="宋体" w:eastAsia="宋体" w:cs="宋体"/>
        </w:rPr>
      </w:pPr>
      <w:r>
        <w:rPr>
          <w:rStyle w:val="866"/>
          <w:rFonts w:hint="eastAsia" w:ascii="宋体" w:hAnsi="宋体" w:eastAsia="宋体" w:cs="宋体"/>
          <w:color w:val="000000"/>
          <w:kern w:val="0"/>
          <w:sz w:val="28"/>
          <w:szCs w:val="28"/>
        </w:rPr>
        <w:t>我方上述承诺内容如有虚假或隐瞒，</w:t>
      </w:r>
      <w:r>
        <w:rPr>
          <w:rStyle w:val="866"/>
          <w:rFonts w:hint="eastAsia" w:ascii="宋体" w:hAnsi="宋体" w:eastAsia="宋体" w:cs="宋体"/>
          <w:color w:val="000000"/>
          <w:kern w:val="0"/>
          <w:sz w:val="28"/>
          <w:szCs w:val="28"/>
          <w:lang w:eastAsia="zh-CN"/>
        </w:rPr>
        <w:t>采购单位</w:t>
      </w:r>
      <w:r>
        <w:rPr>
          <w:rStyle w:val="866"/>
          <w:rFonts w:hint="eastAsia" w:ascii="宋体" w:hAnsi="宋体" w:eastAsia="宋体" w:cs="宋体"/>
          <w:color w:val="000000"/>
          <w:kern w:val="0"/>
          <w:sz w:val="28"/>
          <w:szCs w:val="28"/>
        </w:rPr>
        <w:t xml:space="preserve">可取消我方任何资格（投标/谈判/中标（成交）/签订合同），我方对此无任何异议，并愿意承担一切后果和责任。 </w:t>
      </w:r>
    </w:p>
    <w:p w14:paraId="6D321E0F">
      <w:pPr>
        <w:jc w:val="left"/>
        <w:rPr>
          <w:rStyle w:val="866"/>
          <w:rFonts w:hint="eastAsia" w:ascii="宋体" w:hAnsi="宋体" w:eastAsia="宋体" w:cs="宋体"/>
          <w:color w:val="000000"/>
          <w:kern w:val="0"/>
          <w:sz w:val="28"/>
          <w:szCs w:val="28"/>
        </w:rPr>
      </w:pPr>
    </w:p>
    <w:p w14:paraId="64F7658C">
      <w:pPr>
        <w:jc w:val="left"/>
        <w:rPr>
          <w:rStyle w:val="866"/>
          <w:rFonts w:hint="eastAsia" w:ascii="宋体" w:hAnsi="宋体" w:eastAsia="宋体" w:cs="宋体"/>
          <w:color w:val="000000"/>
          <w:kern w:val="0"/>
          <w:sz w:val="26"/>
          <w:szCs w:val="26"/>
          <w:u w:val="single" w:color="000000"/>
        </w:rPr>
      </w:pPr>
      <w:r>
        <w:rPr>
          <w:rStyle w:val="866"/>
          <w:rFonts w:hint="eastAsia" w:ascii="宋体" w:hAnsi="宋体" w:eastAsia="宋体" w:cs="宋体"/>
          <w:color w:val="000000"/>
          <w:kern w:val="0"/>
          <w:sz w:val="28"/>
          <w:szCs w:val="28"/>
          <w:lang w:eastAsia="zh-CN"/>
        </w:rPr>
        <w:t>投标单位</w:t>
      </w:r>
      <w:r>
        <w:rPr>
          <w:rStyle w:val="866"/>
          <w:rFonts w:hint="eastAsia" w:ascii="宋体" w:hAnsi="宋体" w:eastAsia="宋体" w:cs="宋体"/>
          <w:color w:val="000000"/>
          <w:kern w:val="0"/>
          <w:sz w:val="28"/>
          <w:szCs w:val="28"/>
        </w:rPr>
        <w:t>名称 （盖章）：</w:t>
      </w:r>
      <w:r>
        <w:rPr>
          <w:rStyle w:val="866"/>
          <w:rFonts w:hint="eastAsia" w:ascii="宋体" w:hAnsi="宋体" w:eastAsia="宋体" w:cs="宋体"/>
          <w:sz w:val="24"/>
          <w:u w:val="single"/>
        </w:rPr>
        <w:t xml:space="preserve">       </w:t>
      </w:r>
    </w:p>
    <w:p w14:paraId="21258AA1">
      <w:pPr>
        <w:jc w:val="left"/>
        <w:rPr>
          <w:rStyle w:val="866"/>
          <w:rFonts w:hint="eastAsia" w:ascii="宋体" w:hAnsi="宋体" w:eastAsia="宋体" w:cs="宋体"/>
        </w:rPr>
      </w:pPr>
      <w:r>
        <w:rPr>
          <w:rStyle w:val="866"/>
          <w:rFonts w:hint="eastAsia" w:ascii="宋体" w:hAnsi="宋体" w:eastAsia="宋体" w:cs="宋体"/>
          <w:color w:val="000000"/>
          <w:kern w:val="0"/>
          <w:sz w:val="28"/>
          <w:szCs w:val="28"/>
        </w:rPr>
        <w:t>日期：</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年</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月</w:t>
      </w:r>
      <w:r>
        <w:rPr>
          <w:rStyle w:val="866"/>
          <w:rFonts w:hint="eastAsia" w:ascii="宋体" w:hAnsi="宋体" w:eastAsia="宋体" w:cs="宋体"/>
          <w:sz w:val="24"/>
          <w:u w:val="single"/>
        </w:rPr>
        <w:t xml:space="preserve">    </w:t>
      </w:r>
      <w:r>
        <w:rPr>
          <w:rStyle w:val="866"/>
          <w:rFonts w:hint="eastAsia" w:ascii="宋体" w:hAnsi="宋体" w:eastAsia="宋体" w:cs="宋体"/>
          <w:color w:val="000000"/>
          <w:kern w:val="0"/>
          <w:sz w:val="26"/>
          <w:szCs w:val="26"/>
        </w:rPr>
        <w:t>日</w:t>
      </w:r>
    </w:p>
    <w:p w14:paraId="53D82178">
      <w:pPr>
        <w:jc w:val="left"/>
        <w:rPr>
          <w:rStyle w:val="866"/>
          <w:rFonts w:hint="eastAsia" w:ascii="宋体" w:hAnsi="宋体" w:eastAsia="宋体" w:cs="宋体"/>
          <w:b/>
          <w:sz w:val="24"/>
        </w:rPr>
      </w:pPr>
    </w:p>
    <w:p w14:paraId="1B8BF060">
      <w:pPr>
        <w:rPr>
          <w:rFonts w:hint="eastAsia" w:ascii="宋体" w:hAnsi="宋体" w:eastAsia="宋体" w:cs="宋体"/>
          <w:sz w:val="30"/>
          <w:szCs w:val="30"/>
        </w:rPr>
      </w:pPr>
      <w:r>
        <w:rPr>
          <w:rFonts w:hint="eastAsia" w:ascii="宋体" w:hAnsi="宋体" w:eastAsia="宋体" w:cs="宋体"/>
          <w:sz w:val="30"/>
          <w:szCs w:val="30"/>
        </w:rPr>
        <w:br w:type="page"/>
      </w:r>
    </w:p>
    <w:p w14:paraId="27655C20">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t>附件2：</w:t>
      </w:r>
    </w:p>
    <w:p w14:paraId="458B1D8E">
      <w:pPr>
        <w:snapToGrid w:val="0"/>
        <w:spacing w:before="50" w:after="50"/>
        <w:ind w:firstLine="1446" w:firstLineChars="400"/>
        <w:jc w:val="left"/>
        <w:rPr>
          <w:rFonts w:hint="eastAsia" w:ascii="宋体" w:hAnsi="宋体" w:eastAsia="宋体" w:cs="宋体"/>
          <w:b/>
          <w:sz w:val="36"/>
          <w:szCs w:val="36"/>
        </w:rPr>
      </w:pPr>
      <w:r>
        <w:rPr>
          <w:rFonts w:hint="eastAsia" w:ascii="宋体" w:hAnsi="宋体" w:eastAsia="宋体" w:cs="宋体"/>
          <w:b/>
          <w:sz w:val="36"/>
          <w:szCs w:val="36"/>
        </w:rPr>
        <w:t xml:space="preserve">            投标声明书</w:t>
      </w:r>
    </w:p>
    <w:p w14:paraId="27399B02">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致（采购单位名称）：</w:t>
      </w:r>
    </w:p>
    <w:p w14:paraId="4026B12F">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投标单位</w:t>
      </w:r>
      <w:r>
        <w:rPr>
          <w:rFonts w:hint="eastAsia" w:ascii="宋体" w:hAnsi="宋体" w:eastAsia="宋体" w:cs="宋体"/>
          <w:sz w:val="28"/>
          <w:szCs w:val="28"/>
          <w:u w:val="single"/>
        </w:rPr>
        <w:t>名称）</w:t>
      </w:r>
      <w:r>
        <w:rPr>
          <w:rFonts w:hint="eastAsia" w:ascii="宋体" w:hAnsi="宋体" w:eastAsia="宋体" w:cs="宋体"/>
          <w:sz w:val="28"/>
          <w:szCs w:val="28"/>
        </w:rPr>
        <w:t>系中华人民共和国合法企业，经营地址      。</w:t>
      </w:r>
    </w:p>
    <w:p w14:paraId="7CEEFF56">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（姓名）</w:t>
      </w:r>
      <w:r>
        <w:rPr>
          <w:rFonts w:hint="eastAsia" w:ascii="宋体" w:hAnsi="宋体" w:eastAsia="宋体" w:cs="宋体"/>
          <w:sz w:val="28"/>
          <w:szCs w:val="28"/>
        </w:rPr>
        <w:t>系</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投标单位</w:t>
      </w:r>
      <w:r>
        <w:rPr>
          <w:rFonts w:hint="eastAsia" w:ascii="宋体" w:hAnsi="宋体" w:eastAsia="宋体" w:cs="宋体"/>
          <w:sz w:val="28"/>
          <w:szCs w:val="28"/>
          <w:u w:val="single"/>
        </w:rPr>
        <w:t>名称）</w:t>
      </w:r>
      <w:r>
        <w:rPr>
          <w:rFonts w:hint="eastAsia" w:ascii="宋体" w:hAnsi="宋体" w:eastAsia="宋体" w:cs="宋体"/>
          <w:sz w:val="28"/>
          <w:szCs w:val="28"/>
        </w:rPr>
        <w:t>的法定代表人，我方愿意参加贵方组织的</w:t>
      </w:r>
      <w:r>
        <w:rPr>
          <w:rFonts w:hint="eastAsia" w:ascii="宋体" w:hAnsi="宋体" w:eastAsia="宋体" w:cs="宋体"/>
          <w:sz w:val="28"/>
          <w:szCs w:val="28"/>
          <w:u w:val="single"/>
        </w:rPr>
        <w:t>（项目名称）（编号为             ）</w:t>
      </w:r>
      <w:r>
        <w:rPr>
          <w:rFonts w:hint="eastAsia" w:ascii="宋体" w:hAnsi="宋体" w:eastAsia="宋体" w:cs="宋体"/>
          <w:sz w:val="28"/>
          <w:szCs w:val="28"/>
        </w:rPr>
        <w:t>的投标，为此，我方就本次投标有关事项郑重声明如下：</w:t>
      </w:r>
    </w:p>
    <w:p w14:paraId="393B8118">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1、我方已详细审查全部采购文件，同意采购文件的各项要求。</w:t>
      </w:r>
    </w:p>
    <w:p w14:paraId="7BB09395">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2、我方向贵方提交的所有投标文件、资料都是准确的和真实的。</w:t>
      </w:r>
    </w:p>
    <w:p w14:paraId="15433316">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3、若中标，我方将按采购文件规定履行合同责任和义务。</w:t>
      </w:r>
    </w:p>
    <w:p w14:paraId="5E858962">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4、我方不是</w:t>
      </w:r>
      <w:r>
        <w:rPr>
          <w:rFonts w:hint="eastAsia" w:ascii="宋体" w:hAnsi="宋体" w:eastAsia="宋体" w:cs="宋体"/>
          <w:sz w:val="28"/>
          <w:szCs w:val="28"/>
          <w:lang w:eastAsia="zh-CN"/>
        </w:rPr>
        <w:t>采购单位</w:t>
      </w:r>
      <w:r>
        <w:rPr>
          <w:rFonts w:hint="eastAsia" w:ascii="宋体" w:hAnsi="宋体" w:eastAsia="宋体" w:cs="宋体"/>
          <w:sz w:val="28"/>
          <w:szCs w:val="28"/>
        </w:rPr>
        <w:t>的附属机构；在获知本项目采购信息后，与</w:t>
      </w:r>
      <w:r>
        <w:rPr>
          <w:rFonts w:hint="eastAsia" w:ascii="宋体" w:hAnsi="宋体" w:eastAsia="宋体" w:cs="宋体"/>
          <w:sz w:val="28"/>
          <w:szCs w:val="28"/>
          <w:lang w:eastAsia="zh-CN"/>
        </w:rPr>
        <w:t>采购单位</w:t>
      </w:r>
      <w:r>
        <w:rPr>
          <w:rFonts w:hint="eastAsia" w:ascii="宋体" w:hAnsi="宋体" w:eastAsia="宋体" w:cs="宋体"/>
          <w:sz w:val="28"/>
          <w:szCs w:val="28"/>
        </w:rPr>
        <w:t>聘请的为此项目提供咨询服务的公司及其附属机构没有任何联系。</w:t>
      </w:r>
    </w:p>
    <w:p w14:paraId="68CCD048">
      <w:pPr>
        <w:widowControl/>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5、我方承诺具有履行合同所必需的场地、设备和专业技术能力。如有虚假，</w:t>
      </w:r>
      <w:r>
        <w:rPr>
          <w:rFonts w:hint="eastAsia" w:ascii="宋体" w:hAnsi="宋体" w:eastAsia="宋体" w:cs="宋体"/>
          <w:sz w:val="28"/>
          <w:szCs w:val="28"/>
          <w:lang w:eastAsia="zh-CN"/>
        </w:rPr>
        <w:t>采购单位</w:t>
      </w:r>
      <w:r>
        <w:rPr>
          <w:rFonts w:hint="eastAsia" w:ascii="宋体" w:hAnsi="宋体" w:eastAsia="宋体" w:cs="宋体"/>
          <w:sz w:val="28"/>
          <w:szCs w:val="28"/>
        </w:rPr>
        <w:t>可取消我方任何资格（投标/中标/签订合同），我方对此无任何异议。</w:t>
      </w:r>
    </w:p>
    <w:p w14:paraId="122DE85A">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6、投标文件自开标日起有效期为90天。</w:t>
      </w:r>
    </w:p>
    <w:p w14:paraId="3CAD170E">
      <w:pPr>
        <w:snapToGrid w:val="0"/>
        <w:spacing w:line="360" w:lineRule="auto"/>
        <w:ind w:firstLine="551" w:firstLineChars="196"/>
        <w:jc w:val="left"/>
        <w:rPr>
          <w:rFonts w:hint="eastAsia" w:ascii="宋体" w:hAnsi="宋体" w:eastAsia="宋体" w:cs="宋体"/>
          <w:b/>
          <w:sz w:val="28"/>
          <w:szCs w:val="28"/>
        </w:rPr>
      </w:pPr>
      <w:r>
        <w:rPr>
          <w:rFonts w:hint="eastAsia" w:ascii="宋体" w:hAnsi="宋体" w:eastAsia="宋体" w:cs="宋体"/>
          <w:b/>
          <w:sz w:val="28"/>
          <w:szCs w:val="28"/>
        </w:rPr>
        <w:t>7、我方参与本项目前3年内的经营活动中没有重大违法记录；</w:t>
      </w:r>
    </w:p>
    <w:p w14:paraId="500603E5">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8、我方通过“信用中国”（www.creditchina.gov.cn）、中国政府采购网（www.ccgp.gov.cn）查询，未被列入失信被执行人、重大税收违法案件当事人名单、采购严重违法失信行为记录名单。</w:t>
      </w:r>
    </w:p>
    <w:p w14:paraId="562A089D">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9、以上事项如有虚假或隐瞒，我方愿意承担一切后果，并不再寻求任何旨在减轻或免除法律责任的辩解。</w:t>
      </w:r>
    </w:p>
    <w:p w14:paraId="70A2E9F3">
      <w:pPr>
        <w:snapToGrid w:val="0"/>
        <w:spacing w:before="120" w:beforeLines="50" w:after="50" w:line="460" w:lineRule="exact"/>
        <w:ind w:right="600" w:firstLine="150" w:firstLineChars="50"/>
        <w:rPr>
          <w:rFonts w:hint="eastAsia" w:ascii="宋体" w:hAnsi="宋体" w:eastAsia="宋体" w:cs="宋体"/>
          <w:sz w:val="30"/>
          <w:szCs w:val="30"/>
          <w:u w:val="single"/>
        </w:rPr>
      </w:pPr>
      <w:r>
        <w:rPr>
          <w:rFonts w:hint="eastAsia" w:ascii="宋体" w:hAnsi="宋体" w:eastAsia="宋体" w:cs="宋体"/>
          <w:sz w:val="30"/>
          <w:szCs w:val="30"/>
        </w:rPr>
        <w:t>法定代表人签名（或盖章）：     日 期：</w:t>
      </w:r>
    </w:p>
    <w:p w14:paraId="3FC6ABD0">
      <w:pPr>
        <w:snapToGrid w:val="0"/>
        <w:spacing w:before="120" w:beforeLines="50" w:line="460" w:lineRule="exact"/>
        <w:ind w:firstLine="200"/>
        <w:rPr>
          <w:rFonts w:hint="eastAsia" w:ascii="宋体" w:hAnsi="宋体" w:eastAsia="宋体" w:cs="宋体"/>
          <w:sz w:val="30"/>
          <w:szCs w:val="30"/>
          <w:u w:val="single"/>
        </w:rPr>
      </w:pPr>
    </w:p>
    <w:p w14:paraId="5A328CF3">
      <w:pPr>
        <w:snapToGrid w:val="0"/>
        <w:spacing w:before="120" w:beforeLines="50" w:after="50" w:line="460" w:lineRule="exact"/>
        <w:ind w:firstLine="150" w:firstLineChars="50"/>
        <w:rPr>
          <w:rFonts w:hint="eastAsia" w:ascii="宋体" w:hAnsi="宋体" w:eastAsia="宋体" w:cs="宋体"/>
          <w:sz w:val="30"/>
          <w:szCs w:val="30"/>
        </w:rPr>
      </w:pPr>
      <w:r>
        <w:rPr>
          <w:rFonts w:hint="eastAsia" w:ascii="宋体" w:hAnsi="宋体" w:eastAsia="宋体" w:cs="宋体"/>
          <w:sz w:val="30"/>
          <w:szCs w:val="30"/>
          <w:lang w:eastAsia="zh-CN"/>
        </w:rPr>
        <w:t>投标单位</w:t>
      </w:r>
      <w:r>
        <w:rPr>
          <w:rFonts w:hint="eastAsia" w:ascii="宋体" w:hAnsi="宋体" w:eastAsia="宋体" w:cs="宋体"/>
          <w:sz w:val="30"/>
          <w:szCs w:val="30"/>
        </w:rPr>
        <w:t>名称（公章）：</w:t>
      </w:r>
    </w:p>
    <w:p w14:paraId="6F006B7A">
      <w:pPr>
        <w:rPr>
          <w:rFonts w:hint="eastAsia" w:ascii="宋体" w:hAnsi="宋体" w:eastAsia="宋体" w:cs="宋体"/>
          <w:sz w:val="30"/>
          <w:szCs w:val="30"/>
        </w:rPr>
      </w:pPr>
      <w:r>
        <w:rPr>
          <w:rFonts w:hint="eastAsia" w:ascii="宋体" w:hAnsi="宋体" w:eastAsia="宋体" w:cs="宋体"/>
          <w:sz w:val="30"/>
          <w:szCs w:val="30"/>
        </w:rPr>
        <w:br w:type="page"/>
      </w:r>
    </w:p>
    <w:p w14:paraId="05D618FD">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附件3：</w:t>
      </w:r>
    </w:p>
    <w:p w14:paraId="4A77017D">
      <w:pPr>
        <w:snapToGrid w:val="0"/>
        <w:spacing w:before="50" w:after="50"/>
        <w:jc w:val="center"/>
        <w:rPr>
          <w:rFonts w:hint="eastAsia" w:ascii="宋体" w:hAnsi="宋体" w:eastAsia="宋体" w:cs="宋体"/>
          <w:b/>
          <w:sz w:val="36"/>
          <w:szCs w:val="36"/>
        </w:rPr>
      </w:pPr>
      <w:r>
        <w:rPr>
          <w:rFonts w:hint="eastAsia" w:ascii="宋体" w:hAnsi="宋体" w:eastAsia="宋体" w:cs="宋体"/>
          <w:b/>
          <w:sz w:val="36"/>
          <w:szCs w:val="36"/>
        </w:rPr>
        <w:t>法定代表人授权委托书</w:t>
      </w:r>
    </w:p>
    <w:p w14:paraId="499BF8C1">
      <w:pPr>
        <w:snapToGrid w:val="0"/>
        <w:spacing w:before="120" w:beforeLines="50" w:after="50"/>
        <w:jc w:val="center"/>
        <w:rPr>
          <w:rFonts w:hint="eastAsia" w:ascii="宋体" w:hAnsi="宋体" w:eastAsia="宋体" w:cs="宋体"/>
          <w:b/>
          <w:sz w:val="30"/>
          <w:szCs w:val="30"/>
        </w:rPr>
      </w:pPr>
    </w:p>
    <w:p w14:paraId="2831F5E2">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致（采购单位名称）：</w:t>
      </w:r>
    </w:p>
    <w:p w14:paraId="4A45DB56">
      <w:pPr>
        <w:snapToGrid w:val="0"/>
        <w:spacing w:before="120" w:beforeLines="50" w:after="50" w:line="460" w:lineRule="exact"/>
        <w:ind w:firstLine="900" w:firstLineChars="300"/>
        <w:rPr>
          <w:rFonts w:hint="eastAsia" w:ascii="宋体" w:hAnsi="宋体" w:eastAsia="宋体" w:cs="宋体"/>
          <w:sz w:val="30"/>
          <w:szCs w:val="30"/>
        </w:rPr>
      </w:pPr>
      <w:r>
        <w:rPr>
          <w:rFonts w:hint="eastAsia" w:ascii="宋体" w:hAnsi="宋体" w:eastAsia="宋体" w:cs="宋体"/>
          <w:sz w:val="30"/>
          <w:szCs w:val="30"/>
        </w:rPr>
        <w:t>我</w:t>
      </w:r>
      <w:r>
        <w:rPr>
          <w:rFonts w:hint="eastAsia" w:ascii="宋体" w:hAnsi="宋体" w:eastAsia="宋体" w:cs="宋体"/>
          <w:sz w:val="30"/>
          <w:szCs w:val="30"/>
          <w:u w:val="single"/>
        </w:rPr>
        <w:t>（姓名）</w:t>
      </w:r>
      <w:r>
        <w:rPr>
          <w:rFonts w:hint="eastAsia" w:ascii="宋体" w:hAnsi="宋体" w:eastAsia="宋体" w:cs="宋体"/>
          <w:sz w:val="30"/>
          <w:szCs w:val="30"/>
        </w:rPr>
        <w:t>系</w:t>
      </w:r>
      <w:r>
        <w:rPr>
          <w:rFonts w:hint="eastAsia" w:ascii="宋体" w:hAnsi="宋体" w:eastAsia="宋体" w:cs="宋体"/>
          <w:sz w:val="30"/>
          <w:szCs w:val="30"/>
          <w:u w:val="single"/>
        </w:rPr>
        <w:t>（</w:t>
      </w:r>
      <w:r>
        <w:rPr>
          <w:rFonts w:hint="eastAsia" w:ascii="宋体" w:hAnsi="宋体" w:eastAsia="宋体" w:cs="宋体"/>
          <w:sz w:val="30"/>
          <w:szCs w:val="30"/>
          <w:u w:val="single"/>
          <w:lang w:eastAsia="zh-CN"/>
        </w:rPr>
        <w:t>投标单位</w:t>
      </w:r>
      <w:r>
        <w:rPr>
          <w:rFonts w:hint="eastAsia" w:ascii="宋体" w:hAnsi="宋体" w:eastAsia="宋体" w:cs="宋体"/>
          <w:sz w:val="30"/>
          <w:szCs w:val="30"/>
          <w:u w:val="single"/>
        </w:rPr>
        <w:t>名称）</w:t>
      </w:r>
      <w:r>
        <w:rPr>
          <w:rFonts w:hint="eastAsia" w:ascii="宋体" w:hAnsi="宋体" w:eastAsia="宋体" w:cs="宋体"/>
          <w:sz w:val="30"/>
          <w:szCs w:val="30"/>
        </w:rPr>
        <w:t>的法定代表人，现授权委托本单位在职职工</w:t>
      </w:r>
      <w:r>
        <w:rPr>
          <w:rFonts w:hint="eastAsia" w:ascii="宋体" w:hAnsi="宋体" w:eastAsia="宋体" w:cs="宋体"/>
          <w:sz w:val="30"/>
          <w:szCs w:val="30"/>
          <w:u w:val="single"/>
        </w:rPr>
        <w:t xml:space="preserve"> （姓名）</w:t>
      </w:r>
      <w:r>
        <w:rPr>
          <w:rFonts w:hint="eastAsia" w:ascii="宋体" w:hAnsi="宋体" w:eastAsia="宋体" w:cs="宋体"/>
          <w:sz w:val="30"/>
          <w:szCs w:val="30"/>
        </w:rPr>
        <w:t>为授权代表，以我方的名义参加</w:t>
      </w:r>
      <w:r>
        <w:rPr>
          <w:rFonts w:hint="eastAsia" w:ascii="宋体" w:hAnsi="宋体" w:eastAsia="宋体" w:cs="宋体"/>
          <w:sz w:val="30"/>
          <w:szCs w:val="30"/>
          <w:u w:val="single"/>
        </w:rPr>
        <w:t>（项目名称）（编号为             ）</w:t>
      </w:r>
      <w:r>
        <w:rPr>
          <w:rFonts w:hint="eastAsia" w:ascii="宋体" w:hAnsi="宋体" w:eastAsia="宋体" w:cs="宋体"/>
          <w:sz w:val="30"/>
          <w:szCs w:val="30"/>
        </w:rPr>
        <w:t>的投标活动，并代表我方全权办理针对上述项目的投标、开标、评标、签约等具体事务和签署相关文件。我方对授权代表的签名事项负全部责任。</w:t>
      </w:r>
    </w:p>
    <w:p w14:paraId="715BB8D6">
      <w:pPr>
        <w:snapToGrid w:val="0"/>
        <w:spacing w:before="120" w:beforeLines="50" w:after="50" w:line="460" w:lineRule="exact"/>
        <w:ind w:firstLine="480"/>
        <w:rPr>
          <w:rFonts w:hint="eastAsia" w:ascii="宋体" w:hAnsi="宋体" w:eastAsia="宋体" w:cs="宋体"/>
          <w:sz w:val="30"/>
          <w:szCs w:val="30"/>
        </w:rPr>
      </w:pPr>
      <w:r>
        <w:rPr>
          <w:rFonts w:hint="eastAsia" w:ascii="宋体" w:hAnsi="宋体" w:eastAsia="宋体" w:cs="宋体"/>
          <w:sz w:val="30"/>
          <w:szCs w:val="30"/>
        </w:rPr>
        <w:t>在撤销授权的书面通知以前，本授权书一直有效。授权代表在授权书有效期内签署的所有文件不因授权的撤销而失效。</w:t>
      </w:r>
    </w:p>
    <w:p w14:paraId="25580F1A">
      <w:pPr>
        <w:snapToGrid w:val="0"/>
        <w:spacing w:before="120" w:beforeLines="50" w:after="50" w:line="460" w:lineRule="exact"/>
        <w:ind w:firstLine="480"/>
        <w:rPr>
          <w:rFonts w:hint="eastAsia" w:ascii="宋体" w:hAnsi="宋体" w:eastAsia="宋体" w:cs="宋体"/>
          <w:sz w:val="30"/>
          <w:szCs w:val="30"/>
        </w:rPr>
      </w:pPr>
      <w:r>
        <w:rPr>
          <w:rFonts w:hint="eastAsia" w:ascii="宋体" w:hAnsi="宋体" w:eastAsia="宋体" w:cs="宋体"/>
          <w:sz w:val="30"/>
          <w:szCs w:val="30"/>
        </w:rPr>
        <w:t>授权代表无转委托权，特此委托。</w:t>
      </w:r>
    </w:p>
    <w:p w14:paraId="7F322371">
      <w:pPr>
        <w:snapToGrid w:val="0"/>
        <w:spacing w:before="120" w:beforeLines="50" w:after="50" w:line="460" w:lineRule="exact"/>
        <w:ind w:firstLine="480"/>
        <w:rPr>
          <w:rFonts w:hint="eastAsia" w:ascii="宋体" w:hAnsi="宋体" w:eastAsia="宋体" w:cs="宋体"/>
          <w:sz w:val="30"/>
          <w:szCs w:val="30"/>
        </w:rPr>
      </w:pPr>
    </w:p>
    <w:p w14:paraId="312AAB83">
      <w:pPr>
        <w:snapToGrid w:val="0"/>
        <w:spacing w:before="120" w:beforeLines="50" w:after="50" w:line="460" w:lineRule="exact"/>
        <w:ind w:firstLine="480"/>
        <w:rPr>
          <w:rFonts w:hint="eastAsia" w:ascii="宋体" w:hAnsi="宋体" w:eastAsia="宋体" w:cs="宋体"/>
          <w:sz w:val="30"/>
          <w:szCs w:val="30"/>
        </w:rPr>
      </w:pPr>
    </w:p>
    <w:p w14:paraId="2E8404CA">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授权代表签名：               职务：</w:t>
      </w:r>
    </w:p>
    <w:p w14:paraId="583A04CB">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授权代表身份证号码：</w:t>
      </w:r>
    </w:p>
    <w:p w14:paraId="3FE0B5E9">
      <w:pPr>
        <w:snapToGrid w:val="0"/>
        <w:spacing w:before="120" w:beforeLines="50" w:after="50" w:line="460" w:lineRule="exact"/>
        <w:rPr>
          <w:rFonts w:hint="eastAsia" w:ascii="宋体" w:hAnsi="宋体" w:eastAsia="宋体" w:cs="宋体"/>
          <w:sz w:val="30"/>
          <w:szCs w:val="30"/>
        </w:rPr>
      </w:pPr>
      <w:r>
        <w:rPr>
          <w:rFonts w:hint="eastAsia" w:ascii="宋体" w:hAnsi="宋体" w:eastAsia="宋体" w:cs="宋体"/>
          <w:sz w:val="30"/>
          <w:szCs w:val="30"/>
        </w:rPr>
        <w:t xml:space="preserve">法定代表人签名（或盖章）：     </w:t>
      </w:r>
    </w:p>
    <w:p w14:paraId="4B2418E2">
      <w:pPr>
        <w:snapToGrid w:val="0"/>
        <w:spacing w:before="120" w:beforeLines="50" w:after="50" w:line="460" w:lineRule="exact"/>
        <w:rPr>
          <w:rFonts w:hint="eastAsia" w:ascii="宋体" w:hAnsi="宋体" w:eastAsia="宋体" w:cs="宋体"/>
          <w:sz w:val="30"/>
          <w:szCs w:val="30"/>
        </w:rPr>
      </w:pPr>
    </w:p>
    <w:p w14:paraId="64E61C08">
      <w:pPr>
        <w:snapToGrid w:val="0"/>
        <w:spacing w:before="120" w:beforeLines="50" w:after="50" w:line="460" w:lineRule="exact"/>
        <w:rPr>
          <w:rFonts w:hint="eastAsia" w:ascii="宋体" w:hAnsi="宋体" w:eastAsia="宋体" w:cs="宋体"/>
          <w:sz w:val="30"/>
          <w:szCs w:val="30"/>
        </w:rPr>
      </w:pPr>
    </w:p>
    <w:p w14:paraId="76A78DEA">
      <w:pPr>
        <w:snapToGrid w:val="0"/>
        <w:spacing w:before="120" w:beforeLines="50" w:after="50" w:line="460" w:lineRule="exact"/>
        <w:ind w:firstLine="6150" w:firstLineChars="2050"/>
        <w:rPr>
          <w:rFonts w:hint="eastAsia" w:ascii="宋体" w:hAnsi="宋体" w:eastAsia="宋体" w:cs="宋体"/>
          <w:sz w:val="30"/>
          <w:szCs w:val="30"/>
        </w:rPr>
      </w:pPr>
    </w:p>
    <w:p w14:paraId="08E21DDF">
      <w:pPr>
        <w:snapToGrid w:val="0"/>
        <w:spacing w:before="120" w:beforeLines="50" w:after="50" w:line="460" w:lineRule="exact"/>
        <w:rPr>
          <w:rFonts w:hint="eastAsia" w:ascii="宋体" w:hAnsi="宋体" w:eastAsia="宋体" w:cs="宋体"/>
          <w:sz w:val="30"/>
          <w:szCs w:val="30"/>
          <w:u w:val="single"/>
        </w:rPr>
      </w:pPr>
      <w:r>
        <w:rPr>
          <w:rFonts w:hint="eastAsia" w:ascii="宋体" w:hAnsi="宋体" w:eastAsia="宋体" w:cs="宋体"/>
          <w:sz w:val="30"/>
          <w:szCs w:val="30"/>
        </w:rPr>
        <w:t>授权单位（公章）：            日  期：</w:t>
      </w:r>
    </w:p>
    <w:p w14:paraId="147BCCDD">
      <w:pPr>
        <w:widowControl/>
        <w:jc w:val="left"/>
        <w:rPr>
          <w:rFonts w:hint="eastAsia" w:ascii="宋体" w:hAnsi="宋体" w:eastAsia="宋体" w:cs="宋体"/>
          <w:sz w:val="30"/>
          <w:szCs w:val="30"/>
          <w:u w:val="single"/>
        </w:rPr>
      </w:pPr>
    </w:p>
    <w:p w14:paraId="57459011">
      <w:pPr>
        <w:pStyle w:val="3"/>
        <w:ind w:firstLine="210"/>
        <w:rPr>
          <w:rFonts w:hint="eastAsia" w:ascii="宋体" w:hAnsi="宋体" w:eastAsia="宋体" w:cs="宋体"/>
        </w:rPr>
      </w:pPr>
    </w:p>
    <w:p w14:paraId="486C8DD1">
      <w:pPr>
        <w:pStyle w:val="3"/>
        <w:ind w:firstLine="210"/>
        <w:rPr>
          <w:rFonts w:hint="eastAsia" w:ascii="宋体" w:hAnsi="宋体" w:eastAsia="宋体" w:cs="宋体"/>
        </w:rPr>
      </w:pPr>
    </w:p>
    <w:p w14:paraId="33F266DD">
      <w:pPr>
        <w:rPr>
          <w:rFonts w:hint="eastAsia" w:ascii="宋体" w:hAnsi="宋体" w:eastAsia="宋体" w:cs="宋体"/>
        </w:rPr>
      </w:pPr>
    </w:p>
    <w:p w14:paraId="51B8D6B5">
      <w:pPr>
        <w:pStyle w:val="3"/>
        <w:ind w:firstLine="210"/>
        <w:rPr>
          <w:rFonts w:hint="eastAsia" w:ascii="宋体" w:hAnsi="宋体" w:eastAsia="宋体" w:cs="宋体"/>
        </w:rPr>
      </w:pPr>
    </w:p>
    <w:p w14:paraId="317CE29A">
      <w:pPr>
        <w:rPr>
          <w:rFonts w:hint="eastAsia" w:ascii="宋体" w:hAnsi="宋体" w:eastAsia="宋体" w:cs="宋体"/>
        </w:rPr>
      </w:pPr>
    </w:p>
    <w:p w14:paraId="365AE5AE">
      <w:pPr>
        <w:pStyle w:val="3"/>
        <w:ind w:firstLine="210"/>
        <w:rPr>
          <w:rFonts w:hint="eastAsia" w:ascii="宋体" w:hAnsi="宋体" w:eastAsia="宋体" w:cs="宋体"/>
        </w:rPr>
      </w:pPr>
    </w:p>
    <w:p w14:paraId="36C233AA">
      <w:pPr>
        <w:rPr>
          <w:rFonts w:hint="eastAsia" w:ascii="宋体" w:hAnsi="宋体" w:eastAsia="宋体" w:cs="宋体"/>
          <w:sz w:val="30"/>
          <w:szCs w:val="30"/>
        </w:rPr>
      </w:pPr>
      <w:r>
        <w:rPr>
          <w:rFonts w:hint="eastAsia" w:ascii="宋体" w:hAnsi="宋体" w:eastAsia="宋体" w:cs="宋体"/>
          <w:sz w:val="30"/>
          <w:szCs w:val="30"/>
        </w:rPr>
        <w:br w:type="page"/>
      </w:r>
    </w:p>
    <w:p w14:paraId="571E7BF2">
      <w:pPr>
        <w:snapToGrid w:val="0"/>
        <w:spacing w:before="120" w:beforeLines="50" w:after="50"/>
        <w:rPr>
          <w:rFonts w:hint="eastAsia" w:ascii="宋体" w:hAnsi="宋体" w:eastAsia="宋体" w:cs="宋体"/>
          <w:b/>
          <w:sz w:val="30"/>
          <w:szCs w:val="30"/>
        </w:rPr>
      </w:pPr>
      <w:r>
        <w:rPr>
          <w:rFonts w:hint="eastAsia" w:ascii="宋体" w:hAnsi="宋体" w:eastAsia="宋体" w:cs="宋体"/>
          <w:sz w:val="30"/>
          <w:szCs w:val="30"/>
        </w:rPr>
        <w:t>附件4</w:t>
      </w: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p>
    <w:p w14:paraId="20D54FFC">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43ADA775">
      <w:pPr>
        <w:spacing w:before="240" w:beforeLines="100" w:line="240" w:lineRule="atLeast"/>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14:paraId="7DDAF821">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技</w:t>
      </w:r>
    </w:p>
    <w:p w14:paraId="64841979">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术</w:t>
      </w:r>
    </w:p>
    <w:p w14:paraId="224DAD61">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及</w:t>
      </w:r>
    </w:p>
    <w:p w14:paraId="1F5243D4">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商</w:t>
      </w:r>
    </w:p>
    <w:p w14:paraId="1A471FC8">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务</w:t>
      </w:r>
    </w:p>
    <w:p w14:paraId="7CD2E67B">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37F720A8">
      <w:pPr>
        <w:spacing w:line="12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3FD68B90">
      <w:pPr>
        <w:spacing w:line="6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lang w:eastAsia="zh-CN"/>
        </w:rPr>
        <w:t>投标单位</w:t>
      </w:r>
      <w:r>
        <w:rPr>
          <w:rFonts w:hint="eastAsia" w:ascii="宋体" w:hAnsi="宋体" w:eastAsia="宋体" w:cs="宋体"/>
          <w:sz w:val="36"/>
          <w:szCs w:val="36"/>
        </w:rPr>
        <w:t>名称：</w:t>
      </w:r>
    </w:p>
    <w:p w14:paraId="75C7BEAA">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31D0E60D">
      <w:pPr>
        <w:spacing w:line="6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23D5122D">
      <w:pPr>
        <w:snapToGrid w:val="0"/>
        <w:spacing w:before="50" w:after="50"/>
        <w:rPr>
          <w:rFonts w:hint="eastAsia" w:ascii="宋体" w:hAnsi="宋体" w:eastAsia="宋体" w:cs="宋体"/>
          <w:sz w:val="30"/>
          <w:szCs w:val="30"/>
        </w:rPr>
      </w:pPr>
    </w:p>
    <w:p w14:paraId="035F4874">
      <w:pPr>
        <w:snapToGrid w:val="0"/>
        <w:spacing w:before="50" w:after="50"/>
        <w:rPr>
          <w:rFonts w:hint="eastAsia" w:ascii="宋体" w:hAnsi="宋体" w:eastAsia="宋体" w:cs="宋体"/>
          <w:sz w:val="30"/>
          <w:szCs w:val="30"/>
        </w:rPr>
      </w:pPr>
    </w:p>
    <w:p w14:paraId="6C2E5C40">
      <w:pPr>
        <w:snapToGrid w:val="0"/>
        <w:spacing w:before="50"/>
        <w:jc w:val="left"/>
        <w:rPr>
          <w:rFonts w:hint="eastAsia" w:ascii="宋体" w:hAnsi="宋体" w:eastAsia="宋体" w:cs="宋体"/>
          <w:sz w:val="30"/>
          <w:szCs w:val="30"/>
        </w:rPr>
      </w:pPr>
      <w:r>
        <w:rPr>
          <w:rFonts w:hint="eastAsia" w:ascii="宋体" w:hAnsi="宋体" w:eastAsia="宋体" w:cs="宋体"/>
          <w:sz w:val="36"/>
          <w:szCs w:val="36"/>
        </w:rPr>
        <w:br w:type="page"/>
      </w:r>
      <w:r>
        <w:rPr>
          <w:rFonts w:hint="eastAsia" w:ascii="宋体" w:hAnsi="宋体" w:eastAsia="宋体" w:cs="宋体"/>
          <w:sz w:val="30"/>
          <w:szCs w:val="30"/>
        </w:rPr>
        <w:t>附件5：</w:t>
      </w:r>
    </w:p>
    <w:p w14:paraId="43BC914A">
      <w:pPr>
        <w:snapToGrid w:val="0"/>
        <w:spacing w:before="50" w:after="50"/>
        <w:jc w:val="center"/>
        <w:rPr>
          <w:rFonts w:hint="eastAsia" w:ascii="宋体" w:hAnsi="宋体" w:eastAsia="宋体" w:cs="宋体"/>
          <w:b/>
          <w:sz w:val="36"/>
          <w:szCs w:val="36"/>
        </w:rPr>
      </w:pPr>
      <w:r>
        <w:rPr>
          <w:rFonts w:hint="eastAsia" w:ascii="宋体" w:hAnsi="宋体" w:eastAsia="宋体" w:cs="宋体"/>
          <w:b/>
          <w:sz w:val="36"/>
          <w:szCs w:val="36"/>
        </w:rPr>
        <w:t>评分对应表</w:t>
      </w:r>
    </w:p>
    <w:p w14:paraId="5DA03E0E">
      <w:pPr>
        <w:snapToGrid w:val="0"/>
        <w:spacing w:before="50"/>
        <w:jc w:val="center"/>
        <w:rPr>
          <w:rFonts w:hint="eastAsia" w:ascii="宋体" w:hAnsi="宋体" w:eastAsia="宋体" w:cs="宋体"/>
          <w:b/>
          <w:sz w:val="32"/>
          <w:szCs w:val="32"/>
        </w:rPr>
      </w:pPr>
    </w:p>
    <w:tbl>
      <w:tblPr>
        <w:tblStyle w:val="59"/>
        <w:tblpPr w:leftFromText="180" w:rightFromText="180" w:vertAnchor="text" w:horzAnchor="page" w:tblpX="1575" w:tblpY="105"/>
        <w:tblOverlap w:val="never"/>
        <w:tblW w:w="98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gridCol w:w="1440"/>
      </w:tblGrid>
      <w:tr w14:paraId="6E3B9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E9C28B2">
            <w:pPr>
              <w:snapToGrid w:val="0"/>
              <w:spacing w:before="120" w:beforeLines="50"/>
              <w:jc w:val="center"/>
              <w:rPr>
                <w:rFonts w:hint="eastAsia" w:ascii="宋体" w:hAnsi="宋体" w:eastAsia="宋体" w:cs="宋体"/>
                <w:sz w:val="30"/>
                <w:szCs w:val="30"/>
              </w:rPr>
            </w:pPr>
            <w:r>
              <w:rPr>
                <w:rFonts w:hint="eastAsia" w:ascii="宋体" w:hAnsi="宋体" w:eastAsia="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EEF09E0">
            <w:pPr>
              <w:snapToGrid w:val="0"/>
              <w:spacing w:before="120" w:beforeLines="50"/>
              <w:jc w:val="center"/>
              <w:rPr>
                <w:rFonts w:hint="eastAsia" w:ascii="宋体" w:hAnsi="宋体" w:eastAsia="宋体" w:cs="宋体"/>
                <w:sz w:val="30"/>
                <w:szCs w:val="30"/>
              </w:rPr>
            </w:pPr>
            <w:r>
              <w:rPr>
                <w:rFonts w:hint="eastAsia" w:ascii="宋体" w:hAnsi="宋体" w:eastAsia="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AA89B16">
            <w:pPr>
              <w:snapToGrid w:val="0"/>
              <w:spacing w:before="120" w:beforeLines="50"/>
              <w:jc w:val="center"/>
              <w:rPr>
                <w:rFonts w:hint="eastAsia" w:ascii="宋体" w:hAnsi="宋体" w:eastAsia="宋体" w:cs="宋体"/>
                <w:sz w:val="30"/>
                <w:szCs w:val="30"/>
              </w:rPr>
            </w:pPr>
            <w:r>
              <w:rPr>
                <w:rFonts w:hint="eastAsia" w:ascii="宋体" w:hAnsi="宋体" w:eastAsia="宋体" w:cs="宋体"/>
                <w:sz w:val="30"/>
                <w:szCs w:val="30"/>
              </w:rPr>
              <w:t>投标文件页码</w:t>
            </w:r>
          </w:p>
        </w:tc>
        <w:tc>
          <w:tcPr>
            <w:tcW w:w="1440" w:type="dxa"/>
            <w:tcBorders>
              <w:top w:val="single" w:color="auto" w:sz="4" w:space="0"/>
              <w:left w:val="single" w:color="auto" w:sz="4" w:space="0"/>
              <w:bottom w:val="single" w:color="auto" w:sz="4" w:space="0"/>
              <w:right w:val="single" w:color="auto" w:sz="4" w:space="0"/>
            </w:tcBorders>
            <w:vAlign w:val="center"/>
          </w:tcPr>
          <w:p w14:paraId="76B9D490">
            <w:pPr>
              <w:snapToGrid w:val="0"/>
              <w:spacing w:before="120" w:beforeLines="5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自评分</w:t>
            </w:r>
          </w:p>
        </w:tc>
      </w:tr>
      <w:tr w14:paraId="382F8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3414A9">
            <w:pPr>
              <w:snapToGrid w:val="0"/>
              <w:rPr>
                <w:rFonts w:hint="eastAsia" w:ascii="宋体" w:hAnsi="宋体" w:eastAsia="宋体" w:cs="宋体"/>
                <w:sz w:val="30"/>
                <w:szCs w:val="30"/>
              </w:rPr>
            </w:pPr>
            <w:r>
              <w:rPr>
                <w:rFonts w:hint="eastAsia" w:ascii="宋体" w:hAnsi="宋体" w:eastAsia="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35D569E">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A37C362">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20E091">
            <w:pPr>
              <w:snapToGrid w:val="0"/>
              <w:spacing w:before="120" w:beforeLines="50"/>
              <w:rPr>
                <w:rFonts w:hint="eastAsia" w:ascii="宋体" w:hAnsi="宋体" w:eastAsia="宋体" w:cs="宋体"/>
                <w:sz w:val="30"/>
                <w:szCs w:val="30"/>
              </w:rPr>
            </w:pPr>
          </w:p>
        </w:tc>
      </w:tr>
      <w:tr w14:paraId="04279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E802FC6">
            <w:pPr>
              <w:snapToGrid w:val="0"/>
              <w:rPr>
                <w:rFonts w:hint="eastAsia" w:ascii="宋体" w:hAnsi="宋体" w:eastAsia="宋体" w:cs="宋体"/>
                <w:sz w:val="30"/>
                <w:szCs w:val="30"/>
              </w:rPr>
            </w:pPr>
            <w:r>
              <w:rPr>
                <w:rFonts w:hint="eastAsia" w:ascii="宋体" w:hAnsi="宋体" w:eastAsia="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12758117">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9BA0FE">
            <w:pPr>
              <w:snapToGrid w:val="0"/>
              <w:spacing w:before="120" w:beforeLines="50"/>
              <w:ind w:left="43"/>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3D58238">
            <w:pPr>
              <w:snapToGrid w:val="0"/>
              <w:spacing w:before="120" w:beforeLines="50"/>
              <w:ind w:left="43"/>
              <w:rPr>
                <w:rFonts w:hint="eastAsia" w:ascii="宋体" w:hAnsi="宋体" w:eastAsia="宋体" w:cs="宋体"/>
                <w:sz w:val="30"/>
                <w:szCs w:val="30"/>
              </w:rPr>
            </w:pPr>
          </w:p>
        </w:tc>
      </w:tr>
      <w:tr w14:paraId="71EC9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7404CAC">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6338436">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ABD9D3">
            <w:pPr>
              <w:snapToGrid w:val="0"/>
              <w:spacing w:before="120" w:beforeLines="50"/>
              <w:ind w:left="43"/>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85457C0">
            <w:pPr>
              <w:snapToGrid w:val="0"/>
              <w:spacing w:before="120" w:beforeLines="50"/>
              <w:ind w:left="43"/>
              <w:rPr>
                <w:rFonts w:hint="eastAsia" w:ascii="宋体" w:hAnsi="宋体" w:eastAsia="宋体" w:cs="宋体"/>
                <w:sz w:val="30"/>
                <w:szCs w:val="30"/>
              </w:rPr>
            </w:pPr>
          </w:p>
        </w:tc>
      </w:tr>
      <w:tr w14:paraId="52F6F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4BD0994">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F7F0AA">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2C32963">
            <w:pPr>
              <w:snapToGrid w:val="0"/>
              <w:spacing w:before="120" w:beforeLines="50"/>
              <w:ind w:left="43"/>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457210">
            <w:pPr>
              <w:snapToGrid w:val="0"/>
              <w:spacing w:before="120" w:beforeLines="50"/>
              <w:ind w:left="43"/>
              <w:rPr>
                <w:rFonts w:hint="eastAsia" w:ascii="宋体" w:hAnsi="宋体" w:eastAsia="宋体" w:cs="宋体"/>
                <w:sz w:val="30"/>
                <w:szCs w:val="30"/>
              </w:rPr>
            </w:pPr>
          </w:p>
        </w:tc>
      </w:tr>
      <w:tr w14:paraId="43036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2B8599">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754EC55">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87F3A4">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E5A7011">
            <w:pPr>
              <w:snapToGrid w:val="0"/>
              <w:spacing w:before="120" w:beforeLines="50"/>
              <w:rPr>
                <w:rFonts w:hint="eastAsia" w:ascii="宋体" w:hAnsi="宋体" w:eastAsia="宋体" w:cs="宋体"/>
                <w:sz w:val="30"/>
                <w:szCs w:val="30"/>
              </w:rPr>
            </w:pPr>
          </w:p>
        </w:tc>
      </w:tr>
      <w:tr w14:paraId="521D5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26E693">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8459FAB">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88348F">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B646F94">
            <w:pPr>
              <w:snapToGrid w:val="0"/>
              <w:spacing w:before="120" w:beforeLines="50"/>
              <w:rPr>
                <w:rFonts w:hint="eastAsia" w:ascii="宋体" w:hAnsi="宋体" w:eastAsia="宋体" w:cs="宋体"/>
                <w:sz w:val="30"/>
                <w:szCs w:val="30"/>
              </w:rPr>
            </w:pPr>
          </w:p>
        </w:tc>
      </w:tr>
      <w:tr w14:paraId="7429F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21A920">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652B70F">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C61D677">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ED0137">
            <w:pPr>
              <w:snapToGrid w:val="0"/>
              <w:spacing w:before="120" w:beforeLines="50"/>
              <w:rPr>
                <w:rFonts w:hint="eastAsia" w:ascii="宋体" w:hAnsi="宋体" w:eastAsia="宋体" w:cs="宋体"/>
                <w:sz w:val="30"/>
                <w:szCs w:val="30"/>
              </w:rPr>
            </w:pPr>
          </w:p>
        </w:tc>
      </w:tr>
      <w:tr w14:paraId="74F06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D95C67">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75004D">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714509">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FFFDC78">
            <w:pPr>
              <w:snapToGrid w:val="0"/>
              <w:spacing w:before="120" w:beforeLines="50"/>
              <w:rPr>
                <w:rFonts w:hint="eastAsia" w:ascii="宋体" w:hAnsi="宋体" w:eastAsia="宋体" w:cs="宋体"/>
                <w:sz w:val="30"/>
                <w:szCs w:val="30"/>
              </w:rPr>
            </w:pPr>
          </w:p>
        </w:tc>
      </w:tr>
      <w:tr w14:paraId="29D24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2C2B447">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1F8DC8">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3746BA">
            <w:pPr>
              <w:snapToGrid w:val="0"/>
              <w:spacing w:before="120" w:beforeLines="50"/>
              <w:rPr>
                <w:rFonts w:hint="eastAsia" w:ascii="宋体" w:hAnsi="宋体" w:eastAsia="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40E7EE">
            <w:pPr>
              <w:snapToGrid w:val="0"/>
              <w:spacing w:before="120" w:beforeLines="50"/>
              <w:rPr>
                <w:rFonts w:hint="eastAsia" w:ascii="宋体" w:hAnsi="宋体" w:eastAsia="宋体" w:cs="宋体"/>
                <w:sz w:val="30"/>
                <w:szCs w:val="30"/>
              </w:rPr>
            </w:pPr>
          </w:p>
        </w:tc>
      </w:tr>
    </w:tbl>
    <w:p w14:paraId="04670D62">
      <w:pPr>
        <w:pStyle w:val="21"/>
        <w:snapToGrid w:val="0"/>
        <w:rPr>
          <w:rFonts w:hint="eastAsia" w:ascii="宋体" w:hAnsi="宋体" w:eastAsia="宋体" w:cs="宋体"/>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名称（公章）：              </w:t>
      </w:r>
    </w:p>
    <w:p w14:paraId="4CE7790C">
      <w:pPr>
        <w:snapToGrid w:val="0"/>
        <w:spacing w:before="120" w:beforeLines="50"/>
        <w:rPr>
          <w:rFonts w:hint="eastAsia" w:ascii="宋体" w:hAnsi="宋体" w:eastAsia="宋体" w:cs="宋体"/>
          <w:bCs/>
          <w:sz w:val="30"/>
          <w:szCs w:val="30"/>
        </w:rPr>
      </w:pPr>
      <w:r>
        <w:rPr>
          <w:rFonts w:hint="eastAsia" w:ascii="宋体" w:hAnsi="宋体" w:eastAsia="宋体" w:cs="宋体"/>
          <w:bCs/>
          <w:sz w:val="30"/>
          <w:szCs w:val="30"/>
        </w:rPr>
        <w:t xml:space="preserve">法定代表人或授权代表（签字或盖章）：               </w:t>
      </w:r>
    </w:p>
    <w:p w14:paraId="1190314A">
      <w:pPr>
        <w:snapToGrid w:val="0"/>
        <w:spacing w:before="120" w:beforeLines="50"/>
        <w:rPr>
          <w:rFonts w:hint="eastAsia" w:ascii="宋体" w:hAnsi="宋体" w:eastAsia="宋体" w:cs="宋体"/>
          <w:bCs/>
          <w:sz w:val="30"/>
          <w:szCs w:val="30"/>
          <w:u w:val="single"/>
        </w:rPr>
      </w:pPr>
      <w:r>
        <w:rPr>
          <w:rFonts w:hint="eastAsia" w:ascii="宋体" w:hAnsi="宋体" w:eastAsia="宋体" w:cs="宋体"/>
          <w:bCs/>
          <w:sz w:val="30"/>
          <w:szCs w:val="30"/>
        </w:rPr>
        <w:t>日期：</w:t>
      </w:r>
    </w:p>
    <w:p w14:paraId="331ECA9D">
      <w:pPr>
        <w:snapToGrid w:val="0"/>
        <w:spacing w:before="50" w:after="120" w:afterLines="50"/>
        <w:jc w:val="left"/>
        <w:rPr>
          <w:rFonts w:hint="eastAsia" w:ascii="宋体" w:hAnsi="宋体" w:eastAsia="宋体" w:cs="宋体"/>
          <w:sz w:val="30"/>
          <w:szCs w:val="30"/>
        </w:rPr>
      </w:pPr>
    </w:p>
    <w:p w14:paraId="6D389EDE">
      <w:pPr>
        <w:snapToGrid w:val="0"/>
        <w:spacing w:before="50" w:after="120" w:afterLines="50"/>
        <w:jc w:val="left"/>
        <w:rPr>
          <w:rFonts w:hint="eastAsia" w:ascii="宋体" w:hAnsi="宋体" w:eastAsia="宋体" w:cs="宋体"/>
          <w:sz w:val="30"/>
          <w:szCs w:val="30"/>
        </w:rPr>
      </w:pPr>
    </w:p>
    <w:p w14:paraId="749CAE31">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br w:type="page"/>
      </w:r>
    </w:p>
    <w:p w14:paraId="5DE63486">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t>附件6：</w:t>
      </w:r>
    </w:p>
    <w:p w14:paraId="32A05FD6">
      <w:pPr>
        <w:rPr>
          <w:rFonts w:hint="eastAsia" w:ascii="宋体" w:hAnsi="宋体" w:eastAsia="宋体" w:cs="宋体"/>
        </w:rPr>
      </w:pPr>
    </w:p>
    <w:p w14:paraId="4221E394">
      <w:pPr>
        <w:snapToGrid w:val="0"/>
        <w:spacing w:before="50" w:after="120" w:afterLines="50"/>
        <w:jc w:val="center"/>
        <w:rPr>
          <w:rFonts w:hint="eastAsia" w:ascii="宋体" w:hAnsi="宋体" w:eastAsia="宋体" w:cs="宋体"/>
          <w:b/>
          <w:spacing w:val="40"/>
          <w:kern w:val="0"/>
          <w:sz w:val="36"/>
          <w:szCs w:val="36"/>
        </w:rPr>
      </w:pPr>
      <w:r>
        <w:rPr>
          <w:rFonts w:hint="eastAsia" w:ascii="宋体" w:hAnsi="宋体" w:eastAsia="宋体" w:cs="宋体"/>
          <w:b/>
          <w:spacing w:val="40"/>
          <w:kern w:val="0"/>
          <w:sz w:val="36"/>
          <w:szCs w:val="36"/>
        </w:rPr>
        <w:t>技术参数响应表</w:t>
      </w:r>
    </w:p>
    <w:p w14:paraId="2DD45A4B">
      <w:pPr>
        <w:pStyle w:val="21"/>
        <w:snapToGrid w:val="0"/>
        <w:rPr>
          <w:rFonts w:hint="eastAsia" w:ascii="宋体" w:hAnsi="宋体" w:eastAsia="宋体" w:cs="宋体"/>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名称（公章）：          </w:t>
      </w:r>
    </w:p>
    <w:tbl>
      <w:tblPr>
        <w:tblStyle w:val="59"/>
        <w:tblW w:w="99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8"/>
        <w:gridCol w:w="1407"/>
        <w:gridCol w:w="1382"/>
        <w:gridCol w:w="1724"/>
        <w:gridCol w:w="1886"/>
        <w:gridCol w:w="2423"/>
      </w:tblGrid>
      <w:tr w14:paraId="1F98F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1088" w:type="dxa"/>
            <w:tcBorders>
              <w:top w:val="single" w:color="auto" w:sz="4" w:space="0"/>
              <w:left w:val="single" w:color="auto" w:sz="4" w:space="0"/>
              <w:bottom w:val="single" w:color="auto" w:sz="4" w:space="0"/>
              <w:right w:val="single" w:color="auto" w:sz="4" w:space="0"/>
            </w:tcBorders>
          </w:tcPr>
          <w:p w14:paraId="7308362E">
            <w:pPr>
              <w:snapToGrid w:val="0"/>
              <w:spacing w:before="50" w:after="120" w:afterLines="50"/>
              <w:jc w:val="center"/>
              <w:rPr>
                <w:rFonts w:hint="eastAsia" w:ascii="宋体" w:hAnsi="宋体" w:eastAsia="宋体" w:cs="宋体"/>
                <w:sz w:val="30"/>
                <w:szCs w:val="30"/>
                <w:lang w:eastAsia="zh-CN"/>
              </w:rPr>
            </w:pPr>
            <w:r>
              <w:rPr>
                <w:rFonts w:hint="eastAsia" w:ascii="宋体" w:hAnsi="宋体" w:eastAsia="宋体" w:cs="宋体"/>
                <w:sz w:val="30"/>
                <w:szCs w:val="30"/>
                <w:lang w:val="en-US" w:eastAsia="zh-CN"/>
              </w:rPr>
              <w:t>编号</w:t>
            </w:r>
          </w:p>
        </w:tc>
        <w:tc>
          <w:tcPr>
            <w:tcW w:w="1407" w:type="dxa"/>
            <w:tcBorders>
              <w:top w:val="single" w:color="auto" w:sz="4" w:space="0"/>
              <w:left w:val="single" w:color="auto" w:sz="4" w:space="0"/>
              <w:bottom w:val="single" w:color="auto" w:sz="4" w:space="0"/>
              <w:right w:val="single" w:color="auto" w:sz="4" w:space="0"/>
            </w:tcBorders>
          </w:tcPr>
          <w:p w14:paraId="092D5440">
            <w:pPr>
              <w:snapToGrid w:val="0"/>
              <w:spacing w:before="50" w:after="120" w:afterLines="50"/>
              <w:jc w:val="center"/>
              <w:rPr>
                <w:rFonts w:hint="eastAsia" w:ascii="宋体" w:hAnsi="宋体" w:eastAsia="宋体" w:cs="宋体"/>
                <w:sz w:val="30"/>
                <w:szCs w:val="30"/>
              </w:rPr>
            </w:pPr>
            <w:r>
              <w:rPr>
                <w:rFonts w:hint="eastAsia" w:ascii="宋体" w:hAnsi="宋体" w:eastAsia="宋体" w:cs="宋体"/>
                <w:sz w:val="30"/>
                <w:szCs w:val="30"/>
              </w:rPr>
              <w:t>产品名称</w:t>
            </w:r>
          </w:p>
        </w:tc>
        <w:tc>
          <w:tcPr>
            <w:tcW w:w="1382" w:type="dxa"/>
            <w:tcBorders>
              <w:top w:val="single" w:color="auto" w:sz="4" w:space="0"/>
              <w:left w:val="single" w:color="auto" w:sz="4" w:space="0"/>
              <w:bottom w:val="single" w:color="auto" w:sz="4" w:space="0"/>
              <w:right w:val="single" w:color="auto" w:sz="4" w:space="0"/>
            </w:tcBorders>
          </w:tcPr>
          <w:p w14:paraId="307F4125">
            <w:pPr>
              <w:snapToGrid w:val="0"/>
              <w:spacing w:before="50" w:after="120" w:afterLines="5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投标品牌</w:t>
            </w:r>
          </w:p>
        </w:tc>
        <w:tc>
          <w:tcPr>
            <w:tcW w:w="1724" w:type="dxa"/>
            <w:tcBorders>
              <w:top w:val="single" w:color="auto" w:sz="4" w:space="0"/>
              <w:left w:val="single" w:color="auto" w:sz="4" w:space="0"/>
              <w:bottom w:val="single" w:color="auto" w:sz="4" w:space="0"/>
              <w:right w:val="single" w:color="auto" w:sz="4" w:space="0"/>
            </w:tcBorders>
          </w:tcPr>
          <w:p w14:paraId="3FF20D24">
            <w:pPr>
              <w:snapToGrid w:val="0"/>
              <w:spacing w:before="50" w:after="120" w:afterLines="50"/>
              <w:jc w:val="center"/>
              <w:rPr>
                <w:rFonts w:hint="eastAsia" w:ascii="宋体" w:hAnsi="宋体" w:eastAsia="宋体" w:cs="宋体"/>
                <w:sz w:val="30"/>
                <w:szCs w:val="30"/>
              </w:rPr>
            </w:pPr>
            <w:r>
              <w:rPr>
                <w:rFonts w:hint="eastAsia" w:ascii="宋体" w:hAnsi="宋体" w:eastAsia="宋体" w:cs="宋体"/>
                <w:sz w:val="30"/>
                <w:szCs w:val="30"/>
              </w:rPr>
              <w:t>采购文件要求</w:t>
            </w:r>
          </w:p>
        </w:tc>
        <w:tc>
          <w:tcPr>
            <w:tcW w:w="1886" w:type="dxa"/>
            <w:tcBorders>
              <w:top w:val="single" w:color="auto" w:sz="4" w:space="0"/>
              <w:left w:val="single" w:color="auto" w:sz="4" w:space="0"/>
              <w:bottom w:val="single" w:color="auto" w:sz="4" w:space="0"/>
              <w:right w:val="single" w:color="auto" w:sz="4" w:space="0"/>
            </w:tcBorders>
          </w:tcPr>
          <w:p w14:paraId="331CC321">
            <w:pPr>
              <w:snapToGrid w:val="0"/>
              <w:spacing w:before="50" w:after="120" w:afterLines="50"/>
              <w:jc w:val="center"/>
              <w:rPr>
                <w:rFonts w:hint="eastAsia" w:ascii="宋体" w:hAnsi="宋体" w:eastAsia="宋体" w:cs="宋体"/>
                <w:sz w:val="30"/>
                <w:szCs w:val="30"/>
              </w:rPr>
            </w:pPr>
            <w:r>
              <w:rPr>
                <w:rFonts w:hint="eastAsia" w:ascii="宋体" w:hAnsi="宋体" w:eastAsia="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4469509A">
            <w:pPr>
              <w:snapToGrid w:val="0"/>
              <w:spacing w:before="50" w:after="120" w:afterLines="50"/>
              <w:jc w:val="center"/>
              <w:rPr>
                <w:rFonts w:hint="eastAsia" w:ascii="宋体" w:hAnsi="宋体" w:eastAsia="宋体" w:cs="宋体"/>
                <w:sz w:val="30"/>
                <w:szCs w:val="30"/>
              </w:rPr>
            </w:pPr>
            <w:r>
              <w:rPr>
                <w:rFonts w:hint="eastAsia" w:ascii="宋体" w:hAnsi="宋体" w:eastAsia="宋体" w:cs="宋体"/>
                <w:sz w:val="30"/>
                <w:szCs w:val="30"/>
              </w:rPr>
              <w:t xml:space="preserve">偏离情况      </w:t>
            </w:r>
          </w:p>
        </w:tc>
      </w:tr>
      <w:tr w14:paraId="6D623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051CF877">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3F2E6FE9">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447CE3D1">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4844C8BD">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B55E3FD">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AFC1E34">
            <w:pPr>
              <w:pStyle w:val="33"/>
              <w:snapToGrid w:val="0"/>
              <w:spacing w:before="120" w:after="120"/>
              <w:outlineLvl w:val="0"/>
              <w:rPr>
                <w:rFonts w:hint="eastAsia" w:ascii="宋体" w:hAnsi="宋体" w:eastAsia="宋体" w:cs="宋体"/>
                <w:sz w:val="30"/>
                <w:szCs w:val="30"/>
              </w:rPr>
            </w:pPr>
          </w:p>
        </w:tc>
      </w:tr>
      <w:tr w14:paraId="7FF80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2ED0BC9C">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649905FA">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0A3AFCD1">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7B9D18C6">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342877C">
            <w:pPr>
              <w:pStyle w:val="33"/>
              <w:snapToGrid w:val="0"/>
              <w:spacing w:before="120" w:after="12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92A39CE">
            <w:pPr>
              <w:pStyle w:val="33"/>
              <w:snapToGrid w:val="0"/>
              <w:spacing w:before="120" w:after="120"/>
              <w:rPr>
                <w:rFonts w:hint="eastAsia" w:ascii="宋体" w:hAnsi="宋体" w:eastAsia="宋体" w:cs="宋体"/>
                <w:sz w:val="30"/>
                <w:szCs w:val="30"/>
              </w:rPr>
            </w:pPr>
          </w:p>
        </w:tc>
      </w:tr>
      <w:tr w14:paraId="3E578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6432F8EB">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714C6F3A">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6FBDE692">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23F8D90A">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54AE83AB">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6D6731B">
            <w:pPr>
              <w:pStyle w:val="33"/>
              <w:snapToGrid w:val="0"/>
              <w:spacing w:before="120" w:after="120"/>
              <w:outlineLvl w:val="0"/>
              <w:rPr>
                <w:rFonts w:hint="eastAsia" w:ascii="宋体" w:hAnsi="宋体" w:eastAsia="宋体" w:cs="宋体"/>
                <w:sz w:val="30"/>
                <w:szCs w:val="30"/>
              </w:rPr>
            </w:pPr>
          </w:p>
        </w:tc>
      </w:tr>
      <w:tr w14:paraId="004FE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1088" w:type="dxa"/>
            <w:tcBorders>
              <w:top w:val="single" w:color="auto" w:sz="4" w:space="0"/>
              <w:left w:val="single" w:color="auto" w:sz="4" w:space="0"/>
              <w:bottom w:val="single" w:color="auto" w:sz="4" w:space="0"/>
              <w:right w:val="single" w:color="auto" w:sz="4" w:space="0"/>
            </w:tcBorders>
            <w:vAlign w:val="center"/>
          </w:tcPr>
          <w:p w14:paraId="23E16D7F">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4DEB1164">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7F86F003">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4A63CB32">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000F01CF">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nil"/>
              <w:right w:val="single" w:color="auto" w:sz="4" w:space="0"/>
            </w:tcBorders>
          </w:tcPr>
          <w:p w14:paraId="2B1AC292">
            <w:pPr>
              <w:pStyle w:val="33"/>
              <w:snapToGrid w:val="0"/>
              <w:spacing w:before="120" w:after="120"/>
              <w:outlineLvl w:val="0"/>
              <w:rPr>
                <w:rFonts w:hint="eastAsia" w:ascii="宋体" w:hAnsi="宋体" w:eastAsia="宋体" w:cs="宋体"/>
                <w:sz w:val="30"/>
                <w:szCs w:val="30"/>
              </w:rPr>
            </w:pPr>
          </w:p>
        </w:tc>
      </w:tr>
      <w:tr w14:paraId="60BC5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35A23799">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A73D40B">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17F14668">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74AC02F8">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FE34498">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69795E9">
            <w:pPr>
              <w:pStyle w:val="33"/>
              <w:snapToGrid w:val="0"/>
              <w:spacing w:before="120" w:after="120"/>
              <w:outlineLvl w:val="0"/>
              <w:rPr>
                <w:rFonts w:hint="eastAsia" w:ascii="宋体" w:hAnsi="宋体" w:eastAsia="宋体" w:cs="宋体"/>
                <w:sz w:val="30"/>
                <w:szCs w:val="30"/>
              </w:rPr>
            </w:pPr>
          </w:p>
        </w:tc>
      </w:tr>
      <w:tr w14:paraId="5F171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088" w:type="dxa"/>
            <w:tcBorders>
              <w:top w:val="single" w:color="auto" w:sz="4" w:space="0"/>
              <w:left w:val="single" w:color="auto" w:sz="4" w:space="0"/>
              <w:bottom w:val="single" w:color="auto" w:sz="4" w:space="0"/>
              <w:right w:val="single" w:color="auto" w:sz="4" w:space="0"/>
            </w:tcBorders>
            <w:vAlign w:val="center"/>
          </w:tcPr>
          <w:p w14:paraId="734F9643">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667169E">
            <w:pPr>
              <w:pStyle w:val="33"/>
              <w:snapToGrid w:val="0"/>
              <w:spacing w:before="120" w:after="120"/>
              <w:outlineLvl w:val="0"/>
              <w:rPr>
                <w:rFonts w:hint="eastAsia" w:ascii="宋体" w:hAnsi="宋体" w:eastAsia="宋体" w:cs="宋体"/>
                <w:sz w:val="30"/>
                <w:szCs w:val="30"/>
              </w:rPr>
            </w:pPr>
          </w:p>
        </w:tc>
        <w:tc>
          <w:tcPr>
            <w:tcW w:w="1382" w:type="dxa"/>
            <w:tcBorders>
              <w:top w:val="single" w:color="auto" w:sz="4" w:space="0"/>
              <w:left w:val="single" w:color="auto" w:sz="4" w:space="0"/>
              <w:bottom w:val="single" w:color="auto" w:sz="4" w:space="0"/>
              <w:right w:val="single" w:color="auto" w:sz="4" w:space="0"/>
            </w:tcBorders>
            <w:vAlign w:val="center"/>
          </w:tcPr>
          <w:p w14:paraId="7F44E0F1">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7D652329">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5B3A01F3">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4E6C9FB">
            <w:pPr>
              <w:pStyle w:val="33"/>
              <w:snapToGrid w:val="0"/>
              <w:spacing w:before="120" w:after="120"/>
              <w:outlineLvl w:val="0"/>
              <w:rPr>
                <w:rFonts w:hint="eastAsia" w:ascii="宋体" w:hAnsi="宋体" w:eastAsia="宋体" w:cs="宋体"/>
                <w:sz w:val="30"/>
                <w:szCs w:val="30"/>
              </w:rPr>
            </w:pPr>
          </w:p>
        </w:tc>
      </w:tr>
    </w:tbl>
    <w:p w14:paraId="273D9D33">
      <w:pPr>
        <w:pStyle w:val="26"/>
        <w:rPr>
          <w:rFonts w:hint="eastAsia" w:ascii="宋体" w:hAnsi="宋体" w:eastAsia="宋体" w:cs="宋体"/>
          <w:b w:val="0"/>
          <w:bCs w:val="0"/>
          <w:sz w:val="30"/>
          <w:szCs w:val="30"/>
        </w:rPr>
      </w:pPr>
      <w:r>
        <w:rPr>
          <w:rFonts w:hint="eastAsia" w:ascii="宋体" w:hAnsi="宋体" w:eastAsia="宋体" w:cs="宋体"/>
          <w:b w:val="0"/>
          <w:bCs w:val="0"/>
          <w:sz w:val="30"/>
          <w:szCs w:val="30"/>
        </w:rPr>
        <w:t>注：1、</w:t>
      </w:r>
      <w:r>
        <w:rPr>
          <w:rFonts w:hint="eastAsia" w:ascii="宋体" w:hAnsi="宋体" w:eastAsia="宋体" w:cs="宋体"/>
          <w:b w:val="0"/>
          <w:bCs w:val="0"/>
          <w:sz w:val="30"/>
          <w:szCs w:val="30"/>
          <w:lang w:eastAsia="zh-CN"/>
        </w:rPr>
        <w:t>投标单位</w:t>
      </w:r>
      <w:r>
        <w:rPr>
          <w:rFonts w:hint="eastAsia" w:ascii="宋体" w:hAnsi="宋体" w:eastAsia="宋体" w:cs="宋体"/>
          <w:b w:val="0"/>
          <w:bCs w:val="0"/>
          <w:sz w:val="30"/>
          <w:szCs w:val="30"/>
        </w:rPr>
        <w:t>应根据投标提供的服务或货物的性能指标、对照采购文件要求在“偏离情况”栏注明“正偏离”、“负偏离”或“无偏离”。</w:t>
      </w:r>
    </w:p>
    <w:p w14:paraId="0FBA64EE">
      <w:pPr>
        <w:pStyle w:val="26"/>
        <w:numPr>
          <w:ilvl w:val="0"/>
          <w:numId w:val="36"/>
        </w:numPr>
        <w:rPr>
          <w:rFonts w:hint="eastAsia" w:ascii="宋体" w:hAnsi="宋体" w:eastAsia="宋体" w:cs="宋体"/>
          <w:b w:val="0"/>
          <w:bCs w:val="0"/>
          <w:sz w:val="30"/>
          <w:szCs w:val="30"/>
        </w:rPr>
      </w:pPr>
      <w:r>
        <w:rPr>
          <w:rFonts w:hint="eastAsia" w:ascii="宋体" w:hAnsi="宋体" w:eastAsia="宋体" w:cs="宋体"/>
          <w:b w:val="0"/>
          <w:bCs w:val="0"/>
          <w:spacing w:val="20"/>
          <w:kern w:val="0"/>
          <w:sz w:val="30"/>
          <w:szCs w:val="30"/>
        </w:rPr>
        <w:t>若本表中</w:t>
      </w:r>
      <w:r>
        <w:rPr>
          <w:rFonts w:hint="eastAsia" w:ascii="宋体" w:hAnsi="宋体" w:eastAsia="宋体" w:cs="宋体"/>
          <w:b w:val="0"/>
          <w:bCs w:val="0"/>
          <w:sz w:val="30"/>
          <w:szCs w:val="30"/>
          <w:lang w:eastAsia="zh-CN"/>
        </w:rPr>
        <w:t>投标单位</w:t>
      </w:r>
      <w:r>
        <w:rPr>
          <w:rFonts w:hint="eastAsia" w:ascii="宋体" w:hAnsi="宋体" w:eastAsia="宋体" w:cs="宋体"/>
          <w:b w:val="0"/>
          <w:bCs w:val="0"/>
          <w:sz w:val="30"/>
          <w:szCs w:val="30"/>
        </w:rPr>
        <w:t>未列明项目，默认视</w:t>
      </w:r>
      <w:r>
        <w:rPr>
          <w:rFonts w:hint="eastAsia" w:ascii="宋体" w:hAnsi="宋体" w:eastAsia="宋体" w:cs="宋体"/>
          <w:b w:val="0"/>
          <w:bCs w:val="0"/>
          <w:sz w:val="30"/>
          <w:szCs w:val="30"/>
          <w:lang w:eastAsia="zh-CN"/>
        </w:rPr>
        <w:t>投标单位</w:t>
      </w:r>
      <w:r>
        <w:rPr>
          <w:rFonts w:hint="eastAsia" w:ascii="宋体" w:hAnsi="宋体" w:eastAsia="宋体" w:cs="宋体"/>
          <w:b w:val="0"/>
          <w:bCs w:val="0"/>
          <w:sz w:val="30"/>
          <w:szCs w:val="30"/>
        </w:rPr>
        <w:t>无条件无偏离响应采购文件要求。</w:t>
      </w:r>
    </w:p>
    <w:p w14:paraId="125EF31A">
      <w:pPr>
        <w:pStyle w:val="26"/>
        <w:rPr>
          <w:rFonts w:hint="eastAsia" w:ascii="宋体" w:hAnsi="宋体" w:eastAsia="宋体" w:cs="宋体"/>
          <w:b w:val="0"/>
          <w:bCs w:val="0"/>
          <w:sz w:val="30"/>
          <w:szCs w:val="30"/>
        </w:rPr>
      </w:pPr>
      <w:r>
        <w:rPr>
          <w:rFonts w:hint="eastAsia" w:ascii="宋体" w:hAnsi="宋体" w:eastAsia="宋体" w:cs="宋体"/>
          <w:b w:val="0"/>
          <w:bCs w:val="0"/>
          <w:sz w:val="30"/>
          <w:szCs w:val="30"/>
        </w:rPr>
        <w:t xml:space="preserve">法定代表人或授权代表（签字或盖章）：     </w:t>
      </w:r>
    </w:p>
    <w:p w14:paraId="65E5B700">
      <w:pPr>
        <w:rPr>
          <w:rFonts w:hint="eastAsia" w:ascii="宋体" w:hAnsi="宋体" w:eastAsia="宋体" w:cs="宋体"/>
        </w:rPr>
      </w:pPr>
      <w:r>
        <w:rPr>
          <w:rFonts w:hint="eastAsia" w:ascii="宋体" w:hAnsi="宋体" w:eastAsia="宋体" w:cs="宋体"/>
          <w:spacing w:val="20"/>
          <w:sz w:val="30"/>
          <w:szCs w:val="30"/>
        </w:rPr>
        <w:t xml:space="preserve">                                    日 期：</w:t>
      </w:r>
    </w:p>
    <w:p w14:paraId="4D4794C7">
      <w:pPr>
        <w:pStyle w:val="3"/>
        <w:ind w:firstLine="210"/>
        <w:rPr>
          <w:rFonts w:hint="eastAsia" w:ascii="宋体" w:hAnsi="宋体" w:eastAsia="宋体" w:cs="宋体"/>
        </w:rPr>
      </w:pPr>
    </w:p>
    <w:p w14:paraId="75A93BD8">
      <w:pPr>
        <w:rPr>
          <w:rFonts w:hint="eastAsia" w:ascii="宋体" w:hAnsi="宋体" w:eastAsia="宋体" w:cs="宋体"/>
        </w:rPr>
      </w:pPr>
    </w:p>
    <w:p w14:paraId="17193739">
      <w:pPr>
        <w:pStyle w:val="3"/>
        <w:ind w:firstLine="210"/>
        <w:rPr>
          <w:rFonts w:hint="eastAsia" w:ascii="宋体" w:hAnsi="宋体" w:eastAsia="宋体" w:cs="宋体"/>
        </w:rPr>
      </w:pPr>
    </w:p>
    <w:p w14:paraId="20190CCD">
      <w:pPr>
        <w:rPr>
          <w:rFonts w:hint="eastAsia" w:ascii="宋体" w:hAnsi="宋体" w:eastAsia="宋体" w:cs="宋体"/>
        </w:rPr>
      </w:pPr>
    </w:p>
    <w:p w14:paraId="5587275B">
      <w:pPr>
        <w:pStyle w:val="3"/>
        <w:ind w:firstLine="210"/>
        <w:rPr>
          <w:rFonts w:hint="eastAsia" w:ascii="宋体" w:hAnsi="宋体" w:eastAsia="宋体" w:cs="宋体"/>
        </w:rPr>
      </w:pPr>
    </w:p>
    <w:p w14:paraId="219FAE32">
      <w:pPr>
        <w:rPr>
          <w:rFonts w:hint="eastAsia" w:ascii="宋体" w:hAnsi="宋体" w:eastAsia="宋体" w:cs="宋体"/>
        </w:rPr>
      </w:pPr>
    </w:p>
    <w:p w14:paraId="27304365">
      <w:pPr>
        <w:pStyle w:val="3"/>
        <w:ind w:firstLine="210"/>
        <w:rPr>
          <w:rFonts w:hint="eastAsia" w:ascii="宋体" w:hAnsi="宋体" w:eastAsia="宋体" w:cs="宋体"/>
        </w:rPr>
      </w:pPr>
    </w:p>
    <w:p w14:paraId="7F78A892">
      <w:pPr>
        <w:rPr>
          <w:rFonts w:hint="eastAsia" w:ascii="宋体" w:hAnsi="宋体" w:eastAsia="宋体" w:cs="宋体"/>
        </w:rPr>
      </w:pPr>
    </w:p>
    <w:p w14:paraId="47CB14C5">
      <w:pPr>
        <w:pStyle w:val="3"/>
        <w:ind w:firstLine="210"/>
        <w:rPr>
          <w:rFonts w:hint="eastAsia" w:ascii="宋体" w:hAnsi="宋体" w:eastAsia="宋体" w:cs="宋体"/>
        </w:rPr>
      </w:pPr>
    </w:p>
    <w:p w14:paraId="650D727E">
      <w:pPr>
        <w:rPr>
          <w:rFonts w:hint="eastAsia" w:ascii="宋体" w:hAnsi="宋体" w:eastAsia="宋体" w:cs="宋体"/>
        </w:rPr>
      </w:pPr>
    </w:p>
    <w:p w14:paraId="76B18C86">
      <w:pPr>
        <w:pStyle w:val="3"/>
        <w:ind w:firstLine="210"/>
        <w:rPr>
          <w:rFonts w:hint="eastAsia" w:ascii="宋体" w:hAnsi="宋体" w:eastAsia="宋体" w:cs="宋体"/>
        </w:rPr>
      </w:pPr>
    </w:p>
    <w:p w14:paraId="637085ED">
      <w:pPr>
        <w:rPr>
          <w:rFonts w:hint="eastAsia" w:ascii="宋体" w:hAnsi="宋体" w:eastAsia="宋体" w:cs="宋体"/>
        </w:rPr>
      </w:pPr>
    </w:p>
    <w:p w14:paraId="27FAC78B">
      <w:pPr>
        <w:snapToGrid w:val="0"/>
        <w:spacing w:line="360" w:lineRule="auto"/>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7</w:t>
      </w:r>
      <w:r>
        <w:rPr>
          <w:rFonts w:hint="eastAsia" w:ascii="宋体" w:hAnsi="宋体" w:eastAsia="宋体" w:cs="宋体"/>
          <w:sz w:val="30"/>
          <w:szCs w:val="30"/>
        </w:rPr>
        <w:t>：</w:t>
      </w:r>
    </w:p>
    <w:p w14:paraId="0B442170">
      <w:pPr>
        <w:snapToGrid w:val="0"/>
        <w:spacing w:line="360" w:lineRule="auto"/>
        <w:jc w:val="center"/>
        <w:rPr>
          <w:rFonts w:hint="eastAsia" w:ascii="宋体" w:hAnsi="宋体" w:eastAsia="宋体" w:cs="宋体"/>
          <w:b/>
          <w:spacing w:val="40"/>
          <w:kern w:val="0"/>
          <w:sz w:val="36"/>
          <w:szCs w:val="36"/>
          <w:lang w:val="en-US" w:eastAsia="zh-CN"/>
        </w:rPr>
      </w:pPr>
      <w:r>
        <w:rPr>
          <w:rFonts w:hint="eastAsia" w:ascii="宋体" w:hAnsi="宋体" w:eastAsia="宋体" w:cs="宋体"/>
          <w:b/>
          <w:spacing w:val="40"/>
          <w:kern w:val="0"/>
          <w:sz w:val="36"/>
          <w:szCs w:val="36"/>
          <w:lang w:val="en-US" w:eastAsia="zh-CN"/>
        </w:rPr>
        <w:t>无负偏离承诺书</w:t>
      </w:r>
    </w:p>
    <w:p w14:paraId="5091DC7D">
      <w:pPr>
        <w:snapToGrid w:val="0"/>
        <w:spacing w:line="360" w:lineRule="auto"/>
        <w:rPr>
          <w:rFonts w:hint="eastAsia" w:ascii="宋体" w:hAnsi="宋体" w:eastAsia="宋体" w:cs="宋体"/>
          <w:bCs/>
          <w:sz w:val="30"/>
          <w:szCs w:val="30"/>
        </w:rPr>
      </w:pPr>
      <w:r>
        <w:rPr>
          <w:rFonts w:hint="eastAsia" w:ascii="宋体" w:hAnsi="宋体" w:eastAsia="宋体" w:cs="宋体"/>
          <w:bCs/>
          <w:sz w:val="30"/>
          <w:szCs w:val="30"/>
        </w:rPr>
        <w:t>致（采购单位名称）：</w:t>
      </w:r>
    </w:p>
    <w:p w14:paraId="2611AE0F">
      <w:pPr>
        <w:snapToGrid w:val="0"/>
        <w:spacing w:line="360" w:lineRule="auto"/>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我方</w:t>
      </w:r>
      <w:r>
        <w:rPr>
          <w:rFonts w:hint="eastAsia" w:ascii="宋体" w:hAnsi="宋体" w:eastAsia="宋体" w:cs="宋体"/>
          <w:sz w:val="30"/>
          <w:szCs w:val="30"/>
        </w:rPr>
        <w:t>根据采购文件</w:t>
      </w:r>
      <w:r>
        <w:rPr>
          <w:rFonts w:hint="eastAsia" w:ascii="宋体" w:hAnsi="宋体" w:eastAsia="宋体" w:cs="宋体"/>
          <w:sz w:val="30"/>
          <w:szCs w:val="30"/>
          <w:lang w:val="en-US" w:eastAsia="zh-CN"/>
        </w:rPr>
        <w:t>已充分了解</w:t>
      </w:r>
      <w:r>
        <w:rPr>
          <w:rFonts w:hint="eastAsia" w:ascii="宋体" w:hAnsi="宋体" w:eastAsia="宋体" w:cs="宋体"/>
          <w:sz w:val="30"/>
          <w:szCs w:val="30"/>
        </w:rPr>
        <w:t>贵方的</w:t>
      </w:r>
      <w:r>
        <w:rPr>
          <w:rFonts w:hint="eastAsia" w:ascii="宋体" w:hAnsi="宋体" w:eastAsia="宋体" w:cs="宋体"/>
          <w:sz w:val="30"/>
          <w:szCs w:val="30"/>
          <w:lang w:val="en-US" w:eastAsia="zh-CN"/>
        </w:rPr>
        <w:t>采购需求及相关</w:t>
      </w:r>
      <w:r>
        <w:rPr>
          <w:rFonts w:hint="eastAsia" w:ascii="宋体" w:hAnsi="宋体" w:eastAsia="宋体" w:cs="宋体"/>
          <w:sz w:val="30"/>
          <w:szCs w:val="30"/>
        </w:rPr>
        <w:t>要求，</w:t>
      </w:r>
      <w:r>
        <w:rPr>
          <w:rFonts w:hint="eastAsia" w:ascii="宋体" w:hAnsi="宋体" w:eastAsia="宋体" w:cs="宋体"/>
          <w:sz w:val="30"/>
          <w:szCs w:val="30"/>
          <w:lang w:val="en-US" w:eastAsia="zh-CN"/>
        </w:rPr>
        <w:t>我方承诺投标及实际供货的产品服务无任何负偏离，我方所有投标产品设备符合</w:t>
      </w:r>
      <w:r>
        <w:rPr>
          <w:rFonts w:hint="eastAsia" w:ascii="宋体" w:hAnsi="宋体" w:cs="宋体"/>
          <w:sz w:val="30"/>
          <w:szCs w:val="30"/>
          <w:lang w:val="en-US" w:eastAsia="zh-CN"/>
        </w:rPr>
        <w:t>招标文件</w:t>
      </w:r>
      <w:r>
        <w:rPr>
          <w:rFonts w:hint="eastAsia" w:ascii="宋体" w:hAnsi="宋体" w:eastAsia="宋体" w:cs="宋体"/>
          <w:sz w:val="30"/>
          <w:szCs w:val="30"/>
          <w:lang w:val="en-US" w:eastAsia="zh-CN"/>
        </w:rPr>
        <w:t>要求。如在后期验收过程中甲方认定产品实际参数、品质、价值无法达到招标要求或无法提供相关检查报告或证书的，甲方有权要求我方在推荐参考品牌内选择货物重新供货，且中标价不做调整。</w:t>
      </w:r>
    </w:p>
    <w:p w14:paraId="25BE01CD">
      <w:pPr>
        <w:snapToGrid w:val="0"/>
        <w:spacing w:line="360" w:lineRule="auto"/>
        <w:ind w:left="3540" w:leftChars="257" w:hanging="3000" w:hangingChars="1000"/>
        <w:rPr>
          <w:rFonts w:hint="eastAsia" w:ascii="宋体" w:hAnsi="宋体" w:eastAsia="宋体" w:cs="宋体"/>
          <w:sz w:val="30"/>
          <w:szCs w:val="30"/>
        </w:rPr>
      </w:pPr>
    </w:p>
    <w:p w14:paraId="0F11D392">
      <w:pPr>
        <w:snapToGrid w:val="0"/>
        <w:spacing w:line="360" w:lineRule="auto"/>
        <w:ind w:left="2934" w:leftChars="1397"/>
        <w:rPr>
          <w:rFonts w:hint="eastAsia" w:ascii="宋体" w:hAnsi="宋体" w:eastAsia="宋体" w:cs="宋体"/>
          <w:sz w:val="30"/>
          <w:szCs w:val="30"/>
        </w:rPr>
      </w:pPr>
    </w:p>
    <w:p w14:paraId="69FCE044">
      <w:pPr>
        <w:snapToGrid w:val="0"/>
        <w:spacing w:line="360" w:lineRule="auto"/>
        <w:ind w:left="2934" w:leftChars="1397"/>
        <w:rPr>
          <w:rFonts w:hint="eastAsia" w:ascii="宋体" w:hAnsi="宋体" w:eastAsia="宋体" w:cs="宋体"/>
          <w:bCs/>
          <w:sz w:val="30"/>
          <w:szCs w:val="30"/>
        </w:rPr>
      </w:pPr>
      <w:r>
        <w:rPr>
          <w:rFonts w:hint="eastAsia" w:ascii="宋体" w:hAnsi="宋体" w:eastAsia="宋体" w:cs="宋体"/>
          <w:bCs/>
          <w:sz w:val="30"/>
          <w:szCs w:val="30"/>
          <w:lang w:eastAsia="zh-CN"/>
        </w:rPr>
        <w:t>投标单位</w:t>
      </w:r>
      <w:r>
        <w:rPr>
          <w:rFonts w:hint="eastAsia" w:ascii="宋体" w:hAnsi="宋体" w:eastAsia="宋体" w:cs="宋体"/>
          <w:bCs/>
          <w:sz w:val="30"/>
          <w:szCs w:val="30"/>
        </w:rPr>
        <w:t xml:space="preserve">名称：（盖单位公章）  </w:t>
      </w:r>
    </w:p>
    <w:p w14:paraId="473E8567">
      <w:pPr>
        <w:snapToGrid w:val="0"/>
        <w:spacing w:line="360" w:lineRule="auto"/>
        <w:rPr>
          <w:rFonts w:hint="eastAsia" w:ascii="宋体" w:hAnsi="宋体" w:eastAsia="宋体" w:cs="宋体"/>
          <w:bCs/>
          <w:sz w:val="30"/>
          <w:szCs w:val="30"/>
          <w:u w:val="single"/>
        </w:rPr>
      </w:pPr>
      <w:r>
        <w:rPr>
          <w:rFonts w:hint="eastAsia" w:ascii="宋体" w:hAnsi="宋体" w:eastAsia="宋体" w:cs="宋体"/>
          <w:bCs/>
          <w:sz w:val="30"/>
          <w:szCs w:val="30"/>
        </w:rPr>
        <w:t xml:space="preserve">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法定代表人或授权代表（签字或盖章）：</w:t>
      </w:r>
    </w:p>
    <w:p w14:paraId="25B41DE4">
      <w:pPr>
        <w:spacing w:before="120" w:beforeLines="50" w:after="120" w:afterLines="50" w:line="360" w:lineRule="auto"/>
        <w:ind w:left="105" w:leftChars="50" w:right="105" w:rightChars="50" w:firstLine="3528" w:firstLineChars="1176"/>
        <w:rPr>
          <w:rFonts w:hint="eastAsia" w:ascii="宋体" w:hAnsi="宋体" w:eastAsia="宋体" w:cs="宋体"/>
          <w:bCs/>
          <w:sz w:val="30"/>
          <w:szCs w:val="30"/>
          <w:u w:val="single"/>
        </w:rPr>
      </w:pPr>
      <w:r>
        <w:rPr>
          <w:rFonts w:hint="eastAsia" w:ascii="宋体" w:hAnsi="宋体" w:eastAsia="宋体" w:cs="宋体"/>
          <w:bCs/>
          <w:sz w:val="30"/>
          <w:szCs w:val="30"/>
        </w:rPr>
        <w:t>日期：</w:t>
      </w:r>
    </w:p>
    <w:p w14:paraId="30C7EB91">
      <w:pPr>
        <w:rPr>
          <w:rFonts w:hint="eastAsia" w:ascii="宋体" w:hAnsi="宋体" w:eastAsia="宋体" w:cs="宋体"/>
          <w:sz w:val="30"/>
          <w:szCs w:val="30"/>
        </w:rPr>
      </w:pPr>
    </w:p>
    <w:p w14:paraId="66E449AD">
      <w:pPr>
        <w:rPr>
          <w:rFonts w:hint="eastAsia" w:ascii="宋体" w:hAnsi="宋体" w:eastAsia="宋体" w:cs="宋体"/>
          <w:b/>
          <w:spacing w:val="40"/>
          <w:kern w:val="0"/>
          <w:sz w:val="36"/>
          <w:szCs w:val="36"/>
        </w:rPr>
      </w:pPr>
      <w:r>
        <w:rPr>
          <w:rFonts w:hint="eastAsia" w:ascii="宋体" w:hAnsi="宋体" w:eastAsia="宋体" w:cs="宋体"/>
          <w:b/>
          <w:spacing w:val="40"/>
          <w:kern w:val="0"/>
          <w:sz w:val="36"/>
          <w:szCs w:val="36"/>
        </w:rPr>
        <w:br w:type="page"/>
      </w:r>
    </w:p>
    <w:p w14:paraId="47885913">
      <w:pPr>
        <w:snapToGrid w:val="0"/>
        <w:spacing w:line="360" w:lineRule="auto"/>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8</w:t>
      </w:r>
      <w:r>
        <w:rPr>
          <w:rFonts w:hint="eastAsia" w:ascii="宋体" w:hAnsi="宋体" w:eastAsia="宋体" w:cs="宋体"/>
          <w:sz w:val="30"/>
          <w:szCs w:val="30"/>
        </w:rPr>
        <w:t>：</w:t>
      </w:r>
    </w:p>
    <w:p w14:paraId="767075EA">
      <w:pPr>
        <w:snapToGrid w:val="0"/>
        <w:spacing w:before="50" w:after="120" w:afterLines="50"/>
        <w:jc w:val="center"/>
        <w:rPr>
          <w:rFonts w:hint="eastAsia" w:ascii="宋体" w:hAnsi="宋体" w:eastAsia="宋体" w:cs="宋体"/>
          <w:b/>
          <w:spacing w:val="40"/>
          <w:kern w:val="0"/>
          <w:sz w:val="36"/>
          <w:szCs w:val="36"/>
        </w:rPr>
      </w:pPr>
      <w:r>
        <w:rPr>
          <w:rFonts w:hint="eastAsia" w:ascii="宋体" w:hAnsi="宋体" w:eastAsia="宋体" w:cs="宋体"/>
          <w:b/>
          <w:spacing w:val="40"/>
          <w:kern w:val="0"/>
          <w:sz w:val="36"/>
          <w:szCs w:val="36"/>
        </w:rPr>
        <w:t>产品差异表</w:t>
      </w:r>
    </w:p>
    <w:p w14:paraId="2DB8F855">
      <w:pPr>
        <w:snapToGrid w:val="0"/>
        <w:spacing w:before="50" w:after="120" w:afterLines="50"/>
        <w:jc w:val="center"/>
        <w:rPr>
          <w:rFonts w:hint="eastAsia" w:ascii="宋体" w:hAnsi="宋体" w:eastAsia="宋体" w:cs="宋体"/>
          <w:b/>
          <w:spacing w:val="40"/>
          <w:kern w:val="0"/>
          <w:sz w:val="36"/>
          <w:szCs w:val="36"/>
        </w:rPr>
      </w:pPr>
      <w:r>
        <w:rPr>
          <w:rFonts w:hint="eastAsia" w:ascii="宋体" w:hAnsi="宋体" w:eastAsia="宋体" w:cs="宋体"/>
          <w:b/>
          <w:spacing w:val="40"/>
          <w:kern w:val="0"/>
          <w:sz w:val="36"/>
          <w:szCs w:val="36"/>
        </w:rPr>
        <w:t>（如选用推荐品牌的无需填写）</w:t>
      </w:r>
    </w:p>
    <w:p w14:paraId="2FD55BF2">
      <w:pPr>
        <w:pStyle w:val="21"/>
        <w:snapToGrid w:val="0"/>
        <w:rPr>
          <w:rFonts w:hint="eastAsia" w:ascii="宋体" w:hAnsi="宋体" w:eastAsia="宋体" w:cs="宋体"/>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名称（公章）：          </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8"/>
        <w:gridCol w:w="1407"/>
        <w:gridCol w:w="1724"/>
        <w:gridCol w:w="1886"/>
        <w:gridCol w:w="2423"/>
      </w:tblGrid>
      <w:tr w14:paraId="26ED7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1088" w:type="dxa"/>
            <w:tcBorders>
              <w:top w:val="single" w:color="auto" w:sz="4" w:space="0"/>
              <w:left w:val="single" w:color="auto" w:sz="4" w:space="0"/>
              <w:bottom w:val="single" w:color="auto" w:sz="4" w:space="0"/>
              <w:right w:val="single" w:color="auto" w:sz="4" w:space="0"/>
            </w:tcBorders>
            <w:vAlign w:val="center"/>
          </w:tcPr>
          <w:p w14:paraId="2857BA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编号</w:t>
            </w:r>
          </w:p>
        </w:tc>
        <w:tc>
          <w:tcPr>
            <w:tcW w:w="1407" w:type="dxa"/>
            <w:tcBorders>
              <w:top w:val="single" w:color="auto" w:sz="4" w:space="0"/>
              <w:left w:val="single" w:color="auto" w:sz="4" w:space="0"/>
              <w:bottom w:val="single" w:color="auto" w:sz="4" w:space="0"/>
              <w:right w:val="single" w:color="auto" w:sz="4" w:space="0"/>
            </w:tcBorders>
            <w:vAlign w:val="center"/>
          </w:tcPr>
          <w:p w14:paraId="3FC4E0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tc>
        <w:tc>
          <w:tcPr>
            <w:tcW w:w="1724" w:type="dxa"/>
            <w:tcBorders>
              <w:top w:val="single" w:color="auto" w:sz="4" w:space="0"/>
              <w:left w:val="single" w:color="auto" w:sz="4" w:space="0"/>
              <w:bottom w:val="single" w:color="auto" w:sz="4" w:space="0"/>
              <w:right w:val="single" w:color="auto" w:sz="4" w:space="0"/>
            </w:tcBorders>
            <w:vAlign w:val="center"/>
          </w:tcPr>
          <w:p w14:paraId="32F9FF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投标品牌型号</w:t>
            </w:r>
          </w:p>
        </w:tc>
        <w:tc>
          <w:tcPr>
            <w:tcW w:w="1886" w:type="dxa"/>
            <w:tcBorders>
              <w:top w:val="single" w:color="auto" w:sz="4" w:space="0"/>
              <w:left w:val="single" w:color="auto" w:sz="4" w:space="0"/>
              <w:bottom w:val="single" w:color="auto" w:sz="4" w:space="0"/>
              <w:right w:val="single" w:color="auto" w:sz="4" w:space="0"/>
            </w:tcBorders>
            <w:vAlign w:val="center"/>
          </w:tcPr>
          <w:p w14:paraId="1111D0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szCs w:val="24"/>
              </w:rPr>
              <w:t>功能</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性能</w:t>
            </w:r>
            <w:r>
              <w:rPr>
                <w:rFonts w:hint="eastAsia" w:ascii="宋体" w:hAnsi="宋体" w:eastAsia="宋体" w:cs="宋体"/>
                <w:b w:val="0"/>
                <w:bCs w:val="0"/>
                <w:color w:val="000000"/>
                <w:kern w:val="0"/>
                <w:sz w:val="24"/>
                <w:szCs w:val="24"/>
                <w:lang w:val="en-US" w:eastAsia="zh-CN"/>
              </w:rPr>
              <w:t>及品质差异情况</w:t>
            </w:r>
          </w:p>
        </w:tc>
        <w:tc>
          <w:tcPr>
            <w:tcW w:w="2423" w:type="dxa"/>
            <w:tcBorders>
              <w:top w:val="single" w:color="auto" w:sz="4" w:space="0"/>
              <w:left w:val="single" w:color="auto" w:sz="4" w:space="0"/>
              <w:bottom w:val="single" w:color="auto" w:sz="4" w:space="0"/>
              <w:right w:val="single" w:color="auto" w:sz="4" w:space="0"/>
            </w:tcBorders>
            <w:vAlign w:val="center"/>
          </w:tcPr>
          <w:p w14:paraId="5E973A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详细技术参数及产品厂家彩页资料证明材料页码</w:t>
            </w:r>
          </w:p>
        </w:tc>
      </w:tr>
      <w:tr w14:paraId="3047C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5E1020BD">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22106CB5">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2EDC7EA3">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13B6D00B">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F34CE07">
            <w:pPr>
              <w:pStyle w:val="33"/>
              <w:snapToGrid w:val="0"/>
              <w:spacing w:before="120" w:after="120"/>
              <w:outlineLvl w:val="0"/>
              <w:rPr>
                <w:rFonts w:hint="eastAsia" w:ascii="宋体" w:hAnsi="宋体" w:eastAsia="宋体" w:cs="宋体"/>
                <w:sz w:val="30"/>
                <w:szCs w:val="30"/>
              </w:rPr>
            </w:pPr>
          </w:p>
        </w:tc>
      </w:tr>
      <w:tr w14:paraId="65FB0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7BC6DD81">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394D8FA">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5E9ED641">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37F957DA">
            <w:pPr>
              <w:pStyle w:val="33"/>
              <w:snapToGrid w:val="0"/>
              <w:spacing w:before="120" w:after="12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A9EC0DB">
            <w:pPr>
              <w:pStyle w:val="33"/>
              <w:snapToGrid w:val="0"/>
              <w:spacing w:before="120" w:after="120"/>
              <w:rPr>
                <w:rFonts w:hint="eastAsia" w:ascii="宋体" w:hAnsi="宋体" w:eastAsia="宋体" w:cs="宋体"/>
                <w:sz w:val="30"/>
                <w:szCs w:val="30"/>
              </w:rPr>
            </w:pPr>
          </w:p>
        </w:tc>
      </w:tr>
      <w:tr w14:paraId="56E13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172EEB72">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220FB8C">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345BE9B9">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4FF60E77">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0D3E3AB">
            <w:pPr>
              <w:pStyle w:val="33"/>
              <w:snapToGrid w:val="0"/>
              <w:spacing w:before="120" w:after="120"/>
              <w:outlineLvl w:val="0"/>
              <w:rPr>
                <w:rFonts w:hint="eastAsia" w:ascii="宋体" w:hAnsi="宋体" w:eastAsia="宋体" w:cs="宋体"/>
                <w:sz w:val="30"/>
                <w:szCs w:val="30"/>
              </w:rPr>
            </w:pPr>
          </w:p>
        </w:tc>
      </w:tr>
      <w:tr w14:paraId="78AED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1088" w:type="dxa"/>
            <w:tcBorders>
              <w:top w:val="single" w:color="auto" w:sz="4" w:space="0"/>
              <w:left w:val="single" w:color="auto" w:sz="4" w:space="0"/>
              <w:bottom w:val="single" w:color="auto" w:sz="4" w:space="0"/>
              <w:right w:val="single" w:color="auto" w:sz="4" w:space="0"/>
            </w:tcBorders>
            <w:vAlign w:val="center"/>
          </w:tcPr>
          <w:p w14:paraId="4DFD6B54">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766C8F30">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096DA0C0">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51388FAC">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nil"/>
              <w:right w:val="single" w:color="auto" w:sz="4" w:space="0"/>
            </w:tcBorders>
          </w:tcPr>
          <w:p w14:paraId="3A5859B9">
            <w:pPr>
              <w:pStyle w:val="33"/>
              <w:snapToGrid w:val="0"/>
              <w:spacing w:before="120" w:after="120"/>
              <w:outlineLvl w:val="0"/>
              <w:rPr>
                <w:rFonts w:hint="eastAsia" w:ascii="宋体" w:hAnsi="宋体" w:eastAsia="宋体" w:cs="宋体"/>
                <w:sz w:val="30"/>
                <w:szCs w:val="30"/>
              </w:rPr>
            </w:pPr>
          </w:p>
        </w:tc>
      </w:tr>
      <w:tr w14:paraId="57C0C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79E404FD">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257B5AFC">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0DF07CC8">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1410BF2B">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2823DD5">
            <w:pPr>
              <w:pStyle w:val="33"/>
              <w:snapToGrid w:val="0"/>
              <w:spacing w:before="120" w:after="120"/>
              <w:outlineLvl w:val="0"/>
              <w:rPr>
                <w:rFonts w:hint="eastAsia" w:ascii="宋体" w:hAnsi="宋体" w:eastAsia="宋体" w:cs="宋体"/>
                <w:sz w:val="30"/>
                <w:szCs w:val="30"/>
              </w:rPr>
            </w:pPr>
          </w:p>
        </w:tc>
      </w:tr>
      <w:tr w14:paraId="27601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088" w:type="dxa"/>
            <w:tcBorders>
              <w:top w:val="single" w:color="auto" w:sz="4" w:space="0"/>
              <w:left w:val="single" w:color="auto" w:sz="4" w:space="0"/>
              <w:bottom w:val="single" w:color="auto" w:sz="4" w:space="0"/>
              <w:right w:val="single" w:color="auto" w:sz="4" w:space="0"/>
            </w:tcBorders>
            <w:vAlign w:val="center"/>
          </w:tcPr>
          <w:p w14:paraId="405DD66E">
            <w:pPr>
              <w:pStyle w:val="33"/>
              <w:snapToGrid w:val="0"/>
              <w:spacing w:before="120" w:after="120"/>
              <w:outlineLvl w:val="0"/>
              <w:rPr>
                <w:rFonts w:hint="eastAsia" w:ascii="宋体" w:hAnsi="宋体" w:eastAsia="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4110BD9">
            <w:pPr>
              <w:pStyle w:val="33"/>
              <w:snapToGrid w:val="0"/>
              <w:spacing w:before="120" w:after="120"/>
              <w:outlineLvl w:val="0"/>
              <w:rPr>
                <w:rFonts w:hint="eastAsia" w:ascii="宋体" w:hAnsi="宋体" w:eastAsia="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33AFDE0D">
            <w:pPr>
              <w:pStyle w:val="33"/>
              <w:snapToGrid w:val="0"/>
              <w:spacing w:before="120" w:after="120"/>
              <w:outlineLvl w:val="0"/>
              <w:rPr>
                <w:rFonts w:hint="eastAsia" w:ascii="宋体" w:hAnsi="宋体" w:eastAsia="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5E6F85D5">
            <w:pPr>
              <w:pStyle w:val="33"/>
              <w:snapToGrid w:val="0"/>
              <w:spacing w:before="120" w:after="120"/>
              <w:outlineLvl w:val="0"/>
              <w:rPr>
                <w:rFonts w:hint="eastAsia" w:ascii="宋体" w:hAnsi="宋体" w:eastAsia="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E6813C6">
            <w:pPr>
              <w:pStyle w:val="33"/>
              <w:snapToGrid w:val="0"/>
              <w:spacing w:before="120" w:after="120"/>
              <w:outlineLvl w:val="0"/>
              <w:rPr>
                <w:rFonts w:hint="eastAsia" w:ascii="宋体" w:hAnsi="宋体" w:eastAsia="宋体" w:cs="宋体"/>
                <w:sz w:val="30"/>
                <w:szCs w:val="30"/>
              </w:rPr>
            </w:pPr>
          </w:p>
        </w:tc>
      </w:tr>
    </w:tbl>
    <w:p w14:paraId="1A30407B">
      <w:pPr>
        <w:pStyle w:val="26"/>
        <w:rPr>
          <w:rFonts w:hint="eastAsia" w:ascii="宋体" w:hAnsi="宋体" w:eastAsia="宋体" w:cs="宋体"/>
          <w:b w:val="0"/>
          <w:bCs w:val="0"/>
          <w:sz w:val="30"/>
          <w:szCs w:val="30"/>
        </w:rPr>
      </w:pPr>
    </w:p>
    <w:p w14:paraId="0405FFF9">
      <w:pPr>
        <w:pStyle w:val="26"/>
        <w:rPr>
          <w:rFonts w:hint="eastAsia" w:ascii="宋体" w:hAnsi="宋体" w:eastAsia="宋体" w:cs="宋体"/>
          <w:b w:val="0"/>
          <w:bCs w:val="0"/>
          <w:sz w:val="30"/>
          <w:szCs w:val="30"/>
        </w:rPr>
      </w:pPr>
      <w:r>
        <w:rPr>
          <w:rFonts w:hint="eastAsia" w:ascii="宋体" w:hAnsi="宋体" w:eastAsia="宋体" w:cs="宋体"/>
          <w:b w:val="0"/>
          <w:bCs w:val="0"/>
          <w:sz w:val="30"/>
          <w:szCs w:val="30"/>
        </w:rPr>
        <w:t xml:space="preserve">法定代表人或授权代表（签字或盖章）：     </w:t>
      </w:r>
    </w:p>
    <w:p w14:paraId="0BE4CA50">
      <w:pPr>
        <w:snapToGrid w:val="0"/>
        <w:spacing w:before="50" w:after="120" w:afterLines="50"/>
        <w:jc w:val="center"/>
        <w:rPr>
          <w:rFonts w:hint="eastAsia" w:ascii="宋体" w:hAnsi="宋体" w:eastAsia="宋体" w:cs="宋体"/>
          <w:b/>
          <w:spacing w:val="40"/>
          <w:kern w:val="0"/>
          <w:sz w:val="36"/>
          <w:szCs w:val="36"/>
        </w:rPr>
      </w:pPr>
      <w:r>
        <w:rPr>
          <w:rFonts w:hint="eastAsia" w:ascii="宋体" w:hAnsi="宋体" w:eastAsia="宋体" w:cs="宋体"/>
          <w:spacing w:val="20"/>
          <w:sz w:val="30"/>
          <w:szCs w:val="30"/>
        </w:rPr>
        <w:t xml:space="preserve">                                    日 期：</w:t>
      </w:r>
    </w:p>
    <w:p w14:paraId="00CF2CFC">
      <w:pPr>
        <w:rPr>
          <w:rFonts w:hint="eastAsia" w:ascii="宋体" w:hAnsi="宋体" w:eastAsia="宋体" w:cs="宋体"/>
          <w:sz w:val="30"/>
          <w:szCs w:val="30"/>
        </w:rPr>
      </w:pPr>
      <w:r>
        <w:rPr>
          <w:rFonts w:hint="eastAsia" w:ascii="宋体" w:hAnsi="宋体" w:eastAsia="宋体" w:cs="宋体"/>
          <w:sz w:val="30"/>
          <w:szCs w:val="30"/>
        </w:rPr>
        <w:br w:type="page"/>
      </w:r>
    </w:p>
    <w:p w14:paraId="351B0A78">
      <w:pPr>
        <w:snapToGrid w:val="0"/>
        <w:spacing w:line="360" w:lineRule="auto"/>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9</w:t>
      </w:r>
      <w:r>
        <w:rPr>
          <w:rFonts w:hint="eastAsia" w:ascii="宋体" w:hAnsi="宋体" w:eastAsia="宋体" w:cs="宋体"/>
          <w:sz w:val="30"/>
          <w:szCs w:val="30"/>
        </w:rPr>
        <w:t>：</w:t>
      </w:r>
    </w:p>
    <w:p w14:paraId="1707365F">
      <w:pPr>
        <w:snapToGrid w:val="0"/>
        <w:spacing w:line="360" w:lineRule="auto"/>
        <w:jc w:val="center"/>
        <w:rPr>
          <w:rFonts w:hint="eastAsia" w:ascii="宋体" w:hAnsi="宋体" w:eastAsia="宋体" w:cs="宋体"/>
          <w:b/>
          <w:spacing w:val="40"/>
          <w:kern w:val="0"/>
          <w:sz w:val="36"/>
          <w:szCs w:val="36"/>
          <w:lang w:val="en-US" w:eastAsia="zh-CN"/>
        </w:rPr>
      </w:pPr>
      <w:r>
        <w:rPr>
          <w:rFonts w:hint="eastAsia" w:ascii="宋体" w:hAnsi="宋体" w:eastAsia="宋体" w:cs="宋体"/>
          <w:b/>
          <w:spacing w:val="40"/>
          <w:kern w:val="0"/>
          <w:sz w:val="36"/>
          <w:szCs w:val="36"/>
          <w:lang w:val="en-US" w:eastAsia="zh-CN"/>
        </w:rPr>
        <w:t>售后技术服务承诺书</w:t>
      </w:r>
    </w:p>
    <w:p w14:paraId="42D559A4">
      <w:pPr>
        <w:snapToGrid w:val="0"/>
        <w:spacing w:line="360" w:lineRule="auto"/>
        <w:rPr>
          <w:rFonts w:hint="eastAsia" w:ascii="宋体" w:hAnsi="宋体" w:eastAsia="宋体" w:cs="宋体"/>
          <w:bCs/>
          <w:sz w:val="30"/>
          <w:szCs w:val="30"/>
        </w:rPr>
      </w:pPr>
      <w:r>
        <w:rPr>
          <w:rFonts w:hint="eastAsia" w:ascii="宋体" w:hAnsi="宋体" w:eastAsia="宋体" w:cs="宋体"/>
          <w:bCs/>
          <w:sz w:val="30"/>
          <w:szCs w:val="30"/>
        </w:rPr>
        <w:t>致（采购单位名称）：</w:t>
      </w:r>
    </w:p>
    <w:p w14:paraId="2290640E">
      <w:pPr>
        <w:snapToGrid w:val="0"/>
        <w:spacing w:line="360" w:lineRule="auto"/>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我方</w:t>
      </w:r>
      <w:r>
        <w:rPr>
          <w:rFonts w:hint="eastAsia" w:ascii="宋体" w:hAnsi="宋体" w:eastAsia="宋体" w:cs="宋体"/>
          <w:sz w:val="30"/>
          <w:szCs w:val="30"/>
        </w:rPr>
        <w:t>根据采购文件</w:t>
      </w:r>
      <w:r>
        <w:rPr>
          <w:rFonts w:hint="eastAsia" w:ascii="宋体" w:hAnsi="宋体" w:eastAsia="宋体" w:cs="宋体"/>
          <w:sz w:val="30"/>
          <w:szCs w:val="30"/>
          <w:lang w:val="en-US" w:eastAsia="zh-CN"/>
        </w:rPr>
        <w:t>已充分了解</w:t>
      </w:r>
      <w:r>
        <w:rPr>
          <w:rFonts w:hint="eastAsia" w:ascii="宋体" w:hAnsi="宋体" w:eastAsia="宋体" w:cs="宋体"/>
          <w:sz w:val="30"/>
          <w:szCs w:val="30"/>
        </w:rPr>
        <w:t>贵方的</w:t>
      </w:r>
      <w:r>
        <w:rPr>
          <w:rFonts w:hint="eastAsia" w:ascii="宋体" w:hAnsi="宋体" w:eastAsia="宋体" w:cs="宋体"/>
          <w:sz w:val="30"/>
          <w:szCs w:val="30"/>
          <w:lang w:val="en-US" w:eastAsia="zh-CN"/>
        </w:rPr>
        <w:t>采购需求及相关售后</w:t>
      </w:r>
      <w:r>
        <w:rPr>
          <w:rFonts w:hint="eastAsia" w:ascii="宋体" w:hAnsi="宋体" w:eastAsia="宋体" w:cs="宋体"/>
          <w:sz w:val="30"/>
          <w:szCs w:val="30"/>
        </w:rPr>
        <w:t>要求，</w:t>
      </w:r>
      <w:r>
        <w:rPr>
          <w:rFonts w:hint="eastAsia" w:ascii="宋体" w:hAnsi="宋体" w:eastAsia="宋体" w:cs="宋体"/>
          <w:sz w:val="30"/>
          <w:szCs w:val="30"/>
          <w:lang w:val="en-US" w:eastAsia="zh-CN"/>
        </w:rPr>
        <w:t>我方承诺如中标所有产品提供产品保修卡，并</w:t>
      </w:r>
      <w:r>
        <w:rPr>
          <w:rFonts w:hint="eastAsia" w:ascii="宋体" w:hAnsi="宋体" w:cs="宋体"/>
          <w:sz w:val="30"/>
          <w:szCs w:val="30"/>
          <w:lang w:val="en-US" w:eastAsia="zh-CN"/>
        </w:rPr>
        <w:t>提供</w:t>
      </w:r>
      <w:r>
        <w:rPr>
          <w:rFonts w:hint="eastAsia" w:ascii="宋体" w:hAnsi="宋体" w:cs="宋体"/>
          <w:sz w:val="30"/>
          <w:szCs w:val="30"/>
          <w:u w:val="single"/>
          <w:lang w:val="en-US" w:eastAsia="zh-CN"/>
        </w:rPr>
        <w:t xml:space="preserve">   年</w:t>
      </w:r>
      <w:r>
        <w:rPr>
          <w:rFonts w:hint="eastAsia" w:ascii="宋体" w:hAnsi="宋体" w:cs="宋体"/>
          <w:sz w:val="30"/>
          <w:szCs w:val="30"/>
          <w:lang w:val="en-US" w:eastAsia="zh-CN"/>
        </w:rPr>
        <w:t>的质保养护</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我方承诺若中标</w:t>
      </w:r>
      <w:r>
        <w:rPr>
          <w:rFonts w:hint="eastAsia" w:ascii="宋体" w:hAnsi="宋体" w:eastAsia="宋体" w:cs="宋体"/>
          <w:sz w:val="30"/>
          <w:szCs w:val="30"/>
          <w:lang w:val="en-US" w:eastAsia="zh-CN"/>
        </w:rPr>
        <w:t>在质保养护期内，桐庐汛期期间每月巡查不少于一次，确保机器能正常使用，若少巡查一次，则采购人</w:t>
      </w:r>
      <w:r>
        <w:rPr>
          <w:rFonts w:hint="eastAsia" w:ascii="宋体" w:hAnsi="宋体" w:cs="宋体"/>
          <w:sz w:val="30"/>
          <w:szCs w:val="30"/>
          <w:lang w:val="en-US" w:eastAsia="zh-CN"/>
        </w:rPr>
        <w:t>可</w:t>
      </w:r>
      <w:r>
        <w:rPr>
          <w:rFonts w:hint="eastAsia" w:ascii="宋体" w:hAnsi="宋体" w:eastAsia="宋体" w:cs="宋体"/>
          <w:sz w:val="30"/>
          <w:szCs w:val="30"/>
          <w:lang w:val="en-US" w:eastAsia="zh-CN"/>
        </w:rPr>
        <w:t>在质保金中扣除1000元/次。</w:t>
      </w:r>
    </w:p>
    <w:p w14:paraId="091C5279">
      <w:pPr>
        <w:snapToGrid w:val="0"/>
        <w:spacing w:line="360" w:lineRule="auto"/>
        <w:ind w:left="3540" w:leftChars="257" w:hanging="3000" w:hangingChars="1000"/>
        <w:rPr>
          <w:rFonts w:hint="eastAsia" w:ascii="宋体" w:hAnsi="宋体" w:eastAsia="宋体" w:cs="宋体"/>
          <w:sz w:val="30"/>
          <w:szCs w:val="30"/>
        </w:rPr>
      </w:pPr>
    </w:p>
    <w:p w14:paraId="700BC2ED">
      <w:pPr>
        <w:snapToGrid w:val="0"/>
        <w:spacing w:line="360" w:lineRule="auto"/>
        <w:ind w:left="2934" w:leftChars="1397"/>
        <w:rPr>
          <w:rFonts w:hint="eastAsia" w:ascii="宋体" w:hAnsi="宋体" w:eastAsia="宋体" w:cs="宋体"/>
          <w:sz w:val="30"/>
          <w:szCs w:val="30"/>
        </w:rPr>
      </w:pPr>
    </w:p>
    <w:p w14:paraId="0F84BFF8">
      <w:pPr>
        <w:snapToGrid w:val="0"/>
        <w:spacing w:line="360" w:lineRule="auto"/>
        <w:ind w:left="2934" w:leftChars="1397"/>
        <w:rPr>
          <w:rFonts w:hint="eastAsia" w:ascii="宋体" w:hAnsi="宋体" w:eastAsia="宋体" w:cs="宋体"/>
          <w:bCs/>
          <w:sz w:val="30"/>
          <w:szCs w:val="30"/>
        </w:rPr>
      </w:pPr>
      <w:r>
        <w:rPr>
          <w:rFonts w:hint="eastAsia" w:ascii="宋体" w:hAnsi="宋体" w:eastAsia="宋体" w:cs="宋体"/>
          <w:bCs/>
          <w:sz w:val="30"/>
          <w:szCs w:val="30"/>
          <w:lang w:eastAsia="zh-CN"/>
        </w:rPr>
        <w:t>投标单位</w:t>
      </w:r>
      <w:r>
        <w:rPr>
          <w:rFonts w:hint="eastAsia" w:ascii="宋体" w:hAnsi="宋体" w:eastAsia="宋体" w:cs="宋体"/>
          <w:bCs/>
          <w:sz w:val="30"/>
          <w:szCs w:val="30"/>
        </w:rPr>
        <w:t xml:space="preserve">名称：（盖单位公章）  </w:t>
      </w:r>
    </w:p>
    <w:p w14:paraId="1F4508A4">
      <w:pPr>
        <w:snapToGrid w:val="0"/>
        <w:spacing w:line="360" w:lineRule="auto"/>
        <w:rPr>
          <w:rFonts w:hint="eastAsia" w:ascii="宋体" w:hAnsi="宋体" w:eastAsia="宋体" w:cs="宋体"/>
          <w:bCs/>
          <w:sz w:val="30"/>
          <w:szCs w:val="30"/>
          <w:u w:val="single"/>
        </w:rPr>
      </w:pPr>
      <w:r>
        <w:rPr>
          <w:rFonts w:hint="eastAsia" w:ascii="宋体" w:hAnsi="宋体" w:eastAsia="宋体" w:cs="宋体"/>
          <w:bCs/>
          <w:sz w:val="30"/>
          <w:szCs w:val="30"/>
        </w:rPr>
        <w:t xml:space="preserve">                  </w:t>
      </w: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法定代表人或授权代表（签字或盖章）：</w:t>
      </w:r>
    </w:p>
    <w:p w14:paraId="5C520CD1">
      <w:pPr>
        <w:spacing w:before="120" w:beforeLines="50" w:after="120" w:afterLines="50" w:line="360" w:lineRule="auto"/>
        <w:ind w:left="105" w:leftChars="50" w:right="105" w:rightChars="50" w:firstLine="3528" w:firstLineChars="1176"/>
        <w:rPr>
          <w:rFonts w:hint="eastAsia" w:ascii="宋体" w:hAnsi="宋体" w:eastAsia="宋体" w:cs="宋体"/>
          <w:bCs/>
          <w:sz w:val="30"/>
          <w:szCs w:val="30"/>
          <w:u w:val="single"/>
        </w:rPr>
      </w:pPr>
      <w:r>
        <w:rPr>
          <w:rFonts w:hint="eastAsia" w:ascii="宋体" w:hAnsi="宋体" w:eastAsia="宋体" w:cs="宋体"/>
          <w:bCs/>
          <w:sz w:val="30"/>
          <w:szCs w:val="30"/>
        </w:rPr>
        <w:t>日期：</w:t>
      </w:r>
    </w:p>
    <w:p w14:paraId="5D5E4B85">
      <w:pPr>
        <w:rPr>
          <w:rFonts w:hint="eastAsia" w:ascii="宋体" w:hAnsi="宋体" w:eastAsia="宋体" w:cs="宋体"/>
          <w:sz w:val="30"/>
          <w:szCs w:val="30"/>
        </w:rPr>
      </w:pPr>
      <w:r>
        <w:rPr>
          <w:rFonts w:hint="eastAsia" w:ascii="宋体" w:hAnsi="宋体" w:eastAsia="宋体" w:cs="宋体"/>
          <w:sz w:val="30"/>
          <w:szCs w:val="30"/>
        </w:rPr>
        <w:br w:type="page"/>
      </w:r>
    </w:p>
    <w:p w14:paraId="5C912978">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10</w:t>
      </w:r>
      <w:r>
        <w:rPr>
          <w:rFonts w:hint="eastAsia" w:ascii="宋体" w:hAnsi="宋体" w:eastAsia="宋体" w:cs="宋体"/>
          <w:sz w:val="30"/>
          <w:szCs w:val="30"/>
        </w:rPr>
        <w:t>：</w:t>
      </w:r>
    </w:p>
    <w:p w14:paraId="4AAE9DDF">
      <w:pPr>
        <w:snapToGrid w:val="0"/>
        <w:spacing w:before="50" w:after="120" w:afterLines="50"/>
        <w:jc w:val="center"/>
        <w:rPr>
          <w:rFonts w:hint="eastAsia" w:ascii="宋体" w:hAnsi="宋体" w:eastAsia="宋体" w:cs="宋体"/>
          <w:b/>
          <w:spacing w:val="40"/>
          <w:kern w:val="0"/>
          <w:sz w:val="36"/>
          <w:szCs w:val="36"/>
        </w:rPr>
      </w:pPr>
      <w:r>
        <w:rPr>
          <w:rFonts w:hint="eastAsia" w:ascii="宋体" w:hAnsi="宋体" w:eastAsia="宋体" w:cs="宋体"/>
          <w:b/>
          <w:spacing w:val="40"/>
          <w:kern w:val="0"/>
          <w:sz w:val="36"/>
          <w:szCs w:val="36"/>
        </w:rPr>
        <w:t>项目实施人员一览表</w:t>
      </w:r>
    </w:p>
    <w:p w14:paraId="724A3C80">
      <w:pPr>
        <w:snapToGrid w:val="0"/>
        <w:spacing w:before="50" w:after="120" w:afterLines="50"/>
        <w:jc w:val="center"/>
        <w:rPr>
          <w:rFonts w:hint="eastAsia" w:ascii="宋体" w:hAnsi="宋体" w:eastAsia="宋体" w:cs="宋体"/>
          <w:b/>
          <w:spacing w:val="40"/>
          <w:kern w:val="0"/>
          <w:sz w:val="36"/>
          <w:szCs w:val="36"/>
        </w:rPr>
      </w:pPr>
    </w:p>
    <w:p w14:paraId="508520C5">
      <w:pPr>
        <w:pStyle w:val="21"/>
        <w:snapToGrid w:val="0"/>
        <w:rPr>
          <w:rFonts w:hint="eastAsia" w:ascii="宋体" w:hAnsi="宋体" w:eastAsia="宋体" w:cs="宋体"/>
          <w:kern w:val="0"/>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名称（公章）：</w:t>
      </w:r>
    </w:p>
    <w:tbl>
      <w:tblPr>
        <w:tblStyle w:val="59"/>
        <w:tblpPr w:leftFromText="180" w:rightFromText="180" w:vertAnchor="text" w:horzAnchor="page" w:tblpX="1260" w:tblpY="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89"/>
        <w:gridCol w:w="983"/>
        <w:gridCol w:w="1008"/>
        <w:gridCol w:w="1260"/>
        <w:gridCol w:w="1189"/>
        <w:gridCol w:w="1785"/>
        <w:gridCol w:w="1350"/>
        <w:gridCol w:w="1248"/>
      </w:tblGrid>
      <w:tr w14:paraId="7AC6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68" w:type="dxa"/>
            <w:vAlign w:val="center"/>
          </w:tcPr>
          <w:p w14:paraId="596577B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889" w:type="dxa"/>
            <w:vAlign w:val="center"/>
          </w:tcPr>
          <w:p w14:paraId="3CF2E1C4">
            <w:pPr>
              <w:spacing w:line="360" w:lineRule="auto"/>
              <w:jc w:val="center"/>
              <w:rPr>
                <w:rFonts w:hint="eastAsia" w:ascii="宋体" w:hAnsi="宋体" w:eastAsia="宋体" w:cs="宋体"/>
                <w:sz w:val="24"/>
              </w:rPr>
            </w:pPr>
            <w:r>
              <w:rPr>
                <w:rFonts w:hint="eastAsia" w:ascii="宋体" w:hAnsi="宋体" w:eastAsia="宋体" w:cs="宋体"/>
                <w:sz w:val="24"/>
              </w:rPr>
              <w:t>姓名</w:t>
            </w:r>
          </w:p>
        </w:tc>
        <w:tc>
          <w:tcPr>
            <w:tcW w:w="983" w:type="dxa"/>
            <w:vAlign w:val="center"/>
          </w:tcPr>
          <w:p w14:paraId="63361819">
            <w:pPr>
              <w:spacing w:line="360" w:lineRule="auto"/>
              <w:jc w:val="center"/>
              <w:rPr>
                <w:rFonts w:hint="eastAsia" w:ascii="宋体" w:hAnsi="宋体" w:eastAsia="宋体" w:cs="宋体"/>
                <w:sz w:val="24"/>
              </w:rPr>
            </w:pPr>
            <w:r>
              <w:rPr>
                <w:rFonts w:hint="eastAsia" w:ascii="宋体" w:hAnsi="宋体" w:eastAsia="宋体" w:cs="宋体"/>
                <w:sz w:val="24"/>
              </w:rPr>
              <w:t>年龄</w:t>
            </w:r>
          </w:p>
        </w:tc>
        <w:tc>
          <w:tcPr>
            <w:tcW w:w="1008" w:type="dxa"/>
            <w:vAlign w:val="center"/>
          </w:tcPr>
          <w:p w14:paraId="662D0613">
            <w:pPr>
              <w:spacing w:line="360" w:lineRule="auto"/>
              <w:jc w:val="center"/>
              <w:rPr>
                <w:rFonts w:hint="eastAsia" w:ascii="宋体" w:hAnsi="宋体" w:eastAsia="宋体" w:cs="宋体"/>
                <w:sz w:val="24"/>
              </w:rPr>
            </w:pPr>
            <w:r>
              <w:rPr>
                <w:rFonts w:hint="eastAsia" w:ascii="宋体" w:hAnsi="宋体" w:eastAsia="宋体" w:cs="宋体"/>
                <w:sz w:val="24"/>
              </w:rPr>
              <w:t>职务</w:t>
            </w:r>
          </w:p>
        </w:tc>
        <w:tc>
          <w:tcPr>
            <w:tcW w:w="1260" w:type="dxa"/>
            <w:vAlign w:val="center"/>
          </w:tcPr>
          <w:p w14:paraId="2D815316">
            <w:pPr>
              <w:spacing w:line="360" w:lineRule="auto"/>
              <w:jc w:val="center"/>
              <w:rPr>
                <w:rFonts w:hint="eastAsia" w:ascii="宋体" w:hAnsi="宋体" w:eastAsia="宋体" w:cs="宋体"/>
                <w:sz w:val="24"/>
              </w:rPr>
            </w:pPr>
            <w:r>
              <w:rPr>
                <w:rFonts w:hint="eastAsia" w:ascii="宋体" w:hAnsi="宋体" w:eastAsia="宋体" w:cs="宋体"/>
                <w:sz w:val="24"/>
              </w:rPr>
              <w:t>资格证书</w:t>
            </w:r>
          </w:p>
        </w:tc>
        <w:tc>
          <w:tcPr>
            <w:tcW w:w="1189" w:type="dxa"/>
            <w:vAlign w:val="center"/>
          </w:tcPr>
          <w:p w14:paraId="1F08E7A6">
            <w:pPr>
              <w:spacing w:line="360" w:lineRule="auto"/>
              <w:jc w:val="center"/>
              <w:rPr>
                <w:rFonts w:hint="eastAsia" w:ascii="宋体" w:hAnsi="宋体" w:eastAsia="宋体" w:cs="宋体"/>
                <w:sz w:val="24"/>
              </w:rPr>
            </w:pPr>
            <w:r>
              <w:rPr>
                <w:rFonts w:hint="eastAsia" w:ascii="宋体" w:hAnsi="宋体" w:eastAsia="宋体" w:cs="宋体"/>
                <w:sz w:val="24"/>
              </w:rPr>
              <w:t>主要资历</w:t>
            </w:r>
          </w:p>
        </w:tc>
        <w:tc>
          <w:tcPr>
            <w:tcW w:w="1785" w:type="dxa"/>
            <w:vAlign w:val="center"/>
          </w:tcPr>
          <w:p w14:paraId="354CD62E">
            <w:pPr>
              <w:spacing w:line="360" w:lineRule="auto"/>
              <w:jc w:val="center"/>
              <w:rPr>
                <w:rFonts w:hint="eastAsia" w:ascii="宋体" w:hAnsi="宋体" w:eastAsia="宋体" w:cs="宋体"/>
                <w:sz w:val="24"/>
              </w:rPr>
            </w:pPr>
            <w:r>
              <w:rPr>
                <w:rFonts w:hint="eastAsia" w:ascii="宋体" w:hAnsi="宋体" w:eastAsia="宋体" w:cs="宋体"/>
                <w:sz w:val="24"/>
              </w:rPr>
              <w:t>经验及承担过的相关服务的项目</w:t>
            </w:r>
          </w:p>
        </w:tc>
        <w:tc>
          <w:tcPr>
            <w:tcW w:w="1350" w:type="dxa"/>
            <w:vAlign w:val="center"/>
          </w:tcPr>
          <w:p w14:paraId="05A9D14E">
            <w:pPr>
              <w:spacing w:line="360" w:lineRule="auto"/>
              <w:jc w:val="center"/>
              <w:rPr>
                <w:rFonts w:hint="eastAsia" w:ascii="宋体" w:hAnsi="宋体" w:eastAsia="宋体" w:cs="宋体"/>
                <w:sz w:val="24"/>
              </w:rPr>
            </w:pPr>
            <w:r>
              <w:rPr>
                <w:rFonts w:hint="eastAsia" w:ascii="宋体" w:hAnsi="宋体" w:eastAsia="宋体" w:cs="宋体"/>
                <w:sz w:val="24"/>
              </w:rPr>
              <w:t>现正从事的工作</w:t>
            </w:r>
          </w:p>
        </w:tc>
        <w:tc>
          <w:tcPr>
            <w:tcW w:w="1248" w:type="dxa"/>
            <w:vAlign w:val="center"/>
          </w:tcPr>
          <w:p w14:paraId="0D19CA58">
            <w:pPr>
              <w:spacing w:line="360" w:lineRule="auto"/>
              <w:jc w:val="center"/>
              <w:rPr>
                <w:rFonts w:hint="eastAsia" w:ascii="宋体" w:hAnsi="宋体" w:eastAsia="宋体" w:cs="宋体"/>
                <w:sz w:val="24"/>
              </w:rPr>
            </w:pPr>
            <w:r>
              <w:rPr>
                <w:rFonts w:hint="eastAsia" w:ascii="宋体" w:hAnsi="宋体" w:eastAsia="宋体" w:cs="宋体"/>
                <w:sz w:val="24"/>
              </w:rPr>
              <w:t>拟担任何工作</w:t>
            </w:r>
          </w:p>
        </w:tc>
      </w:tr>
      <w:tr w14:paraId="680F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0B21B512">
            <w:pPr>
              <w:spacing w:line="360" w:lineRule="auto"/>
              <w:jc w:val="center"/>
              <w:rPr>
                <w:rFonts w:hint="eastAsia" w:ascii="宋体" w:hAnsi="宋体" w:eastAsia="宋体" w:cs="宋体"/>
                <w:sz w:val="24"/>
              </w:rPr>
            </w:pPr>
          </w:p>
        </w:tc>
        <w:tc>
          <w:tcPr>
            <w:tcW w:w="889" w:type="dxa"/>
          </w:tcPr>
          <w:p w14:paraId="3CD4DB4F">
            <w:pPr>
              <w:spacing w:line="360" w:lineRule="auto"/>
              <w:jc w:val="center"/>
              <w:rPr>
                <w:rFonts w:hint="eastAsia" w:ascii="宋体" w:hAnsi="宋体" w:eastAsia="宋体" w:cs="宋体"/>
                <w:sz w:val="24"/>
              </w:rPr>
            </w:pPr>
          </w:p>
        </w:tc>
        <w:tc>
          <w:tcPr>
            <w:tcW w:w="983" w:type="dxa"/>
          </w:tcPr>
          <w:p w14:paraId="12A9B010">
            <w:pPr>
              <w:spacing w:line="360" w:lineRule="auto"/>
              <w:jc w:val="center"/>
              <w:rPr>
                <w:rFonts w:hint="eastAsia" w:ascii="宋体" w:hAnsi="宋体" w:eastAsia="宋体" w:cs="宋体"/>
                <w:sz w:val="24"/>
              </w:rPr>
            </w:pPr>
          </w:p>
        </w:tc>
        <w:tc>
          <w:tcPr>
            <w:tcW w:w="1008" w:type="dxa"/>
          </w:tcPr>
          <w:p w14:paraId="78C8DD2E">
            <w:pPr>
              <w:spacing w:line="360" w:lineRule="auto"/>
              <w:jc w:val="center"/>
              <w:rPr>
                <w:rFonts w:hint="eastAsia" w:ascii="宋体" w:hAnsi="宋体" w:eastAsia="宋体" w:cs="宋体"/>
                <w:sz w:val="24"/>
              </w:rPr>
            </w:pPr>
          </w:p>
        </w:tc>
        <w:tc>
          <w:tcPr>
            <w:tcW w:w="1260" w:type="dxa"/>
          </w:tcPr>
          <w:p w14:paraId="7233FED2">
            <w:pPr>
              <w:spacing w:line="360" w:lineRule="auto"/>
              <w:jc w:val="center"/>
              <w:rPr>
                <w:rFonts w:hint="eastAsia" w:ascii="宋体" w:hAnsi="宋体" w:eastAsia="宋体" w:cs="宋体"/>
                <w:sz w:val="24"/>
              </w:rPr>
            </w:pPr>
          </w:p>
        </w:tc>
        <w:tc>
          <w:tcPr>
            <w:tcW w:w="1189" w:type="dxa"/>
          </w:tcPr>
          <w:p w14:paraId="4FE688F6">
            <w:pPr>
              <w:spacing w:line="360" w:lineRule="auto"/>
              <w:jc w:val="center"/>
              <w:rPr>
                <w:rFonts w:hint="eastAsia" w:ascii="宋体" w:hAnsi="宋体" w:eastAsia="宋体" w:cs="宋体"/>
                <w:sz w:val="24"/>
              </w:rPr>
            </w:pPr>
          </w:p>
        </w:tc>
        <w:tc>
          <w:tcPr>
            <w:tcW w:w="1785" w:type="dxa"/>
          </w:tcPr>
          <w:p w14:paraId="6D10EC5F">
            <w:pPr>
              <w:spacing w:line="360" w:lineRule="auto"/>
              <w:jc w:val="center"/>
              <w:rPr>
                <w:rFonts w:hint="eastAsia" w:ascii="宋体" w:hAnsi="宋体" w:eastAsia="宋体" w:cs="宋体"/>
                <w:sz w:val="24"/>
              </w:rPr>
            </w:pPr>
          </w:p>
        </w:tc>
        <w:tc>
          <w:tcPr>
            <w:tcW w:w="1350" w:type="dxa"/>
          </w:tcPr>
          <w:p w14:paraId="2DDA07D9">
            <w:pPr>
              <w:spacing w:line="360" w:lineRule="auto"/>
              <w:jc w:val="center"/>
              <w:rPr>
                <w:rFonts w:hint="eastAsia" w:ascii="宋体" w:hAnsi="宋体" w:eastAsia="宋体" w:cs="宋体"/>
                <w:sz w:val="24"/>
              </w:rPr>
            </w:pPr>
          </w:p>
        </w:tc>
        <w:tc>
          <w:tcPr>
            <w:tcW w:w="1248" w:type="dxa"/>
          </w:tcPr>
          <w:p w14:paraId="46BC38A9">
            <w:pPr>
              <w:spacing w:line="360" w:lineRule="auto"/>
              <w:jc w:val="center"/>
              <w:rPr>
                <w:rFonts w:hint="eastAsia" w:ascii="宋体" w:hAnsi="宋体" w:eastAsia="宋体" w:cs="宋体"/>
                <w:sz w:val="24"/>
              </w:rPr>
            </w:pPr>
          </w:p>
        </w:tc>
      </w:tr>
      <w:tr w14:paraId="3836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7493DAC5">
            <w:pPr>
              <w:spacing w:line="360" w:lineRule="auto"/>
              <w:jc w:val="center"/>
              <w:rPr>
                <w:rFonts w:hint="eastAsia" w:ascii="宋体" w:hAnsi="宋体" w:eastAsia="宋体" w:cs="宋体"/>
                <w:sz w:val="24"/>
              </w:rPr>
            </w:pPr>
          </w:p>
        </w:tc>
        <w:tc>
          <w:tcPr>
            <w:tcW w:w="889" w:type="dxa"/>
          </w:tcPr>
          <w:p w14:paraId="67E0DA42">
            <w:pPr>
              <w:spacing w:line="360" w:lineRule="auto"/>
              <w:jc w:val="center"/>
              <w:rPr>
                <w:rFonts w:hint="eastAsia" w:ascii="宋体" w:hAnsi="宋体" w:eastAsia="宋体" w:cs="宋体"/>
                <w:sz w:val="24"/>
              </w:rPr>
            </w:pPr>
          </w:p>
        </w:tc>
        <w:tc>
          <w:tcPr>
            <w:tcW w:w="983" w:type="dxa"/>
          </w:tcPr>
          <w:p w14:paraId="2F902F14">
            <w:pPr>
              <w:spacing w:line="360" w:lineRule="auto"/>
              <w:jc w:val="center"/>
              <w:rPr>
                <w:rFonts w:hint="eastAsia" w:ascii="宋体" w:hAnsi="宋体" w:eastAsia="宋体" w:cs="宋体"/>
                <w:sz w:val="24"/>
              </w:rPr>
            </w:pPr>
          </w:p>
        </w:tc>
        <w:tc>
          <w:tcPr>
            <w:tcW w:w="1008" w:type="dxa"/>
          </w:tcPr>
          <w:p w14:paraId="5A7C47AA">
            <w:pPr>
              <w:spacing w:line="360" w:lineRule="auto"/>
              <w:jc w:val="center"/>
              <w:rPr>
                <w:rFonts w:hint="eastAsia" w:ascii="宋体" w:hAnsi="宋体" w:eastAsia="宋体" w:cs="宋体"/>
                <w:sz w:val="24"/>
              </w:rPr>
            </w:pPr>
          </w:p>
        </w:tc>
        <w:tc>
          <w:tcPr>
            <w:tcW w:w="1260" w:type="dxa"/>
          </w:tcPr>
          <w:p w14:paraId="7B3B30D0">
            <w:pPr>
              <w:spacing w:line="360" w:lineRule="auto"/>
              <w:jc w:val="center"/>
              <w:rPr>
                <w:rFonts w:hint="eastAsia" w:ascii="宋体" w:hAnsi="宋体" w:eastAsia="宋体" w:cs="宋体"/>
                <w:sz w:val="24"/>
              </w:rPr>
            </w:pPr>
          </w:p>
        </w:tc>
        <w:tc>
          <w:tcPr>
            <w:tcW w:w="1189" w:type="dxa"/>
          </w:tcPr>
          <w:p w14:paraId="1528518B">
            <w:pPr>
              <w:spacing w:line="360" w:lineRule="auto"/>
              <w:jc w:val="center"/>
              <w:rPr>
                <w:rFonts w:hint="eastAsia" w:ascii="宋体" w:hAnsi="宋体" w:eastAsia="宋体" w:cs="宋体"/>
                <w:sz w:val="24"/>
              </w:rPr>
            </w:pPr>
          </w:p>
        </w:tc>
        <w:tc>
          <w:tcPr>
            <w:tcW w:w="1785" w:type="dxa"/>
          </w:tcPr>
          <w:p w14:paraId="4216845C">
            <w:pPr>
              <w:spacing w:line="360" w:lineRule="auto"/>
              <w:jc w:val="center"/>
              <w:rPr>
                <w:rFonts w:hint="eastAsia" w:ascii="宋体" w:hAnsi="宋体" w:eastAsia="宋体" w:cs="宋体"/>
                <w:sz w:val="24"/>
              </w:rPr>
            </w:pPr>
          </w:p>
        </w:tc>
        <w:tc>
          <w:tcPr>
            <w:tcW w:w="1350" w:type="dxa"/>
          </w:tcPr>
          <w:p w14:paraId="2F4EB933">
            <w:pPr>
              <w:spacing w:line="360" w:lineRule="auto"/>
              <w:jc w:val="center"/>
              <w:rPr>
                <w:rFonts w:hint="eastAsia" w:ascii="宋体" w:hAnsi="宋体" w:eastAsia="宋体" w:cs="宋体"/>
                <w:sz w:val="24"/>
              </w:rPr>
            </w:pPr>
          </w:p>
        </w:tc>
        <w:tc>
          <w:tcPr>
            <w:tcW w:w="1248" w:type="dxa"/>
          </w:tcPr>
          <w:p w14:paraId="25EF65D3">
            <w:pPr>
              <w:spacing w:line="360" w:lineRule="auto"/>
              <w:jc w:val="center"/>
              <w:rPr>
                <w:rFonts w:hint="eastAsia" w:ascii="宋体" w:hAnsi="宋体" w:eastAsia="宋体" w:cs="宋体"/>
                <w:sz w:val="24"/>
              </w:rPr>
            </w:pPr>
          </w:p>
        </w:tc>
      </w:tr>
      <w:tr w14:paraId="5C5A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1343198E">
            <w:pPr>
              <w:spacing w:line="360" w:lineRule="auto"/>
              <w:jc w:val="center"/>
              <w:rPr>
                <w:rFonts w:hint="eastAsia" w:ascii="宋体" w:hAnsi="宋体" w:eastAsia="宋体" w:cs="宋体"/>
                <w:sz w:val="24"/>
              </w:rPr>
            </w:pPr>
          </w:p>
        </w:tc>
        <w:tc>
          <w:tcPr>
            <w:tcW w:w="889" w:type="dxa"/>
          </w:tcPr>
          <w:p w14:paraId="4A322C5B">
            <w:pPr>
              <w:spacing w:line="360" w:lineRule="auto"/>
              <w:jc w:val="center"/>
              <w:rPr>
                <w:rFonts w:hint="eastAsia" w:ascii="宋体" w:hAnsi="宋体" w:eastAsia="宋体" w:cs="宋体"/>
                <w:sz w:val="24"/>
              </w:rPr>
            </w:pPr>
          </w:p>
        </w:tc>
        <w:tc>
          <w:tcPr>
            <w:tcW w:w="983" w:type="dxa"/>
          </w:tcPr>
          <w:p w14:paraId="02DF647B">
            <w:pPr>
              <w:spacing w:line="360" w:lineRule="auto"/>
              <w:jc w:val="center"/>
              <w:rPr>
                <w:rFonts w:hint="eastAsia" w:ascii="宋体" w:hAnsi="宋体" w:eastAsia="宋体" w:cs="宋体"/>
                <w:sz w:val="24"/>
              </w:rPr>
            </w:pPr>
          </w:p>
        </w:tc>
        <w:tc>
          <w:tcPr>
            <w:tcW w:w="1008" w:type="dxa"/>
          </w:tcPr>
          <w:p w14:paraId="35F3F6E7">
            <w:pPr>
              <w:spacing w:line="360" w:lineRule="auto"/>
              <w:jc w:val="center"/>
              <w:rPr>
                <w:rFonts w:hint="eastAsia" w:ascii="宋体" w:hAnsi="宋体" w:eastAsia="宋体" w:cs="宋体"/>
                <w:sz w:val="24"/>
              </w:rPr>
            </w:pPr>
          </w:p>
        </w:tc>
        <w:tc>
          <w:tcPr>
            <w:tcW w:w="1260" w:type="dxa"/>
          </w:tcPr>
          <w:p w14:paraId="1C39AD68">
            <w:pPr>
              <w:spacing w:line="360" w:lineRule="auto"/>
              <w:jc w:val="center"/>
              <w:rPr>
                <w:rFonts w:hint="eastAsia" w:ascii="宋体" w:hAnsi="宋体" w:eastAsia="宋体" w:cs="宋体"/>
                <w:sz w:val="24"/>
              </w:rPr>
            </w:pPr>
          </w:p>
        </w:tc>
        <w:tc>
          <w:tcPr>
            <w:tcW w:w="1189" w:type="dxa"/>
          </w:tcPr>
          <w:p w14:paraId="6C11C11F">
            <w:pPr>
              <w:spacing w:line="360" w:lineRule="auto"/>
              <w:jc w:val="center"/>
              <w:rPr>
                <w:rFonts w:hint="eastAsia" w:ascii="宋体" w:hAnsi="宋体" w:eastAsia="宋体" w:cs="宋体"/>
                <w:sz w:val="24"/>
              </w:rPr>
            </w:pPr>
          </w:p>
        </w:tc>
        <w:tc>
          <w:tcPr>
            <w:tcW w:w="1785" w:type="dxa"/>
          </w:tcPr>
          <w:p w14:paraId="444A1A4B">
            <w:pPr>
              <w:spacing w:line="360" w:lineRule="auto"/>
              <w:jc w:val="center"/>
              <w:rPr>
                <w:rFonts w:hint="eastAsia" w:ascii="宋体" w:hAnsi="宋体" w:eastAsia="宋体" w:cs="宋体"/>
                <w:sz w:val="24"/>
              </w:rPr>
            </w:pPr>
          </w:p>
        </w:tc>
        <w:tc>
          <w:tcPr>
            <w:tcW w:w="1350" w:type="dxa"/>
          </w:tcPr>
          <w:p w14:paraId="0665947B">
            <w:pPr>
              <w:spacing w:line="360" w:lineRule="auto"/>
              <w:jc w:val="center"/>
              <w:rPr>
                <w:rFonts w:hint="eastAsia" w:ascii="宋体" w:hAnsi="宋体" w:eastAsia="宋体" w:cs="宋体"/>
                <w:sz w:val="24"/>
              </w:rPr>
            </w:pPr>
          </w:p>
        </w:tc>
        <w:tc>
          <w:tcPr>
            <w:tcW w:w="1248" w:type="dxa"/>
          </w:tcPr>
          <w:p w14:paraId="2C882F47">
            <w:pPr>
              <w:spacing w:line="360" w:lineRule="auto"/>
              <w:jc w:val="center"/>
              <w:rPr>
                <w:rFonts w:hint="eastAsia" w:ascii="宋体" w:hAnsi="宋体" w:eastAsia="宋体" w:cs="宋体"/>
                <w:sz w:val="24"/>
              </w:rPr>
            </w:pPr>
          </w:p>
        </w:tc>
      </w:tr>
      <w:tr w14:paraId="0615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237CA4FB">
            <w:pPr>
              <w:spacing w:line="360" w:lineRule="auto"/>
              <w:jc w:val="center"/>
              <w:rPr>
                <w:rFonts w:hint="eastAsia" w:ascii="宋体" w:hAnsi="宋体" w:eastAsia="宋体" w:cs="宋体"/>
                <w:sz w:val="24"/>
              </w:rPr>
            </w:pPr>
          </w:p>
        </w:tc>
        <w:tc>
          <w:tcPr>
            <w:tcW w:w="889" w:type="dxa"/>
          </w:tcPr>
          <w:p w14:paraId="63183667">
            <w:pPr>
              <w:spacing w:line="360" w:lineRule="auto"/>
              <w:jc w:val="center"/>
              <w:rPr>
                <w:rFonts w:hint="eastAsia" w:ascii="宋体" w:hAnsi="宋体" w:eastAsia="宋体" w:cs="宋体"/>
                <w:sz w:val="24"/>
              </w:rPr>
            </w:pPr>
          </w:p>
        </w:tc>
        <w:tc>
          <w:tcPr>
            <w:tcW w:w="983" w:type="dxa"/>
          </w:tcPr>
          <w:p w14:paraId="16685433">
            <w:pPr>
              <w:spacing w:line="360" w:lineRule="auto"/>
              <w:jc w:val="center"/>
              <w:rPr>
                <w:rFonts w:hint="eastAsia" w:ascii="宋体" w:hAnsi="宋体" w:eastAsia="宋体" w:cs="宋体"/>
                <w:sz w:val="24"/>
              </w:rPr>
            </w:pPr>
          </w:p>
        </w:tc>
        <w:tc>
          <w:tcPr>
            <w:tcW w:w="1008" w:type="dxa"/>
          </w:tcPr>
          <w:p w14:paraId="16323636">
            <w:pPr>
              <w:spacing w:line="360" w:lineRule="auto"/>
              <w:jc w:val="center"/>
              <w:rPr>
                <w:rFonts w:hint="eastAsia" w:ascii="宋体" w:hAnsi="宋体" w:eastAsia="宋体" w:cs="宋体"/>
                <w:sz w:val="24"/>
              </w:rPr>
            </w:pPr>
          </w:p>
        </w:tc>
        <w:tc>
          <w:tcPr>
            <w:tcW w:w="1260" w:type="dxa"/>
          </w:tcPr>
          <w:p w14:paraId="13AD80FD">
            <w:pPr>
              <w:spacing w:line="360" w:lineRule="auto"/>
              <w:jc w:val="center"/>
              <w:rPr>
                <w:rFonts w:hint="eastAsia" w:ascii="宋体" w:hAnsi="宋体" w:eastAsia="宋体" w:cs="宋体"/>
                <w:sz w:val="24"/>
              </w:rPr>
            </w:pPr>
          </w:p>
        </w:tc>
        <w:tc>
          <w:tcPr>
            <w:tcW w:w="1189" w:type="dxa"/>
          </w:tcPr>
          <w:p w14:paraId="76171911">
            <w:pPr>
              <w:spacing w:line="360" w:lineRule="auto"/>
              <w:jc w:val="center"/>
              <w:rPr>
                <w:rFonts w:hint="eastAsia" w:ascii="宋体" w:hAnsi="宋体" w:eastAsia="宋体" w:cs="宋体"/>
                <w:sz w:val="24"/>
              </w:rPr>
            </w:pPr>
          </w:p>
        </w:tc>
        <w:tc>
          <w:tcPr>
            <w:tcW w:w="1785" w:type="dxa"/>
          </w:tcPr>
          <w:p w14:paraId="00E713F8">
            <w:pPr>
              <w:spacing w:line="360" w:lineRule="auto"/>
              <w:jc w:val="center"/>
              <w:rPr>
                <w:rFonts w:hint="eastAsia" w:ascii="宋体" w:hAnsi="宋体" w:eastAsia="宋体" w:cs="宋体"/>
                <w:sz w:val="24"/>
              </w:rPr>
            </w:pPr>
          </w:p>
        </w:tc>
        <w:tc>
          <w:tcPr>
            <w:tcW w:w="1350" w:type="dxa"/>
          </w:tcPr>
          <w:p w14:paraId="3EB3BFE2">
            <w:pPr>
              <w:spacing w:line="360" w:lineRule="auto"/>
              <w:jc w:val="center"/>
              <w:rPr>
                <w:rFonts w:hint="eastAsia" w:ascii="宋体" w:hAnsi="宋体" w:eastAsia="宋体" w:cs="宋体"/>
                <w:sz w:val="24"/>
              </w:rPr>
            </w:pPr>
          </w:p>
        </w:tc>
        <w:tc>
          <w:tcPr>
            <w:tcW w:w="1248" w:type="dxa"/>
          </w:tcPr>
          <w:p w14:paraId="153D7382">
            <w:pPr>
              <w:spacing w:line="360" w:lineRule="auto"/>
              <w:jc w:val="center"/>
              <w:rPr>
                <w:rFonts w:hint="eastAsia" w:ascii="宋体" w:hAnsi="宋体" w:eastAsia="宋体" w:cs="宋体"/>
                <w:sz w:val="24"/>
              </w:rPr>
            </w:pPr>
          </w:p>
        </w:tc>
      </w:tr>
      <w:tr w14:paraId="3AA6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1D00CB9C">
            <w:pPr>
              <w:spacing w:line="360" w:lineRule="auto"/>
              <w:jc w:val="center"/>
              <w:rPr>
                <w:rFonts w:hint="eastAsia" w:ascii="宋体" w:hAnsi="宋体" w:eastAsia="宋体" w:cs="宋体"/>
                <w:sz w:val="24"/>
              </w:rPr>
            </w:pPr>
          </w:p>
        </w:tc>
        <w:tc>
          <w:tcPr>
            <w:tcW w:w="889" w:type="dxa"/>
          </w:tcPr>
          <w:p w14:paraId="454C9D68">
            <w:pPr>
              <w:spacing w:line="360" w:lineRule="auto"/>
              <w:jc w:val="center"/>
              <w:rPr>
                <w:rFonts w:hint="eastAsia" w:ascii="宋体" w:hAnsi="宋体" w:eastAsia="宋体" w:cs="宋体"/>
                <w:sz w:val="24"/>
              </w:rPr>
            </w:pPr>
          </w:p>
        </w:tc>
        <w:tc>
          <w:tcPr>
            <w:tcW w:w="983" w:type="dxa"/>
          </w:tcPr>
          <w:p w14:paraId="00C6138B">
            <w:pPr>
              <w:spacing w:line="360" w:lineRule="auto"/>
              <w:jc w:val="center"/>
              <w:rPr>
                <w:rFonts w:hint="eastAsia" w:ascii="宋体" w:hAnsi="宋体" w:eastAsia="宋体" w:cs="宋体"/>
                <w:sz w:val="24"/>
              </w:rPr>
            </w:pPr>
          </w:p>
        </w:tc>
        <w:tc>
          <w:tcPr>
            <w:tcW w:w="1008" w:type="dxa"/>
          </w:tcPr>
          <w:p w14:paraId="4E460571">
            <w:pPr>
              <w:spacing w:line="360" w:lineRule="auto"/>
              <w:jc w:val="center"/>
              <w:rPr>
                <w:rFonts w:hint="eastAsia" w:ascii="宋体" w:hAnsi="宋体" w:eastAsia="宋体" w:cs="宋体"/>
                <w:sz w:val="24"/>
              </w:rPr>
            </w:pPr>
          </w:p>
        </w:tc>
        <w:tc>
          <w:tcPr>
            <w:tcW w:w="1260" w:type="dxa"/>
          </w:tcPr>
          <w:p w14:paraId="16F39D47">
            <w:pPr>
              <w:spacing w:line="360" w:lineRule="auto"/>
              <w:jc w:val="center"/>
              <w:rPr>
                <w:rFonts w:hint="eastAsia" w:ascii="宋体" w:hAnsi="宋体" w:eastAsia="宋体" w:cs="宋体"/>
                <w:sz w:val="24"/>
              </w:rPr>
            </w:pPr>
          </w:p>
        </w:tc>
        <w:tc>
          <w:tcPr>
            <w:tcW w:w="1189" w:type="dxa"/>
          </w:tcPr>
          <w:p w14:paraId="57EC92F5">
            <w:pPr>
              <w:spacing w:line="360" w:lineRule="auto"/>
              <w:jc w:val="center"/>
              <w:rPr>
                <w:rFonts w:hint="eastAsia" w:ascii="宋体" w:hAnsi="宋体" w:eastAsia="宋体" w:cs="宋体"/>
                <w:sz w:val="24"/>
              </w:rPr>
            </w:pPr>
          </w:p>
        </w:tc>
        <w:tc>
          <w:tcPr>
            <w:tcW w:w="1785" w:type="dxa"/>
          </w:tcPr>
          <w:p w14:paraId="048A28D2">
            <w:pPr>
              <w:spacing w:line="360" w:lineRule="auto"/>
              <w:jc w:val="center"/>
              <w:rPr>
                <w:rFonts w:hint="eastAsia" w:ascii="宋体" w:hAnsi="宋体" w:eastAsia="宋体" w:cs="宋体"/>
                <w:sz w:val="24"/>
              </w:rPr>
            </w:pPr>
          </w:p>
        </w:tc>
        <w:tc>
          <w:tcPr>
            <w:tcW w:w="1350" w:type="dxa"/>
          </w:tcPr>
          <w:p w14:paraId="0BDAC8EE">
            <w:pPr>
              <w:spacing w:line="360" w:lineRule="auto"/>
              <w:jc w:val="center"/>
              <w:rPr>
                <w:rFonts w:hint="eastAsia" w:ascii="宋体" w:hAnsi="宋体" w:eastAsia="宋体" w:cs="宋体"/>
                <w:sz w:val="24"/>
              </w:rPr>
            </w:pPr>
          </w:p>
        </w:tc>
        <w:tc>
          <w:tcPr>
            <w:tcW w:w="1248" w:type="dxa"/>
          </w:tcPr>
          <w:p w14:paraId="51F29C3E">
            <w:pPr>
              <w:spacing w:line="360" w:lineRule="auto"/>
              <w:jc w:val="center"/>
              <w:rPr>
                <w:rFonts w:hint="eastAsia" w:ascii="宋体" w:hAnsi="宋体" w:eastAsia="宋体" w:cs="宋体"/>
                <w:sz w:val="24"/>
              </w:rPr>
            </w:pPr>
          </w:p>
        </w:tc>
      </w:tr>
    </w:tbl>
    <w:p w14:paraId="29CF5528">
      <w:pPr>
        <w:snapToGrid w:val="0"/>
        <w:spacing w:before="120" w:beforeLines="50" w:line="360" w:lineRule="auto"/>
        <w:rPr>
          <w:rFonts w:hint="eastAsia" w:ascii="宋体" w:hAnsi="宋体" w:eastAsia="宋体" w:cs="宋体"/>
          <w:sz w:val="30"/>
          <w:szCs w:val="30"/>
        </w:rPr>
      </w:pPr>
      <w:r>
        <w:rPr>
          <w:rFonts w:hint="eastAsia" w:ascii="宋体" w:hAnsi="宋体" w:eastAsia="宋体" w:cs="宋体"/>
          <w:sz w:val="30"/>
          <w:szCs w:val="30"/>
        </w:rPr>
        <w:t>注：在填写时，如上表不适合本项目的实际情况，可在确保投标明细内容完整的情况下，根据上表格式自行划表填写。</w:t>
      </w:r>
    </w:p>
    <w:p w14:paraId="6C552156">
      <w:pPr>
        <w:snapToGrid w:val="0"/>
        <w:spacing w:before="120" w:beforeLines="50" w:line="360" w:lineRule="auto"/>
        <w:rPr>
          <w:rFonts w:hint="eastAsia" w:ascii="宋体" w:hAnsi="宋体" w:eastAsia="宋体" w:cs="宋体"/>
          <w:sz w:val="30"/>
          <w:szCs w:val="30"/>
        </w:rPr>
      </w:pPr>
      <w:r>
        <w:rPr>
          <w:rFonts w:hint="eastAsia" w:ascii="宋体" w:hAnsi="宋体" w:eastAsia="宋体" w:cs="宋体"/>
          <w:sz w:val="30"/>
          <w:szCs w:val="30"/>
        </w:rPr>
        <w:t xml:space="preserve">法定代表人或授权代表（签字或盖章）：               </w:t>
      </w:r>
    </w:p>
    <w:p w14:paraId="08D32D5D">
      <w:pPr>
        <w:snapToGrid w:val="0"/>
        <w:spacing w:before="120" w:beforeLines="50" w:line="360" w:lineRule="auto"/>
        <w:rPr>
          <w:rFonts w:hint="eastAsia" w:ascii="宋体" w:hAnsi="宋体" w:eastAsia="宋体" w:cs="宋体"/>
          <w:sz w:val="30"/>
          <w:szCs w:val="30"/>
          <w:u w:val="single"/>
        </w:rPr>
      </w:pPr>
      <w:r>
        <w:rPr>
          <w:rFonts w:hint="eastAsia" w:ascii="宋体" w:hAnsi="宋体" w:eastAsia="宋体" w:cs="宋体"/>
          <w:sz w:val="30"/>
          <w:szCs w:val="30"/>
        </w:rPr>
        <w:t>日期：</w:t>
      </w:r>
    </w:p>
    <w:p w14:paraId="20421A8A">
      <w:pPr>
        <w:snapToGrid w:val="0"/>
        <w:spacing w:before="50" w:after="50"/>
        <w:rPr>
          <w:rFonts w:hint="eastAsia" w:ascii="宋体" w:hAnsi="宋体" w:eastAsia="宋体" w:cs="宋体"/>
          <w:spacing w:val="20"/>
          <w:sz w:val="30"/>
          <w:szCs w:val="30"/>
        </w:rPr>
      </w:pPr>
    </w:p>
    <w:p w14:paraId="16B62D7A">
      <w:pPr>
        <w:snapToGrid w:val="0"/>
        <w:spacing w:before="50" w:after="50"/>
        <w:rPr>
          <w:rFonts w:hint="eastAsia" w:ascii="宋体" w:hAnsi="宋体" w:eastAsia="宋体" w:cs="宋体"/>
          <w:spacing w:val="20"/>
          <w:sz w:val="30"/>
          <w:szCs w:val="30"/>
        </w:rPr>
      </w:pPr>
    </w:p>
    <w:p w14:paraId="16FC0FA9">
      <w:pPr>
        <w:snapToGrid w:val="0"/>
        <w:spacing w:before="50" w:after="50"/>
        <w:rPr>
          <w:rFonts w:hint="eastAsia" w:ascii="宋体" w:hAnsi="宋体" w:eastAsia="宋体" w:cs="宋体"/>
          <w:spacing w:val="20"/>
          <w:sz w:val="30"/>
          <w:szCs w:val="30"/>
        </w:rPr>
      </w:pPr>
    </w:p>
    <w:p w14:paraId="2F019E43">
      <w:pPr>
        <w:snapToGrid w:val="0"/>
        <w:spacing w:before="50" w:after="50"/>
        <w:rPr>
          <w:rFonts w:hint="eastAsia" w:ascii="宋体" w:hAnsi="宋体" w:eastAsia="宋体" w:cs="宋体"/>
          <w:spacing w:val="20"/>
          <w:sz w:val="30"/>
          <w:szCs w:val="30"/>
        </w:rPr>
      </w:pPr>
    </w:p>
    <w:p w14:paraId="5289665A">
      <w:pPr>
        <w:snapToGrid w:val="0"/>
        <w:spacing w:before="50" w:after="50"/>
        <w:rPr>
          <w:rFonts w:hint="eastAsia" w:ascii="宋体" w:hAnsi="宋体" w:eastAsia="宋体" w:cs="宋体"/>
          <w:spacing w:val="20"/>
          <w:sz w:val="30"/>
          <w:szCs w:val="30"/>
        </w:rPr>
      </w:pPr>
    </w:p>
    <w:p w14:paraId="60A61ED7">
      <w:pPr>
        <w:snapToGrid w:val="0"/>
        <w:spacing w:before="50" w:after="50"/>
        <w:rPr>
          <w:rFonts w:hint="eastAsia" w:ascii="宋体" w:hAnsi="宋体" w:eastAsia="宋体" w:cs="宋体"/>
          <w:spacing w:val="20"/>
          <w:sz w:val="30"/>
          <w:szCs w:val="30"/>
        </w:rPr>
      </w:pPr>
    </w:p>
    <w:p w14:paraId="6A0FE2E0">
      <w:pPr>
        <w:pStyle w:val="3"/>
        <w:ind w:firstLine="210"/>
        <w:rPr>
          <w:rFonts w:hint="eastAsia" w:ascii="宋体" w:hAnsi="宋体" w:eastAsia="宋体" w:cs="宋体"/>
        </w:rPr>
      </w:pPr>
    </w:p>
    <w:p w14:paraId="1609B24F">
      <w:pPr>
        <w:snapToGrid w:val="0"/>
        <w:spacing w:before="50" w:after="50"/>
        <w:rPr>
          <w:rFonts w:hint="eastAsia" w:ascii="宋体" w:hAnsi="宋体" w:eastAsia="宋体" w:cs="宋体"/>
          <w:spacing w:val="20"/>
          <w:sz w:val="30"/>
          <w:szCs w:val="30"/>
        </w:rPr>
      </w:pPr>
    </w:p>
    <w:p w14:paraId="54C29698">
      <w:pPr>
        <w:snapToGrid w:val="0"/>
        <w:spacing w:before="50" w:after="50"/>
        <w:rPr>
          <w:rFonts w:hint="eastAsia" w:ascii="宋体" w:hAnsi="宋体" w:eastAsia="宋体" w:cs="宋体"/>
          <w:spacing w:val="20"/>
          <w:sz w:val="30"/>
          <w:szCs w:val="30"/>
        </w:rPr>
      </w:pPr>
    </w:p>
    <w:p w14:paraId="61DB1BD1">
      <w:pPr>
        <w:snapToGrid w:val="0"/>
        <w:spacing w:before="50" w:after="50"/>
        <w:rPr>
          <w:rFonts w:hint="eastAsia" w:ascii="宋体" w:hAnsi="宋体" w:eastAsia="宋体" w:cs="宋体"/>
          <w:spacing w:val="20"/>
          <w:sz w:val="30"/>
          <w:szCs w:val="30"/>
        </w:rPr>
      </w:pPr>
    </w:p>
    <w:p w14:paraId="66506E6A">
      <w:pPr>
        <w:snapToGrid w:val="0"/>
        <w:spacing w:before="50" w:after="50"/>
        <w:rPr>
          <w:rFonts w:hint="eastAsia" w:ascii="宋体" w:hAnsi="宋体" w:eastAsia="宋体" w:cs="宋体"/>
          <w:spacing w:val="20"/>
          <w:sz w:val="30"/>
          <w:szCs w:val="30"/>
        </w:rPr>
      </w:pPr>
    </w:p>
    <w:p w14:paraId="3E7BF46E">
      <w:pPr>
        <w:snapToGrid w:val="0"/>
        <w:spacing w:before="50" w:after="50"/>
        <w:rPr>
          <w:rFonts w:hint="eastAsia" w:ascii="宋体" w:hAnsi="宋体" w:eastAsia="宋体" w:cs="宋体"/>
          <w:spacing w:val="20"/>
          <w:sz w:val="30"/>
          <w:szCs w:val="30"/>
        </w:rPr>
      </w:pPr>
    </w:p>
    <w:p w14:paraId="0D9F102B">
      <w:pPr>
        <w:snapToGrid w:val="0"/>
        <w:spacing w:before="50" w:after="50"/>
        <w:rPr>
          <w:rFonts w:hint="eastAsia" w:ascii="宋体" w:hAnsi="宋体" w:eastAsia="宋体" w:cs="宋体"/>
          <w:spacing w:val="20"/>
          <w:sz w:val="30"/>
          <w:szCs w:val="30"/>
        </w:rPr>
      </w:pPr>
    </w:p>
    <w:p w14:paraId="170E3315">
      <w:pPr>
        <w:snapToGrid w:val="0"/>
        <w:spacing w:before="50" w:after="50"/>
        <w:rPr>
          <w:rFonts w:hint="eastAsia" w:ascii="宋体" w:hAnsi="宋体" w:eastAsia="宋体" w:cs="宋体"/>
          <w:spacing w:val="20"/>
          <w:sz w:val="30"/>
          <w:szCs w:val="30"/>
        </w:rPr>
      </w:pPr>
    </w:p>
    <w:p w14:paraId="2EACE91A">
      <w:pPr>
        <w:snapToGrid w:val="0"/>
        <w:spacing w:before="120" w:beforeLines="50" w:after="50"/>
        <w:rPr>
          <w:rFonts w:hint="eastAsia" w:ascii="宋体" w:hAnsi="宋体" w:eastAsia="宋体" w:cs="宋体"/>
          <w:b/>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11</w:t>
      </w: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p>
    <w:p w14:paraId="705E91D4">
      <w:pPr>
        <w:ind w:right="-110"/>
        <w:jc w:val="center"/>
        <w:rPr>
          <w:rFonts w:hint="eastAsia" w:ascii="宋体" w:hAnsi="宋体" w:eastAsia="宋体" w:cs="宋体"/>
          <w:spacing w:val="40"/>
          <w:sz w:val="52"/>
          <w:szCs w:val="52"/>
        </w:rPr>
      </w:pPr>
      <w:r>
        <w:rPr>
          <w:rFonts w:hint="eastAsia" w:ascii="宋体" w:hAnsi="宋体" w:eastAsia="宋体" w:cs="宋体"/>
          <w:spacing w:val="40"/>
          <w:sz w:val="52"/>
          <w:szCs w:val="52"/>
        </w:rPr>
        <w:t>项目名称</w:t>
      </w:r>
    </w:p>
    <w:p w14:paraId="16B34DEC">
      <w:pPr>
        <w:spacing w:before="240" w:beforeLines="100" w:line="240" w:lineRule="atLeast"/>
        <w:jc w:val="center"/>
        <w:rPr>
          <w:rFonts w:hint="eastAsia" w:ascii="宋体" w:hAnsi="宋体" w:eastAsia="宋体" w:cs="宋体"/>
          <w:sz w:val="36"/>
          <w:szCs w:val="36"/>
        </w:rPr>
      </w:pPr>
    </w:p>
    <w:p w14:paraId="11DD6A95">
      <w:pPr>
        <w:spacing w:before="240" w:beforeLines="100" w:line="240" w:lineRule="atLeast"/>
        <w:jc w:val="center"/>
        <w:rPr>
          <w:rFonts w:hint="eastAsia" w:ascii="宋体" w:hAnsi="宋体" w:eastAsia="宋体" w:cs="宋体"/>
          <w:sz w:val="36"/>
          <w:szCs w:val="36"/>
        </w:rPr>
      </w:pPr>
      <w:r>
        <w:rPr>
          <w:rFonts w:hint="eastAsia" w:ascii="宋体" w:hAnsi="宋体" w:eastAsia="宋体" w:cs="宋体"/>
          <w:sz w:val="36"/>
          <w:szCs w:val="36"/>
        </w:rPr>
        <w:t xml:space="preserve">项目编号： </w:t>
      </w:r>
    </w:p>
    <w:p w14:paraId="5A8F989D">
      <w:pPr>
        <w:spacing w:after="100" w:afterAutospacing="1" w:line="800" w:lineRule="exact"/>
        <w:ind w:right="-108"/>
        <w:jc w:val="center"/>
        <w:rPr>
          <w:rFonts w:hint="eastAsia" w:ascii="宋体" w:hAnsi="宋体" w:eastAsia="宋体" w:cs="宋体"/>
          <w:b/>
          <w:spacing w:val="40"/>
          <w:sz w:val="84"/>
          <w:szCs w:val="84"/>
        </w:rPr>
      </w:pPr>
    </w:p>
    <w:p w14:paraId="086C9A16">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报</w:t>
      </w:r>
    </w:p>
    <w:p w14:paraId="04C35602">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价</w:t>
      </w:r>
    </w:p>
    <w:p w14:paraId="619C2B44">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22EC8C9D">
      <w:pPr>
        <w:spacing w:after="100" w:afterAutospacing="1"/>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41C49D3E">
      <w:pPr>
        <w:spacing w:line="500" w:lineRule="exact"/>
        <w:ind w:right="532"/>
        <w:jc w:val="center"/>
        <w:rPr>
          <w:rFonts w:hint="eastAsia" w:ascii="宋体" w:hAnsi="宋体" w:eastAsia="宋体" w:cs="宋体"/>
          <w:sz w:val="36"/>
          <w:szCs w:val="36"/>
        </w:rPr>
      </w:pPr>
    </w:p>
    <w:p w14:paraId="14D6EF7C">
      <w:pPr>
        <w:spacing w:line="500" w:lineRule="exact"/>
        <w:ind w:right="532" w:firstLine="720" w:firstLineChars="200"/>
        <w:rPr>
          <w:rFonts w:hint="eastAsia" w:ascii="宋体" w:hAnsi="宋体" w:eastAsia="宋体" w:cs="宋体"/>
          <w:sz w:val="36"/>
          <w:szCs w:val="36"/>
        </w:rPr>
      </w:pPr>
      <w:r>
        <w:rPr>
          <w:rFonts w:hint="eastAsia" w:ascii="宋体" w:hAnsi="宋体" w:eastAsia="宋体" w:cs="宋体"/>
          <w:sz w:val="36"/>
          <w:szCs w:val="36"/>
          <w:lang w:eastAsia="zh-CN"/>
        </w:rPr>
        <w:t>投标单位</w:t>
      </w:r>
      <w:r>
        <w:rPr>
          <w:rFonts w:hint="eastAsia" w:ascii="宋体" w:hAnsi="宋体" w:eastAsia="宋体" w:cs="宋体"/>
          <w:sz w:val="36"/>
          <w:szCs w:val="36"/>
        </w:rPr>
        <w:t>名称：</w:t>
      </w:r>
    </w:p>
    <w:p w14:paraId="30153B1C">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地    址：</w:t>
      </w:r>
    </w:p>
    <w:p w14:paraId="1A75FBE6">
      <w:pPr>
        <w:wordWrap w:val="0"/>
        <w:spacing w:line="500" w:lineRule="exact"/>
        <w:ind w:right="-108" w:firstLine="720" w:firstLineChars="200"/>
        <w:rPr>
          <w:rFonts w:hint="eastAsia" w:ascii="宋体" w:hAnsi="宋体" w:eastAsia="宋体" w:cs="宋体"/>
          <w:sz w:val="36"/>
          <w:szCs w:val="36"/>
        </w:rPr>
      </w:pPr>
      <w:r>
        <w:rPr>
          <w:rFonts w:hint="eastAsia" w:ascii="宋体" w:hAnsi="宋体" w:eastAsia="宋体" w:cs="宋体"/>
          <w:sz w:val="36"/>
          <w:szCs w:val="36"/>
        </w:rPr>
        <w:t>时    间：</w:t>
      </w:r>
    </w:p>
    <w:p w14:paraId="7823BDB6">
      <w:pPr>
        <w:snapToGrid w:val="0"/>
        <w:spacing w:before="50" w:after="50"/>
        <w:rPr>
          <w:rFonts w:hint="eastAsia" w:ascii="宋体" w:hAnsi="宋体" w:eastAsia="宋体" w:cs="宋体"/>
          <w:sz w:val="30"/>
          <w:szCs w:val="30"/>
        </w:rPr>
      </w:pPr>
    </w:p>
    <w:p w14:paraId="3EC190DA">
      <w:pPr>
        <w:spacing w:line="360" w:lineRule="auto"/>
        <w:rPr>
          <w:rFonts w:hint="eastAsia" w:ascii="宋体" w:hAnsi="宋体" w:eastAsia="宋体" w:cs="宋体"/>
          <w:b/>
          <w:sz w:val="28"/>
          <w:szCs w:val="28"/>
        </w:rPr>
      </w:pPr>
      <w:r>
        <w:rPr>
          <w:rFonts w:hint="eastAsia" w:ascii="宋体" w:hAnsi="宋体" w:eastAsia="宋体" w:cs="宋体"/>
          <w:kern w:val="0"/>
        </w:rPr>
        <w:br w:type="page"/>
      </w:r>
      <w:r>
        <w:rPr>
          <w:rFonts w:hint="eastAsia" w:ascii="宋体" w:hAnsi="宋体" w:eastAsia="宋体" w:cs="宋体"/>
          <w:color w:val="000000"/>
          <w:sz w:val="28"/>
          <w:szCs w:val="28"/>
        </w:rPr>
        <w:t>附件</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w:t>
      </w:r>
      <w:r>
        <w:rPr>
          <w:rFonts w:hint="eastAsia" w:ascii="宋体" w:hAnsi="宋体" w:eastAsia="宋体" w:cs="宋体"/>
          <w:b/>
          <w:sz w:val="28"/>
          <w:szCs w:val="28"/>
        </w:rPr>
        <w:t>投 标 函</w:t>
      </w:r>
    </w:p>
    <w:p w14:paraId="6A6755D5">
      <w:pPr>
        <w:spacing w:line="360" w:lineRule="auto"/>
        <w:rPr>
          <w:rFonts w:hint="eastAsia" w:ascii="宋体" w:hAnsi="宋体" w:eastAsia="宋体" w:cs="宋体"/>
          <w:b/>
          <w:bCs/>
          <w:sz w:val="24"/>
        </w:rPr>
      </w:pPr>
    </w:p>
    <w:p w14:paraId="2EEBB9CA">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致（采购单位名称）：</w:t>
      </w:r>
    </w:p>
    <w:p w14:paraId="5AF57B08">
      <w:pPr>
        <w:snapToGrid w:val="0"/>
        <w:spacing w:line="360" w:lineRule="auto"/>
        <w:ind w:firstLine="540"/>
        <w:rPr>
          <w:rFonts w:hint="eastAsia" w:ascii="宋体" w:hAnsi="宋体" w:eastAsia="宋体" w:cs="宋体"/>
          <w:sz w:val="30"/>
          <w:szCs w:val="30"/>
        </w:rPr>
      </w:pPr>
      <w:r>
        <w:rPr>
          <w:rFonts w:hint="eastAsia" w:ascii="宋体" w:hAnsi="宋体" w:eastAsia="宋体" w:cs="宋体"/>
          <w:sz w:val="30"/>
          <w:szCs w:val="30"/>
        </w:rPr>
        <w:t>根据贵方采购文件的要求，正式授权下述签字人</w:t>
      </w:r>
      <w:r>
        <w:rPr>
          <w:rFonts w:hint="eastAsia" w:ascii="宋体" w:hAnsi="宋体" w:eastAsia="宋体" w:cs="宋体"/>
          <w:sz w:val="30"/>
          <w:szCs w:val="30"/>
          <w:u w:val="single"/>
        </w:rPr>
        <w:t xml:space="preserve"> </w:t>
      </w:r>
      <w:r>
        <w:rPr>
          <w:rFonts w:hint="eastAsia" w:ascii="宋体" w:hAnsi="宋体" w:cs="宋体"/>
          <w:sz w:val="30"/>
          <w:szCs w:val="30"/>
          <w:u w:val="single"/>
          <w:lang w:eastAsia="zh-CN"/>
        </w:rPr>
        <w:t>（</w:t>
      </w:r>
      <w:r>
        <w:rPr>
          <w:rFonts w:hint="eastAsia" w:ascii="宋体" w:hAnsi="宋体" w:eastAsia="宋体" w:cs="宋体"/>
          <w:sz w:val="30"/>
          <w:szCs w:val="30"/>
          <w:u w:val="single"/>
        </w:rPr>
        <w:t>姓名</w:t>
      </w:r>
      <w:r>
        <w:rPr>
          <w:rFonts w:hint="eastAsia" w:ascii="宋体" w:hAnsi="宋体" w:cs="宋体"/>
          <w:sz w:val="30"/>
          <w:szCs w:val="30"/>
          <w:u w:val="single"/>
          <w:lang w:eastAsia="zh-CN"/>
        </w:rPr>
        <w:t>）</w:t>
      </w:r>
      <w:r>
        <w:rPr>
          <w:rFonts w:hint="eastAsia" w:ascii="宋体" w:hAnsi="宋体" w:eastAsia="宋体" w:cs="宋体"/>
          <w:sz w:val="30"/>
          <w:szCs w:val="30"/>
          <w:u w:val="single"/>
        </w:rPr>
        <w:t xml:space="preserve"> </w:t>
      </w:r>
      <w:r>
        <w:rPr>
          <w:rFonts w:hint="eastAsia" w:ascii="宋体" w:hAnsi="宋体" w:eastAsia="宋体" w:cs="宋体"/>
          <w:sz w:val="30"/>
          <w:szCs w:val="30"/>
        </w:rPr>
        <w:t>代表</w:t>
      </w: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 </w:t>
      </w:r>
      <w:r>
        <w:rPr>
          <w:rFonts w:hint="eastAsia" w:ascii="宋体" w:hAnsi="宋体" w:eastAsia="宋体" w:cs="宋体"/>
          <w:sz w:val="30"/>
          <w:szCs w:val="30"/>
          <w:u w:val="single"/>
        </w:rPr>
        <w:t>（</w:t>
      </w:r>
      <w:r>
        <w:rPr>
          <w:rFonts w:hint="eastAsia" w:ascii="宋体" w:hAnsi="宋体" w:eastAsia="宋体" w:cs="宋体"/>
          <w:sz w:val="30"/>
          <w:szCs w:val="30"/>
          <w:u w:val="single"/>
          <w:lang w:eastAsia="zh-CN"/>
        </w:rPr>
        <w:t>投标单位</w:t>
      </w:r>
      <w:r>
        <w:rPr>
          <w:rFonts w:hint="eastAsia" w:ascii="宋体" w:hAnsi="宋体" w:eastAsia="宋体" w:cs="宋体"/>
          <w:sz w:val="30"/>
          <w:szCs w:val="30"/>
          <w:u w:val="single"/>
        </w:rPr>
        <w:t xml:space="preserve">名称） </w:t>
      </w:r>
      <w:r>
        <w:rPr>
          <w:rFonts w:hint="eastAsia" w:ascii="宋体" w:hAnsi="宋体" w:eastAsia="宋体" w:cs="宋体"/>
          <w:sz w:val="30"/>
          <w:szCs w:val="30"/>
        </w:rPr>
        <w:t>，提交下述文件。据此函，签字人兹宣布同意如下：</w:t>
      </w:r>
    </w:p>
    <w:p w14:paraId="65A5FE01">
      <w:pPr>
        <w:snapToGrid w:val="0"/>
        <w:spacing w:line="360" w:lineRule="auto"/>
        <w:ind w:firstLine="540"/>
        <w:rPr>
          <w:rFonts w:hint="eastAsia" w:ascii="宋体" w:hAnsi="宋体" w:eastAsia="宋体" w:cs="宋体"/>
          <w:sz w:val="30"/>
          <w:szCs w:val="30"/>
        </w:rPr>
      </w:pPr>
      <w:r>
        <w:rPr>
          <w:rFonts w:hint="eastAsia" w:ascii="宋体" w:hAnsi="宋体" w:eastAsia="宋体" w:cs="宋体"/>
          <w:sz w:val="30"/>
          <w:szCs w:val="30"/>
        </w:rPr>
        <w:t>1.我方已仔细研究了______________</w:t>
      </w:r>
      <w:r>
        <w:rPr>
          <w:rFonts w:hint="eastAsia" w:ascii="宋体" w:hAnsi="宋体" w:cs="宋体"/>
          <w:sz w:val="30"/>
          <w:szCs w:val="30"/>
          <w:lang w:eastAsia="zh-CN"/>
        </w:rPr>
        <w:t>（</w:t>
      </w:r>
      <w:r>
        <w:rPr>
          <w:rFonts w:hint="eastAsia" w:ascii="宋体" w:hAnsi="宋体" w:eastAsia="宋体" w:cs="宋体"/>
          <w:sz w:val="30"/>
          <w:szCs w:val="30"/>
        </w:rPr>
        <w:t>项目名称</w:t>
      </w:r>
      <w:r>
        <w:rPr>
          <w:rFonts w:hint="eastAsia" w:ascii="宋体" w:hAnsi="宋体" w:cs="宋体"/>
          <w:sz w:val="30"/>
          <w:szCs w:val="30"/>
          <w:lang w:eastAsia="zh-CN"/>
        </w:rPr>
        <w:t>）</w:t>
      </w:r>
      <w:r>
        <w:rPr>
          <w:rFonts w:hint="eastAsia" w:ascii="宋体" w:hAnsi="宋体" w:eastAsia="宋体" w:cs="宋体"/>
          <w:sz w:val="30"/>
          <w:szCs w:val="30"/>
        </w:rPr>
        <w:t xml:space="preserve"> 的采购文件的全部内容，</w:t>
      </w:r>
      <w:r>
        <w:rPr>
          <w:rFonts w:hint="eastAsia" w:ascii="宋体" w:hAnsi="宋体" w:cs="宋体"/>
          <w:sz w:val="30"/>
          <w:szCs w:val="30"/>
          <w:lang w:eastAsia="zh-CN"/>
        </w:rPr>
        <w:t>愿意</w:t>
      </w:r>
      <w:r>
        <w:rPr>
          <w:rFonts w:hint="eastAsia" w:ascii="宋体" w:hAnsi="宋体" w:eastAsia="宋体" w:cs="宋体"/>
          <w:sz w:val="30"/>
          <w:szCs w:val="30"/>
        </w:rPr>
        <w:t>承诺以下内容：</w:t>
      </w:r>
    </w:p>
    <w:p w14:paraId="14C33ECC">
      <w:pPr>
        <w:snapToGrid w:val="0"/>
        <w:spacing w:line="360" w:lineRule="auto"/>
        <w:ind w:firstLine="540"/>
        <w:rPr>
          <w:rFonts w:hint="eastAsia" w:ascii="宋体" w:hAnsi="宋体" w:eastAsia="宋体" w:cs="宋体"/>
          <w:sz w:val="30"/>
          <w:szCs w:val="30"/>
        </w:rPr>
      </w:pPr>
      <w:r>
        <w:rPr>
          <w:rFonts w:hint="eastAsia" w:ascii="宋体" w:hAnsi="宋体" w:eastAsia="宋体" w:cs="宋体"/>
          <w:sz w:val="30"/>
          <w:szCs w:val="30"/>
        </w:rPr>
        <w:t>人民币</w:t>
      </w:r>
      <w:r>
        <w:rPr>
          <w:rFonts w:hint="eastAsia" w:ascii="宋体" w:hAnsi="宋体" w:cs="宋体"/>
          <w:sz w:val="30"/>
          <w:szCs w:val="30"/>
          <w:lang w:eastAsia="zh-CN"/>
        </w:rPr>
        <w:t>（</w:t>
      </w:r>
      <w:r>
        <w:rPr>
          <w:rFonts w:hint="eastAsia" w:ascii="宋体" w:hAnsi="宋体" w:eastAsia="宋体" w:cs="宋体"/>
          <w:sz w:val="30"/>
          <w:szCs w:val="30"/>
        </w:rPr>
        <w:t>大写</w:t>
      </w:r>
      <w:r>
        <w:rPr>
          <w:rFonts w:hint="eastAsia" w:ascii="宋体" w:hAnsi="宋体" w:cs="宋体"/>
          <w:sz w:val="30"/>
          <w:szCs w:val="30"/>
          <w:lang w:eastAsia="zh-CN"/>
        </w:rPr>
        <w:t>）</w:t>
      </w:r>
      <w:r>
        <w:rPr>
          <w:rFonts w:hint="eastAsia" w:ascii="宋体" w:hAnsi="宋体" w:eastAsia="宋体" w:cs="宋体"/>
          <w:sz w:val="30"/>
          <w:szCs w:val="30"/>
        </w:rPr>
        <w:t>___（小写___）的投标报价，服务期为</w:t>
      </w:r>
      <w:r>
        <w:rPr>
          <w:rFonts w:hint="eastAsia" w:ascii="宋体" w:hAnsi="宋体" w:eastAsia="宋体" w:cs="宋体"/>
          <w:sz w:val="30"/>
          <w:szCs w:val="30"/>
          <w:u w:val="single"/>
        </w:rPr>
        <w:t>按采购文件要求执行</w:t>
      </w:r>
      <w:r>
        <w:rPr>
          <w:rFonts w:hint="eastAsia" w:ascii="宋体" w:hAnsi="宋体" w:eastAsia="宋体" w:cs="宋体"/>
          <w:sz w:val="30"/>
          <w:szCs w:val="30"/>
        </w:rPr>
        <w:t>，质量目标达到</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eastAsia="zh-CN"/>
        </w:rPr>
        <w:t>采购单位</w:t>
      </w:r>
      <w:r>
        <w:rPr>
          <w:rFonts w:hint="eastAsia" w:ascii="宋体" w:hAnsi="宋体" w:eastAsia="宋体" w:cs="宋体"/>
          <w:sz w:val="30"/>
          <w:szCs w:val="30"/>
          <w:u w:val="single"/>
        </w:rPr>
        <w:t xml:space="preserve">要求 </w:t>
      </w:r>
      <w:r>
        <w:rPr>
          <w:rFonts w:hint="eastAsia" w:ascii="宋体" w:hAnsi="宋体" w:eastAsia="宋体" w:cs="宋体"/>
          <w:sz w:val="30"/>
          <w:szCs w:val="30"/>
        </w:rPr>
        <w:t>。</w:t>
      </w:r>
    </w:p>
    <w:p w14:paraId="0E1DA7B4">
      <w:pPr>
        <w:pStyle w:val="3"/>
        <w:snapToGrid w:val="0"/>
        <w:spacing w:after="0" w:line="360" w:lineRule="auto"/>
        <w:ind w:firstLine="300"/>
        <w:rPr>
          <w:rFonts w:hint="eastAsia" w:ascii="宋体" w:hAnsi="宋体" w:eastAsia="宋体" w:cs="宋体"/>
          <w:sz w:val="30"/>
          <w:szCs w:val="30"/>
        </w:rPr>
      </w:pPr>
      <w:r>
        <w:rPr>
          <w:rFonts w:hint="eastAsia" w:ascii="宋体" w:hAnsi="宋体" w:eastAsia="宋体" w:cs="宋体"/>
          <w:sz w:val="30"/>
          <w:szCs w:val="30"/>
        </w:rPr>
        <w:t xml:space="preserve"> 2.我方在投标之前已经与贵方进行了充分的沟通，完全理解并接受采购文件的各项规定和要求，对采购文件的合理性、合法性不再有异议。（包括修改文件）</w:t>
      </w:r>
    </w:p>
    <w:p w14:paraId="1629232C">
      <w:pPr>
        <w:snapToGrid w:val="0"/>
        <w:spacing w:line="360" w:lineRule="auto"/>
        <w:rPr>
          <w:rFonts w:hint="eastAsia" w:ascii="宋体" w:hAnsi="宋体" w:eastAsia="宋体" w:cs="宋体"/>
          <w:sz w:val="30"/>
          <w:szCs w:val="30"/>
        </w:rPr>
      </w:pPr>
      <w:r>
        <w:rPr>
          <w:rFonts w:hint="eastAsia" w:ascii="宋体" w:hAnsi="宋体" w:eastAsia="宋体" w:cs="宋体"/>
          <w:sz w:val="30"/>
          <w:szCs w:val="30"/>
        </w:rPr>
        <w:t xml:space="preserve">   3.我方承诺在投标有效期内（从开标之日起90天），其投标文件中的所有内容对我方具有约束力。</w:t>
      </w:r>
    </w:p>
    <w:p w14:paraId="07EA4278">
      <w:pPr>
        <w:snapToGrid w:val="0"/>
        <w:spacing w:line="360" w:lineRule="auto"/>
        <w:ind w:left="3540" w:leftChars="257" w:hanging="3000" w:hangingChars="1000"/>
        <w:rPr>
          <w:rFonts w:hint="eastAsia" w:ascii="宋体" w:hAnsi="宋体" w:eastAsia="宋体" w:cs="宋体"/>
          <w:sz w:val="30"/>
          <w:szCs w:val="30"/>
        </w:rPr>
      </w:pPr>
    </w:p>
    <w:p w14:paraId="69CE8211">
      <w:pPr>
        <w:snapToGrid w:val="0"/>
        <w:spacing w:line="360" w:lineRule="auto"/>
        <w:ind w:left="2934" w:leftChars="1397"/>
        <w:rPr>
          <w:rFonts w:hint="eastAsia" w:ascii="宋体" w:hAnsi="宋体" w:eastAsia="宋体" w:cs="宋体"/>
          <w:sz w:val="30"/>
          <w:szCs w:val="30"/>
        </w:rPr>
      </w:pPr>
    </w:p>
    <w:p w14:paraId="01A80035">
      <w:pPr>
        <w:snapToGrid w:val="0"/>
        <w:spacing w:line="360" w:lineRule="auto"/>
        <w:ind w:left="2934" w:leftChars="1397"/>
        <w:rPr>
          <w:rFonts w:hint="eastAsia" w:ascii="宋体" w:hAnsi="宋体" w:eastAsia="宋体" w:cs="宋体"/>
          <w:bCs/>
          <w:sz w:val="30"/>
          <w:szCs w:val="30"/>
        </w:rPr>
      </w:pPr>
      <w:r>
        <w:rPr>
          <w:rFonts w:hint="eastAsia" w:ascii="宋体" w:hAnsi="宋体" w:eastAsia="宋体" w:cs="宋体"/>
          <w:bCs/>
          <w:sz w:val="30"/>
          <w:szCs w:val="30"/>
          <w:lang w:eastAsia="zh-CN"/>
        </w:rPr>
        <w:t>投标单位</w:t>
      </w:r>
      <w:r>
        <w:rPr>
          <w:rFonts w:hint="eastAsia" w:ascii="宋体" w:hAnsi="宋体" w:eastAsia="宋体" w:cs="宋体"/>
          <w:bCs/>
          <w:sz w:val="30"/>
          <w:szCs w:val="30"/>
        </w:rPr>
        <w:t xml:space="preserve">名称：（盖单位公章）  </w:t>
      </w:r>
    </w:p>
    <w:p w14:paraId="42BA2DA1">
      <w:pPr>
        <w:snapToGrid w:val="0"/>
        <w:spacing w:line="360" w:lineRule="auto"/>
        <w:rPr>
          <w:rFonts w:hint="eastAsia" w:ascii="宋体" w:hAnsi="宋体" w:eastAsia="宋体" w:cs="宋体"/>
          <w:bCs/>
          <w:sz w:val="30"/>
          <w:szCs w:val="30"/>
          <w:u w:val="single"/>
        </w:rPr>
      </w:pPr>
      <w:r>
        <w:rPr>
          <w:rFonts w:hint="eastAsia" w:ascii="宋体" w:hAnsi="宋体" w:eastAsia="宋体" w:cs="宋体"/>
          <w:bCs/>
          <w:sz w:val="30"/>
          <w:szCs w:val="30"/>
        </w:rPr>
        <w:t xml:space="preserve">                  法定代表人或授权代表（签字或盖章）：</w:t>
      </w:r>
    </w:p>
    <w:p w14:paraId="73C6680A">
      <w:pPr>
        <w:spacing w:before="120" w:beforeLines="50" w:after="120" w:afterLines="50" w:line="360" w:lineRule="auto"/>
        <w:ind w:left="105" w:leftChars="50" w:right="105" w:rightChars="50" w:firstLine="3528" w:firstLineChars="1176"/>
        <w:rPr>
          <w:rFonts w:hint="eastAsia" w:ascii="宋体" w:hAnsi="宋体" w:eastAsia="宋体" w:cs="宋体"/>
          <w:bCs/>
          <w:sz w:val="30"/>
          <w:szCs w:val="30"/>
          <w:u w:val="single"/>
        </w:rPr>
      </w:pPr>
      <w:r>
        <w:rPr>
          <w:rFonts w:hint="eastAsia" w:ascii="宋体" w:hAnsi="宋体" w:eastAsia="宋体" w:cs="宋体"/>
          <w:bCs/>
          <w:sz w:val="30"/>
          <w:szCs w:val="30"/>
        </w:rPr>
        <w:t>日期：</w:t>
      </w:r>
    </w:p>
    <w:p w14:paraId="4C82F9E7">
      <w:pPr>
        <w:snapToGrid w:val="0"/>
        <w:spacing w:line="360" w:lineRule="auto"/>
        <w:rPr>
          <w:rFonts w:hint="eastAsia" w:ascii="宋体" w:hAnsi="宋体" w:eastAsia="宋体" w:cs="宋体"/>
          <w:color w:val="000000"/>
          <w:sz w:val="30"/>
          <w:szCs w:val="30"/>
        </w:rPr>
      </w:pPr>
    </w:p>
    <w:p w14:paraId="2E352A34">
      <w:pPr>
        <w:pStyle w:val="3"/>
        <w:ind w:firstLine="210"/>
        <w:rPr>
          <w:rFonts w:hint="eastAsia" w:ascii="宋体" w:hAnsi="宋体" w:eastAsia="宋体" w:cs="宋体"/>
        </w:rPr>
      </w:pPr>
    </w:p>
    <w:p w14:paraId="5ECFDE57">
      <w:pPr>
        <w:rPr>
          <w:rFonts w:hint="eastAsia" w:ascii="宋体" w:hAnsi="宋体" w:eastAsia="宋体" w:cs="宋体"/>
        </w:rPr>
      </w:pPr>
    </w:p>
    <w:p w14:paraId="3DEE5BFB">
      <w:pPr>
        <w:pStyle w:val="3"/>
        <w:ind w:firstLine="210"/>
        <w:rPr>
          <w:rFonts w:hint="eastAsia" w:ascii="宋体" w:hAnsi="宋体" w:eastAsia="宋体" w:cs="宋体"/>
        </w:rPr>
      </w:pPr>
    </w:p>
    <w:p w14:paraId="35921507">
      <w:pPr>
        <w:snapToGrid w:val="0"/>
        <w:spacing w:line="360" w:lineRule="auto"/>
        <w:rPr>
          <w:rFonts w:hint="eastAsia" w:ascii="宋体" w:hAnsi="宋体" w:eastAsia="宋体" w:cs="宋体"/>
          <w:color w:val="000000"/>
          <w:sz w:val="30"/>
          <w:szCs w:val="30"/>
        </w:rPr>
      </w:pPr>
    </w:p>
    <w:p w14:paraId="1F7740F0">
      <w:pPr>
        <w:pStyle w:val="33"/>
        <w:snapToGrid w:val="0"/>
        <w:spacing w:before="120" w:after="120"/>
        <w:jc w:val="left"/>
        <w:rPr>
          <w:rFonts w:hint="eastAsia" w:ascii="宋体" w:hAnsi="宋体" w:eastAsia="宋体" w:cs="宋体"/>
          <w:b/>
          <w:sz w:val="36"/>
          <w:szCs w:val="36"/>
        </w:rPr>
      </w:pPr>
      <w:r>
        <w:rPr>
          <w:rFonts w:hint="eastAsia" w:ascii="宋体" w:hAnsi="宋体" w:eastAsia="宋体" w:cs="宋体"/>
          <w:sz w:val="30"/>
          <w:szCs w:val="30"/>
        </w:rPr>
        <w:t>附件</w:t>
      </w:r>
      <w:r>
        <w:rPr>
          <w:rFonts w:hint="eastAsia" w:ascii="宋体" w:hAnsi="宋体" w:eastAsia="宋体" w:cs="宋体"/>
          <w:sz w:val="30"/>
          <w:szCs w:val="30"/>
          <w:lang w:val="en-US" w:eastAsia="zh-CN"/>
        </w:rPr>
        <w:t>13</w:t>
      </w:r>
      <w:r>
        <w:rPr>
          <w:rFonts w:hint="eastAsia" w:ascii="宋体" w:hAnsi="宋体" w:eastAsia="宋体" w:cs="宋体"/>
          <w:sz w:val="30"/>
          <w:szCs w:val="30"/>
        </w:rPr>
        <w:t>：</w:t>
      </w:r>
    </w:p>
    <w:p w14:paraId="25830F7A">
      <w:pPr>
        <w:pStyle w:val="33"/>
        <w:snapToGrid w:val="0"/>
        <w:spacing w:before="120" w:after="120"/>
        <w:jc w:val="center"/>
        <w:rPr>
          <w:rFonts w:hint="eastAsia" w:ascii="宋体" w:hAnsi="宋体" w:eastAsia="宋体" w:cs="宋体"/>
          <w:b/>
          <w:sz w:val="36"/>
          <w:szCs w:val="36"/>
        </w:rPr>
      </w:pPr>
      <w:r>
        <w:rPr>
          <w:rFonts w:hint="eastAsia" w:ascii="宋体" w:hAnsi="宋体" w:eastAsia="宋体" w:cs="宋体"/>
          <w:b/>
          <w:sz w:val="36"/>
          <w:szCs w:val="36"/>
        </w:rPr>
        <w:t>投标报价一览表</w:t>
      </w:r>
    </w:p>
    <w:p w14:paraId="7189B1E2">
      <w:pPr>
        <w:pStyle w:val="33"/>
        <w:snapToGrid w:val="0"/>
        <w:spacing w:before="120" w:after="120"/>
        <w:jc w:val="center"/>
        <w:rPr>
          <w:rFonts w:hint="eastAsia" w:ascii="宋体" w:hAnsi="宋体" w:eastAsia="宋体" w:cs="宋体"/>
        </w:rPr>
      </w:pPr>
    </w:p>
    <w:p w14:paraId="5B96681D">
      <w:pPr>
        <w:snapToGrid w:val="0"/>
        <w:spacing w:before="50" w:after="50" w:line="312" w:lineRule="auto"/>
        <w:rPr>
          <w:rFonts w:hint="eastAsia" w:ascii="宋体" w:hAnsi="宋体" w:eastAsia="宋体" w:cs="宋体"/>
          <w:sz w:val="24"/>
        </w:rPr>
      </w:pPr>
      <w:bookmarkStart w:id="64" w:name="_Toc194217897"/>
      <w:r>
        <w:rPr>
          <w:rFonts w:hint="eastAsia" w:ascii="宋体" w:hAnsi="宋体" w:eastAsia="宋体" w:cs="宋体"/>
          <w:sz w:val="24"/>
        </w:rPr>
        <w:t>招标编号：</w:t>
      </w:r>
    </w:p>
    <w:p w14:paraId="17F2FB2A">
      <w:pPr>
        <w:snapToGrid w:val="0"/>
        <w:spacing w:before="50" w:after="50" w:line="312" w:lineRule="auto"/>
        <w:rPr>
          <w:rFonts w:hint="eastAsia" w:ascii="宋体" w:hAnsi="宋体" w:eastAsia="宋体" w:cs="宋体"/>
          <w:sz w:val="24"/>
        </w:rPr>
      </w:pPr>
      <w:r>
        <w:rPr>
          <w:rFonts w:hint="eastAsia" w:ascii="宋体" w:hAnsi="宋体" w:eastAsia="宋体" w:cs="宋体"/>
          <w:sz w:val="24"/>
          <w:lang w:eastAsia="zh-CN"/>
        </w:rPr>
        <w:t>投标单位</w:t>
      </w:r>
      <w:r>
        <w:rPr>
          <w:rFonts w:hint="eastAsia" w:ascii="宋体" w:hAnsi="宋体" w:eastAsia="宋体" w:cs="宋体"/>
          <w:sz w:val="24"/>
        </w:rPr>
        <w:t>名称：</w:t>
      </w:r>
    </w:p>
    <w:p w14:paraId="26D068B4">
      <w:pPr>
        <w:snapToGrid w:val="0"/>
        <w:spacing w:before="50" w:after="50" w:line="312" w:lineRule="auto"/>
        <w:rPr>
          <w:rFonts w:hint="eastAsia" w:ascii="宋体" w:hAnsi="宋体" w:eastAsia="宋体" w:cs="宋体"/>
          <w:sz w:val="24"/>
          <w:szCs w:val="20"/>
        </w:rPr>
      </w:pPr>
      <w:r>
        <w:rPr>
          <w:rFonts w:hint="eastAsia" w:ascii="宋体" w:hAnsi="宋体" w:eastAsia="宋体" w:cs="宋体"/>
          <w:sz w:val="24"/>
        </w:rPr>
        <w:t>单位：人民币</w:t>
      </w:r>
    </w:p>
    <w:tbl>
      <w:tblPr>
        <w:tblStyle w:val="59"/>
        <w:tblW w:w="11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8"/>
        <w:gridCol w:w="1842"/>
        <w:gridCol w:w="1650"/>
        <w:gridCol w:w="993"/>
        <w:gridCol w:w="1559"/>
        <w:gridCol w:w="1133"/>
        <w:gridCol w:w="1900"/>
      </w:tblGrid>
      <w:tr w14:paraId="149A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07" w:type="dxa"/>
            <w:noWrap w:val="0"/>
            <w:vAlign w:val="center"/>
          </w:tcPr>
          <w:p w14:paraId="707A01BC">
            <w:pPr>
              <w:jc w:val="center"/>
              <w:rPr>
                <w:rFonts w:hint="eastAsia" w:ascii="宋体" w:hAnsi="宋体" w:eastAsia="宋体" w:cs="宋体"/>
                <w:b/>
                <w:sz w:val="24"/>
                <w:lang w:eastAsia="zh-CN"/>
              </w:rPr>
            </w:pPr>
            <w:r>
              <w:rPr>
                <w:rFonts w:hint="eastAsia" w:ascii="宋体" w:hAnsi="宋体" w:eastAsia="宋体" w:cs="宋体"/>
                <w:b/>
                <w:sz w:val="24"/>
                <w:lang w:val="en-US" w:eastAsia="zh-CN"/>
              </w:rPr>
              <w:t>编号</w:t>
            </w:r>
          </w:p>
        </w:tc>
        <w:tc>
          <w:tcPr>
            <w:tcW w:w="1418" w:type="dxa"/>
            <w:noWrap w:val="0"/>
            <w:vAlign w:val="center"/>
          </w:tcPr>
          <w:p w14:paraId="64C144A7">
            <w:pPr>
              <w:jc w:val="center"/>
              <w:rPr>
                <w:rFonts w:hint="eastAsia" w:ascii="宋体" w:hAnsi="宋体" w:eastAsia="宋体" w:cs="宋体"/>
                <w:b/>
                <w:sz w:val="24"/>
              </w:rPr>
            </w:pPr>
            <w:r>
              <w:rPr>
                <w:rFonts w:hint="eastAsia" w:ascii="宋体" w:hAnsi="宋体" w:eastAsia="宋体" w:cs="宋体"/>
                <w:b/>
                <w:sz w:val="24"/>
              </w:rPr>
              <w:t>产品名称</w:t>
            </w:r>
          </w:p>
        </w:tc>
        <w:tc>
          <w:tcPr>
            <w:tcW w:w="1842" w:type="dxa"/>
            <w:noWrap w:val="0"/>
            <w:vAlign w:val="center"/>
          </w:tcPr>
          <w:p w14:paraId="6A364659">
            <w:pPr>
              <w:jc w:val="center"/>
              <w:rPr>
                <w:rFonts w:hint="eastAsia" w:ascii="宋体" w:hAnsi="宋体" w:eastAsia="宋体" w:cs="宋体"/>
                <w:b/>
                <w:sz w:val="24"/>
                <w:lang w:val="en-US" w:eastAsia="zh-CN"/>
              </w:rPr>
            </w:pPr>
            <w:r>
              <w:rPr>
                <w:rFonts w:hint="eastAsia" w:ascii="宋体" w:hAnsi="宋体" w:eastAsia="宋体" w:cs="宋体"/>
                <w:b/>
                <w:sz w:val="24"/>
              </w:rPr>
              <w:t>品牌</w:t>
            </w:r>
            <w:r>
              <w:rPr>
                <w:rFonts w:hint="eastAsia" w:ascii="宋体" w:hAnsi="宋体" w:eastAsia="宋体" w:cs="宋体"/>
                <w:b/>
                <w:sz w:val="24"/>
                <w:lang w:val="en-US" w:eastAsia="zh-CN"/>
              </w:rPr>
              <w:t>厂家</w:t>
            </w:r>
          </w:p>
          <w:p w14:paraId="0C767D59">
            <w:pPr>
              <w:jc w:val="center"/>
              <w:rPr>
                <w:rFonts w:hint="eastAsia" w:ascii="宋体" w:hAnsi="宋体" w:eastAsia="宋体" w:cs="宋体"/>
                <w:b/>
                <w:sz w:val="24"/>
              </w:rPr>
            </w:pPr>
            <w:r>
              <w:rPr>
                <w:rFonts w:hint="eastAsia" w:ascii="宋体" w:hAnsi="宋体" w:eastAsia="宋体" w:cs="宋体"/>
                <w:b/>
                <w:sz w:val="24"/>
              </w:rPr>
              <w:t>（如有）</w:t>
            </w:r>
          </w:p>
        </w:tc>
        <w:tc>
          <w:tcPr>
            <w:tcW w:w="1650" w:type="dxa"/>
            <w:noWrap w:val="0"/>
            <w:vAlign w:val="center"/>
          </w:tcPr>
          <w:p w14:paraId="04752A3C">
            <w:pPr>
              <w:jc w:val="center"/>
              <w:rPr>
                <w:rFonts w:hint="eastAsia" w:ascii="宋体" w:hAnsi="宋体" w:eastAsia="宋体" w:cs="宋体"/>
                <w:b/>
                <w:sz w:val="24"/>
              </w:rPr>
            </w:pPr>
            <w:r>
              <w:rPr>
                <w:rFonts w:hint="eastAsia" w:ascii="宋体" w:hAnsi="宋体" w:eastAsia="宋体" w:cs="宋体"/>
                <w:b/>
                <w:sz w:val="24"/>
              </w:rPr>
              <w:t>规格型号</w:t>
            </w:r>
          </w:p>
          <w:p w14:paraId="252352D1">
            <w:pPr>
              <w:jc w:val="center"/>
              <w:rPr>
                <w:rFonts w:hint="eastAsia" w:ascii="宋体" w:hAnsi="宋体" w:eastAsia="宋体" w:cs="宋体"/>
                <w:b/>
                <w:sz w:val="24"/>
              </w:rPr>
            </w:pPr>
            <w:r>
              <w:rPr>
                <w:rFonts w:hint="eastAsia" w:ascii="宋体" w:hAnsi="宋体" w:eastAsia="宋体" w:cs="宋体"/>
                <w:b/>
                <w:sz w:val="24"/>
              </w:rPr>
              <w:t>（如有）</w:t>
            </w:r>
          </w:p>
        </w:tc>
        <w:tc>
          <w:tcPr>
            <w:tcW w:w="993" w:type="dxa"/>
            <w:noWrap w:val="0"/>
            <w:vAlign w:val="center"/>
          </w:tcPr>
          <w:p w14:paraId="60886FEB">
            <w:pPr>
              <w:jc w:val="center"/>
              <w:rPr>
                <w:rFonts w:hint="eastAsia" w:ascii="宋体" w:hAnsi="宋体" w:eastAsia="宋体" w:cs="宋体"/>
                <w:b/>
                <w:sz w:val="24"/>
              </w:rPr>
            </w:pPr>
            <w:r>
              <w:rPr>
                <w:rFonts w:hint="eastAsia" w:ascii="宋体" w:hAnsi="宋体" w:eastAsia="宋体" w:cs="宋体"/>
                <w:b/>
                <w:sz w:val="24"/>
              </w:rPr>
              <w:t>数量</w:t>
            </w:r>
          </w:p>
        </w:tc>
        <w:tc>
          <w:tcPr>
            <w:tcW w:w="1559" w:type="dxa"/>
            <w:noWrap w:val="0"/>
            <w:vAlign w:val="center"/>
          </w:tcPr>
          <w:p w14:paraId="631679FE">
            <w:pPr>
              <w:jc w:val="center"/>
              <w:rPr>
                <w:rFonts w:hint="eastAsia" w:ascii="宋体" w:hAnsi="宋体" w:eastAsia="宋体" w:cs="宋体"/>
                <w:b/>
                <w:sz w:val="24"/>
              </w:rPr>
            </w:pPr>
            <w:r>
              <w:rPr>
                <w:rFonts w:hint="eastAsia" w:ascii="宋体" w:hAnsi="宋体" w:eastAsia="宋体" w:cs="宋体"/>
                <w:b/>
                <w:sz w:val="24"/>
              </w:rPr>
              <w:t>单价</w:t>
            </w:r>
          </w:p>
        </w:tc>
        <w:tc>
          <w:tcPr>
            <w:tcW w:w="1133" w:type="dxa"/>
            <w:noWrap w:val="0"/>
            <w:vAlign w:val="center"/>
          </w:tcPr>
          <w:p w14:paraId="1A838BCC">
            <w:pPr>
              <w:jc w:val="center"/>
              <w:rPr>
                <w:rFonts w:hint="eastAsia" w:ascii="宋体" w:hAnsi="宋体" w:eastAsia="宋体" w:cs="宋体"/>
                <w:b/>
                <w:sz w:val="24"/>
              </w:rPr>
            </w:pPr>
            <w:r>
              <w:rPr>
                <w:rFonts w:hint="eastAsia" w:ascii="宋体" w:hAnsi="宋体" w:eastAsia="宋体" w:cs="宋体"/>
                <w:b/>
                <w:sz w:val="24"/>
              </w:rPr>
              <w:t>合计</w:t>
            </w:r>
          </w:p>
        </w:tc>
        <w:tc>
          <w:tcPr>
            <w:tcW w:w="1900" w:type="dxa"/>
            <w:noWrap w:val="0"/>
            <w:vAlign w:val="center"/>
          </w:tcPr>
          <w:p w14:paraId="1950DF9E">
            <w:pPr>
              <w:jc w:val="center"/>
              <w:rPr>
                <w:rFonts w:hint="eastAsia" w:ascii="宋体" w:hAnsi="宋体" w:eastAsia="宋体" w:cs="宋体"/>
                <w:b/>
                <w:sz w:val="24"/>
              </w:rPr>
            </w:pPr>
            <w:r>
              <w:rPr>
                <w:rFonts w:hint="eastAsia" w:ascii="宋体" w:hAnsi="宋体" w:eastAsia="宋体" w:cs="宋体"/>
                <w:b/>
                <w:sz w:val="24"/>
              </w:rPr>
              <w:t>备注（如有）</w:t>
            </w:r>
          </w:p>
        </w:tc>
      </w:tr>
      <w:tr w14:paraId="4A24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7" w:type="dxa"/>
            <w:noWrap w:val="0"/>
            <w:vAlign w:val="center"/>
          </w:tcPr>
          <w:p w14:paraId="7830CC9F">
            <w:pPr>
              <w:jc w:val="center"/>
              <w:rPr>
                <w:rFonts w:hint="eastAsia" w:ascii="宋体" w:hAnsi="宋体" w:eastAsia="宋体" w:cs="宋体"/>
                <w:sz w:val="24"/>
              </w:rPr>
            </w:pPr>
          </w:p>
        </w:tc>
        <w:tc>
          <w:tcPr>
            <w:tcW w:w="1418" w:type="dxa"/>
            <w:noWrap w:val="0"/>
            <w:vAlign w:val="center"/>
          </w:tcPr>
          <w:p w14:paraId="5369BDD3">
            <w:pPr>
              <w:snapToGrid w:val="0"/>
              <w:jc w:val="center"/>
              <w:rPr>
                <w:rFonts w:hint="eastAsia" w:ascii="宋体" w:hAnsi="宋体" w:eastAsia="宋体" w:cs="宋体"/>
                <w:sz w:val="24"/>
              </w:rPr>
            </w:pPr>
            <w:r>
              <w:rPr>
                <w:rFonts w:hint="eastAsia" w:ascii="宋体" w:hAnsi="宋体" w:eastAsia="宋体" w:cs="宋体"/>
                <w:sz w:val="24"/>
              </w:rPr>
              <w:t>XX</w:t>
            </w:r>
          </w:p>
        </w:tc>
        <w:tc>
          <w:tcPr>
            <w:tcW w:w="1842" w:type="dxa"/>
            <w:noWrap w:val="0"/>
            <w:vAlign w:val="center"/>
          </w:tcPr>
          <w:p w14:paraId="2023DDB4">
            <w:pPr>
              <w:snapToGrid w:val="0"/>
              <w:jc w:val="center"/>
              <w:rPr>
                <w:rFonts w:hint="eastAsia" w:ascii="宋体" w:hAnsi="宋体" w:eastAsia="宋体" w:cs="宋体"/>
                <w:sz w:val="24"/>
              </w:rPr>
            </w:pPr>
          </w:p>
        </w:tc>
        <w:tc>
          <w:tcPr>
            <w:tcW w:w="1650" w:type="dxa"/>
            <w:noWrap w:val="0"/>
            <w:vAlign w:val="center"/>
          </w:tcPr>
          <w:p w14:paraId="4D8D9F22">
            <w:pPr>
              <w:snapToGrid w:val="0"/>
              <w:jc w:val="center"/>
              <w:rPr>
                <w:rFonts w:hint="eastAsia" w:ascii="宋体" w:hAnsi="宋体" w:eastAsia="宋体" w:cs="宋体"/>
                <w:sz w:val="24"/>
              </w:rPr>
            </w:pPr>
          </w:p>
        </w:tc>
        <w:tc>
          <w:tcPr>
            <w:tcW w:w="993" w:type="dxa"/>
            <w:noWrap w:val="0"/>
            <w:vAlign w:val="center"/>
          </w:tcPr>
          <w:p w14:paraId="3FEFBAD4">
            <w:pPr>
              <w:snapToGrid w:val="0"/>
              <w:jc w:val="center"/>
              <w:rPr>
                <w:rFonts w:hint="eastAsia" w:ascii="宋体" w:hAnsi="宋体" w:eastAsia="宋体" w:cs="宋体"/>
                <w:sz w:val="24"/>
              </w:rPr>
            </w:pPr>
          </w:p>
        </w:tc>
        <w:tc>
          <w:tcPr>
            <w:tcW w:w="1559" w:type="dxa"/>
            <w:noWrap w:val="0"/>
            <w:vAlign w:val="center"/>
          </w:tcPr>
          <w:p w14:paraId="6B4D8567">
            <w:pPr>
              <w:jc w:val="center"/>
              <w:rPr>
                <w:rFonts w:hint="eastAsia" w:ascii="宋体" w:hAnsi="宋体" w:eastAsia="宋体" w:cs="宋体"/>
                <w:sz w:val="24"/>
              </w:rPr>
            </w:pPr>
          </w:p>
        </w:tc>
        <w:tc>
          <w:tcPr>
            <w:tcW w:w="1133" w:type="dxa"/>
            <w:noWrap w:val="0"/>
            <w:vAlign w:val="center"/>
          </w:tcPr>
          <w:p w14:paraId="33E6D216">
            <w:pPr>
              <w:jc w:val="center"/>
              <w:rPr>
                <w:rFonts w:hint="eastAsia" w:ascii="宋体" w:hAnsi="宋体" w:eastAsia="宋体" w:cs="宋体"/>
                <w:sz w:val="24"/>
              </w:rPr>
            </w:pPr>
          </w:p>
        </w:tc>
        <w:tc>
          <w:tcPr>
            <w:tcW w:w="1900" w:type="dxa"/>
            <w:noWrap w:val="0"/>
            <w:vAlign w:val="center"/>
          </w:tcPr>
          <w:p w14:paraId="2DD62B8B">
            <w:pPr>
              <w:jc w:val="center"/>
              <w:rPr>
                <w:rFonts w:hint="eastAsia" w:ascii="宋体" w:hAnsi="宋体" w:eastAsia="宋体" w:cs="宋体"/>
                <w:sz w:val="24"/>
              </w:rPr>
            </w:pPr>
          </w:p>
        </w:tc>
      </w:tr>
      <w:tr w14:paraId="04EA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7" w:type="dxa"/>
            <w:noWrap w:val="0"/>
            <w:vAlign w:val="center"/>
          </w:tcPr>
          <w:p w14:paraId="73173AAC">
            <w:pPr>
              <w:jc w:val="center"/>
              <w:rPr>
                <w:rFonts w:hint="eastAsia" w:ascii="宋体" w:hAnsi="宋体" w:eastAsia="宋体" w:cs="宋体"/>
                <w:sz w:val="24"/>
              </w:rPr>
            </w:pPr>
          </w:p>
        </w:tc>
        <w:tc>
          <w:tcPr>
            <w:tcW w:w="1418" w:type="dxa"/>
            <w:noWrap w:val="0"/>
            <w:vAlign w:val="center"/>
          </w:tcPr>
          <w:p w14:paraId="3F645A0A">
            <w:pPr>
              <w:snapToGrid w:val="0"/>
              <w:jc w:val="center"/>
              <w:rPr>
                <w:rFonts w:hint="eastAsia" w:ascii="宋体" w:hAnsi="宋体" w:eastAsia="宋体" w:cs="宋体"/>
                <w:sz w:val="24"/>
              </w:rPr>
            </w:pPr>
            <w:r>
              <w:rPr>
                <w:rFonts w:hint="eastAsia" w:ascii="宋体" w:hAnsi="宋体" w:eastAsia="宋体" w:cs="宋体"/>
                <w:sz w:val="24"/>
              </w:rPr>
              <w:t>XX</w:t>
            </w:r>
          </w:p>
        </w:tc>
        <w:tc>
          <w:tcPr>
            <w:tcW w:w="1842" w:type="dxa"/>
            <w:noWrap w:val="0"/>
            <w:vAlign w:val="center"/>
          </w:tcPr>
          <w:p w14:paraId="2E0A3C4C">
            <w:pPr>
              <w:snapToGrid w:val="0"/>
              <w:jc w:val="center"/>
              <w:rPr>
                <w:rFonts w:hint="eastAsia" w:ascii="宋体" w:hAnsi="宋体" w:eastAsia="宋体" w:cs="宋体"/>
                <w:sz w:val="24"/>
              </w:rPr>
            </w:pPr>
          </w:p>
        </w:tc>
        <w:tc>
          <w:tcPr>
            <w:tcW w:w="1650" w:type="dxa"/>
            <w:noWrap w:val="0"/>
            <w:vAlign w:val="center"/>
          </w:tcPr>
          <w:p w14:paraId="0B0A9833">
            <w:pPr>
              <w:snapToGrid w:val="0"/>
              <w:jc w:val="center"/>
              <w:rPr>
                <w:rFonts w:hint="eastAsia" w:ascii="宋体" w:hAnsi="宋体" w:eastAsia="宋体" w:cs="宋体"/>
                <w:sz w:val="24"/>
              </w:rPr>
            </w:pPr>
          </w:p>
        </w:tc>
        <w:tc>
          <w:tcPr>
            <w:tcW w:w="993" w:type="dxa"/>
            <w:noWrap w:val="0"/>
            <w:vAlign w:val="center"/>
          </w:tcPr>
          <w:p w14:paraId="47C6BBDD">
            <w:pPr>
              <w:snapToGrid w:val="0"/>
              <w:jc w:val="center"/>
              <w:rPr>
                <w:rFonts w:hint="eastAsia" w:ascii="宋体" w:hAnsi="宋体" w:eastAsia="宋体" w:cs="宋体"/>
                <w:sz w:val="24"/>
              </w:rPr>
            </w:pPr>
          </w:p>
        </w:tc>
        <w:tc>
          <w:tcPr>
            <w:tcW w:w="1559" w:type="dxa"/>
            <w:noWrap w:val="0"/>
            <w:vAlign w:val="center"/>
          </w:tcPr>
          <w:p w14:paraId="3791EB69">
            <w:pPr>
              <w:jc w:val="center"/>
              <w:rPr>
                <w:rFonts w:hint="eastAsia" w:ascii="宋体" w:hAnsi="宋体" w:eastAsia="宋体" w:cs="宋体"/>
                <w:sz w:val="24"/>
              </w:rPr>
            </w:pPr>
          </w:p>
        </w:tc>
        <w:tc>
          <w:tcPr>
            <w:tcW w:w="1133" w:type="dxa"/>
            <w:noWrap w:val="0"/>
            <w:vAlign w:val="center"/>
          </w:tcPr>
          <w:p w14:paraId="6FCF1A26">
            <w:pPr>
              <w:jc w:val="center"/>
              <w:rPr>
                <w:rFonts w:hint="eastAsia" w:ascii="宋体" w:hAnsi="宋体" w:eastAsia="宋体" w:cs="宋体"/>
                <w:sz w:val="24"/>
              </w:rPr>
            </w:pPr>
          </w:p>
        </w:tc>
        <w:tc>
          <w:tcPr>
            <w:tcW w:w="1900" w:type="dxa"/>
            <w:noWrap w:val="0"/>
            <w:vAlign w:val="center"/>
          </w:tcPr>
          <w:p w14:paraId="7B54371D">
            <w:pPr>
              <w:jc w:val="center"/>
              <w:rPr>
                <w:rFonts w:hint="eastAsia" w:ascii="宋体" w:hAnsi="宋体" w:eastAsia="宋体" w:cs="宋体"/>
                <w:sz w:val="24"/>
              </w:rPr>
            </w:pPr>
          </w:p>
        </w:tc>
      </w:tr>
      <w:tr w14:paraId="0620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17" w:type="dxa"/>
            <w:gridSpan w:val="4"/>
            <w:noWrap w:val="0"/>
            <w:vAlign w:val="center"/>
          </w:tcPr>
          <w:p w14:paraId="7BD0E360">
            <w:pPr>
              <w:jc w:val="center"/>
              <w:rPr>
                <w:rFonts w:hint="eastAsia" w:ascii="宋体" w:hAnsi="宋体" w:eastAsia="宋体" w:cs="宋体"/>
                <w:b/>
                <w:sz w:val="24"/>
              </w:rPr>
            </w:pPr>
            <w:r>
              <w:rPr>
                <w:rFonts w:hint="eastAsia" w:ascii="宋体" w:hAnsi="宋体" w:eastAsia="宋体" w:cs="宋体"/>
                <w:b/>
                <w:sz w:val="24"/>
              </w:rPr>
              <w:t>投标报价（小写）</w:t>
            </w:r>
          </w:p>
        </w:tc>
        <w:tc>
          <w:tcPr>
            <w:tcW w:w="5585" w:type="dxa"/>
            <w:gridSpan w:val="4"/>
            <w:noWrap w:val="0"/>
            <w:vAlign w:val="center"/>
          </w:tcPr>
          <w:p w14:paraId="5C7F23A8">
            <w:pPr>
              <w:jc w:val="center"/>
              <w:rPr>
                <w:rFonts w:hint="eastAsia" w:ascii="宋体" w:hAnsi="宋体" w:eastAsia="宋体" w:cs="宋体"/>
                <w:sz w:val="24"/>
              </w:rPr>
            </w:pPr>
          </w:p>
        </w:tc>
      </w:tr>
      <w:tr w14:paraId="2B8F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717" w:type="dxa"/>
            <w:gridSpan w:val="4"/>
            <w:noWrap w:val="0"/>
            <w:vAlign w:val="center"/>
          </w:tcPr>
          <w:p w14:paraId="24FE4850">
            <w:pPr>
              <w:jc w:val="center"/>
              <w:rPr>
                <w:rFonts w:hint="eastAsia" w:ascii="宋体" w:hAnsi="宋体" w:eastAsia="宋体" w:cs="宋体"/>
                <w:b/>
                <w:sz w:val="24"/>
              </w:rPr>
            </w:pPr>
            <w:r>
              <w:rPr>
                <w:rFonts w:hint="eastAsia" w:ascii="宋体" w:hAnsi="宋体" w:eastAsia="宋体" w:cs="宋体"/>
                <w:b/>
                <w:sz w:val="24"/>
              </w:rPr>
              <w:t>投标报价（大写）</w:t>
            </w:r>
          </w:p>
        </w:tc>
        <w:tc>
          <w:tcPr>
            <w:tcW w:w="5585" w:type="dxa"/>
            <w:gridSpan w:val="4"/>
            <w:noWrap w:val="0"/>
            <w:vAlign w:val="center"/>
          </w:tcPr>
          <w:p w14:paraId="5508458F">
            <w:pPr>
              <w:jc w:val="center"/>
              <w:rPr>
                <w:rFonts w:hint="eastAsia" w:ascii="宋体" w:hAnsi="宋体" w:eastAsia="宋体" w:cs="宋体"/>
                <w:sz w:val="24"/>
              </w:rPr>
            </w:pPr>
          </w:p>
        </w:tc>
      </w:tr>
    </w:tbl>
    <w:p w14:paraId="3B4F3788">
      <w:pPr>
        <w:snapToGrid w:val="0"/>
        <w:spacing w:before="50" w:after="50" w:line="312" w:lineRule="auto"/>
        <w:jc w:val="left"/>
        <w:rPr>
          <w:rFonts w:hint="eastAsia" w:ascii="宋体" w:hAnsi="宋体" w:eastAsia="宋体" w:cs="宋体"/>
          <w:sz w:val="24"/>
          <w:szCs w:val="20"/>
        </w:rPr>
      </w:pPr>
    </w:p>
    <w:p w14:paraId="5505754A">
      <w:pPr>
        <w:snapToGrid w:val="0"/>
        <w:spacing w:before="50" w:after="50" w:line="312" w:lineRule="auto"/>
        <w:jc w:val="left"/>
        <w:rPr>
          <w:rFonts w:hint="eastAsia" w:ascii="宋体" w:hAnsi="宋体" w:eastAsia="宋体" w:cs="宋体"/>
          <w:sz w:val="24"/>
          <w:szCs w:val="20"/>
        </w:rPr>
      </w:pPr>
      <w:r>
        <w:rPr>
          <w:rFonts w:hint="eastAsia" w:ascii="宋体" w:hAnsi="宋体" w:eastAsia="宋体" w:cs="宋体"/>
          <w:sz w:val="24"/>
          <w:szCs w:val="20"/>
        </w:rPr>
        <w:t>注</w:t>
      </w:r>
      <w:r>
        <w:rPr>
          <w:rFonts w:hint="eastAsia" w:ascii="宋体" w:hAnsi="宋体" w:cs="宋体"/>
          <w:sz w:val="24"/>
          <w:szCs w:val="20"/>
          <w:lang w:eastAsia="zh-CN"/>
        </w:rPr>
        <w:t>：</w:t>
      </w:r>
      <w:r>
        <w:rPr>
          <w:rFonts w:hint="eastAsia" w:ascii="宋体" w:hAnsi="宋体" w:eastAsia="宋体" w:cs="宋体"/>
          <w:sz w:val="24"/>
          <w:szCs w:val="20"/>
        </w:rPr>
        <w:t xml:space="preserve"> 报价一经涂改，应在涂改处加盖单位公章或者由法定代表人或授权委托人签字或盖章，否则其投标作无效标处理。</w:t>
      </w:r>
    </w:p>
    <w:p w14:paraId="2869328D">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b/>
          <w:bCs/>
          <w:sz w:val="24"/>
          <w:highlight w:val="yellow"/>
          <w:lang w:val="en-US" w:eastAsia="zh-CN"/>
        </w:rPr>
        <w:t>本项目为交钥匙项目</w:t>
      </w:r>
      <w:r>
        <w:rPr>
          <w:rFonts w:hint="eastAsia" w:ascii="宋体" w:hAnsi="宋体" w:eastAsia="宋体" w:cs="宋体"/>
          <w:b/>
          <w:bCs/>
          <w:sz w:val="24"/>
          <w:highlight w:val="yellow"/>
          <w:lang w:val="en-US" w:eastAsia="zh-CN"/>
        </w:rPr>
        <w:t>，</w:t>
      </w:r>
      <w:r>
        <w:rPr>
          <w:rFonts w:hint="eastAsia" w:ascii="宋体" w:hAnsi="宋体" w:eastAsia="宋体" w:cs="宋体"/>
          <w:sz w:val="24"/>
        </w:rPr>
        <w:t>投标供应商报价应为承包完成</w:t>
      </w:r>
      <w:r>
        <w:rPr>
          <w:rFonts w:hint="eastAsia" w:ascii="宋体" w:hAnsi="宋体" w:eastAsia="宋体" w:cs="宋体"/>
          <w:sz w:val="24"/>
          <w:lang w:val="en-US" w:eastAsia="zh-CN"/>
        </w:rPr>
        <w:t>采购文件及图纸</w:t>
      </w:r>
      <w:r>
        <w:rPr>
          <w:rFonts w:hint="eastAsia" w:ascii="宋体" w:hAnsi="宋体" w:cs="宋体"/>
          <w:sz w:val="24"/>
          <w:lang w:val="en-US" w:eastAsia="zh-CN"/>
        </w:rPr>
        <w:t>、采购</w:t>
      </w:r>
      <w:r>
        <w:rPr>
          <w:rFonts w:hint="eastAsia" w:ascii="宋体" w:hAnsi="宋体" w:eastAsia="宋体" w:cs="宋体"/>
          <w:sz w:val="24"/>
          <w:lang w:val="en-US" w:eastAsia="zh-CN"/>
        </w:rPr>
        <w:t>清单</w:t>
      </w:r>
      <w:r>
        <w:rPr>
          <w:rFonts w:hint="eastAsia" w:ascii="宋体" w:hAnsi="宋体" w:eastAsia="宋体" w:cs="宋体"/>
          <w:sz w:val="24"/>
        </w:rPr>
        <w:t>所规定内容的全部工作所发生的所有费用（包括但不限于完成本次工作所需的</w:t>
      </w:r>
      <w:r>
        <w:rPr>
          <w:rFonts w:hint="eastAsia" w:ascii="宋体" w:hAnsi="宋体" w:cs="宋体"/>
          <w:sz w:val="24"/>
          <w:lang w:val="en-US" w:eastAsia="zh-CN"/>
        </w:rPr>
        <w:t>设计深化费、</w:t>
      </w:r>
      <w:r>
        <w:rPr>
          <w:rFonts w:hint="eastAsia" w:ascii="宋体" w:hAnsi="宋体" w:eastAsia="宋体" w:cs="宋体"/>
          <w:sz w:val="24"/>
        </w:rPr>
        <w:t>货物费、</w:t>
      </w:r>
      <w:r>
        <w:rPr>
          <w:rFonts w:hint="eastAsia" w:ascii="宋体" w:hAnsi="宋体" w:eastAsia="宋体" w:cs="宋体"/>
          <w:sz w:val="24"/>
          <w:lang w:val="en-US" w:eastAsia="zh-CN"/>
        </w:rPr>
        <w:t>辅材</w:t>
      </w:r>
      <w:r>
        <w:rPr>
          <w:rFonts w:hint="eastAsia" w:ascii="宋体" w:hAnsi="宋体" w:cs="宋体"/>
          <w:sz w:val="24"/>
          <w:lang w:val="en-US" w:eastAsia="zh-CN"/>
        </w:rPr>
        <w:t>费、线路</w:t>
      </w:r>
      <w:r>
        <w:rPr>
          <w:rFonts w:hint="eastAsia" w:ascii="宋体" w:hAnsi="宋体" w:eastAsia="宋体" w:cs="宋体"/>
          <w:sz w:val="24"/>
          <w:lang w:val="en-US" w:eastAsia="zh-CN"/>
        </w:rPr>
        <w:t>费、水电费、管理费、</w:t>
      </w:r>
      <w:r>
        <w:rPr>
          <w:rFonts w:hint="eastAsia" w:ascii="宋体" w:hAnsi="宋体" w:eastAsia="宋体" w:cs="宋体"/>
          <w:sz w:val="24"/>
        </w:rPr>
        <w:t>场地费、人员工资、差旅费、利润、税金、保险、评审费、招标代理费等一切费用），并承担一切风险责任。供应商应从特点，市场行情及自身的能力，技术、管理水平，确定最终报价。</w:t>
      </w:r>
      <w:r>
        <w:rPr>
          <w:rFonts w:hint="eastAsia" w:ascii="宋体" w:hAnsi="宋体" w:eastAsia="宋体" w:cs="宋体"/>
          <w:sz w:val="24"/>
          <w:lang w:eastAsia="zh-CN"/>
        </w:rPr>
        <w:t>投标单位</w:t>
      </w:r>
      <w:r>
        <w:rPr>
          <w:rFonts w:hint="eastAsia" w:ascii="宋体" w:hAnsi="宋体" w:eastAsia="宋体" w:cs="宋体"/>
          <w:sz w:val="24"/>
        </w:rPr>
        <w:t>的报价是</w:t>
      </w:r>
      <w:r>
        <w:rPr>
          <w:rFonts w:hint="eastAsia" w:ascii="宋体" w:hAnsi="宋体" w:eastAsia="宋体" w:cs="宋体"/>
          <w:sz w:val="24"/>
          <w:lang w:eastAsia="zh-CN"/>
        </w:rPr>
        <w:t>投标单位</w:t>
      </w:r>
      <w:r>
        <w:rPr>
          <w:rFonts w:hint="eastAsia" w:ascii="宋体" w:hAnsi="宋体" w:eastAsia="宋体" w:cs="宋体"/>
          <w:sz w:val="24"/>
        </w:rPr>
        <w:t>响应招标项目要求的全部工作内容的价格体现。</w:t>
      </w:r>
    </w:p>
    <w:p w14:paraId="1CFF1A59">
      <w:pPr>
        <w:spacing w:line="420" w:lineRule="exact"/>
        <w:ind w:firstLine="480" w:firstLineChars="200"/>
        <w:rPr>
          <w:rFonts w:hint="eastAsia" w:ascii="宋体" w:hAnsi="宋体" w:eastAsia="宋体" w:cs="宋体"/>
          <w:sz w:val="24"/>
        </w:rPr>
      </w:pPr>
      <w:r>
        <w:rPr>
          <w:rFonts w:hint="eastAsia" w:ascii="宋体" w:hAnsi="宋体" w:eastAsia="宋体" w:cs="宋体"/>
          <w:sz w:val="24"/>
        </w:rPr>
        <w:t>2、投标报价以人民币为结算货币。</w:t>
      </w:r>
    </w:p>
    <w:p w14:paraId="6C6C1815">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eastAsia="zh-CN"/>
        </w:rPr>
        <w:t>投标单位</w:t>
      </w:r>
      <w:r>
        <w:rPr>
          <w:rFonts w:hint="eastAsia" w:ascii="宋体" w:hAnsi="宋体" w:eastAsia="宋体" w:cs="宋体"/>
          <w:sz w:val="24"/>
        </w:rPr>
        <w:t>只允许有一个报价，任何有选择或可调整的报价将不予接受，并按无效投标处理。</w:t>
      </w:r>
      <w:r>
        <w:rPr>
          <w:rFonts w:hint="eastAsia" w:ascii="宋体" w:hAnsi="宋体" w:eastAsia="宋体" w:cs="宋体"/>
          <w:b/>
          <w:bCs/>
          <w:sz w:val="24"/>
          <w:highlight w:val="yellow"/>
          <w:lang w:val="en-US" w:eastAsia="zh-CN"/>
        </w:rPr>
        <w:t>投标人可根据自身</w:t>
      </w:r>
      <w:r>
        <w:rPr>
          <w:rFonts w:hint="eastAsia" w:ascii="宋体" w:hAnsi="宋体" w:cs="宋体"/>
          <w:b/>
          <w:bCs/>
          <w:sz w:val="24"/>
          <w:highlight w:val="yellow"/>
          <w:lang w:val="en-US" w:eastAsia="zh-CN"/>
        </w:rPr>
        <w:t>实力以及深化设计情况，根据</w:t>
      </w:r>
      <w:r>
        <w:rPr>
          <w:rFonts w:hint="eastAsia" w:ascii="宋体" w:hAnsi="宋体" w:eastAsia="宋体" w:cs="宋体"/>
          <w:b/>
          <w:bCs/>
          <w:sz w:val="24"/>
          <w:highlight w:val="yellow"/>
          <w:lang w:val="en-US" w:eastAsia="zh-CN"/>
        </w:rPr>
        <w:t>现场踏勘</w:t>
      </w:r>
      <w:r>
        <w:rPr>
          <w:rFonts w:hint="eastAsia" w:ascii="宋体" w:hAnsi="宋体" w:cs="宋体"/>
          <w:b/>
          <w:bCs/>
          <w:sz w:val="24"/>
          <w:highlight w:val="yellow"/>
          <w:lang w:val="en-US" w:eastAsia="zh-CN"/>
        </w:rPr>
        <w:t>及</w:t>
      </w:r>
      <w:r>
        <w:rPr>
          <w:rFonts w:hint="eastAsia" w:ascii="宋体" w:hAnsi="宋体" w:eastAsia="宋体" w:cs="宋体"/>
          <w:b/>
          <w:bCs/>
          <w:sz w:val="24"/>
          <w:highlight w:val="yellow"/>
          <w:lang w:val="en-US" w:eastAsia="zh-CN"/>
        </w:rPr>
        <w:t>对图纸及采购文件的理解增加投标货物。</w:t>
      </w:r>
    </w:p>
    <w:p w14:paraId="26E78A3C">
      <w:pPr>
        <w:snapToGrid w:val="0"/>
        <w:spacing w:before="50" w:after="50" w:line="312" w:lineRule="auto"/>
        <w:jc w:val="left"/>
        <w:rPr>
          <w:rFonts w:hint="eastAsia" w:ascii="宋体" w:hAnsi="宋体" w:eastAsia="宋体" w:cs="宋体"/>
          <w:sz w:val="24"/>
          <w:szCs w:val="20"/>
        </w:rPr>
      </w:pPr>
    </w:p>
    <w:p w14:paraId="420F49DC">
      <w:pPr>
        <w:snapToGrid w:val="0"/>
        <w:spacing w:before="50" w:after="50" w:line="312" w:lineRule="auto"/>
        <w:ind w:right="-817" w:rightChars="-389"/>
        <w:rPr>
          <w:rFonts w:hint="eastAsia" w:ascii="宋体" w:hAnsi="宋体" w:eastAsia="宋体" w:cs="宋体"/>
          <w:sz w:val="24"/>
        </w:rPr>
      </w:pPr>
    </w:p>
    <w:p w14:paraId="487B5D4F">
      <w:pPr>
        <w:spacing w:line="360" w:lineRule="auto"/>
        <w:ind w:right="105" w:rightChars="50"/>
        <w:rPr>
          <w:rFonts w:hint="eastAsia" w:ascii="宋体" w:hAnsi="宋体" w:eastAsia="宋体" w:cs="宋体"/>
          <w:sz w:val="24"/>
        </w:rPr>
      </w:pPr>
      <w:r>
        <w:rPr>
          <w:rFonts w:hint="eastAsia" w:ascii="宋体" w:hAnsi="宋体" w:eastAsia="宋体" w:cs="宋体"/>
          <w:sz w:val="24"/>
          <w:lang w:eastAsia="zh-CN"/>
        </w:rPr>
        <w:t>投标单位</w:t>
      </w:r>
      <w:r>
        <w:rPr>
          <w:rFonts w:hint="eastAsia" w:ascii="宋体" w:hAnsi="宋体" w:eastAsia="宋体" w:cs="宋体"/>
          <w:sz w:val="24"/>
        </w:rPr>
        <w:t>名称（盖公章）：</w:t>
      </w:r>
    </w:p>
    <w:p w14:paraId="4B590F64">
      <w:pPr>
        <w:spacing w:line="360" w:lineRule="auto"/>
        <w:ind w:right="105" w:rightChars="50"/>
        <w:rPr>
          <w:rFonts w:hint="eastAsia" w:ascii="宋体" w:hAnsi="宋体" w:eastAsia="宋体" w:cs="宋体"/>
          <w:color w:val="000000"/>
          <w:sz w:val="30"/>
          <w:szCs w:val="30"/>
        </w:rPr>
      </w:pPr>
      <w:r>
        <w:rPr>
          <w:rFonts w:hint="eastAsia" w:ascii="宋体" w:hAnsi="宋体" w:eastAsia="宋体" w:cs="宋体"/>
          <w:sz w:val="24"/>
        </w:rPr>
        <w:t>日期： 年 月</w:t>
      </w:r>
      <w:bookmarkEnd w:id="64"/>
      <w:r>
        <w:rPr>
          <w:rFonts w:hint="eastAsia" w:ascii="宋体" w:hAnsi="宋体" w:eastAsia="宋体" w:cs="宋体"/>
          <w:sz w:val="24"/>
        </w:rPr>
        <w:t xml:space="preserve"> 日</w:t>
      </w:r>
    </w:p>
    <w:p w14:paraId="2D900BF3">
      <w:pPr>
        <w:pStyle w:val="3"/>
        <w:ind w:firstLine="300"/>
        <w:rPr>
          <w:rFonts w:hint="eastAsia" w:ascii="宋体" w:hAnsi="宋体" w:eastAsia="宋体" w:cs="宋体"/>
          <w:color w:val="000000"/>
          <w:sz w:val="30"/>
          <w:szCs w:val="30"/>
        </w:rPr>
      </w:pPr>
      <w:r>
        <w:rPr>
          <w:rFonts w:hint="eastAsia" w:ascii="宋体" w:hAnsi="宋体" w:eastAsia="宋体" w:cs="宋体"/>
          <w:kern w:val="2"/>
          <w:sz w:val="30"/>
          <w:szCs w:val="30"/>
          <w:lang w:val="en-US" w:eastAsia="zh-CN" w:bidi="ar-SA"/>
        </w:rPr>
        <w:t>附件11：</w:t>
      </w:r>
      <w:r>
        <w:rPr>
          <w:rFonts w:hint="eastAsia" w:ascii="宋体" w:hAnsi="宋体" w:eastAsia="宋体" w:cs="宋体"/>
          <w:color w:val="000000"/>
          <w:sz w:val="30"/>
          <w:szCs w:val="30"/>
        </w:rPr>
        <w:t>：</w:t>
      </w:r>
    </w:p>
    <w:p w14:paraId="51C1F69F">
      <w:pPr>
        <w:jc w:val="center"/>
        <w:rPr>
          <w:rFonts w:hint="eastAsia" w:ascii="宋体" w:hAnsi="宋体" w:eastAsia="宋体" w:cs="宋体"/>
          <w:color w:val="000000"/>
          <w:sz w:val="30"/>
          <w:szCs w:val="30"/>
        </w:rPr>
      </w:pPr>
      <w:r>
        <w:rPr>
          <w:rFonts w:hint="eastAsia" w:ascii="宋体" w:hAnsi="宋体" w:eastAsia="宋体" w:cs="宋体"/>
          <w:color w:val="000000"/>
          <w:sz w:val="30"/>
          <w:szCs w:val="30"/>
        </w:rPr>
        <w:t>质疑函范本</w:t>
      </w:r>
    </w:p>
    <w:p w14:paraId="7D041C89">
      <w:pPr>
        <w:adjustRightInd w:val="0"/>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w:t>
      </w:r>
      <w:r>
        <w:rPr>
          <w:rFonts w:hint="eastAsia" w:ascii="宋体" w:hAnsi="宋体" w:eastAsia="宋体" w:cs="宋体"/>
          <w:bCs/>
          <w:sz w:val="24"/>
          <w:lang w:eastAsia="zh-CN"/>
        </w:rPr>
        <w:t>投标单位</w:t>
      </w:r>
      <w:r>
        <w:rPr>
          <w:rFonts w:hint="eastAsia" w:ascii="宋体" w:hAnsi="宋体" w:eastAsia="宋体" w:cs="宋体"/>
          <w:bCs/>
          <w:sz w:val="24"/>
        </w:rPr>
        <w:t>基本信息</w:t>
      </w:r>
    </w:p>
    <w:p w14:paraId="46C3D1DA">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w:t>
      </w:r>
      <w:r>
        <w:rPr>
          <w:rFonts w:hint="eastAsia" w:ascii="宋体" w:hAnsi="宋体" w:eastAsia="宋体" w:cs="宋体"/>
          <w:sz w:val="24"/>
          <w:lang w:eastAsia="zh-CN"/>
        </w:rPr>
        <w:t>投标单位</w:t>
      </w:r>
      <w:r>
        <w:rPr>
          <w:rFonts w:hint="eastAsia" w:ascii="宋体" w:hAnsi="宋体" w:eastAsia="宋体" w:cs="宋体"/>
          <w:sz w:val="24"/>
        </w:rPr>
        <w:t>：</w:t>
      </w:r>
    </w:p>
    <w:p w14:paraId="32B98CFB">
      <w:pPr>
        <w:adjustRightInd w:val="0"/>
        <w:snapToGrid w:val="0"/>
        <w:spacing w:line="360" w:lineRule="auto"/>
        <w:rPr>
          <w:rFonts w:hint="eastAsia" w:ascii="宋体" w:hAnsi="宋体" w:eastAsia="宋体" w:cs="宋体"/>
          <w:sz w:val="24"/>
        </w:rPr>
      </w:pPr>
      <w:r>
        <w:rPr>
          <w:rFonts w:hint="eastAsia" w:ascii="宋体" w:hAnsi="宋体" w:eastAsia="宋体" w:cs="宋体"/>
          <w:sz w:val="24"/>
        </w:rPr>
        <w:t>地址：              邮编：</w:t>
      </w:r>
    </w:p>
    <w:p w14:paraId="3636BE97">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联系人：            联系电话：</w:t>
      </w:r>
    </w:p>
    <w:p w14:paraId="30CDFC06">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54F4F402">
      <w:pPr>
        <w:adjustRightInd w:val="0"/>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7D4D5F52">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p>
    <w:p w14:paraId="5CB88ED1">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5712B38A">
      <w:pPr>
        <w:adjustRightInd w:val="0"/>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5FD9D1DB">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质疑项目的编号： </w:t>
      </w:r>
    </w:p>
    <w:p w14:paraId="3B3FD693">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lang w:eastAsia="zh-CN"/>
        </w:rPr>
        <w:t>采购单位</w:t>
      </w:r>
      <w:r>
        <w:rPr>
          <w:rFonts w:hint="eastAsia" w:ascii="宋体" w:hAnsi="宋体" w:eastAsia="宋体" w:cs="宋体"/>
          <w:sz w:val="24"/>
        </w:rPr>
        <w:t>名称：</w:t>
      </w:r>
    </w:p>
    <w:p w14:paraId="4D616606">
      <w:pPr>
        <w:adjustRightInd w:val="0"/>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606F3C2A">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19602C71">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0328CEC2">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2E4F7877">
      <w:pPr>
        <w:adjustRightInd w:val="0"/>
        <w:snapToGrid w:val="0"/>
        <w:spacing w:line="360" w:lineRule="auto"/>
        <w:rPr>
          <w:rFonts w:hint="eastAsia" w:ascii="宋体" w:hAnsi="宋体" w:eastAsia="宋体" w:cs="宋体"/>
          <w:sz w:val="24"/>
        </w:rPr>
      </w:pPr>
    </w:p>
    <w:p w14:paraId="7A9192E1">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656F91AA">
      <w:pPr>
        <w:adjustRightInd w:val="0"/>
        <w:snapToGrid w:val="0"/>
        <w:spacing w:line="360" w:lineRule="auto"/>
        <w:rPr>
          <w:rFonts w:hint="eastAsia" w:ascii="宋体" w:hAnsi="宋体" w:eastAsia="宋体" w:cs="宋体"/>
          <w:sz w:val="24"/>
          <w:u w:val="dotted"/>
        </w:rPr>
      </w:pPr>
    </w:p>
    <w:p w14:paraId="000A3ACA">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17606950">
      <w:pPr>
        <w:adjustRightInd w:val="0"/>
        <w:snapToGrid w:val="0"/>
        <w:spacing w:line="360" w:lineRule="auto"/>
        <w:rPr>
          <w:rFonts w:hint="eastAsia" w:ascii="宋体" w:hAnsi="宋体" w:eastAsia="宋体" w:cs="宋体"/>
          <w:sz w:val="24"/>
        </w:rPr>
      </w:pPr>
      <w:r>
        <w:rPr>
          <w:rFonts w:hint="eastAsia" w:ascii="宋体" w:hAnsi="宋体" w:eastAsia="宋体" w:cs="宋体"/>
          <w:sz w:val="24"/>
        </w:rPr>
        <w:t>……</w:t>
      </w:r>
    </w:p>
    <w:p w14:paraId="112F4613">
      <w:pPr>
        <w:adjustRightInd w:val="0"/>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944211D">
      <w:pPr>
        <w:adjustRightInd w:val="0"/>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3D1D5416">
      <w:pPr>
        <w:rPr>
          <w:rFonts w:hint="eastAsia" w:ascii="宋体" w:hAnsi="宋体" w:eastAsia="宋体" w:cs="宋体"/>
          <w:sz w:val="24"/>
        </w:rPr>
      </w:pPr>
      <w:r>
        <w:rPr>
          <w:rFonts w:hint="eastAsia" w:ascii="宋体" w:hAnsi="宋体" w:eastAsia="宋体" w:cs="宋体"/>
          <w:sz w:val="24"/>
        </w:rPr>
        <w:t>签字</w:t>
      </w:r>
      <w:r>
        <w:rPr>
          <w:rFonts w:hint="eastAsia" w:ascii="宋体" w:hAnsi="宋体" w:cs="宋体"/>
          <w:sz w:val="24"/>
          <w:lang w:eastAsia="zh-CN"/>
        </w:rPr>
        <w:t>（</w:t>
      </w:r>
      <w:r>
        <w:rPr>
          <w:rFonts w:hint="eastAsia" w:ascii="宋体" w:hAnsi="宋体" w:eastAsia="宋体" w:cs="宋体"/>
          <w:sz w:val="24"/>
        </w:rPr>
        <w:t>签章</w:t>
      </w:r>
      <w:r>
        <w:rPr>
          <w:rFonts w:hint="eastAsia" w:ascii="宋体" w:hAnsi="宋体" w:cs="宋体"/>
          <w:sz w:val="24"/>
          <w:lang w:eastAsia="zh-CN"/>
        </w:rPr>
        <w:t>）</w:t>
      </w:r>
      <w:r>
        <w:rPr>
          <w:rFonts w:hint="eastAsia" w:ascii="宋体" w:hAnsi="宋体" w:eastAsia="宋体" w:cs="宋体"/>
          <w:sz w:val="24"/>
        </w:rPr>
        <w:t xml:space="preserve">：                   公章：                      </w:t>
      </w:r>
    </w:p>
    <w:p w14:paraId="242A91DF">
      <w:pPr>
        <w:rPr>
          <w:rFonts w:hint="eastAsia" w:ascii="宋体" w:hAnsi="宋体" w:eastAsia="宋体" w:cs="宋体"/>
          <w:sz w:val="24"/>
        </w:rPr>
      </w:pPr>
    </w:p>
    <w:p w14:paraId="42896D78">
      <w:pPr>
        <w:rPr>
          <w:rFonts w:hint="eastAsia" w:ascii="宋体" w:hAnsi="宋体" w:eastAsia="宋体" w:cs="宋体"/>
          <w:sz w:val="24"/>
        </w:rPr>
      </w:pPr>
      <w:r>
        <w:rPr>
          <w:rFonts w:hint="eastAsia" w:ascii="宋体" w:hAnsi="宋体" w:eastAsia="宋体" w:cs="宋体"/>
          <w:sz w:val="24"/>
        </w:rPr>
        <w:t xml:space="preserve">日期：    </w:t>
      </w:r>
    </w:p>
    <w:p w14:paraId="447018A6">
      <w:pPr>
        <w:adjustRightInd w:val="0"/>
        <w:snapToGrid w:val="0"/>
        <w:spacing w:line="360" w:lineRule="auto"/>
        <w:rPr>
          <w:rFonts w:hint="eastAsia" w:ascii="宋体" w:hAnsi="宋体" w:eastAsia="宋体" w:cs="宋体"/>
          <w:sz w:val="24"/>
        </w:rPr>
      </w:pPr>
    </w:p>
    <w:p w14:paraId="112C6E61">
      <w:pPr>
        <w:pStyle w:val="2"/>
        <w:rPr>
          <w:rFonts w:hint="eastAsia" w:ascii="宋体" w:hAnsi="宋体" w:eastAsia="宋体" w:cs="宋体"/>
          <w:sz w:val="24"/>
        </w:rPr>
      </w:pPr>
    </w:p>
    <w:p w14:paraId="421420BF">
      <w:pPr>
        <w:pStyle w:val="52"/>
        <w:spacing w:after="120"/>
        <w:rPr>
          <w:rFonts w:hint="eastAsia" w:ascii="宋体" w:hAnsi="宋体" w:eastAsia="宋体" w:cs="宋体"/>
          <w:sz w:val="21"/>
        </w:rPr>
      </w:pPr>
    </w:p>
    <w:p w14:paraId="47634CA5">
      <w:pPr>
        <w:pStyle w:val="52"/>
        <w:spacing w:after="120"/>
        <w:rPr>
          <w:rFonts w:hint="eastAsia" w:ascii="宋体" w:hAnsi="宋体" w:eastAsia="宋体" w:cs="宋体"/>
          <w:sz w:val="21"/>
        </w:rPr>
      </w:pPr>
    </w:p>
    <w:p w14:paraId="047AB102">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5DA5400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投标单位</w:t>
      </w:r>
      <w:r>
        <w:rPr>
          <w:rFonts w:hint="eastAsia" w:ascii="宋体" w:hAnsi="宋体" w:eastAsia="宋体" w:cs="宋体"/>
          <w:sz w:val="24"/>
        </w:rPr>
        <w:t>提出质疑时，应提交质疑函和必要的证明材料。</w:t>
      </w:r>
    </w:p>
    <w:p w14:paraId="08B8710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w:t>
      </w:r>
      <w:r>
        <w:rPr>
          <w:rFonts w:hint="eastAsia" w:ascii="宋体" w:hAnsi="宋体" w:eastAsia="宋体" w:cs="宋体"/>
          <w:sz w:val="24"/>
          <w:lang w:eastAsia="zh-CN"/>
        </w:rPr>
        <w:t>投标单位</w:t>
      </w:r>
      <w:r>
        <w:rPr>
          <w:rFonts w:hint="eastAsia" w:ascii="宋体" w:hAnsi="宋体" w:eastAsia="宋体" w:cs="宋体"/>
          <w:sz w:val="24"/>
        </w:rPr>
        <w:t>若委托代理人进行质疑的，质疑函应按要求列明“授权代表”的有关内容，并在附件中提交由质疑</w:t>
      </w:r>
      <w:r>
        <w:rPr>
          <w:rFonts w:hint="eastAsia" w:ascii="宋体" w:hAnsi="宋体" w:eastAsia="宋体" w:cs="宋体"/>
          <w:kern w:val="0"/>
          <w:sz w:val="24"/>
          <w:lang w:eastAsia="zh-CN"/>
        </w:rPr>
        <w:t>投标单位</w:t>
      </w:r>
      <w:r>
        <w:rPr>
          <w:rFonts w:hint="eastAsia" w:ascii="宋体" w:hAnsi="宋体" w:eastAsia="宋体" w:cs="宋体"/>
          <w:kern w:val="0"/>
          <w:sz w:val="24"/>
        </w:rPr>
        <w:t>签署的授权委托书。授权委托书应载明代理人的姓名或者名称、代理事项、具体权限、期限和相关事项。</w:t>
      </w:r>
    </w:p>
    <w:p w14:paraId="06C22AD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w:t>
      </w:r>
      <w:r>
        <w:rPr>
          <w:rFonts w:hint="eastAsia" w:ascii="宋体" w:hAnsi="宋体" w:eastAsia="宋体" w:cs="宋体"/>
          <w:sz w:val="24"/>
          <w:lang w:eastAsia="zh-CN"/>
        </w:rPr>
        <w:t>投标单位</w:t>
      </w:r>
      <w:r>
        <w:rPr>
          <w:rFonts w:hint="eastAsia" w:ascii="宋体" w:hAnsi="宋体" w:eastAsia="宋体" w:cs="宋体"/>
          <w:sz w:val="24"/>
        </w:rPr>
        <w:t>若对项目的某一分包进行质疑，质疑函中应列明具体分包号。</w:t>
      </w:r>
    </w:p>
    <w:p w14:paraId="3808620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1299CC0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131F670A">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 xml:space="preserve">    6.质疑</w:t>
      </w:r>
      <w:r>
        <w:rPr>
          <w:rFonts w:hint="eastAsia" w:ascii="宋体" w:hAnsi="宋体" w:eastAsia="宋体" w:cs="宋体"/>
          <w:sz w:val="24"/>
          <w:lang w:eastAsia="zh-CN"/>
        </w:rPr>
        <w:t>投标单位</w:t>
      </w:r>
      <w:r>
        <w:rPr>
          <w:rFonts w:hint="eastAsia" w:ascii="宋体" w:hAnsi="宋体" w:eastAsia="宋体" w:cs="宋体"/>
          <w:sz w:val="24"/>
        </w:rPr>
        <w:t>为自然人的，质疑函应由本人签字；质疑</w:t>
      </w:r>
      <w:r>
        <w:rPr>
          <w:rFonts w:hint="eastAsia" w:ascii="宋体" w:hAnsi="宋体" w:eastAsia="宋体" w:cs="宋体"/>
          <w:sz w:val="24"/>
          <w:lang w:eastAsia="zh-CN"/>
        </w:rPr>
        <w:t>投标单位</w:t>
      </w:r>
      <w:r>
        <w:rPr>
          <w:rFonts w:hint="eastAsia" w:ascii="宋体" w:hAnsi="宋体" w:eastAsia="宋体" w:cs="宋体"/>
          <w:sz w:val="24"/>
        </w:rPr>
        <w:t xml:space="preserve">为法人或者其他组织的，质疑函应由法定代表人、主要负责人，或者其授权代表签字或者盖章，并加盖公章。  </w:t>
      </w:r>
    </w:p>
    <w:p w14:paraId="6388709B">
      <w:pPr>
        <w:rPr>
          <w:rFonts w:hint="eastAsia" w:ascii="宋体" w:hAnsi="宋体" w:eastAsia="宋体" w:cs="宋体"/>
        </w:rPr>
      </w:pPr>
    </w:p>
    <w:sectPr>
      <w:headerReference r:id="rId8" w:type="first"/>
      <w:footerReference r:id="rId11" w:type="first"/>
      <w:headerReference r:id="rId7" w:type="default"/>
      <w:footerReference r:id="rId9" w:type="default"/>
      <w:footerReference r:id="rId10" w:type="even"/>
      <w:pgSz w:w="11906" w:h="16838"/>
      <w:pgMar w:top="1558" w:right="1531" w:bottom="468" w:left="1531" w:header="851" w:footer="851" w:gutter="0"/>
      <w:pgNumType w:chapStyle="1" w:chapSep="colon"/>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华文行楷">
    <w:panose1 w:val="02010800040101010101"/>
    <w:charset w:val="86"/>
    <w:family w:val="auto"/>
    <w:pitch w:val="default"/>
    <w:sig w:usb0="00000001" w:usb1="080F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方正姚体">
    <w:panose1 w:val="02010601030101010101"/>
    <w:charset w:val="86"/>
    <w:family w:val="auto"/>
    <w:pitch w:val="default"/>
    <w:sig w:usb0="00000003"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Optima">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D155">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1E69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1E69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0BE5">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E22FD">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1E22FD">
                    <w:pPr>
                      <w:pStyle w:val="40"/>
                    </w:pPr>
                    <w:r>
                      <w:fldChar w:fldCharType="begin"/>
                    </w:r>
                    <w:r>
                      <w:instrText xml:space="preserve"> PAGE  \* MERGEFORMAT </w:instrText>
                    </w:r>
                    <w:r>
                      <w:fldChar w:fldCharType="separate"/>
                    </w:r>
                    <w:r>
                      <w:t>7</w:t>
                    </w:r>
                    <w:r>
                      <w:fldChar w:fldCharType="end"/>
                    </w:r>
                  </w:p>
                </w:txbxContent>
              </v:textbox>
            </v:shape>
          </w:pict>
        </mc:Fallback>
      </mc:AlternateContent>
    </w:r>
  </w:p>
  <w:p w14:paraId="438956E0">
    <w:pPr>
      <w:pStyle w:val="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FA681">
    <w:pPr>
      <w:pStyle w:val="40"/>
      <w:ind w:right="901" w:rightChars="429"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723AC">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0723AC">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33AB">
    <w:pPr>
      <w:pStyle w:val="40"/>
      <w:framePr w:wrap="around" w:vAnchor="text" w:hAnchor="margin" w:xAlign="center" w:y="1"/>
      <w:rPr>
        <w:rStyle w:val="65"/>
      </w:rPr>
    </w:pPr>
    <w:r>
      <w:fldChar w:fldCharType="begin"/>
    </w:r>
    <w:r>
      <w:rPr>
        <w:rStyle w:val="65"/>
      </w:rPr>
      <w:instrText xml:space="preserve">PAGE  </w:instrText>
    </w:r>
    <w:r>
      <w:fldChar w:fldCharType="end"/>
    </w:r>
  </w:p>
  <w:p w14:paraId="7C460208">
    <w:pPr>
      <w:pStyle w:val="4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7C23">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C3EE">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EFF2">
    <w:pPr>
      <w:pStyle w:val="42"/>
      <w:pBdr>
        <w:bottom w:val="none" w:color="auto" w:sz="0" w:space="1"/>
      </w:pBdr>
      <w:tabs>
        <w:tab w:val="right" w:pos="8279"/>
        <w:tab w:val="clear" w:pos="8306"/>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EC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72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8D40"/>
    <w:multiLevelType w:val="singleLevel"/>
    <w:tmpl w:val="92678D40"/>
    <w:lvl w:ilvl="0" w:tentative="0">
      <w:start w:val="1"/>
      <w:numFmt w:val="decimal"/>
      <w:suff w:val="nothing"/>
      <w:lvlText w:val="%1）"/>
      <w:lvlJc w:val="left"/>
    </w:lvl>
  </w:abstractNum>
  <w:abstractNum w:abstractNumId="1">
    <w:nsid w:val="AC93DA77"/>
    <w:multiLevelType w:val="singleLevel"/>
    <w:tmpl w:val="AC93DA77"/>
    <w:lvl w:ilvl="0" w:tentative="0">
      <w:start w:val="4"/>
      <w:numFmt w:val="chineseCounting"/>
      <w:suff w:val="space"/>
      <w:lvlText w:val="第%1章"/>
      <w:lvlJc w:val="left"/>
      <w:rPr>
        <w:rFonts w:hint="eastAsia"/>
      </w:rPr>
    </w:lvl>
  </w:abstractNum>
  <w:abstractNum w:abstractNumId="2">
    <w:nsid w:val="D747A6AE"/>
    <w:multiLevelType w:val="singleLevel"/>
    <w:tmpl w:val="D747A6AE"/>
    <w:lvl w:ilvl="0" w:tentative="0">
      <w:start w:val="4"/>
      <w:numFmt w:val="decimal"/>
      <w:suff w:val="nothing"/>
      <w:lvlText w:val="%1、"/>
      <w:lvlJc w:val="left"/>
    </w:lvl>
  </w:abstractNum>
  <w:abstractNum w:abstractNumId="3">
    <w:nsid w:val="DE17924B"/>
    <w:multiLevelType w:val="singleLevel"/>
    <w:tmpl w:val="DE17924B"/>
    <w:lvl w:ilvl="0" w:tentative="0">
      <w:start w:val="7"/>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5">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6">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7">
    <w:nsid w:val="0000001F"/>
    <w:multiLevelType w:val="multilevel"/>
    <w:tmpl w:val="0000001F"/>
    <w:lvl w:ilvl="0" w:tentative="0">
      <w:start w:val="1"/>
      <w:numFmt w:val="decimal"/>
      <w:pStyle w:val="834"/>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5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4"/>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715"/>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01EE354D"/>
    <w:multiLevelType w:val="multilevel"/>
    <w:tmpl w:val="01EE354D"/>
    <w:lvl w:ilvl="0" w:tentative="0">
      <w:start w:val="1"/>
      <w:numFmt w:val="decimal"/>
      <w:pStyle w:val="630"/>
      <w:lvlText w:val="%1."/>
      <w:lvlJc w:val="left"/>
      <w:pPr>
        <w:ind w:left="420" w:hanging="420"/>
      </w:pPr>
      <w:rPr>
        <w:rFonts w:hint="eastAsia"/>
      </w:rPr>
    </w:lvl>
    <w:lvl w:ilvl="1" w:tentative="0">
      <w:start w:val="1"/>
      <w:numFmt w:val="lowerLetter"/>
      <w:pStyle w:val="78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3D91EA9"/>
    <w:multiLevelType w:val="multilevel"/>
    <w:tmpl w:val="13D91EA9"/>
    <w:lvl w:ilvl="0" w:tentative="0">
      <w:start w:val="1"/>
      <w:numFmt w:val="decimal"/>
      <w:pStyle w:val="464"/>
      <w:lvlText w:val="%1."/>
      <w:lvlJc w:val="left"/>
      <w:pPr>
        <w:ind w:left="425" w:hanging="425"/>
      </w:pPr>
    </w:lvl>
    <w:lvl w:ilvl="1" w:tentative="0">
      <w:start w:val="1"/>
      <w:numFmt w:val="decimal"/>
      <w:pStyle w:val="448"/>
      <w:lvlText w:val="%1.%2."/>
      <w:lvlJc w:val="left"/>
      <w:pPr>
        <w:ind w:left="567" w:hanging="567"/>
      </w:pPr>
    </w:lvl>
    <w:lvl w:ilvl="2" w:tentative="0">
      <w:start w:val="1"/>
      <w:numFmt w:val="decimal"/>
      <w:pStyle w:val="731"/>
      <w:lvlText w:val="%1.%2.%3."/>
      <w:lvlJc w:val="left"/>
      <w:pPr>
        <w:ind w:left="709" w:hanging="709"/>
      </w:pPr>
    </w:lvl>
    <w:lvl w:ilvl="3" w:tentative="0">
      <w:start w:val="1"/>
      <w:numFmt w:val="decimal"/>
      <w:pStyle w:val="382"/>
      <w:lvlText w:val="%1.%2.%3.%4."/>
      <w:lvlJc w:val="left"/>
      <w:pPr>
        <w:ind w:left="851" w:hanging="851"/>
      </w:pPr>
    </w:lvl>
    <w:lvl w:ilvl="4" w:tentative="0">
      <w:start w:val="1"/>
      <w:numFmt w:val="decimal"/>
      <w:pStyle w:val="75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789"/>
      <w:suff w:val="nothing"/>
      <w:lvlText w:val="%1.%2."/>
      <w:lvlJc w:val="left"/>
      <w:pPr>
        <w:ind w:left="380" w:hanging="380"/>
      </w:pPr>
      <w:rPr>
        <w:rFonts w:hint="eastAsia"/>
        <w:b/>
        <w:i w:val="0"/>
        <w:sz w:val="28"/>
        <w:szCs w:val="28"/>
      </w:rPr>
    </w:lvl>
    <w:lvl w:ilvl="2" w:tentative="0">
      <w:start w:val="1"/>
      <w:numFmt w:val="decimal"/>
      <w:pStyle w:val="445"/>
      <w:suff w:val="nothing"/>
      <w:lvlText w:val="%1.%2.%3."/>
      <w:lvlJc w:val="left"/>
      <w:pPr>
        <w:ind w:left="0" w:firstLine="0"/>
      </w:pPr>
      <w:rPr>
        <w:rFonts w:hint="eastAsia"/>
        <w:b/>
        <w:i w:val="0"/>
        <w:sz w:val="24"/>
        <w:szCs w:val="24"/>
      </w:rPr>
    </w:lvl>
    <w:lvl w:ilvl="3" w:tentative="0">
      <w:start w:val="1"/>
      <w:numFmt w:val="decimal"/>
      <w:pStyle w:val="50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4">
    <w:nsid w:val="1B9E447F"/>
    <w:multiLevelType w:val="multilevel"/>
    <w:tmpl w:val="1B9E447F"/>
    <w:lvl w:ilvl="0" w:tentative="0">
      <w:start w:val="1"/>
      <w:numFmt w:val="bullet"/>
      <w:pStyle w:val="47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82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510F8FC"/>
    <w:multiLevelType w:val="singleLevel"/>
    <w:tmpl w:val="2510F8FC"/>
    <w:lvl w:ilvl="0" w:tentative="0">
      <w:start w:val="4"/>
      <w:numFmt w:val="decimal"/>
      <w:suff w:val="nothing"/>
      <w:lvlText w:val="（%1）"/>
      <w:lvlJc w:val="left"/>
    </w:lvl>
  </w:abstractNum>
  <w:abstractNum w:abstractNumId="18">
    <w:nsid w:val="27F10E20"/>
    <w:multiLevelType w:val="multilevel"/>
    <w:tmpl w:val="27F10E20"/>
    <w:lvl w:ilvl="0" w:tentative="0">
      <w:start w:val="1"/>
      <w:numFmt w:val="chineseCountingThousand"/>
      <w:pStyle w:val="78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4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0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85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36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586"/>
      <w:suff w:val="space"/>
      <w:lvlText w:val="%1."/>
      <w:lvlJc w:val="left"/>
      <w:rPr>
        <w:rFonts w:hint="eastAsia" w:cs="Times New Roman"/>
      </w:rPr>
    </w:lvl>
    <w:lvl w:ilvl="1" w:tentative="0">
      <w:start w:val="1"/>
      <w:numFmt w:val="chineseCountingThousand"/>
      <w:pStyle w:val="743"/>
      <w:suff w:val="space"/>
      <w:lvlText w:val="(%2)"/>
      <w:lvlJc w:val="left"/>
      <w:rPr>
        <w:rFonts w:hint="eastAsia" w:cs="Times New Roman"/>
      </w:rPr>
    </w:lvl>
    <w:lvl w:ilvl="2" w:tentative="0">
      <w:start w:val="1"/>
      <w:numFmt w:val="decimal"/>
      <w:pStyle w:val="554"/>
      <w:suff w:val="space"/>
      <w:lvlText w:val="%3."/>
      <w:lvlJc w:val="left"/>
      <w:pPr>
        <w:ind w:firstLine="284"/>
      </w:pPr>
      <w:rPr>
        <w:rFonts w:hint="eastAsia" w:cs="Times New Roman"/>
      </w:rPr>
    </w:lvl>
    <w:lvl w:ilvl="3" w:tentative="0">
      <w:start w:val="1"/>
      <w:numFmt w:val="decimal"/>
      <w:pStyle w:val="492"/>
      <w:suff w:val="space"/>
      <w:lvlText w:val="(%4)"/>
      <w:lvlJc w:val="left"/>
      <w:pPr>
        <w:ind w:firstLine="284"/>
      </w:pPr>
      <w:rPr>
        <w:rFonts w:hint="eastAsia" w:cs="Times New Roman"/>
      </w:rPr>
    </w:lvl>
    <w:lvl w:ilvl="4" w:tentative="0">
      <w:start w:val="1"/>
      <w:numFmt w:val="decimal"/>
      <w:pStyle w:val="61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AF31D51"/>
    <w:multiLevelType w:val="multilevel"/>
    <w:tmpl w:val="4AF31D51"/>
    <w:lvl w:ilvl="0" w:tentative="0">
      <w:start w:val="1"/>
      <w:numFmt w:val="bullet"/>
      <w:pStyle w:val="456"/>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8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1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774"/>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60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65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5C0A82B4"/>
    <w:multiLevelType w:val="singleLevel"/>
    <w:tmpl w:val="5C0A82B4"/>
    <w:lvl w:ilvl="0" w:tentative="0">
      <w:start w:val="3"/>
      <w:numFmt w:val="decimal"/>
      <w:suff w:val="nothing"/>
      <w:lvlText w:val="%1、"/>
      <w:lvlJc w:val="left"/>
    </w:lvl>
  </w:abstractNum>
  <w:abstractNum w:abstractNumId="31">
    <w:nsid w:val="67403E98"/>
    <w:multiLevelType w:val="singleLevel"/>
    <w:tmpl w:val="67403E98"/>
    <w:lvl w:ilvl="0" w:tentative="0">
      <w:start w:val="1"/>
      <w:numFmt w:val="bullet"/>
      <w:pStyle w:val="611"/>
      <w:lvlText w:val=""/>
      <w:lvlJc w:val="left"/>
      <w:pPr>
        <w:tabs>
          <w:tab w:val="left" w:pos="360"/>
        </w:tabs>
        <w:ind w:left="360" w:hanging="360"/>
      </w:pPr>
      <w:rPr>
        <w:rFonts w:hint="default" w:ascii="Symbol" w:hAnsi="Symbol"/>
      </w:rPr>
    </w:lvl>
  </w:abstractNum>
  <w:abstractNum w:abstractNumId="32">
    <w:nsid w:val="698619EB"/>
    <w:multiLevelType w:val="multilevel"/>
    <w:tmpl w:val="698619EB"/>
    <w:lvl w:ilvl="0" w:tentative="0">
      <w:start w:val="1"/>
      <w:numFmt w:val="decimal"/>
      <w:pStyle w:val="162"/>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7598395C"/>
    <w:multiLevelType w:val="singleLevel"/>
    <w:tmpl w:val="7598395C"/>
    <w:lvl w:ilvl="0" w:tentative="0">
      <w:start w:val="2"/>
      <w:numFmt w:val="decimal"/>
      <w:suff w:val="nothing"/>
      <w:lvlText w:val="%1、"/>
      <w:lvlJc w:val="left"/>
    </w:lvl>
  </w:abstractNum>
  <w:abstractNum w:abstractNumId="34">
    <w:nsid w:val="76D52E27"/>
    <w:multiLevelType w:val="multilevel"/>
    <w:tmpl w:val="76D52E27"/>
    <w:lvl w:ilvl="0" w:tentative="0">
      <w:start w:val="1"/>
      <w:numFmt w:val="bullet"/>
      <w:pStyle w:val="52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5">
    <w:nsid w:val="7755585C"/>
    <w:multiLevelType w:val="multilevel"/>
    <w:tmpl w:val="7755585C"/>
    <w:lvl w:ilvl="0" w:tentative="0">
      <w:start w:val="1"/>
      <w:numFmt w:val="bullet"/>
      <w:pStyle w:val="271"/>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6"/>
  </w:num>
  <w:num w:numId="3">
    <w:abstractNumId w:val="4"/>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num>
  <w:num w:numId="7">
    <w:abstractNumId w:val="26"/>
  </w:num>
  <w:num w:numId="8">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2"/>
  </w:num>
  <w:num w:numId="11">
    <w:abstractNumId w:val="12"/>
  </w:num>
  <w:num w:numId="12">
    <w:abstractNumId w:val="9"/>
  </w:num>
  <w:num w:numId="13">
    <w:abstractNumId w:val="20"/>
  </w:num>
  <w:num w:numId="14">
    <w:abstractNumId w:val="24"/>
  </w:num>
  <w:num w:numId="15">
    <w:abstractNumId w:val="14"/>
  </w:num>
  <w:num w:numId="16">
    <w:abstractNumId w:val="23"/>
  </w:num>
  <w:num w:numId="17">
    <w:abstractNumId w:val="34"/>
  </w:num>
  <w:num w:numId="18">
    <w:abstractNumId w:val="28"/>
  </w:num>
  <w:num w:numId="19">
    <w:abstractNumId w:val="31"/>
  </w:num>
  <w:num w:numId="20">
    <w:abstractNumId w:val="11"/>
  </w:num>
  <w:num w:numId="21">
    <w:abstractNumId w:val="8"/>
  </w:num>
  <w:num w:numId="22">
    <w:abstractNumId w:val="29"/>
  </w:num>
  <w:num w:numId="23">
    <w:abstractNumId w:val="10"/>
  </w:num>
  <w:num w:numId="24">
    <w:abstractNumId w:val="27"/>
  </w:num>
  <w:num w:numId="25">
    <w:abstractNumId w:val="18"/>
  </w:num>
  <w:num w:numId="26">
    <w:abstractNumId w:val="15"/>
  </w:num>
  <w:num w:numId="27">
    <w:abstractNumId w:val="7"/>
  </w:num>
  <w:num w:numId="28">
    <w:abstractNumId w:val="25"/>
  </w:num>
  <w:num w:numId="29">
    <w:abstractNumId w:val="21"/>
  </w:num>
  <w:num w:numId="30">
    <w:abstractNumId w:val="3"/>
  </w:num>
  <w:num w:numId="31">
    <w:abstractNumId w:val="0"/>
  </w:num>
  <w:num w:numId="32">
    <w:abstractNumId w:val="30"/>
  </w:num>
  <w:num w:numId="33">
    <w:abstractNumId w:val="17"/>
  </w:num>
  <w:num w:numId="34">
    <w:abstractNumId w:val="1"/>
  </w:num>
  <w:num w:numId="35">
    <w:abstractNumId w:val="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2UwOGQ1NGIxNzI2ZWQzY2IxM2E0ZjEyYjhmOGUifQ=="/>
  </w:docVars>
  <w:rsids>
    <w:rsidRoot w:val="00334D61"/>
    <w:rsid w:val="000007E7"/>
    <w:rsid w:val="0000150C"/>
    <w:rsid w:val="00002288"/>
    <w:rsid w:val="00002C67"/>
    <w:rsid w:val="00003CB6"/>
    <w:rsid w:val="00003DA7"/>
    <w:rsid w:val="00004042"/>
    <w:rsid w:val="000041A5"/>
    <w:rsid w:val="000043A0"/>
    <w:rsid w:val="000048A6"/>
    <w:rsid w:val="00004F14"/>
    <w:rsid w:val="00005111"/>
    <w:rsid w:val="000056B4"/>
    <w:rsid w:val="000058C6"/>
    <w:rsid w:val="00005EAA"/>
    <w:rsid w:val="00006304"/>
    <w:rsid w:val="00006B8D"/>
    <w:rsid w:val="00007144"/>
    <w:rsid w:val="00007171"/>
    <w:rsid w:val="00007558"/>
    <w:rsid w:val="00007584"/>
    <w:rsid w:val="000077D6"/>
    <w:rsid w:val="000105B0"/>
    <w:rsid w:val="00010987"/>
    <w:rsid w:val="000115D5"/>
    <w:rsid w:val="00012105"/>
    <w:rsid w:val="000130E4"/>
    <w:rsid w:val="00013556"/>
    <w:rsid w:val="0001498A"/>
    <w:rsid w:val="00014E09"/>
    <w:rsid w:val="0001547E"/>
    <w:rsid w:val="000158E3"/>
    <w:rsid w:val="00015F97"/>
    <w:rsid w:val="0001731A"/>
    <w:rsid w:val="000175E0"/>
    <w:rsid w:val="00017888"/>
    <w:rsid w:val="00017AD3"/>
    <w:rsid w:val="00017E56"/>
    <w:rsid w:val="00020A64"/>
    <w:rsid w:val="00020ABB"/>
    <w:rsid w:val="0002181D"/>
    <w:rsid w:val="0002188F"/>
    <w:rsid w:val="00021DF4"/>
    <w:rsid w:val="00022765"/>
    <w:rsid w:val="00022998"/>
    <w:rsid w:val="0002451C"/>
    <w:rsid w:val="00024B4E"/>
    <w:rsid w:val="00024C0D"/>
    <w:rsid w:val="00024EF6"/>
    <w:rsid w:val="0002527D"/>
    <w:rsid w:val="0002531C"/>
    <w:rsid w:val="00025B40"/>
    <w:rsid w:val="00026954"/>
    <w:rsid w:val="00026B8A"/>
    <w:rsid w:val="00026BB8"/>
    <w:rsid w:val="00027023"/>
    <w:rsid w:val="00027712"/>
    <w:rsid w:val="00030445"/>
    <w:rsid w:val="00030E5A"/>
    <w:rsid w:val="000310B8"/>
    <w:rsid w:val="000310CF"/>
    <w:rsid w:val="0003142A"/>
    <w:rsid w:val="00031E05"/>
    <w:rsid w:val="00031E13"/>
    <w:rsid w:val="0003208C"/>
    <w:rsid w:val="000325E6"/>
    <w:rsid w:val="000327A0"/>
    <w:rsid w:val="00032C15"/>
    <w:rsid w:val="00034FAA"/>
    <w:rsid w:val="0003600B"/>
    <w:rsid w:val="000360CB"/>
    <w:rsid w:val="00036761"/>
    <w:rsid w:val="000370D2"/>
    <w:rsid w:val="000371FE"/>
    <w:rsid w:val="00037CA1"/>
    <w:rsid w:val="000400B9"/>
    <w:rsid w:val="00040625"/>
    <w:rsid w:val="000409F9"/>
    <w:rsid w:val="00040A06"/>
    <w:rsid w:val="00040A15"/>
    <w:rsid w:val="000410A4"/>
    <w:rsid w:val="00041B23"/>
    <w:rsid w:val="00041D4E"/>
    <w:rsid w:val="00041D87"/>
    <w:rsid w:val="00041E7E"/>
    <w:rsid w:val="00042290"/>
    <w:rsid w:val="000427DA"/>
    <w:rsid w:val="000433CC"/>
    <w:rsid w:val="00045960"/>
    <w:rsid w:val="00045C8E"/>
    <w:rsid w:val="00045CF0"/>
    <w:rsid w:val="00045D0E"/>
    <w:rsid w:val="00045FCE"/>
    <w:rsid w:val="00047516"/>
    <w:rsid w:val="00047A43"/>
    <w:rsid w:val="00047C7A"/>
    <w:rsid w:val="0005020B"/>
    <w:rsid w:val="00050CAF"/>
    <w:rsid w:val="000517B7"/>
    <w:rsid w:val="00051D87"/>
    <w:rsid w:val="00052036"/>
    <w:rsid w:val="00053306"/>
    <w:rsid w:val="00055160"/>
    <w:rsid w:val="00055310"/>
    <w:rsid w:val="000553E1"/>
    <w:rsid w:val="000553EC"/>
    <w:rsid w:val="00055AFD"/>
    <w:rsid w:val="00056351"/>
    <w:rsid w:val="000568E8"/>
    <w:rsid w:val="00056D53"/>
    <w:rsid w:val="000570F0"/>
    <w:rsid w:val="00057EC8"/>
    <w:rsid w:val="00057FA9"/>
    <w:rsid w:val="000608C7"/>
    <w:rsid w:val="00060952"/>
    <w:rsid w:val="000612B2"/>
    <w:rsid w:val="000615EB"/>
    <w:rsid w:val="00061FDA"/>
    <w:rsid w:val="00062AD3"/>
    <w:rsid w:val="00062E3B"/>
    <w:rsid w:val="00063425"/>
    <w:rsid w:val="00063C27"/>
    <w:rsid w:val="0006494C"/>
    <w:rsid w:val="00064C30"/>
    <w:rsid w:val="00065008"/>
    <w:rsid w:val="00065283"/>
    <w:rsid w:val="000663BC"/>
    <w:rsid w:val="00066ADC"/>
    <w:rsid w:val="00066C4B"/>
    <w:rsid w:val="00066D1E"/>
    <w:rsid w:val="00066E10"/>
    <w:rsid w:val="000672A6"/>
    <w:rsid w:val="0006766C"/>
    <w:rsid w:val="000677D2"/>
    <w:rsid w:val="000709DF"/>
    <w:rsid w:val="00070F6F"/>
    <w:rsid w:val="0007122C"/>
    <w:rsid w:val="0007246F"/>
    <w:rsid w:val="00073602"/>
    <w:rsid w:val="00074384"/>
    <w:rsid w:val="00074D6C"/>
    <w:rsid w:val="00074D7D"/>
    <w:rsid w:val="00075898"/>
    <w:rsid w:val="000767B6"/>
    <w:rsid w:val="00076B23"/>
    <w:rsid w:val="00077530"/>
    <w:rsid w:val="0008028F"/>
    <w:rsid w:val="00081707"/>
    <w:rsid w:val="00081EF1"/>
    <w:rsid w:val="0008225D"/>
    <w:rsid w:val="000840FD"/>
    <w:rsid w:val="00085E7F"/>
    <w:rsid w:val="00086506"/>
    <w:rsid w:val="00086B87"/>
    <w:rsid w:val="00086D59"/>
    <w:rsid w:val="000870F4"/>
    <w:rsid w:val="000871B0"/>
    <w:rsid w:val="000873C5"/>
    <w:rsid w:val="0008758F"/>
    <w:rsid w:val="00087BCE"/>
    <w:rsid w:val="00087DEA"/>
    <w:rsid w:val="00087E7F"/>
    <w:rsid w:val="00087F46"/>
    <w:rsid w:val="00087F82"/>
    <w:rsid w:val="00090D30"/>
    <w:rsid w:val="000910E0"/>
    <w:rsid w:val="000917C2"/>
    <w:rsid w:val="00091FB1"/>
    <w:rsid w:val="0009205E"/>
    <w:rsid w:val="0009302B"/>
    <w:rsid w:val="000937A3"/>
    <w:rsid w:val="000939A8"/>
    <w:rsid w:val="00093B12"/>
    <w:rsid w:val="00093D08"/>
    <w:rsid w:val="00094032"/>
    <w:rsid w:val="00094432"/>
    <w:rsid w:val="000948A2"/>
    <w:rsid w:val="000953CD"/>
    <w:rsid w:val="00095953"/>
    <w:rsid w:val="00095F50"/>
    <w:rsid w:val="00096032"/>
    <w:rsid w:val="0009690B"/>
    <w:rsid w:val="00096D33"/>
    <w:rsid w:val="0009740B"/>
    <w:rsid w:val="00097E0A"/>
    <w:rsid w:val="000A0118"/>
    <w:rsid w:val="000A0491"/>
    <w:rsid w:val="000A055F"/>
    <w:rsid w:val="000A059A"/>
    <w:rsid w:val="000A0B68"/>
    <w:rsid w:val="000A0BB6"/>
    <w:rsid w:val="000A13BF"/>
    <w:rsid w:val="000A1704"/>
    <w:rsid w:val="000A1AF0"/>
    <w:rsid w:val="000A1D37"/>
    <w:rsid w:val="000A1F99"/>
    <w:rsid w:val="000A24F5"/>
    <w:rsid w:val="000A2B5C"/>
    <w:rsid w:val="000A35BB"/>
    <w:rsid w:val="000A3641"/>
    <w:rsid w:val="000A41C9"/>
    <w:rsid w:val="000A4915"/>
    <w:rsid w:val="000A4AC4"/>
    <w:rsid w:val="000A57B4"/>
    <w:rsid w:val="000A597F"/>
    <w:rsid w:val="000A5E53"/>
    <w:rsid w:val="000A640C"/>
    <w:rsid w:val="000A699E"/>
    <w:rsid w:val="000A7C90"/>
    <w:rsid w:val="000B04E9"/>
    <w:rsid w:val="000B0892"/>
    <w:rsid w:val="000B09FF"/>
    <w:rsid w:val="000B1B34"/>
    <w:rsid w:val="000B3279"/>
    <w:rsid w:val="000B419A"/>
    <w:rsid w:val="000B43C5"/>
    <w:rsid w:val="000B453A"/>
    <w:rsid w:val="000B4B19"/>
    <w:rsid w:val="000B4B8C"/>
    <w:rsid w:val="000B4CB8"/>
    <w:rsid w:val="000B6670"/>
    <w:rsid w:val="000B7579"/>
    <w:rsid w:val="000B7B1A"/>
    <w:rsid w:val="000C02D9"/>
    <w:rsid w:val="000C0E09"/>
    <w:rsid w:val="000C2E25"/>
    <w:rsid w:val="000C2EF8"/>
    <w:rsid w:val="000C3CB3"/>
    <w:rsid w:val="000C43CF"/>
    <w:rsid w:val="000C4621"/>
    <w:rsid w:val="000C4F6A"/>
    <w:rsid w:val="000C6043"/>
    <w:rsid w:val="000C6CBC"/>
    <w:rsid w:val="000C6DE3"/>
    <w:rsid w:val="000C6FD1"/>
    <w:rsid w:val="000C7111"/>
    <w:rsid w:val="000C77B1"/>
    <w:rsid w:val="000C7F31"/>
    <w:rsid w:val="000D03EC"/>
    <w:rsid w:val="000D0925"/>
    <w:rsid w:val="000D24A1"/>
    <w:rsid w:val="000D28D8"/>
    <w:rsid w:val="000D2A75"/>
    <w:rsid w:val="000D2F4B"/>
    <w:rsid w:val="000D2FC9"/>
    <w:rsid w:val="000D348F"/>
    <w:rsid w:val="000D3FD1"/>
    <w:rsid w:val="000D44AE"/>
    <w:rsid w:val="000D48F1"/>
    <w:rsid w:val="000D5B04"/>
    <w:rsid w:val="000D5B31"/>
    <w:rsid w:val="000D5CD9"/>
    <w:rsid w:val="000D6581"/>
    <w:rsid w:val="000D6E97"/>
    <w:rsid w:val="000D6ED3"/>
    <w:rsid w:val="000D73DA"/>
    <w:rsid w:val="000D7684"/>
    <w:rsid w:val="000E0733"/>
    <w:rsid w:val="000E0B47"/>
    <w:rsid w:val="000E0C9E"/>
    <w:rsid w:val="000E13AB"/>
    <w:rsid w:val="000E16F0"/>
    <w:rsid w:val="000E17A7"/>
    <w:rsid w:val="000E1EF6"/>
    <w:rsid w:val="000E267F"/>
    <w:rsid w:val="000E2E68"/>
    <w:rsid w:val="000E45C8"/>
    <w:rsid w:val="000E4C14"/>
    <w:rsid w:val="000E5E35"/>
    <w:rsid w:val="000E5E97"/>
    <w:rsid w:val="000E5F53"/>
    <w:rsid w:val="000E5F93"/>
    <w:rsid w:val="000E6539"/>
    <w:rsid w:val="000E705A"/>
    <w:rsid w:val="000E79FE"/>
    <w:rsid w:val="000F08D2"/>
    <w:rsid w:val="000F0FAC"/>
    <w:rsid w:val="000F2B01"/>
    <w:rsid w:val="000F2CC2"/>
    <w:rsid w:val="000F2CFD"/>
    <w:rsid w:val="000F33A8"/>
    <w:rsid w:val="000F4E84"/>
    <w:rsid w:val="000F4EC3"/>
    <w:rsid w:val="000F530A"/>
    <w:rsid w:val="000F5946"/>
    <w:rsid w:val="000F69BA"/>
    <w:rsid w:val="000F6CB5"/>
    <w:rsid w:val="000F7308"/>
    <w:rsid w:val="000F7701"/>
    <w:rsid w:val="00100280"/>
    <w:rsid w:val="001004A6"/>
    <w:rsid w:val="00100ED3"/>
    <w:rsid w:val="001010A5"/>
    <w:rsid w:val="0010146A"/>
    <w:rsid w:val="00101D91"/>
    <w:rsid w:val="00102392"/>
    <w:rsid w:val="001028C7"/>
    <w:rsid w:val="00103278"/>
    <w:rsid w:val="00103DB2"/>
    <w:rsid w:val="0010459A"/>
    <w:rsid w:val="00104794"/>
    <w:rsid w:val="001047E7"/>
    <w:rsid w:val="00104AB0"/>
    <w:rsid w:val="00104F6E"/>
    <w:rsid w:val="00105090"/>
    <w:rsid w:val="00105E09"/>
    <w:rsid w:val="00106D50"/>
    <w:rsid w:val="00107DC3"/>
    <w:rsid w:val="001101DE"/>
    <w:rsid w:val="00110FCD"/>
    <w:rsid w:val="00110FED"/>
    <w:rsid w:val="001113D7"/>
    <w:rsid w:val="001117BF"/>
    <w:rsid w:val="00113681"/>
    <w:rsid w:val="001137C5"/>
    <w:rsid w:val="001138BE"/>
    <w:rsid w:val="00113B97"/>
    <w:rsid w:val="00113E20"/>
    <w:rsid w:val="00113EC5"/>
    <w:rsid w:val="001146D9"/>
    <w:rsid w:val="001149C6"/>
    <w:rsid w:val="00114D0D"/>
    <w:rsid w:val="001159D1"/>
    <w:rsid w:val="001163C4"/>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6B6"/>
    <w:rsid w:val="00127C67"/>
    <w:rsid w:val="00127EC4"/>
    <w:rsid w:val="00127F47"/>
    <w:rsid w:val="00130244"/>
    <w:rsid w:val="0013173E"/>
    <w:rsid w:val="0013193D"/>
    <w:rsid w:val="001319C6"/>
    <w:rsid w:val="00131F3F"/>
    <w:rsid w:val="001328F6"/>
    <w:rsid w:val="0013332C"/>
    <w:rsid w:val="00134D7F"/>
    <w:rsid w:val="0013533D"/>
    <w:rsid w:val="00135C50"/>
    <w:rsid w:val="0013622D"/>
    <w:rsid w:val="00136376"/>
    <w:rsid w:val="00136A47"/>
    <w:rsid w:val="00136EF0"/>
    <w:rsid w:val="00137508"/>
    <w:rsid w:val="00137AE0"/>
    <w:rsid w:val="00140483"/>
    <w:rsid w:val="001404B9"/>
    <w:rsid w:val="00140556"/>
    <w:rsid w:val="00140A15"/>
    <w:rsid w:val="00140FE0"/>
    <w:rsid w:val="001419CD"/>
    <w:rsid w:val="00141D14"/>
    <w:rsid w:val="00142748"/>
    <w:rsid w:val="00142BE2"/>
    <w:rsid w:val="0014355C"/>
    <w:rsid w:val="0014366E"/>
    <w:rsid w:val="001445ED"/>
    <w:rsid w:val="00144B74"/>
    <w:rsid w:val="0014582A"/>
    <w:rsid w:val="0014660B"/>
    <w:rsid w:val="001468C3"/>
    <w:rsid w:val="001473C5"/>
    <w:rsid w:val="00147A86"/>
    <w:rsid w:val="00147C64"/>
    <w:rsid w:val="00150C68"/>
    <w:rsid w:val="00150C8C"/>
    <w:rsid w:val="00151EDE"/>
    <w:rsid w:val="001524F2"/>
    <w:rsid w:val="00152791"/>
    <w:rsid w:val="00153226"/>
    <w:rsid w:val="0015380A"/>
    <w:rsid w:val="00153989"/>
    <w:rsid w:val="00154ABE"/>
    <w:rsid w:val="00155EAF"/>
    <w:rsid w:val="00155EED"/>
    <w:rsid w:val="00156525"/>
    <w:rsid w:val="00156AC4"/>
    <w:rsid w:val="00156B26"/>
    <w:rsid w:val="001571E1"/>
    <w:rsid w:val="001572E2"/>
    <w:rsid w:val="00157456"/>
    <w:rsid w:val="001576DC"/>
    <w:rsid w:val="00157834"/>
    <w:rsid w:val="00157A3C"/>
    <w:rsid w:val="0016055E"/>
    <w:rsid w:val="001606E6"/>
    <w:rsid w:val="001615EA"/>
    <w:rsid w:val="0016169A"/>
    <w:rsid w:val="00161F6E"/>
    <w:rsid w:val="00162589"/>
    <w:rsid w:val="00162617"/>
    <w:rsid w:val="00162B1A"/>
    <w:rsid w:val="00163039"/>
    <w:rsid w:val="00163A8F"/>
    <w:rsid w:val="00163F83"/>
    <w:rsid w:val="001641BF"/>
    <w:rsid w:val="00164300"/>
    <w:rsid w:val="001645BF"/>
    <w:rsid w:val="00164670"/>
    <w:rsid w:val="001646CC"/>
    <w:rsid w:val="00164DED"/>
    <w:rsid w:val="00165BEC"/>
    <w:rsid w:val="00165C4E"/>
    <w:rsid w:val="00165E4F"/>
    <w:rsid w:val="00166FD2"/>
    <w:rsid w:val="0016717A"/>
    <w:rsid w:val="001677E3"/>
    <w:rsid w:val="00167AF8"/>
    <w:rsid w:val="001707C4"/>
    <w:rsid w:val="001707D0"/>
    <w:rsid w:val="00171589"/>
    <w:rsid w:val="001716E7"/>
    <w:rsid w:val="0017249C"/>
    <w:rsid w:val="00173007"/>
    <w:rsid w:val="00173259"/>
    <w:rsid w:val="0017359F"/>
    <w:rsid w:val="001735E6"/>
    <w:rsid w:val="001736A4"/>
    <w:rsid w:val="00173808"/>
    <w:rsid w:val="00173848"/>
    <w:rsid w:val="001739B2"/>
    <w:rsid w:val="00173A65"/>
    <w:rsid w:val="00173CFE"/>
    <w:rsid w:val="00174331"/>
    <w:rsid w:val="00174DE7"/>
    <w:rsid w:val="00175A59"/>
    <w:rsid w:val="001763F7"/>
    <w:rsid w:val="001767B2"/>
    <w:rsid w:val="00177B65"/>
    <w:rsid w:val="00180DA8"/>
    <w:rsid w:val="00181168"/>
    <w:rsid w:val="00181354"/>
    <w:rsid w:val="00181ED4"/>
    <w:rsid w:val="00182862"/>
    <w:rsid w:val="00182E47"/>
    <w:rsid w:val="00183728"/>
    <w:rsid w:val="00183D5A"/>
    <w:rsid w:val="001853FD"/>
    <w:rsid w:val="0018543D"/>
    <w:rsid w:val="0018565F"/>
    <w:rsid w:val="00185926"/>
    <w:rsid w:val="00185C81"/>
    <w:rsid w:val="00186785"/>
    <w:rsid w:val="00186A15"/>
    <w:rsid w:val="0019001E"/>
    <w:rsid w:val="001907CD"/>
    <w:rsid w:val="0019115E"/>
    <w:rsid w:val="001917CB"/>
    <w:rsid w:val="00191EC2"/>
    <w:rsid w:val="00192A55"/>
    <w:rsid w:val="001935F3"/>
    <w:rsid w:val="001936DD"/>
    <w:rsid w:val="00193921"/>
    <w:rsid w:val="00193D1F"/>
    <w:rsid w:val="001947C4"/>
    <w:rsid w:val="00194EF6"/>
    <w:rsid w:val="001950C9"/>
    <w:rsid w:val="00195AA4"/>
    <w:rsid w:val="001967F1"/>
    <w:rsid w:val="00197555"/>
    <w:rsid w:val="00197559"/>
    <w:rsid w:val="00197E8B"/>
    <w:rsid w:val="001A066E"/>
    <w:rsid w:val="001A0FD5"/>
    <w:rsid w:val="001A1005"/>
    <w:rsid w:val="001A1932"/>
    <w:rsid w:val="001A1DAC"/>
    <w:rsid w:val="001A2AFE"/>
    <w:rsid w:val="001A3CCF"/>
    <w:rsid w:val="001A41CA"/>
    <w:rsid w:val="001A436E"/>
    <w:rsid w:val="001A4B9F"/>
    <w:rsid w:val="001A511D"/>
    <w:rsid w:val="001A552B"/>
    <w:rsid w:val="001A5664"/>
    <w:rsid w:val="001A5A92"/>
    <w:rsid w:val="001A6924"/>
    <w:rsid w:val="001A6956"/>
    <w:rsid w:val="001A6A7B"/>
    <w:rsid w:val="001A7294"/>
    <w:rsid w:val="001A75FA"/>
    <w:rsid w:val="001A780D"/>
    <w:rsid w:val="001B01C0"/>
    <w:rsid w:val="001B1D44"/>
    <w:rsid w:val="001B2353"/>
    <w:rsid w:val="001B30F6"/>
    <w:rsid w:val="001B3429"/>
    <w:rsid w:val="001B348B"/>
    <w:rsid w:val="001B37E8"/>
    <w:rsid w:val="001B4072"/>
    <w:rsid w:val="001B44CC"/>
    <w:rsid w:val="001B4BD8"/>
    <w:rsid w:val="001B5460"/>
    <w:rsid w:val="001B55E6"/>
    <w:rsid w:val="001B5BE5"/>
    <w:rsid w:val="001B6226"/>
    <w:rsid w:val="001B6746"/>
    <w:rsid w:val="001B6FE0"/>
    <w:rsid w:val="001B7036"/>
    <w:rsid w:val="001B721D"/>
    <w:rsid w:val="001B7AC8"/>
    <w:rsid w:val="001B7B6A"/>
    <w:rsid w:val="001B7FE0"/>
    <w:rsid w:val="001C16FE"/>
    <w:rsid w:val="001C3221"/>
    <w:rsid w:val="001C39A9"/>
    <w:rsid w:val="001C3D72"/>
    <w:rsid w:val="001C3FE7"/>
    <w:rsid w:val="001C56D4"/>
    <w:rsid w:val="001C614A"/>
    <w:rsid w:val="001C6179"/>
    <w:rsid w:val="001C637A"/>
    <w:rsid w:val="001C64AA"/>
    <w:rsid w:val="001C712B"/>
    <w:rsid w:val="001C737A"/>
    <w:rsid w:val="001C748E"/>
    <w:rsid w:val="001C75B0"/>
    <w:rsid w:val="001D0348"/>
    <w:rsid w:val="001D04C7"/>
    <w:rsid w:val="001D1956"/>
    <w:rsid w:val="001D1C4E"/>
    <w:rsid w:val="001D2121"/>
    <w:rsid w:val="001D3B25"/>
    <w:rsid w:val="001D3D1A"/>
    <w:rsid w:val="001D4197"/>
    <w:rsid w:val="001D48C5"/>
    <w:rsid w:val="001D4FCF"/>
    <w:rsid w:val="001D5044"/>
    <w:rsid w:val="001D53CE"/>
    <w:rsid w:val="001D5799"/>
    <w:rsid w:val="001D61F7"/>
    <w:rsid w:val="001D6202"/>
    <w:rsid w:val="001D6730"/>
    <w:rsid w:val="001E0682"/>
    <w:rsid w:val="001E0760"/>
    <w:rsid w:val="001E11E9"/>
    <w:rsid w:val="001E1A59"/>
    <w:rsid w:val="001E20B8"/>
    <w:rsid w:val="001E20E8"/>
    <w:rsid w:val="001E33B2"/>
    <w:rsid w:val="001E38DC"/>
    <w:rsid w:val="001E3E32"/>
    <w:rsid w:val="001E3F57"/>
    <w:rsid w:val="001E4090"/>
    <w:rsid w:val="001E4363"/>
    <w:rsid w:val="001E4C61"/>
    <w:rsid w:val="001E53D6"/>
    <w:rsid w:val="001E6167"/>
    <w:rsid w:val="001E625C"/>
    <w:rsid w:val="001E6C93"/>
    <w:rsid w:val="001E7169"/>
    <w:rsid w:val="001E7D97"/>
    <w:rsid w:val="001F01A8"/>
    <w:rsid w:val="001F01EE"/>
    <w:rsid w:val="001F165C"/>
    <w:rsid w:val="001F176D"/>
    <w:rsid w:val="001F1D34"/>
    <w:rsid w:val="001F1D8C"/>
    <w:rsid w:val="001F2075"/>
    <w:rsid w:val="001F2269"/>
    <w:rsid w:val="001F2846"/>
    <w:rsid w:val="001F2929"/>
    <w:rsid w:val="001F2B14"/>
    <w:rsid w:val="001F3266"/>
    <w:rsid w:val="001F34EA"/>
    <w:rsid w:val="001F3C5C"/>
    <w:rsid w:val="001F3CA9"/>
    <w:rsid w:val="001F3F09"/>
    <w:rsid w:val="001F4F78"/>
    <w:rsid w:val="001F5704"/>
    <w:rsid w:val="001F5B23"/>
    <w:rsid w:val="001F5E2E"/>
    <w:rsid w:val="001F64E4"/>
    <w:rsid w:val="001F65B5"/>
    <w:rsid w:val="001F65BB"/>
    <w:rsid w:val="001F6818"/>
    <w:rsid w:val="001F6823"/>
    <w:rsid w:val="001F6F61"/>
    <w:rsid w:val="001F72F1"/>
    <w:rsid w:val="001F77DB"/>
    <w:rsid w:val="001F78F6"/>
    <w:rsid w:val="001F79A1"/>
    <w:rsid w:val="001F7EB0"/>
    <w:rsid w:val="001F7FE9"/>
    <w:rsid w:val="0020053E"/>
    <w:rsid w:val="002011E8"/>
    <w:rsid w:val="00201866"/>
    <w:rsid w:val="0020299C"/>
    <w:rsid w:val="00202C7E"/>
    <w:rsid w:val="00202DD2"/>
    <w:rsid w:val="00202F7F"/>
    <w:rsid w:val="00203176"/>
    <w:rsid w:val="00203320"/>
    <w:rsid w:val="00203968"/>
    <w:rsid w:val="00203FD9"/>
    <w:rsid w:val="00204290"/>
    <w:rsid w:val="00205598"/>
    <w:rsid w:val="00205F87"/>
    <w:rsid w:val="0020749E"/>
    <w:rsid w:val="00207B81"/>
    <w:rsid w:val="00207B9E"/>
    <w:rsid w:val="0021000E"/>
    <w:rsid w:val="0021052B"/>
    <w:rsid w:val="0021083F"/>
    <w:rsid w:val="0021091B"/>
    <w:rsid w:val="00210EE5"/>
    <w:rsid w:val="00210F3C"/>
    <w:rsid w:val="002110B1"/>
    <w:rsid w:val="0021235A"/>
    <w:rsid w:val="00212768"/>
    <w:rsid w:val="002131A1"/>
    <w:rsid w:val="0021407A"/>
    <w:rsid w:val="00214B0C"/>
    <w:rsid w:val="00214C62"/>
    <w:rsid w:val="00214CB9"/>
    <w:rsid w:val="00215894"/>
    <w:rsid w:val="00215912"/>
    <w:rsid w:val="0021635F"/>
    <w:rsid w:val="002166BB"/>
    <w:rsid w:val="002170BE"/>
    <w:rsid w:val="002174AA"/>
    <w:rsid w:val="0021788B"/>
    <w:rsid w:val="002204E2"/>
    <w:rsid w:val="0022053F"/>
    <w:rsid w:val="00220964"/>
    <w:rsid w:val="00220DCD"/>
    <w:rsid w:val="00220FFE"/>
    <w:rsid w:val="0022108C"/>
    <w:rsid w:val="00221182"/>
    <w:rsid w:val="00221209"/>
    <w:rsid w:val="0022154C"/>
    <w:rsid w:val="00221BD6"/>
    <w:rsid w:val="00221CC5"/>
    <w:rsid w:val="00221E4E"/>
    <w:rsid w:val="0022207C"/>
    <w:rsid w:val="00222371"/>
    <w:rsid w:val="00223158"/>
    <w:rsid w:val="0022327B"/>
    <w:rsid w:val="00223479"/>
    <w:rsid w:val="00224429"/>
    <w:rsid w:val="002248BB"/>
    <w:rsid w:val="0022528E"/>
    <w:rsid w:val="002252AE"/>
    <w:rsid w:val="0022535B"/>
    <w:rsid w:val="0022685D"/>
    <w:rsid w:val="00226ADB"/>
    <w:rsid w:val="0022742B"/>
    <w:rsid w:val="00227C39"/>
    <w:rsid w:val="00227EB8"/>
    <w:rsid w:val="00231E23"/>
    <w:rsid w:val="00231F7E"/>
    <w:rsid w:val="00232EF4"/>
    <w:rsid w:val="00233778"/>
    <w:rsid w:val="00235202"/>
    <w:rsid w:val="00235987"/>
    <w:rsid w:val="002362AB"/>
    <w:rsid w:val="00236A14"/>
    <w:rsid w:val="002370DC"/>
    <w:rsid w:val="00237D95"/>
    <w:rsid w:val="002407C0"/>
    <w:rsid w:val="0024187E"/>
    <w:rsid w:val="00241B5B"/>
    <w:rsid w:val="002421FD"/>
    <w:rsid w:val="002423E4"/>
    <w:rsid w:val="0024285B"/>
    <w:rsid w:val="00242A22"/>
    <w:rsid w:val="002430F4"/>
    <w:rsid w:val="00243A23"/>
    <w:rsid w:val="002441A5"/>
    <w:rsid w:val="00244595"/>
    <w:rsid w:val="00244783"/>
    <w:rsid w:val="0024515A"/>
    <w:rsid w:val="002454A9"/>
    <w:rsid w:val="002454C7"/>
    <w:rsid w:val="002455E4"/>
    <w:rsid w:val="002457B4"/>
    <w:rsid w:val="002460B4"/>
    <w:rsid w:val="0025021D"/>
    <w:rsid w:val="00250715"/>
    <w:rsid w:val="00250B08"/>
    <w:rsid w:val="00250D67"/>
    <w:rsid w:val="00251C73"/>
    <w:rsid w:val="00252D0A"/>
    <w:rsid w:val="00253240"/>
    <w:rsid w:val="0025360D"/>
    <w:rsid w:val="00253D8D"/>
    <w:rsid w:val="0025412D"/>
    <w:rsid w:val="00254B57"/>
    <w:rsid w:val="00254C94"/>
    <w:rsid w:val="00255577"/>
    <w:rsid w:val="00255EB0"/>
    <w:rsid w:val="0025605B"/>
    <w:rsid w:val="002569CD"/>
    <w:rsid w:val="00256D72"/>
    <w:rsid w:val="00257644"/>
    <w:rsid w:val="0026039C"/>
    <w:rsid w:val="00260FEC"/>
    <w:rsid w:val="00261762"/>
    <w:rsid w:val="00262715"/>
    <w:rsid w:val="002639E3"/>
    <w:rsid w:val="00263CCB"/>
    <w:rsid w:val="0026531A"/>
    <w:rsid w:val="00265481"/>
    <w:rsid w:val="00265D7F"/>
    <w:rsid w:val="0026608E"/>
    <w:rsid w:val="002667EA"/>
    <w:rsid w:val="00266DCF"/>
    <w:rsid w:val="002672E0"/>
    <w:rsid w:val="002675E0"/>
    <w:rsid w:val="002675EC"/>
    <w:rsid w:val="002706E8"/>
    <w:rsid w:val="00270756"/>
    <w:rsid w:val="00271755"/>
    <w:rsid w:val="002720A9"/>
    <w:rsid w:val="0027384E"/>
    <w:rsid w:val="0027567D"/>
    <w:rsid w:val="0027569E"/>
    <w:rsid w:val="002756EE"/>
    <w:rsid w:val="00275B09"/>
    <w:rsid w:val="00275CC1"/>
    <w:rsid w:val="00275DB6"/>
    <w:rsid w:val="0027715C"/>
    <w:rsid w:val="00277A19"/>
    <w:rsid w:val="00277E62"/>
    <w:rsid w:val="0028057D"/>
    <w:rsid w:val="0028076F"/>
    <w:rsid w:val="00280ECE"/>
    <w:rsid w:val="00281268"/>
    <w:rsid w:val="002814DA"/>
    <w:rsid w:val="002817AB"/>
    <w:rsid w:val="002820D9"/>
    <w:rsid w:val="00282B7C"/>
    <w:rsid w:val="002830D3"/>
    <w:rsid w:val="002838B4"/>
    <w:rsid w:val="002843D3"/>
    <w:rsid w:val="00284F40"/>
    <w:rsid w:val="00285389"/>
    <w:rsid w:val="002858EA"/>
    <w:rsid w:val="0028619A"/>
    <w:rsid w:val="00286308"/>
    <w:rsid w:val="0028650F"/>
    <w:rsid w:val="00286ABD"/>
    <w:rsid w:val="00286C2C"/>
    <w:rsid w:val="00286D83"/>
    <w:rsid w:val="00286D93"/>
    <w:rsid w:val="002874A6"/>
    <w:rsid w:val="00287BC6"/>
    <w:rsid w:val="00287C6F"/>
    <w:rsid w:val="00291308"/>
    <w:rsid w:val="00291AC2"/>
    <w:rsid w:val="00291BC6"/>
    <w:rsid w:val="00291F19"/>
    <w:rsid w:val="00292005"/>
    <w:rsid w:val="0029240A"/>
    <w:rsid w:val="00294161"/>
    <w:rsid w:val="0029421D"/>
    <w:rsid w:val="002942EC"/>
    <w:rsid w:val="00294550"/>
    <w:rsid w:val="00294D0D"/>
    <w:rsid w:val="0029620C"/>
    <w:rsid w:val="00297105"/>
    <w:rsid w:val="002A0139"/>
    <w:rsid w:val="002A08E5"/>
    <w:rsid w:val="002A096D"/>
    <w:rsid w:val="002A17B6"/>
    <w:rsid w:val="002A29B6"/>
    <w:rsid w:val="002A2D5B"/>
    <w:rsid w:val="002A2FF8"/>
    <w:rsid w:val="002A415E"/>
    <w:rsid w:val="002A4320"/>
    <w:rsid w:val="002A56BA"/>
    <w:rsid w:val="002A5CE8"/>
    <w:rsid w:val="002A5EE3"/>
    <w:rsid w:val="002A68CE"/>
    <w:rsid w:val="002A6966"/>
    <w:rsid w:val="002A791F"/>
    <w:rsid w:val="002A7E46"/>
    <w:rsid w:val="002B04A9"/>
    <w:rsid w:val="002B0C26"/>
    <w:rsid w:val="002B0FA1"/>
    <w:rsid w:val="002B1270"/>
    <w:rsid w:val="002B1300"/>
    <w:rsid w:val="002B1335"/>
    <w:rsid w:val="002B1635"/>
    <w:rsid w:val="002B4672"/>
    <w:rsid w:val="002B4929"/>
    <w:rsid w:val="002B52AD"/>
    <w:rsid w:val="002B5A74"/>
    <w:rsid w:val="002B5E90"/>
    <w:rsid w:val="002B62B2"/>
    <w:rsid w:val="002B7496"/>
    <w:rsid w:val="002B77BA"/>
    <w:rsid w:val="002B7860"/>
    <w:rsid w:val="002C0EF3"/>
    <w:rsid w:val="002C1BD4"/>
    <w:rsid w:val="002C3413"/>
    <w:rsid w:val="002C34DB"/>
    <w:rsid w:val="002C3A32"/>
    <w:rsid w:val="002C3EB3"/>
    <w:rsid w:val="002C3FB8"/>
    <w:rsid w:val="002C43FB"/>
    <w:rsid w:val="002C4857"/>
    <w:rsid w:val="002C56C3"/>
    <w:rsid w:val="002C5919"/>
    <w:rsid w:val="002C7531"/>
    <w:rsid w:val="002C7978"/>
    <w:rsid w:val="002C799A"/>
    <w:rsid w:val="002C7FF3"/>
    <w:rsid w:val="002D02BF"/>
    <w:rsid w:val="002D03C5"/>
    <w:rsid w:val="002D04A9"/>
    <w:rsid w:val="002D09D8"/>
    <w:rsid w:val="002D0D97"/>
    <w:rsid w:val="002D1274"/>
    <w:rsid w:val="002D12A3"/>
    <w:rsid w:val="002D13B2"/>
    <w:rsid w:val="002D233E"/>
    <w:rsid w:val="002D2AB5"/>
    <w:rsid w:val="002D34F7"/>
    <w:rsid w:val="002D3B93"/>
    <w:rsid w:val="002D3FC8"/>
    <w:rsid w:val="002D49C1"/>
    <w:rsid w:val="002D4CE5"/>
    <w:rsid w:val="002D4DBE"/>
    <w:rsid w:val="002D550C"/>
    <w:rsid w:val="002D572B"/>
    <w:rsid w:val="002D5BDA"/>
    <w:rsid w:val="002D5D51"/>
    <w:rsid w:val="002D61AE"/>
    <w:rsid w:val="002D6DD7"/>
    <w:rsid w:val="002D6E1E"/>
    <w:rsid w:val="002D6E28"/>
    <w:rsid w:val="002D7B66"/>
    <w:rsid w:val="002D7FB0"/>
    <w:rsid w:val="002E0814"/>
    <w:rsid w:val="002E0A39"/>
    <w:rsid w:val="002E10ED"/>
    <w:rsid w:val="002E1195"/>
    <w:rsid w:val="002E1570"/>
    <w:rsid w:val="002E1CEB"/>
    <w:rsid w:val="002E1EDB"/>
    <w:rsid w:val="002E2633"/>
    <w:rsid w:val="002E2BC8"/>
    <w:rsid w:val="002E2EAA"/>
    <w:rsid w:val="002E3846"/>
    <w:rsid w:val="002E3CCD"/>
    <w:rsid w:val="002E4A80"/>
    <w:rsid w:val="002E4E1F"/>
    <w:rsid w:val="002E4FD2"/>
    <w:rsid w:val="002E5BD1"/>
    <w:rsid w:val="002E5E97"/>
    <w:rsid w:val="002E5EF6"/>
    <w:rsid w:val="002E69F3"/>
    <w:rsid w:val="002E6B8E"/>
    <w:rsid w:val="002E6BED"/>
    <w:rsid w:val="002E729E"/>
    <w:rsid w:val="002E7D66"/>
    <w:rsid w:val="002F05B5"/>
    <w:rsid w:val="002F09E7"/>
    <w:rsid w:val="002F0EA9"/>
    <w:rsid w:val="002F13FD"/>
    <w:rsid w:val="002F173B"/>
    <w:rsid w:val="002F1786"/>
    <w:rsid w:val="002F2200"/>
    <w:rsid w:val="002F23BF"/>
    <w:rsid w:val="002F279E"/>
    <w:rsid w:val="002F35D7"/>
    <w:rsid w:val="002F3D19"/>
    <w:rsid w:val="002F3DEE"/>
    <w:rsid w:val="002F3F9C"/>
    <w:rsid w:val="002F4011"/>
    <w:rsid w:val="002F49F1"/>
    <w:rsid w:val="002F4B7E"/>
    <w:rsid w:val="002F56CA"/>
    <w:rsid w:val="002F5993"/>
    <w:rsid w:val="002F6558"/>
    <w:rsid w:val="002F7B9E"/>
    <w:rsid w:val="002F7FB2"/>
    <w:rsid w:val="00300492"/>
    <w:rsid w:val="003005FD"/>
    <w:rsid w:val="00300CD8"/>
    <w:rsid w:val="003011A5"/>
    <w:rsid w:val="0030154F"/>
    <w:rsid w:val="0030213B"/>
    <w:rsid w:val="0030250D"/>
    <w:rsid w:val="00303066"/>
    <w:rsid w:val="00303102"/>
    <w:rsid w:val="003036FE"/>
    <w:rsid w:val="003039C5"/>
    <w:rsid w:val="00303F21"/>
    <w:rsid w:val="00304E78"/>
    <w:rsid w:val="003053DB"/>
    <w:rsid w:val="00305923"/>
    <w:rsid w:val="003068EE"/>
    <w:rsid w:val="003107D0"/>
    <w:rsid w:val="00311056"/>
    <w:rsid w:val="003112DE"/>
    <w:rsid w:val="00311BFA"/>
    <w:rsid w:val="0031200B"/>
    <w:rsid w:val="0031262E"/>
    <w:rsid w:val="00312872"/>
    <w:rsid w:val="00312BE5"/>
    <w:rsid w:val="00314042"/>
    <w:rsid w:val="00314D51"/>
    <w:rsid w:val="0031605A"/>
    <w:rsid w:val="00316DD0"/>
    <w:rsid w:val="00316F42"/>
    <w:rsid w:val="0031710B"/>
    <w:rsid w:val="00317CB0"/>
    <w:rsid w:val="0032062D"/>
    <w:rsid w:val="0032098C"/>
    <w:rsid w:val="00320A8B"/>
    <w:rsid w:val="00320DA3"/>
    <w:rsid w:val="0032127D"/>
    <w:rsid w:val="00321780"/>
    <w:rsid w:val="003221F2"/>
    <w:rsid w:val="003225BC"/>
    <w:rsid w:val="003232A4"/>
    <w:rsid w:val="00325443"/>
    <w:rsid w:val="0032591F"/>
    <w:rsid w:val="00325A67"/>
    <w:rsid w:val="0032618F"/>
    <w:rsid w:val="003263AC"/>
    <w:rsid w:val="00326532"/>
    <w:rsid w:val="00327492"/>
    <w:rsid w:val="0032786A"/>
    <w:rsid w:val="00327A1E"/>
    <w:rsid w:val="00327F40"/>
    <w:rsid w:val="00327FA9"/>
    <w:rsid w:val="003300FC"/>
    <w:rsid w:val="003304CD"/>
    <w:rsid w:val="00333425"/>
    <w:rsid w:val="00333EEA"/>
    <w:rsid w:val="00334446"/>
    <w:rsid w:val="00334641"/>
    <w:rsid w:val="00334730"/>
    <w:rsid w:val="00334877"/>
    <w:rsid w:val="00334980"/>
    <w:rsid w:val="00334D2C"/>
    <w:rsid w:val="00334D61"/>
    <w:rsid w:val="00335E6B"/>
    <w:rsid w:val="00335E9C"/>
    <w:rsid w:val="00336443"/>
    <w:rsid w:val="00336E14"/>
    <w:rsid w:val="003374BB"/>
    <w:rsid w:val="00337500"/>
    <w:rsid w:val="00340E4C"/>
    <w:rsid w:val="003422FE"/>
    <w:rsid w:val="00342583"/>
    <w:rsid w:val="00342F4A"/>
    <w:rsid w:val="00343A6B"/>
    <w:rsid w:val="00344644"/>
    <w:rsid w:val="00344650"/>
    <w:rsid w:val="0034529B"/>
    <w:rsid w:val="00345F7B"/>
    <w:rsid w:val="0034628E"/>
    <w:rsid w:val="00346452"/>
    <w:rsid w:val="00347FE2"/>
    <w:rsid w:val="00350048"/>
    <w:rsid w:val="003504B4"/>
    <w:rsid w:val="003508F4"/>
    <w:rsid w:val="00350989"/>
    <w:rsid w:val="00350C11"/>
    <w:rsid w:val="00350D9D"/>
    <w:rsid w:val="0035148D"/>
    <w:rsid w:val="003518B2"/>
    <w:rsid w:val="003518FA"/>
    <w:rsid w:val="00352028"/>
    <w:rsid w:val="003520CE"/>
    <w:rsid w:val="00352219"/>
    <w:rsid w:val="003524F3"/>
    <w:rsid w:val="00353B14"/>
    <w:rsid w:val="0035423E"/>
    <w:rsid w:val="0035426A"/>
    <w:rsid w:val="00354791"/>
    <w:rsid w:val="00354CCE"/>
    <w:rsid w:val="00354F6E"/>
    <w:rsid w:val="00355724"/>
    <w:rsid w:val="003557D5"/>
    <w:rsid w:val="00356002"/>
    <w:rsid w:val="0035618F"/>
    <w:rsid w:val="003562B5"/>
    <w:rsid w:val="003567ED"/>
    <w:rsid w:val="00356E23"/>
    <w:rsid w:val="00357326"/>
    <w:rsid w:val="00357685"/>
    <w:rsid w:val="0035792B"/>
    <w:rsid w:val="0036018C"/>
    <w:rsid w:val="003604A0"/>
    <w:rsid w:val="0036087D"/>
    <w:rsid w:val="00361D3C"/>
    <w:rsid w:val="00361DE8"/>
    <w:rsid w:val="00362573"/>
    <w:rsid w:val="00362C7B"/>
    <w:rsid w:val="00363529"/>
    <w:rsid w:val="003637D6"/>
    <w:rsid w:val="00363895"/>
    <w:rsid w:val="00364247"/>
    <w:rsid w:val="003647E3"/>
    <w:rsid w:val="00364EED"/>
    <w:rsid w:val="003651F2"/>
    <w:rsid w:val="003652E8"/>
    <w:rsid w:val="00365585"/>
    <w:rsid w:val="0036580D"/>
    <w:rsid w:val="00366485"/>
    <w:rsid w:val="0036684E"/>
    <w:rsid w:val="00366EAD"/>
    <w:rsid w:val="00367367"/>
    <w:rsid w:val="003674C6"/>
    <w:rsid w:val="0037080F"/>
    <w:rsid w:val="00370CDF"/>
    <w:rsid w:val="00371BEA"/>
    <w:rsid w:val="003721D1"/>
    <w:rsid w:val="003731EA"/>
    <w:rsid w:val="00373C9A"/>
    <w:rsid w:val="00374207"/>
    <w:rsid w:val="003744F1"/>
    <w:rsid w:val="0037477B"/>
    <w:rsid w:val="003759E3"/>
    <w:rsid w:val="00375C8E"/>
    <w:rsid w:val="00376DD0"/>
    <w:rsid w:val="00377B5D"/>
    <w:rsid w:val="0038038C"/>
    <w:rsid w:val="00380B6F"/>
    <w:rsid w:val="00380D97"/>
    <w:rsid w:val="003812F4"/>
    <w:rsid w:val="00382285"/>
    <w:rsid w:val="00382292"/>
    <w:rsid w:val="00383C71"/>
    <w:rsid w:val="00384283"/>
    <w:rsid w:val="00384E71"/>
    <w:rsid w:val="00385277"/>
    <w:rsid w:val="003857C1"/>
    <w:rsid w:val="003857F6"/>
    <w:rsid w:val="00385CBA"/>
    <w:rsid w:val="003864FC"/>
    <w:rsid w:val="00386C8B"/>
    <w:rsid w:val="00386EFF"/>
    <w:rsid w:val="00387C4A"/>
    <w:rsid w:val="00390730"/>
    <w:rsid w:val="00390B9A"/>
    <w:rsid w:val="00390D3F"/>
    <w:rsid w:val="003918D8"/>
    <w:rsid w:val="00391D84"/>
    <w:rsid w:val="00391E35"/>
    <w:rsid w:val="003929CF"/>
    <w:rsid w:val="00392AB5"/>
    <w:rsid w:val="00393034"/>
    <w:rsid w:val="00393DC4"/>
    <w:rsid w:val="00393FB0"/>
    <w:rsid w:val="0039465C"/>
    <w:rsid w:val="0039515F"/>
    <w:rsid w:val="0039539C"/>
    <w:rsid w:val="00395D69"/>
    <w:rsid w:val="00396932"/>
    <w:rsid w:val="00396B3A"/>
    <w:rsid w:val="00396E0F"/>
    <w:rsid w:val="00396F86"/>
    <w:rsid w:val="00397426"/>
    <w:rsid w:val="00397477"/>
    <w:rsid w:val="00397B61"/>
    <w:rsid w:val="003A0A75"/>
    <w:rsid w:val="003A0C25"/>
    <w:rsid w:val="003A1D5B"/>
    <w:rsid w:val="003A1FC5"/>
    <w:rsid w:val="003A2730"/>
    <w:rsid w:val="003A3E9E"/>
    <w:rsid w:val="003A4212"/>
    <w:rsid w:val="003A4525"/>
    <w:rsid w:val="003A52A9"/>
    <w:rsid w:val="003A608D"/>
    <w:rsid w:val="003B0332"/>
    <w:rsid w:val="003B054D"/>
    <w:rsid w:val="003B1473"/>
    <w:rsid w:val="003B17AA"/>
    <w:rsid w:val="003B19E8"/>
    <w:rsid w:val="003B1F50"/>
    <w:rsid w:val="003B2197"/>
    <w:rsid w:val="003B251C"/>
    <w:rsid w:val="003B2D96"/>
    <w:rsid w:val="003B3136"/>
    <w:rsid w:val="003B3287"/>
    <w:rsid w:val="003B3B0E"/>
    <w:rsid w:val="003B3B39"/>
    <w:rsid w:val="003B512D"/>
    <w:rsid w:val="003B5D5B"/>
    <w:rsid w:val="003B60E4"/>
    <w:rsid w:val="003B678F"/>
    <w:rsid w:val="003B76A2"/>
    <w:rsid w:val="003B76C6"/>
    <w:rsid w:val="003C14B4"/>
    <w:rsid w:val="003C16E7"/>
    <w:rsid w:val="003C172B"/>
    <w:rsid w:val="003C191C"/>
    <w:rsid w:val="003C253C"/>
    <w:rsid w:val="003C316C"/>
    <w:rsid w:val="003C3180"/>
    <w:rsid w:val="003C36E2"/>
    <w:rsid w:val="003C3FE2"/>
    <w:rsid w:val="003C4267"/>
    <w:rsid w:val="003C43FA"/>
    <w:rsid w:val="003C44E1"/>
    <w:rsid w:val="003C4866"/>
    <w:rsid w:val="003C49D5"/>
    <w:rsid w:val="003C4C3A"/>
    <w:rsid w:val="003C5F63"/>
    <w:rsid w:val="003C5FCF"/>
    <w:rsid w:val="003C6389"/>
    <w:rsid w:val="003C67C3"/>
    <w:rsid w:val="003C6901"/>
    <w:rsid w:val="003C6D11"/>
    <w:rsid w:val="003C77B0"/>
    <w:rsid w:val="003D00A7"/>
    <w:rsid w:val="003D192A"/>
    <w:rsid w:val="003D1A5E"/>
    <w:rsid w:val="003D1B3F"/>
    <w:rsid w:val="003D20CB"/>
    <w:rsid w:val="003D23D7"/>
    <w:rsid w:val="003D24CB"/>
    <w:rsid w:val="003D2A34"/>
    <w:rsid w:val="003D2DB4"/>
    <w:rsid w:val="003D2FC7"/>
    <w:rsid w:val="003D32BC"/>
    <w:rsid w:val="003D357C"/>
    <w:rsid w:val="003D4450"/>
    <w:rsid w:val="003D4758"/>
    <w:rsid w:val="003D4B81"/>
    <w:rsid w:val="003D54DC"/>
    <w:rsid w:val="003D5573"/>
    <w:rsid w:val="003D61CD"/>
    <w:rsid w:val="003D65A6"/>
    <w:rsid w:val="003D69B9"/>
    <w:rsid w:val="003D6ADA"/>
    <w:rsid w:val="003D72E1"/>
    <w:rsid w:val="003D74AC"/>
    <w:rsid w:val="003E0010"/>
    <w:rsid w:val="003E0037"/>
    <w:rsid w:val="003E0675"/>
    <w:rsid w:val="003E0A3C"/>
    <w:rsid w:val="003E1456"/>
    <w:rsid w:val="003E1E12"/>
    <w:rsid w:val="003E1FCB"/>
    <w:rsid w:val="003E211F"/>
    <w:rsid w:val="003E2206"/>
    <w:rsid w:val="003E2D7B"/>
    <w:rsid w:val="003E310C"/>
    <w:rsid w:val="003E3523"/>
    <w:rsid w:val="003E42DD"/>
    <w:rsid w:val="003E4678"/>
    <w:rsid w:val="003E472C"/>
    <w:rsid w:val="003E51C7"/>
    <w:rsid w:val="003E5322"/>
    <w:rsid w:val="003E5387"/>
    <w:rsid w:val="003E5D4A"/>
    <w:rsid w:val="003E626D"/>
    <w:rsid w:val="003E710E"/>
    <w:rsid w:val="003E7D92"/>
    <w:rsid w:val="003F06FA"/>
    <w:rsid w:val="003F07DD"/>
    <w:rsid w:val="003F0A4D"/>
    <w:rsid w:val="003F0ABA"/>
    <w:rsid w:val="003F0B2F"/>
    <w:rsid w:val="003F0D2C"/>
    <w:rsid w:val="003F0D84"/>
    <w:rsid w:val="003F0EF4"/>
    <w:rsid w:val="003F1EC1"/>
    <w:rsid w:val="003F20C7"/>
    <w:rsid w:val="003F27CA"/>
    <w:rsid w:val="003F2BD7"/>
    <w:rsid w:val="003F3377"/>
    <w:rsid w:val="003F39FE"/>
    <w:rsid w:val="003F3A62"/>
    <w:rsid w:val="003F3ABE"/>
    <w:rsid w:val="003F4A13"/>
    <w:rsid w:val="003F4B15"/>
    <w:rsid w:val="003F4B4F"/>
    <w:rsid w:val="003F4D20"/>
    <w:rsid w:val="003F583F"/>
    <w:rsid w:val="003F5E2E"/>
    <w:rsid w:val="003F6226"/>
    <w:rsid w:val="003F6446"/>
    <w:rsid w:val="003F6649"/>
    <w:rsid w:val="003F665F"/>
    <w:rsid w:val="003F6E5B"/>
    <w:rsid w:val="003F6F94"/>
    <w:rsid w:val="003F75B1"/>
    <w:rsid w:val="003F7731"/>
    <w:rsid w:val="003F78BD"/>
    <w:rsid w:val="003F7906"/>
    <w:rsid w:val="003F7AB1"/>
    <w:rsid w:val="003F7C40"/>
    <w:rsid w:val="0040006F"/>
    <w:rsid w:val="00400541"/>
    <w:rsid w:val="0040087B"/>
    <w:rsid w:val="00401215"/>
    <w:rsid w:val="00401823"/>
    <w:rsid w:val="00401978"/>
    <w:rsid w:val="00401B0D"/>
    <w:rsid w:val="0040245D"/>
    <w:rsid w:val="00403065"/>
    <w:rsid w:val="00403573"/>
    <w:rsid w:val="00404929"/>
    <w:rsid w:val="00405259"/>
    <w:rsid w:val="00405B86"/>
    <w:rsid w:val="00405ED2"/>
    <w:rsid w:val="0040656B"/>
    <w:rsid w:val="004070E8"/>
    <w:rsid w:val="004071F4"/>
    <w:rsid w:val="004073AC"/>
    <w:rsid w:val="00407D50"/>
    <w:rsid w:val="00407D66"/>
    <w:rsid w:val="00407DD0"/>
    <w:rsid w:val="00407EDE"/>
    <w:rsid w:val="0041000E"/>
    <w:rsid w:val="004101A3"/>
    <w:rsid w:val="00410FA2"/>
    <w:rsid w:val="00411033"/>
    <w:rsid w:val="004111FF"/>
    <w:rsid w:val="0041159A"/>
    <w:rsid w:val="00411A5A"/>
    <w:rsid w:val="00411B6A"/>
    <w:rsid w:val="0041268A"/>
    <w:rsid w:val="00414EE5"/>
    <w:rsid w:val="00415763"/>
    <w:rsid w:val="00415EC7"/>
    <w:rsid w:val="00416EB5"/>
    <w:rsid w:val="00420E0E"/>
    <w:rsid w:val="00421E4B"/>
    <w:rsid w:val="00422273"/>
    <w:rsid w:val="00422C2D"/>
    <w:rsid w:val="00422CAB"/>
    <w:rsid w:val="00422FE3"/>
    <w:rsid w:val="00423869"/>
    <w:rsid w:val="00423DF5"/>
    <w:rsid w:val="004245AB"/>
    <w:rsid w:val="00424A91"/>
    <w:rsid w:val="00424AA9"/>
    <w:rsid w:val="00425574"/>
    <w:rsid w:val="00425C7A"/>
    <w:rsid w:val="00425CFC"/>
    <w:rsid w:val="004261F4"/>
    <w:rsid w:val="00426A09"/>
    <w:rsid w:val="0042744D"/>
    <w:rsid w:val="00427A57"/>
    <w:rsid w:val="00430081"/>
    <w:rsid w:val="00430A86"/>
    <w:rsid w:val="00430BE5"/>
    <w:rsid w:val="00430C13"/>
    <w:rsid w:val="004311D4"/>
    <w:rsid w:val="00431687"/>
    <w:rsid w:val="0043234D"/>
    <w:rsid w:val="0043278B"/>
    <w:rsid w:val="00432A13"/>
    <w:rsid w:val="004337B5"/>
    <w:rsid w:val="00433CCC"/>
    <w:rsid w:val="00434084"/>
    <w:rsid w:val="004340EE"/>
    <w:rsid w:val="00434C2B"/>
    <w:rsid w:val="00434C80"/>
    <w:rsid w:val="00435096"/>
    <w:rsid w:val="00435B42"/>
    <w:rsid w:val="00435B88"/>
    <w:rsid w:val="00436F07"/>
    <w:rsid w:val="0043757B"/>
    <w:rsid w:val="00437959"/>
    <w:rsid w:val="004402C6"/>
    <w:rsid w:val="00440EB7"/>
    <w:rsid w:val="0044123F"/>
    <w:rsid w:val="00441C86"/>
    <w:rsid w:val="00441C99"/>
    <w:rsid w:val="00442CEA"/>
    <w:rsid w:val="00443372"/>
    <w:rsid w:val="004436EC"/>
    <w:rsid w:val="0044434F"/>
    <w:rsid w:val="0044479D"/>
    <w:rsid w:val="00444B78"/>
    <w:rsid w:val="00444F5E"/>
    <w:rsid w:val="00445FD3"/>
    <w:rsid w:val="00446211"/>
    <w:rsid w:val="00446634"/>
    <w:rsid w:val="00446AD2"/>
    <w:rsid w:val="00446BF5"/>
    <w:rsid w:val="00447606"/>
    <w:rsid w:val="00450309"/>
    <w:rsid w:val="0045071A"/>
    <w:rsid w:val="00450E76"/>
    <w:rsid w:val="0045102B"/>
    <w:rsid w:val="004511AF"/>
    <w:rsid w:val="0045193A"/>
    <w:rsid w:val="00452CA2"/>
    <w:rsid w:val="00452CBF"/>
    <w:rsid w:val="00452CF4"/>
    <w:rsid w:val="0045386A"/>
    <w:rsid w:val="00454820"/>
    <w:rsid w:val="00454A2E"/>
    <w:rsid w:val="00454EF6"/>
    <w:rsid w:val="004555C8"/>
    <w:rsid w:val="00455A2D"/>
    <w:rsid w:val="00456823"/>
    <w:rsid w:val="004569E1"/>
    <w:rsid w:val="00457317"/>
    <w:rsid w:val="00457742"/>
    <w:rsid w:val="00457F89"/>
    <w:rsid w:val="0046011D"/>
    <w:rsid w:val="00460233"/>
    <w:rsid w:val="004611D4"/>
    <w:rsid w:val="00461725"/>
    <w:rsid w:val="004617B1"/>
    <w:rsid w:val="00461D07"/>
    <w:rsid w:val="00461D74"/>
    <w:rsid w:val="00462A53"/>
    <w:rsid w:val="00462EA7"/>
    <w:rsid w:val="0046348C"/>
    <w:rsid w:val="004634F2"/>
    <w:rsid w:val="00463979"/>
    <w:rsid w:val="00463A0E"/>
    <w:rsid w:val="00464C89"/>
    <w:rsid w:val="004650EB"/>
    <w:rsid w:val="00465378"/>
    <w:rsid w:val="00465636"/>
    <w:rsid w:val="0046608E"/>
    <w:rsid w:val="0046634C"/>
    <w:rsid w:val="00466979"/>
    <w:rsid w:val="00467DA3"/>
    <w:rsid w:val="00471228"/>
    <w:rsid w:val="004726A6"/>
    <w:rsid w:val="004734AF"/>
    <w:rsid w:val="004736C9"/>
    <w:rsid w:val="00473D30"/>
    <w:rsid w:val="004744C4"/>
    <w:rsid w:val="004744EE"/>
    <w:rsid w:val="004751FD"/>
    <w:rsid w:val="004753C2"/>
    <w:rsid w:val="00475D3E"/>
    <w:rsid w:val="00475D40"/>
    <w:rsid w:val="004763D5"/>
    <w:rsid w:val="004779AC"/>
    <w:rsid w:val="00480151"/>
    <w:rsid w:val="00480174"/>
    <w:rsid w:val="0048107B"/>
    <w:rsid w:val="00481422"/>
    <w:rsid w:val="004819DB"/>
    <w:rsid w:val="00482FDC"/>
    <w:rsid w:val="00483249"/>
    <w:rsid w:val="00483622"/>
    <w:rsid w:val="00483B81"/>
    <w:rsid w:val="00483F38"/>
    <w:rsid w:val="0048410D"/>
    <w:rsid w:val="00484176"/>
    <w:rsid w:val="00484546"/>
    <w:rsid w:val="004847FC"/>
    <w:rsid w:val="00484DF9"/>
    <w:rsid w:val="00484F51"/>
    <w:rsid w:val="00485739"/>
    <w:rsid w:val="00485EE7"/>
    <w:rsid w:val="0049057C"/>
    <w:rsid w:val="00490931"/>
    <w:rsid w:val="0049238D"/>
    <w:rsid w:val="0049253D"/>
    <w:rsid w:val="004926FD"/>
    <w:rsid w:val="00492B65"/>
    <w:rsid w:val="004942A4"/>
    <w:rsid w:val="00494751"/>
    <w:rsid w:val="004958FB"/>
    <w:rsid w:val="00495922"/>
    <w:rsid w:val="00495A7F"/>
    <w:rsid w:val="00495AD5"/>
    <w:rsid w:val="00497495"/>
    <w:rsid w:val="00497E89"/>
    <w:rsid w:val="00497EBD"/>
    <w:rsid w:val="004A0B27"/>
    <w:rsid w:val="004A0BCB"/>
    <w:rsid w:val="004A181D"/>
    <w:rsid w:val="004A19E9"/>
    <w:rsid w:val="004A1E07"/>
    <w:rsid w:val="004A1E48"/>
    <w:rsid w:val="004A2D58"/>
    <w:rsid w:val="004A2F5A"/>
    <w:rsid w:val="004A3148"/>
    <w:rsid w:val="004A31E6"/>
    <w:rsid w:val="004A31F0"/>
    <w:rsid w:val="004A42D7"/>
    <w:rsid w:val="004A4348"/>
    <w:rsid w:val="004A4E0C"/>
    <w:rsid w:val="004A53B1"/>
    <w:rsid w:val="004A607A"/>
    <w:rsid w:val="004A61EC"/>
    <w:rsid w:val="004A68CF"/>
    <w:rsid w:val="004A6FF6"/>
    <w:rsid w:val="004A7A79"/>
    <w:rsid w:val="004A7B30"/>
    <w:rsid w:val="004B01B0"/>
    <w:rsid w:val="004B0344"/>
    <w:rsid w:val="004B19A8"/>
    <w:rsid w:val="004B1A13"/>
    <w:rsid w:val="004B2158"/>
    <w:rsid w:val="004B263B"/>
    <w:rsid w:val="004B2C04"/>
    <w:rsid w:val="004B2E87"/>
    <w:rsid w:val="004B3943"/>
    <w:rsid w:val="004B4B12"/>
    <w:rsid w:val="004B4B6B"/>
    <w:rsid w:val="004B4DB9"/>
    <w:rsid w:val="004B540A"/>
    <w:rsid w:val="004B57B9"/>
    <w:rsid w:val="004B6506"/>
    <w:rsid w:val="004B65B0"/>
    <w:rsid w:val="004B71D9"/>
    <w:rsid w:val="004B76A7"/>
    <w:rsid w:val="004C1581"/>
    <w:rsid w:val="004C1622"/>
    <w:rsid w:val="004C177B"/>
    <w:rsid w:val="004C2340"/>
    <w:rsid w:val="004C2BF4"/>
    <w:rsid w:val="004C3105"/>
    <w:rsid w:val="004C3A19"/>
    <w:rsid w:val="004C3E0C"/>
    <w:rsid w:val="004C3E43"/>
    <w:rsid w:val="004C4795"/>
    <w:rsid w:val="004C4C6D"/>
    <w:rsid w:val="004C50CE"/>
    <w:rsid w:val="004C55B2"/>
    <w:rsid w:val="004C57D2"/>
    <w:rsid w:val="004C5C5F"/>
    <w:rsid w:val="004C5E48"/>
    <w:rsid w:val="004C7882"/>
    <w:rsid w:val="004C7F10"/>
    <w:rsid w:val="004D02CE"/>
    <w:rsid w:val="004D03D2"/>
    <w:rsid w:val="004D0577"/>
    <w:rsid w:val="004D0919"/>
    <w:rsid w:val="004D17F7"/>
    <w:rsid w:val="004D2186"/>
    <w:rsid w:val="004D2302"/>
    <w:rsid w:val="004D2621"/>
    <w:rsid w:val="004D350A"/>
    <w:rsid w:val="004D38B0"/>
    <w:rsid w:val="004D396F"/>
    <w:rsid w:val="004D3CBB"/>
    <w:rsid w:val="004D4236"/>
    <w:rsid w:val="004D4B33"/>
    <w:rsid w:val="004D50DB"/>
    <w:rsid w:val="004D55D8"/>
    <w:rsid w:val="004D586C"/>
    <w:rsid w:val="004D60A5"/>
    <w:rsid w:val="004D67CB"/>
    <w:rsid w:val="004D6919"/>
    <w:rsid w:val="004D6D4C"/>
    <w:rsid w:val="004E0206"/>
    <w:rsid w:val="004E04F2"/>
    <w:rsid w:val="004E1F6B"/>
    <w:rsid w:val="004E344B"/>
    <w:rsid w:val="004E41C2"/>
    <w:rsid w:val="004E447F"/>
    <w:rsid w:val="004E458F"/>
    <w:rsid w:val="004E4B54"/>
    <w:rsid w:val="004E580A"/>
    <w:rsid w:val="004E69E5"/>
    <w:rsid w:val="004E6AEB"/>
    <w:rsid w:val="004F01E2"/>
    <w:rsid w:val="004F0541"/>
    <w:rsid w:val="004F0A32"/>
    <w:rsid w:val="004F0B14"/>
    <w:rsid w:val="004F1595"/>
    <w:rsid w:val="004F1894"/>
    <w:rsid w:val="004F2315"/>
    <w:rsid w:val="004F2492"/>
    <w:rsid w:val="004F2B99"/>
    <w:rsid w:val="004F3026"/>
    <w:rsid w:val="004F49AF"/>
    <w:rsid w:val="004F50D5"/>
    <w:rsid w:val="004F585A"/>
    <w:rsid w:val="004F67B3"/>
    <w:rsid w:val="004F6CFC"/>
    <w:rsid w:val="004F7244"/>
    <w:rsid w:val="004F74FB"/>
    <w:rsid w:val="004F7A9C"/>
    <w:rsid w:val="004F7DA6"/>
    <w:rsid w:val="005001ED"/>
    <w:rsid w:val="005008A0"/>
    <w:rsid w:val="00500F54"/>
    <w:rsid w:val="00503337"/>
    <w:rsid w:val="005035AA"/>
    <w:rsid w:val="005038F8"/>
    <w:rsid w:val="00503C0D"/>
    <w:rsid w:val="00503CF3"/>
    <w:rsid w:val="00504213"/>
    <w:rsid w:val="005046CD"/>
    <w:rsid w:val="00504749"/>
    <w:rsid w:val="00504DCA"/>
    <w:rsid w:val="005052A3"/>
    <w:rsid w:val="005055DD"/>
    <w:rsid w:val="005058D4"/>
    <w:rsid w:val="00505A71"/>
    <w:rsid w:val="00505D49"/>
    <w:rsid w:val="00507059"/>
    <w:rsid w:val="00507073"/>
    <w:rsid w:val="005073CE"/>
    <w:rsid w:val="00507A1F"/>
    <w:rsid w:val="00510448"/>
    <w:rsid w:val="005109FA"/>
    <w:rsid w:val="00510B92"/>
    <w:rsid w:val="00510CBD"/>
    <w:rsid w:val="0051102E"/>
    <w:rsid w:val="005110CE"/>
    <w:rsid w:val="00511BEC"/>
    <w:rsid w:val="00511D39"/>
    <w:rsid w:val="00511F7F"/>
    <w:rsid w:val="00512046"/>
    <w:rsid w:val="00512852"/>
    <w:rsid w:val="00512F6F"/>
    <w:rsid w:val="00513E47"/>
    <w:rsid w:val="00514225"/>
    <w:rsid w:val="00514FD9"/>
    <w:rsid w:val="005153EB"/>
    <w:rsid w:val="00515BD1"/>
    <w:rsid w:val="0051641A"/>
    <w:rsid w:val="005165D9"/>
    <w:rsid w:val="00516B67"/>
    <w:rsid w:val="00516FC2"/>
    <w:rsid w:val="00517CA5"/>
    <w:rsid w:val="005200A3"/>
    <w:rsid w:val="005208E4"/>
    <w:rsid w:val="00520C9B"/>
    <w:rsid w:val="00520EAA"/>
    <w:rsid w:val="005218B7"/>
    <w:rsid w:val="00522004"/>
    <w:rsid w:val="00522ACA"/>
    <w:rsid w:val="00522CBD"/>
    <w:rsid w:val="00522EAB"/>
    <w:rsid w:val="00523995"/>
    <w:rsid w:val="00523A02"/>
    <w:rsid w:val="0052478C"/>
    <w:rsid w:val="00524D62"/>
    <w:rsid w:val="00524FE3"/>
    <w:rsid w:val="00526330"/>
    <w:rsid w:val="00526756"/>
    <w:rsid w:val="00526762"/>
    <w:rsid w:val="005267E4"/>
    <w:rsid w:val="00527A74"/>
    <w:rsid w:val="00527D46"/>
    <w:rsid w:val="00530EA9"/>
    <w:rsid w:val="0053122D"/>
    <w:rsid w:val="00531C1C"/>
    <w:rsid w:val="00532034"/>
    <w:rsid w:val="00532063"/>
    <w:rsid w:val="00532531"/>
    <w:rsid w:val="00532D69"/>
    <w:rsid w:val="00533148"/>
    <w:rsid w:val="00533238"/>
    <w:rsid w:val="00533283"/>
    <w:rsid w:val="005334E7"/>
    <w:rsid w:val="00533998"/>
    <w:rsid w:val="00533A2A"/>
    <w:rsid w:val="00533B97"/>
    <w:rsid w:val="00533EC0"/>
    <w:rsid w:val="005348B4"/>
    <w:rsid w:val="00535B2A"/>
    <w:rsid w:val="00536394"/>
    <w:rsid w:val="005363B1"/>
    <w:rsid w:val="00536597"/>
    <w:rsid w:val="00536880"/>
    <w:rsid w:val="00536A03"/>
    <w:rsid w:val="005370D9"/>
    <w:rsid w:val="00537EAC"/>
    <w:rsid w:val="00537F10"/>
    <w:rsid w:val="005400D5"/>
    <w:rsid w:val="005411B9"/>
    <w:rsid w:val="00541E2E"/>
    <w:rsid w:val="00541FE9"/>
    <w:rsid w:val="005423F1"/>
    <w:rsid w:val="005426A8"/>
    <w:rsid w:val="005426AA"/>
    <w:rsid w:val="00542A8C"/>
    <w:rsid w:val="00543521"/>
    <w:rsid w:val="005438C9"/>
    <w:rsid w:val="005441EA"/>
    <w:rsid w:val="00544280"/>
    <w:rsid w:val="00544996"/>
    <w:rsid w:val="00544F1F"/>
    <w:rsid w:val="005456DE"/>
    <w:rsid w:val="00546000"/>
    <w:rsid w:val="00546753"/>
    <w:rsid w:val="00546E33"/>
    <w:rsid w:val="00547B3E"/>
    <w:rsid w:val="00547FBB"/>
    <w:rsid w:val="00550573"/>
    <w:rsid w:val="00550905"/>
    <w:rsid w:val="00550EAD"/>
    <w:rsid w:val="0055178B"/>
    <w:rsid w:val="00553340"/>
    <w:rsid w:val="00553E8B"/>
    <w:rsid w:val="005547EC"/>
    <w:rsid w:val="00554B16"/>
    <w:rsid w:val="00554D55"/>
    <w:rsid w:val="0055573F"/>
    <w:rsid w:val="00555C8A"/>
    <w:rsid w:val="00555D30"/>
    <w:rsid w:val="00555DC6"/>
    <w:rsid w:val="005563C1"/>
    <w:rsid w:val="00556599"/>
    <w:rsid w:val="0055677A"/>
    <w:rsid w:val="005570AA"/>
    <w:rsid w:val="005577D8"/>
    <w:rsid w:val="00560EBD"/>
    <w:rsid w:val="00560F59"/>
    <w:rsid w:val="00561BE3"/>
    <w:rsid w:val="00561C88"/>
    <w:rsid w:val="00562AEB"/>
    <w:rsid w:val="00562F99"/>
    <w:rsid w:val="00562FD4"/>
    <w:rsid w:val="00563753"/>
    <w:rsid w:val="005646DB"/>
    <w:rsid w:val="00564BE6"/>
    <w:rsid w:val="00565903"/>
    <w:rsid w:val="0056614F"/>
    <w:rsid w:val="005663CD"/>
    <w:rsid w:val="00566A91"/>
    <w:rsid w:val="005677E2"/>
    <w:rsid w:val="005678E7"/>
    <w:rsid w:val="005708FD"/>
    <w:rsid w:val="00570C7E"/>
    <w:rsid w:val="00571156"/>
    <w:rsid w:val="00571CDA"/>
    <w:rsid w:val="00572288"/>
    <w:rsid w:val="005734E0"/>
    <w:rsid w:val="00573AB1"/>
    <w:rsid w:val="0057410C"/>
    <w:rsid w:val="00574844"/>
    <w:rsid w:val="005761C9"/>
    <w:rsid w:val="00576847"/>
    <w:rsid w:val="00576EBD"/>
    <w:rsid w:val="00576F95"/>
    <w:rsid w:val="005779EF"/>
    <w:rsid w:val="00580379"/>
    <w:rsid w:val="00580398"/>
    <w:rsid w:val="00580599"/>
    <w:rsid w:val="00580712"/>
    <w:rsid w:val="005807BF"/>
    <w:rsid w:val="00580FC0"/>
    <w:rsid w:val="0058153A"/>
    <w:rsid w:val="00581799"/>
    <w:rsid w:val="00581EC1"/>
    <w:rsid w:val="00581F1C"/>
    <w:rsid w:val="005835BD"/>
    <w:rsid w:val="0058381A"/>
    <w:rsid w:val="005840E2"/>
    <w:rsid w:val="005842E7"/>
    <w:rsid w:val="005847B6"/>
    <w:rsid w:val="005855D1"/>
    <w:rsid w:val="00585EB2"/>
    <w:rsid w:val="0058645E"/>
    <w:rsid w:val="0058666F"/>
    <w:rsid w:val="00586902"/>
    <w:rsid w:val="0058729C"/>
    <w:rsid w:val="0058798D"/>
    <w:rsid w:val="00587EC0"/>
    <w:rsid w:val="0059020A"/>
    <w:rsid w:val="00590CC1"/>
    <w:rsid w:val="00591467"/>
    <w:rsid w:val="00591881"/>
    <w:rsid w:val="00591AA1"/>
    <w:rsid w:val="00591EFB"/>
    <w:rsid w:val="00593608"/>
    <w:rsid w:val="00593FEF"/>
    <w:rsid w:val="005947B8"/>
    <w:rsid w:val="00594C23"/>
    <w:rsid w:val="00594F03"/>
    <w:rsid w:val="00595893"/>
    <w:rsid w:val="00595B0C"/>
    <w:rsid w:val="00595D3F"/>
    <w:rsid w:val="00596488"/>
    <w:rsid w:val="00597476"/>
    <w:rsid w:val="005976CD"/>
    <w:rsid w:val="005A0474"/>
    <w:rsid w:val="005A0F53"/>
    <w:rsid w:val="005A1910"/>
    <w:rsid w:val="005A2C2A"/>
    <w:rsid w:val="005A3843"/>
    <w:rsid w:val="005A39A9"/>
    <w:rsid w:val="005A4A4C"/>
    <w:rsid w:val="005A4A82"/>
    <w:rsid w:val="005A63AF"/>
    <w:rsid w:val="005A6ACE"/>
    <w:rsid w:val="005A733A"/>
    <w:rsid w:val="005A79DB"/>
    <w:rsid w:val="005A7F3F"/>
    <w:rsid w:val="005B037E"/>
    <w:rsid w:val="005B0600"/>
    <w:rsid w:val="005B0A8B"/>
    <w:rsid w:val="005B0EB0"/>
    <w:rsid w:val="005B2471"/>
    <w:rsid w:val="005B251B"/>
    <w:rsid w:val="005B270A"/>
    <w:rsid w:val="005B2EAB"/>
    <w:rsid w:val="005B40B9"/>
    <w:rsid w:val="005B4615"/>
    <w:rsid w:val="005B47B2"/>
    <w:rsid w:val="005B47F7"/>
    <w:rsid w:val="005B5B5E"/>
    <w:rsid w:val="005B6BAA"/>
    <w:rsid w:val="005B6F1F"/>
    <w:rsid w:val="005B73A6"/>
    <w:rsid w:val="005C0780"/>
    <w:rsid w:val="005C09B4"/>
    <w:rsid w:val="005C16E1"/>
    <w:rsid w:val="005C1B8E"/>
    <w:rsid w:val="005C1DAC"/>
    <w:rsid w:val="005C210E"/>
    <w:rsid w:val="005C2671"/>
    <w:rsid w:val="005C29D6"/>
    <w:rsid w:val="005C41A8"/>
    <w:rsid w:val="005C44C9"/>
    <w:rsid w:val="005C5345"/>
    <w:rsid w:val="005C593F"/>
    <w:rsid w:val="005C5FB8"/>
    <w:rsid w:val="005C61E3"/>
    <w:rsid w:val="005C66C5"/>
    <w:rsid w:val="005C789B"/>
    <w:rsid w:val="005C78B0"/>
    <w:rsid w:val="005C7962"/>
    <w:rsid w:val="005D0757"/>
    <w:rsid w:val="005D09F7"/>
    <w:rsid w:val="005D0C2C"/>
    <w:rsid w:val="005D0DB8"/>
    <w:rsid w:val="005D23BA"/>
    <w:rsid w:val="005D241F"/>
    <w:rsid w:val="005D2F3D"/>
    <w:rsid w:val="005D3095"/>
    <w:rsid w:val="005D338C"/>
    <w:rsid w:val="005D3A87"/>
    <w:rsid w:val="005D4088"/>
    <w:rsid w:val="005D411F"/>
    <w:rsid w:val="005D4149"/>
    <w:rsid w:val="005D4A9F"/>
    <w:rsid w:val="005D4FA2"/>
    <w:rsid w:val="005D55FA"/>
    <w:rsid w:val="005D5A2D"/>
    <w:rsid w:val="005D5BD6"/>
    <w:rsid w:val="005D5DE4"/>
    <w:rsid w:val="005D63A6"/>
    <w:rsid w:val="005D645E"/>
    <w:rsid w:val="005D647D"/>
    <w:rsid w:val="005D6951"/>
    <w:rsid w:val="005D6DE0"/>
    <w:rsid w:val="005D754C"/>
    <w:rsid w:val="005D75F3"/>
    <w:rsid w:val="005E0DE6"/>
    <w:rsid w:val="005E0F8B"/>
    <w:rsid w:val="005E1388"/>
    <w:rsid w:val="005E1998"/>
    <w:rsid w:val="005E1ACC"/>
    <w:rsid w:val="005E1B1C"/>
    <w:rsid w:val="005E2416"/>
    <w:rsid w:val="005E2FAC"/>
    <w:rsid w:val="005E359F"/>
    <w:rsid w:val="005E3A35"/>
    <w:rsid w:val="005E3E21"/>
    <w:rsid w:val="005E52E6"/>
    <w:rsid w:val="005E5387"/>
    <w:rsid w:val="005E53E7"/>
    <w:rsid w:val="005E55C7"/>
    <w:rsid w:val="005E5D4B"/>
    <w:rsid w:val="005E601C"/>
    <w:rsid w:val="005E6F6A"/>
    <w:rsid w:val="005E7A9C"/>
    <w:rsid w:val="005E7D65"/>
    <w:rsid w:val="005E7EC4"/>
    <w:rsid w:val="005F0ED2"/>
    <w:rsid w:val="005F10E2"/>
    <w:rsid w:val="005F110A"/>
    <w:rsid w:val="005F13D4"/>
    <w:rsid w:val="005F1498"/>
    <w:rsid w:val="005F1677"/>
    <w:rsid w:val="005F1C94"/>
    <w:rsid w:val="005F2341"/>
    <w:rsid w:val="005F23CF"/>
    <w:rsid w:val="005F2C9B"/>
    <w:rsid w:val="005F3784"/>
    <w:rsid w:val="005F38BC"/>
    <w:rsid w:val="005F4829"/>
    <w:rsid w:val="005F501A"/>
    <w:rsid w:val="005F550A"/>
    <w:rsid w:val="005F66A9"/>
    <w:rsid w:val="005F6EE6"/>
    <w:rsid w:val="005F6F77"/>
    <w:rsid w:val="005F79F2"/>
    <w:rsid w:val="005F7FB1"/>
    <w:rsid w:val="00600996"/>
    <w:rsid w:val="00600C92"/>
    <w:rsid w:val="0060336E"/>
    <w:rsid w:val="006033D0"/>
    <w:rsid w:val="00603D9B"/>
    <w:rsid w:val="00603EE6"/>
    <w:rsid w:val="00603FBA"/>
    <w:rsid w:val="0060466C"/>
    <w:rsid w:val="006046DB"/>
    <w:rsid w:val="00604701"/>
    <w:rsid w:val="00605633"/>
    <w:rsid w:val="00605697"/>
    <w:rsid w:val="0060569A"/>
    <w:rsid w:val="00605A07"/>
    <w:rsid w:val="00606B06"/>
    <w:rsid w:val="006070C4"/>
    <w:rsid w:val="00607642"/>
    <w:rsid w:val="0060780F"/>
    <w:rsid w:val="00607F43"/>
    <w:rsid w:val="006107B7"/>
    <w:rsid w:val="00610B03"/>
    <w:rsid w:val="006122C7"/>
    <w:rsid w:val="006127E6"/>
    <w:rsid w:val="00612B45"/>
    <w:rsid w:val="0061430C"/>
    <w:rsid w:val="00614405"/>
    <w:rsid w:val="00614CC0"/>
    <w:rsid w:val="0061556A"/>
    <w:rsid w:val="00615765"/>
    <w:rsid w:val="0061796F"/>
    <w:rsid w:val="00617975"/>
    <w:rsid w:val="00617A13"/>
    <w:rsid w:val="00617D6C"/>
    <w:rsid w:val="00620120"/>
    <w:rsid w:val="0062029C"/>
    <w:rsid w:val="00621622"/>
    <w:rsid w:val="00621C2F"/>
    <w:rsid w:val="00621CAF"/>
    <w:rsid w:val="00622499"/>
    <w:rsid w:val="006228C9"/>
    <w:rsid w:val="00622D46"/>
    <w:rsid w:val="00623DDF"/>
    <w:rsid w:val="006248AA"/>
    <w:rsid w:val="00624AF0"/>
    <w:rsid w:val="00624E78"/>
    <w:rsid w:val="00625003"/>
    <w:rsid w:val="00625EA4"/>
    <w:rsid w:val="00625F15"/>
    <w:rsid w:val="00626355"/>
    <w:rsid w:val="006264D5"/>
    <w:rsid w:val="00626ABF"/>
    <w:rsid w:val="00630276"/>
    <w:rsid w:val="00630322"/>
    <w:rsid w:val="00630A82"/>
    <w:rsid w:val="00630D44"/>
    <w:rsid w:val="00632656"/>
    <w:rsid w:val="00632C5E"/>
    <w:rsid w:val="00632E07"/>
    <w:rsid w:val="006339C4"/>
    <w:rsid w:val="00633E16"/>
    <w:rsid w:val="00636B77"/>
    <w:rsid w:val="00637634"/>
    <w:rsid w:val="0063785B"/>
    <w:rsid w:val="00640B7F"/>
    <w:rsid w:val="00641AAA"/>
    <w:rsid w:val="006425E4"/>
    <w:rsid w:val="006428AF"/>
    <w:rsid w:val="006432F5"/>
    <w:rsid w:val="006433A3"/>
    <w:rsid w:val="006433E7"/>
    <w:rsid w:val="00643598"/>
    <w:rsid w:val="00643978"/>
    <w:rsid w:val="00643D41"/>
    <w:rsid w:val="006441C8"/>
    <w:rsid w:val="00644652"/>
    <w:rsid w:val="00644B30"/>
    <w:rsid w:val="00644E53"/>
    <w:rsid w:val="006460D8"/>
    <w:rsid w:val="0064610A"/>
    <w:rsid w:val="006468BB"/>
    <w:rsid w:val="00647A95"/>
    <w:rsid w:val="006502F8"/>
    <w:rsid w:val="006506AA"/>
    <w:rsid w:val="00650B28"/>
    <w:rsid w:val="00650BCB"/>
    <w:rsid w:val="00650F0B"/>
    <w:rsid w:val="00651457"/>
    <w:rsid w:val="00651C24"/>
    <w:rsid w:val="00651CDD"/>
    <w:rsid w:val="006527A5"/>
    <w:rsid w:val="00652DED"/>
    <w:rsid w:val="0065329D"/>
    <w:rsid w:val="00653A4E"/>
    <w:rsid w:val="00653F42"/>
    <w:rsid w:val="0065538C"/>
    <w:rsid w:val="006559DB"/>
    <w:rsid w:val="00655BE3"/>
    <w:rsid w:val="00655DB3"/>
    <w:rsid w:val="00656BB0"/>
    <w:rsid w:val="00656CE7"/>
    <w:rsid w:val="00657442"/>
    <w:rsid w:val="00657D1E"/>
    <w:rsid w:val="006601E9"/>
    <w:rsid w:val="00660446"/>
    <w:rsid w:val="00660848"/>
    <w:rsid w:val="00660AC2"/>
    <w:rsid w:val="00661827"/>
    <w:rsid w:val="00661859"/>
    <w:rsid w:val="00661A1A"/>
    <w:rsid w:val="00662B63"/>
    <w:rsid w:val="006630F1"/>
    <w:rsid w:val="00663F46"/>
    <w:rsid w:val="00664A3F"/>
    <w:rsid w:val="00664F35"/>
    <w:rsid w:val="0066500E"/>
    <w:rsid w:val="00665391"/>
    <w:rsid w:val="00665564"/>
    <w:rsid w:val="00665DE7"/>
    <w:rsid w:val="00667022"/>
    <w:rsid w:val="00667B85"/>
    <w:rsid w:val="006707CB"/>
    <w:rsid w:val="00670E7B"/>
    <w:rsid w:val="0067155F"/>
    <w:rsid w:val="00671AD9"/>
    <w:rsid w:val="00672034"/>
    <w:rsid w:val="006729DB"/>
    <w:rsid w:val="00673672"/>
    <w:rsid w:val="00673E24"/>
    <w:rsid w:val="0067498C"/>
    <w:rsid w:val="00674F82"/>
    <w:rsid w:val="00675A24"/>
    <w:rsid w:val="00675D84"/>
    <w:rsid w:val="00676465"/>
    <w:rsid w:val="00676597"/>
    <w:rsid w:val="00676A98"/>
    <w:rsid w:val="00676D47"/>
    <w:rsid w:val="0067752E"/>
    <w:rsid w:val="006802A5"/>
    <w:rsid w:val="0068043D"/>
    <w:rsid w:val="00680488"/>
    <w:rsid w:val="00681121"/>
    <w:rsid w:val="0068154E"/>
    <w:rsid w:val="0068179E"/>
    <w:rsid w:val="006837F6"/>
    <w:rsid w:val="00683A7D"/>
    <w:rsid w:val="00683BC5"/>
    <w:rsid w:val="00684C7D"/>
    <w:rsid w:val="00684E65"/>
    <w:rsid w:val="006856B7"/>
    <w:rsid w:val="006861E4"/>
    <w:rsid w:val="006863CB"/>
    <w:rsid w:val="00686517"/>
    <w:rsid w:val="00686717"/>
    <w:rsid w:val="00686A27"/>
    <w:rsid w:val="00686F2B"/>
    <w:rsid w:val="00687C0D"/>
    <w:rsid w:val="00690866"/>
    <w:rsid w:val="00690A37"/>
    <w:rsid w:val="00691431"/>
    <w:rsid w:val="006927C3"/>
    <w:rsid w:val="006927CA"/>
    <w:rsid w:val="00692992"/>
    <w:rsid w:val="00692C17"/>
    <w:rsid w:val="00693016"/>
    <w:rsid w:val="006938E0"/>
    <w:rsid w:val="00693E80"/>
    <w:rsid w:val="00693F2E"/>
    <w:rsid w:val="006942DF"/>
    <w:rsid w:val="00694383"/>
    <w:rsid w:val="0069462D"/>
    <w:rsid w:val="00694AC0"/>
    <w:rsid w:val="00694B43"/>
    <w:rsid w:val="00695472"/>
    <w:rsid w:val="0069566C"/>
    <w:rsid w:val="00696001"/>
    <w:rsid w:val="006960B8"/>
    <w:rsid w:val="00697020"/>
    <w:rsid w:val="00697A42"/>
    <w:rsid w:val="006A074B"/>
    <w:rsid w:val="006A097E"/>
    <w:rsid w:val="006A0DFB"/>
    <w:rsid w:val="006A1A24"/>
    <w:rsid w:val="006A1A96"/>
    <w:rsid w:val="006A2F55"/>
    <w:rsid w:val="006A43CD"/>
    <w:rsid w:val="006A4F3D"/>
    <w:rsid w:val="006A56FA"/>
    <w:rsid w:val="006A64B1"/>
    <w:rsid w:val="006A6BE0"/>
    <w:rsid w:val="006A7BF4"/>
    <w:rsid w:val="006A7D32"/>
    <w:rsid w:val="006B04F9"/>
    <w:rsid w:val="006B296F"/>
    <w:rsid w:val="006B31F3"/>
    <w:rsid w:val="006B3CD4"/>
    <w:rsid w:val="006B3D25"/>
    <w:rsid w:val="006B3E5E"/>
    <w:rsid w:val="006B4658"/>
    <w:rsid w:val="006B4A03"/>
    <w:rsid w:val="006B4C8A"/>
    <w:rsid w:val="006B59C7"/>
    <w:rsid w:val="006B6115"/>
    <w:rsid w:val="006B6760"/>
    <w:rsid w:val="006B685B"/>
    <w:rsid w:val="006B6F1C"/>
    <w:rsid w:val="006B7360"/>
    <w:rsid w:val="006B78A3"/>
    <w:rsid w:val="006C0CEA"/>
    <w:rsid w:val="006C158C"/>
    <w:rsid w:val="006C1842"/>
    <w:rsid w:val="006C1D38"/>
    <w:rsid w:val="006C39DF"/>
    <w:rsid w:val="006C3A50"/>
    <w:rsid w:val="006C455F"/>
    <w:rsid w:val="006C51D2"/>
    <w:rsid w:val="006C58F9"/>
    <w:rsid w:val="006C62C3"/>
    <w:rsid w:val="006C6433"/>
    <w:rsid w:val="006C6574"/>
    <w:rsid w:val="006C682C"/>
    <w:rsid w:val="006D0F39"/>
    <w:rsid w:val="006D1A90"/>
    <w:rsid w:val="006D2386"/>
    <w:rsid w:val="006D2404"/>
    <w:rsid w:val="006D2689"/>
    <w:rsid w:val="006D4034"/>
    <w:rsid w:val="006D48B5"/>
    <w:rsid w:val="006D4D77"/>
    <w:rsid w:val="006D4F94"/>
    <w:rsid w:val="006D50C1"/>
    <w:rsid w:val="006D52A0"/>
    <w:rsid w:val="006D5696"/>
    <w:rsid w:val="006D5767"/>
    <w:rsid w:val="006D5BD3"/>
    <w:rsid w:val="006D5FD4"/>
    <w:rsid w:val="006D6473"/>
    <w:rsid w:val="006D682A"/>
    <w:rsid w:val="006D6E0D"/>
    <w:rsid w:val="006E015E"/>
    <w:rsid w:val="006E0990"/>
    <w:rsid w:val="006E0EA6"/>
    <w:rsid w:val="006E2447"/>
    <w:rsid w:val="006E2451"/>
    <w:rsid w:val="006E2471"/>
    <w:rsid w:val="006E27B5"/>
    <w:rsid w:val="006E3734"/>
    <w:rsid w:val="006E3755"/>
    <w:rsid w:val="006E3AE5"/>
    <w:rsid w:val="006E3DDF"/>
    <w:rsid w:val="006E4D95"/>
    <w:rsid w:val="006E568F"/>
    <w:rsid w:val="006E5C08"/>
    <w:rsid w:val="006E5C9B"/>
    <w:rsid w:val="006E5CBE"/>
    <w:rsid w:val="006E5D06"/>
    <w:rsid w:val="006E5D68"/>
    <w:rsid w:val="006E6730"/>
    <w:rsid w:val="006E6842"/>
    <w:rsid w:val="006F05A6"/>
    <w:rsid w:val="006F1320"/>
    <w:rsid w:val="006F1F9A"/>
    <w:rsid w:val="006F34F2"/>
    <w:rsid w:val="006F408C"/>
    <w:rsid w:val="006F4C0F"/>
    <w:rsid w:val="006F5304"/>
    <w:rsid w:val="006F55C6"/>
    <w:rsid w:val="006F5B53"/>
    <w:rsid w:val="006F6F1D"/>
    <w:rsid w:val="006F7A39"/>
    <w:rsid w:val="006F7BB2"/>
    <w:rsid w:val="00700734"/>
    <w:rsid w:val="00701296"/>
    <w:rsid w:val="0070183A"/>
    <w:rsid w:val="00701907"/>
    <w:rsid w:val="00701A2A"/>
    <w:rsid w:val="00702964"/>
    <w:rsid w:val="007030FF"/>
    <w:rsid w:val="0070397C"/>
    <w:rsid w:val="00705540"/>
    <w:rsid w:val="00705CBB"/>
    <w:rsid w:val="00706C5F"/>
    <w:rsid w:val="00706EB7"/>
    <w:rsid w:val="0071019E"/>
    <w:rsid w:val="00710221"/>
    <w:rsid w:val="00710228"/>
    <w:rsid w:val="00710EEB"/>
    <w:rsid w:val="0071161B"/>
    <w:rsid w:val="00711C22"/>
    <w:rsid w:val="00712658"/>
    <w:rsid w:val="00713297"/>
    <w:rsid w:val="00713744"/>
    <w:rsid w:val="00713771"/>
    <w:rsid w:val="00713AAE"/>
    <w:rsid w:val="00713F30"/>
    <w:rsid w:val="00715928"/>
    <w:rsid w:val="00716413"/>
    <w:rsid w:val="007168AA"/>
    <w:rsid w:val="00716F5D"/>
    <w:rsid w:val="007170AB"/>
    <w:rsid w:val="007174A1"/>
    <w:rsid w:val="007176D1"/>
    <w:rsid w:val="007211FB"/>
    <w:rsid w:val="0072225A"/>
    <w:rsid w:val="007223DB"/>
    <w:rsid w:val="007229DB"/>
    <w:rsid w:val="007231FB"/>
    <w:rsid w:val="00723B50"/>
    <w:rsid w:val="00724184"/>
    <w:rsid w:val="00725BA4"/>
    <w:rsid w:val="00725D0E"/>
    <w:rsid w:val="00726244"/>
    <w:rsid w:val="007262AE"/>
    <w:rsid w:val="007263DC"/>
    <w:rsid w:val="007268D6"/>
    <w:rsid w:val="00727E60"/>
    <w:rsid w:val="007300FC"/>
    <w:rsid w:val="00730630"/>
    <w:rsid w:val="00731014"/>
    <w:rsid w:val="0073127E"/>
    <w:rsid w:val="00731608"/>
    <w:rsid w:val="00732231"/>
    <w:rsid w:val="00732531"/>
    <w:rsid w:val="007345DC"/>
    <w:rsid w:val="00735345"/>
    <w:rsid w:val="0073630A"/>
    <w:rsid w:val="007365BA"/>
    <w:rsid w:val="00736B59"/>
    <w:rsid w:val="00736EAF"/>
    <w:rsid w:val="00737156"/>
    <w:rsid w:val="00737245"/>
    <w:rsid w:val="00737623"/>
    <w:rsid w:val="00737684"/>
    <w:rsid w:val="007377B3"/>
    <w:rsid w:val="007379A4"/>
    <w:rsid w:val="00737FCE"/>
    <w:rsid w:val="0074167D"/>
    <w:rsid w:val="00742CC2"/>
    <w:rsid w:val="0074371B"/>
    <w:rsid w:val="00744A43"/>
    <w:rsid w:val="00744D85"/>
    <w:rsid w:val="007458BE"/>
    <w:rsid w:val="00745B7C"/>
    <w:rsid w:val="00745BE0"/>
    <w:rsid w:val="00747599"/>
    <w:rsid w:val="0075060B"/>
    <w:rsid w:val="00750672"/>
    <w:rsid w:val="007508A4"/>
    <w:rsid w:val="007515B0"/>
    <w:rsid w:val="0075174C"/>
    <w:rsid w:val="00751AF3"/>
    <w:rsid w:val="0075275F"/>
    <w:rsid w:val="0075297E"/>
    <w:rsid w:val="00752A25"/>
    <w:rsid w:val="00752BF1"/>
    <w:rsid w:val="00752FCA"/>
    <w:rsid w:val="0075323B"/>
    <w:rsid w:val="007538F7"/>
    <w:rsid w:val="00753B68"/>
    <w:rsid w:val="007541D0"/>
    <w:rsid w:val="00754936"/>
    <w:rsid w:val="00754FC3"/>
    <w:rsid w:val="007565F3"/>
    <w:rsid w:val="0075755E"/>
    <w:rsid w:val="00757792"/>
    <w:rsid w:val="007600E4"/>
    <w:rsid w:val="00760102"/>
    <w:rsid w:val="00760755"/>
    <w:rsid w:val="00760841"/>
    <w:rsid w:val="00761317"/>
    <w:rsid w:val="00761468"/>
    <w:rsid w:val="0076178A"/>
    <w:rsid w:val="0076210C"/>
    <w:rsid w:val="00762520"/>
    <w:rsid w:val="00762547"/>
    <w:rsid w:val="00762681"/>
    <w:rsid w:val="007626EF"/>
    <w:rsid w:val="00762970"/>
    <w:rsid w:val="00762A8F"/>
    <w:rsid w:val="00762EFE"/>
    <w:rsid w:val="00763020"/>
    <w:rsid w:val="0076315D"/>
    <w:rsid w:val="007631F5"/>
    <w:rsid w:val="0076335D"/>
    <w:rsid w:val="007636CD"/>
    <w:rsid w:val="00763A44"/>
    <w:rsid w:val="00764132"/>
    <w:rsid w:val="00764780"/>
    <w:rsid w:val="00764939"/>
    <w:rsid w:val="00764BA1"/>
    <w:rsid w:val="00764E83"/>
    <w:rsid w:val="00765FAE"/>
    <w:rsid w:val="007666DC"/>
    <w:rsid w:val="00767281"/>
    <w:rsid w:val="00767361"/>
    <w:rsid w:val="0076748B"/>
    <w:rsid w:val="00767D3E"/>
    <w:rsid w:val="00770291"/>
    <w:rsid w:val="00771743"/>
    <w:rsid w:val="00771DA4"/>
    <w:rsid w:val="00772073"/>
    <w:rsid w:val="007723B1"/>
    <w:rsid w:val="0077353F"/>
    <w:rsid w:val="00775BEB"/>
    <w:rsid w:val="00775D13"/>
    <w:rsid w:val="00775DD5"/>
    <w:rsid w:val="0077777D"/>
    <w:rsid w:val="00780861"/>
    <w:rsid w:val="007810B9"/>
    <w:rsid w:val="00781208"/>
    <w:rsid w:val="0078141D"/>
    <w:rsid w:val="00781E5F"/>
    <w:rsid w:val="007822A1"/>
    <w:rsid w:val="007830BE"/>
    <w:rsid w:val="00783341"/>
    <w:rsid w:val="00783951"/>
    <w:rsid w:val="00783D4E"/>
    <w:rsid w:val="00784707"/>
    <w:rsid w:val="00784EF1"/>
    <w:rsid w:val="007852DE"/>
    <w:rsid w:val="00785364"/>
    <w:rsid w:val="007856A5"/>
    <w:rsid w:val="00787555"/>
    <w:rsid w:val="00787921"/>
    <w:rsid w:val="00787B63"/>
    <w:rsid w:val="0079024F"/>
    <w:rsid w:val="00790584"/>
    <w:rsid w:val="00791137"/>
    <w:rsid w:val="007917DB"/>
    <w:rsid w:val="00792024"/>
    <w:rsid w:val="00792031"/>
    <w:rsid w:val="007922E6"/>
    <w:rsid w:val="00793511"/>
    <w:rsid w:val="00793906"/>
    <w:rsid w:val="00794961"/>
    <w:rsid w:val="007950C4"/>
    <w:rsid w:val="007956F1"/>
    <w:rsid w:val="007A0847"/>
    <w:rsid w:val="007A09DC"/>
    <w:rsid w:val="007A18A1"/>
    <w:rsid w:val="007A21FE"/>
    <w:rsid w:val="007A2C31"/>
    <w:rsid w:val="007A40A3"/>
    <w:rsid w:val="007A44BE"/>
    <w:rsid w:val="007A47A0"/>
    <w:rsid w:val="007A4904"/>
    <w:rsid w:val="007A4A4A"/>
    <w:rsid w:val="007A4AEF"/>
    <w:rsid w:val="007A5A91"/>
    <w:rsid w:val="007A631C"/>
    <w:rsid w:val="007A6EFF"/>
    <w:rsid w:val="007A727E"/>
    <w:rsid w:val="007A7B08"/>
    <w:rsid w:val="007A7F1D"/>
    <w:rsid w:val="007B0635"/>
    <w:rsid w:val="007B1FAA"/>
    <w:rsid w:val="007B231E"/>
    <w:rsid w:val="007B2B17"/>
    <w:rsid w:val="007B311F"/>
    <w:rsid w:val="007B3540"/>
    <w:rsid w:val="007B39EE"/>
    <w:rsid w:val="007B4F29"/>
    <w:rsid w:val="007B61C1"/>
    <w:rsid w:val="007B698B"/>
    <w:rsid w:val="007B7D6F"/>
    <w:rsid w:val="007C0FF8"/>
    <w:rsid w:val="007C14BE"/>
    <w:rsid w:val="007C1CD6"/>
    <w:rsid w:val="007C1D37"/>
    <w:rsid w:val="007C1D55"/>
    <w:rsid w:val="007C1E20"/>
    <w:rsid w:val="007C2633"/>
    <w:rsid w:val="007C28A0"/>
    <w:rsid w:val="007C2FF9"/>
    <w:rsid w:val="007C32B7"/>
    <w:rsid w:val="007C3404"/>
    <w:rsid w:val="007C3AE8"/>
    <w:rsid w:val="007C4879"/>
    <w:rsid w:val="007C4A64"/>
    <w:rsid w:val="007C5374"/>
    <w:rsid w:val="007C56A7"/>
    <w:rsid w:val="007C5E5C"/>
    <w:rsid w:val="007C65AA"/>
    <w:rsid w:val="007C65D7"/>
    <w:rsid w:val="007C7EB6"/>
    <w:rsid w:val="007D05CF"/>
    <w:rsid w:val="007D164A"/>
    <w:rsid w:val="007D170E"/>
    <w:rsid w:val="007D18D4"/>
    <w:rsid w:val="007D1E00"/>
    <w:rsid w:val="007D4265"/>
    <w:rsid w:val="007D4482"/>
    <w:rsid w:val="007D4A98"/>
    <w:rsid w:val="007D4F2C"/>
    <w:rsid w:val="007D66D4"/>
    <w:rsid w:val="007D6FE7"/>
    <w:rsid w:val="007D78E1"/>
    <w:rsid w:val="007D78E3"/>
    <w:rsid w:val="007D7C2E"/>
    <w:rsid w:val="007D7D30"/>
    <w:rsid w:val="007E0DA3"/>
    <w:rsid w:val="007E1431"/>
    <w:rsid w:val="007E16BF"/>
    <w:rsid w:val="007E218B"/>
    <w:rsid w:val="007E297F"/>
    <w:rsid w:val="007E2F15"/>
    <w:rsid w:val="007E3F30"/>
    <w:rsid w:val="007E44E1"/>
    <w:rsid w:val="007E5951"/>
    <w:rsid w:val="007E5D89"/>
    <w:rsid w:val="007E62DC"/>
    <w:rsid w:val="007E7F87"/>
    <w:rsid w:val="007F00DD"/>
    <w:rsid w:val="007F0141"/>
    <w:rsid w:val="007F02E5"/>
    <w:rsid w:val="007F0517"/>
    <w:rsid w:val="007F0663"/>
    <w:rsid w:val="007F1D34"/>
    <w:rsid w:val="007F3396"/>
    <w:rsid w:val="007F42B5"/>
    <w:rsid w:val="007F4FC9"/>
    <w:rsid w:val="007F5699"/>
    <w:rsid w:val="007F6CF1"/>
    <w:rsid w:val="007F6DEA"/>
    <w:rsid w:val="007F6F7D"/>
    <w:rsid w:val="00800E30"/>
    <w:rsid w:val="00801759"/>
    <w:rsid w:val="00801EF3"/>
    <w:rsid w:val="0080256A"/>
    <w:rsid w:val="0080268B"/>
    <w:rsid w:val="00802AF0"/>
    <w:rsid w:val="00802D07"/>
    <w:rsid w:val="00803857"/>
    <w:rsid w:val="008038F6"/>
    <w:rsid w:val="00803EBA"/>
    <w:rsid w:val="00804003"/>
    <w:rsid w:val="00804B57"/>
    <w:rsid w:val="008055B3"/>
    <w:rsid w:val="00805889"/>
    <w:rsid w:val="00805E37"/>
    <w:rsid w:val="00805F84"/>
    <w:rsid w:val="008060F9"/>
    <w:rsid w:val="00806336"/>
    <w:rsid w:val="008065A1"/>
    <w:rsid w:val="008071AB"/>
    <w:rsid w:val="008100A4"/>
    <w:rsid w:val="0081075E"/>
    <w:rsid w:val="00811106"/>
    <w:rsid w:val="00811836"/>
    <w:rsid w:val="00811968"/>
    <w:rsid w:val="00811C1B"/>
    <w:rsid w:val="00812B0F"/>
    <w:rsid w:val="00812C53"/>
    <w:rsid w:val="00812C54"/>
    <w:rsid w:val="008134A8"/>
    <w:rsid w:val="0081408E"/>
    <w:rsid w:val="0081479B"/>
    <w:rsid w:val="00814A3B"/>
    <w:rsid w:val="008179C8"/>
    <w:rsid w:val="00817F91"/>
    <w:rsid w:val="00817FCD"/>
    <w:rsid w:val="008206EA"/>
    <w:rsid w:val="0082101E"/>
    <w:rsid w:val="00821128"/>
    <w:rsid w:val="00821A39"/>
    <w:rsid w:val="00821CBC"/>
    <w:rsid w:val="008220AC"/>
    <w:rsid w:val="008221CB"/>
    <w:rsid w:val="008224FD"/>
    <w:rsid w:val="00822A00"/>
    <w:rsid w:val="00822CD7"/>
    <w:rsid w:val="0082327C"/>
    <w:rsid w:val="008241B1"/>
    <w:rsid w:val="008246D9"/>
    <w:rsid w:val="00824767"/>
    <w:rsid w:val="008249CD"/>
    <w:rsid w:val="00824B8A"/>
    <w:rsid w:val="0082512E"/>
    <w:rsid w:val="00825D3C"/>
    <w:rsid w:val="00825D91"/>
    <w:rsid w:val="00826639"/>
    <w:rsid w:val="008269E2"/>
    <w:rsid w:val="00827321"/>
    <w:rsid w:val="008275F9"/>
    <w:rsid w:val="0082798C"/>
    <w:rsid w:val="008279A6"/>
    <w:rsid w:val="00827AD8"/>
    <w:rsid w:val="00831575"/>
    <w:rsid w:val="008323B0"/>
    <w:rsid w:val="00832D23"/>
    <w:rsid w:val="008339C5"/>
    <w:rsid w:val="00833B7F"/>
    <w:rsid w:val="00834185"/>
    <w:rsid w:val="008342AA"/>
    <w:rsid w:val="00834976"/>
    <w:rsid w:val="00834AC3"/>
    <w:rsid w:val="0083503F"/>
    <w:rsid w:val="008352CC"/>
    <w:rsid w:val="008352CD"/>
    <w:rsid w:val="008359D8"/>
    <w:rsid w:val="00836578"/>
    <w:rsid w:val="00836650"/>
    <w:rsid w:val="00836C86"/>
    <w:rsid w:val="00836F8A"/>
    <w:rsid w:val="00837162"/>
    <w:rsid w:val="00837525"/>
    <w:rsid w:val="00837F5B"/>
    <w:rsid w:val="0084023E"/>
    <w:rsid w:val="008402FE"/>
    <w:rsid w:val="00841061"/>
    <w:rsid w:val="00841659"/>
    <w:rsid w:val="00841B8E"/>
    <w:rsid w:val="0084290D"/>
    <w:rsid w:val="00842E94"/>
    <w:rsid w:val="008437EC"/>
    <w:rsid w:val="00843827"/>
    <w:rsid w:val="0084428F"/>
    <w:rsid w:val="00844E06"/>
    <w:rsid w:val="00844E73"/>
    <w:rsid w:val="008451E7"/>
    <w:rsid w:val="008452CE"/>
    <w:rsid w:val="008453A0"/>
    <w:rsid w:val="00845A79"/>
    <w:rsid w:val="00846002"/>
    <w:rsid w:val="0084630E"/>
    <w:rsid w:val="00846510"/>
    <w:rsid w:val="00846D3E"/>
    <w:rsid w:val="00846DC9"/>
    <w:rsid w:val="00847707"/>
    <w:rsid w:val="00847AC8"/>
    <w:rsid w:val="00847C70"/>
    <w:rsid w:val="0085126E"/>
    <w:rsid w:val="00851733"/>
    <w:rsid w:val="00851B21"/>
    <w:rsid w:val="00851CB5"/>
    <w:rsid w:val="00851FF5"/>
    <w:rsid w:val="008530E2"/>
    <w:rsid w:val="008534CA"/>
    <w:rsid w:val="008542D8"/>
    <w:rsid w:val="008543CA"/>
    <w:rsid w:val="00854454"/>
    <w:rsid w:val="008555C1"/>
    <w:rsid w:val="0085567B"/>
    <w:rsid w:val="00856E77"/>
    <w:rsid w:val="00856EEB"/>
    <w:rsid w:val="00857E28"/>
    <w:rsid w:val="00860221"/>
    <w:rsid w:val="00860EC8"/>
    <w:rsid w:val="00861524"/>
    <w:rsid w:val="008616CE"/>
    <w:rsid w:val="00861FF2"/>
    <w:rsid w:val="008620A3"/>
    <w:rsid w:val="0086227B"/>
    <w:rsid w:val="00863D1F"/>
    <w:rsid w:val="00864045"/>
    <w:rsid w:val="00864A6C"/>
    <w:rsid w:val="00864B4A"/>
    <w:rsid w:val="008652FB"/>
    <w:rsid w:val="00866987"/>
    <w:rsid w:val="00866C20"/>
    <w:rsid w:val="00867BFD"/>
    <w:rsid w:val="00867D75"/>
    <w:rsid w:val="008719E4"/>
    <w:rsid w:val="00872384"/>
    <w:rsid w:val="00872A0B"/>
    <w:rsid w:val="008735F8"/>
    <w:rsid w:val="00873D5E"/>
    <w:rsid w:val="00874456"/>
    <w:rsid w:val="00874E00"/>
    <w:rsid w:val="00874FF2"/>
    <w:rsid w:val="0087540B"/>
    <w:rsid w:val="008754D1"/>
    <w:rsid w:val="008769BC"/>
    <w:rsid w:val="00876E26"/>
    <w:rsid w:val="00877405"/>
    <w:rsid w:val="008775E0"/>
    <w:rsid w:val="00877905"/>
    <w:rsid w:val="00877C34"/>
    <w:rsid w:val="0088039E"/>
    <w:rsid w:val="008809E7"/>
    <w:rsid w:val="008820A5"/>
    <w:rsid w:val="0088225D"/>
    <w:rsid w:val="008825A1"/>
    <w:rsid w:val="0088358F"/>
    <w:rsid w:val="008836F7"/>
    <w:rsid w:val="00883921"/>
    <w:rsid w:val="00884EAB"/>
    <w:rsid w:val="00884EF7"/>
    <w:rsid w:val="00884FA0"/>
    <w:rsid w:val="00885F80"/>
    <w:rsid w:val="0088692B"/>
    <w:rsid w:val="00887138"/>
    <w:rsid w:val="008871C3"/>
    <w:rsid w:val="0088727F"/>
    <w:rsid w:val="008874C2"/>
    <w:rsid w:val="0088751A"/>
    <w:rsid w:val="00887BD3"/>
    <w:rsid w:val="00890160"/>
    <w:rsid w:val="00890189"/>
    <w:rsid w:val="008901D4"/>
    <w:rsid w:val="008903B2"/>
    <w:rsid w:val="008903BC"/>
    <w:rsid w:val="00890D68"/>
    <w:rsid w:val="00890EF1"/>
    <w:rsid w:val="008912F4"/>
    <w:rsid w:val="008915CD"/>
    <w:rsid w:val="00891D35"/>
    <w:rsid w:val="0089240A"/>
    <w:rsid w:val="0089245C"/>
    <w:rsid w:val="008925DB"/>
    <w:rsid w:val="00892A85"/>
    <w:rsid w:val="00892C9D"/>
    <w:rsid w:val="008933AE"/>
    <w:rsid w:val="00893C17"/>
    <w:rsid w:val="008942C9"/>
    <w:rsid w:val="008943DB"/>
    <w:rsid w:val="00894663"/>
    <w:rsid w:val="0089473D"/>
    <w:rsid w:val="008950BF"/>
    <w:rsid w:val="00895641"/>
    <w:rsid w:val="008966CC"/>
    <w:rsid w:val="008972BA"/>
    <w:rsid w:val="00897E8B"/>
    <w:rsid w:val="008A064F"/>
    <w:rsid w:val="008A1A1E"/>
    <w:rsid w:val="008A1E8C"/>
    <w:rsid w:val="008A232B"/>
    <w:rsid w:val="008A23F5"/>
    <w:rsid w:val="008A2AB4"/>
    <w:rsid w:val="008A2D29"/>
    <w:rsid w:val="008A3B73"/>
    <w:rsid w:val="008A52C0"/>
    <w:rsid w:val="008A5879"/>
    <w:rsid w:val="008A5A99"/>
    <w:rsid w:val="008A5ECE"/>
    <w:rsid w:val="008A64F6"/>
    <w:rsid w:val="008A67E5"/>
    <w:rsid w:val="008A7128"/>
    <w:rsid w:val="008A7402"/>
    <w:rsid w:val="008A7459"/>
    <w:rsid w:val="008B049A"/>
    <w:rsid w:val="008B0831"/>
    <w:rsid w:val="008B08C0"/>
    <w:rsid w:val="008B0A06"/>
    <w:rsid w:val="008B19E6"/>
    <w:rsid w:val="008B1A15"/>
    <w:rsid w:val="008B2793"/>
    <w:rsid w:val="008B2884"/>
    <w:rsid w:val="008B28E0"/>
    <w:rsid w:val="008B2ACC"/>
    <w:rsid w:val="008B2B57"/>
    <w:rsid w:val="008B2CE5"/>
    <w:rsid w:val="008B37B1"/>
    <w:rsid w:val="008B406A"/>
    <w:rsid w:val="008B4166"/>
    <w:rsid w:val="008B4652"/>
    <w:rsid w:val="008B58CC"/>
    <w:rsid w:val="008B69E7"/>
    <w:rsid w:val="008B6CB6"/>
    <w:rsid w:val="008B79D1"/>
    <w:rsid w:val="008B7BAE"/>
    <w:rsid w:val="008C0E53"/>
    <w:rsid w:val="008C130E"/>
    <w:rsid w:val="008C19AB"/>
    <w:rsid w:val="008C1B38"/>
    <w:rsid w:val="008C1FA8"/>
    <w:rsid w:val="008C24EC"/>
    <w:rsid w:val="008C3256"/>
    <w:rsid w:val="008C36EF"/>
    <w:rsid w:val="008C45CC"/>
    <w:rsid w:val="008C509D"/>
    <w:rsid w:val="008C5CD0"/>
    <w:rsid w:val="008C6D10"/>
    <w:rsid w:val="008C7016"/>
    <w:rsid w:val="008C7518"/>
    <w:rsid w:val="008C75FC"/>
    <w:rsid w:val="008C79FE"/>
    <w:rsid w:val="008C7E08"/>
    <w:rsid w:val="008C7FA9"/>
    <w:rsid w:val="008D0AA4"/>
    <w:rsid w:val="008D1129"/>
    <w:rsid w:val="008D1161"/>
    <w:rsid w:val="008D12CC"/>
    <w:rsid w:val="008D1540"/>
    <w:rsid w:val="008D1877"/>
    <w:rsid w:val="008D2864"/>
    <w:rsid w:val="008D2971"/>
    <w:rsid w:val="008D2CE2"/>
    <w:rsid w:val="008D307F"/>
    <w:rsid w:val="008D33AD"/>
    <w:rsid w:val="008D351B"/>
    <w:rsid w:val="008D39E4"/>
    <w:rsid w:val="008D3D43"/>
    <w:rsid w:val="008D43AD"/>
    <w:rsid w:val="008D460C"/>
    <w:rsid w:val="008D4BAD"/>
    <w:rsid w:val="008D63CD"/>
    <w:rsid w:val="008D63F3"/>
    <w:rsid w:val="008D73E1"/>
    <w:rsid w:val="008D7725"/>
    <w:rsid w:val="008D7C89"/>
    <w:rsid w:val="008E0439"/>
    <w:rsid w:val="008E08E3"/>
    <w:rsid w:val="008E1502"/>
    <w:rsid w:val="008E1BF0"/>
    <w:rsid w:val="008E1FB9"/>
    <w:rsid w:val="008E3F2B"/>
    <w:rsid w:val="008E47AD"/>
    <w:rsid w:val="008E4F39"/>
    <w:rsid w:val="008E4F50"/>
    <w:rsid w:val="008E56C7"/>
    <w:rsid w:val="008E575A"/>
    <w:rsid w:val="008E686A"/>
    <w:rsid w:val="008E7919"/>
    <w:rsid w:val="008E79B1"/>
    <w:rsid w:val="008E7A3E"/>
    <w:rsid w:val="008E7E15"/>
    <w:rsid w:val="008F0968"/>
    <w:rsid w:val="008F0DEA"/>
    <w:rsid w:val="008F119B"/>
    <w:rsid w:val="008F1EDE"/>
    <w:rsid w:val="008F240A"/>
    <w:rsid w:val="008F2C85"/>
    <w:rsid w:val="008F3774"/>
    <w:rsid w:val="008F40A0"/>
    <w:rsid w:val="008F43F2"/>
    <w:rsid w:val="008F4985"/>
    <w:rsid w:val="008F532A"/>
    <w:rsid w:val="008F53C5"/>
    <w:rsid w:val="008F5ABA"/>
    <w:rsid w:val="008F67AC"/>
    <w:rsid w:val="008F6A56"/>
    <w:rsid w:val="008F7912"/>
    <w:rsid w:val="009002AA"/>
    <w:rsid w:val="00900357"/>
    <w:rsid w:val="00901A80"/>
    <w:rsid w:val="0090260E"/>
    <w:rsid w:val="00902C01"/>
    <w:rsid w:val="00902D8C"/>
    <w:rsid w:val="00903047"/>
    <w:rsid w:val="009033B7"/>
    <w:rsid w:val="00903678"/>
    <w:rsid w:val="00903881"/>
    <w:rsid w:val="0090414D"/>
    <w:rsid w:val="009044ED"/>
    <w:rsid w:val="009045C2"/>
    <w:rsid w:val="00904701"/>
    <w:rsid w:val="00904734"/>
    <w:rsid w:val="00904D31"/>
    <w:rsid w:val="009053A5"/>
    <w:rsid w:val="0090657E"/>
    <w:rsid w:val="009073C4"/>
    <w:rsid w:val="0090744E"/>
    <w:rsid w:val="00907520"/>
    <w:rsid w:val="00907D9C"/>
    <w:rsid w:val="009100DE"/>
    <w:rsid w:val="009102AF"/>
    <w:rsid w:val="00910640"/>
    <w:rsid w:val="00911442"/>
    <w:rsid w:val="00911F58"/>
    <w:rsid w:val="00911FA3"/>
    <w:rsid w:val="00912025"/>
    <w:rsid w:val="00912196"/>
    <w:rsid w:val="00912A15"/>
    <w:rsid w:val="00912D26"/>
    <w:rsid w:val="009134A8"/>
    <w:rsid w:val="00913F57"/>
    <w:rsid w:val="00914DC2"/>
    <w:rsid w:val="00916AD9"/>
    <w:rsid w:val="00916F72"/>
    <w:rsid w:val="00917852"/>
    <w:rsid w:val="00917971"/>
    <w:rsid w:val="009202D3"/>
    <w:rsid w:val="0092133E"/>
    <w:rsid w:val="009213A2"/>
    <w:rsid w:val="00921914"/>
    <w:rsid w:val="00922393"/>
    <w:rsid w:val="00922438"/>
    <w:rsid w:val="00922EC3"/>
    <w:rsid w:val="00923298"/>
    <w:rsid w:val="00923BB4"/>
    <w:rsid w:val="00923DC3"/>
    <w:rsid w:val="00923F75"/>
    <w:rsid w:val="00924964"/>
    <w:rsid w:val="00924E89"/>
    <w:rsid w:val="00925776"/>
    <w:rsid w:val="009257D8"/>
    <w:rsid w:val="009260D2"/>
    <w:rsid w:val="00927257"/>
    <w:rsid w:val="00927478"/>
    <w:rsid w:val="00927B11"/>
    <w:rsid w:val="00927F71"/>
    <w:rsid w:val="0093030B"/>
    <w:rsid w:val="00930BCC"/>
    <w:rsid w:val="00930E8F"/>
    <w:rsid w:val="00931127"/>
    <w:rsid w:val="009315CC"/>
    <w:rsid w:val="00931967"/>
    <w:rsid w:val="00931F6E"/>
    <w:rsid w:val="0093204A"/>
    <w:rsid w:val="009325F6"/>
    <w:rsid w:val="00933A6C"/>
    <w:rsid w:val="009344C3"/>
    <w:rsid w:val="00935590"/>
    <w:rsid w:val="00935C0F"/>
    <w:rsid w:val="00935E16"/>
    <w:rsid w:val="00935F5A"/>
    <w:rsid w:val="0094002A"/>
    <w:rsid w:val="00940A2F"/>
    <w:rsid w:val="00940FE3"/>
    <w:rsid w:val="009414CC"/>
    <w:rsid w:val="00941573"/>
    <w:rsid w:val="00941C61"/>
    <w:rsid w:val="00941CDA"/>
    <w:rsid w:val="00941DAA"/>
    <w:rsid w:val="009422B2"/>
    <w:rsid w:val="0094281C"/>
    <w:rsid w:val="00942E07"/>
    <w:rsid w:val="00942F2A"/>
    <w:rsid w:val="00943843"/>
    <w:rsid w:val="009440CA"/>
    <w:rsid w:val="009442A0"/>
    <w:rsid w:val="00944471"/>
    <w:rsid w:val="00944F35"/>
    <w:rsid w:val="00945AAC"/>
    <w:rsid w:val="00945CC1"/>
    <w:rsid w:val="00945E0F"/>
    <w:rsid w:val="0094604F"/>
    <w:rsid w:val="00946658"/>
    <w:rsid w:val="009477AC"/>
    <w:rsid w:val="009478B6"/>
    <w:rsid w:val="00947BD3"/>
    <w:rsid w:val="00950655"/>
    <w:rsid w:val="00950ACA"/>
    <w:rsid w:val="00950ECC"/>
    <w:rsid w:val="00951119"/>
    <w:rsid w:val="00951612"/>
    <w:rsid w:val="009517C8"/>
    <w:rsid w:val="0095187B"/>
    <w:rsid w:val="00951E11"/>
    <w:rsid w:val="00951E35"/>
    <w:rsid w:val="00952CF5"/>
    <w:rsid w:val="0095327C"/>
    <w:rsid w:val="00953292"/>
    <w:rsid w:val="0095392E"/>
    <w:rsid w:val="00953F43"/>
    <w:rsid w:val="00953FE3"/>
    <w:rsid w:val="009540D8"/>
    <w:rsid w:val="00954DA3"/>
    <w:rsid w:val="00954FC1"/>
    <w:rsid w:val="0095533C"/>
    <w:rsid w:val="0095571A"/>
    <w:rsid w:val="00955C42"/>
    <w:rsid w:val="009571ED"/>
    <w:rsid w:val="009576AD"/>
    <w:rsid w:val="00957810"/>
    <w:rsid w:val="009578D0"/>
    <w:rsid w:val="00957948"/>
    <w:rsid w:val="009579FB"/>
    <w:rsid w:val="00957AEA"/>
    <w:rsid w:val="00957EEB"/>
    <w:rsid w:val="00957EF2"/>
    <w:rsid w:val="009606A3"/>
    <w:rsid w:val="009608B4"/>
    <w:rsid w:val="00960E14"/>
    <w:rsid w:val="009611F6"/>
    <w:rsid w:val="00962024"/>
    <w:rsid w:val="0096243E"/>
    <w:rsid w:val="00962A46"/>
    <w:rsid w:val="00962A6C"/>
    <w:rsid w:val="0096320B"/>
    <w:rsid w:val="009638CA"/>
    <w:rsid w:val="0096468E"/>
    <w:rsid w:val="009655F6"/>
    <w:rsid w:val="0096567D"/>
    <w:rsid w:val="009661C6"/>
    <w:rsid w:val="00966931"/>
    <w:rsid w:val="00966A44"/>
    <w:rsid w:val="00966C02"/>
    <w:rsid w:val="009700B1"/>
    <w:rsid w:val="00970670"/>
    <w:rsid w:val="009706B2"/>
    <w:rsid w:val="009707C5"/>
    <w:rsid w:val="0097099F"/>
    <w:rsid w:val="009709E0"/>
    <w:rsid w:val="00970A63"/>
    <w:rsid w:val="00970E82"/>
    <w:rsid w:val="00971BFB"/>
    <w:rsid w:val="00971EC4"/>
    <w:rsid w:val="00971F37"/>
    <w:rsid w:val="00973200"/>
    <w:rsid w:val="00973EFC"/>
    <w:rsid w:val="00973F84"/>
    <w:rsid w:val="00974165"/>
    <w:rsid w:val="00974280"/>
    <w:rsid w:val="0097494B"/>
    <w:rsid w:val="0097529C"/>
    <w:rsid w:val="0097585B"/>
    <w:rsid w:val="00975FBF"/>
    <w:rsid w:val="00976D27"/>
    <w:rsid w:val="00977134"/>
    <w:rsid w:val="009777C2"/>
    <w:rsid w:val="00977A62"/>
    <w:rsid w:val="00977C18"/>
    <w:rsid w:val="00977FFC"/>
    <w:rsid w:val="009800E3"/>
    <w:rsid w:val="0098159C"/>
    <w:rsid w:val="00981B32"/>
    <w:rsid w:val="00981B9D"/>
    <w:rsid w:val="00981DFC"/>
    <w:rsid w:val="009823CE"/>
    <w:rsid w:val="0098290B"/>
    <w:rsid w:val="00983209"/>
    <w:rsid w:val="009832FB"/>
    <w:rsid w:val="0098407B"/>
    <w:rsid w:val="00984704"/>
    <w:rsid w:val="00985215"/>
    <w:rsid w:val="00985DB8"/>
    <w:rsid w:val="00986757"/>
    <w:rsid w:val="009872E6"/>
    <w:rsid w:val="009874CA"/>
    <w:rsid w:val="00987DDD"/>
    <w:rsid w:val="009903F3"/>
    <w:rsid w:val="0099070F"/>
    <w:rsid w:val="009914C1"/>
    <w:rsid w:val="009917F4"/>
    <w:rsid w:val="00992467"/>
    <w:rsid w:val="00992772"/>
    <w:rsid w:val="0099297F"/>
    <w:rsid w:val="00992F3A"/>
    <w:rsid w:val="0099346F"/>
    <w:rsid w:val="009943C2"/>
    <w:rsid w:val="0099445D"/>
    <w:rsid w:val="00994874"/>
    <w:rsid w:val="00994F61"/>
    <w:rsid w:val="009953C4"/>
    <w:rsid w:val="009953EF"/>
    <w:rsid w:val="00995A00"/>
    <w:rsid w:val="00996231"/>
    <w:rsid w:val="00996485"/>
    <w:rsid w:val="0099681F"/>
    <w:rsid w:val="009A0039"/>
    <w:rsid w:val="009A0182"/>
    <w:rsid w:val="009A07DC"/>
    <w:rsid w:val="009A0851"/>
    <w:rsid w:val="009A1ED6"/>
    <w:rsid w:val="009A1F76"/>
    <w:rsid w:val="009A22BB"/>
    <w:rsid w:val="009A472F"/>
    <w:rsid w:val="009A4D79"/>
    <w:rsid w:val="009A4E00"/>
    <w:rsid w:val="009A4E92"/>
    <w:rsid w:val="009A5B4C"/>
    <w:rsid w:val="009A5C7B"/>
    <w:rsid w:val="009A6357"/>
    <w:rsid w:val="009A6B78"/>
    <w:rsid w:val="009B0724"/>
    <w:rsid w:val="009B17ED"/>
    <w:rsid w:val="009B188D"/>
    <w:rsid w:val="009B2060"/>
    <w:rsid w:val="009B23BC"/>
    <w:rsid w:val="009B2815"/>
    <w:rsid w:val="009B28C9"/>
    <w:rsid w:val="009B3008"/>
    <w:rsid w:val="009B3696"/>
    <w:rsid w:val="009B3DE3"/>
    <w:rsid w:val="009B4364"/>
    <w:rsid w:val="009B46A8"/>
    <w:rsid w:val="009B4A77"/>
    <w:rsid w:val="009B55F3"/>
    <w:rsid w:val="009B60AC"/>
    <w:rsid w:val="009B6404"/>
    <w:rsid w:val="009C02E4"/>
    <w:rsid w:val="009C09DE"/>
    <w:rsid w:val="009C0C1A"/>
    <w:rsid w:val="009C1B6E"/>
    <w:rsid w:val="009C1F6A"/>
    <w:rsid w:val="009C30D4"/>
    <w:rsid w:val="009C3445"/>
    <w:rsid w:val="009C4A0C"/>
    <w:rsid w:val="009C53A3"/>
    <w:rsid w:val="009C6037"/>
    <w:rsid w:val="009C6E46"/>
    <w:rsid w:val="009C794C"/>
    <w:rsid w:val="009C7CB3"/>
    <w:rsid w:val="009D059E"/>
    <w:rsid w:val="009D0D49"/>
    <w:rsid w:val="009D1F7B"/>
    <w:rsid w:val="009D27D2"/>
    <w:rsid w:val="009D29DE"/>
    <w:rsid w:val="009D2D2C"/>
    <w:rsid w:val="009D477E"/>
    <w:rsid w:val="009D5A2E"/>
    <w:rsid w:val="009D5B55"/>
    <w:rsid w:val="009D5FFF"/>
    <w:rsid w:val="009D6906"/>
    <w:rsid w:val="009D737D"/>
    <w:rsid w:val="009D76BA"/>
    <w:rsid w:val="009D77F5"/>
    <w:rsid w:val="009D7A68"/>
    <w:rsid w:val="009D7B67"/>
    <w:rsid w:val="009E096E"/>
    <w:rsid w:val="009E09F0"/>
    <w:rsid w:val="009E0E06"/>
    <w:rsid w:val="009E1A68"/>
    <w:rsid w:val="009E1B76"/>
    <w:rsid w:val="009E2AC9"/>
    <w:rsid w:val="009E2B3F"/>
    <w:rsid w:val="009E37B2"/>
    <w:rsid w:val="009E3BFA"/>
    <w:rsid w:val="009E3EDC"/>
    <w:rsid w:val="009E3FFB"/>
    <w:rsid w:val="009E5521"/>
    <w:rsid w:val="009E55C1"/>
    <w:rsid w:val="009E5DCA"/>
    <w:rsid w:val="009E5FAE"/>
    <w:rsid w:val="009E61E5"/>
    <w:rsid w:val="009E67D1"/>
    <w:rsid w:val="009E68EC"/>
    <w:rsid w:val="009E708D"/>
    <w:rsid w:val="009E75AB"/>
    <w:rsid w:val="009E791C"/>
    <w:rsid w:val="009E7B17"/>
    <w:rsid w:val="009F075E"/>
    <w:rsid w:val="009F1C97"/>
    <w:rsid w:val="009F1DB5"/>
    <w:rsid w:val="009F2BE5"/>
    <w:rsid w:val="009F3AF6"/>
    <w:rsid w:val="009F43CB"/>
    <w:rsid w:val="009F4E36"/>
    <w:rsid w:val="009F519B"/>
    <w:rsid w:val="009F5836"/>
    <w:rsid w:val="009F5E72"/>
    <w:rsid w:val="009F7034"/>
    <w:rsid w:val="00A0160E"/>
    <w:rsid w:val="00A03231"/>
    <w:rsid w:val="00A03746"/>
    <w:rsid w:val="00A03ED8"/>
    <w:rsid w:val="00A04BA7"/>
    <w:rsid w:val="00A04E9D"/>
    <w:rsid w:val="00A04FD8"/>
    <w:rsid w:val="00A05E42"/>
    <w:rsid w:val="00A0659A"/>
    <w:rsid w:val="00A06A27"/>
    <w:rsid w:val="00A06DCE"/>
    <w:rsid w:val="00A0737C"/>
    <w:rsid w:val="00A07BC2"/>
    <w:rsid w:val="00A07C33"/>
    <w:rsid w:val="00A07F66"/>
    <w:rsid w:val="00A07F78"/>
    <w:rsid w:val="00A114A4"/>
    <w:rsid w:val="00A11C53"/>
    <w:rsid w:val="00A12719"/>
    <w:rsid w:val="00A12A9B"/>
    <w:rsid w:val="00A13394"/>
    <w:rsid w:val="00A13649"/>
    <w:rsid w:val="00A14BCE"/>
    <w:rsid w:val="00A1553D"/>
    <w:rsid w:val="00A158EF"/>
    <w:rsid w:val="00A170CD"/>
    <w:rsid w:val="00A1713F"/>
    <w:rsid w:val="00A17EDB"/>
    <w:rsid w:val="00A20945"/>
    <w:rsid w:val="00A20AD9"/>
    <w:rsid w:val="00A20D56"/>
    <w:rsid w:val="00A210A2"/>
    <w:rsid w:val="00A2188B"/>
    <w:rsid w:val="00A21DFD"/>
    <w:rsid w:val="00A22267"/>
    <w:rsid w:val="00A22427"/>
    <w:rsid w:val="00A22A39"/>
    <w:rsid w:val="00A23088"/>
    <w:rsid w:val="00A23514"/>
    <w:rsid w:val="00A23723"/>
    <w:rsid w:val="00A23A6F"/>
    <w:rsid w:val="00A23FA8"/>
    <w:rsid w:val="00A24283"/>
    <w:rsid w:val="00A245CA"/>
    <w:rsid w:val="00A24ED5"/>
    <w:rsid w:val="00A2595D"/>
    <w:rsid w:val="00A26308"/>
    <w:rsid w:val="00A26538"/>
    <w:rsid w:val="00A2701B"/>
    <w:rsid w:val="00A27C85"/>
    <w:rsid w:val="00A30DB9"/>
    <w:rsid w:val="00A30F0E"/>
    <w:rsid w:val="00A3186C"/>
    <w:rsid w:val="00A3298C"/>
    <w:rsid w:val="00A32DDE"/>
    <w:rsid w:val="00A33E67"/>
    <w:rsid w:val="00A346E8"/>
    <w:rsid w:val="00A35149"/>
    <w:rsid w:val="00A35535"/>
    <w:rsid w:val="00A35919"/>
    <w:rsid w:val="00A35A7A"/>
    <w:rsid w:val="00A36999"/>
    <w:rsid w:val="00A36AC5"/>
    <w:rsid w:val="00A36B2D"/>
    <w:rsid w:val="00A36CB0"/>
    <w:rsid w:val="00A36EF5"/>
    <w:rsid w:val="00A378A9"/>
    <w:rsid w:val="00A37969"/>
    <w:rsid w:val="00A407CC"/>
    <w:rsid w:val="00A408A3"/>
    <w:rsid w:val="00A409E5"/>
    <w:rsid w:val="00A40F2F"/>
    <w:rsid w:val="00A418D1"/>
    <w:rsid w:val="00A42159"/>
    <w:rsid w:val="00A42927"/>
    <w:rsid w:val="00A4384F"/>
    <w:rsid w:val="00A43852"/>
    <w:rsid w:val="00A43CF6"/>
    <w:rsid w:val="00A449FF"/>
    <w:rsid w:val="00A44C55"/>
    <w:rsid w:val="00A4510F"/>
    <w:rsid w:val="00A457E9"/>
    <w:rsid w:val="00A45BDB"/>
    <w:rsid w:val="00A46B9A"/>
    <w:rsid w:val="00A46CA6"/>
    <w:rsid w:val="00A50A62"/>
    <w:rsid w:val="00A50CDD"/>
    <w:rsid w:val="00A50D4B"/>
    <w:rsid w:val="00A51868"/>
    <w:rsid w:val="00A51CAA"/>
    <w:rsid w:val="00A5209D"/>
    <w:rsid w:val="00A52678"/>
    <w:rsid w:val="00A53AFD"/>
    <w:rsid w:val="00A54339"/>
    <w:rsid w:val="00A54E7D"/>
    <w:rsid w:val="00A5616E"/>
    <w:rsid w:val="00A56552"/>
    <w:rsid w:val="00A56748"/>
    <w:rsid w:val="00A5727A"/>
    <w:rsid w:val="00A573A7"/>
    <w:rsid w:val="00A57C1E"/>
    <w:rsid w:val="00A57D09"/>
    <w:rsid w:val="00A6068F"/>
    <w:rsid w:val="00A60713"/>
    <w:rsid w:val="00A60DD0"/>
    <w:rsid w:val="00A61042"/>
    <w:rsid w:val="00A61197"/>
    <w:rsid w:val="00A61F66"/>
    <w:rsid w:val="00A62256"/>
    <w:rsid w:val="00A62AF9"/>
    <w:rsid w:val="00A6491E"/>
    <w:rsid w:val="00A64DEC"/>
    <w:rsid w:val="00A64F7C"/>
    <w:rsid w:val="00A64FC1"/>
    <w:rsid w:val="00A66288"/>
    <w:rsid w:val="00A665A9"/>
    <w:rsid w:val="00A667F4"/>
    <w:rsid w:val="00A66BBB"/>
    <w:rsid w:val="00A66CEB"/>
    <w:rsid w:val="00A678B8"/>
    <w:rsid w:val="00A67EAE"/>
    <w:rsid w:val="00A703D4"/>
    <w:rsid w:val="00A705A2"/>
    <w:rsid w:val="00A70839"/>
    <w:rsid w:val="00A70B86"/>
    <w:rsid w:val="00A71401"/>
    <w:rsid w:val="00A71481"/>
    <w:rsid w:val="00A71765"/>
    <w:rsid w:val="00A734EB"/>
    <w:rsid w:val="00A73D1A"/>
    <w:rsid w:val="00A761CF"/>
    <w:rsid w:val="00A7649D"/>
    <w:rsid w:val="00A77445"/>
    <w:rsid w:val="00A7764F"/>
    <w:rsid w:val="00A77DB9"/>
    <w:rsid w:val="00A77FC9"/>
    <w:rsid w:val="00A8054C"/>
    <w:rsid w:val="00A8084A"/>
    <w:rsid w:val="00A80AAA"/>
    <w:rsid w:val="00A81431"/>
    <w:rsid w:val="00A81601"/>
    <w:rsid w:val="00A81B38"/>
    <w:rsid w:val="00A81C4F"/>
    <w:rsid w:val="00A81D78"/>
    <w:rsid w:val="00A828A9"/>
    <w:rsid w:val="00A83570"/>
    <w:rsid w:val="00A83851"/>
    <w:rsid w:val="00A83EC4"/>
    <w:rsid w:val="00A83FEB"/>
    <w:rsid w:val="00A853C1"/>
    <w:rsid w:val="00A85A1F"/>
    <w:rsid w:val="00A85B70"/>
    <w:rsid w:val="00A86897"/>
    <w:rsid w:val="00A86F41"/>
    <w:rsid w:val="00A872CD"/>
    <w:rsid w:val="00A90DAB"/>
    <w:rsid w:val="00A90E62"/>
    <w:rsid w:val="00A914EE"/>
    <w:rsid w:val="00A91544"/>
    <w:rsid w:val="00A91996"/>
    <w:rsid w:val="00A92059"/>
    <w:rsid w:val="00A92552"/>
    <w:rsid w:val="00A92DD4"/>
    <w:rsid w:val="00A931B0"/>
    <w:rsid w:val="00A933B3"/>
    <w:rsid w:val="00A933B9"/>
    <w:rsid w:val="00A93859"/>
    <w:rsid w:val="00A93988"/>
    <w:rsid w:val="00A93EEC"/>
    <w:rsid w:val="00A93FC0"/>
    <w:rsid w:val="00A944C8"/>
    <w:rsid w:val="00A94A59"/>
    <w:rsid w:val="00A95936"/>
    <w:rsid w:val="00A95E1A"/>
    <w:rsid w:val="00A961F1"/>
    <w:rsid w:val="00A96C22"/>
    <w:rsid w:val="00A97031"/>
    <w:rsid w:val="00A97A96"/>
    <w:rsid w:val="00AA1105"/>
    <w:rsid w:val="00AA2BCB"/>
    <w:rsid w:val="00AA3AB2"/>
    <w:rsid w:val="00AA4557"/>
    <w:rsid w:val="00AA5632"/>
    <w:rsid w:val="00AA5647"/>
    <w:rsid w:val="00AA568B"/>
    <w:rsid w:val="00AA5FF2"/>
    <w:rsid w:val="00AA69BC"/>
    <w:rsid w:val="00AA760D"/>
    <w:rsid w:val="00AB05C7"/>
    <w:rsid w:val="00AB0ACB"/>
    <w:rsid w:val="00AB144B"/>
    <w:rsid w:val="00AB252E"/>
    <w:rsid w:val="00AB33C8"/>
    <w:rsid w:val="00AB3B25"/>
    <w:rsid w:val="00AB3CAC"/>
    <w:rsid w:val="00AB42B8"/>
    <w:rsid w:val="00AB4407"/>
    <w:rsid w:val="00AB5366"/>
    <w:rsid w:val="00AB5545"/>
    <w:rsid w:val="00AB5757"/>
    <w:rsid w:val="00AB57B6"/>
    <w:rsid w:val="00AB5807"/>
    <w:rsid w:val="00AB5DA2"/>
    <w:rsid w:val="00AB69AA"/>
    <w:rsid w:val="00AB7076"/>
    <w:rsid w:val="00AB7869"/>
    <w:rsid w:val="00AC13D5"/>
    <w:rsid w:val="00AC157C"/>
    <w:rsid w:val="00AC249A"/>
    <w:rsid w:val="00AC2522"/>
    <w:rsid w:val="00AC2549"/>
    <w:rsid w:val="00AC2E41"/>
    <w:rsid w:val="00AC311C"/>
    <w:rsid w:val="00AC337C"/>
    <w:rsid w:val="00AC3663"/>
    <w:rsid w:val="00AC374D"/>
    <w:rsid w:val="00AC4621"/>
    <w:rsid w:val="00AC5016"/>
    <w:rsid w:val="00AC5D60"/>
    <w:rsid w:val="00AC6279"/>
    <w:rsid w:val="00AC6DD1"/>
    <w:rsid w:val="00AD0C2D"/>
    <w:rsid w:val="00AD0DA0"/>
    <w:rsid w:val="00AD1158"/>
    <w:rsid w:val="00AD1287"/>
    <w:rsid w:val="00AD14F3"/>
    <w:rsid w:val="00AD1818"/>
    <w:rsid w:val="00AD19AC"/>
    <w:rsid w:val="00AD1C2A"/>
    <w:rsid w:val="00AD2116"/>
    <w:rsid w:val="00AD2AAE"/>
    <w:rsid w:val="00AD2D73"/>
    <w:rsid w:val="00AD32D4"/>
    <w:rsid w:val="00AD38BC"/>
    <w:rsid w:val="00AD3913"/>
    <w:rsid w:val="00AD3BF2"/>
    <w:rsid w:val="00AD663E"/>
    <w:rsid w:val="00AD6987"/>
    <w:rsid w:val="00AD6C3D"/>
    <w:rsid w:val="00AD6EC6"/>
    <w:rsid w:val="00AD6FF8"/>
    <w:rsid w:val="00AD72BB"/>
    <w:rsid w:val="00AE0001"/>
    <w:rsid w:val="00AE0251"/>
    <w:rsid w:val="00AE03CB"/>
    <w:rsid w:val="00AE0A5C"/>
    <w:rsid w:val="00AE0F9D"/>
    <w:rsid w:val="00AE13D6"/>
    <w:rsid w:val="00AE2374"/>
    <w:rsid w:val="00AE2388"/>
    <w:rsid w:val="00AE25AA"/>
    <w:rsid w:val="00AE260C"/>
    <w:rsid w:val="00AE2759"/>
    <w:rsid w:val="00AE28FD"/>
    <w:rsid w:val="00AE2FD9"/>
    <w:rsid w:val="00AE3064"/>
    <w:rsid w:val="00AE387B"/>
    <w:rsid w:val="00AE3D9E"/>
    <w:rsid w:val="00AE44AC"/>
    <w:rsid w:val="00AE4EE1"/>
    <w:rsid w:val="00AE5CA0"/>
    <w:rsid w:val="00AE726A"/>
    <w:rsid w:val="00AE77F5"/>
    <w:rsid w:val="00AE78C4"/>
    <w:rsid w:val="00AE78E4"/>
    <w:rsid w:val="00AE7E5C"/>
    <w:rsid w:val="00AF29CE"/>
    <w:rsid w:val="00AF2DE8"/>
    <w:rsid w:val="00AF2F1B"/>
    <w:rsid w:val="00AF31C1"/>
    <w:rsid w:val="00AF3637"/>
    <w:rsid w:val="00AF36BB"/>
    <w:rsid w:val="00AF3715"/>
    <w:rsid w:val="00AF3BBF"/>
    <w:rsid w:val="00AF3E52"/>
    <w:rsid w:val="00AF4169"/>
    <w:rsid w:val="00AF45B5"/>
    <w:rsid w:val="00AF4BE6"/>
    <w:rsid w:val="00AF538B"/>
    <w:rsid w:val="00AF58F5"/>
    <w:rsid w:val="00AF60B4"/>
    <w:rsid w:val="00B002AF"/>
    <w:rsid w:val="00B00766"/>
    <w:rsid w:val="00B0116B"/>
    <w:rsid w:val="00B014FE"/>
    <w:rsid w:val="00B01967"/>
    <w:rsid w:val="00B01FFC"/>
    <w:rsid w:val="00B023CE"/>
    <w:rsid w:val="00B028F7"/>
    <w:rsid w:val="00B02F1D"/>
    <w:rsid w:val="00B031A0"/>
    <w:rsid w:val="00B03793"/>
    <w:rsid w:val="00B03D2E"/>
    <w:rsid w:val="00B03EE8"/>
    <w:rsid w:val="00B03FAA"/>
    <w:rsid w:val="00B03FFE"/>
    <w:rsid w:val="00B042F2"/>
    <w:rsid w:val="00B04796"/>
    <w:rsid w:val="00B04C6D"/>
    <w:rsid w:val="00B04F6D"/>
    <w:rsid w:val="00B0549F"/>
    <w:rsid w:val="00B05DD6"/>
    <w:rsid w:val="00B061D1"/>
    <w:rsid w:val="00B06FA9"/>
    <w:rsid w:val="00B06FF4"/>
    <w:rsid w:val="00B071D2"/>
    <w:rsid w:val="00B0740A"/>
    <w:rsid w:val="00B078A4"/>
    <w:rsid w:val="00B07C9B"/>
    <w:rsid w:val="00B103D4"/>
    <w:rsid w:val="00B106AE"/>
    <w:rsid w:val="00B1172D"/>
    <w:rsid w:val="00B118CB"/>
    <w:rsid w:val="00B13599"/>
    <w:rsid w:val="00B1361D"/>
    <w:rsid w:val="00B13AA7"/>
    <w:rsid w:val="00B13F7D"/>
    <w:rsid w:val="00B14E11"/>
    <w:rsid w:val="00B1560A"/>
    <w:rsid w:val="00B156E6"/>
    <w:rsid w:val="00B15F3D"/>
    <w:rsid w:val="00B16042"/>
    <w:rsid w:val="00B169F8"/>
    <w:rsid w:val="00B16D2D"/>
    <w:rsid w:val="00B16D61"/>
    <w:rsid w:val="00B17A1B"/>
    <w:rsid w:val="00B21357"/>
    <w:rsid w:val="00B21BE0"/>
    <w:rsid w:val="00B21FE1"/>
    <w:rsid w:val="00B22155"/>
    <w:rsid w:val="00B2241B"/>
    <w:rsid w:val="00B22730"/>
    <w:rsid w:val="00B23B15"/>
    <w:rsid w:val="00B24259"/>
    <w:rsid w:val="00B245EE"/>
    <w:rsid w:val="00B2496D"/>
    <w:rsid w:val="00B25236"/>
    <w:rsid w:val="00B25256"/>
    <w:rsid w:val="00B26B21"/>
    <w:rsid w:val="00B26C7B"/>
    <w:rsid w:val="00B279DD"/>
    <w:rsid w:val="00B30970"/>
    <w:rsid w:val="00B317ED"/>
    <w:rsid w:val="00B31843"/>
    <w:rsid w:val="00B325D9"/>
    <w:rsid w:val="00B33335"/>
    <w:rsid w:val="00B3395D"/>
    <w:rsid w:val="00B34576"/>
    <w:rsid w:val="00B348F2"/>
    <w:rsid w:val="00B34FE2"/>
    <w:rsid w:val="00B356CB"/>
    <w:rsid w:val="00B35804"/>
    <w:rsid w:val="00B35864"/>
    <w:rsid w:val="00B35909"/>
    <w:rsid w:val="00B360C9"/>
    <w:rsid w:val="00B368F8"/>
    <w:rsid w:val="00B376A6"/>
    <w:rsid w:val="00B406BD"/>
    <w:rsid w:val="00B40A0B"/>
    <w:rsid w:val="00B41E6C"/>
    <w:rsid w:val="00B423C3"/>
    <w:rsid w:val="00B42616"/>
    <w:rsid w:val="00B42A0C"/>
    <w:rsid w:val="00B4376A"/>
    <w:rsid w:val="00B44533"/>
    <w:rsid w:val="00B44592"/>
    <w:rsid w:val="00B44A5D"/>
    <w:rsid w:val="00B44CE5"/>
    <w:rsid w:val="00B45A9D"/>
    <w:rsid w:val="00B45BB8"/>
    <w:rsid w:val="00B462D9"/>
    <w:rsid w:val="00B463C8"/>
    <w:rsid w:val="00B464F6"/>
    <w:rsid w:val="00B465A7"/>
    <w:rsid w:val="00B470F2"/>
    <w:rsid w:val="00B471D9"/>
    <w:rsid w:val="00B4746A"/>
    <w:rsid w:val="00B47979"/>
    <w:rsid w:val="00B47AEF"/>
    <w:rsid w:val="00B47C0A"/>
    <w:rsid w:val="00B50EF1"/>
    <w:rsid w:val="00B51304"/>
    <w:rsid w:val="00B518E7"/>
    <w:rsid w:val="00B51A69"/>
    <w:rsid w:val="00B53047"/>
    <w:rsid w:val="00B54235"/>
    <w:rsid w:val="00B542FD"/>
    <w:rsid w:val="00B554BC"/>
    <w:rsid w:val="00B55960"/>
    <w:rsid w:val="00B566A1"/>
    <w:rsid w:val="00B56D5A"/>
    <w:rsid w:val="00B6012F"/>
    <w:rsid w:val="00B60829"/>
    <w:rsid w:val="00B60C8D"/>
    <w:rsid w:val="00B61478"/>
    <w:rsid w:val="00B6238B"/>
    <w:rsid w:val="00B624CA"/>
    <w:rsid w:val="00B6312B"/>
    <w:rsid w:val="00B632F4"/>
    <w:rsid w:val="00B63531"/>
    <w:rsid w:val="00B63A02"/>
    <w:rsid w:val="00B63AD4"/>
    <w:rsid w:val="00B64886"/>
    <w:rsid w:val="00B64986"/>
    <w:rsid w:val="00B64DC6"/>
    <w:rsid w:val="00B64E4E"/>
    <w:rsid w:val="00B64E50"/>
    <w:rsid w:val="00B653E8"/>
    <w:rsid w:val="00B65D85"/>
    <w:rsid w:val="00B66A10"/>
    <w:rsid w:val="00B675DE"/>
    <w:rsid w:val="00B67E8D"/>
    <w:rsid w:val="00B7055D"/>
    <w:rsid w:val="00B70853"/>
    <w:rsid w:val="00B70D8B"/>
    <w:rsid w:val="00B72096"/>
    <w:rsid w:val="00B722DE"/>
    <w:rsid w:val="00B72474"/>
    <w:rsid w:val="00B725E3"/>
    <w:rsid w:val="00B7264B"/>
    <w:rsid w:val="00B73BFC"/>
    <w:rsid w:val="00B74F89"/>
    <w:rsid w:val="00B75BC8"/>
    <w:rsid w:val="00B75C48"/>
    <w:rsid w:val="00B75FF3"/>
    <w:rsid w:val="00B7657B"/>
    <w:rsid w:val="00B767C0"/>
    <w:rsid w:val="00B769D2"/>
    <w:rsid w:val="00B76E7E"/>
    <w:rsid w:val="00B7715E"/>
    <w:rsid w:val="00B774D9"/>
    <w:rsid w:val="00B77FDD"/>
    <w:rsid w:val="00B8001A"/>
    <w:rsid w:val="00B800F1"/>
    <w:rsid w:val="00B80472"/>
    <w:rsid w:val="00B80514"/>
    <w:rsid w:val="00B80606"/>
    <w:rsid w:val="00B80BC9"/>
    <w:rsid w:val="00B81857"/>
    <w:rsid w:val="00B81D51"/>
    <w:rsid w:val="00B820C3"/>
    <w:rsid w:val="00B82510"/>
    <w:rsid w:val="00B829D0"/>
    <w:rsid w:val="00B830CD"/>
    <w:rsid w:val="00B831CC"/>
    <w:rsid w:val="00B83276"/>
    <w:rsid w:val="00B8367F"/>
    <w:rsid w:val="00B83C3B"/>
    <w:rsid w:val="00B83C46"/>
    <w:rsid w:val="00B84F52"/>
    <w:rsid w:val="00B85A2F"/>
    <w:rsid w:val="00B85DA4"/>
    <w:rsid w:val="00B864F5"/>
    <w:rsid w:val="00B86E73"/>
    <w:rsid w:val="00B87E8F"/>
    <w:rsid w:val="00B912D5"/>
    <w:rsid w:val="00B9141B"/>
    <w:rsid w:val="00B91E07"/>
    <w:rsid w:val="00B922B4"/>
    <w:rsid w:val="00B927E0"/>
    <w:rsid w:val="00B931AE"/>
    <w:rsid w:val="00B93424"/>
    <w:rsid w:val="00B93713"/>
    <w:rsid w:val="00B947C3"/>
    <w:rsid w:val="00B94BF6"/>
    <w:rsid w:val="00B94FD6"/>
    <w:rsid w:val="00B950A4"/>
    <w:rsid w:val="00B95110"/>
    <w:rsid w:val="00B95DD2"/>
    <w:rsid w:val="00B95E4D"/>
    <w:rsid w:val="00B961D4"/>
    <w:rsid w:val="00B9648A"/>
    <w:rsid w:val="00B973B1"/>
    <w:rsid w:val="00B979C1"/>
    <w:rsid w:val="00BA0754"/>
    <w:rsid w:val="00BA0D32"/>
    <w:rsid w:val="00BA1E00"/>
    <w:rsid w:val="00BA1E36"/>
    <w:rsid w:val="00BA2946"/>
    <w:rsid w:val="00BA29AD"/>
    <w:rsid w:val="00BA2E32"/>
    <w:rsid w:val="00BA3001"/>
    <w:rsid w:val="00BA35B7"/>
    <w:rsid w:val="00BA389F"/>
    <w:rsid w:val="00BA3E56"/>
    <w:rsid w:val="00BA4171"/>
    <w:rsid w:val="00BA481A"/>
    <w:rsid w:val="00BA4C3E"/>
    <w:rsid w:val="00BA5243"/>
    <w:rsid w:val="00BA566D"/>
    <w:rsid w:val="00BA5B20"/>
    <w:rsid w:val="00BA67DF"/>
    <w:rsid w:val="00BA6968"/>
    <w:rsid w:val="00BA6AA9"/>
    <w:rsid w:val="00BA70B4"/>
    <w:rsid w:val="00BA7798"/>
    <w:rsid w:val="00BA789F"/>
    <w:rsid w:val="00BA7CF2"/>
    <w:rsid w:val="00BA7E03"/>
    <w:rsid w:val="00BB0A98"/>
    <w:rsid w:val="00BB11AE"/>
    <w:rsid w:val="00BB1E1E"/>
    <w:rsid w:val="00BB407F"/>
    <w:rsid w:val="00BB438F"/>
    <w:rsid w:val="00BB4C98"/>
    <w:rsid w:val="00BB50A5"/>
    <w:rsid w:val="00BB61A3"/>
    <w:rsid w:val="00BB6D79"/>
    <w:rsid w:val="00BB6FB8"/>
    <w:rsid w:val="00BB7371"/>
    <w:rsid w:val="00BB7A7D"/>
    <w:rsid w:val="00BC0143"/>
    <w:rsid w:val="00BC1320"/>
    <w:rsid w:val="00BC2C09"/>
    <w:rsid w:val="00BC2E8A"/>
    <w:rsid w:val="00BC3784"/>
    <w:rsid w:val="00BC3CEE"/>
    <w:rsid w:val="00BC3E12"/>
    <w:rsid w:val="00BC4125"/>
    <w:rsid w:val="00BC450B"/>
    <w:rsid w:val="00BC46C0"/>
    <w:rsid w:val="00BC4898"/>
    <w:rsid w:val="00BC699A"/>
    <w:rsid w:val="00BC6A73"/>
    <w:rsid w:val="00BC7FBF"/>
    <w:rsid w:val="00BD017A"/>
    <w:rsid w:val="00BD11DA"/>
    <w:rsid w:val="00BD1A24"/>
    <w:rsid w:val="00BD1BD2"/>
    <w:rsid w:val="00BD1DC8"/>
    <w:rsid w:val="00BD24C0"/>
    <w:rsid w:val="00BD24E7"/>
    <w:rsid w:val="00BD2614"/>
    <w:rsid w:val="00BD2697"/>
    <w:rsid w:val="00BD2A16"/>
    <w:rsid w:val="00BD2BA2"/>
    <w:rsid w:val="00BD2D77"/>
    <w:rsid w:val="00BD30C0"/>
    <w:rsid w:val="00BD415F"/>
    <w:rsid w:val="00BD5428"/>
    <w:rsid w:val="00BD54F1"/>
    <w:rsid w:val="00BD60AA"/>
    <w:rsid w:val="00BD6867"/>
    <w:rsid w:val="00BD7220"/>
    <w:rsid w:val="00BE06F9"/>
    <w:rsid w:val="00BE1180"/>
    <w:rsid w:val="00BE12F2"/>
    <w:rsid w:val="00BE1D67"/>
    <w:rsid w:val="00BE22BB"/>
    <w:rsid w:val="00BE22DE"/>
    <w:rsid w:val="00BE2AE4"/>
    <w:rsid w:val="00BE3508"/>
    <w:rsid w:val="00BE3870"/>
    <w:rsid w:val="00BE38FE"/>
    <w:rsid w:val="00BE3C56"/>
    <w:rsid w:val="00BE4B27"/>
    <w:rsid w:val="00BE4E1E"/>
    <w:rsid w:val="00BE5733"/>
    <w:rsid w:val="00BE5AE9"/>
    <w:rsid w:val="00BE650A"/>
    <w:rsid w:val="00BE6B6C"/>
    <w:rsid w:val="00BE7328"/>
    <w:rsid w:val="00BE777A"/>
    <w:rsid w:val="00BE7DD2"/>
    <w:rsid w:val="00BF0002"/>
    <w:rsid w:val="00BF19A8"/>
    <w:rsid w:val="00BF1BC7"/>
    <w:rsid w:val="00BF1DBC"/>
    <w:rsid w:val="00BF2423"/>
    <w:rsid w:val="00BF35B9"/>
    <w:rsid w:val="00BF3D92"/>
    <w:rsid w:val="00BF3E2F"/>
    <w:rsid w:val="00BF43A4"/>
    <w:rsid w:val="00BF4430"/>
    <w:rsid w:val="00BF552A"/>
    <w:rsid w:val="00BF591D"/>
    <w:rsid w:val="00BF5AE3"/>
    <w:rsid w:val="00C01093"/>
    <w:rsid w:val="00C01B28"/>
    <w:rsid w:val="00C02471"/>
    <w:rsid w:val="00C034A6"/>
    <w:rsid w:val="00C039B8"/>
    <w:rsid w:val="00C03AAA"/>
    <w:rsid w:val="00C03FE5"/>
    <w:rsid w:val="00C04258"/>
    <w:rsid w:val="00C04293"/>
    <w:rsid w:val="00C042A7"/>
    <w:rsid w:val="00C04405"/>
    <w:rsid w:val="00C0526F"/>
    <w:rsid w:val="00C054AA"/>
    <w:rsid w:val="00C059AA"/>
    <w:rsid w:val="00C05A3C"/>
    <w:rsid w:val="00C05B11"/>
    <w:rsid w:val="00C06666"/>
    <w:rsid w:val="00C0667D"/>
    <w:rsid w:val="00C06A4C"/>
    <w:rsid w:val="00C070AE"/>
    <w:rsid w:val="00C074F1"/>
    <w:rsid w:val="00C07EC0"/>
    <w:rsid w:val="00C1026A"/>
    <w:rsid w:val="00C11257"/>
    <w:rsid w:val="00C1203F"/>
    <w:rsid w:val="00C122D8"/>
    <w:rsid w:val="00C13090"/>
    <w:rsid w:val="00C14013"/>
    <w:rsid w:val="00C141E9"/>
    <w:rsid w:val="00C14239"/>
    <w:rsid w:val="00C14352"/>
    <w:rsid w:val="00C157D3"/>
    <w:rsid w:val="00C15911"/>
    <w:rsid w:val="00C15A41"/>
    <w:rsid w:val="00C15E8B"/>
    <w:rsid w:val="00C16183"/>
    <w:rsid w:val="00C16583"/>
    <w:rsid w:val="00C202EA"/>
    <w:rsid w:val="00C210B6"/>
    <w:rsid w:val="00C21F32"/>
    <w:rsid w:val="00C22AD0"/>
    <w:rsid w:val="00C23CFA"/>
    <w:rsid w:val="00C240EF"/>
    <w:rsid w:val="00C24CF7"/>
    <w:rsid w:val="00C250E4"/>
    <w:rsid w:val="00C2514E"/>
    <w:rsid w:val="00C25EC6"/>
    <w:rsid w:val="00C2674B"/>
    <w:rsid w:val="00C277FD"/>
    <w:rsid w:val="00C27889"/>
    <w:rsid w:val="00C27A6B"/>
    <w:rsid w:val="00C27D65"/>
    <w:rsid w:val="00C301C1"/>
    <w:rsid w:val="00C301DF"/>
    <w:rsid w:val="00C30922"/>
    <w:rsid w:val="00C322A6"/>
    <w:rsid w:val="00C32870"/>
    <w:rsid w:val="00C32E46"/>
    <w:rsid w:val="00C33338"/>
    <w:rsid w:val="00C3382C"/>
    <w:rsid w:val="00C33B14"/>
    <w:rsid w:val="00C34074"/>
    <w:rsid w:val="00C342E3"/>
    <w:rsid w:val="00C34614"/>
    <w:rsid w:val="00C346FA"/>
    <w:rsid w:val="00C34C57"/>
    <w:rsid w:val="00C35C5E"/>
    <w:rsid w:val="00C35CED"/>
    <w:rsid w:val="00C366A3"/>
    <w:rsid w:val="00C36836"/>
    <w:rsid w:val="00C37C6E"/>
    <w:rsid w:val="00C37C91"/>
    <w:rsid w:val="00C40380"/>
    <w:rsid w:val="00C40985"/>
    <w:rsid w:val="00C40D66"/>
    <w:rsid w:val="00C40E8C"/>
    <w:rsid w:val="00C41488"/>
    <w:rsid w:val="00C41CDD"/>
    <w:rsid w:val="00C420DE"/>
    <w:rsid w:val="00C42BC5"/>
    <w:rsid w:val="00C42D96"/>
    <w:rsid w:val="00C43777"/>
    <w:rsid w:val="00C4495B"/>
    <w:rsid w:val="00C451A5"/>
    <w:rsid w:val="00C452B1"/>
    <w:rsid w:val="00C45EF7"/>
    <w:rsid w:val="00C4684C"/>
    <w:rsid w:val="00C4703A"/>
    <w:rsid w:val="00C4763F"/>
    <w:rsid w:val="00C476BA"/>
    <w:rsid w:val="00C47C1A"/>
    <w:rsid w:val="00C51016"/>
    <w:rsid w:val="00C52B30"/>
    <w:rsid w:val="00C52B90"/>
    <w:rsid w:val="00C53105"/>
    <w:rsid w:val="00C5438F"/>
    <w:rsid w:val="00C5471D"/>
    <w:rsid w:val="00C54FE7"/>
    <w:rsid w:val="00C55669"/>
    <w:rsid w:val="00C55699"/>
    <w:rsid w:val="00C56102"/>
    <w:rsid w:val="00C5616D"/>
    <w:rsid w:val="00C5659E"/>
    <w:rsid w:val="00C568C6"/>
    <w:rsid w:val="00C5732E"/>
    <w:rsid w:val="00C60D88"/>
    <w:rsid w:val="00C60E43"/>
    <w:rsid w:val="00C60EAD"/>
    <w:rsid w:val="00C6190F"/>
    <w:rsid w:val="00C61B60"/>
    <w:rsid w:val="00C6341C"/>
    <w:rsid w:val="00C6385F"/>
    <w:rsid w:val="00C63903"/>
    <w:rsid w:val="00C646C3"/>
    <w:rsid w:val="00C648F0"/>
    <w:rsid w:val="00C64FF7"/>
    <w:rsid w:val="00C6529D"/>
    <w:rsid w:val="00C654B0"/>
    <w:rsid w:val="00C65ACB"/>
    <w:rsid w:val="00C65B9D"/>
    <w:rsid w:val="00C65C8B"/>
    <w:rsid w:val="00C66442"/>
    <w:rsid w:val="00C66BC0"/>
    <w:rsid w:val="00C66F65"/>
    <w:rsid w:val="00C67481"/>
    <w:rsid w:val="00C676EE"/>
    <w:rsid w:val="00C67753"/>
    <w:rsid w:val="00C67755"/>
    <w:rsid w:val="00C67872"/>
    <w:rsid w:val="00C70BAB"/>
    <w:rsid w:val="00C71FFE"/>
    <w:rsid w:val="00C72E84"/>
    <w:rsid w:val="00C7372D"/>
    <w:rsid w:val="00C741BF"/>
    <w:rsid w:val="00C74503"/>
    <w:rsid w:val="00C752D2"/>
    <w:rsid w:val="00C75DBB"/>
    <w:rsid w:val="00C75E29"/>
    <w:rsid w:val="00C76C6E"/>
    <w:rsid w:val="00C774E8"/>
    <w:rsid w:val="00C77BBC"/>
    <w:rsid w:val="00C80535"/>
    <w:rsid w:val="00C80EE0"/>
    <w:rsid w:val="00C82512"/>
    <w:rsid w:val="00C82839"/>
    <w:rsid w:val="00C82A08"/>
    <w:rsid w:val="00C82B7E"/>
    <w:rsid w:val="00C82EBE"/>
    <w:rsid w:val="00C82F76"/>
    <w:rsid w:val="00C8305F"/>
    <w:rsid w:val="00C847A3"/>
    <w:rsid w:val="00C8499E"/>
    <w:rsid w:val="00C84CB4"/>
    <w:rsid w:val="00C84DBC"/>
    <w:rsid w:val="00C85291"/>
    <w:rsid w:val="00C852AF"/>
    <w:rsid w:val="00C85B0A"/>
    <w:rsid w:val="00C86333"/>
    <w:rsid w:val="00C86711"/>
    <w:rsid w:val="00C869CB"/>
    <w:rsid w:val="00C87414"/>
    <w:rsid w:val="00C901AC"/>
    <w:rsid w:val="00C910AD"/>
    <w:rsid w:val="00C913F7"/>
    <w:rsid w:val="00C91505"/>
    <w:rsid w:val="00C91884"/>
    <w:rsid w:val="00C91A2E"/>
    <w:rsid w:val="00C9224D"/>
    <w:rsid w:val="00C92B60"/>
    <w:rsid w:val="00C92C7B"/>
    <w:rsid w:val="00C93692"/>
    <w:rsid w:val="00C939F4"/>
    <w:rsid w:val="00C941EB"/>
    <w:rsid w:val="00C9422A"/>
    <w:rsid w:val="00C95447"/>
    <w:rsid w:val="00C96166"/>
    <w:rsid w:val="00C96559"/>
    <w:rsid w:val="00C9700C"/>
    <w:rsid w:val="00C9770C"/>
    <w:rsid w:val="00CA0019"/>
    <w:rsid w:val="00CA013E"/>
    <w:rsid w:val="00CA024A"/>
    <w:rsid w:val="00CA0A3E"/>
    <w:rsid w:val="00CA0C02"/>
    <w:rsid w:val="00CA0D37"/>
    <w:rsid w:val="00CA0F0D"/>
    <w:rsid w:val="00CA0F54"/>
    <w:rsid w:val="00CA0F99"/>
    <w:rsid w:val="00CA1C64"/>
    <w:rsid w:val="00CA1EF7"/>
    <w:rsid w:val="00CA1F93"/>
    <w:rsid w:val="00CA2078"/>
    <w:rsid w:val="00CA22DA"/>
    <w:rsid w:val="00CA2332"/>
    <w:rsid w:val="00CA2BD6"/>
    <w:rsid w:val="00CA2E42"/>
    <w:rsid w:val="00CA3DF6"/>
    <w:rsid w:val="00CA4E09"/>
    <w:rsid w:val="00CA6354"/>
    <w:rsid w:val="00CA6F24"/>
    <w:rsid w:val="00CA76A7"/>
    <w:rsid w:val="00CA7A38"/>
    <w:rsid w:val="00CA7C5A"/>
    <w:rsid w:val="00CB008D"/>
    <w:rsid w:val="00CB0B64"/>
    <w:rsid w:val="00CB0C50"/>
    <w:rsid w:val="00CB1802"/>
    <w:rsid w:val="00CB1919"/>
    <w:rsid w:val="00CB3EF1"/>
    <w:rsid w:val="00CB4A91"/>
    <w:rsid w:val="00CB4A9F"/>
    <w:rsid w:val="00CB5853"/>
    <w:rsid w:val="00CB6362"/>
    <w:rsid w:val="00CB673C"/>
    <w:rsid w:val="00CB6F10"/>
    <w:rsid w:val="00CB72B1"/>
    <w:rsid w:val="00CB7405"/>
    <w:rsid w:val="00CC0433"/>
    <w:rsid w:val="00CC080B"/>
    <w:rsid w:val="00CC0B4B"/>
    <w:rsid w:val="00CC0CEB"/>
    <w:rsid w:val="00CC119D"/>
    <w:rsid w:val="00CC1282"/>
    <w:rsid w:val="00CC1560"/>
    <w:rsid w:val="00CC20F6"/>
    <w:rsid w:val="00CC3B6D"/>
    <w:rsid w:val="00CC3D91"/>
    <w:rsid w:val="00CC4031"/>
    <w:rsid w:val="00CC4537"/>
    <w:rsid w:val="00CC4733"/>
    <w:rsid w:val="00CC4A44"/>
    <w:rsid w:val="00CC504C"/>
    <w:rsid w:val="00CC5543"/>
    <w:rsid w:val="00CC56AA"/>
    <w:rsid w:val="00CC6442"/>
    <w:rsid w:val="00CC69C6"/>
    <w:rsid w:val="00CC6FF0"/>
    <w:rsid w:val="00CC74F4"/>
    <w:rsid w:val="00CC7C02"/>
    <w:rsid w:val="00CD0115"/>
    <w:rsid w:val="00CD0D99"/>
    <w:rsid w:val="00CD1BA2"/>
    <w:rsid w:val="00CD215D"/>
    <w:rsid w:val="00CD235A"/>
    <w:rsid w:val="00CD2588"/>
    <w:rsid w:val="00CD29DC"/>
    <w:rsid w:val="00CD2B82"/>
    <w:rsid w:val="00CD2D88"/>
    <w:rsid w:val="00CD3483"/>
    <w:rsid w:val="00CD3687"/>
    <w:rsid w:val="00CD3914"/>
    <w:rsid w:val="00CD44CF"/>
    <w:rsid w:val="00CD46D9"/>
    <w:rsid w:val="00CD4772"/>
    <w:rsid w:val="00CD4A4E"/>
    <w:rsid w:val="00CD4DCE"/>
    <w:rsid w:val="00CD5532"/>
    <w:rsid w:val="00CD5B22"/>
    <w:rsid w:val="00CD5E81"/>
    <w:rsid w:val="00CD63B4"/>
    <w:rsid w:val="00CD6923"/>
    <w:rsid w:val="00CD6DBD"/>
    <w:rsid w:val="00CD7609"/>
    <w:rsid w:val="00CD7660"/>
    <w:rsid w:val="00CE043D"/>
    <w:rsid w:val="00CE0649"/>
    <w:rsid w:val="00CE125A"/>
    <w:rsid w:val="00CE1832"/>
    <w:rsid w:val="00CE1BC9"/>
    <w:rsid w:val="00CE264E"/>
    <w:rsid w:val="00CE2BBA"/>
    <w:rsid w:val="00CE37E6"/>
    <w:rsid w:val="00CE4C1A"/>
    <w:rsid w:val="00CE53A8"/>
    <w:rsid w:val="00CE5664"/>
    <w:rsid w:val="00CE57E0"/>
    <w:rsid w:val="00CE5BAF"/>
    <w:rsid w:val="00CE5E5B"/>
    <w:rsid w:val="00CE60A6"/>
    <w:rsid w:val="00CE6170"/>
    <w:rsid w:val="00CE665A"/>
    <w:rsid w:val="00CE6B1C"/>
    <w:rsid w:val="00CE6BAE"/>
    <w:rsid w:val="00CE6CE5"/>
    <w:rsid w:val="00CE7261"/>
    <w:rsid w:val="00CE7C1F"/>
    <w:rsid w:val="00CE7CFB"/>
    <w:rsid w:val="00CF0FF6"/>
    <w:rsid w:val="00CF1F64"/>
    <w:rsid w:val="00CF2836"/>
    <w:rsid w:val="00CF320E"/>
    <w:rsid w:val="00CF3487"/>
    <w:rsid w:val="00CF38F3"/>
    <w:rsid w:val="00CF38F5"/>
    <w:rsid w:val="00CF3CA3"/>
    <w:rsid w:val="00CF41C0"/>
    <w:rsid w:val="00CF4612"/>
    <w:rsid w:val="00CF4CD9"/>
    <w:rsid w:val="00CF4D55"/>
    <w:rsid w:val="00CF5BFF"/>
    <w:rsid w:val="00CF63C2"/>
    <w:rsid w:val="00CF679A"/>
    <w:rsid w:val="00CF6A64"/>
    <w:rsid w:val="00CF6AEF"/>
    <w:rsid w:val="00CF6D13"/>
    <w:rsid w:val="00CF6F7A"/>
    <w:rsid w:val="00CF70C0"/>
    <w:rsid w:val="00CF721E"/>
    <w:rsid w:val="00CF77F9"/>
    <w:rsid w:val="00CF788F"/>
    <w:rsid w:val="00D001DB"/>
    <w:rsid w:val="00D01A24"/>
    <w:rsid w:val="00D01ECF"/>
    <w:rsid w:val="00D01FEB"/>
    <w:rsid w:val="00D0318B"/>
    <w:rsid w:val="00D03C41"/>
    <w:rsid w:val="00D04313"/>
    <w:rsid w:val="00D0467A"/>
    <w:rsid w:val="00D048F7"/>
    <w:rsid w:val="00D04FBB"/>
    <w:rsid w:val="00D0544A"/>
    <w:rsid w:val="00D0625E"/>
    <w:rsid w:val="00D0690E"/>
    <w:rsid w:val="00D06BA6"/>
    <w:rsid w:val="00D06CF0"/>
    <w:rsid w:val="00D07001"/>
    <w:rsid w:val="00D071AA"/>
    <w:rsid w:val="00D07506"/>
    <w:rsid w:val="00D07CB3"/>
    <w:rsid w:val="00D100A5"/>
    <w:rsid w:val="00D10395"/>
    <w:rsid w:val="00D11069"/>
    <w:rsid w:val="00D1117B"/>
    <w:rsid w:val="00D1135D"/>
    <w:rsid w:val="00D1137B"/>
    <w:rsid w:val="00D113AF"/>
    <w:rsid w:val="00D11731"/>
    <w:rsid w:val="00D12030"/>
    <w:rsid w:val="00D12B2F"/>
    <w:rsid w:val="00D12B76"/>
    <w:rsid w:val="00D12E69"/>
    <w:rsid w:val="00D13CAA"/>
    <w:rsid w:val="00D13E65"/>
    <w:rsid w:val="00D14146"/>
    <w:rsid w:val="00D144EC"/>
    <w:rsid w:val="00D14A3D"/>
    <w:rsid w:val="00D14D3C"/>
    <w:rsid w:val="00D14D4C"/>
    <w:rsid w:val="00D14EA6"/>
    <w:rsid w:val="00D15387"/>
    <w:rsid w:val="00D154F9"/>
    <w:rsid w:val="00D1700F"/>
    <w:rsid w:val="00D172EC"/>
    <w:rsid w:val="00D178F2"/>
    <w:rsid w:val="00D17A39"/>
    <w:rsid w:val="00D20F51"/>
    <w:rsid w:val="00D21552"/>
    <w:rsid w:val="00D21586"/>
    <w:rsid w:val="00D215B1"/>
    <w:rsid w:val="00D21AC3"/>
    <w:rsid w:val="00D21D87"/>
    <w:rsid w:val="00D21EA8"/>
    <w:rsid w:val="00D2266C"/>
    <w:rsid w:val="00D2307E"/>
    <w:rsid w:val="00D23110"/>
    <w:rsid w:val="00D231D8"/>
    <w:rsid w:val="00D233A7"/>
    <w:rsid w:val="00D242B3"/>
    <w:rsid w:val="00D24345"/>
    <w:rsid w:val="00D24AE8"/>
    <w:rsid w:val="00D24F85"/>
    <w:rsid w:val="00D254E5"/>
    <w:rsid w:val="00D2578E"/>
    <w:rsid w:val="00D2608E"/>
    <w:rsid w:val="00D265AB"/>
    <w:rsid w:val="00D2660B"/>
    <w:rsid w:val="00D273A0"/>
    <w:rsid w:val="00D3169F"/>
    <w:rsid w:val="00D31748"/>
    <w:rsid w:val="00D323B3"/>
    <w:rsid w:val="00D32CB5"/>
    <w:rsid w:val="00D34D6D"/>
    <w:rsid w:val="00D35165"/>
    <w:rsid w:val="00D359E8"/>
    <w:rsid w:val="00D36B82"/>
    <w:rsid w:val="00D374C7"/>
    <w:rsid w:val="00D374DB"/>
    <w:rsid w:val="00D37ED3"/>
    <w:rsid w:val="00D404EF"/>
    <w:rsid w:val="00D40697"/>
    <w:rsid w:val="00D40A43"/>
    <w:rsid w:val="00D40DF4"/>
    <w:rsid w:val="00D41BC5"/>
    <w:rsid w:val="00D41C10"/>
    <w:rsid w:val="00D42552"/>
    <w:rsid w:val="00D42AF1"/>
    <w:rsid w:val="00D42B8F"/>
    <w:rsid w:val="00D42E4D"/>
    <w:rsid w:val="00D42FDF"/>
    <w:rsid w:val="00D43F85"/>
    <w:rsid w:val="00D4445B"/>
    <w:rsid w:val="00D4566A"/>
    <w:rsid w:val="00D45D62"/>
    <w:rsid w:val="00D462B4"/>
    <w:rsid w:val="00D462C7"/>
    <w:rsid w:val="00D4665F"/>
    <w:rsid w:val="00D46CC8"/>
    <w:rsid w:val="00D4710E"/>
    <w:rsid w:val="00D47739"/>
    <w:rsid w:val="00D5151E"/>
    <w:rsid w:val="00D5185E"/>
    <w:rsid w:val="00D51911"/>
    <w:rsid w:val="00D51C8E"/>
    <w:rsid w:val="00D531D7"/>
    <w:rsid w:val="00D53CE1"/>
    <w:rsid w:val="00D54632"/>
    <w:rsid w:val="00D54B1E"/>
    <w:rsid w:val="00D55343"/>
    <w:rsid w:val="00D55C1E"/>
    <w:rsid w:val="00D55D9B"/>
    <w:rsid w:val="00D55DD8"/>
    <w:rsid w:val="00D55FFA"/>
    <w:rsid w:val="00D5647F"/>
    <w:rsid w:val="00D57499"/>
    <w:rsid w:val="00D575D8"/>
    <w:rsid w:val="00D57A95"/>
    <w:rsid w:val="00D57C97"/>
    <w:rsid w:val="00D57EE6"/>
    <w:rsid w:val="00D6044D"/>
    <w:rsid w:val="00D60E17"/>
    <w:rsid w:val="00D6122E"/>
    <w:rsid w:val="00D61844"/>
    <w:rsid w:val="00D6215F"/>
    <w:rsid w:val="00D625E3"/>
    <w:rsid w:val="00D626EC"/>
    <w:rsid w:val="00D62745"/>
    <w:rsid w:val="00D627D1"/>
    <w:rsid w:val="00D64272"/>
    <w:rsid w:val="00D64318"/>
    <w:rsid w:val="00D64677"/>
    <w:rsid w:val="00D64750"/>
    <w:rsid w:val="00D658BA"/>
    <w:rsid w:val="00D70422"/>
    <w:rsid w:val="00D70A8B"/>
    <w:rsid w:val="00D70B72"/>
    <w:rsid w:val="00D710A2"/>
    <w:rsid w:val="00D71819"/>
    <w:rsid w:val="00D718AB"/>
    <w:rsid w:val="00D71A7D"/>
    <w:rsid w:val="00D72261"/>
    <w:rsid w:val="00D72374"/>
    <w:rsid w:val="00D72570"/>
    <w:rsid w:val="00D72A64"/>
    <w:rsid w:val="00D73A49"/>
    <w:rsid w:val="00D73CB3"/>
    <w:rsid w:val="00D741C4"/>
    <w:rsid w:val="00D744AC"/>
    <w:rsid w:val="00D75446"/>
    <w:rsid w:val="00D767AB"/>
    <w:rsid w:val="00D77130"/>
    <w:rsid w:val="00D77629"/>
    <w:rsid w:val="00D80064"/>
    <w:rsid w:val="00D808EF"/>
    <w:rsid w:val="00D812CF"/>
    <w:rsid w:val="00D82C91"/>
    <w:rsid w:val="00D8324C"/>
    <w:rsid w:val="00D835C7"/>
    <w:rsid w:val="00D836D4"/>
    <w:rsid w:val="00D84393"/>
    <w:rsid w:val="00D84537"/>
    <w:rsid w:val="00D84640"/>
    <w:rsid w:val="00D84D44"/>
    <w:rsid w:val="00D84EC0"/>
    <w:rsid w:val="00D85344"/>
    <w:rsid w:val="00D85361"/>
    <w:rsid w:val="00D85383"/>
    <w:rsid w:val="00D86180"/>
    <w:rsid w:val="00D86F47"/>
    <w:rsid w:val="00D870D2"/>
    <w:rsid w:val="00D87236"/>
    <w:rsid w:val="00D8738E"/>
    <w:rsid w:val="00D87465"/>
    <w:rsid w:val="00D87F0C"/>
    <w:rsid w:val="00D90D2C"/>
    <w:rsid w:val="00D914B7"/>
    <w:rsid w:val="00D91688"/>
    <w:rsid w:val="00D916C9"/>
    <w:rsid w:val="00D917A8"/>
    <w:rsid w:val="00D91B0C"/>
    <w:rsid w:val="00D91B37"/>
    <w:rsid w:val="00D91B61"/>
    <w:rsid w:val="00D92254"/>
    <w:rsid w:val="00D92506"/>
    <w:rsid w:val="00D92ED2"/>
    <w:rsid w:val="00D930EB"/>
    <w:rsid w:val="00D930FB"/>
    <w:rsid w:val="00D937D2"/>
    <w:rsid w:val="00D94749"/>
    <w:rsid w:val="00D956AA"/>
    <w:rsid w:val="00D95D0C"/>
    <w:rsid w:val="00D963E9"/>
    <w:rsid w:val="00D96526"/>
    <w:rsid w:val="00D9662B"/>
    <w:rsid w:val="00D96E1F"/>
    <w:rsid w:val="00D96FE3"/>
    <w:rsid w:val="00D97A97"/>
    <w:rsid w:val="00D97F72"/>
    <w:rsid w:val="00D97FA5"/>
    <w:rsid w:val="00DA0679"/>
    <w:rsid w:val="00DA07B2"/>
    <w:rsid w:val="00DA0803"/>
    <w:rsid w:val="00DA0C60"/>
    <w:rsid w:val="00DA0D7E"/>
    <w:rsid w:val="00DA1138"/>
    <w:rsid w:val="00DA1BC8"/>
    <w:rsid w:val="00DA2AD2"/>
    <w:rsid w:val="00DA2C4B"/>
    <w:rsid w:val="00DA322C"/>
    <w:rsid w:val="00DA3544"/>
    <w:rsid w:val="00DA35FD"/>
    <w:rsid w:val="00DA3AF0"/>
    <w:rsid w:val="00DA3E1E"/>
    <w:rsid w:val="00DA3FE0"/>
    <w:rsid w:val="00DA47E9"/>
    <w:rsid w:val="00DA4F2A"/>
    <w:rsid w:val="00DA5EB8"/>
    <w:rsid w:val="00DA6048"/>
    <w:rsid w:val="00DA6146"/>
    <w:rsid w:val="00DA77F2"/>
    <w:rsid w:val="00DA7B8B"/>
    <w:rsid w:val="00DA7BD2"/>
    <w:rsid w:val="00DB1471"/>
    <w:rsid w:val="00DB244C"/>
    <w:rsid w:val="00DB27D4"/>
    <w:rsid w:val="00DB399F"/>
    <w:rsid w:val="00DB45B6"/>
    <w:rsid w:val="00DB4B69"/>
    <w:rsid w:val="00DB5DF9"/>
    <w:rsid w:val="00DB6722"/>
    <w:rsid w:val="00DB6A6B"/>
    <w:rsid w:val="00DB77E2"/>
    <w:rsid w:val="00DB7E90"/>
    <w:rsid w:val="00DC0747"/>
    <w:rsid w:val="00DC1103"/>
    <w:rsid w:val="00DC16C9"/>
    <w:rsid w:val="00DC1907"/>
    <w:rsid w:val="00DC1BC5"/>
    <w:rsid w:val="00DC1FCB"/>
    <w:rsid w:val="00DC210A"/>
    <w:rsid w:val="00DC2FF4"/>
    <w:rsid w:val="00DC319E"/>
    <w:rsid w:val="00DC337D"/>
    <w:rsid w:val="00DC4419"/>
    <w:rsid w:val="00DC45C8"/>
    <w:rsid w:val="00DC5716"/>
    <w:rsid w:val="00DC5AB3"/>
    <w:rsid w:val="00DC5F6F"/>
    <w:rsid w:val="00DC64E3"/>
    <w:rsid w:val="00DC65D6"/>
    <w:rsid w:val="00DC6917"/>
    <w:rsid w:val="00DC69B9"/>
    <w:rsid w:val="00DC6FFA"/>
    <w:rsid w:val="00DC789A"/>
    <w:rsid w:val="00DC79C7"/>
    <w:rsid w:val="00DC7EE9"/>
    <w:rsid w:val="00DD05CF"/>
    <w:rsid w:val="00DD0682"/>
    <w:rsid w:val="00DD1B7E"/>
    <w:rsid w:val="00DD24E9"/>
    <w:rsid w:val="00DD2663"/>
    <w:rsid w:val="00DD2C8E"/>
    <w:rsid w:val="00DD3BE8"/>
    <w:rsid w:val="00DD436B"/>
    <w:rsid w:val="00DD4AC3"/>
    <w:rsid w:val="00DD4C5B"/>
    <w:rsid w:val="00DD4F1D"/>
    <w:rsid w:val="00DD5490"/>
    <w:rsid w:val="00DD5526"/>
    <w:rsid w:val="00DD591D"/>
    <w:rsid w:val="00DD67E3"/>
    <w:rsid w:val="00DD6C27"/>
    <w:rsid w:val="00DD7D9F"/>
    <w:rsid w:val="00DE0D4E"/>
    <w:rsid w:val="00DE0EDD"/>
    <w:rsid w:val="00DE1631"/>
    <w:rsid w:val="00DE24E4"/>
    <w:rsid w:val="00DE2564"/>
    <w:rsid w:val="00DE2C23"/>
    <w:rsid w:val="00DE3066"/>
    <w:rsid w:val="00DE3718"/>
    <w:rsid w:val="00DE4A39"/>
    <w:rsid w:val="00DE5120"/>
    <w:rsid w:val="00DE53DB"/>
    <w:rsid w:val="00DE63D6"/>
    <w:rsid w:val="00DE6594"/>
    <w:rsid w:val="00DE71A4"/>
    <w:rsid w:val="00DE739B"/>
    <w:rsid w:val="00DE7D38"/>
    <w:rsid w:val="00DE7EB7"/>
    <w:rsid w:val="00DF00A1"/>
    <w:rsid w:val="00DF025F"/>
    <w:rsid w:val="00DF0906"/>
    <w:rsid w:val="00DF0AE0"/>
    <w:rsid w:val="00DF1A46"/>
    <w:rsid w:val="00DF1B46"/>
    <w:rsid w:val="00DF232C"/>
    <w:rsid w:val="00DF2662"/>
    <w:rsid w:val="00DF2DE1"/>
    <w:rsid w:val="00DF3697"/>
    <w:rsid w:val="00DF394B"/>
    <w:rsid w:val="00DF5880"/>
    <w:rsid w:val="00DF59FB"/>
    <w:rsid w:val="00DF5DC5"/>
    <w:rsid w:val="00DF62E1"/>
    <w:rsid w:val="00DF67DF"/>
    <w:rsid w:val="00DF7B69"/>
    <w:rsid w:val="00DF7CA5"/>
    <w:rsid w:val="00E003B2"/>
    <w:rsid w:val="00E00DD2"/>
    <w:rsid w:val="00E014D3"/>
    <w:rsid w:val="00E02E93"/>
    <w:rsid w:val="00E0301E"/>
    <w:rsid w:val="00E03A4E"/>
    <w:rsid w:val="00E04478"/>
    <w:rsid w:val="00E04612"/>
    <w:rsid w:val="00E0558A"/>
    <w:rsid w:val="00E05641"/>
    <w:rsid w:val="00E059BB"/>
    <w:rsid w:val="00E077C6"/>
    <w:rsid w:val="00E07908"/>
    <w:rsid w:val="00E07A79"/>
    <w:rsid w:val="00E10039"/>
    <w:rsid w:val="00E10299"/>
    <w:rsid w:val="00E10451"/>
    <w:rsid w:val="00E10E83"/>
    <w:rsid w:val="00E1101D"/>
    <w:rsid w:val="00E11231"/>
    <w:rsid w:val="00E1133F"/>
    <w:rsid w:val="00E1136C"/>
    <w:rsid w:val="00E11BAE"/>
    <w:rsid w:val="00E11F67"/>
    <w:rsid w:val="00E128BB"/>
    <w:rsid w:val="00E12FAE"/>
    <w:rsid w:val="00E1317E"/>
    <w:rsid w:val="00E13AE6"/>
    <w:rsid w:val="00E13CD9"/>
    <w:rsid w:val="00E14E72"/>
    <w:rsid w:val="00E151B4"/>
    <w:rsid w:val="00E16AAD"/>
    <w:rsid w:val="00E16ACD"/>
    <w:rsid w:val="00E16B6E"/>
    <w:rsid w:val="00E171FD"/>
    <w:rsid w:val="00E17232"/>
    <w:rsid w:val="00E178E7"/>
    <w:rsid w:val="00E205BA"/>
    <w:rsid w:val="00E2098D"/>
    <w:rsid w:val="00E2160D"/>
    <w:rsid w:val="00E21D79"/>
    <w:rsid w:val="00E2202F"/>
    <w:rsid w:val="00E22234"/>
    <w:rsid w:val="00E227FE"/>
    <w:rsid w:val="00E23595"/>
    <w:rsid w:val="00E23D5D"/>
    <w:rsid w:val="00E24485"/>
    <w:rsid w:val="00E24884"/>
    <w:rsid w:val="00E2572A"/>
    <w:rsid w:val="00E26D2B"/>
    <w:rsid w:val="00E275D0"/>
    <w:rsid w:val="00E278C0"/>
    <w:rsid w:val="00E27F5B"/>
    <w:rsid w:val="00E307CB"/>
    <w:rsid w:val="00E308AE"/>
    <w:rsid w:val="00E30AD2"/>
    <w:rsid w:val="00E31694"/>
    <w:rsid w:val="00E32262"/>
    <w:rsid w:val="00E33D24"/>
    <w:rsid w:val="00E345CE"/>
    <w:rsid w:val="00E35694"/>
    <w:rsid w:val="00E366EF"/>
    <w:rsid w:val="00E37126"/>
    <w:rsid w:val="00E402E9"/>
    <w:rsid w:val="00E4155B"/>
    <w:rsid w:val="00E418EA"/>
    <w:rsid w:val="00E419E1"/>
    <w:rsid w:val="00E42030"/>
    <w:rsid w:val="00E4223D"/>
    <w:rsid w:val="00E42776"/>
    <w:rsid w:val="00E4327E"/>
    <w:rsid w:val="00E43C51"/>
    <w:rsid w:val="00E44890"/>
    <w:rsid w:val="00E44B58"/>
    <w:rsid w:val="00E46A7C"/>
    <w:rsid w:val="00E46C71"/>
    <w:rsid w:val="00E47970"/>
    <w:rsid w:val="00E500DE"/>
    <w:rsid w:val="00E500F6"/>
    <w:rsid w:val="00E5090E"/>
    <w:rsid w:val="00E50C64"/>
    <w:rsid w:val="00E52149"/>
    <w:rsid w:val="00E5228F"/>
    <w:rsid w:val="00E530DE"/>
    <w:rsid w:val="00E534AE"/>
    <w:rsid w:val="00E53AFF"/>
    <w:rsid w:val="00E53C82"/>
    <w:rsid w:val="00E53F32"/>
    <w:rsid w:val="00E549FF"/>
    <w:rsid w:val="00E54AE0"/>
    <w:rsid w:val="00E5537C"/>
    <w:rsid w:val="00E554E6"/>
    <w:rsid w:val="00E55A21"/>
    <w:rsid w:val="00E55EFF"/>
    <w:rsid w:val="00E55F17"/>
    <w:rsid w:val="00E560A5"/>
    <w:rsid w:val="00E5635F"/>
    <w:rsid w:val="00E56526"/>
    <w:rsid w:val="00E56794"/>
    <w:rsid w:val="00E56DD8"/>
    <w:rsid w:val="00E574AF"/>
    <w:rsid w:val="00E57F51"/>
    <w:rsid w:val="00E60BE0"/>
    <w:rsid w:val="00E60D9B"/>
    <w:rsid w:val="00E61975"/>
    <w:rsid w:val="00E61D62"/>
    <w:rsid w:val="00E61DFF"/>
    <w:rsid w:val="00E62805"/>
    <w:rsid w:val="00E62A0A"/>
    <w:rsid w:val="00E6318D"/>
    <w:rsid w:val="00E63210"/>
    <w:rsid w:val="00E6351A"/>
    <w:rsid w:val="00E6355E"/>
    <w:rsid w:val="00E63636"/>
    <w:rsid w:val="00E639A3"/>
    <w:rsid w:val="00E639E4"/>
    <w:rsid w:val="00E63AAA"/>
    <w:rsid w:val="00E64448"/>
    <w:rsid w:val="00E64AEB"/>
    <w:rsid w:val="00E64D6C"/>
    <w:rsid w:val="00E6518A"/>
    <w:rsid w:val="00E663D8"/>
    <w:rsid w:val="00E67F5A"/>
    <w:rsid w:val="00E67F87"/>
    <w:rsid w:val="00E70295"/>
    <w:rsid w:val="00E70CF8"/>
    <w:rsid w:val="00E71183"/>
    <w:rsid w:val="00E722AB"/>
    <w:rsid w:val="00E73815"/>
    <w:rsid w:val="00E74A7A"/>
    <w:rsid w:val="00E7559F"/>
    <w:rsid w:val="00E758F7"/>
    <w:rsid w:val="00E76284"/>
    <w:rsid w:val="00E7650B"/>
    <w:rsid w:val="00E76B81"/>
    <w:rsid w:val="00E80F9F"/>
    <w:rsid w:val="00E8230B"/>
    <w:rsid w:val="00E82833"/>
    <w:rsid w:val="00E82E6F"/>
    <w:rsid w:val="00E83A51"/>
    <w:rsid w:val="00E83E81"/>
    <w:rsid w:val="00E84821"/>
    <w:rsid w:val="00E84859"/>
    <w:rsid w:val="00E8488D"/>
    <w:rsid w:val="00E84D15"/>
    <w:rsid w:val="00E84E52"/>
    <w:rsid w:val="00E85E63"/>
    <w:rsid w:val="00E86235"/>
    <w:rsid w:val="00E86B97"/>
    <w:rsid w:val="00E86C0F"/>
    <w:rsid w:val="00E870C8"/>
    <w:rsid w:val="00E87587"/>
    <w:rsid w:val="00E87609"/>
    <w:rsid w:val="00E8765A"/>
    <w:rsid w:val="00E90F7B"/>
    <w:rsid w:val="00E9178A"/>
    <w:rsid w:val="00E91800"/>
    <w:rsid w:val="00E91EB3"/>
    <w:rsid w:val="00E91FF9"/>
    <w:rsid w:val="00E92285"/>
    <w:rsid w:val="00E9264C"/>
    <w:rsid w:val="00E929B7"/>
    <w:rsid w:val="00E93831"/>
    <w:rsid w:val="00E93AE5"/>
    <w:rsid w:val="00E93B35"/>
    <w:rsid w:val="00E93DDC"/>
    <w:rsid w:val="00E94890"/>
    <w:rsid w:val="00E956B7"/>
    <w:rsid w:val="00E96A61"/>
    <w:rsid w:val="00E97076"/>
    <w:rsid w:val="00EA0315"/>
    <w:rsid w:val="00EA0A88"/>
    <w:rsid w:val="00EA12A1"/>
    <w:rsid w:val="00EA196C"/>
    <w:rsid w:val="00EA1F9F"/>
    <w:rsid w:val="00EA2712"/>
    <w:rsid w:val="00EA2E4A"/>
    <w:rsid w:val="00EA33A4"/>
    <w:rsid w:val="00EA360F"/>
    <w:rsid w:val="00EA3C26"/>
    <w:rsid w:val="00EA3D5D"/>
    <w:rsid w:val="00EA4837"/>
    <w:rsid w:val="00EA49A9"/>
    <w:rsid w:val="00EA4A72"/>
    <w:rsid w:val="00EA4A79"/>
    <w:rsid w:val="00EA5519"/>
    <w:rsid w:val="00EA5BD8"/>
    <w:rsid w:val="00EA69C3"/>
    <w:rsid w:val="00EA76A6"/>
    <w:rsid w:val="00EA7A08"/>
    <w:rsid w:val="00EA7A74"/>
    <w:rsid w:val="00EB0163"/>
    <w:rsid w:val="00EB0EED"/>
    <w:rsid w:val="00EB12B9"/>
    <w:rsid w:val="00EB1F4D"/>
    <w:rsid w:val="00EB2143"/>
    <w:rsid w:val="00EB21F8"/>
    <w:rsid w:val="00EB2C21"/>
    <w:rsid w:val="00EB33D5"/>
    <w:rsid w:val="00EB35B9"/>
    <w:rsid w:val="00EB429B"/>
    <w:rsid w:val="00EB43B8"/>
    <w:rsid w:val="00EB44CB"/>
    <w:rsid w:val="00EB4B81"/>
    <w:rsid w:val="00EB4DA0"/>
    <w:rsid w:val="00EB5036"/>
    <w:rsid w:val="00EB5045"/>
    <w:rsid w:val="00EB50A7"/>
    <w:rsid w:val="00EB5B80"/>
    <w:rsid w:val="00EB6066"/>
    <w:rsid w:val="00EB66C2"/>
    <w:rsid w:val="00EB687B"/>
    <w:rsid w:val="00EB6995"/>
    <w:rsid w:val="00EB6A55"/>
    <w:rsid w:val="00EB6E79"/>
    <w:rsid w:val="00EB73C0"/>
    <w:rsid w:val="00EB7D35"/>
    <w:rsid w:val="00EB7DE5"/>
    <w:rsid w:val="00EB7F65"/>
    <w:rsid w:val="00EC020B"/>
    <w:rsid w:val="00EC0430"/>
    <w:rsid w:val="00EC0B9A"/>
    <w:rsid w:val="00EC0FA4"/>
    <w:rsid w:val="00EC15AC"/>
    <w:rsid w:val="00EC1D1F"/>
    <w:rsid w:val="00EC216A"/>
    <w:rsid w:val="00EC23E7"/>
    <w:rsid w:val="00EC46E7"/>
    <w:rsid w:val="00EC492E"/>
    <w:rsid w:val="00EC4C4D"/>
    <w:rsid w:val="00EC4F80"/>
    <w:rsid w:val="00EC4FFF"/>
    <w:rsid w:val="00EC5C45"/>
    <w:rsid w:val="00EC5D65"/>
    <w:rsid w:val="00EC5DC8"/>
    <w:rsid w:val="00EC6070"/>
    <w:rsid w:val="00EC7586"/>
    <w:rsid w:val="00EC7A39"/>
    <w:rsid w:val="00EC7C42"/>
    <w:rsid w:val="00EC7E93"/>
    <w:rsid w:val="00ED101B"/>
    <w:rsid w:val="00ED1580"/>
    <w:rsid w:val="00ED208E"/>
    <w:rsid w:val="00ED3C03"/>
    <w:rsid w:val="00ED3C80"/>
    <w:rsid w:val="00ED403D"/>
    <w:rsid w:val="00ED61F1"/>
    <w:rsid w:val="00ED63E1"/>
    <w:rsid w:val="00ED64B9"/>
    <w:rsid w:val="00ED74EF"/>
    <w:rsid w:val="00ED7CF5"/>
    <w:rsid w:val="00EE03BA"/>
    <w:rsid w:val="00EE0648"/>
    <w:rsid w:val="00EE06E2"/>
    <w:rsid w:val="00EE0B81"/>
    <w:rsid w:val="00EE0E2F"/>
    <w:rsid w:val="00EE1427"/>
    <w:rsid w:val="00EE17D4"/>
    <w:rsid w:val="00EE19BF"/>
    <w:rsid w:val="00EE3DC2"/>
    <w:rsid w:val="00EE45ED"/>
    <w:rsid w:val="00EE48F0"/>
    <w:rsid w:val="00EE4964"/>
    <w:rsid w:val="00EE49CB"/>
    <w:rsid w:val="00EE49FD"/>
    <w:rsid w:val="00EE560E"/>
    <w:rsid w:val="00EE580E"/>
    <w:rsid w:val="00EE725D"/>
    <w:rsid w:val="00EE736C"/>
    <w:rsid w:val="00EE7CC1"/>
    <w:rsid w:val="00EF04C1"/>
    <w:rsid w:val="00EF0C8E"/>
    <w:rsid w:val="00EF11F0"/>
    <w:rsid w:val="00EF1C0F"/>
    <w:rsid w:val="00EF2A87"/>
    <w:rsid w:val="00EF2EA1"/>
    <w:rsid w:val="00EF3180"/>
    <w:rsid w:val="00EF31E7"/>
    <w:rsid w:val="00EF3E62"/>
    <w:rsid w:val="00EF3FC5"/>
    <w:rsid w:val="00EF40EB"/>
    <w:rsid w:val="00EF42AF"/>
    <w:rsid w:val="00EF50F8"/>
    <w:rsid w:val="00EF545F"/>
    <w:rsid w:val="00EF5AE8"/>
    <w:rsid w:val="00EF6001"/>
    <w:rsid w:val="00EF62C1"/>
    <w:rsid w:val="00EF661B"/>
    <w:rsid w:val="00EF6A26"/>
    <w:rsid w:val="00EF7816"/>
    <w:rsid w:val="00EF7926"/>
    <w:rsid w:val="00EF7DAF"/>
    <w:rsid w:val="00F0029B"/>
    <w:rsid w:val="00F00C82"/>
    <w:rsid w:val="00F00DC0"/>
    <w:rsid w:val="00F00E13"/>
    <w:rsid w:val="00F012F7"/>
    <w:rsid w:val="00F02DF1"/>
    <w:rsid w:val="00F036B6"/>
    <w:rsid w:val="00F041E4"/>
    <w:rsid w:val="00F04BFF"/>
    <w:rsid w:val="00F04C7F"/>
    <w:rsid w:val="00F04CD2"/>
    <w:rsid w:val="00F04D6B"/>
    <w:rsid w:val="00F05176"/>
    <w:rsid w:val="00F05198"/>
    <w:rsid w:val="00F05781"/>
    <w:rsid w:val="00F05C5A"/>
    <w:rsid w:val="00F066D6"/>
    <w:rsid w:val="00F0728B"/>
    <w:rsid w:val="00F0763B"/>
    <w:rsid w:val="00F1028D"/>
    <w:rsid w:val="00F10803"/>
    <w:rsid w:val="00F108F7"/>
    <w:rsid w:val="00F10915"/>
    <w:rsid w:val="00F11332"/>
    <w:rsid w:val="00F11744"/>
    <w:rsid w:val="00F1235A"/>
    <w:rsid w:val="00F12BF1"/>
    <w:rsid w:val="00F1327F"/>
    <w:rsid w:val="00F13B11"/>
    <w:rsid w:val="00F13F73"/>
    <w:rsid w:val="00F14BA5"/>
    <w:rsid w:val="00F1609A"/>
    <w:rsid w:val="00F16399"/>
    <w:rsid w:val="00F168A2"/>
    <w:rsid w:val="00F171AC"/>
    <w:rsid w:val="00F17592"/>
    <w:rsid w:val="00F175BB"/>
    <w:rsid w:val="00F179E1"/>
    <w:rsid w:val="00F17AA5"/>
    <w:rsid w:val="00F20170"/>
    <w:rsid w:val="00F22252"/>
    <w:rsid w:val="00F2270D"/>
    <w:rsid w:val="00F230BD"/>
    <w:rsid w:val="00F234F3"/>
    <w:rsid w:val="00F238E9"/>
    <w:rsid w:val="00F23DF4"/>
    <w:rsid w:val="00F2401F"/>
    <w:rsid w:val="00F24064"/>
    <w:rsid w:val="00F25171"/>
    <w:rsid w:val="00F25626"/>
    <w:rsid w:val="00F269A2"/>
    <w:rsid w:val="00F26AB2"/>
    <w:rsid w:val="00F27299"/>
    <w:rsid w:val="00F27C6F"/>
    <w:rsid w:val="00F27D3C"/>
    <w:rsid w:val="00F300E5"/>
    <w:rsid w:val="00F31A76"/>
    <w:rsid w:val="00F31CC4"/>
    <w:rsid w:val="00F31FDD"/>
    <w:rsid w:val="00F32303"/>
    <w:rsid w:val="00F32A9C"/>
    <w:rsid w:val="00F332FA"/>
    <w:rsid w:val="00F343A8"/>
    <w:rsid w:val="00F34980"/>
    <w:rsid w:val="00F35B1E"/>
    <w:rsid w:val="00F378F4"/>
    <w:rsid w:val="00F37A18"/>
    <w:rsid w:val="00F40148"/>
    <w:rsid w:val="00F402F6"/>
    <w:rsid w:val="00F41F97"/>
    <w:rsid w:val="00F42180"/>
    <w:rsid w:val="00F422F3"/>
    <w:rsid w:val="00F42394"/>
    <w:rsid w:val="00F423AB"/>
    <w:rsid w:val="00F42B88"/>
    <w:rsid w:val="00F4347A"/>
    <w:rsid w:val="00F44290"/>
    <w:rsid w:val="00F442A1"/>
    <w:rsid w:val="00F4435A"/>
    <w:rsid w:val="00F44CE6"/>
    <w:rsid w:val="00F44CEB"/>
    <w:rsid w:val="00F44DC7"/>
    <w:rsid w:val="00F45C38"/>
    <w:rsid w:val="00F45DF9"/>
    <w:rsid w:val="00F46AFF"/>
    <w:rsid w:val="00F46EE7"/>
    <w:rsid w:val="00F46F92"/>
    <w:rsid w:val="00F4775A"/>
    <w:rsid w:val="00F479E5"/>
    <w:rsid w:val="00F50113"/>
    <w:rsid w:val="00F5044F"/>
    <w:rsid w:val="00F5085D"/>
    <w:rsid w:val="00F508A7"/>
    <w:rsid w:val="00F50AB7"/>
    <w:rsid w:val="00F50D59"/>
    <w:rsid w:val="00F50F94"/>
    <w:rsid w:val="00F51AD3"/>
    <w:rsid w:val="00F51DA7"/>
    <w:rsid w:val="00F51FE9"/>
    <w:rsid w:val="00F5225F"/>
    <w:rsid w:val="00F532EC"/>
    <w:rsid w:val="00F5337A"/>
    <w:rsid w:val="00F5433B"/>
    <w:rsid w:val="00F5479C"/>
    <w:rsid w:val="00F547B6"/>
    <w:rsid w:val="00F5515E"/>
    <w:rsid w:val="00F553FB"/>
    <w:rsid w:val="00F55C41"/>
    <w:rsid w:val="00F56676"/>
    <w:rsid w:val="00F56D2D"/>
    <w:rsid w:val="00F60070"/>
    <w:rsid w:val="00F6023F"/>
    <w:rsid w:val="00F60CB2"/>
    <w:rsid w:val="00F613D7"/>
    <w:rsid w:val="00F6151B"/>
    <w:rsid w:val="00F61B72"/>
    <w:rsid w:val="00F6210E"/>
    <w:rsid w:val="00F62169"/>
    <w:rsid w:val="00F6311C"/>
    <w:rsid w:val="00F63213"/>
    <w:rsid w:val="00F63A55"/>
    <w:rsid w:val="00F64802"/>
    <w:rsid w:val="00F64CEC"/>
    <w:rsid w:val="00F65BB7"/>
    <w:rsid w:val="00F660D8"/>
    <w:rsid w:val="00F66734"/>
    <w:rsid w:val="00F67103"/>
    <w:rsid w:val="00F67FF8"/>
    <w:rsid w:val="00F70623"/>
    <w:rsid w:val="00F707DF"/>
    <w:rsid w:val="00F7140A"/>
    <w:rsid w:val="00F7152E"/>
    <w:rsid w:val="00F71B46"/>
    <w:rsid w:val="00F71F2E"/>
    <w:rsid w:val="00F72418"/>
    <w:rsid w:val="00F736A5"/>
    <w:rsid w:val="00F73B57"/>
    <w:rsid w:val="00F74B0B"/>
    <w:rsid w:val="00F75384"/>
    <w:rsid w:val="00F75B13"/>
    <w:rsid w:val="00F76184"/>
    <w:rsid w:val="00F76983"/>
    <w:rsid w:val="00F76C13"/>
    <w:rsid w:val="00F775BF"/>
    <w:rsid w:val="00F806B6"/>
    <w:rsid w:val="00F8071D"/>
    <w:rsid w:val="00F80B98"/>
    <w:rsid w:val="00F810A5"/>
    <w:rsid w:val="00F82354"/>
    <w:rsid w:val="00F82AEA"/>
    <w:rsid w:val="00F83926"/>
    <w:rsid w:val="00F839FF"/>
    <w:rsid w:val="00F8408F"/>
    <w:rsid w:val="00F842DA"/>
    <w:rsid w:val="00F84633"/>
    <w:rsid w:val="00F8589F"/>
    <w:rsid w:val="00F864BB"/>
    <w:rsid w:val="00F866D5"/>
    <w:rsid w:val="00F8671C"/>
    <w:rsid w:val="00F8692F"/>
    <w:rsid w:val="00F8718B"/>
    <w:rsid w:val="00F87CA6"/>
    <w:rsid w:val="00F91790"/>
    <w:rsid w:val="00F91DC0"/>
    <w:rsid w:val="00F927ED"/>
    <w:rsid w:val="00F9325D"/>
    <w:rsid w:val="00F937F1"/>
    <w:rsid w:val="00F94B14"/>
    <w:rsid w:val="00F94BD5"/>
    <w:rsid w:val="00F96280"/>
    <w:rsid w:val="00F9690D"/>
    <w:rsid w:val="00F97192"/>
    <w:rsid w:val="00F9740E"/>
    <w:rsid w:val="00F97565"/>
    <w:rsid w:val="00FA06B0"/>
    <w:rsid w:val="00FA0A54"/>
    <w:rsid w:val="00FA18FA"/>
    <w:rsid w:val="00FA1E37"/>
    <w:rsid w:val="00FA1F82"/>
    <w:rsid w:val="00FA2321"/>
    <w:rsid w:val="00FA31CE"/>
    <w:rsid w:val="00FA40D5"/>
    <w:rsid w:val="00FA410E"/>
    <w:rsid w:val="00FA45F1"/>
    <w:rsid w:val="00FA499E"/>
    <w:rsid w:val="00FA4B52"/>
    <w:rsid w:val="00FA4DF9"/>
    <w:rsid w:val="00FA516F"/>
    <w:rsid w:val="00FA52BF"/>
    <w:rsid w:val="00FA53BD"/>
    <w:rsid w:val="00FA5C66"/>
    <w:rsid w:val="00FA6266"/>
    <w:rsid w:val="00FA7A71"/>
    <w:rsid w:val="00FB11E3"/>
    <w:rsid w:val="00FB18B3"/>
    <w:rsid w:val="00FB2C33"/>
    <w:rsid w:val="00FB3B2D"/>
    <w:rsid w:val="00FB3F24"/>
    <w:rsid w:val="00FB468A"/>
    <w:rsid w:val="00FB5EEA"/>
    <w:rsid w:val="00FB6032"/>
    <w:rsid w:val="00FB65A5"/>
    <w:rsid w:val="00FB673A"/>
    <w:rsid w:val="00FC0178"/>
    <w:rsid w:val="00FC1072"/>
    <w:rsid w:val="00FC13B8"/>
    <w:rsid w:val="00FC1EEF"/>
    <w:rsid w:val="00FC2864"/>
    <w:rsid w:val="00FC41F4"/>
    <w:rsid w:val="00FC4ABA"/>
    <w:rsid w:val="00FC4D39"/>
    <w:rsid w:val="00FC50AE"/>
    <w:rsid w:val="00FC517D"/>
    <w:rsid w:val="00FC584C"/>
    <w:rsid w:val="00FC5C91"/>
    <w:rsid w:val="00FC735F"/>
    <w:rsid w:val="00FC76AC"/>
    <w:rsid w:val="00FC7CBD"/>
    <w:rsid w:val="00FC7EEF"/>
    <w:rsid w:val="00FD00C8"/>
    <w:rsid w:val="00FD1847"/>
    <w:rsid w:val="00FD1893"/>
    <w:rsid w:val="00FD20ED"/>
    <w:rsid w:val="00FD2432"/>
    <w:rsid w:val="00FD2603"/>
    <w:rsid w:val="00FD26B7"/>
    <w:rsid w:val="00FD3C4E"/>
    <w:rsid w:val="00FD3C9B"/>
    <w:rsid w:val="00FD3D95"/>
    <w:rsid w:val="00FD4721"/>
    <w:rsid w:val="00FD4A0C"/>
    <w:rsid w:val="00FD4AF0"/>
    <w:rsid w:val="00FD5364"/>
    <w:rsid w:val="00FD5C6D"/>
    <w:rsid w:val="00FD69A1"/>
    <w:rsid w:val="00FD6C3E"/>
    <w:rsid w:val="00FD6FA3"/>
    <w:rsid w:val="00FD72DB"/>
    <w:rsid w:val="00FE0384"/>
    <w:rsid w:val="00FE042B"/>
    <w:rsid w:val="00FE16CE"/>
    <w:rsid w:val="00FE1F82"/>
    <w:rsid w:val="00FE26CE"/>
    <w:rsid w:val="00FE28BF"/>
    <w:rsid w:val="00FE2D39"/>
    <w:rsid w:val="00FE37D3"/>
    <w:rsid w:val="00FE405D"/>
    <w:rsid w:val="00FE6380"/>
    <w:rsid w:val="00FE688C"/>
    <w:rsid w:val="00FE6B5D"/>
    <w:rsid w:val="00FE6D80"/>
    <w:rsid w:val="00FE78CD"/>
    <w:rsid w:val="00FF102A"/>
    <w:rsid w:val="00FF11F1"/>
    <w:rsid w:val="00FF1435"/>
    <w:rsid w:val="00FF14F0"/>
    <w:rsid w:val="00FF2000"/>
    <w:rsid w:val="00FF2956"/>
    <w:rsid w:val="00FF3326"/>
    <w:rsid w:val="00FF33DA"/>
    <w:rsid w:val="00FF4C34"/>
    <w:rsid w:val="00FF5280"/>
    <w:rsid w:val="00FF602A"/>
    <w:rsid w:val="00FF62CF"/>
    <w:rsid w:val="00FF7030"/>
    <w:rsid w:val="00FF71F2"/>
    <w:rsid w:val="00FF79C5"/>
    <w:rsid w:val="02652520"/>
    <w:rsid w:val="03913D4D"/>
    <w:rsid w:val="045B6D10"/>
    <w:rsid w:val="04FD75A1"/>
    <w:rsid w:val="056B7929"/>
    <w:rsid w:val="05CF063C"/>
    <w:rsid w:val="065512FD"/>
    <w:rsid w:val="076C3260"/>
    <w:rsid w:val="08501961"/>
    <w:rsid w:val="08EA326B"/>
    <w:rsid w:val="08FE5200"/>
    <w:rsid w:val="092A4C15"/>
    <w:rsid w:val="0B894205"/>
    <w:rsid w:val="0CCB5763"/>
    <w:rsid w:val="0D3F2AEC"/>
    <w:rsid w:val="0DDE1C77"/>
    <w:rsid w:val="0E940564"/>
    <w:rsid w:val="0E9E04C2"/>
    <w:rsid w:val="0F701FEF"/>
    <w:rsid w:val="11E617B3"/>
    <w:rsid w:val="12ED5D93"/>
    <w:rsid w:val="13517C44"/>
    <w:rsid w:val="15317875"/>
    <w:rsid w:val="17AD7DC6"/>
    <w:rsid w:val="17EC29B5"/>
    <w:rsid w:val="1983674B"/>
    <w:rsid w:val="1AE177C8"/>
    <w:rsid w:val="1B661E7A"/>
    <w:rsid w:val="1B8E7C4B"/>
    <w:rsid w:val="1BA16CD8"/>
    <w:rsid w:val="1C704AA7"/>
    <w:rsid w:val="1D0E5A4C"/>
    <w:rsid w:val="1DE74FFE"/>
    <w:rsid w:val="1E604B7E"/>
    <w:rsid w:val="1E893A45"/>
    <w:rsid w:val="20092631"/>
    <w:rsid w:val="203C72D8"/>
    <w:rsid w:val="20861E07"/>
    <w:rsid w:val="2125254D"/>
    <w:rsid w:val="22341973"/>
    <w:rsid w:val="231F3E73"/>
    <w:rsid w:val="279542A3"/>
    <w:rsid w:val="27C22149"/>
    <w:rsid w:val="292E7B7E"/>
    <w:rsid w:val="29AC6102"/>
    <w:rsid w:val="2B43726C"/>
    <w:rsid w:val="2BB63667"/>
    <w:rsid w:val="2BC65BAF"/>
    <w:rsid w:val="2C033113"/>
    <w:rsid w:val="2D726EE8"/>
    <w:rsid w:val="2E436882"/>
    <w:rsid w:val="2E6A153F"/>
    <w:rsid w:val="2E8C7883"/>
    <w:rsid w:val="2ECD7021"/>
    <w:rsid w:val="2EDD31BD"/>
    <w:rsid w:val="2FA04BBD"/>
    <w:rsid w:val="323474E9"/>
    <w:rsid w:val="325F7EB5"/>
    <w:rsid w:val="32C62DF5"/>
    <w:rsid w:val="33094826"/>
    <w:rsid w:val="33297BC1"/>
    <w:rsid w:val="33331843"/>
    <w:rsid w:val="338320A7"/>
    <w:rsid w:val="33DB4D62"/>
    <w:rsid w:val="34541473"/>
    <w:rsid w:val="36B55F0A"/>
    <w:rsid w:val="37A37E89"/>
    <w:rsid w:val="3ACC424F"/>
    <w:rsid w:val="3BBF6B5A"/>
    <w:rsid w:val="3BD536ED"/>
    <w:rsid w:val="3BF553FF"/>
    <w:rsid w:val="3C35724F"/>
    <w:rsid w:val="3D232759"/>
    <w:rsid w:val="3D874AE7"/>
    <w:rsid w:val="3DDF7CDB"/>
    <w:rsid w:val="3ECB6F08"/>
    <w:rsid w:val="3F587BF7"/>
    <w:rsid w:val="3F773D69"/>
    <w:rsid w:val="3FA66329"/>
    <w:rsid w:val="40205B58"/>
    <w:rsid w:val="407144A2"/>
    <w:rsid w:val="41DB1093"/>
    <w:rsid w:val="4287376A"/>
    <w:rsid w:val="42DC32FF"/>
    <w:rsid w:val="4728127E"/>
    <w:rsid w:val="47E84FCD"/>
    <w:rsid w:val="48392F77"/>
    <w:rsid w:val="48466B27"/>
    <w:rsid w:val="484C6045"/>
    <w:rsid w:val="490170B1"/>
    <w:rsid w:val="49260426"/>
    <w:rsid w:val="495E24AD"/>
    <w:rsid w:val="4A703DA0"/>
    <w:rsid w:val="4AE56F4B"/>
    <w:rsid w:val="4BED0659"/>
    <w:rsid w:val="4C370CF7"/>
    <w:rsid w:val="4C5315E3"/>
    <w:rsid w:val="4C8C3C16"/>
    <w:rsid w:val="4D233F25"/>
    <w:rsid w:val="4DD52E06"/>
    <w:rsid w:val="4DEC6E71"/>
    <w:rsid w:val="4E9B4517"/>
    <w:rsid w:val="4EAE2523"/>
    <w:rsid w:val="4FAB5807"/>
    <w:rsid w:val="50DF4A66"/>
    <w:rsid w:val="518A547C"/>
    <w:rsid w:val="51C66600"/>
    <w:rsid w:val="52E849E6"/>
    <w:rsid w:val="53B561DA"/>
    <w:rsid w:val="53D36289"/>
    <w:rsid w:val="53F07125"/>
    <w:rsid w:val="53FC7A5C"/>
    <w:rsid w:val="540A5934"/>
    <w:rsid w:val="54E70D5E"/>
    <w:rsid w:val="54EA33B7"/>
    <w:rsid w:val="554D61A0"/>
    <w:rsid w:val="56807499"/>
    <w:rsid w:val="57980B81"/>
    <w:rsid w:val="58A53F68"/>
    <w:rsid w:val="59724E04"/>
    <w:rsid w:val="599842CC"/>
    <w:rsid w:val="59E26BCE"/>
    <w:rsid w:val="5B057D6C"/>
    <w:rsid w:val="5B212861"/>
    <w:rsid w:val="5B2F4547"/>
    <w:rsid w:val="5C152D21"/>
    <w:rsid w:val="5CB51868"/>
    <w:rsid w:val="60CD2B52"/>
    <w:rsid w:val="62876C0D"/>
    <w:rsid w:val="642D223D"/>
    <w:rsid w:val="64FB3638"/>
    <w:rsid w:val="65777969"/>
    <w:rsid w:val="65AE77F4"/>
    <w:rsid w:val="6671402D"/>
    <w:rsid w:val="68F144A5"/>
    <w:rsid w:val="6A0F2FFF"/>
    <w:rsid w:val="6A914985"/>
    <w:rsid w:val="6B6A0ACC"/>
    <w:rsid w:val="6B8914D7"/>
    <w:rsid w:val="6C3B3C4F"/>
    <w:rsid w:val="6C3B615E"/>
    <w:rsid w:val="6CAA76A0"/>
    <w:rsid w:val="6DCE287F"/>
    <w:rsid w:val="6E6C5CEF"/>
    <w:rsid w:val="6EEB7302"/>
    <w:rsid w:val="6F7F026D"/>
    <w:rsid w:val="710F3A90"/>
    <w:rsid w:val="713E03B8"/>
    <w:rsid w:val="719B0908"/>
    <w:rsid w:val="71AD6A79"/>
    <w:rsid w:val="71E03646"/>
    <w:rsid w:val="7233543C"/>
    <w:rsid w:val="728E14EA"/>
    <w:rsid w:val="72A53EA7"/>
    <w:rsid w:val="73113B05"/>
    <w:rsid w:val="74FF623C"/>
    <w:rsid w:val="756D5FCA"/>
    <w:rsid w:val="758A6751"/>
    <w:rsid w:val="75D51C75"/>
    <w:rsid w:val="76543240"/>
    <w:rsid w:val="7670217A"/>
    <w:rsid w:val="77226A44"/>
    <w:rsid w:val="77910E09"/>
    <w:rsid w:val="792738AA"/>
    <w:rsid w:val="797D5F67"/>
    <w:rsid w:val="7AD26675"/>
    <w:rsid w:val="7B457970"/>
    <w:rsid w:val="7B9C2C55"/>
    <w:rsid w:val="7C1C483A"/>
    <w:rsid w:val="7C44556F"/>
    <w:rsid w:val="7C7E2FB0"/>
    <w:rsid w:val="7CA246FA"/>
    <w:rsid w:val="7DBC4E0D"/>
    <w:rsid w:val="7DBFB1CD"/>
    <w:rsid w:val="7FBF2D90"/>
    <w:rsid w:val="7FBF5433"/>
    <w:rsid w:val="7FC435E6"/>
    <w:rsid w:val="9F7F6AB1"/>
    <w:rsid w:val="D39EBC9C"/>
    <w:rsid w:val="EE653121"/>
    <w:rsid w:val="EF63C294"/>
    <w:rsid w:val="EF6FC0CB"/>
    <w:rsid w:val="FDF76D67"/>
    <w:rsid w:val="FDFF713A"/>
    <w:rsid w:val="FE5DD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11"/>
    <w:autoRedefine/>
    <w:qFormat/>
    <w:uiPriority w:val="0"/>
    <w:pPr>
      <w:autoSpaceDE w:val="0"/>
      <w:autoSpaceDN w:val="0"/>
      <w:adjustRightInd w:val="0"/>
      <w:snapToGrid w:val="0"/>
      <w:spacing w:line="360" w:lineRule="auto"/>
      <w:jc w:val="center"/>
      <w:outlineLvl w:val="0"/>
    </w:pPr>
    <w:rPr>
      <w:b/>
      <w:bCs/>
      <w:kern w:val="0"/>
      <w:sz w:val="36"/>
      <w:szCs w:val="36"/>
    </w:rPr>
  </w:style>
  <w:style w:type="paragraph" w:styleId="6">
    <w:name w:val="heading 2"/>
    <w:basedOn w:val="1"/>
    <w:next w:val="1"/>
    <w:link w:val="396"/>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07"/>
    <w:autoRedefine/>
    <w:qFormat/>
    <w:uiPriority w:val="9"/>
    <w:pPr>
      <w:keepNext/>
      <w:keepLines/>
      <w:spacing w:before="260" w:after="260" w:line="416" w:lineRule="auto"/>
      <w:outlineLvl w:val="2"/>
    </w:pPr>
    <w:rPr>
      <w:rFonts w:ascii="Calibri" w:hAnsi="Calibri"/>
      <w:b/>
      <w:bCs/>
      <w:sz w:val="32"/>
      <w:szCs w:val="32"/>
    </w:rPr>
  </w:style>
  <w:style w:type="paragraph" w:styleId="8">
    <w:name w:val="heading 4"/>
    <w:basedOn w:val="7"/>
    <w:next w:val="1"/>
    <w:link w:val="314"/>
    <w:autoRedefine/>
    <w:qFormat/>
    <w:uiPriority w:val="0"/>
    <w:pPr>
      <w:spacing w:before="280" w:after="290" w:line="376" w:lineRule="auto"/>
      <w:outlineLvl w:val="3"/>
    </w:pPr>
    <w:rPr>
      <w:rFonts w:ascii="Arial" w:hAnsi="Arial" w:eastAsia="黑体"/>
      <w:sz w:val="28"/>
      <w:szCs w:val="28"/>
    </w:rPr>
  </w:style>
  <w:style w:type="paragraph" w:styleId="9">
    <w:name w:val="heading 5"/>
    <w:basedOn w:val="1"/>
    <w:next w:val="1"/>
    <w:link w:val="123"/>
    <w:autoRedefine/>
    <w:qFormat/>
    <w:uiPriority w:val="0"/>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387"/>
    <w:autoRedefine/>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11"/>
    <w:autoRedefine/>
    <w:qFormat/>
    <w:uiPriority w:val="0"/>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95"/>
    <w:autoRedefine/>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28"/>
    <w:autoRedefine/>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97"/>
    <w:autoRedefine/>
    <w:qFormat/>
    <w:uiPriority w:val="0"/>
    <w:pPr>
      <w:spacing w:after="120"/>
    </w:pPr>
    <w:rPr>
      <w:sz w:val="28"/>
      <w:szCs w:val="24"/>
    </w:rPr>
  </w:style>
  <w:style w:type="paragraph" w:styleId="3">
    <w:name w:val="Body Text First Indent"/>
    <w:basedOn w:val="2"/>
    <w:next w:val="4"/>
    <w:link w:val="288"/>
    <w:autoRedefine/>
    <w:qFormat/>
    <w:uiPriority w:val="0"/>
    <w:pPr>
      <w:ind w:firstLine="420" w:firstLineChars="100"/>
    </w:pPr>
    <w:rPr>
      <w:rFonts w:ascii="Calibri" w:hAnsi="Calibri"/>
      <w:sz w:val="21"/>
      <w:szCs w:val="22"/>
    </w:rPr>
  </w:style>
  <w:style w:type="paragraph" w:styleId="4">
    <w:name w:val="toc 6"/>
    <w:basedOn w:val="1"/>
    <w:next w:val="1"/>
    <w:autoRedefine/>
    <w:qFormat/>
    <w:uiPriority w:val="0"/>
    <w:pPr>
      <w:ind w:left="1050"/>
      <w:jc w:val="left"/>
    </w:pPr>
    <w:rPr>
      <w:sz w:val="18"/>
      <w:szCs w:val="18"/>
    </w:rPr>
  </w:style>
  <w:style w:type="paragraph" w:styleId="14">
    <w:name w:val="List 3"/>
    <w:basedOn w:val="1"/>
    <w:autoRedefine/>
    <w:qFormat/>
    <w:uiPriority w:val="0"/>
    <w:pPr>
      <w:ind w:left="100" w:leftChars="400" w:hanging="200" w:hangingChars="200"/>
    </w:pPr>
    <w:rPr>
      <w:szCs w:val="20"/>
    </w:rPr>
  </w:style>
  <w:style w:type="paragraph" w:styleId="15">
    <w:name w:val="toc 7"/>
    <w:basedOn w:val="1"/>
    <w:next w:val="1"/>
    <w:autoRedefine/>
    <w:qFormat/>
    <w:uiPriority w:val="0"/>
    <w:pPr>
      <w:ind w:left="1260"/>
      <w:jc w:val="left"/>
    </w:pPr>
    <w:rPr>
      <w:sz w:val="18"/>
      <w:szCs w:val="18"/>
    </w:rPr>
  </w:style>
  <w:style w:type="paragraph" w:styleId="16">
    <w:name w:val="List Number 2"/>
    <w:basedOn w:val="1"/>
    <w:autoRedefine/>
    <w:qFormat/>
    <w:uiPriority w:val="0"/>
    <w:pPr>
      <w:tabs>
        <w:tab w:val="left" w:pos="432"/>
        <w:tab w:val="left" w:pos="567"/>
      </w:tabs>
      <w:ind w:left="432" w:hanging="432"/>
    </w:pPr>
    <w:rPr>
      <w:sz w:val="28"/>
      <w:szCs w:val="20"/>
    </w:rPr>
  </w:style>
  <w:style w:type="paragraph" w:styleId="17">
    <w:name w:val="table of authorities"/>
    <w:basedOn w:val="1"/>
    <w:next w:val="1"/>
    <w:autoRedefine/>
    <w:qFormat/>
    <w:uiPriority w:val="0"/>
    <w:pPr>
      <w:numPr>
        <w:ilvl w:val="0"/>
        <w:numId w:val="1"/>
      </w:numPr>
      <w:ind w:left="200" w:leftChars="200"/>
    </w:pPr>
    <w:rPr>
      <w:sz w:val="18"/>
      <w:szCs w:val="24"/>
    </w:rPr>
  </w:style>
  <w:style w:type="paragraph" w:styleId="18">
    <w:name w:val="List Bullet 4"/>
    <w:basedOn w:val="1"/>
    <w:autoRedefine/>
    <w:qFormat/>
    <w:uiPriority w:val="0"/>
    <w:pPr>
      <w:numPr>
        <w:ilvl w:val="0"/>
        <w:numId w:val="2"/>
      </w:numPr>
    </w:pPr>
    <w:rPr>
      <w:szCs w:val="24"/>
    </w:rPr>
  </w:style>
  <w:style w:type="paragraph" w:styleId="19">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20">
    <w:name w:val="Normal Indent"/>
    <w:basedOn w:val="1"/>
    <w:link w:val="405"/>
    <w:autoRedefine/>
    <w:qFormat/>
    <w:uiPriority w:val="0"/>
    <w:pPr>
      <w:ind w:firstLine="420"/>
    </w:pPr>
    <w:rPr>
      <w:szCs w:val="20"/>
    </w:rPr>
  </w:style>
  <w:style w:type="paragraph" w:styleId="21">
    <w:name w:val="caption"/>
    <w:basedOn w:val="1"/>
    <w:next w:val="1"/>
    <w:link w:val="341"/>
    <w:autoRedefine/>
    <w:qFormat/>
    <w:uiPriority w:val="0"/>
    <w:pPr>
      <w:spacing w:before="152" w:after="160"/>
    </w:pPr>
    <w:rPr>
      <w:rFonts w:ascii="Arial" w:hAnsi="Arial" w:eastAsia="黑体"/>
      <w:sz w:val="20"/>
      <w:szCs w:val="20"/>
    </w:rPr>
  </w:style>
  <w:style w:type="paragraph" w:styleId="22">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3">
    <w:name w:val="Document Map"/>
    <w:basedOn w:val="1"/>
    <w:link w:val="322"/>
    <w:autoRedefine/>
    <w:qFormat/>
    <w:uiPriority w:val="0"/>
    <w:rPr>
      <w:rFonts w:ascii="宋体"/>
      <w:sz w:val="18"/>
      <w:szCs w:val="18"/>
    </w:rPr>
  </w:style>
  <w:style w:type="paragraph" w:styleId="24">
    <w:name w:val="annotation text"/>
    <w:basedOn w:val="1"/>
    <w:link w:val="113"/>
    <w:autoRedefine/>
    <w:qFormat/>
    <w:uiPriority w:val="0"/>
    <w:pPr>
      <w:jc w:val="left"/>
    </w:pPr>
  </w:style>
  <w:style w:type="paragraph" w:styleId="25">
    <w:name w:val="Salutation"/>
    <w:basedOn w:val="1"/>
    <w:next w:val="1"/>
    <w:link w:val="252"/>
    <w:autoRedefine/>
    <w:qFormat/>
    <w:uiPriority w:val="0"/>
    <w:rPr>
      <w:rFonts w:ascii="宋体"/>
      <w:b/>
      <w:sz w:val="28"/>
      <w:szCs w:val="20"/>
    </w:rPr>
  </w:style>
  <w:style w:type="paragraph" w:styleId="26">
    <w:name w:val="Body Text 3"/>
    <w:basedOn w:val="1"/>
    <w:link w:val="129"/>
    <w:autoRedefine/>
    <w:qFormat/>
    <w:uiPriority w:val="0"/>
    <w:pPr>
      <w:snapToGrid w:val="0"/>
      <w:spacing w:before="50" w:after="50"/>
    </w:pPr>
    <w:rPr>
      <w:rFonts w:hAnsi="宋体" w:eastAsia="仿宋_GB2312"/>
      <w:b/>
      <w:bCs/>
      <w:sz w:val="24"/>
      <w:szCs w:val="20"/>
    </w:rPr>
  </w:style>
  <w:style w:type="paragraph" w:styleId="27">
    <w:name w:val="Body Text Indent"/>
    <w:basedOn w:val="1"/>
    <w:link w:val="121"/>
    <w:autoRedefine/>
    <w:qFormat/>
    <w:uiPriority w:val="0"/>
    <w:pPr>
      <w:spacing w:line="200" w:lineRule="exact"/>
      <w:ind w:firstLine="301"/>
    </w:pPr>
    <w:rPr>
      <w:rFonts w:ascii="宋体" w:hAnsi="Courier New"/>
      <w:spacing w:val="-4"/>
      <w:sz w:val="18"/>
      <w:szCs w:val="20"/>
    </w:rPr>
  </w:style>
  <w:style w:type="paragraph" w:styleId="28">
    <w:name w:val="List Number 3"/>
    <w:basedOn w:val="1"/>
    <w:autoRedefine/>
    <w:qFormat/>
    <w:uiPriority w:val="0"/>
    <w:pPr>
      <w:numPr>
        <w:ilvl w:val="0"/>
        <w:numId w:val="3"/>
      </w:numPr>
    </w:pPr>
    <w:rPr>
      <w:szCs w:val="24"/>
    </w:rPr>
  </w:style>
  <w:style w:type="paragraph" w:styleId="29">
    <w:name w:val="List 2"/>
    <w:basedOn w:val="1"/>
    <w:autoRedefine/>
    <w:qFormat/>
    <w:uiPriority w:val="0"/>
    <w:pPr>
      <w:ind w:left="100" w:leftChars="200" w:hanging="200" w:hangingChars="200"/>
    </w:pPr>
    <w:rPr>
      <w:sz w:val="28"/>
      <w:szCs w:val="24"/>
    </w:rPr>
  </w:style>
  <w:style w:type="paragraph" w:styleId="30">
    <w:name w:val="List Bullet 2"/>
    <w:basedOn w:val="1"/>
    <w:autoRedefine/>
    <w:qFormat/>
    <w:uiPriority w:val="0"/>
    <w:pPr>
      <w:tabs>
        <w:tab w:val="left" w:pos="780"/>
      </w:tabs>
      <w:ind w:left="780" w:leftChars="200" w:hanging="360" w:hangingChars="200"/>
    </w:pPr>
    <w:rPr>
      <w:szCs w:val="24"/>
    </w:rPr>
  </w:style>
  <w:style w:type="paragraph" w:styleId="31">
    <w:name w:val="toc 5"/>
    <w:basedOn w:val="1"/>
    <w:next w:val="1"/>
    <w:autoRedefine/>
    <w:qFormat/>
    <w:uiPriority w:val="0"/>
    <w:pPr>
      <w:spacing w:afterLines="50"/>
      <w:ind w:left="840"/>
      <w:jc w:val="left"/>
    </w:pPr>
    <w:rPr>
      <w:snapToGrid w:val="0"/>
      <w:kern w:val="0"/>
      <w:sz w:val="18"/>
      <w:szCs w:val="18"/>
    </w:rPr>
  </w:style>
  <w:style w:type="paragraph" w:styleId="32">
    <w:name w:val="toc 3"/>
    <w:basedOn w:val="1"/>
    <w:next w:val="1"/>
    <w:autoRedefine/>
    <w:unhideWhenUsed/>
    <w:qFormat/>
    <w:uiPriority w:val="39"/>
    <w:pPr>
      <w:ind w:left="840" w:leftChars="400"/>
    </w:pPr>
  </w:style>
  <w:style w:type="paragraph" w:styleId="33">
    <w:name w:val="Plain Text"/>
    <w:basedOn w:val="1"/>
    <w:next w:val="1"/>
    <w:link w:val="105"/>
    <w:autoRedefine/>
    <w:qFormat/>
    <w:uiPriority w:val="0"/>
    <w:pPr>
      <w:spacing w:beforeLines="50" w:afterLines="50" w:line="400" w:lineRule="exact"/>
    </w:pPr>
    <w:rPr>
      <w:rFonts w:ascii="宋体" w:hAnsi="Courier New"/>
      <w:sz w:val="24"/>
      <w:szCs w:val="24"/>
    </w:rPr>
  </w:style>
  <w:style w:type="paragraph" w:styleId="34">
    <w:name w:val="List Bullet 5"/>
    <w:basedOn w:val="1"/>
    <w:autoRedefine/>
    <w:qFormat/>
    <w:uiPriority w:val="0"/>
    <w:pPr>
      <w:numPr>
        <w:ilvl w:val="0"/>
        <w:numId w:val="4"/>
      </w:numPr>
    </w:pPr>
    <w:rPr>
      <w:szCs w:val="24"/>
    </w:rPr>
  </w:style>
  <w:style w:type="paragraph" w:styleId="35">
    <w:name w:val="toc 8"/>
    <w:basedOn w:val="1"/>
    <w:next w:val="1"/>
    <w:autoRedefine/>
    <w:qFormat/>
    <w:uiPriority w:val="0"/>
    <w:pPr>
      <w:spacing w:afterLines="50"/>
      <w:ind w:left="1470"/>
      <w:jc w:val="left"/>
    </w:pPr>
    <w:rPr>
      <w:snapToGrid w:val="0"/>
      <w:kern w:val="0"/>
      <w:sz w:val="18"/>
      <w:szCs w:val="18"/>
    </w:rPr>
  </w:style>
  <w:style w:type="paragraph" w:styleId="36">
    <w:name w:val="Date"/>
    <w:basedOn w:val="1"/>
    <w:next w:val="1"/>
    <w:link w:val="130"/>
    <w:autoRedefine/>
    <w:qFormat/>
    <w:uiPriority w:val="0"/>
    <w:pPr>
      <w:ind w:left="2500" w:leftChars="2500"/>
    </w:pPr>
    <w:rPr>
      <w:rFonts w:eastAsia="楷体_GB2312"/>
      <w:sz w:val="32"/>
      <w:szCs w:val="20"/>
    </w:rPr>
  </w:style>
  <w:style w:type="paragraph" w:styleId="37">
    <w:name w:val="Body Text Indent 2"/>
    <w:basedOn w:val="1"/>
    <w:link w:val="186"/>
    <w:autoRedefine/>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75"/>
    <w:autoRedefine/>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216"/>
    <w:autoRedefine/>
    <w:qFormat/>
    <w:uiPriority w:val="0"/>
    <w:rPr>
      <w:sz w:val="18"/>
      <w:szCs w:val="18"/>
    </w:rPr>
  </w:style>
  <w:style w:type="paragraph" w:styleId="40">
    <w:name w:val="footer"/>
    <w:basedOn w:val="1"/>
    <w:link w:val="133"/>
    <w:autoRedefine/>
    <w:unhideWhenUsed/>
    <w:qFormat/>
    <w:uiPriority w:val="0"/>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szCs w:val="24"/>
    </w:rPr>
  </w:style>
  <w:style w:type="paragraph" w:styleId="42">
    <w:name w:val="header"/>
    <w:basedOn w:val="1"/>
    <w:link w:val="17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autoRedefine/>
    <w:qFormat/>
    <w:uiPriority w:val="39"/>
    <w:pPr>
      <w:spacing w:before="240" w:after="240"/>
    </w:pPr>
    <w:rPr>
      <w:rFonts w:eastAsia="仿宋"/>
      <w:sz w:val="36"/>
      <w:szCs w:val="24"/>
    </w:rPr>
  </w:style>
  <w:style w:type="paragraph" w:styleId="44">
    <w:name w:val="toc 4"/>
    <w:basedOn w:val="1"/>
    <w:next w:val="1"/>
    <w:autoRedefine/>
    <w:unhideWhenUsed/>
    <w:qFormat/>
    <w:uiPriority w:val="39"/>
    <w:pPr>
      <w:ind w:left="1260" w:leftChars="600"/>
    </w:pPr>
  </w:style>
  <w:style w:type="paragraph" w:styleId="45">
    <w:name w:val="Subtitle"/>
    <w:basedOn w:val="1"/>
    <w:link w:val="339"/>
    <w:autoRedefine/>
    <w:qFormat/>
    <w:uiPriority w:val="0"/>
    <w:pPr>
      <w:spacing w:afterLines="50"/>
      <w:jc w:val="center"/>
    </w:pPr>
    <w:rPr>
      <w:rFonts w:eastAsia="Times New Roman"/>
      <w:sz w:val="18"/>
      <w:szCs w:val="18"/>
    </w:rPr>
  </w:style>
  <w:style w:type="paragraph" w:styleId="46">
    <w:name w:val="List"/>
    <w:basedOn w:val="1"/>
    <w:autoRedefine/>
    <w:qFormat/>
    <w:uiPriority w:val="0"/>
    <w:pPr>
      <w:ind w:left="200" w:hanging="200" w:hangingChars="200"/>
    </w:pPr>
    <w:rPr>
      <w:sz w:val="28"/>
      <w:szCs w:val="24"/>
    </w:rPr>
  </w:style>
  <w:style w:type="paragraph" w:styleId="47">
    <w:name w:val="footnote text"/>
    <w:basedOn w:val="1"/>
    <w:link w:val="355"/>
    <w:autoRedefine/>
    <w:unhideWhenUsed/>
    <w:qFormat/>
    <w:uiPriority w:val="99"/>
    <w:pPr>
      <w:snapToGrid w:val="0"/>
      <w:jc w:val="left"/>
    </w:pPr>
    <w:rPr>
      <w:sz w:val="18"/>
      <w:szCs w:val="18"/>
    </w:rPr>
  </w:style>
  <w:style w:type="paragraph" w:styleId="48">
    <w:name w:val="Body Text Indent 3"/>
    <w:basedOn w:val="1"/>
    <w:link w:val="126"/>
    <w:autoRedefine/>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autoRedefine/>
    <w:qFormat/>
    <w:uiPriority w:val="0"/>
    <w:pPr>
      <w:tabs>
        <w:tab w:val="left" w:pos="1270"/>
      </w:tabs>
      <w:spacing w:line="360" w:lineRule="auto"/>
      <w:ind w:left="1270" w:hanging="420"/>
      <w:jc w:val="left"/>
    </w:pPr>
    <w:rPr>
      <w:smallCaps/>
      <w:sz w:val="20"/>
      <w:szCs w:val="20"/>
    </w:rPr>
  </w:style>
  <w:style w:type="paragraph" w:styleId="50">
    <w:name w:val="toc 2"/>
    <w:basedOn w:val="1"/>
    <w:next w:val="1"/>
    <w:autoRedefine/>
    <w:qFormat/>
    <w:uiPriority w:val="39"/>
    <w:pPr>
      <w:widowControl/>
      <w:tabs>
        <w:tab w:val="right" w:leader="dot" w:pos="8302"/>
      </w:tabs>
      <w:spacing w:line="240" w:lineRule="atLeast"/>
      <w:ind w:left="420" w:leftChars="68" w:hanging="277" w:hangingChars="115"/>
      <w:jc w:val="left"/>
    </w:pPr>
    <w:rPr>
      <w:szCs w:val="24"/>
    </w:rPr>
  </w:style>
  <w:style w:type="paragraph" w:styleId="51">
    <w:name w:val="toc 9"/>
    <w:basedOn w:val="1"/>
    <w:next w:val="1"/>
    <w:autoRedefine/>
    <w:qFormat/>
    <w:uiPriority w:val="0"/>
    <w:pPr>
      <w:ind w:left="1680"/>
      <w:jc w:val="left"/>
    </w:pPr>
    <w:rPr>
      <w:sz w:val="18"/>
      <w:szCs w:val="18"/>
    </w:rPr>
  </w:style>
  <w:style w:type="paragraph" w:styleId="52">
    <w:name w:val="Body Text 2"/>
    <w:basedOn w:val="1"/>
    <w:link w:val="152"/>
    <w:autoRedefine/>
    <w:qFormat/>
    <w:uiPriority w:val="0"/>
    <w:pPr>
      <w:widowControl/>
      <w:snapToGrid w:val="0"/>
      <w:spacing w:before="50" w:afterLines="50" w:line="400" w:lineRule="exact"/>
      <w:jc w:val="left"/>
    </w:pPr>
    <w:rPr>
      <w:rFonts w:ascii="宋体" w:hAnsi="宋体"/>
      <w:color w:val="000000"/>
      <w:sz w:val="24"/>
      <w:szCs w:val="24"/>
    </w:rPr>
  </w:style>
  <w:style w:type="paragraph" w:styleId="53">
    <w:name w:val="HTML Preformatted"/>
    <w:basedOn w:val="1"/>
    <w:link w:val="356"/>
    <w:autoRedefine/>
    <w:qFormat/>
    <w:uiPriority w:val="0"/>
    <w:rPr>
      <w:rFonts w:ascii="Courier New" w:hAnsi="Courier New"/>
      <w:sz w:val="20"/>
      <w:szCs w:val="20"/>
    </w:rPr>
  </w:style>
  <w:style w:type="paragraph" w:styleId="54">
    <w:name w:val="Normal (Web)"/>
    <w:basedOn w:val="1"/>
    <w:link w:val="856"/>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autoRedefine/>
    <w:qFormat/>
    <w:uiPriority w:val="0"/>
    <w:rPr>
      <w:szCs w:val="20"/>
    </w:rPr>
  </w:style>
  <w:style w:type="paragraph" w:styleId="56">
    <w:name w:val="Title"/>
    <w:basedOn w:val="1"/>
    <w:link w:val="122"/>
    <w:autoRedefine/>
    <w:qFormat/>
    <w:uiPriority w:val="0"/>
    <w:pPr>
      <w:spacing w:before="240" w:after="60"/>
      <w:jc w:val="center"/>
      <w:outlineLvl w:val="0"/>
    </w:pPr>
    <w:rPr>
      <w:rFonts w:ascii="Arial" w:hAnsi="Arial"/>
      <w:b/>
      <w:bCs/>
      <w:sz w:val="32"/>
      <w:szCs w:val="32"/>
    </w:rPr>
  </w:style>
  <w:style w:type="paragraph" w:styleId="57">
    <w:name w:val="annotation subject"/>
    <w:basedOn w:val="24"/>
    <w:next w:val="24"/>
    <w:autoRedefine/>
    <w:qFormat/>
    <w:uiPriority w:val="0"/>
    <w:rPr>
      <w:b/>
      <w:bCs/>
    </w:rPr>
  </w:style>
  <w:style w:type="paragraph" w:styleId="58">
    <w:name w:val="Body Text First Indent 2"/>
    <w:basedOn w:val="27"/>
    <w:autoRedefine/>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basedOn w:val="63"/>
    <w:autoRedefine/>
    <w:unhideWhenUsed/>
    <w:qFormat/>
    <w:uiPriority w:val="99"/>
    <w:rPr>
      <w:color w:val="954F72"/>
      <w:u w:val="single"/>
    </w:rPr>
  </w:style>
  <w:style w:type="character" w:styleId="67">
    <w:name w:val="Emphasis"/>
    <w:autoRedefine/>
    <w:qFormat/>
    <w:uiPriority w:val="0"/>
    <w:rPr>
      <w:color w:val="CC0033"/>
    </w:rPr>
  </w:style>
  <w:style w:type="character" w:styleId="68">
    <w:name w:val="Hyperlink"/>
    <w:autoRedefine/>
    <w:qFormat/>
    <w:uiPriority w:val="99"/>
    <w:rPr>
      <w:color w:val="0000FF"/>
      <w:u w:val="single"/>
    </w:rPr>
  </w:style>
  <w:style w:type="character" w:styleId="69">
    <w:name w:val="annotation reference"/>
    <w:autoRedefine/>
    <w:qFormat/>
    <w:uiPriority w:val="99"/>
    <w:rPr>
      <w:sz w:val="21"/>
      <w:szCs w:val="21"/>
    </w:rPr>
  </w:style>
  <w:style w:type="character" w:styleId="70">
    <w:name w:val="footnote reference"/>
    <w:autoRedefine/>
    <w:unhideWhenUsed/>
    <w:qFormat/>
    <w:uiPriority w:val="99"/>
    <w:rPr>
      <w:vertAlign w:val="superscript"/>
    </w:rPr>
  </w:style>
  <w:style w:type="paragraph" w:customStyle="1" w:styleId="71">
    <w:name w:val="标准文本"/>
    <w:basedOn w:val="1"/>
    <w:link w:val="212"/>
    <w:autoRedefine/>
    <w:qFormat/>
    <w:uiPriority w:val="0"/>
    <w:pPr>
      <w:spacing w:line="360" w:lineRule="auto"/>
      <w:ind w:firstLine="480" w:firstLineChars="200"/>
    </w:pPr>
    <w:rPr>
      <w:sz w:val="24"/>
      <w:szCs w:val="24"/>
    </w:rPr>
  </w:style>
  <w:style w:type="paragraph" w:customStyle="1" w:styleId="72">
    <w:name w:val="正文文本首行缩进 2"/>
    <w:basedOn w:val="27"/>
    <w:autoRedefine/>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style>
  <w:style w:type="character" w:customStyle="1" w:styleId="73">
    <w:name w:val="已访问的超链接1"/>
    <w:autoRedefine/>
    <w:qFormat/>
    <w:uiPriority w:val="0"/>
    <w:rPr>
      <w:color w:val="800080"/>
      <w:u w:val="single"/>
    </w:rPr>
  </w:style>
  <w:style w:type="character" w:customStyle="1" w:styleId="74">
    <w:name w:val="h4 Char2"/>
    <w:autoRedefine/>
    <w:qFormat/>
    <w:uiPriority w:val="0"/>
    <w:rPr>
      <w:rFonts w:ascii="Arial" w:hAnsi="Arial" w:eastAsia="黑体"/>
      <w:b/>
      <w:bCs/>
      <w:kern w:val="2"/>
      <w:sz w:val="28"/>
      <w:szCs w:val="28"/>
      <w:lang w:val="en-US" w:eastAsia="zh-CN" w:bidi="ar-SA"/>
    </w:rPr>
  </w:style>
  <w:style w:type="character" w:customStyle="1" w:styleId="75">
    <w:name w:val="尾注文本 Char"/>
    <w:link w:val="38"/>
    <w:autoRedefine/>
    <w:qFormat/>
    <w:uiPriority w:val="0"/>
    <w:rPr>
      <w:rFonts w:ascii="宋体" w:eastAsia="宋体"/>
      <w:snapToGrid w:val="0"/>
      <w:sz w:val="21"/>
      <w:lang w:bidi="ar-SA"/>
    </w:rPr>
  </w:style>
  <w:style w:type="character" w:customStyle="1" w:styleId="76">
    <w:name w:val="font81"/>
    <w:autoRedefine/>
    <w:qFormat/>
    <w:uiPriority w:val="0"/>
    <w:rPr>
      <w:rFonts w:ascii="Calibri" w:hAnsi="Calibri" w:cs="Calibri"/>
      <w:color w:val="000000"/>
      <w:sz w:val="22"/>
      <w:szCs w:val="22"/>
      <w:u w:val="none"/>
    </w:rPr>
  </w:style>
  <w:style w:type="character" w:customStyle="1" w:styleId="77">
    <w:name w:val="Char Char9"/>
    <w:autoRedefine/>
    <w:qFormat/>
    <w:uiPriority w:val="0"/>
    <w:rPr>
      <w:rFonts w:eastAsia="宋体"/>
      <w:b/>
      <w:kern w:val="44"/>
      <w:sz w:val="44"/>
      <w:lang w:bidi="ar-SA"/>
    </w:rPr>
  </w:style>
  <w:style w:type="character" w:customStyle="1" w:styleId="78">
    <w:name w:val="ca-7"/>
    <w:basedOn w:val="63"/>
    <w:autoRedefine/>
    <w:qFormat/>
    <w:uiPriority w:val="0"/>
  </w:style>
  <w:style w:type="character" w:customStyle="1" w:styleId="79">
    <w:name w:val="paragraph1 Char"/>
    <w:link w:val="80"/>
    <w:autoRedefine/>
    <w:qFormat/>
    <w:uiPriority w:val="0"/>
    <w:rPr>
      <w:rFonts w:eastAsia="楷体_GB2312"/>
      <w:kern w:val="2"/>
      <w:sz w:val="24"/>
      <w:lang w:val="en-US" w:eastAsia="zh-CN" w:bidi="ar-SA"/>
    </w:rPr>
  </w:style>
  <w:style w:type="paragraph" w:customStyle="1" w:styleId="80">
    <w:name w:val="paragraph1"/>
    <w:basedOn w:val="1"/>
    <w:link w:val="79"/>
    <w:autoRedefine/>
    <w:qFormat/>
    <w:uiPriority w:val="0"/>
    <w:pPr>
      <w:spacing w:afterLines="30" w:line="360" w:lineRule="auto"/>
      <w:ind w:firstLine="420" w:firstLineChars="200"/>
    </w:pPr>
    <w:rPr>
      <w:rFonts w:eastAsia="楷体_GB2312"/>
      <w:sz w:val="24"/>
      <w:szCs w:val="20"/>
    </w:rPr>
  </w:style>
  <w:style w:type="character" w:customStyle="1" w:styleId="81">
    <w:name w:val="模板正文 Char"/>
    <w:link w:val="82"/>
    <w:autoRedefine/>
    <w:qFormat/>
    <w:uiPriority w:val="0"/>
    <w:rPr>
      <w:rFonts w:ascii="Arial" w:hAnsi="Arial"/>
      <w:szCs w:val="21"/>
    </w:rPr>
  </w:style>
  <w:style w:type="paragraph" w:customStyle="1" w:styleId="82">
    <w:name w:val="模板正文"/>
    <w:basedOn w:val="1"/>
    <w:link w:val="81"/>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83">
    <w:name w:val="f9"/>
    <w:basedOn w:val="63"/>
    <w:autoRedefine/>
    <w:qFormat/>
    <w:uiPriority w:val="0"/>
  </w:style>
  <w:style w:type="character" w:customStyle="1" w:styleId="84">
    <w:name w:val="tw4winMark"/>
    <w:autoRedefine/>
    <w:qFormat/>
    <w:uiPriority w:val="0"/>
    <w:rPr>
      <w:rFonts w:ascii="Courier New" w:hAnsi="Courier New"/>
      <w:vanish/>
      <w:color w:val="800080"/>
      <w:vertAlign w:val="subscript"/>
    </w:rPr>
  </w:style>
  <w:style w:type="character" w:customStyle="1" w:styleId="8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86">
    <w:name w:val="普通文字 Char Char2"/>
    <w:autoRedefine/>
    <w:qFormat/>
    <w:uiPriority w:val="0"/>
    <w:rPr>
      <w:rFonts w:ascii="宋体" w:hAnsi="Courier New" w:eastAsia="宋体"/>
      <w:sz w:val="21"/>
      <w:lang w:val="en-US" w:eastAsia="zh-CN" w:bidi="ar-SA"/>
    </w:rPr>
  </w:style>
  <w:style w:type="character" w:customStyle="1" w:styleId="8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88">
    <w:name w:val="title14"/>
    <w:basedOn w:val="63"/>
    <w:autoRedefine/>
    <w:qFormat/>
    <w:uiPriority w:val="0"/>
  </w:style>
  <w:style w:type="character" w:customStyle="1" w:styleId="89">
    <w:name w:val="正文缩进 Char1"/>
    <w:autoRedefine/>
    <w:qFormat/>
    <w:uiPriority w:val="0"/>
    <w:rPr>
      <w:rFonts w:ascii="Calibri" w:hAnsi="Calibri" w:eastAsia="宋体" w:cs="Times New Roman"/>
      <w:szCs w:val="20"/>
    </w:rPr>
  </w:style>
  <w:style w:type="character" w:customStyle="1" w:styleId="90">
    <w:name w:val="p71"/>
    <w:autoRedefine/>
    <w:qFormat/>
    <w:uiPriority w:val="0"/>
    <w:rPr>
      <w:sz w:val="21"/>
    </w:rPr>
  </w:style>
  <w:style w:type="character" w:customStyle="1" w:styleId="91">
    <w:name w:val="Z图表 Char"/>
    <w:link w:val="92"/>
    <w:autoRedefine/>
    <w:qFormat/>
    <w:uiPriority w:val="0"/>
    <w:rPr>
      <w:rFonts w:ascii="Times New Roman" w:hAnsi="Times New Roman" w:eastAsia="黑体"/>
      <w:sz w:val="24"/>
      <w:szCs w:val="24"/>
    </w:rPr>
  </w:style>
  <w:style w:type="paragraph" w:customStyle="1" w:styleId="92">
    <w:name w:val="Z图表"/>
    <w:basedOn w:val="21"/>
    <w:link w:val="91"/>
    <w:autoRedefine/>
    <w:qFormat/>
    <w:uiPriority w:val="0"/>
    <w:pPr>
      <w:spacing w:beforeLines="50" w:afterLines="50"/>
      <w:jc w:val="center"/>
    </w:pPr>
    <w:rPr>
      <w:rFonts w:ascii="Times New Roman" w:hAnsi="Times New Roman"/>
      <w:kern w:val="0"/>
      <w:sz w:val="24"/>
      <w:szCs w:val="24"/>
    </w:rPr>
  </w:style>
  <w:style w:type="character" w:customStyle="1" w:styleId="93">
    <w:name w:val="point_normal1"/>
    <w:autoRedefine/>
    <w:qFormat/>
    <w:uiPriority w:val="0"/>
    <w:rPr>
      <w:rFonts w:hint="default" w:ascii="Arial" w:hAnsi="Arial" w:cs="Arial"/>
      <w:sz w:val="18"/>
      <w:szCs w:val="18"/>
    </w:rPr>
  </w:style>
  <w:style w:type="character" w:customStyle="1" w:styleId="94">
    <w:name w:val="H1 Char3"/>
    <w:autoRedefine/>
    <w:qFormat/>
    <w:uiPriority w:val="0"/>
    <w:rPr>
      <w:rFonts w:eastAsia="隶书"/>
      <w:b/>
      <w:bCs/>
      <w:sz w:val="36"/>
      <w:szCs w:val="36"/>
      <w:lang w:val="en-US" w:eastAsia="zh-CN" w:bidi="ar-SA"/>
    </w:rPr>
  </w:style>
  <w:style w:type="character" w:customStyle="1" w:styleId="95">
    <w:name w:val="页眉 Char"/>
    <w:link w:val="42"/>
    <w:autoRedefine/>
    <w:qFormat/>
    <w:uiPriority w:val="0"/>
    <w:rPr>
      <w:kern w:val="2"/>
      <w:sz w:val="18"/>
      <w:szCs w:val="18"/>
      <w:lang w:bidi="ar-SA"/>
    </w:rPr>
  </w:style>
  <w:style w:type="character" w:customStyle="1" w:styleId="96">
    <w:name w:val="投标正文 Char"/>
    <w:link w:val="97"/>
    <w:autoRedefine/>
    <w:qFormat/>
    <w:uiPriority w:val="0"/>
    <w:rPr>
      <w:rFonts w:ascii="宋体" w:hAnsi="宋体" w:eastAsia="宋体"/>
      <w:kern w:val="2"/>
      <w:sz w:val="24"/>
      <w:szCs w:val="24"/>
      <w:lang w:val="en-US" w:eastAsia="zh-CN" w:bidi="ar-SA"/>
    </w:rPr>
  </w:style>
  <w:style w:type="paragraph" w:customStyle="1" w:styleId="97">
    <w:name w:val="投标正文"/>
    <w:basedOn w:val="1"/>
    <w:link w:val="9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98">
    <w:name w:val="正文 首行缩进:  2 字符 Char"/>
    <w:link w:val="99"/>
    <w:autoRedefine/>
    <w:qFormat/>
    <w:uiPriority w:val="0"/>
    <w:rPr>
      <w:rFonts w:cs="宋体"/>
      <w:sz w:val="24"/>
    </w:rPr>
  </w:style>
  <w:style w:type="paragraph" w:customStyle="1" w:styleId="99">
    <w:name w:val="正文 首行缩进:  2 字符"/>
    <w:basedOn w:val="1"/>
    <w:next w:val="1"/>
    <w:link w:val="98"/>
    <w:autoRedefine/>
    <w:qFormat/>
    <w:uiPriority w:val="0"/>
    <w:pPr>
      <w:spacing w:line="360" w:lineRule="auto"/>
      <w:ind w:firstLine="480" w:firstLineChars="200"/>
      <w:jc w:val="left"/>
    </w:pPr>
    <w:rPr>
      <w:kern w:val="0"/>
      <w:sz w:val="24"/>
      <w:szCs w:val="20"/>
    </w:rPr>
  </w:style>
  <w:style w:type="character" w:customStyle="1" w:styleId="100">
    <w:name w:val="text_show1"/>
    <w:autoRedefine/>
    <w:qFormat/>
    <w:uiPriority w:val="0"/>
    <w:rPr>
      <w:color w:val="000000"/>
      <w:sz w:val="21"/>
      <w:szCs w:val="21"/>
      <w:u w:val="none"/>
    </w:rPr>
  </w:style>
  <w:style w:type="character" w:customStyle="1" w:styleId="101">
    <w:name w:val="一级标题 Char"/>
    <w:link w:val="102"/>
    <w:autoRedefine/>
    <w:qFormat/>
    <w:locked/>
    <w:uiPriority w:val="0"/>
    <w:rPr>
      <w:rFonts w:ascii="宋体" w:hAnsi="宋体"/>
      <w:b/>
      <w:kern w:val="2"/>
      <w:sz w:val="36"/>
      <w:szCs w:val="36"/>
    </w:rPr>
  </w:style>
  <w:style w:type="paragraph" w:customStyle="1" w:styleId="102">
    <w:name w:val="一级标题"/>
    <w:basedOn w:val="33"/>
    <w:link w:val="101"/>
    <w:autoRedefine/>
    <w:qFormat/>
    <w:uiPriority w:val="0"/>
    <w:pPr>
      <w:spacing w:line="360" w:lineRule="auto"/>
      <w:jc w:val="center"/>
    </w:pPr>
    <w:rPr>
      <w:rFonts w:hAnsi="宋体"/>
      <w:b/>
      <w:sz w:val="36"/>
      <w:szCs w:val="36"/>
    </w:rPr>
  </w:style>
  <w:style w:type="character" w:customStyle="1" w:styleId="103">
    <w:name w:val="我的正文 Char"/>
    <w:link w:val="104"/>
    <w:autoRedefine/>
    <w:qFormat/>
    <w:uiPriority w:val="0"/>
    <w:rPr>
      <w:rFonts w:eastAsia="仿宋_GB2312" w:cs="宋体"/>
      <w:kern w:val="2"/>
      <w:sz w:val="24"/>
    </w:rPr>
  </w:style>
  <w:style w:type="paragraph" w:customStyle="1" w:styleId="104">
    <w:name w:val="我的正文"/>
    <w:basedOn w:val="1"/>
    <w:link w:val="103"/>
    <w:autoRedefine/>
    <w:qFormat/>
    <w:uiPriority w:val="0"/>
    <w:pPr>
      <w:spacing w:afterLines="100" w:line="360" w:lineRule="auto"/>
      <w:ind w:firstLine="480" w:firstLineChars="200"/>
    </w:pPr>
    <w:rPr>
      <w:rFonts w:eastAsia="仿宋_GB2312"/>
      <w:sz w:val="24"/>
      <w:szCs w:val="20"/>
    </w:rPr>
  </w:style>
  <w:style w:type="character" w:customStyle="1" w:styleId="105">
    <w:name w:val="纯文本 Char2"/>
    <w:link w:val="33"/>
    <w:autoRedefine/>
    <w:qFormat/>
    <w:uiPriority w:val="0"/>
    <w:rPr>
      <w:rFonts w:ascii="宋体" w:hAnsi="Courier New"/>
      <w:kern w:val="2"/>
      <w:sz w:val="24"/>
      <w:szCs w:val="24"/>
    </w:rPr>
  </w:style>
  <w:style w:type="character" w:customStyle="1" w:styleId="106">
    <w:name w:val="black10"/>
    <w:basedOn w:val="63"/>
    <w:autoRedefine/>
    <w:qFormat/>
    <w:uiPriority w:val="0"/>
  </w:style>
  <w:style w:type="character" w:customStyle="1" w:styleId="107">
    <w:name w:val="14_black1"/>
    <w:autoRedefine/>
    <w:qFormat/>
    <w:uiPriority w:val="0"/>
    <w:rPr>
      <w:color w:val="000000"/>
      <w:sz w:val="21"/>
    </w:rPr>
  </w:style>
  <w:style w:type="character" w:customStyle="1" w:styleId="108">
    <w:name w:val="Title Char"/>
    <w:autoRedefine/>
    <w:qFormat/>
    <w:uiPriority w:val="0"/>
    <w:rPr>
      <w:rFonts w:ascii="Cambria" w:hAnsi="Cambria" w:eastAsia="宋体" w:cs="Cambria"/>
      <w:b/>
      <w:bCs/>
      <w:sz w:val="32"/>
      <w:szCs w:val="32"/>
      <w:lang w:val="en-US" w:eastAsia="zh-CN" w:bidi="ar-SA"/>
    </w:rPr>
  </w:style>
  <w:style w:type="character" w:customStyle="1" w:styleId="109">
    <w:name w:val="List Paragraph Char"/>
    <w:link w:val="110"/>
    <w:autoRedefine/>
    <w:qFormat/>
    <w:locked/>
    <w:uiPriority w:val="0"/>
    <w:rPr>
      <w:rFonts w:ascii="Times New Roman" w:hAnsi="Times New Roman"/>
      <w:kern w:val="2"/>
      <w:sz w:val="21"/>
      <w:szCs w:val="24"/>
    </w:rPr>
  </w:style>
  <w:style w:type="paragraph" w:customStyle="1" w:styleId="110">
    <w:name w:val="列出段落111"/>
    <w:basedOn w:val="1"/>
    <w:link w:val="109"/>
    <w:autoRedefine/>
    <w:qFormat/>
    <w:uiPriority w:val="0"/>
    <w:pPr>
      <w:ind w:firstLine="420" w:firstLineChars="200"/>
    </w:pPr>
    <w:rPr>
      <w:szCs w:val="24"/>
    </w:rPr>
  </w:style>
  <w:style w:type="character" w:customStyle="1" w:styleId="111">
    <w:name w:val="标题 7 Char"/>
    <w:link w:val="11"/>
    <w:autoRedefine/>
    <w:qFormat/>
    <w:uiPriority w:val="0"/>
    <w:rPr>
      <w:rFonts w:eastAsia="宋体"/>
      <w:b/>
      <w:bCs/>
      <w:kern w:val="2"/>
      <w:sz w:val="24"/>
      <w:szCs w:val="24"/>
      <w:lang w:val="en-US" w:eastAsia="zh-CN" w:bidi="ar-SA"/>
    </w:rPr>
  </w:style>
  <w:style w:type="character" w:customStyle="1" w:styleId="112">
    <w:name w:val="ca-8"/>
    <w:basedOn w:val="63"/>
    <w:autoRedefine/>
    <w:qFormat/>
    <w:uiPriority w:val="0"/>
  </w:style>
  <w:style w:type="character" w:customStyle="1" w:styleId="113">
    <w:name w:val="批注文字 Char"/>
    <w:link w:val="24"/>
    <w:autoRedefine/>
    <w:qFormat/>
    <w:uiPriority w:val="0"/>
    <w:rPr>
      <w:kern w:val="2"/>
      <w:sz w:val="21"/>
      <w:szCs w:val="22"/>
    </w:rPr>
  </w:style>
  <w:style w:type="character" w:customStyle="1" w:styleId="114">
    <w:name w:val="大汉方案正文 Char Char Char"/>
    <w:link w:val="115"/>
    <w:autoRedefine/>
    <w:qFormat/>
    <w:uiPriority w:val="0"/>
    <w:rPr>
      <w:rFonts w:ascii="Arial" w:hAnsi="Arial" w:eastAsia="宋体"/>
      <w:sz w:val="24"/>
      <w:szCs w:val="24"/>
      <w:lang w:bidi="ar-SA"/>
    </w:rPr>
  </w:style>
  <w:style w:type="paragraph" w:customStyle="1" w:styleId="115">
    <w:name w:val="大汉方案正文 Char"/>
    <w:basedOn w:val="1"/>
    <w:link w:val="114"/>
    <w:autoRedefine/>
    <w:qFormat/>
    <w:uiPriority w:val="0"/>
    <w:pPr>
      <w:spacing w:line="360" w:lineRule="auto"/>
      <w:ind w:firstLine="200" w:firstLineChars="200"/>
    </w:pPr>
    <w:rPr>
      <w:rFonts w:ascii="Arial" w:hAnsi="Arial"/>
      <w:kern w:val="0"/>
      <w:sz w:val="24"/>
      <w:szCs w:val="24"/>
    </w:rPr>
  </w:style>
  <w:style w:type="character" w:customStyle="1" w:styleId="116">
    <w:name w:val="衢州正文 Char"/>
    <w:link w:val="117"/>
    <w:autoRedefine/>
    <w:qFormat/>
    <w:uiPriority w:val="0"/>
    <w:rPr>
      <w:rFonts w:ascii="Times New Roman" w:hAnsi="宋体"/>
      <w:sz w:val="24"/>
      <w:szCs w:val="24"/>
    </w:rPr>
  </w:style>
  <w:style w:type="paragraph" w:customStyle="1" w:styleId="117">
    <w:name w:val="衢州正文"/>
    <w:basedOn w:val="1"/>
    <w:link w:val="116"/>
    <w:autoRedefine/>
    <w:qFormat/>
    <w:uiPriority w:val="0"/>
    <w:pPr>
      <w:spacing w:line="360" w:lineRule="auto"/>
      <w:ind w:firstLine="480" w:firstLineChars="200"/>
    </w:pPr>
    <w:rPr>
      <w:rFonts w:hAnsi="宋体"/>
      <w:kern w:val="0"/>
      <w:sz w:val="24"/>
      <w:szCs w:val="24"/>
    </w:rPr>
  </w:style>
  <w:style w:type="character" w:customStyle="1" w:styleId="118">
    <w:name w:val="tw4winPopup"/>
    <w:autoRedefine/>
    <w:qFormat/>
    <w:uiPriority w:val="0"/>
    <w:rPr>
      <w:rFonts w:ascii="Courier New" w:hAnsi="Courier New"/>
      <w:color w:val="008000"/>
    </w:rPr>
  </w:style>
  <w:style w:type="character" w:customStyle="1" w:styleId="119">
    <w:name w:val="公文正文 Char"/>
    <w:link w:val="120"/>
    <w:autoRedefine/>
    <w:qFormat/>
    <w:uiPriority w:val="0"/>
    <w:rPr>
      <w:rFonts w:ascii="仿宋_GB2312" w:eastAsia="仿宋_GB2312"/>
      <w:kern w:val="2"/>
      <w:sz w:val="24"/>
      <w:szCs w:val="24"/>
      <w:lang w:val="en-US" w:eastAsia="zh-CN" w:bidi="ar-SA"/>
    </w:rPr>
  </w:style>
  <w:style w:type="paragraph" w:customStyle="1" w:styleId="120">
    <w:name w:val="公文正文"/>
    <w:basedOn w:val="1"/>
    <w:link w:val="119"/>
    <w:autoRedefine/>
    <w:qFormat/>
    <w:uiPriority w:val="0"/>
    <w:pPr>
      <w:spacing w:before="156" w:line="360" w:lineRule="auto"/>
      <w:ind w:firstLine="360" w:firstLineChars="200"/>
    </w:pPr>
    <w:rPr>
      <w:rFonts w:ascii="仿宋_GB2312" w:eastAsia="仿宋_GB2312"/>
      <w:sz w:val="24"/>
      <w:szCs w:val="24"/>
    </w:rPr>
  </w:style>
  <w:style w:type="character" w:customStyle="1" w:styleId="121">
    <w:name w:val="正文文本缩进 Char2"/>
    <w:link w:val="27"/>
    <w:autoRedefine/>
    <w:qFormat/>
    <w:uiPriority w:val="0"/>
    <w:rPr>
      <w:rFonts w:ascii="宋体" w:hAnsi="Courier New" w:eastAsia="宋体"/>
      <w:spacing w:val="-4"/>
      <w:kern w:val="2"/>
      <w:sz w:val="18"/>
      <w:lang w:val="en-US" w:eastAsia="zh-CN" w:bidi="ar-SA"/>
    </w:rPr>
  </w:style>
  <w:style w:type="character" w:customStyle="1" w:styleId="122">
    <w:name w:val="标题 Char"/>
    <w:link w:val="56"/>
    <w:autoRedefine/>
    <w:qFormat/>
    <w:uiPriority w:val="0"/>
    <w:rPr>
      <w:rFonts w:ascii="Arial" w:hAnsi="Arial" w:cs="Arial"/>
      <w:b/>
      <w:bCs/>
      <w:kern w:val="2"/>
      <w:sz w:val="32"/>
      <w:szCs w:val="32"/>
    </w:rPr>
  </w:style>
  <w:style w:type="character" w:customStyle="1" w:styleId="123">
    <w:name w:val="标题 5 Char"/>
    <w:link w:val="9"/>
    <w:autoRedefine/>
    <w:qFormat/>
    <w:uiPriority w:val="0"/>
    <w:rPr>
      <w:rFonts w:eastAsia="宋体"/>
      <w:b/>
      <w:bCs/>
      <w:kern w:val="2"/>
      <w:sz w:val="28"/>
      <w:szCs w:val="28"/>
      <w:lang w:bidi="ar-SA"/>
    </w:rPr>
  </w:style>
  <w:style w:type="character" w:customStyle="1" w:styleId="124">
    <w:name w:val="Indent Normal Char Char"/>
    <w:autoRedefine/>
    <w:qFormat/>
    <w:uiPriority w:val="0"/>
    <w:rPr>
      <w:kern w:val="2"/>
      <w:sz w:val="21"/>
      <w:lang w:bidi="ar-SA"/>
    </w:rPr>
  </w:style>
  <w:style w:type="character" w:customStyle="1" w:styleId="125">
    <w:name w:val="paramname3"/>
    <w:autoRedefine/>
    <w:qFormat/>
    <w:uiPriority w:val="0"/>
    <w:rPr>
      <w:color w:val="999999"/>
    </w:rPr>
  </w:style>
  <w:style w:type="character" w:customStyle="1" w:styleId="126">
    <w:name w:val="正文文本缩进 3 Char"/>
    <w:link w:val="48"/>
    <w:autoRedefine/>
    <w:qFormat/>
    <w:uiPriority w:val="0"/>
    <w:rPr>
      <w:rFonts w:ascii="仿宋_GB2312" w:hAnsi="宋体" w:eastAsia="仿宋_GB2312"/>
      <w:color w:val="000000"/>
      <w:kern w:val="2"/>
      <w:sz w:val="24"/>
      <w:szCs w:val="24"/>
    </w:rPr>
  </w:style>
  <w:style w:type="character" w:customStyle="1" w:styleId="127">
    <w:name w:val="表正文 Char2"/>
    <w:autoRedefine/>
    <w:qFormat/>
    <w:uiPriority w:val="0"/>
    <w:rPr>
      <w:rFonts w:eastAsia="宋体"/>
      <w:kern w:val="2"/>
      <w:sz w:val="21"/>
      <w:lang w:val="en-US" w:eastAsia="zh-CN" w:bidi="ar-SA"/>
    </w:rPr>
  </w:style>
  <w:style w:type="character" w:customStyle="1" w:styleId="128">
    <w:name w:val="标题 9 Char"/>
    <w:link w:val="13"/>
    <w:autoRedefine/>
    <w:qFormat/>
    <w:uiPriority w:val="0"/>
    <w:rPr>
      <w:rFonts w:ascii="Cambria" w:hAnsi="Cambria" w:eastAsia="宋体"/>
      <w:kern w:val="2"/>
      <w:sz w:val="21"/>
      <w:szCs w:val="21"/>
      <w:lang w:val="en-US" w:eastAsia="zh-CN" w:bidi="ar-SA"/>
    </w:rPr>
  </w:style>
  <w:style w:type="character" w:customStyle="1" w:styleId="129">
    <w:name w:val="正文文本 3 Char"/>
    <w:link w:val="26"/>
    <w:autoRedefine/>
    <w:qFormat/>
    <w:uiPriority w:val="0"/>
    <w:rPr>
      <w:rFonts w:ascii="Times New Roman" w:hAnsi="宋体" w:eastAsia="仿宋_GB2312"/>
      <w:b/>
      <w:bCs/>
      <w:kern w:val="2"/>
      <w:sz w:val="24"/>
    </w:rPr>
  </w:style>
  <w:style w:type="character" w:customStyle="1" w:styleId="130">
    <w:name w:val="日期 Char"/>
    <w:link w:val="36"/>
    <w:autoRedefine/>
    <w:qFormat/>
    <w:uiPriority w:val="0"/>
    <w:rPr>
      <w:rFonts w:eastAsia="楷体_GB2312"/>
      <w:kern w:val="2"/>
      <w:sz w:val="32"/>
      <w:lang w:val="en-US" w:eastAsia="zh-CN" w:bidi="ar-SA"/>
    </w:rPr>
  </w:style>
  <w:style w:type="character" w:customStyle="1" w:styleId="131">
    <w:name w:val="flname7"/>
    <w:basedOn w:val="63"/>
    <w:autoRedefine/>
    <w:qFormat/>
    <w:uiPriority w:val="0"/>
  </w:style>
  <w:style w:type="character" w:customStyle="1" w:styleId="132">
    <w:name w:val="font71"/>
    <w:autoRedefine/>
    <w:qFormat/>
    <w:uiPriority w:val="0"/>
    <w:rPr>
      <w:rFonts w:hint="default" w:ascii="Arial" w:hAnsi="Arial" w:cs="Arial"/>
      <w:color w:val="000000"/>
      <w:sz w:val="22"/>
      <w:szCs w:val="22"/>
      <w:u w:val="none"/>
    </w:rPr>
  </w:style>
  <w:style w:type="character" w:customStyle="1" w:styleId="133">
    <w:name w:val="页脚 Char1"/>
    <w:link w:val="40"/>
    <w:autoRedefine/>
    <w:qFormat/>
    <w:uiPriority w:val="99"/>
    <w:rPr>
      <w:kern w:val="2"/>
      <w:sz w:val="18"/>
      <w:szCs w:val="18"/>
    </w:rPr>
  </w:style>
  <w:style w:type="character" w:customStyle="1" w:styleId="134">
    <w:name w:val="Char Char91"/>
    <w:autoRedefine/>
    <w:qFormat/>
    <w:uiPriority w:val="0"/>
    <w:rPr>
      <w:rFonts w:eastAsia="宋体"/>
      <w:b/>
      <w:kern w:val="44"/>
      <w:sz w:val="44"/>
      <w:lang w:bidi="ar-SA"/>
    </w:rPr>
  </w:style>
  <w:style w:type="character" w:customStyle="1" w:styleId="135">
    <w:name w:val="Char Char81"/>
    <w:autoRedefine/>
    <w:qFormat/>
    <w:uiPriority w:val="0"/>
    <w:rPr>
      <w:rFonts w:ascii="Arial" w:hAnsi="Arial" w:eastAsia="黑体"/>
      <w:b/>
      <w:bCs/>
      <w:kern w:val="2"/>
      <w:sz w:val="32"/>
      <w:szCs w:val="32"/>
      <w:lang w:val="en-US" w:eastAsia="zh-CN" w:bidi="ar-SA"/>
    </w:rPr>
  </w:style>
  <w:style w:type="character" w:customStyle="1" w:styleId="136">
    <w:name w:val="自定义正文 Char Char"/>
    <w:autoRedefine/>
    <w:qFormat/>
    <w:uiPriority w:val="0"/>
    <w:rPr>
      <w:rFonts w:eastAsia="宋体"/>
      <w:kern w:val="2"/>
      <w:sz w:val="24"/>
      <w:szCs w:val="24"/>
      <w:lang w:val="en-US" w:eastAsia="zh-CN" w:bidi="ar-SA"/>
    </w:rPr>
  </w:style>
  <w:style w:type="character" w:customStyle="1" w:styleId="137">
    <w:name w:val="bulletintext1"/>
    <w:autoRedefine/>
    <w:qFormat/>
    <w:uiPriority w:val="0"/>
    <w:rPr>
      <w:color w:val="000000"/>
      <w:sz w:val="18"/>
      <w:szCs w:val="18"/>
    </w:rPr>
  </w:style>
  <w:style w:type="character" w:customStyle="1" w:styleId="138">
    <w:name w:val="方案正文 Char"/>
    <w:link w:val="139"/>
    <w:autoRedefine/>
    <w:qFormat/>
    <w:uiPriority w:val="0"/>
    <w:rPr>
      <w:rFonts w:ascii="Calibri" w:hAnsi="Calibri" w:eastAsia="仿宋_GB2312"/>
      <w:kern w:val="2"/>
      <w:sz w:val="32"/>
      <w:szCs w:val="24"/>
      <w:lang w:val="en-US" w:eastAsia="zh-CN" w:bidi="ar-SA"/>
    </w:rPr>
  </w:style>
  <w:style w:type="paragraph" w:customStyle="1" w:styleId="139">
    <w:name w:val="方案正文"/>
    <w:basedOn w:val="1"/>
    <w:link w:val="138"/>
    <w:autoRedefine/>
    <w:qFormat/>
    <w:uiPriority w:val="0"/>
    <w:pPr>
      <w:adjustRightInd w:val="0"/>
      <w:snapToGrid w:val="0"/>
      <w:spacing w:line="560" w:lineRule="exact"/>
      <w:ind w:firstLine="200" w:firstLineChars="200"/>
    </w:pPr>
    <w:rPr>
      <w:rFonts w:ascii="Calibri" w:hAnsi="Calibri" w:eastAsia="仿宋_GB2312"/>
      <w:sz w:val="32"/>
      <w:szCs w:val="24"/>
    </w:rPr>
  </w:style>
  <w:style w:type="character" w:customStyle="1" w:styleId="140">
    <w:name w:val="mark"/>
    <w:autoRedefine/>
    <w:qFormat/>
    <w:uiPriority w:val="0"/>
    <w:rPr>
      <w:rFonts w:cs="Times New Roman"/>
    </w:rPr>
  </w:style>
  <w:style w:type="character" w:customStyle="1" w:styleId="141">
    <w:name w:val="样式 首行缩进:  0.85 厘米 Char"/>
    <w:link w:val="142"/>
    <w:autoRedefine/>
    <w:qFormat/>
    <w:uiPriority w:val="0"/>
    <w:rPr>
      <w:rFonts w:eastAsia="宋体" w:cs="宋体"/>
      <w:kern w:val="2"/>
      <w:sz w:val="24"/>
      <w:lang w:val="en-US" w:eastAsia="zh-CN" w:bidi="ar-SA"/>
    </w:rPr>
  </w:style>
  <w:style w:type="paragraph" w:customStyle="1" w:styleId="142">
    <w:name w:val="样式 首行缩进:  0.85 厘米"/>
    <w:basedOn w:val="1"/>
    <w:link w:val="141"/>
    <w:autoRedefine/>
    <w:qFormat/>
    <w:uiPriority w:val="0"/>
    <w:pPr>
      <w:spacing w:line="360" w:lineRule="auto"/>
      <w:ind w:firstLine="480"/>
    </w:pPr>
    <w:rPr>
      <w:rFonts w:cs="宋体"/>
      <w:sz w:val="24"/>
      <w:szCs w:val="20"/>
    </w:rPr>
  </w:style>
  <w:style w:type="character" w:customStyle="1" w:styleId="143">
    <w:name w:val="Heading 2 Char"/>
    <w:autoRedefine/>
    <w:qFormat/>
    <w:uiPriority w:val="0"/>
    <w:rPr>
      <w:rFonts w:ascii="Cambria" w:hAnsi="Cambria" w:eastAsia="宋体" w:cs="Cambria"/>
      <w:b/>
      <w:bCs/>
      <w:sz w:val="32"/>
      <w:szCs w:val="32"/>
      <w:lang w:val="en-US" w:eastAsia="zh-CN" w:bidi="ar-SA"/>
    </w:rPr>
  </w:style>
  <w:style w:type="character" w:customStyle="1" w:styleId="144">
    <w:name w:val="+SymcPara Char"/>
    <w:link w:val="145"/>
    <w:autoRedefine/>
    <w:qFormat/>
    <w:locked/>
    <w:uiPriority w:val="0"/>
    <w:rPr>
      <w:rFonts w:ascii="宋体" w:hAnsi="宋体" w:cs="Arial"/>
      <w:lang w:val="en-US" w:eastAsia="en-US" w:bidi="ar-SA"/>
    </w:rPr>
  </w:style>
  <w:style w:type="paragraph" w:customStyle="1" w:styleId="145">
    <w:name w:val="+SymcPara"/>
    <w:link w:val="144"/>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146">
    <w:name w:val="正文（缩进） Char"/>
    <w:link w:val="147"/>
    <w:autoRedefine/>
    <w:qFormat/>
    <w:uiPriority w:val="0"/>
    <w:rPr>
      <w:kern w:val="2"/>
      <w:sz w:val="24"/>
      <w:szCs w:val="24"/>
    </w:rPr>
  </w:style>
  <w:style w:type="paragraph" w:customStyle="1" w:styleId="147">
    <w:name w:val="正文（缩进）"/>
    <w:basedOn w:val="1"/>
    <w:link w:val="146"/>
    <w:autoRedefine/>
    <w:qFormat/>
    <w:uiPriority w:val="0"/>
    <w:pPr>
      <w:spacing w:beforeLines="50" w:afterLines="50" w:line="360" w:lineRule="auto"/>
      <w:ind w:firstLine="480" w:firstLineChars="200"/>
    </w:pPr>
    <w:rPr>
      <w:sz w:val="24"/>
      <w:szCs w:val="24"/>
    </w:rPr>
  </w:style>
  <w:style w:type="character" w:customStyle="1" w:styleId="148">
    <w:name w:val="标题 3 Char1"/>
    <w:autoRedefine/>
    <w:qFormat/>
    <w:uiPriority w:val="0"/>
    <w:rPr>
      <w:rFonts w:ascii="Calibri" w:hAnsi="Calibri" w:eastAsia="宋体"/>
      <w:b/>
      <w:bCs/>
      <w:kern w:val="2"/>
      <w:sz w:val="32"/>
      <w:szCs w:val="32"/>
      <w:lang w:val="en-US" w:eastAsia="zh-CN" w:bidi="ar-SA"/>
    </w:rPr>
  </w:style>
  <w:style w:type="character" w:customStyle="1" w:styleId="149">
    <w:name w:val="数据小节格式"/>
    <w:autoRedefine/>
    <w:qFormat/>
    <w:uiPriority w:val="0"/>
    <w:rPr>
      <w:rFonts w:ascii="新宋体" w:hAnsi="新宋体" w:eastAsia="华文中宋"/>
      <w:b/>
      <w:bCs/>
      <w:sz w:val="27"/>
      <w:szCs w:val="26"/>
      <w:shd w:val="clear" w:color="auto" w:fill="auto"/>
    </w:rPr>
  </w:style>
  <w:style w:type="character" w:customStyle="1" w:styleId="150">
    <w:name w:val="二级标题 Char Char"/>
    <w:autoRedefine/>
    <w:qFormat/>
    <w:uiPriority w:val="0"/>
    <w:rPr>
      <w:rFonts w:eastAsia="仿宋"/>
      <w:b/>
      <w:sz w:val="28"/>
      <w:lang w:val="en-US" w:eastAsia="zh-CN" w:bidi="ar-SA"/>
    </w:rPr>
  </w:style>
  <w:style w:type="character" w:customStyle="1" w:styleId="151">
    <w:name w:val="tw4winTerm"/>
    <w:autoRedefine/>
    <w:qFormat/>
    <w:uiPriority w:val="0"/>
    <w:rPr>
      <w:color w:val="0000FF"/>
    </w:rPr>
  </w:style>
  <w:style w:type="character" w:customStyle="1" w:styleId="152">
    <w:name w:val="正文文本 2 Char"/>
    <w:link w:val="52"/>
    <w:autoRedefine/>
    <w:qFormat/>
    <w:uiPriority w:val="0"/>
    <w:rPr>
      <w:rFonts w:ascii="宋体" w:hAnsi="宋体" w:eastAsia="宋体"/>
      <w:color w:val="000000"/>
      <w:kern w:val="2"/>
      <w:sz w:val="24"/>
      <w:szCs w:val="24"/>
      <w:lang w:val="en-US" w:eastAsia="zh-CN" w:bidi="ar-SA"/>
    </w:rPr>
  </w:style>
  <w:style w:type="character" w:customStyle="1" w:styleId="153">
    <w:name w:val="Char Char131"/>
    <w:autoRedefine/>
    <w:qFormat/>
    <w:uiPriority w:val="0"/>
    <w:rPr>
      <w:rFonts w:ascii="Calibri" w:hAnsi="Calibri" w:eastAsia="宋体" w:cs="Times New Roman"/>
      <w:sz w:val="18"/>
      <w:szCs w:val="18"/>
    </w:rPr>
  </w:style>
  <w:style w:type="character" w:customStyle="1" w:styleId="154">
    <w:name w:val="Indent Normal Char"/>
    <w:link w:val="155"/>
    <w:autoRedefine/>
    <w:qFormat/>
    <w:uiPriority w:val="0"/>
    <w:rPr>
      <w:kern w:val="2"/>
      <w:sz w:val="21"/>
      <w:lang w:bidi="ar-SA"/>
    </w:rPr>
  </w:style>
  <w:style w:type="paragraph" w:customStyle="1" w:styleId="155">
    <w:name w:val="Indent Normal"/>
    <w:basedOn w:val="1"/>
    <w:link w:val="154"/>
    <w:autoRedefine/>
    <w:qFormat/>
    <w:uiPriority w:val="0"/>
    <w:pPr>
      <w:ind w:firstLine="420"/>
    </w:pPr>
    <w:rPr>
      <w:szCs w:val="20"/>
    </w:rPr>
  </w:style>
  <w:style w:type="character" w:customStyle="1" w:styleId="156">
    <w:name w:val="b11_01b Char"/>
    <w:link w:val="157"/>
    <w:autoRedefine/>
    <w:qFormat/>
    <w:uiPriority w:val="0"/>
    <w:rPr>
      <w:rFonts w:ascii="Verdana" w:hAnsi="Verdana" w:eastAsia="宋体"/>
      <w:b/>
      <w:bCs/>
      <w:color w:val="4A82CA"/>
      <w:sz w:val="17"/>
      <w:szCs w:val="17"/>
      <w:lang w:val="en-US" w:eastAsia="zh-CN" w:bidi="ar-SA"/>
    </w:rPr>
  </w:style>
  <w:style w:type="paragraph" w:customStyle="1" w:styleId="157">
    <w:name w:val="b11_01b"/>
    <w:basedOn w:val="1"/>
    <w:next w:val="1"/>
    <w:link w:val="156"/>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8">
    <w:name w:val="font21"/>
    <w:basedOn w:val="63"/>
    <w:autoRedefine/>
    <w:qFormat/>
    <w:uiPriority w:val="0"/>
    <w:rPr>
      <w:rFonts w:hint="eastAsia" w:ascii="宋体" w:hAnsi="宋体" w:eastAsia="宋体" w:cs="宋体"/>
      <w:color w:val="000000"/>
      <w:sz w:val="22"/>
      <w:szCs w:val="22"/>
      <w:u w:val="none"/>
    </w:rPr>
  </w:style>
  <w:style w:type="character" w:customStyle="1" w:styleId="159">
    <w:name w:val="ZJ图表 Char"/>
    <w:link w:val="160"/>
    <w:autoRedefine/>
    <w:qFormat/>
    <w:uiPriority w:val="0"/>
    <w:rPr>
      <w:rFonts w:ascii="Times New Roman" w:hAnsi="Times New Roman" w:eastAsia="黑体"/>
      <w:color w:val="000000"/>
      <w:sz w:val="24"/>
      <w:szCs w:val="24"/>
    </w:rPr>
  </w:style>
  <w:style w:type="paragraph" w:customStyle="1" w:styleId="160">
    <w:name w:val="ZJ图表"/>
    <w:basedOn w:val="11"/>
    <w:link w:val="159"/>
    <w:autoRedefine/>
    <w:qFormat/>
    <w:uiPriority w:val="0"/>
    <w:pPr>
      <w:keepNext w:val="0"/>
      <w:keepLines w:val="0"/>
      <w:tabs>
        <w:tab w:val="clear" w:pos="0"/>
      </w:tabs>
      <w:spacing w:beforeLines="50" w:afterLines="50" w:line="240" w:lineRule="auto"/>
      <w:ind w:left="0" w:firstLine="0"/>
      <w:jc w:val="center"/>
      <w:outlineLvl w:val="9"/>
    </w:pPr>
    <w:rPr>
      <w:rFonts w:eastAsia="黑体"/>
      <w:b w:val="0"/>
      <w:bCs w:val="0"/>
      <w:color w:val="000000"/>
      <w:kern w:val="0"/>
    </w:rPr>
  </w:style>
  <w:style w:type="character" w:customStyle="1" w:styleId="161">
    <w:name w:val="列表1、 Char"/>
    <w:link w:val="162"/>
    <w:autoRedefine/>
    <w:qFormat/>
    <w:locked/>
    <w:uiPriority w:val="0"/>
    <w:rPr>
      <w:rFonts w:ascii="仿宋" w:hAnsi="仿宋" w:eastAsia="仿宋"/>
      <w:kern w:val="2"/>
      <w:sz w:val="28"/>
      <w:szCs w:val="21"/>
      <w:lang w:bidi="ar-SA"/>
    </w:rPr>
  </w:style>
  <w:style w:type="paragraph" w:customStyle="1" w:styleId="162">
    <w:name w:val="列表1、"/>
    <w:basedOn w:val="163"/>
    <w:link w:val="161"/>
    <w:autoRedefine/>
    <w:qFormat/>
    <w:uiPriority w:val="0"/>
    <w:pPr>
      <w:numPr>
        <w:ilvl w:val="0"/>
        <w:numId w:val="6"/>
      </w:numPr>
      <w:tabs>
        <w:tab w:val="left" w:pos="1276"/>
      </w:tabs>
      <w:spacing w:line="360" w:lineRule="auto"/>
      <w:ind w:left="987" w:firstLine="0" w:firstLineChars="0"/>
      <w:jc w:val="left"/>
    </w:pPr>
    <w:rPr>
      <w:rFonts w:ascii="仿宋" w:hAnsi="仿宋" w:eastAsia="仿宋"/>
      <w:sz w:val="28"/>
      <w:szCs w:val="21"/>
    </w:rPr>
  </w:style>
  <w:style w:type="paragraph" w:customStyle="1" w:styleId="163">
    <w:name w:val="浅色网格 - 强调文字颜色 31"/>
    <w:basedOn w:val="1"/>
    <w:link w:val="338"/>
    <w:autoRedefine/>
    <w:qFormat/>
    <w:uiPriority w:val="0"/>
    <w:pPr>
      <w:ind w:firstLine="420" w:firstLineChars="200"/>
    </w:pPr>
    <w:rPr>
      <w:szCs w:val="24"/>
    </w:rPr>
  </w:style>
  <w:style w:type="character" w:customStyle="1" w:styleId="164">
    <w:name w:val="正文文本缩进 Char1"/>
    <w:autoRedefine/>
    <w:qFormat/>
    <w:uiPriority w:val="99"/>
    <w:rPr>
      <w:rFonts w:ascii="Times New Roman" w:hAnsi="Times New Roman" w:eastAsia="宋体" w:cs="Times New Roman"/>
      <w:sz w:val="28"/>
      <w:szCs w:val="20"/>
    </w:rPr>
  </w:style>
  <w:style w:type="character" w:customStyle="1" w:styleId="165">
    <w:name w:val="tpc_content1"/>
    <w:autoRedefine/>
    <w:qFormat/>
    <w:uiPriority w:val="0"/>
    <w:rPr>
      <w:sz w:val="20"/>
      <w:szCs w:val="20"/>
    </w:rPr>
  </w:style>
  <w:style w:type="character" w:customStyle="1" w:styleId="166">
    <w:name w:val="inf1"/>
    <w:autoRedefine/>
    <w:qFormat/>
    <w:uiPriority w:val="0"/>
    <w:rPr>
      <w:rFonts w:hint="eastAsia" w:ascii="宋体" w:hAnsi="宋体" w:eastAsia="宋体"/>
      <w:color w:val="000000"/>
      <w:sz w:val="20"/>
      <w:szCs w:val="20"/>
    </w:rPr>
  </w:style>
  <w:style w:type="character" w:customStyle="1" w:styleId="16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68">
    <w:name w:val="列表1"/>
    <w:basedOn w:val="63"/>
    <w:autoRedefine/>
    <w:qFormat/>
    <w:uiPriority w:val="0"/>
  </w:style>
  <w:style w:type="character" w:customStyle="1" w:styleId="169">
    <w:name w:val="line1"/>
    <w:autoRedefine/>
    <w:qFormat/>
    <w:uiPriority w:val="0"/>
    <w:rPr>
      <w:spacing w:val="360"/>
      <w:u w:val="none"/>
    </w:rPr>
  </w:style>
  <w:style w:type="character" w:customStyle="1" w:styleId="170">
    <w:name w:val="ZJGIS图表 Char"/>
    <w:link w:val="171"/>
    <w:autoRedefine/>
    <w:qFormat/>
    <w:uiPriority w:val="0"/>
    <w:rPr>
      <w:rFonts w:ascii="Times New Roman" w:hAnsi="Times New Roman" w:eastAsia="黑体"/>
      <w:color w:val="000000"/>
      <w:sz w:val="24"/>
      <w:szCs w:val="24"/>
    </w:rPr>
  </w:style>
  <w:style w:type="paragraph" w:customStyle="1" w:styleId="171">
    <w:name w:val="ZJGIS图表"/>
    <w:basedOn w:val="1"/>
    <w:link w:val="170"/>
    <w:autoRedefine/>
    <w:qFormat/>
    <w:uiPriority w:val="0"/>
    <w:pPr>
      <w:jc w:val="center"/>
    </w:pPr>
    <w:rPr>
      <w:rFonts w:eastAsia="黑体"/>
      <w:color w:val="000000"/>
      <w:kern w:val="0"/>
      <w:sz w:val="24"/>
      <w:szCs w:val="24"/>
    </w:rPr>
  </w:style>
  <w:style w:type="character" w:customStyle="1" w:styleId="172">
    <w:name w:val="Normal Indent Char Char"/>
    <w:autoRedefine/>
    <w:qFormat/>
    <w:uiPriority w:val="0"/>
    <w:rPr>
      <w:rFonts w:eastAsia="宋体"/>
      <w:kern w:val="2"/>
      <w:sz w:val="21"/>
      <w:szCs w:val="24"/>
      <w:lang w:val="en-US" w:eastAsia="zh-CN" w:bidi="ar-SA"/>
    </w:rPr>
  </w:style>
  <w:style w:type="character" w:customStyle="1" w:styleId="173">
    <w:name w:val="apple-style-span"/>
    <w:basedOn w:val="63"/>
    <w:autoRedefine/>
    <w:qFormat/>
    <w:uiPriority w:val="0"/>
  </w:style>
  <w:style w:type="character" w:customStyle="1" w:styleId="174">
    <w:name w:val="自定义正文 Char"/>
    <w:link w:val="175"/>
    <w:autoRedefine/>
    <w:qFormat/>
    <w:uiPriority w:val="0"/>
    <w:rPr>
      <w:rFonts w:ascii="仿宋_GB2312" w:eastAsia="仿宋_GB2312"/>
      <w:kern w:val="2"/>
      <w:sz w:val="28"/>
      <w:szCs w:val="24"/>
    </w:rPr>
  </w:style>
  <w:style w:type="paragraph" w:customStyle="1" w:styleId="175">
    <w:name w:val="自定义正文"/>
    <w:basedOn w:val="1"/>
    <w:link w:val="17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176">
    <w:name w:val="z-窗体底端 Char"/>
    <w:link w:val="177"/>
    <w:autoRedefine/>
    <w:qFormat/>
    <w:uiPriority w:val="0"/>
    <w:rPr>
      <w:rFonts w:ascii="Arial" w:hAnsi="Arial" w:cs="Arial"/>
      <w:vanish/>
      <w:sz w:val="16"/>
      <w:szCs w:val="16"/>
    </w:rPr>
  </w:style>
  <w:style w:type="paragraph" w:customStyle="1" w:styleId="177">
    <w:name w:val="z-窗体底端1"/>
    <w:basedOn w:val="1"/>
    <w:next w:val="1"/>
    <w:link w:val="176"/>
    <w:autoRedefine/>
    <w:qFormat/>
    <w:uiPriority w:val="0"/>
    <w:pPr>
      <w:widowControl/>
      <w:pBdr>
        <w:top w:val="single" w:color="auto" w:sz="6" w:space="1"/>
      </w:pBdr>
      <w:jc w:val="center"/>
    </w:pPr>
    <w:rPr>
      <w:rFonts w:ascii="Arial" w:hAnsi="Arial"/>
      <w:vanish/>
      <w:kern w:val="0"/>
      <w:sz w:val="16"/>
      <w:szCs w:val="16"/>
    </w:rPr>
  </w:style>
  <w:style w:type="character" w:customStyle="1" w:styleId="178">
    <w:name w:val="正文文本缩进 Char"/>
    <w:autoRedefine/>
    <w:qFormat/>
    <w:uiPriority w:val="0"/>
    <w:rPr>
      <w:rFonts w:eastAsia="宋体"/>
      <w:kern w:val="2"/>
      <w:sz w:val="21"/>
      <w:szCs w:val="24"/>
      <w:lang w:val="en-US" w:eastAsia="zh-CN" w:bidi="ar-SA"/>
    </w:rPr>
  </w:style>
  <w:style w:type="character" w:customStyle="1" w:styleId="179">
    <w:name w:val="页眉 Char1"/>
    <w:link w:val="42"/>
    <w:autoRedefine/>
    <w:qFormat/>
    <w:uiPriority w:val="0"/>
    <w:rPr>
      <w:kern w:val="2"/>
      <w:sz w:val="18"/>
      <w:szCs w:val="18"/>
    </w:rPr>
  </w:style>
  <w:style w:type="character" w:customStyle="1" w:styleId="180">
    <w:name w:val="Char Char3"/>
    <w:autoRedefine/>
    <w:qFormat/>
    <w:uiPriority w:val="0"/>
    <w:rPr>
      <w:rFonts w:ascii="Arial" w:hAnsi="Arial" w:eastAsia="黑体"/>
      <w:b/>
      <w:kern w:val="2"/>
      <w:sz w:val="32"/>
      <w:lang w:val="en-US" w:eastAsia="zh-CN" w:bidi="ar-SA"/>
    </w:rPr>
  </w:style>
  <w:style w:type="character" w:customStyle="1" w:styleId="181">
    <w:name w:val="apple-converted-space"/>
    <w:autoRedefine/>
    <w:qFormat/>
    <w:uiPriority w:val="0"/>
  </w:style>
  <w:style w:type="character" w:customStyle="1" w:styleId="182">
    <w:name w:val="Char Char142"/>
    <w:autoRedefine/>
    <w:qFormat/>
    <w:locked/>
    <w:uiPriority w:val="0"/>
    <w:rPr>
      <w:rFonts w:ascii="楷体_GB2312" w:eastAsia="楷体_GB2312"/>
      <w:kern w:val="2"/>
      <w:sz w:val="32"/>
      <w:lang w:val="en-US" w:eastAsia="zh-CN" w:bidi="ar-SA"/>
    </w:rPr>
  </w:style>
  <w:style w:type="character" w:customStyle="1" w:styleId="183">
    <w:name w:val="正文0缩进 Char"/>
    <w:link w:val="184"/>
    <w:autoRedefine/>
    <w:qFormat/>
    <w:uiPriority w:val="0"/>
    <w:rPr>
      <w:rFonts w:ascii="宋体" w:hAnsi="宋体"/>
      <w:sz w:val="24"/>
      <w:szCs w:val="24"/>
    </w:rPr>
  </w:style>
  <w:style w:type="paragraph" w:customStyle="1" w:styleId="184">
    <w:name w:val="正文0缩进"/>
    <w:basedOn w:val="1"/>
    <w:link w:val="183"/>
    <w:autoRedefine/>
    <w:qFormat/>
    <w:uiPriority w:val="0"/>
    <w:pPr>
      <w:spacing w:line="360" w:lineRule="auto"/>
    </w:pPr>
    <w:rPr>
      <w:rFonts w:ascii="宋体" w:hAnsi="宋体"/>
      <w:kern w:val="0"/>
      <w:sz w:val="24"/>
      <w:szCs w:val="24"/>
    </w:rPr>
  </w:style>
  <w:style w:type="character" w:customStyle="1" w:styleId="185">
    <w:name w:val="unnamed11"/>
    <w:autoRedefine/>
    <w:qFormat/>
    <w:uiPriority w:val="0"/>
    <w:rPr>
      <w:color w:val="000000"/>
      <w:sz w:val="20"/>
      <w:szCs w:val="20"/>
    </w:rPr>
  </w:style>
  <w:style w:type="character" w:customStyle="1" w:styleId="186">
    <w:name w:val="正文文本缩进 2 Char"/>
    <w:link w:val="37"/>
    <w:autoRedefine/>
    <w:qFormat/>
    <w:uiPriority w:val="0"/>
    <w:rPr>
      <w:rFonts w:ascii="仿宋_GB2312" w:hAnsi="宋体" w:cs="Arial"/>
      <w:b/>
      <w:bCs/>
      <w:color w:val="000000"/>
      <w:kern w:val="2"/>
      <w:sz w:val="24"/>
      <w:szCs w:val="24"/>
    </w:rPr>
  </w:style>
  <w:style w:type="character" w:customStyle="1" w:styleId="187">
    <w:name w:val="h Char"/>
    <w:autoRedefine/>
    <w:qFormat/>
    <w:uiPriority w:val="0"/>
    <w:rPr>
      <w:rFonts w:ascii="Calibri" w:hAnsi="Calibri" w:eastAsia="宋体" w:cs="Times New Roman"/>
      <w:sz w:val="18"/>
      <w:szCs w:val="18"/>
    </w:rPr>
  </w:style>
  <w:style w:type="character" w:customStyle="1" w:styleId="188">
    <w:name w:val="huide001"/>
    <w:autoRedefine/>
    <w:qFormat/>
    <w:uiPriority w:val="0"/>
    <w:rPr>
      <w:rFonts w:hint="default" w:ascii="Arial" w:hAnsi="Arial" w:cs="Arial"/>
      <w:color w:val="666666"/>
      <w:sz w:val="18"/>
      <w:szCs w:val="18"/>
    </w:rPr>
  </w:style>
  <w:style w:type="character" w:customStyle="1" w:styleId="189">
    <w:name w:val="表格文字 Char"/>
    <w:link w:val="190"/>
    <w:autoRedefine/>
    <w:qFormat/>
    <w:uiPriority w:val="0"/>
    <w:rPr>
      <w:rFonts w:ascii="Times New Roman" w:hAnsi="Times New Roman"/>
      <w:kern w:val="2"/>
      <w:sz w:val="18"/>
      <w:szCs w:val="24"/>
    </w:rPr>
  </w:style>
  <w:style w:type="paragraph" w:customStyle="1" w:styleId="190">
    <w:name w:val="表格文字"/>
    <w:basedOn w:val="1"/>
    <w:next w:val="2"/>
    <w:link w:val="189"/>
    <w:autoRedefine/>
    <w:qFormat/>
    <w:uiPriority w:val="0"/>
    <w:pPr>
      <w:jc w:val="left"/>
      <w:textAlignment w:val="top"/>
    </w:pPr>
    <w:rPr>
      <w:sz w:val="18"/>
      <w:szCs w:val="24"/>
    </w:rPr>
  </w:style>
  <w:style w:type="character" w:customStyle="1" w:styleId="191">
    <w:name w:val="news1"/>
    <w:autoRedefine/>
    <w:qFormat/>
    <w:uiPriority w:val="0"/>
    <w:rPr>
      <w:rFonts w:hint="default" w:ascii="Times New Roman" w:hAnsi="Times New Roman" w:cs="Times New Roman"/>
      <w:sz w:val="21"/>
      <w:szCs w:val="21"/>
    </w:rPr>
  </w:style>
  <w:style w:type="character" w:customStyle="1" w:styleId="192">
    <w:name w:val="表格中文字 Char Char"/>
    <w:autoRedefine/>
    <w:qFormat/>
    <w:uiPriority w:val="0"/>
    <w:rPr>
      <w:rFonts w:ascii="新宋体" w:hAnsi="新宋体" w:eastAsia="新宋体"/>
      <w:sz w:val="24"/>
      <w:szCs w:val="24"/>
      <w:lang w:bidi="ar-SA"/>
    </w:rPr>
  </w:style>
  <w:style w:type="character" w:customStyle="1" w:styleId="193">
    <w:name w:val="无间隔 Char"/>
    <w:link w:val="194"/>
    <w:autoRedefine/>
    <w:qFormat/>
    <w:uiPriority w:val="0"/>
    <w:rPr>
      <w:rFonts w:eastAsia="Times New Roman"/>
      <w:sz w:val="22"/>
      <w:lang w:val="en-US" w:eastAsia="zh-CN" w:bidi="ar-SA"/>
    </w:rPr>
  </w:style>
  <w:style w:type="paragraph" w:customStyle="1" w:styleId="194">
    <w:name w:val="无间隔1"/>
    <w:link w:val="193"/>
    <w:autoRedefine/>
    <w:qFormat/>
    <w:uiPriority w:val="0"/>
    <w:rPr>
      <w:rFonts w:ascii="Times New Roman" w:hAnsi="Times New Roman" w:eastAsia="Times New Roman" w:cs="Times New Roman"/>
      <w:sz w:val="22"/>
      <w:lang w:val="en-US" w:eastAsia="zh-CN" w:bidi="ar-SA"/>
    </w:rPr>
  </w:style>
  <w:style w:type="character" w:customStyle="1" w:styleId="195">
    <w:name w:val="标题 8 Char"/>
    <w:link w:val="12"/>
    <w:autoRedefine/>
    <w:qFormat/>
    <w:uiPriority w:val="0"/>
    <w:rPr>
      <w:rFonts w:ascii="Cambria" w:hAnsi="Cambria" w:eastAsia="宋体"/>
      <w:kern w:val="2"/>
      <w:sz w:val="24"/>
      <w:szCs w:val="24"/>
      <w:lang w:val="en-US" w:eastAsia="zh-CN" w:bidi="ar-SA"/>
    </w:rPr>
  </w:style>
  <w:style w:type="character" w:customStyle="1" w:styleId="196">
    <w:name w:val="font9_black_line14"/>
    <w:basedOn w:val="63"/>
    <w:autoRedefine/>
    <w:qFormat/>
    <w:uiPriority w:val="0"/>
  </w:style>
  <w:style w:type="character" w:customStyle="1" w:styleId="197">
    <w:name w:val="正文文本 Char"/>
    <w:link w:val="2"/>
    <w:autoRedefine/>
    <w:qFormat/>
    <w:uiPriority w:val="0"/>
    <w:rPr>
      <w:rFonts w:eastAsia="宋体"/>
      <w:kern w:val="2"/>
      <w:sz w:val="28"/>
      <w:szCs w:val="24"/>
      <w:lang w:val="en-US" w:eastAsia="zh-CN" w:bidi="ar-SA"/>
    </w:rPr>
  </w:style>
  <w:style w:type="character" w:customStyle="1" w:styleId="198">
    <w:name w:val="title_sub_blue1"/>
    <w:autoRedefine/>
    <w:qFormat/>
    <w:uiPriority w:val="0"/>
    <w:rPr>
      <w:rFonts w:hint="default" w:ascii="Arial" w:hAnsi="Arial"/>
      <w:b/>
      <w:color w:val="16344F"/>
      <w:spacing w:val="15"/>
      <w:sz w:val="18"/>
      <w:u w:val="none"/>
    </w:rPr>
  </w:style>
  <w:style w:type="character" w:customStyle="1" w:styleId="199">
    <w:name w:val="样式 小四"/>
    <w:autoRedefine/>
    <w:qFormat/>
    <w:uiPriority w:val="0"/>
    <w:rPr>
      <w:sz w:val="21"/>
    </w:rPr>
  </w:style>
  <w:style w:type="character" w:customStyle="1" w:styleId="200">
    <w:name w:val="标题4-dyf Char"/>
    <w:link w:val="201"/>
    <w:autoRedefine/>
    <w:qFormat/>
    <w:uiPriority w:val="0"/>
    <w:rPr>
      <w:rFonts w:ascii="Cambria" w:hAnsi="Cambria" w:eastAsia="宋体"/>
      <w:b/>
      <w:bCs/>
      <w:color w:val="000000"/>
      <w:kern w:val="2"/>
      <w:sz w:val="21"/>
      <w:szCs w:val="21"/>
      <w:lang w:val="en-US" w:eastAsia="zh-CN" w:bidi="ar-SA"/>
    </w:rPr>
  </w:style>
  <w:style w:type="paragraph" w:customStyle="1" w:styleId="201">
    <w:name w:val="标题4-dyf"/>
    <w:basedOn w:val="8"/>
    <w:link w:val="20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02">
    <w:name w:val="封面日期 Char Char"/>
    <w:autoRedefine/>
    <w:qFormat/>
    <w:uiPriority w:val="0"/>
    <w:rPr>
      <w:rFonts w:eastAsia="楷体_GB2312"/>
      <w:kern w:val="2"/>
      <w:sz w:val="32"/>
      <w:lang w:val="en-US" w:eastAsia="zh-CN" w:bidi="ar-SA"/>
    </w:rPr>
  </w:style>
  <w:style w:type="character" w:customStyle="1" w:styleId="203">
    <w:name w:val="Char Char14"/>
    <w:autoRedefine/>
    <w:qFormat/>
    <w:uiPriority w:val="0"/>
    <w:rPr>
      <w:rFonts w:ascii="Calibri" w:hAnsi="Calibri" w:eastAsia="宋体" w:cs="Times New Roman"/>
      <w:b/>
      <w:bCs/>
      <w:sz w:val="28"/>
      <w:szCs w:val="28"/>
    </w:rPr>
  </w:style>
  <w:style w:type="character" w:customStyle="1" w:styleId="204">
    <w:name w:val="Char Char2"/>
    <w:autoRedefine/>
    <w:qFormat/>
    <w:uiPriority w:val="0"/>
    <w:rPr>
      <w:rFonts w:ascii="宋体" w:hAnsi="Courier New" w:eastAsia="宋体"/>
      <w:sz w:val="21"/>
      <w:lang w:val="en-US" w:eastAsia="zh-CN" w:bidi="ar-SA"/>
    </w:rPr>
  </w:style>
  <w:style w:type="character" w:customStyle="1" w:styleId="205">
    <w:name w:val="大标题 Char Char"/>
    <w:autoRedefine/>
    <w:qFormat/>
    <w:uiPriority w:val="0"/>
    <w:rPr>
      <w:b/>
      <w:sz w:val="28"/>
      <w:lang w:val="en-US" w:eastAsia="zh-CN" w:bidi="ar-SA"/>
    </w:rPr>
  </w:style>
  <w:style w:type="character" w:customStyle="1" w:styleId="206">
    <w:name w:val="表正文 Char1"/>
    <w:autoRedefine/>
    <w:qFormat/>
    <w:uiPriority w:val="0"/>
    <w:rPr>
      <w:rFonts w:eastAsia="宋体"/>
      <w:kern w:val="2"/>
      <w:sz w:val="24"/>
      <w:lang w:val="en-US" w:eastAsia="zh-CN"/>
    </w:rPr>
  </w:style>
  <w:style w:type="character" w:customStyle="1" w:styleId="207">
    <w:name w:val="新昌正文 Char"/>
    <w:link w:val="208"/>
    <w:autoRedefine/>
    <w:qFormat/>
    <w:uiPriority w:val="0"/>
    <w:rPr>
      <w:rFonts w:ascii="Times New Roman" w:hAnsi="宋体"/>
      <w:sz w:val="24"/>
      <w:szCs w:val="24"/>
    </w:rPr>
  </w:style>
  <w:style w:type="paragraph" w:customStyle="1" w:styleId="208">
    <w:name w:val="新昌正文"/>
    <w:basedOn w:val="1"/>
    <w:link w:val="207"/>
    <w:autoRedefine/>
    <w:qFormat/>
    <w:uiPriority w:val="0"/>
    <w:pPr>
      <w:spacing w:line="360" w:lineRule="auto"/>
      <w:ind w:firstLine="480" w:firstLineChars="200"/>
    </w:pPr>
    <w:rPr>
      <w:rFonts w:hAnsi="宋体"/>
      <w:kern w:val="0"/>
      <w:sz w:val="24"/>
      <w:szCs w:val="24"/>
    </w:rPr>
  </w:style>
  <w:style w:type="character" w:customStyle="1" w:styleId="209">
    <w:name w:val="吉奥表格正文 Char"/>
    <w:link w:val="210"/>
    <w:autoRedefine/>
    <w:qFormat/>
    <w:uiPriority w:val="0"/>
    <w:rPr>
      <w:rFonts w:ascii="Times New Roman" w:hAnsi="Times New Roman" w:eastAsia="仿宋_GB2312"/>
      <w:szCs w:val="21"/>
    </w:rPr>
  </w:style>
  <w:style w:type="paragraph" w:customStyle="1" w:styleId="210">
    <w:name w:val="吉奥表格正文"/>
    <w:basedOn w:val="1"/>
    <w:link w:val="209"/>
    <w:autoRedefine/>
    <w:qFormat/>
    <w:uiPriority w:val="0"/>
    <w:pPr>
      <w:spacing w:beforeLines="10" w:afterLines="10" w:line="360" w:lineRule="atLeast"/>
      <w:textAlignment w:val="center"/>
    </w:pPr>
    <w:rPr>
      <w:rFonts w:eastAsia="仿宋_GB2312"/>
      <w:kern w:val="0"/>
      <w:sz w:val="20"/>
      <w:szCs w:val="21"/>
    </w:rPr>
  </w:style>
  <w:style w:type="character" w:customStyle="1" w:styleId="211">
    <w:name w:val="Char Char61"/>
    <w:autoRedefine/>
    <w:qFormat/>
    <w:uiPriority w:val="0"/>
    <w:rPr>
      <w:rFonts w:ascii="Calibri" w:hAnsi="Calibri" w:eastAsia="宋体"/>
      <w:b/>
      <w:bCs/>
      <w:kern w:val="2"/>
      <w:sz w:val="28"/>
      <w:szCs w:val="28"/>
      <w:lang w:bidi="ar-SA"/>
    </w:rPr>
  </w:style>
  <w:style w:type="character" w:customStyle="1" w:styleId="212">
    <w:name w:val="标准文本 Char"/>
    <w:link w:val="71"/>
    <w:autoRedefine/>
    <w:qFormat/>
    <w:locked/>
    <w:uiPriority w:val="0"/>
    <w:rPr>
      <w:kern w:val="2"/>
      <w:sz w:val="24"/>
      <w:szCs w:val="24"/>
    </w:rPr>
  </w:style>
  <w:style w:type="character" w:customStyle="1" w:styleId="213">
    <w:name w:val="正文4 Char"/>
    <w:link w:val="214"/>
    <w:autoRedefine/>
    <w:qFormat/>
    <w:uiPriority w:val="0"/>
    <w:rPr>
      <w:rFonts w:ascii="Calibri" w:hAnsi="Calibri" w:eastAsia="宋体"/>
      <w:kern w:val="2"/>
      <w:sz w:val="24"/>
      <w:szCs w:val="24"/>
      <w:lang w:bidi="ar-SA"/>
    </w:rPr>
  </w:style>
  <w:style w:type="paragraph" w:customStyle="1" w:styleId="214">
    <w:name w:val="正文4"/>
    <w:basedOn w:val="1"/>
    <w:link w:val="213"/>
    <w:autoRedefine/>
    <w:qFormat/>
    <w:uiPriority w:val="0"/>
    <w:pPr>
      <w:numPr>
        <w:ilvl w:val="0"/>
        <w:numId w:val="7"/>
      </w:numPr>
      <w:spacing w:before="60" w:after="60" w:line="360" w:lineRule="auto"/>
      <w:ind w:firstLine="0"/>
    </w:pPr>
    <w:rPr>
      <w:rFonts w:ascii="Calibri" w:hAnsi="Calibri"/>
      <w:sz w:val="24"/>
      <w:szCs w:val="24"/>
    </w:rPr>
  </w:style>
  <w:style w:type="character" w:customStyle="1" w:styleId="215">
    <w:name w:val="Head 2"/>
    <w:autoRedefine/>
    <w:qFormat/>
    <w:uiPriority w:val="0"/>
    <w:rPr>
      <w:rFonts w:ascii="仿宋_GB2312"/>
      <w:bCs/>
      <w:iCs/>
      <w:sz w:val="24"/>
    </w:rPr>
  </w:style>
  <w:style w:type="character" w:customStyle="1" w:styleId="216">
    <w:name w:val="批注框文本 Char"/>
    <w:basedOn w:val="63"/>
    <w:link w:val="39"/>
    <w:autoRedefine/>
    <w:qFormat/>
    <w:uiPriority w:val="0"/>
    <w:rPr>
      <w:kern w:val="2"/>
      <w:sz w:val="18"/>
      <w:szCs w:val="18"/>
    </w:rPr>
  </w:style>
  <w:style w:type="character" w:customStyle="1" w:styleId="217">
    <w:name w:val="样式 首行缩进:  2 字符 Char"/>
    <w:link w:val="218"/>
    <w:autoRedefine/>
    <w:qFormat/>
    <w:uiPriority w:val="0"/>
    <w:rPr>
      <w:rFonts w:ascii="宋体" w:hAnsi="宋体" w:eastAsia="宋体"/>
      <w:bCs/>
      <w:color w:val="000000"/>
      <w:sz w:val="24"/>
      <w:szCs w:val="24"/>
      <w:lang w:bidi="ar-SA"/>
    </w:rPr>
  </w:style>
  <w:style w:type="paragraph" w:customStyle="1" w:styleId="218">
    <w:name w:val="样式 首行缩进:  2 字符"/>
    <w:basedOn w:val="1"/>
    <w:link w:val="217"/>
    <w:autoRedefine/>
    <w:qFormat/>
    <w:uiPriority w:val="0"/>
    <w:pPr>
      <w:widowControl/>
      <w:numPr>
        <w:ilvl w:val="0"/>
        <w:numId w:val="8"/>
      </w:numPr>
    </w:pPr>
    <w:rPr>
      <w:rFonts w:ascii="宋体" w:hAnsi="宋体"/>
      <w:bCs/>
      <w:color w:val="000000"/>
      <w:kern w:val="0"/>
      <w:sz w:val="24"/>
      <w:szCs w:val="24"/>
    </w:rPr>
  </w:style>
  <w:style w:type="character" w:customStyle="1" w:styleId="219">
    <w:name w:val="样式 首行缩进:  0.85 厘米 Char Char"/>
    <w:autoRedefine/>
    <w:qFormat/>
    <w:uiPriority w:val="0"/>
    <w:rPr>
      <w:rFonts w:eastAsia="宋体" w:cs="宋体"/>
      <w:kern w:val="2"/>
      <w:sz w:val="24"/>
      <w:lang w:val="en-US" w:eastAsia="zh-CN" w:bidi="ar-SA"/>
    </w:rPr>
  </w:style>
  <w:style w:type="character" w:customStyle="1" w:styleId="220">
    <w:name w:val="Char Char4"/>
    <w:autoRedefine/>
    <w:qFormat/>
    <w:uiPriority w:val="0"/>
    <w:rPr>
      <w:rFonts w:ascii="Calibri" w:hAnsi="Calibri" w:eastAsia="宋体"/>
      <w:sz w:val="18"/>
      <w:szCs w:val="18"/>
      <w:lang w:bidi="ar-SA"/>
    </w:rPr>
  </w:style>
  <w:style w:type="character" w:customStyle="1" w:styleId="221">
    <w:name w:val="中等深浅网格 11"/>
    <w:autoRedefine/>
    <w:semiHidden/>
    <w:qFormat/>
    <w:uiPriority w:val="0"/>
    <w:rPr>
      <w:color w:val="808080"/>
    </w:rPr>
  </w:style>
  <w:style w:type="character" w:customStyle="1" w:styleId="222">
    <w:name w:val="Balloon Text Char"/>
    <w:autoRedefine/>
    <w:semiHidden/>
    <w:qFormat/>
    <w:locked/>
    <w:uiPriority w:val="0"/>
    <w:rPr>
      <w:rFonts w:ascii="Times New Roman" w:hAnsi="Times New Roman" w:eastAsia="宋体" w:cs="Times New Roman"/>
      <w:sz w:val="18"/>
      <w:szCs w:val="18"/>
    </w:rPr>
  </w:style>
  <w:style w:type="character" w:customStyle="1" w:styleId="223">
    <w:name w:val="表名 Char"/>
    <w:autoRedefine/>
    <w:qFormat/>
    <w:uiPriority w:val="0"/>
    <w:rPr>
      <w:rFonts w:ascii="Arial" w:hAnsi="Arial" w:eastAsia="黑体"/>
      <w:sz w:val="24"/>
      <w:szCs w:val="24"/>
    </w:rPr>
  </w:style>
  <w:style w:type="character" w:customStyle="1" w:styleId="224">
    <w:name w:val="公司一级标题"/>
    <w:autoRedefine/>
    <w:qFormat/>
    <w:uiPriority w:val="0"/>
    <w:rPr>
      <w:rFonts w:ascii="黑体" w:hAnsi="黑体" w:eastAsia="黑体"/>
      <w:color w:val="333300"/>
      <w:sz w:val="30"/>
    </w:rPr>
  </w:style>
  <w:style w:type="character" w:customStyle="1" w:styleId="225">
    <w:name w:val="Char Char37"/>
    <w:autoRedefine/>
    <w:qFormat/>
    <w:locked/>
    <w:uiPriority w:val="0"/>
    <w:rPr>
      <w:rFonts w:ascii="Arial" w:hAnsi="Arial" w:eastAsia="黑体" w:cs="Arial"/>
      <w:lang w:bidi="ar-SA"/>
    </w:rPr>
  </w:style>
  <w:style w:type="character" w:customStyle="1" w:styleId="226">
    <w:name w:val="p21"/>
    <w:autoRedefine/>
    <w:qFormat/>
    <w:uiPriority w:val="0"/>
    <w:rPr>
      <w:rFonts w:hint="default" w:ascii="Arial" w:hAnsi="Arial"/>
      <w:color w:val="333333"/>
      <w:sz w:val="18"/>
      <w:u w:val="none"/>
    </w:rPr>
  </w:style>
  <w:style w:type="character" w:customStyle="1" w:styleId="227">
    <w:name w:val="表格中文字 Char"/>
    <w:link w:val="228"/>
    <w:autoRedefine/>
    <w:qFormat/>
    <w:uiPriority w:val="0"/>
    <w:rPr>
      <w:rFonts w:ascii="新宋体" w:hAnsi="新宋体" w:eastAsia="新宋体"/>
      <w:sz w:val="24"/>
      <w:szCs w:val="24"/>
      <w:lang w:bidi="ar-SA"/>
    </w:rPr>
  </w:style>
  <w:style w:type="paragraph" w:customStyle="1" w:styleId="228">
    <w:name w:val="表格中文字"/>
    <w:basedOn w:val="1"/>
    <w:link w:val="227"/>
    <w:autoRedefine/>
    <w:qFormat/>
    <w:uiPriority w:val="0"/>
    <w:pPr>
      <w:spacing w:line="288" w:lineRule="auto"/>
    </w:pPr>
    <w:rPr>
      <w:rFonts w:ascii="新宋体" w:hAnsi="新宋体" w:eastAsia="新宋体"/>
      <w:kern w:val="0"/>
      <w:sz w:val="24"/>
      <w:szCs w:val="24"/>
    </w:rPr>
  </w:style>
  <w:style w:type="character" w:customStyle="1" w:styleId="229">
    <w:name w:val="样式 样式 正文首行缩进 + 首行缩进:  2 字符 + 首行缩进:  2 字符 Char"/>
    <w:link w:val="230"/>
    <w:autoRedefine/>
    <w:qFormat/>
    <w:uiPriority w:val="0"/>
    <w:rPr>
      <w:rFonts w:cs="宋体"/>
      <w:kern w:val="2"/>
      <w:sz w:val="24"/>
    </w:rPr>
  </w:style>
  <w:style w:type="paragraph" w:customStyle="1" w:styleId="230">
    <w:name w:val="样式 样式 正文首行缩进 + 首行缩进:  2 字符 + 首行缩进:  2 字符"/>
    <w:basedOn w:val="1"/>
    <w:link w:val="229"/>
    <w:autoRedefine/>
    <w:qFormat/>
    <w:uiPriority w:val="0"/>
    <w:pPr>
      <w:spacing w:line="440" w:lineRule="exact"/>
      <w:ind w:firstLine="200" w:firstLineChars="200"/>
    </w:pPr>
    <w:rPr>
      <w:sz w:val="24"/>
      <w:szCs w:val="20"/>
    </w:rPr>
  </w:style>
  <w:style w:type="character" w:customStyle="1" w:styleId="231">
    <w:name w:val="Char Char121"/>
    <w:autoRedefine/>
    <w:qFormat/>
    <w:uiPriority w:val="0"/>
    <w:rPr>
      <w:rFonts w:ascii="宋体" w:hAnsi="Courier New" w:eastAsia="宋体" w:cs="Times New Roman"/>
      <w:spacing w:val="-4"/>
      <w:sz w:val="18"/>
      <w:szCs w:val="20"/>
    </w:rPr>
  </w:style>
  <w:style w:type="character" w:customStyle="1" w:styleId="232">
    <w:name w:val="标题 1 Char1"/>
    <w:autoRedefine/>
    <w:qFormat/>
    <w:uiPriority w:val="0"/>
    <w:rPr>
      <w:rFonts w:cs="Times New Roman"/>
      <w:b/>
      <w:bCs/>
      <w:kern w:val="44"/>
      <w:sz w:val="44"/>
      <w:szCs w:val="44"/>
    </w:rPr>
  </w:style>
  <w:style w:type="character" w:customStyle="1" w:styleId="233">
    <w:name w:val="unnamed1"/>
    <w:basedOn w:val="63"/>
    <w:autoRedefine/>
    <w:qFormat/>
    <w:uiPriority w:val="0"/>
  </w:style>
  <w:style w:type="character" w:customStyle="1" w:styleId="234">
    <w:name w:val="标题 4 Char1"/>
    <w:autoRedefine/>
    <w:qFormat/>
    <w:uiPriority w:val="0"/>
    <w:rPr>
      <w:rFonts w:ascii="Cambria" w:hAnsi="Cambria" w:eastAsia="宋体" w:cs="Times New Roman"/>
      <w:b/>
      <w:bCs/>
      <w:kern w:val="2"/>
      <w:sz w:val="28"/>
      <w:szCs w:val="28"/>
    </w:rPr>
  </w:style>
  <w:style w:type="character" w:customStyle="1" w:styleId="235">
    <w:name w:val="Char Char12"/>
    <w:autoRedefine/>
    <w:qFormat/>
    <w:uiPriority w:val="0"/>
    <w:rPr>
      <w:rFonts w:ascii="宋体" w:hAnsi="Courier New" w:eastAsia="宋体" w:cs="Times New Roman"/>
      <w:spacing w:val="-4"/>
      <w:sz w:val="18"/>
      <w:szCs w:val="20"/>
    </w:rPr>
  </w:style>
  <w:style w:type="character" w:customStyle="1" w:styleId="236">
    <w:name w:val="Char Char26"/>
    <w:autoRedefine/>
    <w:qFormat/>
    <w:locked/>
    <w:uiPriority w:val="0"/>
    <w:rPr>
      <w:rFonts w:ascii="宋体" w:hAnsi="Courier New" w:eastAsia="宋体"/>
      <w:sz w:val="24"/>
      <w:szCs w:val="24"/>
      <w:lang w:bidi="ar-SA"/>
    </w:rPr>
  </w:style>
  <w:style w:type="character" w:customStyle="1" w:styleId="237">
    <w:name w:val="headline-content2"/>
    <w:basedOn w:val="63"/>
    <w:autoRedefine/>
    <w:qFormat/>
    <w:uiPriority w:val="0"/>
  </w:style>
  <w:style w:type="character" w:customStyle="1" w:styleId="238">
    <w:name w:val="样式41"/>
    <w:autoRedefine/>
    <w:qFormat/>
    <w:uiPriority w:val="0"/>
    <w:rPr>
      <w:color w:val="3366CC"/>
      <w:sz w:val="21"/>
      <w:szCs w:val="21"/>
    </w:rPr>
  </w:style>
  <w:style w:type="character" w:customStyle="1" w:styleId="239">
    <w:name w:val="浅色网格 - 强调文字颜色 3 Char"/>
    <w:autoRedefine/>
    <w:qFormat/>
    <w:locked/>
    <w:uiPriority w:val="0"/>
    <w:rPr>
      <w:rFonts w:ascii="Calibri" w:hAnsi="Calibri" w:eastAsia="宋体" w:cs="Times New Roman"/>
    </w:rPr>
  </w:style>
  <w:style w:type="character" w:customStyle="1" w:styleId="240">
    <w:name w:val="info4"/>
    <w:basedOn w:val="63"/>
    <w:autoRedefine/>
    <w:qFormat/>
    <w:uiPriority w:val="0"/>
  </w:style>
  <w:style w:type="character" w:customStyle="1" w:styleId="241">
    <w:name w:val="标准正文格式 Char"/>
    <w:link w:val="242"/>
    <w:autoRedefine/>
    <w:qFormat/>
    <w:uiPriority w:val="0"/>
    <w:rPr>
      <w:rFonts w:ascii="宋体" w:eastAsia="仿宋_GB2312" w:cs="宋体"/>
      <w:color w:val="000000"/>
      <w:sz w:val="24"/>
      <w:lang w:val="en-US" w:eastAsia="zh-CN" w:bidi="ar-SA"/>
    </w:rPr>
  </w:style>
  <w:style w:type="paragraph" w:customStyle="1" w:styleId="242">
    <w:name w:val="标准正文格式"/>
    <w:basedOn w:val="1"/>
    <w:link w:val="241"/>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3">
    <w:name w:val="title_emph1"/>
    <w:autoRedefine/>
    <w:qFormat/>
    <w:uiPriority w:val="0"/>
    <w:rPr>
      <w:rFonts w:hint="default" w:ascii="Arial" w:hAnsi="Arial" w:cs="Arial"/>
      <w:b/>
      <w:bCs/>
      <w:sz w:val="18"/>
      <w:szCs w:val="18"/>
    </w:rPr>
  </w:style>
  <w:style w:type="character" w:customStyle="1" w:styleId="244">
    <w:name w:val="paramname2"/>
    <w:basedOn w:val="63"/>
    <w:autoRedefine/>
    <w:qFormat/>
    <w:uiPriority w:val="0"/>
  </w:style>
  <w:style w:type="character" w:customStyle="1" w:styleId="245">
    <w:name w:val="pt91"/>
    <w:autoRedefine/>
    <w:qFormat/>
    <w:uiPriority w:val="0"/>
    <w:rPr>
      <w:rFonts w:hint="default"/>
      <w:spacing w:val="240"/>
      <w:sz w:val="18"/>
      <w:szCs w:val="18"/>
    </w:rPr>
  </w:style>
  <w:style w:type="character" w:customStyle="1" w:styleId="246">
    <w:name w:val="H2 Char3"/>
    <w:autoRedefine/>
    <w:qFormat/>
    <w:uiPriority w:val="0"/>
    <w:rPr>
      <w:rFonts w:ascii="Arial" w:hAnsi="Arial" w:eastAsia="黑体"/>
      <w:b/>
      <w:bCs/>
      <w:kern w:val="2"/>
      <w:sz w:val="32"/>
      <w:szCs w:val="32"/>
      <w:lang w:val="en-US" w:eastAsia="zh-CN" w:bidi="ar-SA"/>
    </w:rPr>
  </w:style>
  <w:style w:type="character" w:customStyle="1" w:styleId="247">
    <w:name w:val="maywed421"/>
    <w:autoRedefine/>
    <w:qFormat/>
    <w:uiPriority w:val="0"/>
    <w:rPr>
      <w:color w:val="366FB6"/>
      <w:u w:val="none"/>
    </w:rPr>
  </w:style>
  <w:style w:type="character" w:customStyle="1" w:styleId="248">
    <w:name w:val="文档正文1 Char"/>
    <w:link w:val="249"/>
    <w:autoRedefine/>
    <w:qFormat/>
    <w:uiPriority w:val="0"/>
    <w:rPr>
      <w:rFonts w:ascii="仿宋_GB2312" w:hAnsi="仿宋" w:eastAsia="仿宋_GB2312"/>
      <w:kern w:val="2"/>
      <w:sz w:val="30"/>
      <w:szCs w:val="30"/>
      <w:lang w:bidi="ar-SA"/>
    </w:rPr>
  </w:style>
  <w:style w:type="paragraph" w:customStyle="1" w:styleId="249">
    <w:name w:val="文档正文1"/>
    <w:basedOn w:val="1"/>
    <w:link w:val="248"/>
    <w:autoRedefine/>
    <w:qFormat/>
    <w:uiPriority w:val="0"/>
    <w:pPr>
      <w:spacing w:line="360" w:lineRule="auto"/>
      <w:ind w:firstLine="600"/>
    </w:pPr>
    <w:rPr>
      <w:rFonts w:ascii="仿宋_GB2312" w:hAnsi="仿宋" w:eastAsia="仿宋_GB2312"/>
      <w:sz w:val="30"/>
      <w:szCs w:val="30"/>
    </w:rPr>
  </w:style>
  <w:style w:type="character" w:customStyle="1" w:styleId="250">
    <w:name w:val="b titlename wangputoptitle"/>
    <w:basedOn w:val="63"/>
    <w:autoRedefine/>
    <w:qFormat/>
    <w:uiPriority w:val="0"/>
  </w:style>
  <w:style w:type="character" w:customStyle="1" w:styleId="251">
    <w:name w:val="书籍标题1"/>
    <w:autoRedefine/>
    <w:qFormat/>
    <w:uiPriority w:val="33"/>
    <w:rPr>
      <w:b/>
      <w:bCs/>
      <w:smallCaps/>
      <w:spacing w:val="5"/>
    </w:rPr>
  </w:style>
  <w:style w:type="character" w:customStyle="1" w:styleId="252">
    <w:name w:val="称呼 Char"/>
    <w:link w:val="25"/>
    <w:autoRedefine/>
    <w:qFormat/>
    <w:uiPriority w:val="0"/>
    <w:rPr>
      <w:rFonts w:ascii="宋体" w:hAnsi="Times New Roman"/>
      <w:b/>
      <w:kern w:val="2"/>
      <w:sz w:val="28"/>
    </w:rPr>
  </w:style>
  <w:style w:type="character" w:customStyle="1" w:styleId="253">
    <w:name w:val="*Body Text Char1"/>
    <w:link w:val="254"/>
    <w:autoRedefine/>
    <w:qFormat/>
    <w:uiPriority w:val="0"/>
    <w:rPr>
      <w:rFonts w:ascii="Futura Lt" w:hAnsi="Futura Lt" w:cs="Futura Lt"/>
      <w:sz w:val="21"/>
      <w:szCs w:val="21"/>
      <w:lang w:val="en-US" w:eastAsia="en-US" w:bidi="ar-SA"/>
    </w:rPr>
  </w:style>
  <w:style w:type="paragraph" w:customStyle="1" w:styleId="254">
    <w:name w:val="*Body Text"/>
    <w:link w:val="253"/>
    <w:autoRedefine/>
    <w:qFormat/>
    <w:uiPriority w:val="0"/>
    <w:pPr>
      <w:spacing w:line="360" w:lineRule="auto"/>
    </w:pPr>
    <w:rPr>
      <w:rFonts w:ascii="Futura Lt" w:hAnsi="Futura Lt" w:eastAsia="宋体" w:cs="Futura Lt"/>
      <w:sz w:val="21"/>
      <w:szCs w:val="21"/>
      <w:lang w:val="en-US" w:eastAsia="en-US" w:bidi="ar-SA"/>
    </w:rPr>
  </w:style>
  <w:style w:type="character" w:customStyle="1" w:styleId="255">
    <w:name w:val="Char Char11"/>
    <w:autoRedefine/>
    <w:qFormat/>
    <w:uiPriority w:val="0"/>
    <w:rPr>
      <w:kern w:val="2"/>
      <w:sz w:val="18"/>
      <w:szCs w:val="18"/>
    </w:rPr>
  </w:style>
  <w:style w:type="character" w:customStyle="1" w:styleId="256">
    <w:name w:val="标题 2 Char"/>
    <w:basedOn w:val="63"/>
    <w:autoRedefine/>
    <w:qFormat/>
    <w:uiPriority w:val="9"/>
    <w:rPr>
      <w:rFonts w:ascii="Arial" w:hAnsi="Arial" w:eastAsia="黑体"/>
      <w:b/>
      <w:kern w:val="2"/>
      <w:sz w:val="32"/>
      <w:lang w:val="en-US" w:eastAsia="zh-CN"/>
    </w:rPr>
  </w:style>
  <w:style w:type="character" w:customStyle="1" w:styleId="257">
    <w:name w:val="正文4 Char Char"/>
    <w:autoRedefine/>
    <w:qFormat/>
    <w:uiPriority w:val="0"/>
    <w:rPr>
      <w:rFonts w:ascii="Calibri" w:hAnsi="Calibri" w:eastAsia="宋体"/>
      <w:kern w:val="2"/>
      <w:sz w:val="24"/>
      <w:szCs w:val="24"/>
      <w:lang w:bidi="ar-SA"/>
    </w:rPr>
  </w:style>
  <w:style w:type="character" w:customStyle="1" w:styleId="258">
    <w:name w:val="viewdoctitle"/>
    <w:basedOn w:val="63"/>
    <w:autoRedefine/>
    <w:qFormat/>
    <w:uiPriority w:val="0"/>
  </w:style>
  <w:style w:type="character" w:customStyle="1" w:styleId="259">
    <w:name w:val="Char Char22"/>
    <w:autoRedefine/>
    <w:qFormat/>
    <w:uiPriority w:val="0"/>
    <w:rPr>
      <w:rFonts w:ascii="宋体" w:hAnsi="Courier New" w:eastAsia="宋体"/>
      <w:sz w:val="21"/>
      <w:lang w:val="en-US" w:eastAsia="zh-CN" w:bidi="ar-SA"/>
    </w:rPr>
  </w:style>
  <w:style w:type="character" w:customStyle="1" w:styleId="260">
    <w:name w:val="style181"/>
    <w:autoRedefine/>
    <w:qFormat/>
    <w:uiPriority w:val="0"/>
    <w:rPr>
      <w:rFonts w:hint="default" w:ascii="Arial" w:hAnsi="Arial" w:cs="Arial"/>
      <w:color w:val="000000"/>
      <w:sz w:val="18"/>
      <w:szCs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A C"/>
    <w:autoRedefine/>
    <w:qFormat/>
    <w:uiPriority w:val="0"/>
    <w:rPr>
      <w:rFonts w:ascii="仿宋_GB2312"/>
      <w:bCs/>
      <w:iCs/>
      <w:sz w:val="24"/>
    </w:rPr>
  </w:style>
  <w:style w:type="character" w:styleId="263">
    <w:name w:val="Placeholder Text"/>
    <w:autoRedefine/>
    <w:qFormat/>
    <w:uiPriority w:val="0"/>
    <w:rPr>
      <w:color w:val="808080"/>
    </w:rPr>
  </w:style>
  <w:style w:type="character" w:customStyle="1" w:styleId="264">
    <w:name w:val="font61"/>
    <w:basedOn w:val="63"/>
    <w:autoRedefine/>
    <w:qFormat/>
    <w:uiPriority w:val="0"/>
    <w:rPr>
      <w:rFonts w:ascii="Arial" w:hAnsi="Arial" w:cs="Arial"/>
      <w:color w:val="000000"/>
      <w:sz w:val="22"/>
      <w:szCs w:val="22"/>
      <w:u w:val="none"/>
    </w:rPr>
  </w:style>
  <w:style w:type="character" w:customStyle="1" w:styleId="265">
    <w:name w:val="font31"/>
    <w:autoRedefine/>
    <w:qFormat/>
    <w:uiPriority w:val="0"/>
    <w:rPr>
      <w:rFonts w:hint="default" w:ascii="Arial" w:hAnsi="Arial" w:cs="Arial"/>
      <w:color w:val="000000"/>
      <w:sz w:val="22"/>
      <w:szCs w:val="22"/>
      <w:u w:val="none"/>
    </w:rPr>
  </w:style>
  <w:style w:type="character" w:customStyle="1" w:styleId="266">
    <w:name w:val="fontdz1"/>
    <w:autoRedefine/>
    <w:qFormat/>
    <w:uiPriority w:val="0"/>
    <w:rPr>
      <w:sz w:val="18"/>
      <w:szCs w:val="18"/>
    </w:rPr>
  </w:style>
  <w:style w:type="character" w:customStyle="1" w:styleId="267">
    <w:name w:val="ca-16"/>
    <w:basedOn w:val="63"/>
    <w:autoRedefine/>
    <w:qFormat/>
    <w:uiPriority w:val="0"/>
  </w:style>
  <w:style w:type="character" w:customStyle="1" w:styleId="268">
    <w:name w:val="明显参考1"/>
    <w:autoRedefine/>
    <w:qFormat/>
    <w:uiPriority w:val="0"/>
    <w:rPr>
      <w:b/>
      <w:sz w:val="24"/>
      <w:u w:val="single"/>
    </w:rPr>
  </w:style>
  <w:style w:type="character" w:customStyle="1" w:styleId="269">
    <w:name w:val="标准正文格式 Char Char"/>
    <w:autoRedefine/>
    <w:qFormat/>
    <w:uiPriority w:val="0"/>
    <w:rPr>
      <w:rFonts w:ascii="宋体" w:eastAsia="仿宋_GB2312" w:cs="宋体"/>
      <w:color w:val="000000"/>
      <w:sz w:val="24"/>
      <w:lang w:val="en-US" w:eastAsia="zh-CN" w:bidi="ar-SA"/>
    </w:rPr>
  </w:style>
  <w:style w:type="character" w:customStyle="1" w:styleId="270">
    <w:name w:val="Item List in Table Char Char"/>
    <w:link w:val="271"/>
    <w:autoRedefine/>
    <w:qFormat/>
    <w:locked/>
    <w:uiPriority w:val="0"/>
    <w:rPr>
      <w:rFonts w:ascii="Arial" w:hAnsi="Arial"/>
      <w:sz w:val="18"/>
      <w:szCs w:val="18"/>
      <w:lang w:val="en-US" w:eastAsia="zh-CN" w:bidi="ar-SA"/>
    </w:rPr>
  </w:style>
  <w:style w:type="paragraph" w:customStyle="1" w:styleId="271">
    <w:name w:val="Item List in Table"/>
    <w:link w:val="270"/>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272">
    <w:name w:val="正文段落 Char"/>
    <w:link w:val="273"/>
    <w:autoRedefine/>
    <w:qFormat/>
    <w:uiPriority w:val="0"/>
    <w:rPr>
      <w:rFonts w:ascii="Times New Roman" w:hAnsi="Times New Roman"/>
      <w:kern w:val="2"/>
      <w:sz w:val="24"/>
    </w:rPr>
  </w:style>
  <w:style w:type="paragraph" w:customStyle="1" w:styleId="273">
    <w:name w:val="正文段落"/>
    <w:basedOn w:val="1"/>
    <w:link w:val="272"/>
    <w:autoRedefine/>
    <w:qFormat/>
    <w:uiPriority w:val="0"/>
    <w:pPr>
      <w:spacing w:line="300" w:lineRule="auto"/>
      <w:ind w:firstLine="510"/>
    </w:pPr>
    <w:rPr>
      <w:sz w:val="24"/>
      <w:szCs w:val="20"/>
    </w:rPr>
  </w:style>
  <w:style w:type="character" w:customStyle="1" w:styleId="274">
    <w:name w:val="样式 正文缩进 + 首行缩进:  2 字符 Char"/>
    <w:link w:val="275"/>
    <w:autoRedefine/>
    <w:qFormat/>
    <w:uiPriority w:val="0"/>
    <w:rPr>
      <w:rFonts w:ascii="Times New Roman" w:hAnsi="Times New Roman"/>
      <w:kern w:val="2"/>
      <w:sz w:val="24"/>
    </w:rPr>
  </w:style>
  <w:style w:type="paragraph" w:customStyle="1" w:styleId="275">
    <w:name w:val="样式 正文缩进 + 首行缩进:  2 字符"/>
    <w:basedOn w:val="20"/>
    <w:link w:val="274"/>
    <w:autoRedefine/>
    <w:qFormat/>
    <w:uiPriority w:val="0"/>
    <w:pPr>
      <w:spacing w:line="360" w:lineRule="auto"/>
      <w:ind w:firstLine="200" w:firstLineChars="200"/>
    </w:pPr>
    <w:rPr>
      <w:sz w:val="24"/>
    </w:rPr>
  </w:style>
  <w:style w:type="character" w:customStyle="1" w:styleId="276">
    <w:name w:val="页眉 Char Char"/>
    <w:autoRedefine/>
    <w:qFormat/>
    <w:uiPriority w:val="0"/>
    <w:rPr>
      <w:kern w:val="2"/>
      <w:sz w:val="18"/>
      <w:szCs w:val="18"/>
      <w:lang w:bidi="ar-SA"/>
    </w:rPr>
  </w:style>
  <w:style w:type="character" w:customStyle="1" w:styleId="277">
    <w:name w:val="tw4winExternal"/>
    <w:autoRedefine/>
    <w:qFormat/>
    <w:uiPriority w:val="0"/>
    <w:rPr>
      <w:rFonts w:ascii="Courier New" w:hAnsi="Courier New"/>
      <w:color w:val="808080"/>
    </w:rPr>
  </w:style>
  <w:style w:type="character" w:customStyle="1" w:styleId="278">
    <w:name w:val="Char Char32"/>
    <w:autoRedefine/>
    <w:qFormat/>
    <w:locked/>
    <w:uiPriority w:val="0"/>
    <w:rPr>
      <w:rFonts w:ascii="楷体_GB2312" w:eastAsia="楷体_GB2312"/>
      <w:sz w:val="32"/>
      <w:lang w:bidi="ar-SA"/>
    </w:rPr>
  </w:style>
  <w:style w:type="character" w:customStyle="1" w:styleId="279">
    <w:name w:val="a Char Char"/>
    <w:autoRedefine/>
    <w:qFormat/>
    <w:uiPriority w:val="0"/>
    <w:rPr>
      <w:rFonts w:ascii="宋体" w:hAnsi="宋体" w:eastAsia="仿宋_GB2312"/>
      <w:sz w:val="24"/>
      <w:lang w:val="en-US" w:eastAsia="zh-CN" w:bidi="ar-SA"/>
    </w:rPr>
  </w:style>
  <w:style w:type="character" w:customStyle="1" w:styleId="280">
    <w:name w:val="Char2 Char"/>
    <w:autoRedefine/>
    <w:qFormat/>
    <w:uiPriority w:val="0"/>
    <w:rPr>
      <w:rFonts w:ascii="Verdana" w:hAnsi="宋体" w:eastAsia="宋体" w:cs="Times New Roman"/>
      <w:sz w:val="28"/>
      <w:szCs w:val="28"/>
    </w:rPr>
  </w:style>
  <w:style w:type="character" w:customStyle="1" w:styleId="281">
    <w:name w:val="bt Char2"/>
    <w:autoRedefine/>
    <w:qFormat/>
    <w:uiPriority w:val="0"/>
    <w:rPr>
      <w:rFonts w:eastAsia="宋体"/>
      <w:kern w:val="2"/>
      <w:sz w:val="28"/>
      <w:szCs w:val="24"/>
      <w:lang w:val="en-US" w:eastAsia="zh-CN" w:bidi="ar-SA"/>
    </w:rPr>
  </w:style>
  <w:style w:type="character" w:customStyle="1" w:styleId="282">
    <w:name w:val="info1"/>
    <w:autoRedefine/>
    <w:qFormat/>
    <w:uiPriority w:val="0"/>
    <w:rPr>
      <w:sz w:val="29"/>
      <w:szCs w:val="29"/>
    </w:rPr>
  </w:style>
  <w:style w:type="character" w:customStyle="1" w:styleId="283">
    <w:name w:val="正文2 Char Char"/>
    <w:link w:val="284"/>
    <w:autoRedefine/>
    <w:qFormat/>
    <w:uiPriority w:val="0"/>
    <w:rPr>
      <w:rFonts w:ascii="Times New Roman" w:hAnsi="Times New Roman"/>
      <w:kern w:val="2"/>
      <w:sz w:val="24"/>
    </w:rPr>
  </w:style>
  <w:style w:type="paragraph" w:customStyle="1" w:styleId="284">
    <w:name w:val="正文2"/>
    <w:basedOn w:val="1"/>
    <w:link w:val="283"/>
    <w:autoRedefine/>
    <w:qFormat/>
    <w:uiPriority w:val="0"/>
    <w:pPr>
      <w:spacing w:before="156" w:line="360" w:lineRule="auto"/>
      <w:ind w:firstLine="510" w:firstLineChars="200"/>
    </w:pPr>
    <w:rPr>
      <w:sz w:val="24"/>
      <w:szCs w:val="20"/>
    </w:rPr>
  </w:style>
  <w:style w:type="character" w:customStyle="1" w:styleId="285">
    <w:name w:val="不明显参考1"/>
    <w:autoRedefine/>
    <w:qFormat/>
    <w:uiPriority w:val="31"/>
    <w:rPr>
      <w:smallCaps/>
      <w:color w:val="C0504D"/>
      <w:u w:val="single"/>
    </w:rPr>
  </w:style>
  <w:style w:type="character" w:customStyle="1" w:styleId="286">
    <w:name w:val="正文样式_首行缩进2字符 Char"/>
    <w:link w:val="287"/>
    <w:autoRedefine/>
    <w:qFormat/>
    <w:uiPriority w:val="0"/>
    <w:rPr>
      <w:sz w:val="24"/>
      <w:szCs w:val="24"/>
    </w:rPr>
  </w:style>
  <w:style w:type="paragraph" w:customStyle="1" w:styleId="287">
    <w:name w:val="正文样式_首行缩进2字符"/>
    <w:basedOn w:val="1"/>
    <w:link w:val="286"/>
    <w:autoRedefine/>
    <w:qFormat/>
    <w:uiPriority w:val="0"/>
    <w:pPr>
      <w:spacing w:line="360" w:lineRule="auto"/>
      <w:ind w:firstLine="480" w:firstLineChars="200"/>
    </w:pPr>
    <w:rPr>
      <w:kern w:val="0"/>
      <w:sz w:val="24"/>
      <w:szCs w:val="24"/>
    </w:rPr>
  </w:style>
  <w:style w:type="character" w:customStyle="1" w:styleId="288">
    <w:name w:val="正文首行缩进 Char"/>
    <w:link w:val="3"/>
    <w:autoRedefine/>
    <w:qFormat/>
    <w:uiPriority w:val="0"/>
    <w:rPr>
      <w:rFonts w:ascii="Calibri" w:hAnsi="Calibri" w:eastAsia="宋体"/>
      <w:kern w:val="2"/>
      <w:sz w:val="21"/>
      <w:szCs w:val="22"/>
      <w:lang w:val="en-US" w:eastAsia="zh-CN" w:bidi="ar-SA"/>
    </w:rPr>
  </w:style>
  <w:style w:type="character" w:customStyle="1" w:styleId="289">
    <w:name w:val="标题 1 Char"/>
    <w:autoRedefine/>
    <w:qFormat/>
    <w:uiPriority w:val="0"/>
    <w:rPr>
      <w:rFonts w:ascii="宋体" w:hAnsi="Arial" w:eastAsia="黑体"/>
      <w:b/>
      <w:color w:val="000000"/>
      <w:kern w:val="44"/>
      <w:sz w:val="36"/>
      <w:lang w:val="en-US" w:eastAsia="zh-CN" w:bidi="ar-SA"/>
    </w:rPr>
  </w:style>
  <w:style w:type="character" w:customStyle="1" w:styleId="290">
    <w:name w:val="公文正文 Char Char"/>
    <w:autoRedefine/>
    <w:qFormat/>
    <w:uiPriority w:val="0"/>
    <w:rPr>
      <w:rFonts w:ascii="仿宋_GB2312" w:eastAsia="仿宋_GB2312"/>
      <w:kern w:val="2"/>
      <w:sz w:val="24"/>
      <w:szCs w:val="24"/>
      <w:lang w:val="en-US" w:eastAsia="zh-CN" w:bidi="ar-SA"/>
    </w:rPr>
  </w:style>
  <w:style w:type="character" w:customStyle="1" w:styleId="291">
    <w:name w:val="tw4winError"/>
    <w:autoRedefine/>
    <w:qFormat/>
    <w:uiPriority w:val="0"/>
    <w:rPr>
      <w:rFonts w:ascii="Courier New" w:hAnsi="Courier New"/>
      <w:color w:val="00FF00"/>
      <w:sz w:val="40"/>
    </w:rPr>
  </w:style>
  <w:style w:type="character" w:customStyle="1" w:styleId="292">
    <w:name w:val="正文文字 Char"/>
    <w:autoRedefine/>
    <w:qFormat/>
    <w:uiPriority w:val="0"/>
    <w:rPr>
      <w:rFonts w:ascii="Arial" w:hAnsi="Arial" w:eastAsia="宋体"/>
      <w:kern w:val="2"/>
      <w:sz w:val="24"/>
      <w:lang w:val="en-US" w:eastAsia="zh-CN"/>
    </w:rPr>
  </w:style>
  <w:style w:type="character" w:customStyle="1" w:styleId="293">
    <w:name w:val="Char Char8"/>
    <w:autoRedefine/>
    <w:qFormat/>
    <w:uiPriority w:val="0"/>
    <w:rPr>
      <w:rFonts w:ascii="Arial" w:hAnsi="Arial" w:eastAsia="黑体"/>
      <w:b/>
      <w:bCs/>
      <w:kern w:val="2"/>
      <w:sz w:val="32"/>
      <w:szCs w:val="32"/>
      <w:lang w:val="en-US" w:eastAsia="zh-CN" w:bidi="ar-SA"/>
    </w:rPr>
  </w:style>
  <w:style w:type="character" w:customStyle="1" w:styleId="294">
    <w:name w:val="font3"/>
    <w:basedOn w:val="63"/>
    <w:autoRedefine/>
    <w:qFormat/>
    <w:uiPriority w:val="0"/>
  </w:style>
  <w:style w:type="character" w:customStyle="1" w:styleId="295">
    <w:name w:val="批注主题 Char"/>
    <w:link w:val="296"/>
    <w:autoRedefine/>
    <w:qFormat/>
    <w:uiPriority w:val="0"/>
    <w:rPr>
      <w:b/>
      <w:bCs/>
    </w:rPr>
  </w:style>
  <w:style w:type="paragraph" w:customStyle="1" w:styleId="296">
    <w:name w:val="批注主题1"/>
    <w:basedOn w:val="24"/>
    <w:next w:val="24"/>
    <w:link w:val="295"/>
    <w:autoRedefine/>
    <w:qFormat/>
    <w:uiPriority w:val="0"/>
    <w:rPr>
      <w:b/>
      <w:bCs/>
      <w:kern w:val="0"/>
      <w:sz w:val="20"/>
      <w:szCs w:val="20"/>
    </w:rPr>
  </w:style>
  <w:style w:type="character" w:customStyle="1" w:styleId="297">
    <w:name w:val="样式4 Char Char"/>
    <w:autoRedefine/>
    <w:qFormat/>
    <w:uiPriority w:val="0"/>
    <w:rPr>
      <w:rFonts w:ascii="Calibri" w:hAnsi="Calibri" w:eastAsia="宋体"/>
      <w:kern w:val="2"/>
      <w:sz w:val="24"/>
      <w:szCs w:val="22"/>
      <w:lang w:val="en-US" w:eastAsia="zh-CN" w:bidi="ar-SA"/>
    </w:rPr>
  </w:style>
  <w:style w:type="character" w:customStyle="1" w:styleId="298">
    <w:name w:val="页脚 Char"/>
    <w:autoRedefine/>
    <w:qFormat/>
    <w:uiPriority w:val="0"/>
    <w:rPr>
      <w:kern w:val="2"/>
      <w:sz w:val="18"/>
      <w:szCs w:val="18"/>
      <w:lang w:bidi="ar-SA"/>
    </w:rPr>
  </w:style>
  <w:style w:type="character" w:customStyle="1" w:styleId="299">
    <w:name w:val="页脚 Char Char"/>
    <w:autoRedefine/>
    <w:qFormat/>
    <w:uiPriority w:val="0"/>
    <w:rPr>
      <w:kern w:val="2"/>
      <w:sz w:val="18"/>
      <w:szCs w:val="18"/>
      <w:lang w:bidi="ar-SA"/>
    </w:rPr>
  </w:style>
  <w:style w:type="character" w:customStyle="1" w:styleId="300">
    <w:name w:val="paragraph1 Char Char"/>
    <w:autoRedefine/>
    <w:qFormat/>
    <w:uiPriority w:val="0"/>
    <w:rPr>
      <w:rFonts w:eastAsia="楷体_GB2312"/>
      <w:kern w:val="2"/>
      <w:sz w:val="24"/>
      <w:lang w:val="en-US" w:eastAsia="zh-CN" w:bidi="ar-SA"/>
    </w:rPr>
  </w:style>
  <w:style w:type="character" w:customStyle="1" w:styleId="301">
    <w:name w:val="css21"/>
    <w:autoRedefine/>
    <w:qFormat/>
    <w:uiPriority w:val="0"/>
    <w:rPr>
      <w:sz w:val="18"/>
    </w:rPr>
  </w:style>
  <w:style w:type="character" w:customStyle="1" w:styleId="302">
    <w:name w:val="mark8"/>
    <w:autoRedefine/>
    <w:qFormat/>
    <w:uiPriority w:val="0"/>
    <w:rPr>
      <w:b/>
      <w:bCs/>
      <w:sz w:val="21"/>
      <w:szCs w:val="21"/>
    </w:rPr>
  </w:style>
  <w:style w:type="character" w:customStyle="1" w:styleId="303">
    <w:name w:val="纯文本 Char"/>
    <w:autoRedefine/>
    <w:qFormat/>
    <w:uiPriority w:val="99"/>
    <w:rPr>
      <w:rFonts w:ascii="宋体" w:hAnsi="Courier New" w:eastAsia="宋体"/>
      <w:kern w:val="2"/>
      <w:sz w:val="21"/>
      <w:lang w:val="en-US" w:eastAsia="zh-CN" w:bidi="ar-SA"/>
    </w:rPr>
  </w:style>
  <w:style w:type="character" w:customStyle="1" w:styleId="304">
    <w:name w:val="h3 Char"/>
    <w:autoRedefine/>
    <w:qFormat/>
    <w:uiPriority w:val="0"/>
    <w:rPr>
      <w:rFonts w:ascii="Times New Roman" w:hAnsi="Times New Roman"/>
      <w:b/>
      <w:bCs/>
      <w:kern w:val="2"/>
      <w:sz w:val="32"/>
      <w:szCs w:val="32"/>
    </w:rPr>
  </w:style>
  <w:style w:type="character" w:customStyle="1" w:styleId="305">
    <w:name w:val="华电 正文 Char Char"/>
    <w:autoRedefine/>
    <w:qFormat/>
    <w:uiPriority w:val="0"/>
    <w:rPr>
      <w:rFonts w:ascii="宋体" w:hAnsi="宋体" w:eastAsia="宋体"/>
      <w:sz w:val="22"/>
      <w:lang w:bidi="ar-SA"/>
    </w:rPr>
  </w:style>
  <w:style w:type="character" w:customStyle="1" w:styleId="306">
    <w:name w:val="7.表小四 Char Char"/>
    <w:autoRedefine/>
    <w:qFormat/>
    <w:uiPriority w:val="0"/>
    <w:rPr>
      <w:rFonts w:ascii="宋体" w:hAnsi="宋体" w:eastAsia="宋体"/>
      <w:kern w:val="2"/>
      <w:sz w:val="24"/>
      <w:szCs w:val="24"/>
      <w:lang w:val="en-US" w:eastAsia="zh-CN" w:bidi="ar-SA"/>
    </w:rPr>
  </w:style>
  <w:style w:type="character" w:customStyle="1" w:styleId="307">
    <w:name w:val="标题 3 Char"/>
    <w:link w:val="7"/>
    <w:autoRedefine/>
    <w:qFormat/>
    <w:uiPriority w:val="9"/>
    <w:rPr>
      <w:rFonts w:ascii="Calibri" w:hAnsi="Calibri" w:eastAsia="宋体"/>
      <w:b/>
      <w:bCs/>
      <w:kern w:val="2"/>
      <w:sz w:val="32"/>
      <w:szCs w:val="32"/>
      <w:lang w:val="en-US" w:eastAsia="zh-CN" w:bidi="ar-SA"/>
    </w:rPr>
  </w:style>
  <w:style w:type="character" w:customStyle="1" w:styleId="308">
    <w:name w:val="表格正文 Char Char"/>
    <w:link w:val="309"/>
    <w:autoRedefine/>
    <w:qFormat/>
    <w:uiPriority w:val="0"/>
    <w:rPr>
      <w:rFonts w:ascii="Times New Roman" w:hAnsi="Times New Roman" w:eastAsia="仿宋_GB2312"/>
      <w:szCs w:val="21"/>
    </w:rPr>
  </w:style>
  <w:style w:type="paragraph" w:customStyle="1" w:styleId="309">
    <w:name w:val="表格正文"/>
    <w:basedOn w:val="1"/>
    <w:link w:val="308"/>
    <w:autoRedefine/>
    <w:qFormat/>
    <w:uiPriority w:val="0"/>
    <w:pPr>
      <w:spacing w:beforeLines="10" w:afterLines="10" w:line="360" w:lineRule="atLeast"/>
      <w:textAlignment w:val="center"/>
    </w:pPr>
    <w:rPr>
      <w:rFonts w:eastAsia="仿宋_GB2312"/>
      <w:kern w:val="0"/>
      <w:sz w:val="20"/>
      <w:szCs w:val="21"/>
    </w:rPr>
  </w:style>
  <w:style w:type="character" w:customStyle="1" w:styleId="310">
    <w:name w:val="content"/>
    <w:basedOn w:val="63"/>
    <w:autoRedefine/>
    <w:qFormat/>
    <w:uiPriority w:val="0"/>
  </w:style>
  <w:style w:type="character" w:customStyle="1" w:styleId="311">
    <w:name w:val="标题 1 Char2"/>
    <w:link w:val="5"/>
    <w:autoRedefine/>
    <w:qFormat/>
    <w:uiPriority w:val="0"/>
    <w:rPr>
      <w:b/>
      <w:bCs/>
      <w:sz w:val="36"/>
      <w:szCs w:val="36"/>
    </w:rPr>
  </w:style>
  <w:style w:type="character" w:customStyle="1" w:styleId="312">
    <w:name w:val="Char Char31"/>
    <w:autoRedefine/>
    <w:qFormat/>
    <w:uiPriority w:val="0"/>
    <w:rPr>
      <w:rFonts w:ascii="Arial" w:hAnsi="Arial" w:eastAsia="黑体"/>
      <w:b/>
      <w:kern w:val="2"/>
      <w:sz w:val="32"/>
      <w:lang w:val="en-US" w:eastAsia="zh-CN" w:bidi="ar-SA"/>
    </w:rPr>
  </w:style>
  <w:style w:type="character" w:customStyle="1" w:styleId="313">
    <w:name w:val="文档正文1 Char Char"/>
    <w:autoRedefine/>
    <w:qFormat/>
    <w:uiPriority w:val="0"/>
    <w:rPr>
      <w:rFonts w:ascii="仿宋_GB2312" w:hAnsi="仿宋" w:eastAsia="仿宋_GB2312"/>
      <w:kern w:val="2"/>
      <w:sz w:val="30"/>
      <w:szCs w:val="30"/>
      <w:lang w:bidi="ar-SA"/>
    </w:rPr>
  </w:style>
  <w:style w:type="character" w:customStyle="1" w:styleId="314">
    <w:name w:val="标题 4 Char"/>
    <w:link w:val="8"/>
    <w:autoRedefine/>
    <w:qFormat/>
    <w:uiPriority w:val="0"/>
    <w:rPr>
      <w:rFonts w:ascii="Arial" w:hAnsi="Arial" w:eastAsia="黑体"/>
      <w:b/>
      <w:bCs/>
      <w:kern w:val="2"/>
      <w:sz w:val="28"/>
      <w:szCs w:val="28"/>
      <w:lang w:val="en-US" w:eastAsia="zh-CN" w:bidi="ar-SA"/>
    </w:rPr>
  </w:style>
  <w:style w:type="character" w:customStyle="1" w:styleId="315">
    <w:name w:val="表格抬头 Char"/>
    <w:link w:val="316"/>
    <w:autoRedefine/>
    <w:qFormat/>
    <w:locked/>
    <w:uiPriority w:val="0"/>
    <w:rPr>
      <w:rFonts w:ascii="黑体" w:eastAsia="黑体"/>
      <w:b/>
      <w:kern w:val="2"/>
      <w:sz w:val="21"/>
    </w:rPr>
  </w:style>
  <w:style w:type="paragraph" w:customStyle="1" w:styleId="316">
    <w:name w:val="表格抬头"/>
    <w:basedOn w:val="1"/>
    <w:link w:val="315"/>
    <w:autoRedefine/>
    <w:qFormat/>
    <w:uiPriority w:val="0"/>
    <w:pPr>
      <w:jc w:val="center"/>
    </w:pPr>
    <w:rPr>
      <w:rFonts w:ascii="黑体" w:eastAsia="黑体"/>
      <w:b/>
      <w:szCs w:val="20"/>
    </w:rPr>
  </w:style>
  <w:style w:type="character" w:customStyle="1" w:styleId="317">
    <w:name w:val="正文2 Char"/>
    <w:autoRedefine/>
    <w:qFormat/>
    <w:uiPriority w:val="0"/>
    <w:rPr>
      <w:rFonts w:eastAsia="宋体"/>
      <w:kern w:val="2"/>
      <w:sz w:val="24"/>
      <w:lang w:val="en-US" w:eastAsia="zh-CN" w:bidi="ar-SA"/>
    </w:rPr>
  </w:style>
  <w:style w:type="character" w:customStyle="1" w:styleId="318">
    <w:name w:val="tw4winJump"/>
    <w:autoRedefine/>
    <w:qFormat/>
    <w:uiPriority w:val="0"/>
    <w:rPr>
      <w:rFonts w:ascii="Courier New" w:hAnsi="Courier New"/>
      <w:color w:val="008080"/>
    </w:rPr>
  </w:style>
  <w:style w:type="character" w:customStyle="1" w:styleId="319">
    <w:name w:val="header odd Char Char1"/>
    <w:autoRedefine/>
    <w:qFormat/>
    <w:uiPriority w:val="0"/>
    <w:rPr>
      <w:rFonts w:eastAsia="宋体"/>
      <w:kern w:val="2"/>
      <w:sz w:val="18"/>
      <w:szCs w:val="18"/>
      <w:lang w:val="en-US" w:eastAsia="zh-CN" w:bidi="ar-SA"/>
    </w:rPr>
  </w:style>
  <w:style w:type="character" w:customStyle="1" w:styleId="320">
    <w:name w:val="正文标准样式ty Char2"/>
    <w:link w:val="321"/>
    <w:autoRedefine/>
    <w:qFormat/>
    <w:uiPriority w:val="0"/>
    <w:rPr>
      <w:rFonts w:eastAsia="宋体" w:cs="宋体"/>
      <w:kern w:val="2"/>
      <w:sz w:val="24"/>
      <w:lang w:val="en-US" w:eastAsia="zh-CN" w:bidi="ar-SA"/>
    </w:rPr>
  </w:style>
  <w:style w:type="paragraph" w:customStyle="1" w:styleId="321">
    <w:name w:val="正文标准样式ty"/>
    <w:basedOn w:val="1"/>
    <w:link w:val="320"/>
    <w:autoRedefine/>
    <w:qFormat/>
    <w:uiPriority w:val="0"/>
    <w:pPr>
      <w:spacing w:line="360" w:lineRule="auto"/>
      <w:ind w:firstLine="480" w:firstLineChars="200"/>
    </w:pPr>
    <w:rPr>
      <w:rFonts w:cs="宋体"/>
      <w:sz w:val="24"/>
      <w:szCs w:val="20"/>
    </w:rPr>
  </w:style>
  <w:style w:type="character" w:customStyle="1" w:styleId="322">
    <w:name w:val="文档结构图 Char"/>
    <w:link w:val="23"/>
    <w:autoRedefine/>
    <w:qFormat/>
    <w:uiPriority w:val="0"/>
    <w:rPr>
      <w:rFonts w:ascii="宋体"/>
      <w:kern w:val="2"/>
      <w:sz w:val="18"/>
      <w:szCs w:val="18"/>
    </w:rPr>
  </w:style>
  <w:style w:type="character" w:customStyle="1" w:styleId="323">
    <w:name w:val="封面日期 Char Char1"/>
    <w:autoRedefine/>
    <w:qFormat/>
    <w:uiPriority w:val="0"/>
    <w:rPr>
      <w:rFonts w:ascii="Calibri" w:hAnsi="Calibri" w:eastAsia="楷体_GB2312"/>
      <w:kern w:val="2"/>
      <w:sz w:val="32"/>
      <w:lang w:val="en-US" w:eastAsia="zh-CN" w:bidi="ar-SA"/>
    </w:rPr>
  </w:style>
  <w:style w:type="character" w:customStyle="1" w:styleId="324">
    <w:name w:val="Char Char71"/>
    <w:autoRedefine/>
    <w:qFormat/>
    <w:uiPriority w:val="0"/>
    <w:rPr>
      <w:rFonts w:eastAsia="宋体"/>
      <w:b/>
      <w:kern w:val="2"/>
      <w:sz w:val="32"/>
      <w:lang w:bidi="ar-SA"/>
    </w:rPr>
  </w:style>
  <w:style w:type="character" w:customStyle="1" w:styleId="325">
    <w:name w:val="Char Char7"/>
    <w:autoRedefine/>
    <w:qFormat/>
    <w:uiPriority w:val="0"/>
    <w:rPr>
      <w:rFonts w:eastAsia="宋体"/>
      <w:b/>
      <w:kern w:val="2"/>
      <w:sz w:val="32"/>
      <w:lang w:bidi="ar-SA"/>
    </w:rPr>
  </w:style>
  <w:style w:type="character" w:customStyle="1" w:styleId="326">
    <w:name w:val="正文s Char"/>
    <w:link w:val="327"/>
    <w:autoRedefine/>
    <w:qFormat/>
    <w:uiPriority w:val="0"/>
    <w:rPr>
      <w:rFonts w:ascii="Arial" w:hAnsi="Arial"/>
    </w:rPr>
  </w:style>
  <w:style w:type="paragraph" w:customStyle="1" w:styleId="327">
    <w:name w:val="正文s"/>
    <w:basedOn w:val="1"/>
    <w:link w:val="326"/>
    <w:autoRedefine/>
    <w:qFormat/>
    <w:uiPriority w:val="0"/>
    <w:pPr>
      <w:spacing w:beforeLines="50" w:line="360" w:lineRule="exact"/>
      <w:ind w:left="420"/>
    </w:pPr>
    <w:rPr>
      <w:rFonts w:ascii="Arial" w:hAnsi="Arial"/>
      <w:kern w:val="0"/>
      <w:sz w:val="20"/>
      <w:szCs w:val="20"/>
    </w:rPr>
  </w:style>
  <w:style w:type="character" w:customStyle="1" w:styleId="328">
    <w:name w:val="Char Char21"/>
    <w:autoRedefine/>
    <w:qFormat/>
    <w:uiPriority w:val="0"/>
    <w:rPr>
      <w:rFonts w:ascii="宋体" w:hAnsi="Courier New" w:eastAsia="宋体"/>
      <w:sz w:val="21"/>
      <w:lang w:val="en-US" w:eastAsia="zh-CN" w:bidi="ar-SA"/>
    </w:rPr>
  </w:style>
  <w:style w:type="character" w:customStyle="1" w:styleId="329">
    <w:name w:val="Header Char"/>
    <w:autoRedefine/>
    <w:semiHidden/>
    <w:qFormat/>
    <w:locked/>
    <w:uiPriority w:val="0"/>
    <w:rPr>
      <w:rFonts w:ascii="Times New Roman" w:hAnsi="Times New Roman" w:eastAsia="宋体" w:cs="Times New Roman"/>
      <w:sz w:val="18"/>
      <w:szCs w:val="18"/>
    </w:rPr>
  </w:style>
  <w:style w:type="character" w:customStyle="1" w:styleId="330">
    <w:name w:val="样式 宋体 小四"/>
    <w:autoRedefine/>
    <w:qFormat/>
    <w:uiPriority w:val="0"/>
    <w:rPr>
      <w:rFonts w:ascii="宋体" w:hAnsi="宋体"/>
      <w:spacing w:val="6"/>
      <w:sz w:val="24"/>
      <w:szCs w:val="24"/>
    </w:rPr>
  </w:style>
  <w:style w:type="character" w:customStyle="1" w:styleId="331">
    <w:name w:val="列出段落 Char Char"/>
    <w:autoRedefine/>
    <w:qFormat/>
    <w:uiPriority w:val="0"/>
    <w:rPr>
      <w:rFonts w:ascii="Calibri" w:hAnsi="Calibri" w:eastAsia="宋体"/>
      <w:kern w:val="2"/>
      <w:sz w:val="21"/>
      <w:szCs w:val="24"/>
      <w:lang w:val="en-US" w:eastAsia="zh-CN" w:bidi="ar-SA"/>
    </w:rPr>
  </w:style>
  <w:style w:type="character" w:customStyle="1" w:styleId="332">
    <w:name w:val="吉奥正文 Char2"/>
    <w:link w:val="333"/>
    <w:autoRedefine/>
    <w:qFormat/>
    <w:uiPriority w:val="0"/>
    <w:rPr>
      <w:rFonts w:ascii="Times New Roman" w:hAnsi="Times New Roman" w:eastAsia="仿宋_GB2312"/>
      <w:sz w:val="24"/>
    </w:rPr>
  </w:style>
  <w:style w:type="paragraph" w:customStyle="1" w:styleId="333">
    <w:name w:val="吉奥正文"/>
    <w:basedOn w:val="1"/>
    <w:link w:val="332"/>
    <w:autoRedefine/>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character" w:customStyle="1" w:styleId="334">
    <w:name w:val="H1 Char2"/>
    <w:autoRedefine/>
    <w:qFormat/>
    <w:uiPriority w:val="0"/>
    <w:rPr>
      <w:rFonts w:eastAsia="隶书"/>
      <w:b/>
      <w:bCs/>
      <w:sz w:val="36"/>
      <w:szCs w:val="36"/>
      <w:lang w:val="en-US" w:eastAsia="zh-CN" w:bidi="ar-SA"/>
    </w:rPr>
  </w:style>
  <w:style w:type="character" w:customStyle="1" w:styleId="335">
    <w:name w:val="Footer Char"/>
    <w:autoRedefine/>
    <w:semiHidden/>
    <w:qFormat/>
    <w:locked/>
    <w:uiPriority w:val="0"/>
    <w:rPr>
      <w:rFonts w:ascii="Times New Roman" w:hAnsi="Times New Roman" w:eastAsia="宋体" w:cs="Times New Roman"/>
      <w:sz w:val="18"/>
      <w:szCs w:val="18"/>
    </w:rPr>
  </w:style>
  <w:style w:type="character" w:customStyle="1" w:styleId="336">
    <w:name w:val="font01"/>
    <w:basedOn w:val="63"/>
    <w:autoRedefine/>
    <w:qFormat/>
    <w:uiPriority w:val="0"/>
    <w:rPr>
      <w:rFonts w:hint="eastAsia" w:ascii="宋体" w:hAnsi="宋体" w:eastAsia="宋体" w:cs="宋体"/>
      <w:color w:val="FF0000"/>
      <w:sz w:val="22"/>
      <w:szCs w:val="22"/>
      <w:u w:val="none"/>
    </w:rPr>
  </w:style>
  <w:style w:type="character" w:customStyle="1" w:styleId="337">
    <w:name w:val="cart_title_smaller1"/>
    <w:autoRedefine/>
    <w:qFormat/>
    <w:uiPriority w:val="0"/>
    <w:rPr>
      <w:color w:val="000000"/>
      <w:sz w:val="18"/>
      <w:szCs w:val="18"/>
      <w:u w:val="none"/>
    </w:rPr>
  </w:style>
  <w:style w:type="character" w:customStyle="1" w:styleId="338">
    <w:name w:val="浅色网格 - 强调文字颜色 3 Char1"/>
    <w:link w:val="163"/>
    <w:autoRedefine/>
    <w:qFormat/>
    <w:uiPriority w:val="0"/>
    <w:rPr>
      <w:rFonts w:eastAsia="宋体"/>
      <w:kern w:val="2"/>
      <w:sz w:val="21"/>
      <w:szCs w:val="24"/>
      <w:lang w:val="en-US" w:eastAsia="zh-CN" w:bidi="ar-SA"/>
    </w:rPr>
  </w:style>
  <w:style w:type="character" w:customStyle="1" w:styleId="339">
    <w:name w:val="副标题 Char"/>
    <w:link w:val="45"/>
    <w:autoRedefine/>
    <w:qFormat/>
    <w:uiPriority w:val="0"/>
    <w:rPr>
      <w:rFonts w:ascii="Times New Roman" w:hAnsi="Times New Roman" w:eastAsia="Times New Roman"/>
      <w:kern w:val="2"/>
      <w:sz w:val="18"/>
      <w:szCs w:val="18"/>
      <w:lang w:val="en-US" w:eastAsia="zh-CN"/>
    </w:rPr>
  </w:style>
  <w:style w:type="character" w:customStyle="1" w:styleId="340">
    <w:name w:val="tw4winInternal"/>
    <w:autoRedefine/>
    <w:qFormat/>
    <w:uiPriority w:val="0"/>
    <w:rPr>
      <w:rFonts w:ascii="Courier New" w:hAnsi="Courier New"/>
      <w:color w:val="FF0000"/>
    </w:rPr>
  </w:style>
  <w:style w:type="character" w:customStyle="1" w:styleId="341">
    <w:name w:val="题注 Char"/>
    <w:link w:val="21"/>
    <w:autoRedefine/>
    <w:qFormat/>
    <w:uiPriority w:val="0"/>
    <w:rPr>
      <w:rFonts w:ascii="Arial" w:hAnsi="Arial" w:eastAsia="黑体" w:cs="Arial"/>
      <w:kern w:val="2"/>
    </w:rPr>
  </w:style>
  <w:style w:type="character" w:customStyle="1" w:styleId="342">
    <w:name w:val="Char Char5"/>
    <w:autoRedefine/>
    <w:qFormat/>
    <w:uiPriority w:val="0"/>
    <w:rPr>
      <w:rFonts w:ascii="Calibri" w:hAnsi="Calibri" w:eastAsia="宋体"/>
      <w:sz w:val="18"/>
      <w:szCs w:val="18"/>
      <w:lang w:bidi="ar-SA"/>
    </w:rPr>
  </w:style>
  <w:style w:type="character" w:customStyle="1" w:styleId="343">
    <w:name w:val="正文缩进 Char"/>
    <w:autoRedefine/>
    <w:qFormat/>
    <w:uiPriority w:val="0"/>
    <w:rPr>
      <w:rFonts w:eastAsia="宋体"/>
      <w:kern w:val="2"/>
      <w:sz w:val="21"/>
      <w:szCs w:val="24"/>
      <w:lang w:val="en-US" w:eastAsia="zh-CN" w:bidi="ar-SA"/>
    </w:rPr>
  </w:style>
  <w:style w:type="character" w:customStyle="1" w:styleId="344">
    <w:name w:val="正文首行缩进 2 Char"/>
    <w:link w:val="345"/>
    <w:autoRedefine/>
    <w:qFormat/>
    <w:uiPriority w:val="0"/>
    <w:rPr>
      <w:rFonts w:eastAsia="仿宋"/>
      <w:sz w:val="24"/>
      <w:szCs w:val="24"/>
    </w:rPr>
  </w:style>
  <w:style w:type="paragraph" w:customStyle="1" w:styleId="345">
    <w:name w:val="正文首行缩进 22"/>
    <w:basedOn w:val="346"/>
    <w:link w:val="344"/>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46">
    <w:name w:val="正文文本缩进1"/>
    <w:basedOn w:val="1"/>
    <w:autoRedefine/>
    <w:qFormat/>
    <w:uiPriority w:val="0"/>
    <w:pPr>
      <w:spacing w:after="120"/>
      <w:ind w:left="420" w:leftChars="200"/>
    </w:pPr>
    <w:rPr>
      <w:rFonts w:cs="黑体"/>
    </w:rPr>
  </w:style>
  <w:style w:type="character" w:customStyle="1" w:styleId="347">
    <w:name w:val="文档结构图 Char1"/>
    <w:autoRedefine/>
    <w:qFormat/>
    <w:uiPriority w:val="0"/>
    <w:rPr>
      <w:rFonts w:ascii="宋体" w:hAnsi="Courier New" w:eastAsia="宋体"/>
      <w:sz w:val="21"/>
      <w:lang w:val="en-US" w:eastAsia="zh-CN" w:bidi="ar-SA"/>
    </w:rPr>
  </w:style>
  <w:style w:type="character" w:customStyle="1" w:styleId="348">
    <w:name w:val="标题 1 Char Char"/>
    <w:autoRedefine/>
    <w:qFormat/>
    <w:uiPriority w:val="0"/>
    <w:rPr>
      <w:rFonts w:eastAsia="宋体"/>
      <w:b/>
      <w:spacing w:val="-2"/>
      <w:sz w:val="24"/>
      <w:lang w:val="en-US" w:eastAsia="zh-CN" w:bidi="ar-SA"/>
    </w:rPr>
  </w:style>
  <w:style w:type="character" w:customStyle="1" w:styleId="349">
    <w:name w:val="粘贴正文 Char"/>
    <w:link w:val="350"/>
    <w:autoRedefine/>
    <w:qFormat/>
    <w:uiPriority w:val="0"/>
    <w:rPr>
      <w:kern w:val="2"/>
      <w:sz w:val="24"/>
      <w:szCs w:val="21"/>
      <w:lang w:val="en-US" w:eastAsia="zh-CN" w:bidi="ar-SA"/>
    </w:rPr>
  </w:style>
  <w:style w:type="paragraph" w:customStyle="1" w:styleId="350">
    <w:name w:val="粘贴正文"/>
    <w:link w:val="349"/>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351">
    <w:name w:val="BodyText 2 Char Char"/>
    <w:link w:val="352"/>
    <w:autoRedefine/>
    <w:qFormat/>
    <w:uiPriority w:val="0"/>
    <w:rPr>
      <w:snapToGrid w:val="0"/>
      <w:sz w:val="24"/>
    </w:rPr>
  </w:style>
  <w:style w:type="paragraph" w:customStyle="1" w:styleId="352">
    <w:name w:val="BodyText 2"/>
    <w:basedOn w:val="1"/>
    <w:link w:val="351"/>
    <w:autoRedefine/>
    <w:qFormat/>
    <w:uiPriority w:val="0"/>
    <w:pPr>
      <w:widowControl/>
      <w:spacing w:before="120"/>
      <w:ind w:left="994"/>
    </w:pPr>
    <w:rPr>
      <w:snapToGrid w:val="0"/>
      <w:kern w:val="0"/>
      <w:sz w:val="24"/>
      <w:szCs w:val="20"/>
    </w:rPr>
  </w:style>
  <w:style w:type="character" w:customStyle="1" w:styleId="353">
    <w:name w:val="大汉方案正文 Char1"/>
    <w:link w:val="354"/>
    <w:autoRedefine/>
    <w:qFormat/>
    <w:uiPriority w:val="0"/>
    <w:rPr>
      <w:rFonts w:ascii="Arial" w:hAnsi="Arial" w:eastAsia="宋体"/>
      <w:sz w:val="24"/>
      <w:szCs w:val="24"/>
      <w:lang w:bidi="ar-SA"/>
    </w:rPr>
  </w:style>
  <w:style w:type="paragraph" w:customStyle="1" w:styleId="354">
    <w:name w:val="大汉方案正文"/>
    <w:basedOn w:val="1"/>
    <w:link w:val="353"/>
    <w:autoRedefine/>
    <w:qFormat/>
    <w:uiPriority w:val="0"/>
    <w:pPr>
      <w:spacing w:line="360" w:lineRule="auto"/>
      <w:ind w:firstLine="200" w:firstLineChars="200"/>
    </w:pPr>
    <w:rPr>
      <w:rFonts w:ascii="Arial" w:hAnsi="Arial"/>
      <w:kern w:val="0"/>
      <w:sz w:val="24"/>
      <w:szCs w:val="24"/>
    </w:rPr>
  </w:style>
  <w:style w:type="character" w:customStyle="1" w:styleId="355">
    <w:name w:val="脚注文本 Char"/>
    <w:link w:val="47"/>
    <w:autoRedefine/>
    <w:qFormat/>
    <w:uiPriority w:val="99"/>
    <w:rPr>
      <w:kern w:val="2"/>
      <w:sz w:val="18"/>
      <w:szCs w:val="18"/>
    </w:rPr>
  </w:style>
  <w:style w:type="character" w:customStyle="1" w:styleId="356">
    <w:name w:val="HTML 预设格式 Char"/>
    <w:link w:val="53"/>
    <w:autoRedefine/>
    <w:qFormat/>
    <w:uiPriority w:val="0"/>
    <w:rPr>
      <w:rFonts w:ascii="Courier New" w:hAnsi="Courier New" w:cs="Courier New"/>
      <w:kern w:val="2"/>
    </w:rPr>
  </w:style>
  <w:style w:type="character" w:customStyle="1" w:styleId="357">
    <w:name w:val="Char Char141"/>
    <w:autoRedefine/>
    <w:qFormat/>
    <w:uiPriority w:val="0"/>
    <w:rPr>
      <w:rFonts w:ascii="楷体_GB2312" w:eastAsia="楷体_GB2312"/>
      <w:kern w:val="2"/>
      <w:sz w:val="32"/>
      <w:lang w:val="en-US" w:eastAsia="zh-CN" w:bidi="ar-SA"/>
    </w:rPr>
  </w:style>
  <w:style w:type="character" w:customStyle="1" w:styleId="358">
    <w:name w:val="greyfont1"/>
    <w:autoRedefine/>
    <w:qFormat/>
    <w:uiPriority w:val="0"/>
    <w:rPr>
      <w:b/>
      <w:bCs/>
      <w:color w:val="666666"/>
    </w:rPr>
  </w:style>
  <w:style w:type="character" w:customStyle="1" w:styleId="359">
    <w:name w:val="列表段落 字符"/>
    <w:link w:val="360"/>
    <w:autoRedefine/>
    <w:qFormat/>
    <w:uiPriority w:val="34"/>
    <w:rPr>
      <w:kern w:val="2"/>
      <w:sz w:val="21"/>
      <w:szCs w:val="22"/>
    </w:rPr>
  </w:style>
  <w:style w:type="paragraph" w:customStyle="1" w:styleId="360">
    <w:name w:val="列表段落"/>
    <w:basedOn w:val="1"/>
    <w:link w:val="359"/>
    <w:autoRedefine/>
    <w:qFormat/>
    <w:uiPriority w:val="34"/>
    <w:pPr>
      <w:ind w:firstLine="420" w:firstLineChars="200"/>
    </w:pPr>
  </w:style>
  <w:style w:type="character" w:customStyle="1" w:styleId="361">
    <w:name w:val="样式(-) Char"/>
    <w:link w:val="362"/>
    <w:autoRedefine/>
    <w:qFormat/>
    <w:locked/>
    <w:uiPriority w:val="0"/>
    <w:rPr>
      <w:rFonts w:ascii="Calibri" w:hAnsi="Calibri" w:eastAsia="仿宋"/>
      <w:b/>
      <w:kern w:val="2"/>
      <w:sz w:val="28"/>
      <w:szCs w:val="21"/>
      <w:lang w:bidi="ar-SA"/>
    </w:rPr>
  </w:style>
  <w:style w:type="paragraph" w:customStyle="1" w:styleId="362">
    <w:name w:val="样式(-)"/>
    <w:basedOn w:val="163"/>
    <w:link w:val="361"/>
    <w:autoRedefine/>
    <w:qFormat/>
    <w:uiPriority w:val="0"/>
    <w:pPr>
      <w:numPr>
        <w:ilvl w:val="0"/>
        <w:numId w:val="10"/>
      </w:numPr>
      <w:spacing w:line="360" w:lineRule="auto"/>
      <w:ind w:firstLine="0" w:firstLineChars="0"/>
      <w:jc w:val="left"/>
    </w:pPr>
    <w:rPr>
      <w:rFonts w:ascii="Calibri" w:hAnsi="Calibri" w:eastAsia="仿宋"/>
      <w:b/>
      <w:sz w:val="28"/>
      <w:szCs w:val="21"/>
    </w:rPr>
  </w:style>
  <w:style w:type="character" w:customStyle="1" w:styleId="363">
    <w:name w:val="Char Char41"/>
    <w:autoRedefine/>
    <w:qFormat/>
    <w:uiPriority w:val="0"/>
    <w:rPr>
      <w:rFonts w:ascii="Calibri" w:hAnsi="Calibri" w:eastAsia="宋体"/>
      <w:sz w:val="18"/>
      <w:szCs w:val="18"/>
      <w:lang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正文（首行缩进2字符） Char Char"/>
    <w:link w:val="367"/>
    <w:autoRedefine/>
    <w:qFormat/>
    <w:uiPriority w:val="0"/>
    <w:rPr>
      <w:szCs w:val="21"/>
    </w:rPr>
  </w:style>
  <w:style w:type="paragraph" w:customStyle="1" w:styleId="367">
    <w:name w:val="正文（首行缩进2字符）"/>
    <w:basedOn w:val="1"/>
    <w:link w:val="366"/>
    <w:autoRedefine/>
    <w:qFormat/>
    <w:uiPriority w:val="0"/>
    <w:pPr>
      <w:spacing w:line="360" w:lineRule="auto"/>
      <w:ind w:firstLine="420" w:firstLineChars="200"/>
    </w:pPr>
    <w:rPr>
      <w:kern w:val="0"/>
      <w:sz w:val="20"/>
      <w:szCs w:val="21"/>
    </w:rPr>
  </w:style>
  <w:style w:type="character" w:customStyle="1" w:styleId="368">
    <w:name w:val="列表1 Char Char"/>
    <w:link w:val="369"/>
    <w:autoRedefine/>
    <w:qFormat/>
    <w:uiPriority w:val="0"/>
    <w:rPr>
      <w:rFonts w:ascii="Century" w:hAnsi="Century"/>
      <w:kern w:val="2"/>
      <w:sz w:val="21"/>
      <w:szCs w:val="21"/>
    </w:rPr>
  </w:style>
  <w:style w:type="paragraph" w:customStyle="1" w:styleId="369">
    <w:name w:val="列表11"/>
    <w:basedOn w:val="1"/>
    <w:link w:val="368"/>
    <w:autoRedefine/>
    <w:qFormat/>
    <w:uiPriority w:val="0"/>
    <w:pPr>
      <w:tabs>
        <w:tab w:val="left" w:pos="840"/>
      </w:tabs>
      <w:spacing w:line="360" w:lineRule="auto"/>
      <w:ind w:left="840" w:hanging="420"/>
      <w:jc w:val="left"/>
    </w:pPr>
    <w:rPr>
      <w:rFonts w:ascii="Century" w:hAnsi="Century"/>
      <w:szCs w:val="21"/>
    </w:rPr>
  </w:style>
  <w:style w:type="character" w:customStyle="1" w:styleId="370">
    <w:name w:val="新昌图表 Char"/>
    <w:link w:val="371"/>
    <w:autoRedefine/>
    <w:qFormat/>
    <w:uiPriority w:val="0"/>
    <w:rPr>
      <w:rFonts w:ascii="Times New Roman" w:hAnsi="Times New Roman" w:eastAsia="黑体"/>
      <w:color w:val="000000"/>
      <w:sz w:val="24"/>
      <w:szCs w:val="24"/>
    </w:rPr>
  </w:style>
  <w:style w:type="paragraph" w:customStyle="1" w:styleId="371">
    <w:name w:val="新昌图表"/>
    <w:basedOn w:val="1"/>
    <w:link w:val="370"/>
    <w:autoRedefine/>
    <w:qFormat/>
    <w:uiPriority w:val="0"/>
    <w:pPr>
      <w:jc w:val="center"/>
    </w:pPr>
    <w:rPr>
      <w:rFonts w:eastAsia="黑体"/>
      <w:color w:val="000000"/>
      <w:kern w:val="0"/>
      <w:sz w:val="24"/>
      <w:szCs w:val="24"/>
    </w:rPr>
  </w:style>
  <w:style w:type="character" w:customStyle="1" w:styleId="372">
    <w:name w:val="Char Char6"/>
    <w:autoRedefine/>
    <w:qFormat/>
    <w:uiPriority w:val="0"/>
    <w:rPr>
      <w:rFonts w:ascii="Calibri" w:hAnsi="Calibri" w:eastAsia="宋体"/>
      <w:b/>
      <w:bCs/>
      <w:kern w:val="2"/>
      <w:sz w:val="28"/>
      <w:szCs w:val="28"/>
      <w:lang w:bidi="ar-SA"/>
    </w:rPr>
  </w:style>
  <w:style w:type="character" w:customStyle="1" w:styleId="373">
    <w:name w:val="para"/>
    <w:basedOn w:val="63"/>
    <w:autoRedefine/>
    <w:qFormat/>
    <w:uiPriority w:val="0"/>
  </w:style>
  <w:style w:type="character" w:customStyle="1" w:styleId="374">
    <w:name w:val="Char Char29"/>
    <w:autoRedefine/>
    <w:qFormat/>
    <w:locked/>
    <w:uiPriority w:val="0"/>
    <w:rPr>
      <w:rFonts w:ascii="Calibri" w:hAnsi="Calibri" w:eastAsia="宋体"/>
      <w:kern w:val="2"/>
      <w:sz w:val="21"/>
      <w:szCs w:val="22"/>
      <w:lang w:val="en-US" w:eastAsia="zh-CN" w:bidi="ar-SA"/>
    </w:rPr>
  </w:style>
  <w:style w:type="character" w:customStyle="1" w:styleId="375">
    <w:name w:val="ZJ正文 Char"/>
    <w:link w:val="376"/>
    <w:autoRedefine/>
    <w:qFormat/>
    <w:uiPriority w:val="0"/>
    <w:rPr>
      <w:rFonts w:ascii="Times New Roman" w:hAnsi="Times New Roman"/>
      <w:sz w:val="24"/>
      <w:szCs w:val="24"/>
    </w:rPr>
  </w:style>
  <w:style w:type="paragraph" w:customStyle="1" w:styleId="376">
    <w:name w:val="ZJ正文"/>
    <w:basedOn w:val="1"/>
    <w:link w:val="375"/>
    <w:autoRedefine/>
    <w:qFormat/>
    <w:uiPriority w:val="0"/>
    <w:pPr>
      <w:spacing w:line="360" w:lineRule="auto"/>
      <w:ind w:firstLine="480" w:firstLineChars="200"/>
    </w:pPr>
    <w:rPr>
      <w:kern w:val="0"/>
      <w:sz w:val="24"/>
      <w:szCs w:val="24"/>
    </w:rPr>
  </w:style>
  <w:style w:type="character" w:customStyle="1" w:styleId="377">
    <w:name w:val="样式 小四1"/>
    <w:autoRedefine/>
    <w:qFormat/>
    <w:uiPriority w:val="0"/>
    <w:rPr>
      <w:rFonts w:ascii="Tahoma" w:hAnsi="Tahoma" w:eastAsia="仿宋_GB2312"/>
      <w:kern w:val="2"/>
      <w:sz w:val="24"/>
      <w:lang w:val="en-US" w:eastAsia="zh-CN" w:bidi="ar-SA"/>
    </w:rPr>
  </w:style>
  <w:style w:type="character" w:customStyle="1" w:styleId="378">
    <w:name w:val="md"/>
    <w:basedOn w:val="63"/>
    <w:autoRedefine/>
    <w:qFormat/>
    <w:uiPriority w:val="0"/>
  </w:style>
  <w:style w:type="character" w:customStyle="1" w:styleId="379">
    <w:name w:val="font41"/>
    <w:autoRedefine/>
    <w:qFormat/>
    <w:uiPriority w:val="0"/>
    <w:rPr>
      <w:rFonts w:hint="default" w:ascii="Calibri" w:hAnsi="Calibri" w:cs="Calibri"/>
      <w:color w:val="000000"/>
      <w:sz w:val="22"/>
      <w:szCs w:val="22"/>
      <w:u w:val="none"/>
    </w:rPr>
  </w:style>
  <w:style w:type="character" w:customStyle="1" w:styleId="380">
    <w:name w:val="style31"/>
    <w:autoRedefine/>
    <w:qFormat/>
    <w:uiPriority w:val="0"/>
    <w:rPr>
      <w:color w:val="666666"/>
    </w:rPr>
  </w:style>
  <w:style w:type="character" w:customStyle="1" w:styleId="381">
    <w:name w:val="ZJGIS-四级标题 Char"/>
    <w:link w:val="382"/>
    <w:autoRedefine/>
    <w:qFormat/>
    <w:uiPriority w:val="0"/>
    <w:rPr>
      <w:rFonts w:ascii="Arial" w:hAnsi="Arial" w:eastAsia="仿宋_GB2312"/>
      <w:b/>
      <w:bCs/>
      <w:sz w:val="28"/>
      <w:szCs w:val="28"/>
      <w:lang w:bidi="ar-SA"/>
    </w:rPr>
  </w:style>
  <w:style w:type="paragraph" w:customStyle="1" w:styleId="382">
    <w:name w:val="ZJGIS-四级标题"/>
    <w:basedOn w:val="8"/>
    <w:link w:val="381"/>
    <w:autoRedefine/>
    <w:qFormat/>
    <w:uiPriority w:val="0"/>
    <w:pPr>
      <w:numPr>
        <w:ilvl w:val="3"/>
        <w:numId w:val="11"/>
      </w:numPr>
      <w:spacing w:before="120" w:after="120" w:line="240" w:lineRule="auto"/>
    </w:pPr>
    <w:rPr>
      <w:rFonts w:eastAsia="仿宋_GB2312"/>
      <w:kern w:val="0"/>
    </w:rPr>
  </w:style>
  <w:style w:type="character" w:customStyle="1" w:styleId="383">
    <w:name w:val="Char Char13"/>
    <w:autoRedefine/>
    <w:qFormat/>
    <w:uiPriority w:val="0"/>
    <w:rPr>
      <w:rFonts w:ascii="Calibri" w:hAnsi="Calibri" w:eastAsia="宋体" w:cs="Times New Roman"/>
      <w:sz w:val="18"/>
      <w:szCs w:val="18"/>
    </w:rPr>
  </w:style>
  <w:style w:type="character" w:customStyle="1" w:styleId="384">
    <w:name w:val="grame"/>
    <w:basedOn w:val="63"/>
    <w:autoRedefine/>
    <w:qFormat/>
    <w:uiPriority w:val="0"/>
  </w:style>
  <w:style w:type="character" w:customStyle="1" w:styleId="385">
    <w:name w:val="glossaryitem"/>
    <w:autoRedefine/>
    <w:qFormat/>
    <w:uiPriority w:val="0"/>
    <w:rPr>
      <w:u w:val="none"/>
    </w:rPr>
  </w:style>
  <w:style w:type="character" w:customStyle="1" w:styleId="386">
    <w:name w:val="正 文 1 Char Char"/>
    <w:autoRedefine/>
    <w:qFormat/>
    <w:uiPriority w:val="0"/>
    <w:rPr>
      <w:rFonts w:ascii="宋体" w:hAnsi="Courier New" w:eastAsia="宋体"/>
      <w:kern w:val="2"/>
      <w:sz w:val="21"/>
      <w:lang w:val="en-US" w:eastAsia="zh-CN" w:bidi="ar-SA"/>
    </w:rPr>
  </w:style>
  <w:style w:type="character" w:customStyle="1" w:styleId="387">
    <w:name w:val="标题 6 Char"/>
    <w:link w:val="10"/>
    <w:autoRedefine/>
    <w:qFormat/>
    <w:uiPriority w:val="0"/>
    <w:rPr>
      <w:rFonts w:ascii="Arial" w:hAnsi="Arial" w:eastAsia="黑体"/>
      <w:b/>
      <w:bCs/>
      <w:kern w:val="2"/>
      <w:sz w:val="24"/>
      <w:szCs w:val="24"/>
      <w:lang w:val="en-US" w:eastAsia="zh-CN" w:bidi="ar-SA"/>
    </w:rPr>
  </w:style>
  <w:style w:type="character" w:customStyle="1" w:styleId="388">
    <w:name w:val="_正文段落 Char"/>
    <w:link w:val="389"/>
    <w:autoRedefine/>
    <w:qFormat/>
    <w:uiPriority w:val="0"/>
    <w:rPr>
      <w:rFonts w:ascii="Times New Roman" w:hAnsi="Times New Roman"/>
      <w:kern w:val="2"/>
      <w:sz w:val="21"/>
      <w:szCs w:val="24"/>
    </w:rPr>
  </w:style>
  <w:style w:type="paragraph" w:customStyle="1" w:styleId="389">
    <w:name w:val="_正文段落"/>
    <w:basedOn w:val="1"/>
    <w:link w:val="388"/>
    <w:autoRedefine/>
    <w:qFormat/>
    <w:uiPriority w:val="0"/>
    <w:pPr>
      <w:spacing w:beforeLines="15" w:afterLines="15" w:line="360" w:lineRule="auto"/>
      <w:ind w:firstLine="200" w:firstLineChars="200"/>
    </w:pPr>
    <w:rPr>
      <w:szCs w:val="24"/>
    </w:rPr>
  </w:style>
  <w:style w:type="character" w:customStyle="1" w:styleId="390">
    <w:name w:val="style51"/>
    <w:autoRedefine/>
    <w:qFormat/>
    <w:uiPriority w:val="0"/>
    <w:rPr>
      <w:rFonts w:hint="eastAsia" w:ascii="宋体" w:hAnsi="宋体" w:eastAsia="宋体"/>
      <w:color w:val="333333"/>
      <w:sz w:val="23"/>
      <w:szCs w:val="23"/>
      <w:u w:val="none"/>
    </w:rPr>
  </w:style>
  <w:style w:type="character" w:customStyle="1" w:styleId="391">
    <w:name w:val="Char Char51"/>
    <w:autoRedefine/>
    <w:qFormat/>
    <w:uiPriority w:val="0"/>
    <w:rPr>
      <w:rFonts w:ascii="Calibri" w:hAnsi="Calibri" w:eastAsia="宋体"/>
      <w:sz w:val="18"/>
      <w:szCs w:val="18"/>
      <w:lang w:bidi="ar-SA"/>
    </w:rPr>
  </w:style>
  <w:style w:type="character" w:customStyle="1" w:styleId="392">
    <w:name w:val="列表1、 Char Char"/>
    <w:autoRedefine/>
    <w:qFormat/>
    <w:uiPriority w:val="0"/>
    <w:rPr>
      <w:rFonts w:ascii="仿宋" w:hAnsi="仿宋" w:eastAsia="仿宋"/>
      <w:kern w:val="2"/>
      <w:sz w:val="28"/>
      <w:szCs w:val="21"/>
      <w:lang w:bidi="ar-SA"/>
    </w:rPr>
  </w:style>
  <w:style w:type="character" w:customStyle="1" w:styleId="393">
    <w:name w:val="加重文字 Char"/>
    <w:link w:val="394"/>
    <w:autoRedefine/>
    <w:qFormat/>
    <w:locked/>
    <w:uiPriority w:val="0"/>
    <w:rPr>
      <w:b/>
      <w:bCs/>
      <w:kern w:val="2"/>
      <w:sz w:val="24"/>
      <w:szCs w:val="24"/>
      <w:u w:val="thick"/>
    </w:rPr>
  </w:style>
  <w:style w:type="paragraph" w:customStyle="1" w:styleId="394">
    <w:name w:val="加重文字"/>
    <w:basedOn w:val="71"/>
    <w:link w:val="393"/>
    <w:autoRedefine/>
    <w:qFormat/>
    <w:uiPriority w:val="0"/>
    <w:pPr>
      <w:ind w:firstLine="0" w:firstLineChars="0"/>
    </w:pPr>
    <w:rPr>
      <w:b/>
      <w:bCs/>
      <w:u w:val="thick"/>
    </w:rPr>
  </w:style>
  <w:style w:type="character" w:customStyle="1" w:styleId="395">
    <w:name w:val="一级标题 Char Char"/>
    <w:autoRedefine/>
    <w:qFormat/>
    <w:uiPriority w:val="0"/>
    <w:rPr>
      <w:rFonts w:eastAsia="仿宋"/>
      <w:b/>
      <w:kern w:val="44"/>
      <w:sz w:val="28"/>
      <w:lang w:val="en-US" w:eastAsia="zh-CN" w:bidi="ar-SA"/>
    </w:rPr>
  </w:style>
  <w:style w:type="character" w:customStyle="1" w:styleId="396">
    <w:name w:val="标题 2 Char1"/>
    <w:link w:val="6"/>
    <w:autoRedefine/>
    <w:qFormat/>
    <w:uiPriority w:val="0"/>
    <w:rPr>
      <w:rFonts w:ascii="Arial" w:hAnsi="Arial" w:eastAsia="黑体"/>
      <w:b/>
      <w:bCs/>
      <w:kern w:val="2"/>
      <w:sz w:val="32"/>
      <w:szCs w:val="32"/>
      <w:lang w:val="en-US" w:eastAsia="zh-CN" w:bidi="ar-SA"/>
    </w:rPr>
  </w:style>
  <w:style w:type="character" w:customStyle="1" w:styleId="397">
    <w:name w:val="t_tag"/>
    <w:basedOn w:val="63"/>
    <w:autoRedefine/>
    <w:qFormat/>
    <w:uiPriority w:val="0"/>
  </w:style>
  <w:style w:type="character" w:customStyle="1" w:styleId="398">
    <w:name w:val="样式4 Char"/>
    <w:link w:val="399"/>
    <w:autoRedefine/>
    <w:qFormat/>
    <w:uiPriority w:val="0"/>
    <w:rPr>
      <w:rFonts w:ascii="Calibri" w:hAnsi="Calibri" w:eastAsia="宋体"/>
      <w:kern w:val="2"/>
      <w:sz w:val="24"/>
      <w:szCs w:val="22"/>
      <w:lang w:val="en-US" w:eastAsia="zh-CN" w:bidi="ar-SA"/>
    </w:rPr>
  </w:style>
  <w:style w:type="paragraph" w:customStyle="1" w:styleId="399">
    <w:name w:val="样式4"/>
    <w:basedOn w:val="1"/>
    <w:link w:val="398"/>
    <w:autoRedefine/>
    <w:qFormat/>
    <w:uiPriority w:val="0"/>
    <w:pPr>
      <w:spacing w:line="360" w:lineRule="auto"/>
    </w:pPr>
    <w:rPr>
      <w:rFonts w:ascii="Calibri" w:hAnsi="Calibri"/>
      <w:sz w:val="24"/>
    </w:rPr>
  </w:style>
  <w:style w:type="character" w:customStyle="1" w:styleId="400">
    <w:name w:val="段 Char Char"/>
    <w:link w:val="401"/>
    <w:autoRedefine/>
    <w:qFormat/>
    <w:uiPriority w:val="0"/>
    <w:rPr>
      <w:rFonts w:ascii="宋体"/>
      <w:sz w:val="21"/>
      <w:lang w:val="en-US" w:eastAsia="zh-CN" w:bidi="ar-SA"/>
    </w:rPr>
  </w:style>
  <w:style w:type="paragraph" w:customStyle="1" w:styleId="401">
    <w:name w:val="段"/>
    <w:link w:val="40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2">
    <w:name w:val="z-窗体顶端 Char"/>
    <w:link w:val="403"/>
    <w:autoRedefine/>
    <w:qFormat/>
    <w:uiPriority w:val="0"/>
    <w:rPr>
      <w:rFonts w:ascii="Arial" w:hAnsi="Arial" w:cs="Arial"/>
      <w:vanish/>
      <w:sz w:val="16"/>
      <w:szCs w:val="16"/>
    </w:rPr>
  </w:style>
  <w:style w:type="paragraph" w:customStyle="1" w:styleId="403">
    <w:name w:val="z-窗体顶端1"/>
    <w:basedOn w:val="1"/>
    <w:next w:val="1"/>
    <w:link w:val="402"/>
    <w:autoRedefine/>
    <w:qFormat/>
    <w:uiPriority w:val="0"/>
    <w:pPr>
      <w:widowControl/>
      <w:pBdr>
        <w:bottom w:val="single" w:color="auto" w:sz="6" w:space="1"/>
      </w:pBdr>
      <w:jc w:val="center"/>
    </w:pPr>
    <w:rPr>
      <w:rFonts w:ascii="Arial" w:hAnsi="Arial"/>
      <w:vanish/>
      <w:kern w:val="0"/>
      <w:sz w:val="16"/>
      <w:szCs w:val="16"/>
    </w:rPr>
  </w:style>
  <w:style w:type="character" w:customStyle="1" w:styleId="404">
    <w:name w:val="b11_01b Char Char"/>
    <w:autoRedefine/>
    <w:qFormat/>
    <w:uiPriority w:val="0"/>
    <w:rPr>
      <w:rFonts w:ascii="Verdana" w:hAnsi="Verdana" w:eastAsia="宋体"/>
      <w:b/>
      <w:bCs/>
      <w:color w:val="4A82CA"/>
      <w:sz w:val="17"/>
      <w:szCs w:val="17"/>
      <w:lang w:val="en-US" w:eastAsia="zh-CN" w:bidi="ar-SA"/>
    </w:rPr>
  </w:style>
  <w:style w:type="character" w:customStyle="1" w:styleId="405">
    <w:name w:val="正文缩进 Char2"/>
    <w:link w:val="20"/>
    <w:autoRedefine/>
    <w:qFormat/>
    <w:uiPriority w:val="0"/>
    <w:rPr>
      <w:rFonts w:eastAsia="宋体"/>
      <w:kern w:val="2"/>
      <w:sz w:val="21"/>
      <w:lang w:val="en-US" w:eastAsia="zh-CN" w:bidi="ar-SA"/>
    </w:rPr>
  </w:style>
  <w:style w:type="character" w:customStyle="1" w:styleId="406">
    <w:name w:val="纯文本 Char1"/>
    <w:autoRedefine/>
    <w:qFormat/>
    <w:uiPriority w:val="0"/>
    <w:rPr>
      <w:rFonts w:ascii="宋体" w:hAnsi="Courier New"/>
      <w:kern w:val="2"/>
      <w:sz w:val="24"/>
      <w:szCs w:val="24"/>
    </w:rPr>
  </w:style>
  <w:style w:type="character" w:customStyle="1" w:styleId="407">
    <w:name w:val="Char Char10"/>
    <w:autoRedefine/>
    <w:qFormat/>
    <w:uiPriority w:val="0"/>
    <w:rPr>
      <w:rFonts w:ascii="Arial" w:hAnsi="Arial" w:eastAsia="黑体"/>
      <w:b/>
      <w:bCs/>
      <w:kern w:val="2"/>
      <w:sz w:val="28"/>
      <w:szCs w:val="28"/>
      <w:lang w:val="en-US" w:eastAsia="zh-CN" w:bidi="ar-SA"/>
    </w:rPr>
  </w:style>
  <w:style w:type="character" w:customStyle="1" w:styleId="408">
    <w:name w:val="a Char"/>
    <w:link w:val="409"/>
    <w:autoRedefine/>
    <w:qFormat/>
    <w:uiPriority w:val="0"/>
    <w:rPr>
      <w:rFonts w:ascii="宋体" w:hAnsi="宋体" w:eastAsia="仿宋_GB2312"/>
      <w:sz w:val="24"/>
      <w:lang w:val="en-US" w:eastAsia="zh-CN" w:bidi="ar-SA"/>
    </w:rPr>
  </w:style>
  <w:style w:type="paragraph" w:customStyle="1" w:styleId="409">
    <w:name w:val="a"/>
    <w:basedOn w:val="1"/>
    <w:link w:val="40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410">
    <w:name w:val="大标题 Char"/>
    <w:link w:val="411"/>
    <w:autoRedefine/>
    <w:qFormat/>
    <w:uiPriority w:val="0"/>
    <w:rPr>
      <w:b/>
      <w:sz w:val="28"/>
      <w:lang w:val="en-US" w:eastAsia="zh-CN" w:bidi="ar-SA"/>
    </w:rPr>
  </w:style>
  <w:style w:type="paragraph" w:customStyle="1" w:styleId="411">
    <w:name w:val="大标题"/>
    <w:next w:val="1"/>
    <w:link w:val="410"/>
    <w:autoRedefine/>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412">
    <w:name w:val="仙居正文 Char"/>
    <w:link w:val="413"/>
    <w:autoRedefine/>
    <w:qFormat/>
    <w:uiPriority w:val="0"/>
    <w:rPr>
      <w:rFonts w:ascii="宋体" w:hAnsi="宋体"/>
      <w:sz w:val="24"/>
      <w:szCs w:val="24"/>
    </w:rPr>
  </w:style>
  <w:style w:type="paragraph" w:customStyle="1" w:styleId="413">
    <w:name w:val="仙居正文"/>
    <w:basedOn w:val="1"/>
    <w:link w:val="412"/>
    <w:autoRedefine/>
    <w:qFormat/>
    <w:uiPriority w:val="0"/>
    <w:pPr>
      <w:spacing w:line="360" w:lineRule="auto"/>
      <w:ind w:firstLine="480" w:firstLineChars="200"/>
    </w:pPr>
    <w:rPr>
      <w:rFonts w:ascii="宋体" w:hAnsi="宋体"/>
      <w:kern w:val="0"/>
      <w:sz w:val="24"/>
      <w:szCs w:val="24"/>
    </w:rPr>
  </w:style>
  <w:style w:type="character" w:customStyle="1" w:styleId="414">
    <w:name w:val="7.表小四 Char"/>
    <w:link w:val="415"/>
    <w:autoRedefine/>
    <w:qFormat/>
    <w:uiPriority w:val="0"/>
    <w:rPr>
      <w:rFonts w:ascii="宋体" w:hAnsi="宋体" w:eastAsia="宋体"/>
      <w:kern w:val="2"/>
      <w:sz w:val="24"/>
      <w:szCs w:val="24"/>
      <w:lang w:val="en-US" w:eastAsia="zh-CN" w:bidi="ar-SA"/>
    </w:rPr>
  </w:style>
  <w:style w:type="paragraph" w:customStyle="1" w:styleId="415">
    <w:name w:val="7.表小四"/>
    <w:basedOn w:val="1"/>
    <w:link w:val="414"/>
    <w:autoRedefine/>
    <w:qFormat/>
    <w:uiPriority w:val="0"/>
    <w:pPr>
      <w:spacing w:beforeLines="50" w:afterLines="50"/>
    </w:pPr>
    <w:rPr>
      <w:rFonts w:ascii="宋体" w:hAnsi="宋体"/>
      <w:sz w:val="24"/>
      <w:szCs w:val="24"/>
    </w:rPr>
  </w:style>
  <w:style w:type="paragraph" w:customStyle="1" w:styleId="41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17">
    <w:name w:val="15"/>
    <w:basedOn w:val="1"/>
    <w:autoRedefine/>
    <w:qFormat/>
    <w:uiPriority w:val="0"/>
    <w:pPr>
      <w:widowControl/>
      <w:spacing w:line="312" w:lineRule="auto"/>
      <w:ind w:firstLine="202"/>
    </w:pPr>
    <w:rPr>
      <w:kern w:val="0"/>
      <w:sz w:val="24"/>
      <w:szCs w:val="24"/>
    </w:rPr>
  </w:style>
  <w:style w:type="paragraph" w:customStyle="1" w:styleId="418">
    <w:name w:val="标题 3Chapter X.X.X. + 段后: 0.5 行 + 段后: 0.5 行 + 段后: 0.5 行1"/>
    <w:basedOn w:val="419"/>
    <w:autoRedefine/>
    <w:qFormat/>
    <w:uiPriority w:val="0"/>
  </w:style>
  <w:style w:type="paragraph" w:customStyle="1" w:styleId="419">
    <w:name w:val="样式 样式 标题 3Chapter X.X.X. + 段后: 0.5 行 + 段后: 0.5 行"/>
    <w:basedOn w:val="420"/>
    <w:autoRedefine/>
    <w:qFormat/>
    <w:uiPriority w:val="0"/>
  </w:style>
  <w:style w:type="paragraph" w:customStyle="1" w:styleId="420">
    <w:name w:val="样式 标题 3Chapter X.X.X. + 段后: 0.5 行"/>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21">
    <w:name w:val="正文文本 21"/>
    <w:basedOn w:val="1"/>
    <w:autoRedefine/>
    <w:qFormat/>
    <w:uiPriority w:val="0"/>
    <w:pPr>
      <w:widowControl/>
      <w:overflowPunct w:val="0"/>
      <w:autoSpaceDE w:val="0"/>
      <w:autoSpaceDN w:val="0"/>
      <w:adjustRightInd w:val="0"/>
      <w:ind w:left="450" w:hanging="450"/>
      <w:jc w:val="left"/>
      <w:textAlignment w:val="baseline"/>
    </w:pPr>
    <w:rPr>
      <w:kern w:val="0"/>
      <w:sz w:val="24"/>
      <w:szCs w:val="20"/>
    </w:rPr>
  </w:style>
  <w:style w:type="paragraph" w:customStyle="1" w:styleId="422">
    <w:name w:val="段落文字"/>
    <w:basedOn w:val="3"/>
    <w:autoRedefine/>
    <w:qFormat/>
    <w:uiPriority w:val="0"/>
    <w:pPr>
      <w:spacing w:after="60"/>
      <w:ind w:left="420" w:firstLine="200" w:firstLineChars="200"/>
    </w:pPr>
    <w:rPr>
      <w:rFonts w:ascii="Times New Roman" w:hAnsi="Times New Roman"/>
      <w:szCs w:val="24"/>
    </w:rPr>
  </w:style>
  <w:style w:type="paragraph" w:customStyle="1" w:styleId="42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424">
    <w:name w:val="批注主题11"/>
    <w:basedOn w:val="24"/>
    <w:next w:val="24"/>
    <w:autoRedefine/>
    <w:qFormat/>
    <w:uiPriority w:val="0"/>
    <w:rPr>
      <w:b/>
      <w:bCs/>
      <w:kern w:val="0"/>
      <w:sz w:val="20"/>
      <w:szCs w:val="20"/>
    </w:rPr>
  </w:style>
  <w:style w:type="paragraph" w:customStyle="1" w:styleId="425">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7">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28">
    <w:name w:val="一"/>
    <w:basedOn w:val="360"/>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429">
    <w:name w:val="IBM 正文"/>
    <w:basedOn w:val="1"/>
    <w:autoRedefine/>
    <w:qFormat/>
    <w:uiPriority w:val="0"/>
    <w:pPr>
      <w:spacing w:line="360" w:lineRule="atLeast"/>
    </w:pPr>
    <w:rPr>
      <w:sz w:val="24"/>
      <w:szCs w:val="20"/>
    </w:rPr>
  </w:style>
  <w:style w:type="paragraph" w:customStyle="1" w:styleId="430">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1">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432">
    <w:name w:val="pa-7"/>
    <w:basedOn w:val="1"/>
    <w:autoRedefine/>
    <w:qFormat/>
    <w:uiPriority w:val="0"/>
    <w:pPr>
      <w:widowControl/>
      <w:spacing w:before="150" w:after="150"/>
      <w:jc w:val="left"/>
    </w:pPr>
    <w:rPr>
      <w:rFonts w:ascii="宋体" w:hAnsi="宋体" w:cs="宋体"/>
      <w:kern w:val="0"/>
      <w:sz w:val="24"/>
      <w:szCs w:val="24"/>
    </w:rPr>
  </w:style>
  <w:style w:type="paragraph" w:customStyle="1" w:styleId="433">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434">
    <w:name w:val="最新标题1"/>
    <w:basedOn w:val="435"/>
    <w:next w:val="437"/>
    <w:autoRedefine/>
    <w:qFormat/>
    <w:uiPriority w:val="0"/>
    <w:pPr>
      <w:tabs>
        <w:tab w:val="left" w:pos="1140"/>
      </w:tabs>
      <w:spacing w:after="120"/>
    </w:pPr>
    <w:rPr>
      <w:bCs/>
    </w:rPr>
  </w:style>
  <w:style w:type="paragraph" w:customStyle="1" w:styleId="435">
    <w:name w:val="样式 标题1"/>
    <w:basedOn w:val="436"/>
    <w:next w:val="437"/>
    <w:autoRedefine/>
    <w:qFormat/>
    <w:uiPriority w:val="0"/>
    <w:pPr>
      <w:tabs>
        <w:tab w:val="left" w:pos="1140"/>
      </w:tabs>
      <w:spacing w:after="50"/>
      <w:ind w:left="1140" w:hanging="720"/>
    </w:pPr>
    <w:rPr>
      <w:bCs w:val="0"/>
      <w:sz w:val="32"/>
    </w:rPr>
  </w:style>
  <w:style w:type="paragraph" w:customStyle="1" w:styleId="436">
    <w:name w:val="样式 标题 1 + 段后: 0.5 行"/>
    <w:basedOn w:val="5"/>
    <w:autoRedefine/>
    <w:qFormat/>
    <w:uiPriority w:val="0"/>
    <w:pPr>
      <w:keepNext/>
      <w:autoSpaceDE/>
      <w:autoSpaceDN/>
      <w:adjustRightInd/>
      <w:spacing w:before="120" w:afterLines="50" w:line="240" w:lineRule="auto"/>
      <w:jc w:val="left"/>
    </w:pPr>
    <w:rPr>
      <w:rFonts w:ascii="宋体" w:cs="宋体"/>
      <w:snapToGrid w:val="0"/>
      <w:sz w:val="28"/>
      <w:szCs w:val="20"/>
    </w:rPr>
  </w:style>
  <w:style w:type="paragraph" w:customStyle="1" w:styleId="437">
    <w:name w:val="最新标题2"/>
    <w:basedOn w:val="438"/>
    <w:next w:val="439"/>
    <w:autoRedefine/>
    <w:qFormat/>
    <w:uiPriority w:val="0"/>
    <w:pPr>
      <w:spacing w:after="120"/>
    </w:pPr>
  </w:style>
  <w:style w:type="paragraph" w:customStyle="1" w:styleId="438">
    <w:name w:val="样式 标题 2"/>
    <w:basedOn w:val="6"/>
    <w:next w:val="439"/>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39">
    <w:name w:val="最新标题3"/>
    <w:basedOn w:val="440"/>
    <w:next w:val="441"/>
    <w:autoRedefine/>
    <w:qFormat/>
    <w:uiPriority w:val="0"/>
    <w:pPr>
      <w:spacing w:after="120"/>
    </w:pPr>
  </w:style>
  <w:style w:type="paragraph" w:customStyle="1" w:styleId="440">
    <w:name w:val="样式 标题 3"/>
    <w:basedOn w:val="7"/>
    <w:next w:val="44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41">
    <w:name w:val="最新标题4"/>
    <w:basedOn w:val="442"/>
    <w:next w:val="1"/>
    <w:autoRedefine/>
    <w:qFormat/>
    <w:uiPriority w:val="0"/>
    <w:pPr>
      <w:tabs>
        <w:tab w:val="left" w:pos="864"/>
        <w:tab w:val="left" w:pos="2040"/>
        <w:tab w:val="left" w:pos="2100"/>
      </w:tabs>
      <w:spacing w:after="120"/>
      <w:ind w:left="0" w:firstLine="0"/>
    </w:pPr>
  </w:style>
  <w:style w:type="paragraph" w:customStyle="1" w:styleId="442">
    <w:name w:val="样式 标题 4"/>
    <w:basedOn w:val="443"/>
    <w:next w:val="445"/>
    <w:autoRedefine/>
    <w:qFormat/>
    <w:uiPriority w:val="0"/>
    <w:pPr>
      <w:tabs>
        <w:tab w:val="left" w:pos="864"/>
        <w:tab w:val="left" w:pos="2040"/>
        <w:tab w:val="left" w:pos="2100"/>
      </w:tabs>
      <w:spacing w:after="50"/>
      <w:ind w:left="2100" w:hanging="420"/>
    </w:pPr>
  </w:style>
  <w:style w:type="paragraph" w:customStyle="1" w:styleId="443">
    <w:name w:val="样式 标题 4Chapter X.X.X.X. + 段后: 0.5 行1"/>
    <w:basedOn w:val="444"/>
    <w:autoRedefine/>
    <w:qFormat/>
    <w:uiPriority w:val="0"/>
    <w:pPr>
      <w:numPr>
        <w:ilvl w:val="0"/>
        <w:numId w:val="0"/>
      </w:numPr>
      <w:tabs>
        <w:tab w:val="left" w:pos="864"/>
        <w:tab w:val="left" w:pos="2040"/>
      </w:tabs>
      <w:spacing w:after="120"/>
      <w:ind w:left="864" w:hanging="864"/>
    </w:pPr>
  </w:style>
  <w:style w:type="paragraph" w:customStyle="1" w:styleId="444">
    <w:name w:val="样式 标题 4 + 段后: 0.5 行"/>
    <w:basedOn w:val="8"/>
    <w:autoRedefine/>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5">
    <w:name w:val="样式 正文"/>
    <w:basedOn w:val="1"/>
    <w:next w:val="1"/>
    <w:autoRedefine/>
    <w:qFormat/>
    <w:uiPriority w:val="0"/>
    <w:pPr>
      <w:numPr>
        <w:ilvl w:val="2"/>
        <w:numId w:val="5"/>
      </w:numPr>
      <w:spacing w:afterLines="50"/>
      <w:jc w:val="left"/>
    </w:pPr>
    <w:rPr>
      <w:rFonts w:ascii="宋体" w:cs="宋体"/>
      <w:snapToGrid w:val="0"/>
      <w:kern w:val="0"/>
      <w:szCs w:val="20"/>
    </w:rPr>
  </w:style>
  <w:style w:type="paragraph" w:customStyle="1" w:styleId="44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47">
    <w:name w:val="红日标题"/>
    <w:basedOn w:val="56"/>
    <w:next w:val="1"/>
    <w:autoRedefine/>
    <w:qFormat/>
    <w:uiPriority w:val="0"/>
    <w:pPr>
      <w:pageBreakBefore/>
      <w:widowControl/>
      <w:numPr>
        <w:ilvl w:val="0"/>
        <w:numId w:val="13"/>
      </w:numPr>
      <w:spacing w:line="276" w:lineRule="auto"/>
      <w:jc w:val="left"/>
    </w:pPr>
    <w:rPr>
      <w:caps/>
      <w:color w:val="4F81BD"/>
      <w:spacing w:val="10"/>
      <w:kern w:val="28"/>
      <w:sz w:val="36"/>
      <w:szCs w:val="36"/>
      <w:lang w:eastAsia="en-US" w:bidi="en-US"/>
    </w:rPr>
  </w:style>
  <w:style w:type="paragraph" w:customStyle="1" w:styleId="448">
    <w:name w:val="ZJGIS-二级标题"/>
    <w:basedOn w:val="6"/>
    <w:autoRedefine/>
    <w:qFormat/>
    <w:uiPriority w:val="0"/>
    <w:pPr>
      <w:numPr>
        <w:ilvl w:val="1"/>
        <w:numId w:val="11"/>
      </w:numPr>
      <w:spacing w:before="240" w:after="240" w:line="240" w:lineRule="auto"/>
    </w:pPr>
    <w:rPr>
      <w:rFonts w:ascii="Times New Roman" w:hAnsi="Times New Roman" w:eastAsia="楷体_GB2312"/>
      <w:sz w:val="30"/>
      <w:szCs w:val="30"/>
    </w:rPr>
  </w:style>
  <w:style w:type="paragraph" w:customStyle="1" w:styleId="449">
    <w:name w:val="标准有序列表（L1）"/>
    <w:basedOn w:val="20"/>
    <w:autoRedefine/>
    <w:qFormat/>
    <w:uiPriority w:val="0"/>
    <w:pPr>
      <w:tabs>
        <w:tab w:val="left" w:pos="0"/>
      </w:tabs>
      <w:spacing w:line="360" w:lineRule="auto"/>
      <w:ind w:firstLine="0"/>
    </w:pPr>
    <w:rPr>
      <w:rFonts w:ascii="黑体" w:eastAsia="黑体"/>
      <w:color w:val="000000"/>
      <w:sz w:val="24"/>
    </w:rPr>
  </w:style>
  <w:style w:type="paragraph" w:customStyle="1" w:styleId="450">
    <w:name w:val="封面2级标题"/>
    <w:basedOn w:val="1"/>
    <w:next w:val="82"/>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451">
    <w:name w:val="段落正文"/>
    <w:basedOn w:val="1"/>
    <w:autoRedefine/>
    <w:qFormat/>
    <w:uiPriority w:val="0"/>
    <w:pPr>
      <w:spacing w:line="360" w:lineRule="auto"/>
      <w:ind w:firstLine="560" w:firstLineChars="200"/>
    </w:pPr>
    <w:rPr>
      <w:sz w:val="28"/>
      <w:szCs w:val="28"/>
    </w:rPr>
  </w:style>
  <w:style w:type="paragraph" w:customStyle="1" w:styleId="452">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Char4"/>
    <w:basedOn w:val="1"/>
    <w:autoRedefine/>
    <w:qFormat/>
    <w:uiPriority w:val="0"/>
    <w:pPr>
      <w:tabs>
        <w:tab w:val="left" w:pos="432"/>
      </w:tabs>
      <w:ind w:left="432" w:hanging="432"/>
    </w:pPr>
    <w:rPr>
      <w:sz w:val="24"/>
      <w:szCs w:val="24"/>
    </w:rPr>
  </w:style>
  <w:style w:type="paragraph" w:customStyle="1" w:styleId="454">
    <w:name w:val="S4-L15-C"/>
    <w:basedOn w:val="1"/>
    <w:autoRedefine/>
    <w:qFormat/>
    <w:uiPriority w:val="0"/>
    <w:pPr>
      <w:spacing w:after="120" w:line="360" w:lineRule="auto"/>
      <w:jc w:val="center"/>
    </w:pPr>
    <w:rPr>
      <w:szCs w:val="21"/>
    </w:rPr>
  </w:style>
  <w:style w:type="paragraph" w:customStyle="1" w:styleId="455">
    <w:name w:val="ZJGIS表格表头"/>
    <w:basedOn w:val="1"/>
    <w:autoRedefine/>
    <w:qFormat/>
    <w:uiPriority w:val="0"/>
    <w:pPr>
      <w:jc w:val="center"/>
    </w:pPr>
    <w:rPr>
      <w:rFonts w:ascii="Arial" w:hAnsi="Arial" w:eastAsia="黑体"/>
      <w:b/>
    </w:rPr>
  </w:style>
  <w:style w:type="paragraph" w:customStyle="1" w:styleId="456">
    <w:name w:val="正文居中标题1"/>
    <w:basedOn w:val="1"/>
    <w:autoRedefine/>
    <w:qFormat/>
    <w:uiPriority w:val="0"/>
    <w:pPr>
      <w:numPr>
        <w:ilvl w:val="0"/>
        <w:numId w:val="14"/>
      </w:numPr>
      <w:spacing w:before="100" w:beforeAutospacing="1" w:after="100" w:afterAutospacing="1"/>
      <w:ind w:left="0" w:firstLine="0"/>
      <w:jc w:val="center"/>
    </w:pPr>
    <w:rPr>
      <w:rFonts w:eastAsia="隶书"/>
      <w:b/>
      <w:bCs/>
      <w:sz w:val="84"/>
      <w:szCs w:val="24"/>
    </w:rPr>
  </w:style>
  <w:style w:type="paragraph" w:customStyle="1" w:styleId="457">
    <w:name w:val="正文首行缩进 21"/>
    <w:basedOn w:val="45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58">
    <w:name w:val="正文文本缩进11"/>
    <w:basedOn w:val="1"/>
    <w:autoRedefine/>
    <w:qFormat/>
    <w:uiPriority w:val="0"/>
    <w:pPr>
      <w:spacing w:after="120"/>
      <w:ind w:left="420" w:leftChars="200"/>
    </w:pPr>
    <w:rPr>
      <w:rFonts w:cs="黑体"/>
    </w:rPr>
  </w:style>
  <w:style w:type="paragraph" w:customStyle="1" w:styleId="459">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正文样式加粗"/>
    <w:basedOn w:val="287"/>
    <w:autoRedefine/>
    <w:qFormat/>
    <w:uiPriority w:val="0"/>
    <w:pPr>
      <w:ind w:firstLine="562"/>
    </w:pPr>
    <w:rPr>
      <w:rFonts w:ascii="仿宋_GB2312" w:eastAsia="仿宋_GB2312"/>
      <w:b/>
      <w:sz w:val="28"/>
      <w:szCs w:val="28"/>
    </w:rPr>
  </w:style>
  <w:style w:type="paragraph" w:customStyle="1" w:styleId="462">
    <w:name w:val="MM Title"/>
    <w:basedOn w:val="56"/>
    <w:autoRedefine/>
    <w:qFormat/>
    <w:uiPriority w:val="0"/>
    <w:rPr>
      <w:rFonts w:ascii="Calibri" w:hAnsi="Calibri" w:cs="Arial"/>
      <w:b w:val="0"/>
      <w:sz w:val="18"/>
    </w:rPr>
  </w:style>
  <w:style w:type="paragraph" w:customStyle="1" w:styleId="463">
    <w:name w:val="吉奥表头文字"/>
    <w:basedOn w:val="1"/>
    <w:autoRedefine/>
    <w:qFormat/>
    <w:uiPriority w:val="0"/>
    <w:pPr>
      <w:adjustRightInd w:val="0"/>
      <w:snapToGrid w:val="0"/>
      <w:spacing w:line="360" w:lineRule="atLeast"/>
      <w:jc w:val="center"/>
      <w:textAlignment w:val="baseline"/>
    </w:pPr>
    <w:rPr>
      <w:rFonts w:eastAsia="仿宋_GB2312"/>
      <w:b/>
      <w:szCs w:val="21"/>
    </w:rPr>
  </w:style>
  <w:style w:type="paragraph" w:customStyle="1" w:styleId="464">
    <w:name w:val="ZJGIS-一级标题"/>
    <w:basedOn w:val="5"/>
    <w:autoRedefine/>
    <w:qFormat/>
    <w:uiPriority w:val="0"/>
    <w:pPr>
      <w:keepNext/>
      <w:keepLines/>
      <w:numPr>
        <w:ilvl w:val="0"/>
        <w:numId w:val="11"/>
      </w:numPr>
      <w:autoSpaceDE/>
      <w:autoSpaceDN/>
      <w:adjustRightInd/>
      <w:spacing w:before="60" w:after="60" w:line="240" w:lineRule="auto"/>
      <w:jc w:val="both"/>
    </w:pPr>
    <w:rPr>
      <w:rFonts w:eastAsia="华文中宋"/>
      <w:kern w:val="44"/>
      <w:sz w:val="32"/>
      <w:szCs w:val="32"/>
    </w:rPr>
  </w:style>
  <w:style w:type="paragraph" w:customStyle="1" w:styleId="465">
    <w:name w:val="书籍标题3"/>
    <w:basedOn w:val="1"/>
    <w:autoRedefine/>
    <w:qFormat/>
    <w:uiPriority w:val="0"/>
    <w:pPr>
      <w:tabs>
        <w:tab w:val="left" w:pos="840"/>
      </w:tabs>
      <w:spacing w:beforeLines="100" w:afterLines="100"/>
      <w:ind w:left="840" w:hanging="420"/>
      <w:jc w:val="left"/>
      <w:outlineLvl w:val="2"/>
    </w:pPr>
    <w:rPr>
      <w:b/>
      <w:bCs/>
      <w:spacing w:val="20"/>
      <w:sz w:val="28"/>
      <w:szCs w:val="28"/>
    </w:rPr>
  </w:style>
  <w:style w:type="paragraph" w:customStyle="1" w:styleId="46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7">
    <w:name w:val="标准中文版式_正文"/>
    <w:basedOn w:val="1"/>
    <w:autoRedefine/>
    <w:qFormat/>
    <w:uiPriority w:val="0"/>
    <w:pPr>
      <w:spacing w:before="30" w:line="360" w:lineRule="auto"/>
      <w:ind w:firstLine="200" w:firstLineChars="200"/>
    </w:pPr>
    <w:rPr>
      <w:rFonts w:ascii="Arial" w:hAnsi="Arial"/>
      <w:sz w:val="24"/>
      <w:szCs w:val="24"/>
    </w:rPr>
  </w:style>
  <w:style w:type="paragraph" w:customStyle="1" w:styleId="468">
    <w:name w:val="表格"/>
    <w:basedOn w:val="1"/>
    <w:autoRedefine/>
    <w:qFormat/>
    <w:uiPriority w:val="0"/>
    <w:pPr>
      <w:adjustRightInd w:val="0"/>
      <w:spacing w:beforeLines="25" w:afterLines="25"/>
      <w:textAlignment w:val="baseline"/>
    </w:pPr>
    <w:rPr>
      <w:rFonts w:ascii="Arial" w:hAnsi="Arial" w:eastAsia="仿宋_GB2312"/>
      <w:kern w:val="0"/>
      <w:sz w:val="24"/>
      <w:szCs w:val="28"/>
    </w:rPr>
  </w:style>
  <w:style w:type="paragraph" w:customStyle="1" w:styleId="469">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70">
    <w:name w:val="Blockquote"/>
    <w:basedOn w:val="1"/>
    <w:autoRedefine/>
    <w:qFormat/>
    <w:uiPriority w:val="0"/>
    <w:pPr>
      <w:widowControl/>
      <w:spacing w:before="100" w:afterLines="50"/>
      <w:ind w:left="360" w:right="360"/>
      <w:jc w:val="left"/>
    </w:pPr>
    <w:rPr>
      <w:rFonts w:ascii="宋体"/>
      <w:snapToGrid w:val="0"/>
      <w:kern w:val="0"/>
      <w:sz w:val="24"/>
      <w:szCs w:val="20"/>
      <w:lang w:val="en-CA"/>
    </w:rPr>
  </w:style>
  <w:style w:type="paragraph" w:customStyle="1" w:styleId="471">
    <w:name w:val="默认段落字体 Para Char Char Char Char"/>
    <w:basedOn w:val="1"/>
    <w:autoRedefine/>
    <w:qFormat/>
    <w:uiPriority w:val="0"/>
    <w:pPr>
      <w:adjustRightInd w:val="0"/>
      <w:spacing w:line="360" w:lineRule="auto"/>
    </w:pPr>
    <w:rPr>
      <w:kern w:val="0"/>
      <w:sz w:val="24"/>
      <w:szCs w:val="20"/>
    </w:rPr>
  </w:style>
  <w:style w:type="paragraph" w:customStyle="1" w:styleId="472">
    <w:name w:val="Char2"/>
    <w:basedOn w:val="1"/>
    <w:autoRedefine/>
    <w:qFormat/>
    <w:uiPriority w:val="0"/>
    <w:rPr>
      <w:rFonts w:ascii="仿宋_GB2312" w:eastAsia="仿宋_GB2312"/>
      <w:b/>
      <w:sz w:val="32"/>
      <w:szCs w:val="32"/>
    </w:rPr>
  </w:style>
  <w:style w:type="paragraph" w:customStyle="1" w:styleId="473">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474">
    <w:name w:val="一级项目符号"/>
    <w:basedOn w:val="1"/>
    <w:autoRedefine/>
    <w:qFormat/>
    <w:uiPriority w:val="0"/>
    <w:pPr>
      <w:widowControl/>
      <w:numPr>
        <w:ilvl w:val="0"/>
        <w:numId w:val="15"/>
      </w:numPr>
      <w:spacing w:line="360" w:lineRule="auto"/>
    </w:pPr>
    <w:rPr>
      <w:kern w:val="0"/>
      <w:sz w:val="24"/>
      <w:szCs w:val="20"/>
    </w:rPr>
  </w:style>
  <w:style w:type="paragraph" w:customStyle="1" w:styleId="475">
    <w:name w:val="S4-L15-No"/>
    <w:basedOn w:val="476"/>
    <w:autoRedefine/>
    <w:qFormat/>
    <w:uiPriority w:val="0"/>
    <w:pPr>
      <w:tabs>
        <w:tab w:val="left" w:pos="720"/>
      </w:tabs>
      <w:ind w:hanging="720"/>
    </w:pPr>
  </w:style>
  <w:style w:type="paragraph" w:customStyle="1" w:styleId="476">
    <w:name w:val="S4-L15"/>
    <w:basedOn w:val="1"/>
    <w:autoRedefine/>
    <w:qFormat/>
    <w:uiPriority w:val="0"/>
    <w:pPr>
      <w:spacing w:after="120" w:line="360" w:lineRule="auto"/>
      <w:ind w:left="720" w:firstLine="392"/>
    </w:pPr>
    <w:rPr>
      <w:szCs w:val="21"/>
      <w:lang w:val="fr-FR"/>
    </w:rPr>
  </w:style>
  <w:style w:type="paragraph" w:customStyle="1" w:styleId="477">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78">
    <w:name w:val="Normal Indent1"/>
    <w:basedOn w:val="1"/>
    <w:autoRedefine/>
    <w:qFormat/>
    <w:uiPriority w:val="0"/>
    <w:pPr>
      <w:ind w:firstLine="420"/>
    </w:pPr>
    <w:rPr>
      <w:szCs w:val="20"/>
    </w:rPr>
  </w:style>
  <w:style w:type="paragraph" w:customStyle="1" w:styleId="479">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480">
    <w:name w:val="mod_selection1"/>
    <w:basedOn w:val="1"/>
    <w:autoRedefine/>
    <w:qFormat/>
    <w:uiPriority w:val="0"/>
    <w:pPr>
      <w:widowControl/>
      <w:ind w:left="75"/>
      <w:jc w:val="left"/>
    </w:pPr>
    <w:rPr>
      <w:rFonts w:ascii="Arial" w:hAnsi="Arial" w:cs="Arial"/>
      <w:b/>
      <w:bCs/>
      <w:kern w:val="0"/>
      <w:sz w:val="20"/>
      <w:szCs w:val="20"/>
    </w:rPr>
  </w:style>
  <w:style w:type="paragraph" w:customStyle="1" w:styleId="48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82">
    <w:name w:val="Main Title"/>
    <w:basedOn w:val="1"/>
    <w:autoRedefine/>
    <w:qFormat/>
    <w:uiPriority w:val="0"/>
    <w:pPr>
      <w:spacing w:before="480" w:afterLines="50"/>
      <w:jc w:val="center"/>
    </w:pPr>
    <w:rPr>
      <w:rFonts w:ascii="宋体"/>
      <w:b/>
      <w:snapToGrid w:val="0"/>
      <w:kern w:val="28"/>
      <w:sz w:val="32"/>
      <w:szCs w:val="20"/>
    </w:rPr>
  </w:style>
  <w:style w:type="paragraph" w:customStyle="1" w:styleId="483">
    <w:name w:val="样式 标题 3Chapter X.X.X. + 段后: 0.5 行1"/>
    <w:basedOn w:val="7"/>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84">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5">
    <w:name w:val="要点2"/>
    <w:basedOn w:val="1"/>
    <w:autoRedefine/>
    <w:qFormat/>
    <w:uiPriority w:val="0"/>
    <w:pPr>
      <w:spacing w:line="360" w:lineRule="auto"/>
      <w:ind w:left="420" w:hanging="420"/>
    </w:pPr>
    <w:rPr>
      <w:b/>
      <w:szCs w:val="21"/>
      <w:shd w:val="pct10" w:color="auto" w:fill="FFFFFF"/>
    </w:rPr>
  </w:style>
  <w:style w:type="paragraph" w:customStyle="1" w:styleId="486">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87">
    <w:name w:val="Char3"/>
    <w:basedOn w:val="1"/>
    <w:autoRedefine/>
    <w:qFormat/>
    <w:uiPriority w:val="0"/>
    <w:rPr>
      <w:rFonts w:ascii="仿宋_GB2312" w:eastAsia="仿宋_GB2312"/>
      <w:b/>
      <w:sz w:val="32"/>
      <w:szCs w:val="20"/>
    </w:rPr>
  </w:style>
  <w:style w:type="paragraph" w:customStyle="1" w:styleId="488">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89">
    <w:name w:val="列出段落1"/>
    <w:basedOn w:val="1"/>
    <w:autoRedefine/>
    <w:qFormat/>
    <w:uiPriority w:val="0"/>
    <w:pPr>
      <w:ind w:left="720"/>
      <w:contextualSpacing/>
    </w:pPr>
    <w:rPr>
      <w:szCs w:val="24"/>
    </w:rPr>
  </w:style>
  <w:style w:type="paragraph" w:customStyle="1" w:styleId="49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1">
    <w:name w:val="Char5"/>
    <w:basedOn w:val="1"/>
    <w:autoRedefine/>
    <w:qFormat/>
    <w:uiPriority w:val="0"/>
    <w:pPr>
      <w:tabs>
        <w:tab w:val="left" w:pos="432"/>
      </w:tabs>
      <w:ind w:left="432" w:hanging="432"/>
    </w:pPr>
    <w:rPr>
      <w:sz w:val="24"/>
      <w:szCs w:val="24"/>
    </w:rPr>
  </w:style>
  <w:style w:type="paragraph" w:customStyle="1" w:styleId="492">
    <w:name w:val="GP有序编号3级"/>
    <w:basedOn w:val="1"/>
    <w:autoRedefine/>
    <w:qFormat/>
    <w:uiPriority w:val="0"/>
    <w:pPr>
      <w:numPr>
        <w:ilvl w:val="3"/>
        <w:numId w:val="16"/>
      </w:numPr>
      <w:spacing w:line="360" w:lineRule="auto"/>
      <w:ind w:left="1320" w:hanging="420"/>
      <w:jc w:val="left"/>
    </w:pPr>
    <w:rPr>
      <w:sz w:val="24"/>
      <w:szCs w:val="21"/>
    </w:rPr>
  </w:style>
  <w:style w:type="paragraph" w:customStyle="1" w:styleId="493">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9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95">
    <w:name w:val="样式1"/>
    <w:basedOn w:val="1"/>
    <w:autoRedefine/>
    <w:qFormat/>
    <w:uiPriority w:val="0"/>
    <w:pPr>
      <w:pBdr>
        <w:bottom w:val="single" w:color="auto" w:sz="4" w:space="1"/>
      </w:pBdr>
    </w:pPr>
    <w:rPr>
      <w:szCs w:val="24"/>
    </w:rPr>
  </w:style>
  <w:style w:type="paragraph" w:customStyle="1" w:styleId="496">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97">
    <w:name w:val="Bullet2"/>
    <w:basedOn w:val="1"/>
    <w:autoRedefine/>
    <w:qFormat/>
    <w:uiPriority w:val="0"/>
    <w:pPr>
      <w:spacing w:afterLines="50"/>
      <w:ind w:left="1440" w:hanging="360"/>
      <w:jc w:val="left"/>
    </w:pPr>
    <w:rPr>
      <w:rFonts w:ascii="宋体"/>
      <w:snapToGrid w:val="0"/>
      <w:color w:val="000080"/>
      <w:kern w:val="0"/>
      <w:szCs w:val="20"/>
    </w:rPr>
  </w:style>
  <w:style w:type="paragraph" w:customStyle="1" w:styleId="498">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499">
    <w:name w:val="Char Char Char2"/>
    <w:basedOn w:val="1"/>
    <w:autoRedefine/>
    <w:qFormat/>
    <w:uiPriority w:val="0"/>
    <w:rPr>
      <w:rFonts w:eastAsia="仿宋_GB2312" w:cs="宋体"/>
      <w:sz w:val="24"/>
      <w:szCs w:val="20"/>
    </w:rPr>
  </w:style>
  <w:style w:type="paragraph" w:customStyle="1" w:styleId="500">
    <w:name w:val="样式 样式 标题 4 + 段后: 0.5 行 + 段后: 0.5 行"/>
    <w:basedOn w:val="444"/>
    <w:autoRedefine/>
    <w:qFormat/>
    <w:uiPriority w:val="0"/>
    <w:pPr>
      <w:numPr>
        <w:ilvl w:val="0"/>
        <w:numId w:val="0"/>
      </w:numPr>
      <w:tabs>
        <w:tab w:val="left" w:pos="864"/>
      </w:tabs>
      <w:ind w:left="864" w:hanging="864"/>
    </w:pPr>
  </w:style>
  <w:style w:type="paragraph" w:customStyle="1" w:styleId="501">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kern w:val="44"/>
      <w:sz w:val="21"/>
      <w:szCs w:val="44"/>
    </w:rPr>
  </w:style>
  <w:style w:type="paragraph" w:customStyle="1" w:styleId="50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503">
    <w:name w:val="样式 标题 3h33rd levelHeading 3 - oldH3Fab-3level_3PIM 3Leve..."/>
    <w:basedOn w:val="7"/>
    <w:autoRedefine/>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504">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505">
    <w:name w:val="新昌图表样式"/>
    <w:basedOn w:val="21"/>
    <w:autoRedefine/>
    <w:qFormat/>
    <w:uiPriority w:val="0"/>
    <w:pPr>
      <w:spacing w:beforeLines="50" w:afterLines="50"/>
      <w:jc w:val="center"/>
    </w:pPr>
    <w:rPr>
      <w:rFonts w:ascii="黑体"/>
      <w:kern w:val="0"/>
      <w:sz w:val="24"/>
      <w:szCs w:val="24"/>
    </w:rPr>
  </w:style>
  <w:style w:type="paragraph" w:customStyle="1" w:styleId="506">
    <w:name w:val="样式 标题 4Chapter X.X.X. + 段后: 0.5 行1"/>
    <w:basedOn w:val="8"/>
    <w:next w:val="8"/>
    <w:autoRedefine/>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07">
    <w:name w:val="正文1"/>
    <w:basedOn w:val="23"/>
    <w:next w:val="1"/>
    <w:autoRedefine/>
    <w:qFormat/>
    <w:uiPriority w:val="0"/>
    <w:pPr>
      <w:shd w:val="clear" w:color="auto" w:fill="000080"/>
    </w:pPr>
    <w:rPr>
      <w:rFonts w:ascii="Tahoma" w:hAnsi="Tahoma" w:cs="Tahoma"/>
      <w:kern w:val="0"/>
      <w:szCs w:val="24"/>
    </w:rPr>
  </w:style>
  <w:style w:type="paragraph" w:customStyle="1" w:styleId="50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9">
    <w:name w:val="psubhead2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510">
    <w:name w:val="样式 标题 5H5ITT t5PA Pico Section5H5-Heading 5h5l5heading5...1"/>
    <w:basedOn w:val="9"/>
    <w:autoRedefine/>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11">
    <w:name w:val="正文小四"/>
    <w:basedOn w:val="1"/>
    <w:autoRedefine/>
    <w:qFormat/>
    <w:uiPriority w:val="0"/>
    <w:pPr>
      <w:tabs>
        <w:tab w:val="left" w:pos="720"/>
      </w:tabs>
      <w:spacing w:line="360" w:lineRule="auto"/>
      <w:ind w:right="210" w:rightChars="100" w:firstLine="360" w:firstLineChars="150"/>
      <w:jc w:val="center"/>
    </w:pPr>
    <w:rPr>
      <w:sz w:val="24"/>
      <w:szCs w:val="24"/>
    </w:rPr>
  </w:style>
  <w:style w:type="paragraph" w:customStyle="1" w:styleId="51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Char1"/>
    <w:basedOn w:val="1"/>
    <w:autoRedefine/>
    <w:qFormat/>
    <w:uiPriority w:val="0"/>
    <w:rPr>
      <w:rFonts w:ascii="仿宋_GB2312" w:eastAsia="仿宋_GB2312"/>
      <w:b/>
      <w:sz w:val="32"/>
      <w:szCs w:val="32"/>
    </w:rPr>
  </w:style>
  <w:style w:type="paragraph" w:customStyle="1" w:styleId="514">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5">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1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7">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518">
    <w:name w:val="Char Char1 Char Char Char Char Char Char Char Char Char Char Char Char Char Char1"/>
    <w:basedOn w:val="1"/>
    <w:autoRedefine/>
    <w:qFormat/>
    <w:uiPriority w:val="0"/>
    <w:pPr>
      <w:widowControl/>
      <w:spacing w:after="160" w:line="240" w:lineRule="exact"/>
      <w:jc w:val="left"/>
    </w:pPr>
    <w:rPr>
      <w:szCs w:val="20"/>
    </w:rPr>
  </w:style>
  <w:style w:type="paragraph" w:customStyle="1" w:styleId="519">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20">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21">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524">
    <w:name w:val="文本框内文字"/>
    <w:basedOn w:val="1"/>
    <w:autoRedefine/>
    <w:qFormat/>
    <w:uiPriority w:val="0"/>
    <w:pPr>
      <w:spacing w:line="0" w:lineRule="atLeast"/>
    </w:pPr>
    <w:rPr>
      <w:rFonts w:eastAsia="仿宋_GB2312"/>
      <w:sz w:val="22"/>
      <w:szCs w:val="24"/>
    </w:rPr>
  </w:style>
  <w:style w:type="paragraph" w:customStyle="1" w:styleId="525">
    <w:name w:val="样式 正文段落 + 四号"/>
    <w:basedOn w:val="273"/>
    <w:autoRedefine/>
    <w:qFormat/>
    <w:uiPriority w:val="0"/>
    <w:pPr>
      <w:spacing w:line="360" w:lineRule="auto"/>
      <w:ind w:firstLine="0"/>
    </w:pPr>
    <w:rPr>
      <w:rFonts w:ascii="宋体" w:hAnsi="宋体" w:cs="宋体"/>
      <w:kern w:val="0"/>
    </w:rPr>
  </w:style>
  <w:style w:type="paragraph" w:customStyle="1" w:styleId="526">
    <w:name w:val="_Style 11811"/>
    <w:basedOn w:val="1"/>
    <w:autoRedefine/>
    <w:qFormat/>
    <w:uiPriority w:val="0"/>
  </w:style>
  <w:style w:type="paragraph" w:customStyle="1" w:styleId="527">
    <w:name w:val="FA正文+标号"/>
    <w:basedOn w:val="1"/>
    <w:autoRedefine/>
    <w:qFormat/>
    <w:uiPriority w:val="0"/>
    <w:pPr>
      <w:numPr>
        <w:ilvl w:val="0"/>
        <w:numId w:val="17"/>
      </w:numPr>
      <w:tabs>
        <w:tab w:val="left" w:pos="3375"/>
        <w:tab w:val="clear" w:pos="840"/>
      </w:tabs>
      <w:spacing w:line="400" w:lineRule="exact"/>
      <w:ind w:left="0" w:firstLine="0"/>
    </w:pPr>
    <w:rPr>
      <w:rFonts w:ascii="仿宋_GB2312" w:hAnsi="宋体" w:eastAsia="仿宋_GB2312"/>
      <w:sz w:val="24"/>
      <w:szCs w:val="24"/>
    </w:rPr>
  </w:style>
  <w:style w:type="paragraph" w:customStyle="1" w:styleId="528">
    <w:name w:val="圆点"/>
    <w:basedOn w:val="1"/>
    <w:autoRedefine/>
    <w:qFormat/>
    <w:uiPriority w:val="0"/>
    <w:pPr>
      <w:spacing w:beforeLines="50" w:afterLines="50" w:line="360" w:lineRule="auto"/>
      <w:ind w:firstLine="480" w:firstLineChars="200"/>
    </w:pPr>
    <w:rPr>
      <w:rFonts w:ascii="仿宋_GB2312" w:eastAsia="仿宋_GB2312"/>
      <w:sz w:val="24"/>
      <w:szCs w:val="24"/>
    </w:rPr>
  </w:style>
  <w:style w:type="paragraph" w:customStyle="1" w:styleId="529">
    <w:name w:val="正文浙江中烟安全"/>
    <w:basedOn w:val="1"/>
    <w:autoRedefine/>
    <w:qFormat/>
    <w:uiPriority w:val="0"/>
    <w:pPr>
      <w:spacing w:before="120" w:line="360" w:lineRule="auto"/>
      <w:ind w:firstLine="200" w:firstLineChars="200"/>
    </w:pPr>
    <w:rPr>
      <w:kern w:val="0"/>
      <w:sz w:val="24"/>
      <w:szCs w:val="24"/>
    </w:rPr>
  </w:style>
  <w:style w:type="paragraph" w:customStyle="1" w:styleId="53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1">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32">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533">
    <w:name w:val="样式 纯文本 + 首行缩进:  2 字符 Char Char Char Char Char Char Char Char Char Char Char Char Char Char Char Char Char Char Char Char Char Char Char Char"/>
    <w:basedOn w:val="33"/>
    <w:autoRedefine/>
    <w:qFormat/>
    <w:uiPriority w:val="0"/>
    <w:pPr>
      <w:spacing w:beforeLines="0" w:afterLines="0" w:line="360" w:lineRule="auto"/>
      <w:jc w:val="left"/>
    </w:pPr>
    <w:rPr>
      <w:rFonts w:eastAsia="仿宋_GB2312" w:cs="Arial"/>
      <w:sz w:val="28"/>
      <w:szCs w:val="20"/>
    </w:rPr>
  </w:style>
  <w:style w:type="paragraph" w:customStyle="1" w:styleId="534">
    <w:name w:val="Char1 Char Char Char2"/>
    <w:basedOn w:val="1"/>
    <w:autoRedefine/>
    <w:qFormat/>
    <w:uiPriority w:val="0"/>
    <w:rPr>
      <w:rFonts w:ascii="Tahoma" w:hAnsi="Tahoma"/>
      <w:sz w:val="24"/>
      <w:szCs w:val="20"/>
    </w:rPr>
  </w:style>
  <w:style w:type="paragraph" w:customStyle="1" w:styleId="535">
    <w:name w:val="_Style 118"/>
    <w:basedOn w:val="1"/>
    <w:autoRedefine/>
    <w:qFormat/>
    <w:uiPriority w:val="0"/>
  </w:style>
  <w:style w:type="paragraph" w:customStyle="1" w:styleId="536">
    <w:name w:val="Default"/>
    <w:autoRedefine/>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37">
    <w:name w:val="纯文本1"/>
    <w:basedOn w:val="538"/>
    <w:autoRedefine/>
    <w:qFormat/>
    <w:uiPriority w:val="0"/>
    <w:pPr>
      <w:widowControl/>
      <w:jc w:val="left"/>
    </w:pPr>
    <w:rPr>
      <w:rFonts w:ascii="宋体" w:hAnsi="Courier New"/>
    </w:rPr>
  </w:style>
  <w:style w:type="paragraph" w:customStyle="1" w:styleId="538">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样式 标题 3Chapter X.X.X. + 五号 段后: 0.5 行"/>
    <w:basedOn w:val="7"/>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541">
    <w:name w:val="标题6"/>
    <w:basedOn w:val="1"/>
    <w:next w:val="5"/>
    <w:autoRedefine/>
    <w:qFormat/>
    <w:uiPriority w:val="0"/>
    <w:pPr>
      <w:widowControl/>
      <w:snapToGrid w:val="0"/>
      <w:spacing w:beforeLines="50" w:afterLines="50" w:line="520" w:lineRule="atLeast"/>
      <w:ind w:firstLine="200" w:firstLineChars="200"/>
    </w:pPr>
    <w:rPr>
      <w:rFonts w:cs="Arial"/>
      <w:b/>
      <w:sz w:val="24"/>
      <w:szCs w:val="24"/>
    </w:rPr>
  </w:style>
  <w:style w:type="paragraph" w:customStyle="1" w:styleId="54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3">
    <w:name w:val="Char21"/>
    <w:basedOn w:val="1"/>
    <w:autoRedefine/>
    <w:qFormat/>
    <w:uiPriority w:val="0"/>
    <w:rPr>
      <w:rFonts w:ascii="仿宋_GB2312" w:eastAsia="仿宋_GB2312"/>
      <w:b/>
      <w:sz w:val="32"/>
      <w:szCs w:val="20"/>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5">
    <w:name w:val="列出段落12"/>
    <w:basedOn w:val="1"/>
    <w:autoRedefine/>
    <w:qFormat/>
    <w:uiPriority w:val="0"/>
    <w:pPr>
      <w:ind w:firstLine="420" w:firstLineChars="200"/>
    </w:pPr>
  </w:style>
  <w:style w:type="paragraph" w:customStyle="1" w:styleId="546">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7">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styleId="54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表格中序号"/>
    <w:basedOn w:val="1"/>
    <w:autoRedefine/>
    <w:qFormat/>
    <w:uiPriority w:val="0"/>
    <w:pPr>
      <w:spacing w:line="288" w:lineRule="auto"/>
      <w:jc w:val="center"/>
    </w:pPr>
    <w:rPr>
      <w:rFonts w:ascii="新宋体" w:eastAsia="新宋体"/>
      <w:sz w:val="24"/>
      <w:szCs w:val="24"/>
    </w:rPr>
  </w:style>
  <w:style w:type="paragraph" w:customStyle="1" w:styleId="550">
    <w:name w:val="A正文小四"/>
    <w:basedOn w:val="1"/>
    <w:autoRedefine/>
    <w:qFormat/>
    <w:uiPriority w:val="0"/>
    <w:pPr>
      <w:spacing w:line="360" w:lineRule="auto"/>
      <w:ind w:firstLine="200" w:firstLineChars="200"/>
    </w:pPr>
    <w:rPr>
      <w:sz w:val="24"/>
      <w:szCs w:val="24"/>
    </w:rPr>
  </w:style>
  <w:style w:type="paragraph" w:customStyle="1" w:styleId="551">
    <w:name w:val="左对齐的表内文字"/>
    <w:basedOn w:val="1"/>
    <w:autoRedefine/>
    <w:qFormat/>
    <w:uiPriority w:val="0"/>
    <w:rPr>
      <w:rFonts w:eastAsia="仿宋_GB2312" w:cs="宋体"/>
      <w:szCs w:val="20"/>
    </w:rPr>
  </w:style>
  <w:style w:type="paragraph" w:customStyle="1" w:styleId="552">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553">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GP有序编号2级"/>
    <w:basedOn w:val="1"/>
    <w:autoRedefine/>
    <w:qFormat/>
    <w:uiPriority w:val="0"/>
    <w:pPr>
      <w:numPr>
        <w:ilvl w:val="2"/>
        <w:numId w:val="16"/>
      </w:numPr>
      <w:tabs>
        <w:tab w:val="left" w:pos="903"/>
      </w:tabs>
      <w:spacing w:line="360" w:lineRule="auto"/>
      <w:ind w:left="947" w:hanging="420"/>
      <w:jc w:val="left"/>
    </w:pPr>
    <w:rPr>
      <w:sz w:val="24"/>
      <w:szCs w:val="21"/>
    </w:rPr>
  </w:style>
  <w:style w:type="paragraph" w:customStyle="1" w:styleId="55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6">
    <w:name w:val="xl38"/>
    <w:basedOn w:val="1"/>
    <w:autoRedefine/>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szCs w:val="24"/>
    </w:rPr>
  </w:style>
  <w:style w:type="paragraph" w:customStyle="1" w:styleId="557">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558">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2">
    <w:name w:val="金保文档标准正文 Char"/>
    <w:basedOn w:val="1"/>
    <w:autoRedefine/>
    <w:qFormat/>
    <w:uiPriority w:val="0"/>
    <w:pPr>
      <w:tabs>
        <w:tab w:val="left" w:pos="1500"/>
      </w:tabs>
      <w:spacing w:line="360" w:lineRule="auto"/>
      <w:ind w:left="1500" w:hanging="420"/>
      <w:jc w:val="left"/>
    </w:pPr>
    <w:rPr>
      <w:color w:val="000000"/>
      <w:sz w:val="24"/>
      <w:szCs w:val="24"/>
    </w:rPr>
  </w:style>
  <w:style w:type="paragraph" w:customStyle="1" w:styleId="563">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64">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56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567">
    <w:name w:val="日期2"/>
    <w:basedOn w:val="1"/>
    <w:next w:val="1"/>
    <w:autoRedefine/>
    <w:qFormat/>
    <w:uiPriority w:val="0"/>
    <w:pPr>
      <w:adjustRightInd w:val="0"/>
      <w:spacing w:line="312" w:lineRule="atLeast"/>
      <w:textAlignment w:val="baseline"/>
    </w:pPr>
    <w:rPr>
      <w:kern w:val="0"/>
      <w:sz w:val="24"/>
      <w:szCs w:val="20"/>
    </w:rPr>
  </w:style>
  <w:style w:type="paragraph" w:customStyle="1" w:styleId="568">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69">
    <w:name w:val="标准标题1"/>
    <w:basedOn w:val="5"/>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570">
    <w:name w:val="吉奥封面(黑体小初)"/>
    <w:basedOn w:val="333"/>
    <w:autoRedefine/>
    <w:qFormat/>
    <w:uiPriority w:val="0"/>
    <w:pPr>
      <w:spacing w:before="480"/>
      <w:ind w:firstLine="0" w:firstLineChars="0"/>
      <w:jc w:val="center"/>
    </w:pPr>
    <w:rPr>
      <w:rFonts w:eastAsia="黑体"/>
      <w:sz w:val="72"/>
      <w:szCs w:val="72"/>
    </w:rPr>
  </w:style>
  <w:style w:type="paragraph" w:customStyle="1" w:styleId="57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2">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573">
    <w:name w:val="注意事项"/>
    <w:basedOn w:val="1"/>
    <w:autoRedefine/>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74">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75">
    <w:name w:val="Paragraph4"/>
    <w:basedOn w:val="1"/>
    <w:autoRedefine/>
    <w:qFormat/>
    <w:uiPriority w:val="0"/>
    <w:pPr>
      <w:spacing w:before="80" w:afterLines="50"/>
      <w:ind w:left="2250"/>
    </w:pPr>
    <w:rPr>
      <w:rFonts w:ascii="宋体"/>
      <w:snapToGrid w:val="0"/>
      <w:kern w:val="0"/>
      <w:szCs w:val="20"/>
    </w:rPr>
  </w:style>
  <w:style w:type="paragraph" w:customStyle="1" w:styleId="576">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7">
    <w:name w:val="样式2"/>
    <w:basedOn w:val="6"/>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78">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57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80">
    <w:name w:val="默认段落字体 Para Char Char Char Char Char Char Char Char Char Char"/>
    <w:basedOn w:val="1"/>
    <w:autoRedefine/>
    <w:qFormat/>
    <w:uiPriority w:val="0"/>
    <w:rPr>
      <w:rFonts w:ascii="Tahoma" w:hAnsi="Tahoma"/>
      <w:sz w:val="24"/>
      <w:szCs w:val="20"/>
    </w:rPr>
  </w:style>
  <w:style w:type="paragraph" w:customStyle="1" w:styleId="581">
    <w:name w:val="金保标题2"/>
    <w:basedOn w:val="6"/>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82">
    <w:name w:val="Char Char Char Char Char Char11"/>
    <w:basedOn w:val="1"/>
    <w:autoRedefine/>
    <w:qFormat/>
    <w:uiPriority w:val="0"/>
    <w:rPr>
      <w:szCs w:val="20"/>
    </w:rPr>
  </w:style>
  <w:style w:type="paragraph" w:customStyle="1" w:styleId="58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84">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585">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586">
    <w:name w:val="GP标题1"/>
    <w:basedOn w:val="1"/>
    <w:next w:val="1"/>
    <w:autoRedefine/>
    <w:qFormat/>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587">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588">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589">
    <w:name w:val="样式 标题 3(A-3)sect1.2.3h3H3level_3PIM 3Level 3 HeadHeading..."/>
    <w:basedOn w:val="7"/>
    <w:autoRedefine/>
    <w:qFormat/>
    <w:uiPriority w:val="0"/>
    <w:rPr>
      <w:rFonts w:ascii="Arial" w:hAnsi="Arial"/>
      <w:sz w:val="30"/>
    </w:rPr>
  </w:style>
  <w:style w:type="paragraph" w:customStyle="1" w:styleId="590">
    <w:name w:val="内文正文"/>
    <w:basedOn w:val="1"/>
    <w:autoRedefine/>
    <w:qFormat/>
    <w:uiPriority w:val="0"/>
    <w:pPr>
      <w:adjustRightInd w:val="0"/>
      <w:snapToGrid w:val="0"/>
      <w:spacing w:line="400" w:lineRule="atLeast"/>
      <w:ind w:firstLine="200" w:firstLineChars="200"/>
    </w:pPr>
    <w:rPr>
      <w:rFonts w:ascii="宋体"/>
      <w:szCs w:val="24"/>
    </w:rPr>
  </w:style>
  <w:style w:type="paragraph" w:customStyle="1" w:styleId="591">
    <w:name w:val="Char"/>
    <w:basedOn w:val="1"/>
    <w:autoRedefine/>
    <w:qFormat/>
    <w:uiPriority w:val="0"/>
    <w:rPr>
      <w:szCs w:val="20"/>
    </w:rPr>
  </w:style>
  <w:style w:type="paragraph" w:customStyle="1" w:styleId="592">
    <w:name w:val="表格_内容"/>
    <w:basedOn w:val="1"/>
    <w:autoRedefine/>
    <w:qFormat/>
    <w:uiPriority w:val="0"/>
    <w:rPr>
      <w:rFonts w:ascii="宋体" w:hAnsi="宋体"/>
      <w:szCs w:val="21"/>
    </w:rPr>
  </w:style>
  <w:style w:type="paragraph" w:customStyle="1" w:styleId="593">
    <w:name w:val="正文样式"/>
    <w:basedOn w:val="1"/>
    <w:autoRedefine/>
    <w:qFormat/>
    <w:uiPriority w:val="0"/>
    <w:pPr>
      <w:spacing w:line="360" w:lineRule="auto"/>
      <w:ind w:firstLine="200" w:firstLineChars="200"/>
    </w:pPr>
    <w:rPr>
      <w:rFonts w:ascii="宋体"/>
      <w:sz w:val="24"/>
      <w:szCs w:val="24"/>
    </w:rPr>
  </w:style>
  <w:style w:type="paragraph" w:customStyle="1" w:styleId="594">
    <w:name w:val="中等深浅列表 2 - 强调文字颜色 2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95">
    <w:name w:val="正文文本 New New"/>
    <w:basedOn w:val="596"/>
    <w:autoRedefine/>
    <w:qFormat/>
    <w:uiPriority w:val="0"/>
    <w:pPr>
      <w:spacing w:after="120"/>
    </w:pPr>
    <w:rPr>
      <w:sz w:val="28"/>
      <w:szCs w:val="24"/>
    </w:rPr>
  </w:style>
  <w:style w:type="paragraph" w:customStyle="1" w:styleId="596">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7">
    <w:name w:val="规范正文"/>
    <w:basedOn w:val="1"/>
    <w:autoRedefine/>
    <w:qFormat/>
    <w:uiPriority w:val="0"/>
    <w:pPr>
      <w:adjustRightInd w:val="0"/>
      <w:spacing w:line="360" w:lineRule="auto"/>
      <w:ind w:left="480"/>
      <w:jc w:val="left"/>
      <w:textAlignment w:val="baseline"/>
    </w:pPr>
    <w:rPr>
      <w:kern w:val="0"/>
      <w:sz w:val="24"/>
      <w:szCs w:val="20"/>
    </w:rPr>
  </w:style>
  <w:style w:type="paragraph" w:customStyle="1" w:styleId="598">
    <w:name w:val="Char Char Char Char Char Char Char Char"/>
    <w:basedOn w:val="1"/>
    <w:autoRedefine/>
    <w:qFormat/>
    <w:uiPriority w:val="0"/>
    <w:pPr>
      <w:tabs>
        <w:tab w:val="left" w:pos="360"/>
      </w:tabs>
    </w:pPr>
    <w:rPr>
      <w:sz w:val="24"/>
      <w:szCs w:val="24"/>
    </w:rPr>
  </w:style>
  <w:style w:type="paragraph" w:customStyle="1" w:styleId="599">
    <w:name w:val="图表引用"/>
    <w:basedOn w:val="1"/>
    <w:autoRedefine/>
    <w:qFormat/>
    <w:uiPriority w:val="0"/>
    <w:pPr>
      <w:spacing w:line="360" w:lineRule="auto"/>
      <w:jc w:val="center"/>
    </w:pPr>
    <w:rPr>
      <w:rFonts w:ascii="仿宋_GB2312" w:eastAsia="仿宋_GB2312"/>
      <w:b/>
      <w:sz w:val="24"/>
      <w:szCs w:val="28"/>
    </w:rPr>
  </w:style>
  <w:style w:type="paragraph" w:customStyle="1" w:styleId="600">
    <w:name w:val="样式 标题 3Chapter X.X.X"/>
    <w:basedOn w:val="418"/>
    <w:autoRedefine/>
    <w:qFormat/>
    <w:uiPriority w:val="0"/>
    <w:pPr>
      <w:spacing w:after="120"/>
    </w:pPr>
  </w:style>
  <w:style w:type="paragraph" w:customStyle="1" w:styleId="601">
    <w:name w:val="List Paragraph1"/>
    <w:basedOn w:val="1"/>
    <w:autoRedefine/>
    <w:qFormat/>
    <w:uiPriority w:val="0"/>
    <w:pPr>
      <w:ind w:firstLine="420" w:firstLineChars="200"/>
    </w:pPr>
    <w:rPr>
      <w:szCs w:val="24"/>
    </w:rPr>
  </w:style>
  <w:style w:type="paragraph" w:customStyle="1" w:styleId="602">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03">
    <w:name w:val="日期1"/>
    <w:basedOn w:val="1"/>
    <w:next w:val="1"/>
    <w:autoRedefine/>
    <w:qFormat/>
    <w:uiPriority w:val="0"/>
    <w:pPr>
      <w:adjustRightInd w:val="0"/>
      <w:spacing w:line="312" w:lineRule="atLeast"/>
      <w:textAlignment w:val="baseline"/>
    </w:pPr>
    <w:rPr>
      <w:kern w:val="0"/>
      <w:sz w:val="24"/>
      <w:szCs w:val="20"/>
    </w:rPr>
  </w:style>
  <w:style w:type="paragraph" w:customStyle="1" w:styleId="604">
    <w:name w:val="5级"/>
    <w:basedOn w:val="1"/>
    <w:next w:val="20"/>
    <w:autoRedefine/>
    <w:qFormat/>
    <w:uiPriority w:val="0"/>
    <w:pPr>
      <w:numPr>
        <w:ilvl w:val="4"/>
        <w:numId w:val="18"/>
      </w:numPr>
    </w:pPr>
    <w:rPr>
      <w:rFonts w:eastAsia="黑体"/>
      <w:kern w:val="0"/>
      <w:sz w:val="24"/>
      <w:szCs w:val="20"/>
    </w:rPr>
  </w:style>
  <w:style w:type="paragraph" w:customStyle="1" w:styleId="605">
    <w:name w:val="Body"/>
    <w:basedOn w:val="1"/>
    <w:autoRedefine/>
    <w:qFormat/>
    <w:uiPriority w:val="0"/>
    <w:pPr>
      <w:widowControl/>
      <w:spacing w:before="120" w:afterLines="50"/>
    </w:pPr>
    <w:rPr>
      <w:rFonts w:ascii="宋体"/>
      <w:snapToGrid w:val="0"/>
      <w:kern w:val="0"/>
      <w:szCs w:val="20"/>
    </w:rPr>
  </w:style>
  <w:style w:type="paragraph" w:customStyle="1" w:styleId="60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7">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08">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09">
    <w:name w:val="标书_标题2"/>
    <w:basedOn w:val="6"/>
    <w:autoRedefine/>
    <w:qFormat/>
    <w:uiPriority w:val="0"/>
    <w:pPr>
      <w:spacing w:after="0" w:line="415" w:lineRule="auto"/>
    </w:pPr>
    <w:rPr>
      <w:sz w:val="28"/>
      <w:szCs w:val="20"/>
    </w:rPr>
  </w:style>
  <w:style w:type="paragraph" w:customStyle="1" w:styleId="610">
    <w:name w:val="表格内容"/>
    <w:basedOn w:val="2"/>
    <w:autoRedefine/>
    <w:qFormat/>
    <w:uiPriority w:val="0"/>
    <w:pPr>
      <w:suppressLineNumbers/>
      <w:suppressAutoHyphens/>
    </w:pPr>
    <w:rPr>
      <w:kern w:val="1"/>
      <w:sz w:val="21"/>
      <w:lang w:eastAsia="ar-SA"/>
    </w:rPr>
  </w:style>
  <w:style w:type="paragraph" w:customStyle="1" w:styleId="611">
    <w:name w:val="表格标题"/>
    <w:basedOn w:val="610"/>
    <w:autoRedefine/>
    <w:qFormat/>
    <w:uiPriority w:val="0"/>
    <w:pPr>
      <w:numPr>
        <w:ilvl w:val="0"/>
        <w:numId w:val="19"/>
      </w:numPr>
      <w:ind w:left="0" w:firstLine="0"/>
      <w:jc w:val="center"/>
    </w:pPr>
    <w:rPr>
      <w:b/>
      <w:bCs/>
      <w:i/>
      <w:iCs/>
    </w:rPr>
  </w:style>
  <w:style w:type="paragraph" w:customStyle="1" w:styleId="612">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13">
    <w:name w:val="linyang-正文"/>
    <w:basedOn w:val="1"/>
    <w:autoRedefine/>
    <w:qFormat/>
    <w:uiPriority w:val="0"/>
    <w:pPr>
      <w:spacing w:before="120" w:after="120" w:line="400" w:lineRule="exact"/>
      <w:ind w:firstLine="200" w:firstLineChars="200"/>
    </w:pPr>
    <w:rPr>
      <w:sz w:val="24"/>
      <w:szCs w:val="24"/>
    </w:rPr>
  </w:style>
  <w:style w:type="paragraph" w:customStyle="1" w:styleId="614">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615">
    <w:name w:val="_Style 148"/>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GP公文标题1"/>
    <w:basedOn w:val="1"/>
    <w:next w:val="1"/>
    <w:autoRedefine/>
    <w:qFormat/>
    <w:uiPriority w:val="0"/>
    <w:pPr>
      <w:numPr>
        <w:ilvl w:val="4"/>
        <w:numId w:val="16"/>
      </w:numPr>
      <w:spacing w:beforeLines="100" w:afterLines="100" w:line="360" w:lineRule="auto"/>
      <w:ind w:firstLine="0"/>
      <w:jc w:val="left"/>
      <w:outlineLvl w:val="0"/>
    </w:pPr>
    <w:rPr>
      <w:rFonts w:eastAsia="仿宋_GB2312"/>
      <w:b/>
      <w:sz w:val="36"/>
      <w:szCs w:val="21"/>
    </w:rPr>
  </w:style>
  <w:style w:type="paragraph" w:customStyle="1" w:styleId="617">
    <w:name w:val="样式 正文段落 + (西文) 仿宋_GB2312 行距: 1.5 倍行距"/>
    <w:basedOn w:val="273"/>
    <w:autoRedefine/>
    <w:qFormat/>
    <w:uiPriority w:val="0"/>
    <w:pPr>
      <w:spacing w:line="360" w:lineRule="auto"/>
      <w:ind w:firstLine="560" w:firstLineChars="200"/>
    </w:pPr>
    <w:rPr>
      <w:rFonts w:ascii="仿宋" w:hAnsi="宋体" w:eastAsia="仿宋" w:cs="宋体"/>
      <w:kern w:val="0"/>
      <w:sz w:val="28"/>
    </w:rPr>
  </w:style>
  <w:style w:type="paragraph" w:customStyle="1" w:styleId="61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0">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2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22">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62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5">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kern w:val="0"/>
      <w:sz w:val="20"/>
      <w:szCs w:val="20"/>
    </w:rPr>
  </w:style>
  <w:style w:type="paragraph" w:customStyle="1" w:styleId="626">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627">
    <w:name w:val="正文段"/>
    <w:basedOn w:val="1"/>
    <w:autoRedefine/>
    <w:qFormat/>
    <w:uiPriority w:val="0"/>
    <w:pPr>
      <w:widowControl/>
      <w:snapToGrid w:val="0"/>
      <w:spacing w:afterLines="50"/>
      <w:ind w:firstLine="200" w:firstLineChars="200"/>
    </w:pPr>
    <w:rPr>
      <w:kern w:val="0"/>
      <w:sz w:val="24"/>
      <w:szCs w:val="20"/>
    </w:rPr>
  </w:style>
  <w:style w:type="paragraph" w:customStyle="1" w:styleId="628">
    <w:name w:val="Char31"/>
    <w:basedOn w:val="1"/>
    <w:autoRedefine/>
    <w:qFormat/>
    <w:uiPriority w:val="0"/>
    <w:rPr>
      <w:rFonts w:ascii="仿宋_GB2312" w:eastAsia="仿宋_GB2312"/>
      <w:b/>
      <w:sz w:val="32"/>
      <w:szCs w:val="32"/>
    </w:rPr>
  </w:style>
  <w:style w:type="paragraph" w:customStyle="1" w:styleId="629">
    <w:name w:val="S4-B-L15"/>
    <w:basedOn w:val="1"/>
    <w:autoRedefine/>
    <w:qFormat/>
    <w:uiPriority w:val="0"/>
    <w:pPr>
      <w:spacing w:line="360" w:lineRule="auto"/>
    </w:pPr>
    <w:rPr>
      <w:b/>
      <w:bCs/>
      <w:sz w:val="24"/>
      <w:szCs w:val="24"/>
    </w:rPr>
  </w:style>
  <w:style w:type="paragraph" w:customStyle="1" w:styleId="630">
    <w:name w:val="列表（编号一级）（绿盟科技）"/>
    <w:basedOn w:val="1"/>
    <w:autoRedefine/>
    <w:qFormat/>
    <w:uiPriority w:val="0"/>
    <w:pPr>
      <w:widowControl/>
      <w:numPr>
        <w:ilvl w:val="0"/>
        <w:numId w:val="20"/>
      </w:numPr>
      <w:spacing w:beforeLines="25" w:line="300" w:lineRule="auto"/>
      <w:jc w:val="left"/>
    </w:pPr>
    <w:rPr>
      <w:rFonts w:ascii="Arial" w:hAnsi="Arial"/>
      <w:kern w:val="0"/>
      <w:szCs w:val="21"/>
    </w:rPr>
  </w:style>
  <w:style w:type="paragraph" w:customStyle="1" w:styleId="631">
    <w:name w:val="样式 正文文本缩进 + 仿宋_GB2312 小四 首行缩进:  0 厘米 行距: 1.5 倍行距"/>
    <w:basedOn w:val="27"/>
    <w:autoRedefine/>
    <w:qFormat/>
    <w:uiPriority w:val="0"/>
    <w:pPr>
      <w:spacing w:line="360" w:lineRule="auto"/>
      <w:ind w:firstLine="0"/>
    </w:pPr>
    <w:rPr>
      <w:rFonts w:ascii="仿宋_GB2312" w:hAnsi="Times New Roman" w:eastAsia="新宋体"/>
      <w:spacing w:val="0"/>
      <w:sz w:val="24"/>
    </w:rPr>
  </w:style>
  <w:style w:type="paragraph" w:customStyle="1" w:styleId="632">
    <w:name w:val="正文文本 New"/>
    <w:basedOn w:val="1"/>
    <w:autoRedefine/>
    <w:qFormat/>
    <w:uiPriority w:val="0"/>
    <w:pPr>
      <w:spacing w:after="120"/>
    </w:pPr>
    <w:rPr>
      <w:sz w:val="28"/>
      <w:szCs w:val="24"/>
    </w:rPr>
  </w:style>
  <w:style w:type="paragraph" w:customStyle="1" w:styleId="633">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34">
    <w:name w:val="Char1 Char Char Char1"/>
    <w:basedOn w:val="1"/>
    <w:autoRedefine/>
    <w:qFormat/>
    <w:uiPriority w:val="0"/>
    <w:rPr>
      <w:rFonts w:ascii="Tahoma" w:hAnsi="Tahoma"/>
      <w:sz w:val="24"/>
      <w:szCs w:val="20"/>
    </w:rPr>
  </w:style>
  <w:style w:type="paragraph" w:customStyle="1" w:styleId="635">
    <w:name w:val="标准标题2"/>
    <w:basedOn w:val="6"/>
    <w:autoRedefine/>
    <w:qFormat/>
    <w:uiPriority w:val="0"/>
    <w:pPr>
      <w:spacing w:line="360" w:lineRule="auto"/>
    </w:pPr>
    <w:rPr>
      <w:rFonts w:eastAsia="仿宋_GB2312"/>
      <w:bCs w:val="0"/>
      <w:sz w:val="28"/>
    </w:rPr>
  </w:style>
  <w:style w:type="paragraph" w:customStyle="1" w:styleId="636">
    <w:name w:val="二级."/>
    <w:basedOn w:val="6"/>
    <w:autoRedefine/>
    <w:qFormat/>
    <w:uiPriority w:val="0"/>
    <w:pPr>
      <w:tabs>
        <w:tab w:val="left" w:pos="0"/>
      </w:tabs>
      <w:spacing w:before="0" w:after="0" w:line="528" w:lineRule="auto"/>
      <w:ind w:left="181" w:hanging="181"/>
    </w:pPr>
    <w:rPr>
      <w:bCs w:val="0"/>
      <w:kern w:val="0"/>
      <w:sz w:val="36"/>
      <w:szCs w:val="20"/>
    </w:rPr>
  </w:style>
  <w:style w:type="paragraph" w:customStyle="1" w:styleId="637">
    <w:name w:val="_Style 13"/>
    <w:basedOn w:val="1"/>
    <w:autoRedefine/>
    <w:qFormat/>
    <w:uiPriority w:val="0"/>
    <w:pPr>
      <w:tabs>
        <w:tab w:val="left" w:pos="360"/>
      </w:tabs>
      <w:ind w:firstLine="420" w:firstLineChars="150"/>
    </w:pPr>
    <w:rPr>
      <w:szCs w:val="20"/>
    </w:rPr>
  </w:style>
  <w:style w:type="paragraph" w:customStyle="1" w:styleId="638">
    <w:name w:val="彩色列表1"/>
    <w:basedOn w:val="1"/>
    <w:autoRedefine/>
    <w:qFormat/>
    <w:uiPriority w:val="0"/>
    <w:pPr>
      <w:tabs>
        <w:tab w:val="left" w:pos="1200"/>
      </w:tabs>
      <w:ind w:left="1200" w:hanging="360"/>
    </w:pPr>
  </w:style>
  <w:style w:type="paragraph" w:customStyle="1" w:styleId="639">
    <w:name w:val="Char112"/>
    <w:basedOn w:val="1"/>
    <w:autoRedefine/>
    <w:qFormat/>
    <w:uiPriority w:val="0"/>
    <w:pPr>
      <w:spacing w:beforeLines="20" w:afterLines="20"/>
    </w:pPr>
    <w:rPr>
      <w:rFonts w:ascii="楷体_GB2312" w:hAnsi="宋体" w:eastAsia="楷体_GB2312" w:cs="Arial"/>
      <w:kern w:val="0"/>
      <w:sz w:val="24"/>
      <w:szCs w:val="24"/>
    </w:rPr>
  </w:style>
  <w:style w:type="paragraph" w:customStyle="1" w:styleId="640">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41">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42">
    <w:name w:val="小四正文"/>
    <w:basedOn w:val="1"/>
    <w:autoRedefine/>
    <w:qFormat/>
    <w:uiPriority w:val="0"/>
    <w:pPr>
      <w:spacing w:line="360" w:lineRule="auto"/>
      <w:ind w:firstLine="200" w:firstLineChars="200"/>
    </w:pPr>
    <w:rPr>
      <w:rFonts w:eastAsia="仿宋_GB2312" w:cs="宋体"/>
      <w:sz w:val="24"/>
      <w:szCs w:val="24"/>
    </w:rPr>
  </w:style>
  <w:style w:type="paragraph" w:customStyle="1" w:styleId="643">
    <w:name w:val="标书_正文"/>
    <w:basedOn w:val="1"/>
    <w:autoRedefine/>
    <w:qFormat/>
    <w:uiPriority w:val="0"/>
    <w:pPr>
      <w:spacing w:line="360" w:lineRule="auto"/>
    </w:pPr>
    <w:rPr>
      <w:rFonts w:ascii="宋体"/>
      <w:b/>
      <w:kern w:val="0"/>
      <w:sz w:val="32"/>
      <w:szCs w:val="32"/>
    </w:rPr>
  </w:style>
  <w:style w:type="paragraph" w:customStyle="1" w:styleId="644">
    <w:name w:val="样式 正文（首行缩进两字） + 首行缩进:  2 字符 段后: 0.5 行 行距: 1.5 倍行距"/>
    <w:basedOn w:val="20"/>
    <w:autoRedefine/>
    <w:qFormat/>
    <w:uiPriority w:val="0"/>
    <w:pPr>
      <w:spacing w:line="360" w:lineRule="auto"/>
    </w:pPr>
    <w:rPr>
      <w:sz w:val="24"/>
      <w:szCs w:val="24"/>
    </w:rPr>
  </w:style>
  <w:style w:type="paragraph" w:customStyle="1" w:styleId="645">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646">
    <w:name w:val="pbullet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647">
    <w:name w:val="Char111"/>
    <w:basedOn w:val="1"/>
    <w:autoRedefine/>
    <w:qFormat/>
    <w:uiPriority w:val="0"/>
    <w:rPr>
      <w:rFonts w:ascii="仿宋_GB2312" w:eastAsia="仿宋_GB2312"/>
      <w:b/>
      <w:sz w:val="32"/>
      <w:szCs w:val="32"/>
    </w:rPr>
  </w:style>
  <w:style w:type="paragraph" w:customStyle="1" w:styleId="648">
    <w:name w:val="SZF图"/>
    <w:basedOn w:val="1"/>
    <w:autoRedefine/>
    <w:qFormat/>
    <w:uiPriority w:val="0"/>
    <w:pPr>
      <w:spacing w:beforeLines="50" w:afterLines="50" w:line="360" w:lineRule="auto"/>
      <w:jc w:val="center"/>
    </w:pPr>
    <w:rPr>
      <w:b/>
      <w:szCs w:val="24"/>
    </w:rPr>
  </w:style>
  <w:style w:type="paragraph" w:customStyle="1" w:styleId="649">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50">
    <w:name w:val="CM12"/>
    <w:basedOn w:val="536"/>
    <w:next w:val="536"/>
    <w:autoRedefine/>
    <w:qFormat/>
    <w:uiPriority w:val="0"/>
    <w:pPr>
      <w:spacing w:line="468" w:lineRule="atLeast"/>
    </w:pPr>
    <w:rPr>
      <w:rFonts w:ascii="宋体" w:eastAsia="宋体" w:cs="Times New Roman"/>
      <w:color w:val="auto"/>
    </w:rPr>
  </w:style>
  <w:style w:type="paragraph" w:customStyle="1" w:styleId="651">
    <w:name w:val="正文文本 2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52">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653">
    <w:name w:val="flName"/>
    <w:basedOn w:val="1"/>
    <w:autoRedefine/>
    <w:qFormat/>
    <w:uiPriority w:val="0"/>
    <w:pPr>
      <w:adjustRightInd w:val="0"/>
      <w:spacing w:before="320" w:after="160" w:line="360" w:lineRule="atLeast"/>
      <w:ind w:firstLine="200" w:firstLineChars="200"/>
      <w:jc w:val="center"/>
    </w:pPr>
    <w:rPr>
      <w:rFonts w:ascii="Arial" w:eastAsia="黑体"/>
      <w:kern w:val="0"/>
      <w:sz w:val="32"/>
      <w:szCs w:val="24"/>
    </w:rPr>
  </w:style>
  <w:style w:type="paragraph" w:customStyle="1" w:styleId="654">
    <w:name w:val="样式 书籍标题3 + Arial 段前: 1 行 段后: 1 行"/>
    <w:basedOn w:val="1"/>
    <w:autoRedefine/>
    <w:qFormat/>
    <w:uiPriority w:val="0"/>
    <w:pPr>
      <w:numPr>
        <w:ilvl w:val="2"/>
        <w:numId w:val="21"/>
      </w:numPr>
      <w:spacing w:beforeLines="100" w:afterLines="100"/>
      <w:jc w:val="left"/>
      <w:outlineLvl w:val="2"/>
    </w:pPr>
    <w:rPr>
      <w:rFonts w:ascii="Arial" w:hAnsi="Arial"/>
      <w:b/>
      <w:bCs/>
      <w:spacing w:val="20"/>
      <w:sz w:val="28"/>
      <w:szCs w:val="28"/>
    </w:rPr>
  </w:style>
  <w:style w:type="paragraph" w:customStyle="1" w:styleId="655">
    <w:name w:val="正文样式1"/>
    <w:basedOn w:val="1"/>
    <w:autoRedefine/>
    <w:qFormat/>
    <w:uiPriority w:val="0"/>
    <w:pPr>
      <w:spacing w:line="360" w:lineRule="auto"/>
      <w:ind w:firstLine="200" w:firstLineChars="200"/>
    </w:pPr>
    <w:rPr>
      <w:rFonts w:cs="宋体"/>
      <w:sz w:val="24"/>
      <w:szCs w:val="20"/>
    </w:rPr>
  </w:style>
  <w:style w:type="paragraph" w:customStyle="1" w:styleId="656">
    <w:name w:val="样式 样式 宋体 小四 段前: 7.8 磅 段后: 7.8 磅 行距: 1.5 倍行距 + 小二 首行缩进:  2 字符"/>
    <w:basedOn w:val="1"/>
    <w:autoRedefine/>
    <w:qFormat/>
    <w:uiPriority w:val="0"/>
    <w:pPr>
      <w:spacing w:line="360" w:lineRule="auto"/>
      <w:ind w:firstLine="480" w:firstLineChars="200"/>
    </w:pPr>
    <w:rPr>
      <w:rFonts w:ascii="宋体" w:hAnsi="宋体" w:cs="宋体"/>
      <w:sz w:val="24"/>
      <w:szCs w:val="20"/>
    </w:rPr>
  </w:style>
  <w:style w:type="paragraph" w:customStyle="1" w:styleId="657">
    <w:name w:val="样式 标题 5 + 五号 居中 段前: 1.5 磅 段后: 1.5 磅 行距: 多倍行距 1.57 字行"/>
    <w:basedOn w:val="9"/>
    <w:autoRedefine/>
    <w:qFormat/>
    <w:uiPriority w:val="0"/>
    <w:pPr>
      <w:tabs>
        <w:tab w:val="clear" w:pos="992"/>
      </w:tabs>
      <w:spacing w:before="30" w:after="30" w:line="377" w:lineRule="auto"/>
      <w:ind w:left="0" w:firstLine="0"/>
      <w:jc w:val="center"/>
    </w:pPr>
    <w:rPr>
      <w:rFonts w:cs="宋体"/>
      <w:sz w:val="21"/>
      <w:szCs w:val="20"/>
    </w:rPr>
  </w:style>
  <w:style w:type="paragraph" w:customStyle="1" w:styleId="658">
    <w:name w:val="正文-带编号1)"/>
    <w:basedOn w:val="1"/>
    <w:autoRedefine/>
    <w:qFormat/>
    <w:uiPriority w:val="0"/>
    <w:pPr>
      <w:numPr>
        <w:ilvl w:val="0"/>
        <w:numId w:val="22"/>
      </w:numPr>
      <w:spacing w:line="400" w:lineRule="exact"/>
    </w:pPr>
    <w:rPr>
      <w:rFonts w:ascii="Arial" w:hAnsi="Arial"/>
      <w:szCs w:val="24"/>
    </w:rPr>
  </w:style>
  <w:style w:type="paragraph" w:customStyle="1" w:styleId="659">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61">
    <w:name w:val="Char8"/>
    <w:basedOn w:val="1"/>
    <w:autoRedefine/>
    <w:qFormat/>
    <w:uiPriority w:val="0"/>
    <w:pPr>
      <w:tabs>
        <w:tab w:val="left" w:pos="432"/>
      </w:tabs>
      <w:ind w:left="432" w:hanging="432"/>
    </w:pPr>
    <w:rPr>
      <w:sz w:val="24"/>
      <w:szCs w:val="24"/>
    </w:rPr>
  </w:style>
  <w:style w:type="paragraph" w:customStyle="1" w:styleId="662">
    <w:name w:val="样式 标题 4Chapter X.X.X. + 段后: 0.5 行1 + 段后: 0.5 行"/>
    <w:basedOn w:val="506"/>
    <w:autoRedefine/>
    <w:qFormat/>
    <w:uiPriority w:val="0"/>
    <w:pPr>
      <w:numPr>
        <w:ilvl w:val="0"/>
        <w:numId w:val="0"/>
      </w:numPr>
      <w:tabs>
        <w:tab w:val="left" w:pos="864"/>
      </w:tabs>
      <w:ind w:left="425" w:hanging="425"/>
    </w:pPr>
    <w:rPr>
      <w:szCs w:val="21"/>
    </w:rPr>
  </w:style>
  <w:style w:type="paragraph" w:customStyle="1" w:styleId="663">
    <w:name w:val="Normal0"/>
    <w:autoRedefine/>
    <w:qFormat/>
    <w:uiPriority w:val="0"/>
    <w:rPr>
      <w:rFonts w:ascii="Times New Roman" w:hAnsi="Times New Roman" w:eastAsia="宋体" w:cs="Times New Roman"/>
      <w:lang w:val="en-US" w:eastAsia="en-US" w:bidi="ar-SA"/>
    </w:rPr>
  </w:style>
  <w:style w:type="paragraph" w:customStyle="1" w:styleId="664">
    <w:name w:val="4"/>
    <w:basedOn w:val="1"/>
    <w:autoRedefine/>
    <w:qFormat/>
    <w:uiPriority w:val="0"/>
  </w:style>
  <w:style w:type="paragraph" w:customStyle="1" w:styleId="665">
    <w:name w:val="样式 Arial 小四 首行缩进:  0.85 厘米"/>
    <w:basedOn w:val="1"/>
    <w:autoRedefine/>
    <w:qFormat/>
    <w:uiPriority w:val="0"/>
    <w:pPr>
      <w:spacing w:line="360" w:lineRule="auto"/>
      <w:ind w:left="-2" w:leftChars="-1" w:firstLine="479" w:firstLineChars="228"/>
    </w:pPr>
    <w:rPr>
      <w:rFonts w:hAnsi="Arial" w:cs="宋体"/>
      <w:szCs w:val="21"/>
    </w:rPr>
  </w:style>
  <w:style w:type="paragraph" w:customStyle="1" w:styleId="666">
    <w:name w:val="标题 3 （加黑）"/>
    <w:basedOn w:val="7"/>
    <w:autoRedefine/>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68">
    <w:name w:val="大表 mt"/>
    <w:basedOn w:val="1"/>
    <w:autoRedefine/>
    <w:qFormat/>
    <w:uiPriority w:val="0"/>
    <w:pPr>
      <w:widowControl/>
      <w:jc w:val="left"/>
    </w:pPr>
    <w:rPr>
      <w:rFonts w:ascii="宋体" w:hAnsi="宋体" w:cs="宋体"/>
      <w:kern w:val="0"/>
      <w:szCs w:val="21"/>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0">
    <w:name w:val="样式 标题 1 + 五号"/>
    <w:basedOn w:val="5"/>
    <w:autoRedefine/>
    <w:qFormat/>
    <w:uiPriority w:val="0"/>
    <w:pPr>
      <w:keepNext/>
      <w:keepLines/>
      <w:autoSpaceDE/>
      <w:autoSpaceDN/>
      <w:adjustRightInd/>
      <w:spacing w:line="240" w:lineRule="auto"/>
    </w:pPr>
    <w:rPr>
      <w:kern w:val="44"/>
      <w:sz w:val="32"/>
      <w:szCs w:val="32"/>
    </w:rPr>
  </w:style>
  <w:style w:type="paragraph" w:customStyle="1" w:styleId="671">
    <w:name w:val="Char9"/>
    <w:basedOn w:val="1"/>
    <w:autoRedefine/>
    <w:qFormat/>
    <w:uiPriority w:val="0"/>
    <w:pPr>
      <w:adjustRightInd w:val="0"/>
      <w:textAlignment w:val="baseline"/>
    </w:pPr>
    <w:rPr>
      <w:rFonts w:ascii="Tahoma" w:hAnsi="Tahoma"/>
      <w:sz w:val="24"/>
      <w:szCs w:val="20"/>
    </w:rPr>
  </w:style>
  <w:style w:type="paragraph" w:customStyle="1" w:styleId="672">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3">
    <w:name w:val="P1"/>
    <w:basedOn w:val="1"/>
    <w:autoRedefine/>
    <w:qFormat/>
    <w:uiPriority w:val="0"/>
    <w:pPr>
      <w:widowControl/>
      <w:spacing w:before="240" w:line="240" w:lineRule="atLeast"/>
      <w:jc w:val="left"/>
    </w:pPr>
    <w:rPr>
      <w:b/>
      <w:kern w:val="0"/>
      <w:szCs w:val="21"/>
      <w:lang w:val="en-AU" w:eastAsia="en-US"/>
    </w:rPr>
  </w:style>
  <w:style w:type="paragraph" w:customStyle="1" w:styleId="674">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67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67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677">
    <w:name w:val="InfoBlue"/>
    <w:basedOn w:val="1"/>
    <w:next w:val="2"/>
    <w:autoRedefine/>
    <w:qFormat/>
    <w:uiPriority w:val="0"/>
    <w:pPr>
      <w:spacing w:afterLines="50"/>
      <w:ind w:left="720"/>
      <w:jc w:val="left"/>
    </w:pPr>
    <w:rPr>
      <w:rFonts w:ascii="宋体"/>
      <w:i/>
      <w:snapToGrid w:val="0"/>
      <w:color w:val="0000FF"/>
      <w:kern w:val="0"/>
      <w:szCs w:val="20"/>
    </w:rPr>
  </w:style>
  <w:style w:type="paragraph" w:customStyle="1" w:styleId="678">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79">
    <w:name w:val="样式 样式 样式 标题 3Chapter X.X.X. + 段后: 0.5 行 + 段后: 0.5 行 + 段后: 0.5 行"/>
    <w:basedOn w:val="419"/>
    <w:autoRedefine/>
    <w:qFormat/>
    <w:uiPriority w:val="0"/>
    <w:pPr>
      <w:spacing w:after="120"/>
    </w:pPr>
  </w:style>
  <w:style w:type="paragraph" w:customStyle="1" w:styleId="680">
    <w:name w:val="xl3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681">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83">
    <w:name w:val="样式 正文段落 + 首行缩进:  0 字符"/>
    <w:basedOn w:val="273"/>
    <w:autoRedefine/>
    <w:qFormat/>
    <w:uiPriority w:val="0"/>
    <w:pPr>
      <w:spacing w:line="360" w:lineRule="auto"/>
      <w:ind w:firstLine="0"/>
    </w:pPr>
    <w:rPr>
      <w:rFonts w:ascii="宋体" w:hAnsi="宋体" w:cs="宋体"/>
      <w:kern w:val="0"/>
    </w:rPr>
  </w:style>
  <w:style w:type="paragraph" w:customStyle="1" w:styleId="684">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85">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eastAsia="楷体_GB2312" w:cs="宋体"/>
      <w:snapToGrid w:val="0"/>
      <w:kern w:val="0"/>
      <w:sz w:val="28"/>
      <w:szCs w:val="20"/>
    </w:rPr>
  </w:style>
  <w:style w:type="paragraph" w:customStyle="1" w:styleId="686">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687">
    <w:name w:val="msolistparagraph"/>
    <w:basedOn w:val="1"/>
    <w:autoRedefine/>
    <w:qFormat/>
    <w:uiPriority w:val="0"/>
    <w:pPr>
      <w:ind w:firstLine="420" w:firstLineChars="200"/>
    </w:pPr>
  </w:style>
  <w:style w:type="paragraph" w:customStyle="1" w:styleId="688">
    <w:name w:val="默认段落字体 Para Char Char Char Char Char Char Char Char Char1 Char Char Char Char"/>
    <w:basedOn w:val="1"/>
    <w:autoRedefine/>
    <w:qFormat/>
    <w:uiPriority w:val="0"/>
    <w:rPr>
      <w:rFonts w:ascii="Tahoma" w:hAnsi="Tahoma"/>
      <w:sz w:val="24"/>
      <w:szCs w:val="20"/>
    </w:rPr>
  </w:style>
  <w:style w:type="paragraph" w:customStyle="1" w:styleId="689">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690">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91">
    <w:name w:val="沈标题四"/>
    <w:basedOn w:val="8"/>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92">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93">
    <w:name w:val="Paragraph3"/>
    <w:basedOn w:val="1"/>
    <w:autoRedefine/>
    <w:qFormat/>
    <w:uiPriority w:val="0"/>
    <w:pPr>
      <w:spacing w:before="80" w:afterLines="50"/>
      <w:ind w:left="1530"/>
    </w:pPr>
    <w:rPr>
      <w:rFonts w:ascii="宋体"/>
      <w:snapToGrid w:val="0"/>
      <w:kern w:val="0"/>
      <w:szCs w:val="20"/>
    </w:rPr>
  </w:style>
  <w:style w:type="paragraph" w:customStyle="1" w:styleId="694">
    <w:name w:val="正文缩进2字符"/>
    <w:basedOn w:val="184"/>
    <w:autoRedefine/>
    <w:qFormat/>
    <w:uiPriority w:val="0"/>
    <w:pPr>
      <w:ind w:firstLine="480" w:firstLineChars="200"/>
    </w:pPr>
  </w:style>
  <w:style w:type="paragraph" w:customStyle="1" w:styleId="69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96">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697">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98">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99">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01">
    <w:name w:val="样式 模板描述"/>
    <w:basedOn w:val="1"/>
    <w:next w:val="445"/>
    <w:autoRedefine/>
    <w:qFormat/>
    <w:uiPriority w:val="0"/>
    <w:pPr>
      <w:spacing w:afterLines="50"/>
      <w:jc w:val="left"/>
    </w:pPr>
    <w:rPr>
      <w:rFonts w:ascii="宋体" w:cs="宋体"/>
      <w:i/>
      <w:iCs/>
      <w:snapToGrid w:val="0"/>
      <w:color w:val="0000FF"/>
      <w:kern w:val="0"/>
      <w:szCs w:val="21"/>
    </w:rPr>
  </w:style>
  <w:style w:type="paragraph" w:customStyle="1" w:styleId="702">
    <w:name w:val="正文样式 首行缩进:  0.74 厘米"/>
    <w:basedOn w:val="1"/>
    <w:autoRedefine/>
    <w:qFormat/>
    <w:uiPriority w:val="0"/>
    <w:pPr>
      <w:widowControl/>
      <w:tabs>
        <w:tab w:val="right" w:pos="8640"/>
      </w:tabs>
      <w:spacing w:beforeLines="50" w:line="360" w:lineRule="auto"/>
      <w:ind w:firstLine="420"/>
    </w:pPr>
    <w:rPr>
      <w:kern w:val="0"/>
      <w:sz w:val="24"/>
      <w:szCs w:val="20"/>
      <w:lang w:bidi="he-IL"/>
    </w:rPr>
  </w:style>
  <w:style w:type="paragraph" w:customStyle="1" w:styleId="70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4">
    <w:name w:val="Bullet1"/>
    <w:basedOn w:val="1"/>
    <w:autoRedefine/>
    <w:qFormat/>
    <w:uiPriority w:val="0"/>
    <w:pPr>
      <w:spacing w:afterLines="50"/>
      <w:ind w:left="720" w:hanging="432"/>
      <w:jc w:val="left"/>
    </w:pPr>
    <w:rPr>
      <w:rFonts w:ascii="宋体"/>
      <w:snapToGrid w:val="0"/>
      <w:kern w:val="0"/>
      <w:szCs w:val="20"/>
    </w:rPr>
  </w:style>
  <w:style w:type="paragraph" w:customStyle="1" w:styleId="70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06">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7">
    <w:name w:val="Paragraph1"/>
    <w:basedOn w:val="1"/>
    <w:autoRedefine/>
    <w:qFormat/>
    <w:uiPriority w:val="0"/>
    <w:pPr>
      <w:spacing w:before="80" w:afterLines="50"/>
    </w:pPr>
    <w:rPr>
      <w:rFonts w:ascii="宋体"/>
      <w:snapToGrid w:val="0"/>
      <w:kern w:val="0"/>
      <w:szCs w:val="20"/>
    </w:rPr>
  </w:style>
  <w:style w:type="paragraph" w:customStyle="1" w:styleId="708">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70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71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1">
    <w:name w:val="二级标题"/>
    <w:basedOn w:val="6"/>
    <w:autoRedefine/>
    <w:qFormat/>
    <w:uiPriority w:val="0"/>
    <w:pPr>
      <w:tabs>
        <w:tab w:val="left" w:pos="1116"/>
      </w:tabs>
      <w:ind w:left="1116" w:hanging="576"/>
    </w:pPr>
    <w:rPr>
      <w:rFonts w:ascii="黑体" w:hAnsi="Cambria"/>
      <w:kern w:val="0"/>
    </w:rPr>
  </w:style>
  <w:style w:type="paragraph" w:customStyle="1" w:styleId="712">
    <w:name w:val="正文缩进1"/>
    <w:basedOn w:val="1"/>
    <w:next w:val="27"/>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713">
    <w:name w:val="彩色列表 - 强调文字颜色 11"/>
    <w:basedOn w:val="1"/>
    <w:autoRedefine/>
    <w:qFormat/>
    <w:uiPriority w:val="34"/>
    <w:pPr>
      <w:ind w:firstLine="420" w:firstLineChars="200"/>
    </w:pPr>
  </w:style>
  <w:style w:type="paragraph" w:customStyle="1" w:styleId="714">
    <w:name w:val="样式　标题4"/>
    <w:basedOn w:val="506"/>
    <w:next w:val="1"/>
    <w:autoRedefine/>
    <w:qFormat/>
    <w:uiPriority w:val="0"/>
    <w:pPr>
      <w:numPr>
        <w:ilvl w:val="0"/>
        <w:numId w:val="0"/>
      </w:numPr>
      <w:ind w:left="425" w:hanging="425"/>
    </w:pPr>
  </w:style>
  <w:style w:type="paragraph" w:customStyle="1" w:styleId="715">
    <w:name w:val="S4-I-U-L15-No-dot"/>
    <w:basedOn w:val="1"/>
    <w:autoRedefine/>
    <w:qFormat/>
    <w:uiPriority w:val="0"/>
    <w:pPr>
      <w:numPr>
        <w:ilvl w:val="1"/>
        <w:numId w:val="23"/>
      </w:numPr>
      <w:tabs>
        <w:tab w:val="left" w:pos="1112"/>
        <w:tab w:val="clear" w:pos="1680"/>
      </w:tabs>
      <w:spacing w:after="120" w:line="360" w:lineRule="auto"/>
      <w:ind w:left="1112"/>
    </w:pPr>
    <w:rPr>
      <w:i/>
      <w:sz w:val="24"/>
      <w:szCs w:val="24"/>
      <w:u w:val="single"/>
    </w:rPr>
  </w:style>
  <w:style w:type="paragraph" w:customStyle="1" w:styleId="716">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7">
    <w:name w:val="Char Char Char Char Char Char Char Char1"/>
    <w:basedOn w:val="1"/>
    <w:autoRedefine/>
    <w:qFormat/>
    <w:uiPriority w:val="0"/>
    <w:rPr>
      <w:rFonts w:ascii="仿宋_GB2312" w:eastAsia="仿宋_GB2312"/>
      <w:b/>
      <w:sz w:val="32"/>
      <w:szCs w:val="32"/>
    </w:rPr>
  </w:style>
  <w:style w:type="paragraph" w:customStyle="1" w:styleId="718">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9">
    <w:name w:val="Char6"/>
    <w:basedOn w:val="1"/>
    <w:autoRedefine/>
    <w:qFormat/>
    <w:uiPriority w:val="0"/>
    <w:pPr>
      <w:tabs>
        <w:tab w:val="left" w:pos="432"/>
      </w:tabs>
      <w:ind w:left="432" w:hanging="432"/>
    </w:pPr>
    <w:rPr>
      <w:sz w:val="24"/>
      <w:szCs w:val="24"/>
    </w:rPr>
  </w:style>
  <w:style w:type="paragraph" w:customStyle="1" w:styleId="720">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22">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72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724">
    <w:name w:val="缺省文本"/>
    <w:basedOn w:val="1"/>
    <w:autoRedefine/>
    <w:qFormat/>
    <w:uiPriority w:val="0"/>
    <w:pPr>
      <w:autoSpaceDE w:val="0"/>
      <w:autoSpaceDN w:val="0"/>
      <w:adjustRightInd w:val="0"/>
      <w:jc w:val="left"/>
    </w:pPr>
    <w:rPr>
      <w:kern w:val="0"/>
      <w:sz w:val="24"/>
      <w:szCs w:val="20"/>
    </w:rPr>
  </w:style>
  <w:style w:type="paragraph" w:customStyle="1" w:styleId="7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2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727">
    <w:name w:val="表文字"/>
    <w:autoRedefine/>
    <w:qFormat/>
    <w:uiPriority w:val="0"/>
    <w:rPr>
      <w:rFonts w:ascii="宋体" w:hAnsi="Times New Roman" w:eastAsia="宋体" w:cs="Times New Roman"/>
      <w:kern w:val="2"/>
      <w:lang w:val="en-US" w:eastAsia="zh-CN" w:bidi="ar-SA"/>
    </w:rPr>
  </w:style>
  <w:style w:type="paragraph" w:customStyle="1" w:styleId="728">
    <w:name w:val="文档结构图2"/>
    <w:basedOn w:val="1"/>
    <w:autoRedefine/>
    <w:qFormat/>
    <w:uiPriority w:val="0"/>
    <w:rPr>
      <w:rFonts w:ascii="宋体"/>
      <w:kern w:val="0"/>
      <w:sz w:val="18"/>
      <w:szCs w:val="18"/>
    </w:rPr>
  </w:style>
  <w:style w:type="paragraph" w:customStyle="1" w:styleId="729">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30">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731">
    <w:name w:val="ZJGIS-三级标题"/>
    <w:basedOn w:val="7"/>
    <w:autoRedefine/>
    <w:qFormat/>
    <w:uiPriority w:val="0"/>
    <w:pPr>
      <w:numPr>
        <w:ilvl w:val="2"/>
        <w:numId w:val="11"/>
      </w:numPr>
      <w:spacing w:before="120" w:after="120" w:line="240" w:lineRule="auto"/>
    </w:pPr>
    <w:rPr>
      <w:rFonts w:ascii="Times New Roman" w:hAnsi="Times New Roman" w:eastAsia="黑体"/>
      <w:sz w:val="28"/>
      <w:szCs w:val="28"/>
    </w:rPr>
  </w:style>
  <w:style w:type="paragraph" w:customStyle="1" w:styleId="732">
    <w:name w:val="Char3 Char Char Char"/>
    <w:basedOn w:val="1"/>
    <w:autoRedefine/>
    <w:qFormat/>
    <w:uiPriority w:val="0"/>
    <w:pPr>
      <w:widowControl/>
      <w:spacing w:after="160" w:line="240" w:lineRule="exact"/>
      <w:jc w:val="left"/>
    </w:pPr>
    <w:rPr>
      <w:szCs w:val="20"/>
    </w:rPr>
  </w:style>
  <w:style w:type="paragraph" w:customStyle="1" w:styleId="733">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734">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5">
    <w:name w:val="Char Char1 Char1"/>
    <w:basedOn w:val="1"/>
    <w:autoRedefine/>
    <w:qFormat/>
    <w:uiPriority w:val="0"/>
    <w:rPr>
      <w:rFonts w:ascii="仿宋_GB2312" w:eastAsia="仿宋_GB2312"/>
      <w:b/>
      <w:sz w:val="32"/>
      <w:szCs w:val="32"/>
    </w:rPr>
  </w:style>
  <w:style w:type="paragraph" w:customStyle="1" w:styleId="73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7">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8">
    <w:name w:val="Char2 Char Char Char"/>
    <w:basedOn w:val="1"/>
    <w:autoRedefine/>
    <w:qFormat/>
    <w:uiPriority w:val="0"/>
    <w:rPr>
      <w:rFonts w:ascii="仿宋_GB2312" w:eastAsia="仿宋_GB2312"/>
      <w:b/>
      <w:sz w:val="32"/>
      <w:szCs w:val="32"/>
    </w:rPr>
  </w:style>
  <w:style w:type="paragraph" w:customStyle="1" w:styleId="739">
    <w:name w:val="标准小四"/>
    <w:basedOn w:val="1"/>
    <w:autoRedefine/>
    <w:qFormat/>
    <w:uiPriority w:val="0"/>
    <w:pPr>
      <w:spacing w:line="360" w:lineRule="auto"/>
      <w:ind w:firstLine="480" w:firstLineChars="200"/>
    </w:pPr>
    <w:rPr>
      <w:rFonts w:ascii="Arial" w:hAnsi="Arial"/>
      <w:sz w:val="24"/>
      <w:szCs w:val="21"/>
    </w:rPr>
  </w:style>
  <w:style w:type="paragraph" w:customStyle="1" w:styleId="740">
    <w:name w:val="TOC 标题1"/>
    <w:basedOn w:val="5"/>
    <w:next w:val="1"/>
    <w:autoRedefine/>
    <w:qFormat/>
    <w:uiPriority w:val="39"/>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741">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742">
    <w:name w:val="_Style 1481"/>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3">
    <w:name w:val="GP有序编号1级"/>
    <w:basedOn w:val="1"/>
    <w:autoRedefine/>
    <w:qFormat/>
    <w:uiPriority w:val="0"/>
    <w:pPr>
      <w:numPr>
        <w:ilvl w:val="1"/>
        <w:numId w:val="16"/>
      </w:numPr>
      <w:tabs>
        <w:tab w:val="left" w:pos="903"/>
      </w:tabs>
      <w:spacing w:line="360" w:lineRule="auto"/>
      <w:ind w:left="900" w:hanging="420"/>
      <w:jc w:val="left"/>
    </w:pPr>
    <w:rPr>
      <w:sz w:val="24"/>
      <w:szCs w:val="21"/>
    </w:rPr>
  </w:style>
  <w:style w:type="paragraph" w:customStyle="1" w:styleId="744">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5">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746">
    <w:name w:val="Section #"/>
    <w:next w:val="1"/>
    <w:autoRedefine/>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747">
    <w:name w:val="小标题"/>
    <w:basedOn w:val="2"/>
    <w:autoRedefine/>
    <w:qFormat/>
    <w:uiPriority w:val="0"/>
    <w:pPr>
      <w:tabs>
        <w:tab w:val="left" w:pos="840"/>
      </w:tabs>
      <w:spacing w:before="60" w:after="60" w:line="360" w:lineRule="auto"/>
      <w:ind w:left="840" w:hanging="420"/>
    </w:pPr>
    <w:rPr>
      <w:rFonts w:eastAsia="黑体"/>
      <w:sz w:val="24"/>
      <w:szCs w:val="20"/>
    </w:rPr>
  </w:style>
  <w:style w:type="paragraph" w:customStyle="1" w:styleId="748">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9">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50">
    <w:name w:val="SZF表"/>
    <w:basedOn w:val="648"/>
    <w:autoRedefine/>
    <w:qFormat/>
    <w:uiPriority w:val="0"/>
    <w:rPr>
      <w:rFonts w:ascii="宋体" w:hAnsi="宋体"/>
      <w:bCs/>
      <w:szCs w:val="21"/>
    </w:rPr>
  </w:style>
  <w:style w:type="paragraph" w:customStyle="1" w:styleId="751">
    <w:name w:val="样式 标题 2Chapter X.X. Statementh22Header 2l2Level 2 Headhea...1"/>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52">
    <w:name w:val="Table Text"/>
    <w:basedOn w:val="1"/>
    <w:autoRedefine/>
    <w:qFormat/>
    <w:uiPriority w:val="0"/>
    <w:pPr>
      <w:widowControl/>
      <w:spacing w:before="60" w:after="60"/>
      <w:jc w:val="left"/>
    </w:pPr>
    <w:rPr>
      <w:kern w:val="0"/>
      <w:sz w:val="24"/>
      <w:szCs w:val="24"/>
    </w:rPr>
  </w:style>
  <w:style w:type="paragraph" w:customStyle="1" w:styleId="753">
    <w:name w:val="Char7"/>
    <w:basedOn w:val="1"/>
    <w:autoRedefine/>
    <w:qFormat/>
    <w:uiPriority w:val="0"/>
    <w:pPr>
      <w:tabs>
        <w:tab w:val="left" w:pos="432"/>
      </w:tabs>
      <w:ind w:left="432" w:hanging="432"/>
    </w:pPr>
    <w:rPr>
      <w:sz w:val="24"/>
      <w:szCs w:val="24"/>
    </w:rPr>
  </w:style>
  <w:style w:type="paragraph" w:customStyle="1" w:styleId="754">
    <w:name w:val="贷方"/>
    <w:basedOn w:val="1"/>
    <w:autoRedefine/>
    <w:qFormat/>
    <w:uiPriority w:val="0"/>
    <w:pPr>
      <w:ind w:left="1890" w:leftChars="900"/>
    </w:pPr>
    <w:rPr>
      <w:sz w:val="24"/>
      <w:szCs w:val="24"/>
    </w:rPr>
  </w:style>
  <w:style w:type="paragraph" w:customStyle="1" w:styleId="755">
    <w:name w:val="标题1"/>
    <w:basedOn w:val="33"/>
    <w:autoRedefine/>
    <w:qFormat/>
    <w:uiPriority w:val="0"/>
    <w:pPr>
      <w:spacing w:beforeLines="0" w:afterLines="0" w:line="360" w:lineRule="auto"/>
    </w:pPr>
    <w:rPr>
      <w:b/>
      <w:sz w:val="30"/>
      <w:szCs w:val="20"/>
    </w:rPr>
  </w:style>
  <w:style w:type="paragraph" w:customStyle="1" w:styleId="756">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757">
    <w:name w:val="纯文本11"/>
    <w:basedOn w:val="1"/>
    <w:autoRedefine/>
    <w:qFormat/>
    <w:uiPriority w:val="0"/>
    <w:rPr>
      <w:rFonts w:ascii="宋体" w:hAnsi="Courier New"/>
      <w:szCs w:val="20"/>
    </w:rPr>
  </w:style>
  <w:style w:type="paragraph" w:customStyle="1" w:styleId="758">
    <w:name w:val="ZJGIS-五级标题"/>
    <w:basedOn w:val="9"/>
    <w:autoRedefine/>
    <w:qFormat/>
    <w:uiPriority w:val="0"/>
    <w:pPr>
      <w:numPr>
        <w:ilvl w:val="4"/>
        <w:numId w:val="11"/>
      </w:numPr>
      <w:spacing w:before="120" w:after="120" w:line="240" w:lineRule="auto"/>
    </w:pPr>
    <w:rPr>
      <w:sz w:val="24"/>
      <w:szCs w:val="24"/>
    </w:rPr>
  </w:style>
  <w:style w:type="paragraph" w:customStyle="1" w:styleId="759">
    <w:name w:val="默认段落字体 Para Char Char Char"/>
    <w:basedOn w:val="1"/>
    <w:autoRedefine/>
    <w:qFormat/>
    <w:uiPriority w:val="0"/>
    <w:rPr>
      <w:szCs w:val="24"/>
    </w:rPr>
  </w:style>
  <w:style w:type="paragraph" w:customStyle="1" w:styleId="760">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1">
    <w:name w:val="正文居中_加粗"/>
    <w:basedOn w:val="1"/>
    <w:autoRedefine/>
    <w:qFormat/>
    <w:uiPriority w:val="0"/>
    <w:pPr>
      <w:spacing w:line="360" w:lineRule="auto"/>
      <w:jc w:val="center"/>
    </w:pPr>
    <w:rPr>
      <w:rFonts w:ascii="宋体" w:hAnsi="宋体"/>
      <w:b/>
      <w:sz w:val="24"/>
      <w:szCs w:val="24"/>
    </w:rPr>
  </w:style>
  <w:style w:type="paragraph" w:customStyle="1" w:styleId="762">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6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4">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76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6">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6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68">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69">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70">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71">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772">
    <w:name w:val="[Normal]"/>
    <w:autoRedefine/>
    <w:qFormat/>
    <w:uiPriority w:val="0"/>
    <w:rPr>
      <w:rFonts w:ascii="宋体" w:hAnsi="宋体" w:eastAsia="宋体" w:cs="Times New Roman"/>
      <w:sz w:val="24"/>
      <w:lang w:val="zh-CN" w:eastAsia="zh-CN" w:bidi="ar-SA"/>
    </w:rPr>
  </w:style>
  <w:style w:type="paragraph" w:customStyle="1" w:styleId="773">
    <w:name w:val="图样式"/>
    <w:basedOn w:val="1"/>
    <w:autoRedefine/>
    <w:qFormat/>
    <w:uiPriority w:val="0"/>
    <w:pPr>
      <w:keepNext/>
      <w:widowControl/>
      <w:spacing w:before="80" w:after="80"/>
      <w:jc w:val="center"/>
    </w:pPr>
    <w:rPr>
      <w:szCs w:val="20"/>
    </w:rPr>
  </w:style>
  <w:style w:type="paragraph" w:customStyle="1" w:styleId="774">
    <w:name w:val="Bullet 2"/>
    <w:basedOn w:val="2"/>
    <w:autoRedefine/>
    <w:qFormat/>
    <w:uiPriority w:val="0"/>
    <w:pPr>
      <w:numPr>
        <w:ilvl w:val="0"/>
        <w:numId w:val="24"/>
      </w:numPr>
      <w:spacing w:beforeLines="10" w:afterLines="10" w:line="264" w:lineRule="auto"/>
    </w:pPr>
    <w:rPr>
      <w:rFonts w:ascii="Arial" w:hAnsi="Arial"/>
      <w:sz w:val="21"/>
      <w:szCs w:val="21"/>
    </w:rPr>
  </w:style>
  <w:style w:type="paragraph" w:customStyle="1" w:styleId="775">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封面公司名称中文"/>
    <w:basedOn w:val="1"/>
    <w:next w:val="1"/>
    <w:autoRedefine/>
    <w:qFormat/>
    <w:uiPriority w:val="0"/>
    <w:pPr>
      <w:jc w:val="center"/>
    </w:pPr>
    <w:rPr>
      <w:rFonts w:eastAsia="幼圆" w:cs="宋体"/>
      <w:b/>
      <w:sz w:val="28"/>
      <w:szCs w:val="28"/>
    </w:rPr>
  </w:style>
  <w:style w:type="paragraph" w:customStyle="1" w:styleId="77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79">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780">
    <w:name w:val="样式 标题 2 + 宋体 小四 段前: 0 磅 段后: 0 磅 行距: 1.5 倍行距"/>
    <w:basedOn w:val="6"/>
    <w:autoRedefine/>
    <w:qFormat/>
    <w:uiPriority w:val="0"/>
    <w:pPr>
      <w:numPr>
        <w:ilvl w:val="0"/>
        <w:numId w:val="25"/>
      </w:numPr>
      <w:spacing w:before="0" w:after="0" w:line="360" w:lineRule="auto"/>
    </w:pPr>
    <w:rPr>
      <w:rFonts w:ascii="宋体" w:hAnsi="宋体" w:eastAsia="宋体" w:cs="宋体"/>
      <w:sz w:val="24"/>
      <w:szCs w:val="20"/>
    </w:rPr>
  </w:style>
  <w:style w:type="paragraph" w:customStyle="1" w:styleId="781">
    <w:name w:val="大汉正文"/>
    <w:basedOn w:val="1"/>
    <w:autoRedefine/>
    <w:qFormat/>
    <w:uiPriority w:val="0"/>
    <w:pPr>
      <w:spacing w:line="360" w:lineRule="auto"/>
      <w:ind w:firstLine="200" w:firstLineChars="200"/>
      <w:jc w:val="left"/>
    </w:pPr>
    <w:rPr>
      <w:rFonts w:ascii="宋体"/>
      <w:kern w:val="0"/>
      <w:sz w:val="24"/>
      <w:szCs w:val="24"/>
    </w:rPr>
  </w:style>
  <w:style w:type="paragraph" w:customStyle="1" w:styleId="782">
    <w:name w:val="列表（编号二级）（绿盟科技）"/>
    <w:basedOn w:val="630"/>
    <w:autoRedefine/>
    <w:qFormat/>
    <w:uiPriority w:val="0"/>
    <w:pPr>
      <w:numPr>
        <w:ilvl w:val="1"/>
      </w:numPr>
      <w:spacing w:beforeLines="0"/>
      <w:ind w:left="1260"/>
    </w:pPr>
  </w:style>
  <w:style w:type="paragraph" w:customStyle="1" w:styleId="783">
    <w:name w:val="样式 样式 正文文本缩进 + 仿宋_GB2312 小四 首行缩进:  0 厘米 行距: 1.5 倍行距 + (中文) 仿宋_GB..."/>
    <w:basedOn w:val="631"/>
    <w:autoRedefine/>
    <w:qFormat/>
    <w:uiPriority w:val="0"/>
    <w:pPr>
      <w:ind w:firstLine="480" w:firstLineChars="200"/>
    </w:pPr>
  </w:style>
  <w:style w:type="paragraph" w:customStyle="1" w:styleId="784">
    <w:name w:val="Table - Text"/>
    <w:basedOn w:val="1"/>
    <w:autoRedefine/>
    <w:qFormat/>
    <w:uiPriority w:val="0"/>
    <w:pPr>
      <w:widowControl/>
      <w:spacing w:before="60" w:afterLines="50"/>
      <w:jc w:val="left"/>
    </w:pPr>
    <w:rPr>
      <w:kern w:val="0"/>
      <w:szCs w:val="20"/>
      <w:lang w:eastAsia="en-US"/>
    </w:rPr>
  </w:style>
  <w:style w:type="paragraph" w:customStyle="1" w:styleId="785">
    <w:name w:val="列出段落11"/>
    <w:basedOn w:val="1"/>
    <w:autoRedefine/>
    <w:qFormat/>
    <w:uiPriority w:val="0"/>
    <w:pPr>
      <w:ind w:firstLine="420" w:firstLineChars="200"/>
    </w:pPr>
  </w:style>
  <w:style w:type="paragraph" w:customStyle="1" w:styleId="786">
    <w:name w:val="_Style 1181"/>
    <w:basedOn w:val="1"/>
    <w:autoRedefine/>
    <w:qFormat/>
    <w:uiPriority w:val="0"/>
  </w:style>
  <w:style w:type="paragraph" w:customStyle="1" w:styleId="78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8">
    <w:name w:val="Char Char Char Char Char Char Char Char Char Char"/>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789">
    <w:name w:val="样式 样式 标题 4 + 段后: 0.5 行1"/>
    <w:basedOn w:val="444"/>
    <w:next w:val="38"/>
    <w:autoRedefine/>
    <w:qFormat/>
    <w:uiPriority w:val="0"/>
    <w:pPr>
      <w:numPr>
        <w:ilvl w:val="1"/>
        <w:numId w:val="5"/>
      </w:numPr>
      <w:spacing w:after="120"/>
      <w:ind w:left="0" w:firstLine="0"/>
    </w:pPr>
  </w:style>
  <w:style w:type="paragraph" w:customStyle="1" w:styleId="790">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91">
    <w:name w:val="Char Char Char1"/>
    <w:basedOn w:val="1"/>
    <w:autoRedefine/>
    <w:qFormat/>
    <w:uiPriority w:val="0"/>
    <w:rPr>
      <w:rFonts w:eastAsia="仿宋_GB2312" w:cs="宋体"/>
      <w:sz w:val="24"/>
      <w:szCs w:val="20"/>
    </w:rPr>
  </w:style>
  <w:style w:type="paragraph" w:customStyle="1" w:styleId="792">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793">
    <w:name w:val="Tabletext"/>
    <w:basedOn w:val="1"/>
    <w:autoRedefine/>
    <w:qFormat/>
    <w:uiPriority w:val="0"/>
    <w:pPr>
      <w:keepLines/>
      <w:spacing w:afterLines="50"/>
      <w:jc w:val="left"/>
    </w:pPr>
    <w:rPr>
      <w:rFonts w:ascii="宋体"/>
      <w:snapToGrid w:val="0"/>
      <w:kern w:val="0"/>
      <w:szCs w:val="20"/>
    </w:rPr>
  </w:style>
  <w:style w:type="paragraph" w:customStyle="1" w:styleId="794">
    <w:name w:val="Char1 Char Char Char"/>
    <w:basedOn w:val="1"/>
    <w:autoRedefine/>
    <w:qFormat/>
    <w:uiPriority w:val="0"/>
    <w:rPr>
      <w:rFonts w:ascii="Tahoma" w:hAnsi="Tahoma"/>
      <w:sz w:val="24"/>
      <w:szCs w:val="20"/>
    </w:rPr>
  </w:style>
  <w:style w:type="paragraph" w:customStyle="1" w:styleId="795">
    <w:name w:val="Char2 Char Char Char1"/>
    <w:basedOn w:val="1"/>
    <w:autoRedefine/>
    <w:qFormat/>
    <w:uiPriority w:val="0"/>
    <w:rPr>
      <w:rFonts w:ascii="仿宋_GB2312" w:eastAsia="仿宋_GB2312"/>
      <w:b/>
      <w:sz w:val="32"/>
      <w:szCs w:val="32"/>
    </w:rPr>
  </w:style>
  <w:style w:type="paragraph" w:customStyle="1" w:styleId="796">
    <w:name w:val="样式 四号 行距: 1.5 倍行距"/>
    <w:basedOn w:val="1"/>
    <w:autoRedefine/>
    <w:qFormat/>
    <w:uiPriority w:val="0"/>
    <w:pPr>
      <w:spacing w:line="312" w:lineRule="auto"/>
      <w:ind w:firstLine="202" w:firstLineChars="202"/>
    </w:pPr>
    <w:rPr>
      <w:rFonts w:cs="宋体"/>
      <w:sz w:val="24"/>
      <w:szCs w:val="20"/>
    </w:rPr>
  </w:style>
  <w:style w:type="paragraph" w:customStyle="1" w:styleId="797">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8">
    <w:name w:val="浅色列表 - 强调文字颜色 31"/>
    <w:autoRedefine/>
    <w:qFormat/>
    <w:uiPriority w:val="71"/>
    <w:rPr>
      <w:rFonts w:ascii="Times New Roman" w:hAnsi="Times New Roman" w:eastAsia="宋体" w:cs="Times New Roman"/>
      <w:kern w:val="2"/>
      <w:sz w:val="21"/>
      <w:szCs w:val="22"/>
      <w:lang w:val="en-US" w:eastAsia="zh-CN" w:bidi="ar-SA"/>
    </w:rPr>
  </w:style>
  <w:style w:type="paragraph" w:customStyle="1" w:styleId="799">
    <w:name w:val="Char Char Char Char Char Char Char12"/>
    <w:basedOn w:val="1"/>
    <w:autoRedefine/>
    <w:qFormat/>
    <w:uiPriority w:val="0"/>
    <w:pPr>
      <w:tabs>
        <w:tab w:val="left" w:pos="432"/>
      </w:tabs>
      <w:ind w:left="432" w:hanging="432"/>
    </w:pPr>
    <w:rPr>
      <w:rFonts w:ascii="Tahoma" w:hAnsi="Tahoma"/>
      <w:sz w:val="24"/>
      <w:szCs w:val="20"/>
    </w:rPr>
  </w:style>
  <w:style w:type="paragraph" w:customStyle="1" w:styleId="800">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1">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802">
    <w:name w:val="此正文"/>
    <w:basedOn w:val="1"/>
    <w:autoRedefine/>
    <w:qFormat/>
    <w:uiPriority w:val="0"/>
    <w:pPr>
      <w:spacing w:line="360" w:lineRule="auto"/>
      <w:ind w:firstLine="200" w:firstLineChars="200"/>
    </w:pPr>
    <w:rPr>
      <w:sz w:val="24"/>
      <w:szCs w:val="24"/>
    </w:rPr>
  </w:style>
  <w:style w:type="paragraph" w:customStyle="1" w:styleId="803">
    <w:name w:val="Char Char1 Char"/>
    <w:basedOn w:val="1"/>
    <w:autoRedefine/>
    <w:qFormat/>
    <w:uiPriority w:val="0"/>
    <w:rPr>
      <w:rFonts w:ascii="仿宋_GB2312" w:eastAsia="仿宋_GB2312"/>
      <w:b/>
      <w:sz w:val="32"/>
      <w:szCs w:val="32"/>
    </w:rPr>
  </w:style>
  <w:style w:type="paragraph" w:customStyle="1" w:styleId="804">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05">
    <w:name w:val="样式 正文缩进正文（首行缩进两字）四号四号1四号2四号11特点正文非缩进段1ALT+ZPI正文文字首行缩进...2"/>
    <w:basedOn w:val="20"/>
    <w:autoRedefine/>
    <w:qFormat/>
    <w:uiPriority w:val="0"/>
    <w:pPr>
      <w:spacing w:beforeLines="50" w:line="360" w:lineRule="exact"/>
      <w:ind w:firstLine="200" w:firstLineChars="200"/>
    </w:pPr>
    <w:rPr>
      <w:rFonts w:ascii="宋体" w:cs="宋体"/>
      <w:bCs/>
      <w:kern w:val="0"/>
      <w:sz w:val="24"/>
    </w:rPr>
  </w:style>
  <w:style w:type="paragraph" w:customStyle="1" w:styleId="806">
    <w:name w:val="正文缩进11"/>
    <w:basedOn w:val="1"/>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807">
    <w:name w:val="Char Char Char Char Char Char Char Char Char Char1"/>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808">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09">
    <w:name w:val="首行缩进"/>
    <w:basedOn w:val="1"/>
    <w:autoRedefine/>
    <w:qFormat/>
    <w:uiPriority w:val="0"/>
    <w:pPr>
      <w:widowControl/>
      <w:numPr>
        <w:ilvl w:val="6"/>
        <w:numId w:val="13"/>
      </w:numPr>
      <w:tabs>
        <w:tab w:val="left" w:pos="822"/>
      </w:tabs>
      <w:snapToGrid w:val="0"/>
      <w:spacing w:before="40" w:after="40" w:line="300" w:lineRule="atLeast"/>
    </w:pPr>
    <w:rPr>
      <w:rFonts w:ascii="Arial" w:hAnsi="Arial"/>
      <w:kern w:val="0"/>
      <w:szCs w:val="20"/>
    </w:rPr>
  </w:style>
  <w:style w:type="paragraph" w:customStyle="1" w:styleId="810">
    <w:name w:val="Char Char Char11"/>
    <w:basedOn w:val="1"/>
    <w:autoRedefine/>
    <w:qFormat/>
    <w:uiPriority w:val="0"/>
  </w:style>
  <w:style w:type="paragraph" w:customStyle="1" w:styleId="811">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812">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3">
    <w:name w:val="_Style 164"/>
    <w:basedOn w:val="1"/>
    <w:autoRedefine/>
    <w:qFormat/>
    <w:uiPriority w:val="0"/>
    <w:rPr>
      <w:szCs w:val="20"/>
    </w:rPr>
  </w:style>
  <w:style w:type="paragraph" w:customStyle="1" w:styleId="814">
    <w:name w:val="图表"/>
    <w:basedOn w:val="1"/>
    <w:autoRedefine/>
    <w:qFormat/>
    <w:uiPriority w:val="0"/>
    <w:pPr>
      <w:adjustRightInd w:val="0"/>
      <w:snapToGrid w:val="0"/>
      <w:jc w:val="center"/>
    </w:pPr>
    <w:rPr>
      <w:rFonts w:ascii="宋体" w:hAnsi="宋体"/>
      <w:szCs w:val="21"/>
    </w:rPr>
  </w:style>
  <w:style w:type="paragraph" w:customStyle="1" w:styleId="81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16">
    <w:name w:val="样式 标题 2 + 五号"/>
    <w:basedOn w:val="6"/>
    <w:autoRedefine/>
    <w:qFormat/>
    <w:uiPriority w:val="0"/>
    <w:pPr>
      <w:spacing w:before="0" w:after="0" w:line="240" w:lineRule="auto"/>
    </w:pPr>
    <w:rPr>
      <w:rFonts w:ascii="宋体" w:hAnsi="宋体" w:eastAsia="宋体"/>
      <w:sz w:val="21"/>
    </w:rPr>
  </w:style>
  <w:style w:type="paragraph" w:customStyle="1" w:styleId="817">
    <w:name w:val="Char Char1 Char11"/>
    <w:basedOn w:val="1"/>
    <w:autoRedefine/>
    <w:qFormat/>
    <w:uiPriority w:val="0"/>
    <w:rPr>
      <w:rFonts w:ascii="仿宋_GB2312" w:eastAsia="仿宋_GB2312"/>
      <w:b/>
      <w:sz w:val="32"/>
      <w:szCs w:val="32"/>
    </w:rPr>
  </w:style>
  <w:style w:type="paragraph" w:customStyle="1" w:styleId="818">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8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20">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21">
    <w:name w:val="Char Char"/>
    <w:basedOn w:val="1"/>
    <w:autoRedefine/>
    <w:qFormat/>
    <w:uiPriority w:val="0"/>
    <w:rPr>
      <w:rFonts w:ascii="Tahoma" w:hAnsi="Tahoma"/>
      <w:sz w:val="24"/>
      <w:szCs w:val="20"/>
    </w:rPr>
  </w:style>
  <w:style w:type="paragraph" w:customStyle="1" w:styleId="822">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823">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824">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825">
    <w:name w:val="正文文本缩进 21"/>
    <w:basedOn w:val="1"/>
    <w:autoRedefine/>
    <w:qFormat/>
    <w:uiPriority w:val="0"/>
    <w:pPr>
      <w:widowControl/>
      <w:overflowPunct w:val="0"/>
      <w:autoSpaceDE w:val="0"/>
      <w:autoSpaceDN w:val="0"/>
      <w:adjustRightInd w:val="0"/>
      <w:ind w:left="540" w:hanging="540"/>
      <w:jc w:val="left"/>
      <w:textAlignment w:val="baseline"/>
    </w:pPr>
    <w:rPr>
      <w:kern w:val="0"/>
      <w:sz w:val="24"/>
      <w:szCs w:val="20"/>
    </w:rPr>
  </w:style>
  <w:style w:type="paragraph" w:customStyle="1" w:styleId="82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827">
    <w:name w:val="标准标题3"/>
    <w:basedOn w:val="7"/>
    <w:autoRedefine/>
    <w:qFormat/>
    <w:uiPriority w:val="0"/>
    <w:pPr>
      <w:tabs>
        <w:tab w:val="left" w:pos="1050"/>
      </w:tabs>
      <w:spacing w:line="240" w:lineRule="auto"/>
      <w:ind w:left="-258" w:leftChars="-258"/>
    </w:pPr>
    <w:rPr>
      <w:rFonts w:eastAsia="仿宋_GB2312"/>
      <w:sz w:val="28"/>
    </w:rPr>
  </w:style>
  <w:style w:type="paragraph" w:customStyle="1" w:styleId="828">
    <w:name w:val="样式 样式 正文文本缩进 + 仿宋_GB2312 小四 首行缩进:  0 厘米 行距: 1.5 倍行距 + (中文) 仿宋_GB... Char Char"/>
    <w:basedOn w:val="631"/>
    <w:autoRedefine/>
    <w:qFormat/>
    <w:uiPriority w:val="0"/>
    <w:pPr>
      <w:ind w:firstLine="480" w:firstLineChars="200"/>
    </w:pPr>
  </w:style>
  <w:style w:type="paragraph" w:customStyle="1" w:styleId="829">
    <w:name w:val="Figure Description"/>
    <w:next w:val="1"/>
    <w:autoRedefine/>
    <w:qFormat/>
    <w:uiPriority w:val="0"/>
    <w:pPr>
      <w:numPr>
        <w:ilvl w:val="4"/>
        <w:numId w:val="26"/>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830">
    <w:name w:val="Table_Medium"/>
    <w:basedOn w:val="585"/>
    <w:autoRedefine/>
    <w:qFormat/>
    <w:uiPriority w:val="0"/>
    <w:rPr>
      <w:sz w:val="18"/>
    </w:rPr>
  </w:style>
  <w:style w:type="paragraph" w:customStyle="1" w:styleId="831">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32">
    <w:name w:val="图名"/>
    <w:basedOn w:val="21"/>
    <w:autoRedefine/>
    <w:qFormat/>
    <w:uiPriority w:val="0"/>
    <w:pPr>
      <w:spacing w:beforeLines="50" w:afterLines="50"/>
      <w:jc w:val="center"/>
    </w:pPr>
    <w:rPr>
      <w:rFonts w:ascii="Times New Roman" w:hAnsi="Times New Roman"/>
      <w:kern w:val="0"/>
      <w:sz w:val="24"/>
      <w:szCs w:val="24"/>
    </w:rPr>
  </w:style>
  <w:style w:type="paragraph" w:customStyle="1" w:styleId="833">
    <w:name w:val="Style-正文"/>
    <w:basedOn w:val="1"/>
    <w:autoRedefine/>
    <w:qFormat/>
    <w:uiPriority w:val="0"/>
    <w:pPr>
      <w:spacing w:line="360" w:lineRule="auto"/>
      <w:ind w:firstLine="420"/>
    </w:pPr>
    <w:rPr>
      <w:rFonts w:ascii="宋体" w:hAnsi="宋体"/>
      <w:sz w:val="24"/>
      <w:szCs w:val="24"/>
    </w:rPr>
  </w:style>
  <w:style w:type="paragraph" w:customStyle="1" w:styleId="834">
    <w:name w:val="插图"/>
    <w:next w:val="3"/>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5">
    <w:name w:val="样式 标题 3 + 首行缩进:  2 字符1"/>
    <w:basedOn w:val="7"/>
    <w:autoRedefine/>
    <w:qFormat/>
    <w:uiPriority w:val="0"/>
    <w:pPr>
      <w:spacing w:line="360" w:lineRule="auto"/>
    </w:pPr>
    <w:rPr>
      <w:rFonts w:ascii="Times New Roman" w:hAnsi="Times New Roman" w:cs="宋体"/>
      <w:szCs w:val="20"/>
    </w:rPr>
  </w:style>
  <w:style w:type="paragraph" w:customStyle="1" w:styleId="836">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37">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8">
    <w:name w:val="Char10"/>
    <w:basedOn w:val="1"/>
    <w:autoRedefine/>
    <w:qFormat/>
    <w:uiPriority w:val="0"/>
    <w:rPr>
      <w:rFonts w:ascii="仿宋_GB2312" w:eastAsia="仿宋_GB2312"/>
      <w:b/>
      <w:sz w:val="32"/>
      <w:szCs w:val="32"/>
    </w:rPr>
  </w:style>
  <w:style w:type="paragraph" w:customStyle="1" w:styleId="83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0">
    <w:name w:val="列表内容"/>
    <w:basedOn w:val="1"/>
    <w:next w:val="1"/>
    <w:autoRedefine/>
    <w:qFormat/>
    <w:uiPriority w:val="0"/>
    <w:pPr>
      <w:widowControl/>
      <w:numPr>
        <w:ilvl w:val="0"/>
        <w:numId w:val="28"/>
      </w:numPr>
      <w:jc w:val="left"/>
    </w:pPr>
    <w:rPr>
      <w:kern w:val="0"/>
      <w:sz w:val="18"/>
      <w:szCs w:val="24"/>
    </w:rPr>
  </w:style>
  <w:style w:type="paragraph" w:customStyle="1" w:styleId="841">
    <w:name w:val="四级"/>
    <w:basedOn w:val="8"/>
    <w:autoRedefine/>
    <w:qFormat/>
    <w:uiPriority w:val="0"/>
    <w:pPr>
      <w:tabs>
        <w:tab w:val="left" w:pos="284"/>
      </w:tabs>
      <w:spacing w:before="160" w:after="170" w:line="240" w:lineRule="auto"/>
      <w:ind w:left="828" w:hanging="544"/>
    </w:pPr>
    <w:rPr>
      <w:bCs w:val="0"/>
      <w:sz w:val="30"/>
      <w:szCs w:val="20"/>
    </w:rPr>
  </w:style>
  <w:style w:type="paragraph" w:customStyle="1" w:styleId="842">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kern w:val="0"/>
      <w:sz w:val="20"/>
      <w:szCs w:val="20"/>
    </w:rPr>
  </w:style>
  <w:style w:type="paragraph" w:customStyle="1" w:styleId="843">
    <w:name w:val="Char Char1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844">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4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4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7">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48">
    <w:name w:val="S4-I-L15-U"/>
    <w:basedOn w:val="1"/>
    <w:autoRedefine/>
    <w:qFormat/>
    <w:uiPriority w:val="0"/>
    <w:pPr>
      <w:spacing w:line="360" w:lineRule="auto"/>
    </w:pPr>
    <w:rPr>
      <w:b/>
      <w:i/>
      <w:sz w:val="24"/>
      <w:szCs w:val="24"/>
      <w:u w:val="single"/>
    </w:rPr>
  </w:style>
  <w:style w:type="paragraph" w:customStyle="1" w:styleId="849">
    <w:name w:val="列出段落2"/>
    <w:basedOn w:val="1"/>
    <w:autoRedefine/>
    <w:qFormat/>
    <w:uiPriority w:val="34"/>
    <w:pPr>
      <w:ind w:firstLine="420" w:firstLineChars="200"/>
    </w:pPr>
    <w:rPr>
      <w:szCs w:val="24"/>
    </w:rPr>
  </w:style>
  <w:style w:type="paragraph" w:customStyle="1" w:styleId="850">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851">
    <w:name w:val="Char Char Char"/>
    <w:basedOn w:val="1"/>
    <w:autoRedefine/>
    <w:qFormat/>
    <w:uiPriority w:val="0"/>
    <w:rPr>
      <w:rFonts w:ascii="Tahoma" w:hAnsi="Tahoma"/>
      <w:sz w:val="24"/>
      <w:szCs w:val="20"/>
    </w:rPr>
  </w:style>
  <w:style w:type="paragraph" w:customStyle="1" w:styleId="852">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53">
    <w:name w:val="标题2"/>
    <w:basedOn w:val="6"/>
    <w:next w:val="7"/>
    <w:autoRedefine/>
    <w:qFormat/>
    <w:uiPriority w:val="0"/>
    <w:pPr>
      <w:numPr>
        <w:ilvl w:val="1"/>
        <w:numId w:val="29"/>
      </w:numPr>
      <w:spacing w:beforeLines="100" w:afterLines="100" w:line="360" w:lineRule="auto"/>
    </w:pPr>
    <w:rPr>
      <w:rFonts w:ascii="Times New Roman" w:hAnsi="Times New Roman"/>
      <w:sz w:val="30"/>
    </w:rPr>
  </w:style>
  <w:style w:type="paragraph" w:customStyle="1" w:styleId="854">
    <w:name w:val="文档结构图1"/>
    <w:basedOn w:val="1"/>
    <w:autoRedefine/>
    <w:qFormat/>
    <w:uiPriority w:val="0"/>
    <w:rPr>
      <w:rFonts w:ascii="宋体"/>
      <w:kern w:val="0"/>
      <w:sz w:val="18"/>
      <w:szCs w:val="18"/>
    </w:rPr>
  </w:style>
  <w:style w:type="table" w:customStyle="1" w:styleId="855">
    <w:name w:val="浅色列表 - 强调文字颜色 51"/>
    <w:basedOn w:val="59"/>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856">
    <w:name w:val="普通(网站) Char"/>
    <w:link w:val="54"/>
    <w:autoRedefine/>
    <w:qFormat/>
    <w:uiPriority w:val="0"/>
    <w:rPr>
      <w:rFonts w:ascii="宋体" w:hAnsi="宋体" w:eastAsia="宋体" w:cs="宋体"/>
      <w:sz w:val="24"/>
      <w:szCs w:val="24"/>
      <w:lang w:val="en-US" w:eastAsia="zh-CN" w:bidi="ar-SA"/>
    </w:rPr>
  </w:style>
  <w:style w:type="character" w:customStyle="1" w:styleId="857">
    <w:name w:val="批注文字 字符"/>
    <w:autoRedefine/>
    <w:qFormat/>
    <w:uiPriority w:val="99"/>
    <w:rPr>
      <w:rFonts w:ascii="Times New Roman" w:hAnsi="Times New Roman"/>
      <w:sz w:val="21"/>
      <w:szCs w:val="21"/>
    </w:rPr>
  </w:style>
  <w:style w:type="character" w:customStyle="1" w:styleId="858">
    <w:name w:val="纯文本 字符"/>
    <w:autoRedefine/>
    <w:qFormat/>
    <w:uiPriority w:val="0"/>
    <w:rPr>
      <w:rFonts w:ascii="宋体" w:hAnsi="宋体" w:eastAsia="宋体"/>
      <w:kern w:val="0"/>
      <w:szCs w:val="21"/>
    </w:rPr>
  </w:style>
  <w:style w:type="paragraph" w:styleId="859">
    <w:name w:val="List Paragraph"/>
    <w:basedOn w:val="1"/>
    <w:autoRedefine/>
    <w:unhideWhenUsed/>
    <w:qFormat/>
    <w:uiPriority w:val="99"/>
    <w:pPr>
      <w:ind w:firstLine="420" w:firstLineChars="200"/>
    </w:pPr>
  </w:style>
  <w:style w:type="paragraph" w:customStyle="1" w:styleId="860">
    <w:name w:val="列表段落1"/>
    <w:basedOn w:val="1"/>
    <w:autoRedefine/>
    <w:qFormat/>
    <w:uiPriority w:val="0"/>
    <w:pPr>
      <w:spacing w:line="360" w:lineRule="auto"/>
      <w:ind w:firstLine="420" w:firstLineChars="200"/>
    </w:pPr>
    <w:rPr>
      <w:sz w:val="24"/>
    </w:rPr>
  </w:style>
  <w:style w:type="character" w:customStyle="1" w:styleId="861">
    <w:name w:val="纯文本 Char3"/>
    <w:autoRedefine/>
    <w:qFormat/>
    <w:uiPriority w:val="0"/>
    <w:rPr>
      <w:rFonts w:ascii="??" w:hAnsi="??" w:eastAsia="??" w:cs="宋体"/>
      <w:kern w:val="2"/>
      <w:sz w:val="21"/>
      <w:szCs w:val="21"/>
    </w:rPr>
  </w:style>
  <w:style w:type="character" w:customStyle="1" w:styleId="862">
    <w:name w:val="招标-标题1 字符"/>
    <w:link w:val="863"/>
    <w:autoRedefine/>
    <w:qFormat/>
    <w:uiPriority w:val="0"/>
    <w:rPr>
      <w:rFonts w:ascii="宋体" w:hAnsi="宋体"/>
      <w:b/>
      <w:bCs/>
      <w:kern w:val="2"/>
      <w:sz w:val="28"/>
      <w:szCs w:val="21"/>
    </w:rPr>
  </w:style>
  <w:style w:type="paragraph" w:customStyle="1" w:styleId="863">
    <w:name w:val="招标-标题1"/>
    <w:basedOn w:val="1"/>
    <w:link w:val="862"/>
    <w:autoRedefine/>
    <w:qFormat/>
    <w:uiPriority w:val="0"/>
    <w:pPr>
      <w:spacing w:line="300" w:lineRule="auto"/>
      <w:ind w:left="560"/>
    </w:pPr>
    <w:rPr>
      <w:rFonts w:ascii="宋体" w:hAnsi="宋体"/>
      <w:b/>
      <w:bCs/>
      <w:sz w:val="28"/>
      <w:szCs w:val="21"/>
    </w:rPr>
  </w:style>
  <w:style w:type="paragraph" w:customStyle="1" w:styleId="864">
    <w:name w:val="索引 11"/>
    <w:basedOn w:val="1"/>
    <w:next w:val="1"/>
    <w:autoRedefine/>
    <w:qFormat/>
    <w:uiPriority w:val="0"/>
    <w:pPr>
      <w:spacing w:line="360" w:lineRule="auto"/>
    </w:pPr>
    <w:rPr>
      <w:rFonts w:ascii="仿宋_GB2312" w:eastAsia="仿宋_GB2312"/>
      <w:sz w:val="24"/>
      <w:szCs w:val="20"/>
    </w:rPr>
  </w:style>
  <w:style w:type="paragraph" w:customStyle="1" w:styleId="865">
    <w:name w:val="MM"/>
    <w:basedOn w:val="1"/>
    <w:autoRedefine/>
    <w:qFormat/>
    <w:uiPriority w:val="0"/>
    <w:pPr>
      <w:adjustRightInd w:val="0"/>
      <w:spacing w:before="60" w:after="60" w:line="360" w:lineRule="atLeast"/>
      <w:ind w:left="1560" w:hanging="426"/>
      <w:textAlignment w:val="baseline"/>
    </w:pPr>
    <w:rPr>
      <w:rFonts w:ascii="宋体"/>
      <w:spacing w:val="5"/>
      <w:kern w:val="0"/>
      <w:sz w:val="24"/>
      <w:szCs w:val="20"/>
    </w:rPr>
  </w:style>
  <w:style w:type="character" w:customStyle="1" w:styleId="866">
    <w:name w:val="NormalCharacter"/>
    <w:autoRedefine/>
    <w:semiHidden/>
    <w:qFormat/>
    <w:uiPriority w:val="0"/>
  </w:style>
  <w:style w:type="character" w:customStyle="1" w:styleId="867">
    <w:name w:val="zbggmain style9"/>
    <w:basedOn w:val="63"/>
    <w:autoRedefine/>
    <w:qFormat/>
    <w:uiPriority w:val="0"/>
  </w:style>
  <w:style w:type="character" w:customStyle="1" w:styleId="868">
    <w:name w:val="font51"/>
    <w:basedOn w:val="63"/>
    <w:autoRedefine/>
    <w:qFormat/>
    <w:uiPriority w:val="0"/>
    <w:rPr>
      <w:rFonts w:hint="eastAsia" w:ascii="宋体" w:hAnsi="宋体" w:eastAsia="宋体" w:cs="宋体"/>
      <w:color w:val="000000"/>
      <w:sz w:val="22"/>
      <w:szCs w:val="22"/>
      <w:u w:val="none"/>
    </w:rPr>
  </w:style>
  <w:style w:type="paragraph" w:customStyle="1" w:styleId="86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87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871">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872">
    <w:name w:val="招标正文"/>
    <w:basedOn w:val="627"/>
    <w:qFormat/>
    <w:uiPriority w:val="0"/>
    <w:pPr>
      <w:adjustRightInd w:val="0"/>
      <w:spacing w:line="360" w:lineRule="auto"/>
      <w:ind w:firstLine="480"/>
    </w:pPr>
    <w:rPr>
      <w:rFonts w:ascii="宋体" w:hAnsi="宋体"/>
      <w:color w:val="000000"/>
      <w:szCs w:val="21"/>
    </w:rPr>
  </w:style>
  <w:style w:type="paragraph" w:customStyle="1" w:styleId="873">
    <w:name w:val="BodyText"/>
    <w:basedOn w:val="1"/>
    <w:qFormat/>
    <w:uiPriority w:val="0"/>
    <w:pPr>
      <w:spacing w:line="360" w:lineRule="auto"/>
    </w:pPr>
    <w:rPr>
      <w:rFonts w:ascii="宋体"/>
      <w:sz w:val="24"/>
      <w:szCs w:val="21"/>
      <w:lang w:val="zh-CN"/>
    </w:rPr>
  </w:style>
  <w:style w:type="paragraph" w:customStyle="1" w:styleId="874">
    <w:name w:val="正文 New New New New"/>
    <w:qFormat/>
    <w:uiPriority w:val="99"/>
    <w:pPr>
      <w:widowControl w:val="0"/>
      <w:jc w:val="both"/>
    </w:pPr>
    <w:rPr>
      <w:rFonts w:ascii="Times New Roman" w:hAnsi="Times New Roman" w:eastAsia="宋体" w:cs="Times New Roman"/>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10423</Words>
  <Characters>11035</Characters>
  <Lines>301</Lines>
  <Paragraphs>84</Paragraphs>
  <TotalTime>177</TotalTime>
  <ScaleCrop>false</ScaleCrop>
  <LinksUpToDate>false</LinksUpToDate>
  <CharactersWithSpaces>11194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2024-02-28T10:07:00Z</dcterms:created>
  <dc:creator>NTKO</dc:creator>
  <cp:lastModifiedBy>Crush</cp:lastModifiedBy>
  <cp:lastPrinted>2025-01-20T06:06:00Z</cp:lastPrinted>
  <dcterms:modified xsi:type="dcterms:W3CDTF">2025-01-22T06:09:14Z</dcterms:modified>
  <dc:title>浙江省政府采购中心关于浙江省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66CEABEAD4EF4DFA9AA929592B60507F_13</vt:lpwstr>
  </property>
  <property fmtid="{D5CDD505-2E9C-101B-9397-08002B2CF9AE}" pid="4" name="KSOTemplateDocerSaveRecord">
    <vt:lpwstr>eyJoZGlkIjoiN2YwY2IxYjU4ODkwZWY4ZDk0N2E3MGJjZDQwMDEzZWIiLCJ1c2VySWQiOiI4NTM1MDYyNDgifQ==</vt:lpwstr>
  </property>
</Properties>
</file>