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color w:val="0000FF"/>
          <w:sz w:val="52"/>
          <w:szCs w:val="5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嵊州市前岩水库综合服务项目</w:t>
      </w:r>
    </w:p>
    <w:p>
      <w:pPr>
        <w:jc w:val="center"/>
        <w:rPr>
          <w:rFonts w:hint="eastAsia" w:ascii="仿宋" w:hAnsi="仿宋" w:eastAsia="仿宋" w:cs="仿宋"/>
          <w:color w:val="000000" w:themeColor="text1"/>
          <w:sz w:val="32"/>
          <w:szCs w:val="32"/>
          <w14:textFill>
            <w14:solidFill>
              <w14:schemeClr w14:val="tx1"/>
            </w14:solidFill>
          </w14:textFill>
        </w:rPr>
      </w:pPr>
    </w:p>
    <w:p>
      <w:pPr>
        <w:jc w:val="center"/>
        <w:rPr>
          <w:rFonts w:hint="eastAsia" w:ascii="仿宋" w:hAnsi="仿宋" w:eastAsia="仿宋" w:cs="仿宋"/>
          <w:b/>
          <w:color w:val="000000" w:themeColor="text1"/>
          <w:sz w:val="72"/>
          <w:szCs w:val="7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编号：</w:t>
      </w:r>
      <w:r>
        <w:rPr>
          <w:rFonts w:hint="eastAsia" w:ascii="仿宋" w:hAnsi="仿宋" w:eastAsia="仿宋" w:cs="仿宋"/>
          <w:color w:val="000000" w:themeColor="text1"/>
          <w:sz w:val="32"/>
          <w:szCs w:val="32"/>
          <w:lang w:eastAsia="zh-CN"/>
          <w14:textFill>
            <w14:solidFill>
              <w14:schemeClr w14:val="tx1"/>
            </w14:solidFill>
          </w14:textFill>
        </w:rPr>
        <w:t>SXWH2025-4-5</w:t>
      </w:r>
    </w:p>
    <w:p>
      <w:pPr>
        <w:spacing w:line="240" w:lineRule="atLeast"/>
        <w:jc w:val="center"/>
        <w:outlineLvl w:val="0"/>
        <w:rPr>
          <w:rFonts w:hint="eastAsia" w:ascii="仿宋" w:hAnsi="仿宋" w:eastAsia="仿宋" w:cs="仿宋"/>
          <w:b/>
          <w:color w:val="000000" w:themeColor="text1"/>
          <w:sz w:val="72"/>
          <w:szCs w:val="72"/>
          <w14:textFill>
            <w14:solidFill>
              <w14:schemeClr w14:val="tx1"/>
            </w14:solidFill>
          </w14:textFill>
        </w:rPr>
      </w:pPr>
    </w:p>
    <w:p>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竞</w:t>
      </w:r>
    </w:p>
    <w:p>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争</w:t>
      </w:r>
    </w:p>
    <w:p>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性</w:t>
      </w:r>
    </w:p>
    <w:p>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磋</w:t>
      </w:r>
    </w:p>
    <w:p>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商</w:t>
      </w:r>
    </w:p>
    <w:p>
      <w:pPr>
        <w:spacing w:line="240" w:lineRule="atLeast"/>
        <w:jc w:val="center"/>
        <w:outlineLvl w:val="0"/>
        <w:rPr>
          <w:rFonts w:ascii="仿宋" w:hAnsi="仿宋" w:eastAsia="仿宋" w:cs="仿宋"/>
          <w:b/>
          <w:color w:val="000000" w:themeColor="text1"/>
          <w:sz w:val="56"/>
          <w:szCs w:val="56"/>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文</w:t>
      </w:r>
    </w:p>
    <w:p>
      <w:pPr>
        <w:spacing w:line="240" w:lineRule="atLeast"/>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56"/>
          <w:szCs w:val="56"/>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仿宋" w:hAnsi="仿宋" w:eastAsia="仿宋" w:cs="仿宋"/>
          <w:color w:val="000000" w:themeColor="text1"/>
          <w:sz w:val="28"/>
          <w:szCs w:val="20"/>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w:t>
      </w:r>
      <w:r>
        <w:rPr>
          <w:rFonts w:hint="eastAsia" w:ascii="仿宋" w:hAnsi="仿宋" w:eastAsia="仿宋" w:cs="仿宋"/>
          <w:b/>
          <w:color w:val="000000" w:themeColor="text1"/>
          <w:sz w:val="44"/>
          <w:szCs w:val="44"/>
          <w:lang w:eastAsia="zh-CN"/>
          <w14:textFill>
            <w14:solidFill>
              <w14:schemeClr w14:val="tx1"/>
            </w14:solidFill>
          </w14:textFill>
        </w:rPr>
        <w:t>国企采购</w:t>
      </w:r>
      <w:r>
        <w:rPr>
          <w:rFonts w:hint="eastAsia" w:ascii="仿宋" w:hAnsi="仿宋" w:eastAsia="仿宋" w:cs="仿宋"/>
          <w:b/>
          <w:color w:val="000000" w:themeColor="text1"/>
          <w:sz w:val="44"/>
          <w:szCs w:val="44"/>
          <w14:textFill>
            <w14:solidFill>
              <w14:schemeClr w14:val="tx1"/>
            </w14:solidFill>
          </w14:textFill>
        </w:rPr>
        <w:t>）</w:t>
      </w:r>
    </w:p>
    <w:p>
      <w:pPr>
        <w:snapToGrid w:val="0"/>
        <w:spacing w:line="360" w:lineRule="auto"/>
        <w:jc w:val="center"/>
        <w:rPr>
          <w:rFonts w:hint="eastAsia" w:ascii="仿宋" w:hAnsi="仿宋" w:eastAsia="仿宋" w:cs="仿宋"/>
          <w:color w:val="000000" w:themeColor="text1"/>
          <w:sz w:val="32"/>
          <w:szCs w:val="32"/>
          <w:lang w:eastAsia="zh-CN"/>
          <w14:textFill>
            <w14:solidFill>
              <w14:schemeClr w14:val="tx1"/>
            </w14:solidFill>
          </w14:textFill>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before="469" w:beforeLines="150" w:line="360" w:lineRule="auto"/>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采购单位：嵊州市鸿发物业管理有限公司</w:t>
      </w:r>
    </w:p>
    <w:p>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实施单位：嵊州市前岩水库管理处</w:t>
      </w:r>
    </w:p>
    <w:p>
      <w:pPr>
        <w:snapToGrid w:val="0"/>
        <w:spacing w:line="360" w:lineRule="auto"/>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代理机构：绍兴市文汇项目管理有限公司</w:t>
      </w:r>
    </w:p>
    <w:p>
      <w:pPr>
        <w:snapToGrid w:val="0"/>
        <w:spacing w:line="360" w:lineRule="auto"/>
        <w:jc w:val="center"/>
        <w:rPr>
          <w:rFonts w:hint="default"/>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814" w:left="1474" w:header="1247" w:footer="992" w:gutter="0"/>
          <w:pgNumType w:fmt="numberInDash" w:start="1"/>
          <w:cols w:space="720" w:num="1"/>
          <w:titlePg/>
          <w:docGrid w:linePitch="312" w:charSpace="0"/>
        </w:sectPr>
      </w:pPr>
      <w:r>
        <w:rPr>
          <w:rFonts w:hint="eastAsia" w:ascii="仿宋" w:hAnsi="仿宋" w:eastAsia="仿宋" w:cs="仿宋"/>
          <w:color w:val="000000" w:themeColor="text1"/>
          <w:sz w:val="32"/>
          <w:szCs w:val="32"/>
          <w:lang w:val="en-US" w:eastAsia="zh-CN"/>
          <w14:textFill>
            <w14:solidFill>
              <w14:schemeClr w14:val="tx1"/>
            </w14:solidFill>
          </w14:textFill>
        </w:rPr>
        <w:t>2025年4月</w:t>
      </w:r>
    </w:p>
    <w:p>
      <w:pPr>
        <w:pStyle w:val="2"/>
        <w:rPr>
          <w:color w:val="000000" w:themeColor="text1"/>
          <w14:textFill>
            <w14:solidFill>
              <w14:schemeClr w14:val="tx1"/>
            </w14:solidFill>
          </w14:textFill>
        </w:rPr>
      </w:pPr>
    </w:p>
    <w:p>
      <w:pPr>
        <w:spacing w:line="360" w:lineRule="auto"/>
        <w:jc w:val="center"/>
        <w:rPr>
          <w:rFonts w:ascii="仿宋" w:hAnsi="仿宋" w:eastAsia="仿宋" w:cs="仿宋"/>
          <w:b/>
          <w:color w:val="000000" w:themeColor="text1"/>
          <w:sz w:val="48"/>
          <w:szCs w:val="48"/>
          <w14:textFill>
            <w14:solidFill>
              <w14:schemeClr w14:val="tx1"/>
            </w14:solidFill>
          </w14:textFill>
        </w:rPr>
      </w:pPr>
    </w:p>
    <w:p>
      <w:pPr>
        <w:spacing w:line="360" w:lineRule="auto"/>
        <w:jc w:val="center"/>
        <w:rPr>
          <w:rFonts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w:t>
      </w:r>
      <w:r>
        <w:rPr>
          <w:rFonts w:hint="eastAsia" w:ascii="仿宋" w:hAnsi="仿宋" w:eastAsia="仿宋" w:cs="仿宋"/>
          <w:b/>
          <w:color w:val="000000" w:themeColor="text1"/>
          <w:sz w:val="48"/>
          <w:szCs w:val="48"/>
          <w:lang w:val="en-US" w:eastAsia="zh-CN"/>
          <w14:textFill>
            <w14:solidFill>
              <w14:schemeClr w14:val="tx1"/>
            </w14:solidFill>
          </w14:textFill>
        </w:rPr>
        <w:t xml:space="preserve"> </w:t>
      </w:r>
      <w:r>
        <w:rPr>
          <w:rFonts w:hint="eastAsia" w:ascii="仿宋" w:hAnsi="仿宋" w:eastAsia="仿宋" w:cs="仿宋"/>
          <w:b/>
          <w:color w:val="000000" w:themeColor="text1"/>
          <w:sz w:val="48"/>
          <w:szCs w:val="48"/>
          <w14:textFill>
            <w14:solidFill>
              <w14:schemeClr w14:val="tx1"/>
            </w14:solidFill>
          </w14:textFill>
        </w:rPr>
        <w:t>录</w:t>
      </w: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rPr>
          <w:rFonts w:ascii="仿宋" w:hAnsi="仿宋" w:eastAsia="仿宋" w:cs="仿宋"/>
          <w:color w:val="000000" w:themeColor="text1"/>
          <w:sz w:val="32"/>
          <w:szCs w:val="32"/>
          <w14:textFill>
            <w14:solidFill>
              <w14:schemeClr w14:val="tx1"/>
            </w14:solidFill>
          </w14:textFill>
        </w:rPr>
      </w:pPr>
    </w:p>
    <w:p>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第一部分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磋商公告</w:t>
      </w:r>
    </w:p>
    <w:p>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第二部分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供应商须知</w:t>
      </w:r>
    </w:p>
    <w:p>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第三部分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采购需求</w:t>
      </w:r>
    </w:p>
    <w:p>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第四部分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拟签订的合同文本</w:t>
      </w:r>
    </w:p>
    <w:p>
      <w:pPr>
        <w:spacing w:line="360" w:lineRule="auto"/>
        <w:ind w:firstLine="1446" w:firstLineChars="40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第五部分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评审方法及标准</w:t>
      </w:r>
    </w:p>
    <w:p>
      <w:pPr>
        <w:spacing w:line="360" w:lineRule="auto"/>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14:textFill>
            <w14:solidFill>
              <w14:schemeClr w14:val="tx1"/>
            </w14:solidFill>
          </w14:textFill>
        </w:rPr>
        <w:t>第六部分</w:t>
      </w:r>
      <w:r>
        <w:rPr>
          <w:rFonts w:hint="eastAsia" w:ascii="仿宋" w:hAnsi="仿宋" w:eastAsia="仿宋" w:cs="仿宋"/>
          <w:b/>
          <w:bCs/>
          <w:color w:val="000000" w:themeColor="text1"/>
          <w:sz w:val="36"/>
          <w:szCs w:val="36"/>
          <w:lang w:val="en-US" w:eastAsia="zh-CN"/>
          <w14:textFill>
            <w14:solidFill>
              <w14:schemeClr w14:val="tx1"/>
            </w14:solidFill>
          </w14:textFill>
        </w:rPr>
        <w:t xml:space="preserve">    </w:t>
      </w:r>
      <w:r>
        <w:rPr>
          <w:rFonts w:ascii="仿宋" w:hAnsi="仿宋" w:eastAsia="仿宋" w:cs="仿宋"/>
          <w:b/>
          <w:bCs/>
          <w:color w:val="000000" w:themeColor="text1"/>
          <w:sz w:val="36"/>
          <w:szCs w:val="36"/>
          <w14:textFill>
            <w14:solidFill>
              <w14:schemeClr w14:val="tx1"/>
            </w14:solidFill>
          </w14:textFill>
        </w:rPr>
        <w:t>磋商响应文件及其附件格式</w:t>
      </w:r>
    </w:p>
    <w:p>
      <w:pPr>
        <w:spacing w:line="360" w:lineRule="auto"/>
        <w:ind w:firstLine="549" w:firstLineChars="229"/>
        <w:rPr>
          <w:rFonts w:ascii="仿宋" w:hAnsi="仿宋" w:eastAsia="仿宋" w:cs="仿宋"/>
          <w:color w:val="000000" w:themeColor="text1"/>
          <w:sz w:val="24"/>
          <w14:textFill>
            <w14:solidFill>
              <w14:schemeClr w14:val="tx1"/>
            </w14:solidFill>
          </w14:textFill>
        </w:rPr>
      </w:pPr>
      <w:bookmarkStart w:id="0" w:name="_Hlt91233176"/>
      <w:bookmarkEnd w:id="0"/>
      <w:bookmarkStart w:id="1" w:name="_Toc91899869"/>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p>
      <w:pPr>
        <w:spacing w:line="360" w:lineRule="auto"/>
        <w:ind w:firstLine="549" w:firstLineChars="229"/>
        <w:rPr>
          <w:rFonts w:ascii="宋体" w:hAnsi="宋体" w:cs="仿宋_GB2312"/>
          <w:color w:val="000000" w:themeColor="text1"/>
          <w:sz w:val="24"/>
          <w14:textFill>
            <w14:solidFill>
              <w14:schemeClr w14:val="tx1"/>
            </w14:solidFill>
          </w14:textFill>
        </w:rPr>
      </w:pPr>
    </w:p>
    <w:bookmarkEnd w:id="1"/>
    <w:p>
      <w:pPr>
        <w:adjustRightInd/>
        <w:spacing w:line="360" w:lineRule="auto"/>
        <w:jc w:val="center"/>
        <w:outlineLvl w:val="0"/>
        <w:rPr>
          <w:rFonts w:ascii="仿宋" w:hAnsi="仿宋" w:eastAsia="仿宋" w:cs="仿宋"/>
          <w:b/>
          <w:color w:val="000000" w:themeColor="text1"/>
          <w:sz w:val="36"/>
          <w:szCs w:val="20"/>
          <w14:textFill>
            <w14:solidFill>
              <w14:schemeClr w14:val="tx1"/>
            </w14:solidFill>
          </w14:textFill>
        </w:rPr>
        <w:sectPr>
          <w:footerReference r:id="rId9" w:type="default"/>
          <w:pgSz w:w="11906" w:h="16838"/>
          <w:pgMar w:top="1814" w:right="1474" w:bottom="1814" w:left="1474" w:header="1247" w:footer="992" w:gutter="0"/>
          <w:pgNumType w:fmt="numberInDash" w:start="2"/>
          <w:cols w:space="720" w:num="1"/>
          <w:docGrid w:linePitch="312" w:charSpace="0"/>
        </w:sectPr>
      </w:pPr>
      <w:bookmarkStart w:id="2" w:name="_Hlt74707423"/>
      <w:bookmarkEnd w:id="2"/>
      <w:bookmarkStart w:id="3" w:name="_Hlt74728647"/>
      <w:bookmarkEnd w:id="3"/>
      <w:bookmarkStart w:id="4" w:name="_Hlt74649545"/>
      <w:bookmarkEnd w:id="4"/>
      <w:bookmarkStart w:id="5" w:name="_Hlt74729822"/>
      <w:bookmarkEnd w:id="5"/>
      <w:bookmarkStart w:id="6" w:name="第二部分"/>
      <w:bookmarkStart w:id="7" w:name="_Toc91899870"/>
      <w:bookmarkStart w:id="8" w:name="_Toc91899871"/>
    </w:p>
    <w:p>
      <w:pPr>
        <w:adjustRightInd/>
        <w:spacing w:line="336"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第一部分磋商公告</w:t>
      </w:r>
    </w:p>
    <w:p>
      <w:pPr>
        <w:pBdr>
          <w:top w:val="single" w:color="auto" w:sz="4" w:space="1"/>
          <w:left w:val="single" w:color="auto" w:sz="4" w:space="4"/>
          <w:bottom w:val="single" w:color="auto" w:sz="4" w:space="1"/>
          <w:right w:val="single" w:color="auto" w:sz="4" w:space="4"/>
        </w:pBd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lang w:eastAsia="zh-CN"/>
          <w14:textFill>
            <w14:solidFill>
              <w14:schemeClr w14:val="tx1"/>
            </w14:solidFill>
          </w14:textFill>
        </w:rPr>
        <w:t>嵊州市前岩水库综合服务项目</w:t>
      </w:r>
      <w:r>
        <w:rPr>
          <w:rFonts w:hint="eastAsia" w:ascii="仿宋" w:hAnsi="仿宋" w:eastAsia="仿宋" w:cs="仿宋"/>
          <w:color w:val="000000" w:themeColor="text1"/>
          <w:sz w:val="24"/>
          <w14:textFill>
            <w14:solidFill>
              <w14:schemeClr w14:val="tx1"/>
            </w14:solidFill>
          </w14:textFill>
        </w:rPr>
        <w:t>采购项目的潜在供应商应在</w:t>
      </w:r>
      <w:r>
        <w:rPr>
          <w:rFonts w:hint="eastAsia" w:ascii="仿宋" w:hAnsi="仿宋" w:eastAsia="仿宋" w:cs="仿宋"/>
          <w:color w:val="000000" w:themeColor="text1"/>
          <w:sz w:val="24"/>
          <w:u w:val="single"/>
          <w14:textFill>
            <w14:solidFill>
              <w14:schemeClr w14:val="tx1"/>
            </w14:solidFill>
          </w14:textFill>
        </w:rPr>
        <w:t>乐采云平台（</w:t>
      </w:r>
      <w:r>
        <w:fldChar w:fldCharType="begin"/>
      </w:r>
      <w:r>
        <w:instrText xml:space="preserve"> HYPERLINK "https://www.zcygov.cn/" </w:instrText>
      </w:r>
      <w:r>
        <w:fldChar w:fldCharType="separate"/>
      </w:r>
      <w:r>
        <w:rPr>
          <w:rStyle w:val="70"/>
          <w:rFonts w:ascii="仿宋" w:hAnsi="仿宋" w:eastAsia="仿宋" w:cs="仿宋"/>
          <w:color w:val="000000" w:themeColor="text1"/>
          <w:sz w:val="24"/>
          <w:u w:val="single"/>
          <w14:textFill>
            <w14:solidFill>
              <w14:schemeClr w14:val="tx1"/>
            </w14:solidFill>
          </w14:textFill>
        </w:rPr>
        <w:t>https://www.lecaiyun.com/</w:t>
      </w:r>
      <w:r>
        <w:rPr>
          <w:rStyle w:val="70"/>
          <w:rFonts w:ascii="仿宋" w:hAnsi="仿宋" w:eastAsia="仿宋" w:cs="仿宋"/>
          <w:color w:val="000000" w:themeColor="text1"/>
          <w:sz w:val="24"/>
          <w:u w:val="single"/>
          <w14:textFill>
            <w14:solidFill>
              <w14:schemeClr w14:val="tx1"/>
            </w14:solidFill>
          </w14:textFill>
        </w:rPr>
        <w:fldChar w:fldCharType="end"/>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获取采购文件，并于</w:t>
      </w:r>
      <w:r>
        <w:rPr>
          <w:rFonts w:ascii="仿宋" w:hAnsi="仿宋" w:eastAsia="仿宋" w:cs="仿宋"/>
          <w:color w:val="000000" w:themeColor="text1"/>
          <w:sz w:val="24"/>
          <w:u w:val="single"/>
          <w14:textFill>
            <w14:solidFill>
              <w14:schemeClr w14:val="tx1"/>
            </w14:solidFill>
          </w14:textFill>
        </w:rPr>
        <w:t>202</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4</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25</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09</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（北京时间）前提交响应文件</w:t>
      </w:r>
      <w:r>
        <w:rPr>
          <w:rFonts w:hint="eastAsia" w:ascii="仿宋" w:hAnsi="仿宋" w:eastAsia="仿宋" w:cs="仿宋"/>
          <w:color w:val="000000" w:themeColor="text1"/>
          <w:sz w:val="24"/>
          <w14:textFill>
            <w14:solidFill>
              <w14:schemeClr w14:val="tx1"/>
            </w14:solidFill>
          </w14:textFill>
        </w:rPr>
        <w:t>。</w:t>
      </w:r>
    </w:p>
    <w:p>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9" w:name="_Toc35393798"/>
      <w:bookmarkStart w:id="10" w:name="_Toc28359012"/>
      <w:bookmarkStart w:id="11" w:name="_Toc28359089"/>
      <w:bookmarkStart w:id="12" w:name="_Toc35393629"/>
      <w:r>
        <w:rPr>
          <w:rFonts w:hint="eastAsia" w:ascii="仿宋" w:eastAsia="仿宋" w:cs="仿宋"/>
          <w:color w:val="000000" w:themeColor="text1"/>
          <w:sz w:val="24"/>
          <w:szCs w:val="24"/>
          <w14:textFill>
            <w14:solidFill>
              <w14:schemeClr w14:val="tx1"/>
            </w14:solidFill>
          </w14:textFill>
        </w:rPr>
        <w:t>一、项目基本情况</w:t>
      </w:r>
      <w:bookmarkEnd w:id="9"/>
      <w:bookmarkEnd w:id="10"/>
      <w:bookmarkEnd w:id="11"/>
      <w:bookmarkEnd w:id="12"/>
    </w:p>
    <w:p>
      <w:pPr>
        <w:spacing w:line="440" w:lineRule="exact"/>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项目编号：</w:t>
      </w:r>
      <w:r>
        <w:rPr>
          <w:rFonts w:hint="eastAsia" w:ascii="仿宋" w:hAnsi="仿宋" w:eastAsia="仿宋" w:cs="仿宋"/>
          <w:b w:val="0"/>
          <w:bCs/>
          <w:color w:val="000000" w:themeColor="text1"/>
          <w:sz w:val="24"/>
          <w:lang w:eastAsia="zh-CN"/>
          <w14:textFill>
            <w14:solidFill>
              <w14:schemeClr w14:val="tx1"/>
            </w14:solidFill>
          </w14:textFill>
        </w:rPr>
        <w:t>SXWH2025-4-5</w:t>
      </w:r>
    </w:p>
    <w:p>
      <w:pPr>
        <w:spacing w:line="440" w:lineRule="exact"/>
        <w:ind w:firstLine="482"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项目名称：</w:t>
      </w:r>
      <w:r>
        <w:rPr>
          <w:rFonts w:hint="eastAsia" w:ascii="仿宋" w:hAnsi="仿宋" w:eastAsia="仿宋" w:cs="仿宋"/>
          <w:color w:val="000000" w:themeColor="text1"/>
          <w:sz w:val="24"/>
          <w:lang w:eastAsia="zh-CN"/>
          <w14:textFill>
            <w14:solidFill>
              <w14:schemeClr w14:val="tx1"/>
            </w14:solidFill>
          </w14:textFill>
        </w:rPr>
        <w:t>嵊州市前岩水库综合服务项目</w:t>
      </w:r>
    </w:p>
    <w:p>
      <w:pPr>
        <w:spacing w:line="44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采购方式：</w:t>
      </w:r>
      <w:r>
        <w:rPr>
          <w:rFonts w:hint="eastAsia" w:ascii="仿宋" w:hAnsi="仿宋" w:eastAsia="仿宋" w:cs="仿宋"/>
          <w:color w:val="000000" w:themeColor="text1"/>
          <w:sz w:val="24"/>
          <w14:textFill>
            <w14:solidFill>
              <w14:schemeClr w14:val="tx1"/>
            </w14:solidFill>
          </w14:textFill>
        </w:rPr>
        <w:t>竞争性磋商</w:t>
      </w:r>
    </w:p>
    <w:p>
      <w:pPr>
        <w:spacing w:line="440" w:lineRule="exact"/>
        <w:ind w:firstLine="482" w:firstLineChars="200"/>
        <w:rPr>
          <w:rFonts w:hint="default" w:ascii="仿宋" w:hAnsi="仿宋" w:eastAsia="仿宋" w:cs="仿宋"/>
          <w:b/>
          <w:color w:val="0000FF"/>
          <w:sz w:val="24"/>
          <w:lang w:val="en-US" w:eastAsia="zh-CN"/>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234016</w:t>
      </w:r>
    </w:p>
    <w:p>
      <w:pPr>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5.</w:t>
      </w:r>
      <w:r>
        <w:rPr>
          <w:rFonts w:hint="eastAsia" w:ascii="仿宋" w:hAnsi="仿宋" w:eastAsia="仿宋" w:cs="仿宋"/>
          <w:b/>
          <w:color w:val="000000" w:themeColor="text1"/>
          <w:sz w:val="24"/>
          <w14:textFill>
            <w14:solidFill>
              <w14:schemeClr w14:val="tx1"/>
            </w14:solidFill>
          </w14:textFill>
        </w:rPr>
        <w:t>最高限价（元）：</w:t>
      </w:r>
      <w:r>
        <w:rPr>
          <w:rFonts w:hint="eastAsia" w:ascii="仿宋" w:hAnsi="仿宋" w:eastAsia="仿宋" w:cs="仿宋"/>
          <w:b w:val="0"/>
          <w:bCs/>
          <w:color w:val="000000" w:themeColor="text1"/>
          <w:sz w:val="24"/>
          <w:lang w:val="en-US" w:eastAsia="zh-CN"/>
          <w14:textFill>
            <w14:solidFill>
              <w14:schemeClr w14:val="tx1"/>
            </w14:solidFill>
          </w14:textFill>
        </w:rPr>
        <w:t>234016</w:t>
      </w:r>
    </w:p>
    <w:p>
      <w:pPr>
        <w:spacing w:line="440" w:lineRule="exact"/>
        <w:ind w:firstLine="482" w:firstLineChars="20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采购需求：</w:t>
      </w:r>
      <w:r>
        <w:rPr>
          <w:rFonts w:hint="eastAsia" w:ascii="仿宋" w:hAnsi="仿宋" w:eastAsia="仿宋" w:cs="仿宋"/>
          <w:b/>
          <w:color w:val="000000" w:themeColor="text1"/>
          <w:sz w:val="24"/>
          <w:lang w:eastAsia="zh-CN"/>
          <w14:textFill>
            <w14:solidFill>
              <w14:schemeClr w14:val="tx1"/>
            </w14:solidFill>
          </w14:textFill>
        </w:rPr>
        <w:t>（详见磋商文件第三部分）</w:t>
      </w:r>
    </w:p>
    <w:tbl>
      <w:tblPr>
        <w:tblStyle w:val="63"/>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566"/>
        <w:gridCol w:w="1142"/>
        <w:gridCol w:w="185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9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序号</w:t>
            </w:r>
          </w:p>
        </w:tc>
        <w:tc>
          <w:tcPr>
            <w:tcW w:w="356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项目内容</w:t>
            </w:r>
          </w:p>
        </w:tc>
        <w:tc>
          <w:tcPr>
            <w:tcW w:w="1142"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数量</w:t>
            </w:r>
          </w:p>
        </w:tc>
        <w:tc>
          <w:tcPr>
            <w:tcW w:w="1853"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预算金额（元）</w:t>
            </w:r>
          </w:p>
        </w:tc>
        <w:tc>
          <w:tcPr>
            <w:tcW w:w="158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000000" w:themeColor="text1"/>
                <w:sz w:val="24"/>
                <w:vertAlign w:val="baseline"/>
                <w:lang w:eastAsia="zh-CN"/>
                <w14:textFill>
                  <w14:solidFill>
                    <w14:schemeClr w14:val="tx1"/>
                  </w14:solidFill>
                </w14:textFill>
              </w:rPr>
            </w:pPr>
            <w:r>
              <w:rPr>
                <w:rFonts w:hint="eastAsia" w:ascii="仿宋" w:hAnsi="仿宋" w:eastAsia="仿宋" w:cs="仿宋"/>
                <w:b/>
                <w:color w:val="000000" w:themeColor="text1"/>
                <w:sz w:val="24"/>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7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1</w:t>
            </w:r>
          </w:p>
        </w:tc>
        <w:tc>
          <w:tcPr>
            <w:tcW w:w="3566"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嵊州市前岩水库综合服务项目</w:t>
            </w:r>
          </w:p>
        </w:tc>
        <w:tc>
          <w:tcPr>
            <w:tcW w:w="1142"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1项</w:t>
            </w:r>
          </w:p>
        </w:tc>
        <w:tc>
          <w:tcPr>
            <w:tcW w:w="1853"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b w:val="0"/>
                <w:bCs/>
                <w:color w:val="000000" w:themeColor="text1"/>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vertAlign w:val="baseline"/>
                <w:lang w:val="en-US" w:eastAsia="zh-CN"/>
                <w14:textFill>
                  <w14:solidFill>
                    <w14:schemeClr w14:val="tx1"/>
                  </w14:solidFill>
                </w14:textFill>
              </w:rPr>
              <w:t>234016</w:t>
            </w:r>
          </w:p>
        </w:tc>
        <w:tc>
          <w:tcPr>
            <w:tcW w:w="1585" w:type="dxa"/>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val="0"/>
                <w:bCs/>
                <w:color w:val="000000" w:themeColor="text1"/>
                <w:sz w:val="24"/>
                <w:vertAlign w:val="baseline"/>
                <w14:textFill>
                  <w14:solidFill>
                    <w14:schemeClr w14:val="tx1"/>
                  </w14:solidFill>
                </w14:textFill>
              </w:rPr>
            </w:pPr>
          </w:p>
        </w:tc>
      </w:tr>
    </w:tbl>
    <w:p>
      <w:pPr>
        <w:spacing w:line="440" w:lineRule="exact"/>
        <w:ind w:firstLine="482" w:firstLineChars="200"/>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7.</w:t>
      </w:r>
      <w:r>
        <w:rPr>
          <w:rFonts w:hint="eastAsia" w:ascii="仿宋" w:hAnsi="仿宋" w:eastAsia="仿宋" w:cs="仿宋"/>
          <w:b/>
          <w:color w:val="000000" w:themeColor="text1"/>
          <w:sz w:val="24"/>
          <w14:textFill>
            <w14:solidFill>
              <w14:schemeClr w14:val="tx1"/>
            </w14:solidFill>
          </w14:textFill>
        </w:rPr>
        <w:t>合同履行期限</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eastAsia="zh-CN"/>
          <w14:textFill>
            <w14:solidFill>
              <w14:schemeClr w14:val="tx1"/>
            </w14:solidFill>
          </w14:textFill>
        </w:rPr>
        <w:t>合同签订之日起</w:t>
      </w:r>
      <w:r>
        <w:rPr>
          <w:rFonts w:hint="eastAsia" w:ascii="仿宋" w:hAnsi="仿宋" w:eastAsia="仿宋" w:cs="仿宋"/>
          <w:color w:val="000000" w:themeColor="text1"/>
          <w:sz w:val="24"/>
          <w:lang w:val="en-US" w:eastAsia="zh-CN"/>
          <w14:textFill>
            <w14:solidFill>
              <w14:schemeClr w14:val="tx1"/>
            </w14:solidFill>
          </w14:textFill>
        </w:rPr>
        <w:t>1年</w:t>
      </w:r>
      <w:r>
        <w:rPr>
          <w:rFonts w:hint="eastAsia" w:ascii="仿宋" w:hAnsi="仿宋" w:eastAsia="仿宋" w:cs="仿宋"/>
          <w:color w:val="000000" w:themeColor="text1"/>
          <w:sz w:val="24"/>
          <w:lang w:eastAsia="zh-CN"/>
          <w14:textFill>
            <w14:solidFill>
              <w14:schemeClr w14:val="tx1"/>
            </w14:solidFill>
          </w14:textFill>
        </w:rPr>
        <w:t>。</w:t>
      </w:r>
    </w:p>
    <w:p>
      <w:pPr>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8.</w:t>
      </w:r>
      <w:r>
        <w:rPr>
          <w:rFonts w:hint="eastAsia" w:ascii="仿宋" w:hAnsi="仿宋" w:eastAsia="仿宋" w:cs="仿宋"/>
          <w:b/>
          <w:color w:val="000000" w:themeColor="text1"/>
          <w:sz w:val="24"/>
          <w14:textFill>
            <w14:solidFill>
              <w14:schemeClr w14:val="tx1"/>
            </w14:solidFill>
          </w14:textFill>
        </w:rPr>
        <w:t>本项目接受联合体磋商：</w:t>
      </w:r>
      <w:r>
        <w:rPr>
          <w:rFonts w:ascii="仿宋" w:hAnsi="仿宋" w:eastAsia="仿宋" w:cs="仿宋"/>
          <w:b/>
          <w:color w:val="000000" w:themeColor="text1"/>
          <w:sz w:val="24"/>
          <w14:textFill>
            <w14:solidFill>
              <w14:schemeClr w14:val="tx1"/>
            </w14:solidFill>
          </w14:textFill>
        </w:rPr>
        <w:t>☐是，</w:t>
      </w:r>
      <w:r>
        <w:rPr>
          <w:rFonts w:ascii="仿宋" w:hAnsi="仿宋" w:eastAsia="仿宋" w:cs="仿宋"/>
          <w:b/>
          <w:color w:val="000000" w:themeColor="text1"/>
          <w:sz w:val="24"/>
          <w14:textFill>
            <w14:solidFill>
              <w14:schemeClr w14:val="tx1"/>
            </w14:solidFill>
          </w14:textFill>
        </w:rPr>
        <w:sym w:font="Wingdings" w:char="00FE"/>
      </w:r>
      <w:r>
        <w:rPr>
          <w:rFonts w:ascii="仿宋" w:hAnsi="仿宋" w:eastAsia="仿宋" w:cs="仿宋"/>
          <w:b/>
          <w:color w:val="000000" w:themeColor="text1"/>
          <w:sz w:val="24"/>
          <w14:textFill>
            <w14:solidFill>
              <w14:schemeClr w14:val="tx1"/>
            </w14:solidFill>
          </w14:textFill>
        </w:rPr>
        <w:t>否。</w:t>
      </w:r>
    </w:p>
    <w:p>
      <w:pPr>
        <w:spacing w:line="440" w:lineRule="exact"/>
        <w:rPr>
          <w:rFonts w:ascii="仿宋" w:hAnsi="仿宋" w:eastAsia="仿宋" w:cs="仿宋"/>
          <w:b/>
          <w:bCs/>
          <w:color w:val="000000" w:themeColor="text1"/>
          <w:sz w:val="24"/>
          <w14:textFill>
            <w14:solidFill>
              <w14:schemeClr w14:val="tx1"/>
            </w14:solidFill>
          </w14:textFill>
        </w:rPr>
      </w:pPr>
      <w:bookmarkStart w:id="13" w:name="_Toc28359090"/>
      <w:bookmarkStart w:id="14" w:name="_Toc35393630"/>
      <w:bookmarkStart w:id="15" w:name="_Toc35393799"/>
      <w:bookmarkStart w:id="16" w:name="_Toc28359013"/>
      <w:r>
        <w:rPr>
          <w:rFonts w:hint="eastAsia" w:ascii="仿宋" w:hAnsi="仿宋" w:eastAsia="仿宋" w:cs="仿宋"/>
          <w:b/>
          <w:bCs/>
          <w:color w:val="000000" w:themeColor="text1"/>
          <w:sz w:val="24"/>
          <w14:textFill>
            <w14:solidFill>
              <w14:schemeClr w14:val="tx1"/>
            </w14:solidFill>
          </w14:textFill>
        </w:rPr>
        <w:t>二、申请人的资格要求：</w:t>
      </w:r>
      <w:bookmarkEnd w:id="13"/>
      <w:bookmarkEnd w:id="14"/>
      <w:bookmarkEnd w:id="15"/>
      <w:bookmarkEnd w:id="16"/>
    </w:p>
    <w:p>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w:t>
      </w:r>
      <w:r>
        <w:rPr>
          <w:rFonts w:hint="eastAsia" w:ascii="仿宋" w:hAnsi="仿宋" w:eastAsia="仿宋" w:cs="仿宋"/>
          <w:color w:val="000000" w:themeColor="text1"/>
          <w:sz w:val="24"/>
          <w:lang w:eastAsia="zh-CN"/>
          <w14:textFill>
            <w14:solidFill>
              <w14:schemeClr w14:val="tx1"/>
            </w14:solidFill>
          </w14:textFill>
        </w:rPr>
        <w:t>有</w:t>
      </w:r>
      <w:r>
        <w:rPr>
          <w:rFonts w:hint="eastAsia" w:ascii="仿宋" w:hAnsi="仿宋" w:eastAsia="仿宋" w:cs="仿宋"/>
          <w:color w:val="000000" w:themeColor="text1"/>
          <w:sz w:val="24"/>
          <w14:textFill>
            <w14:solidFill>
              <w14:schemeClr w14:val="tx1"/>
            </w14:solidFill>
          </w14:textFill>
        </w:rPr>
        <w:t>独立承担民事责任的能力；</w:t>
      </w:r>
    </w:p>
    <w:p>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具有良好的</w:t>
      </w:r>
      <w:r>
        <w:rPr>
          <w:rFonts w:hint="eastAsia" w:ascii="仿宋" w:hAnsi="仿宋" w:eastAsia="仿宋" w:cs="仿宋"/>
          <w:color w:val="000000" w:themeColor="text1"/>
          <w:sz w:val="24"/>
          <w:lang w:eastAsia="zh-CN"/>
          <w14:textFill>
            <w14:solidFill>
              <w14:schemeClr w14:val="tx1"/>
            </w14:solidFill>
          </w14:textFill>
        </w:rPr>
        <w:t>商</w:t>
      </w:r>
      <w:r>
        <w:rPr>
          <w:rFonts w:hint="eastAsia" w:ascii="仿宋" w:hAnsi="仿宋" w:eastAsia="仿宋" w:cs="仿宋"/>
          <w:color w:val="000000" w:themeColor="text1"/>
          <w:sz w:val="24"/>
          <w14:textFill>
            <w14:solidFill>
              <w14:schemeClr w14:val="tx1"/>
            </w14:solidFill>
          </w14:textFill>
        </w:rPr>
        <w:t>业信誉；</w:t>
      </w:r>
    </w:p>
    <w:p>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具有履行合同所必需的设备和专业技术，售后保障等能力；</w:t>
      </w:r>
    </w:p>
    <w:p>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有</w:t>
      </w:r>
      <w:r>
        <w:rPr>
          <w:rFonts w:hint="eastAsia" w:ascii="仿宋" w:hAnsi="仿宋" w:eastAsia="仿宋" w:cs="仿宋"/>
          <w:color w:val="000000" w:themeColor="text1"/>
          <w:sz w:val="24"/>
          <w:lang w:eastAsia="zh-CN"/>
          <w14:textFill>
            <w14:solidFill>
              <w14:schemeClr w14:val="tx1"/>
            </w14:solidFill>
          </w14:textFill>
        </w:rPr>
        <w:t>依</w:t>
      </w:r>
      <w:r>
        <w:rPr>
          <w:rFonts w:hint="eastAsia" w:ascii="仿宋" w:hAnsi="仿宋" w:eastAsia="仿宋" w:cs="仿宋"/>
          <w:color w:val="000000" w:themeColor="text1"/>
          <w:sz w:val="24"/>
          <w14:textFill>
            <w14:solidFill>
              <w14:schemeClr w14:val="tx1"/>
            </w14:solidFill>
          </w14:textFill>
        </w:rPr>
        <w:t>法缴纳税收和社会保障</w:t>
      </w:r>
      <w:r>
        <w:rPr>
          <w:rFonts w:hint="eastAsia" w:ascii="仿宋" w:hAnsi="仿宋" w:eastAsia="仿宋" w:cs="仿宋"/>
          <w:color w:val="000000" w:themeColor="text1"/>
          <w:sz w:val="24"/>
          <w:lang w:eastAsia="zh-CN"/>
          <w14:textFill>
            <w14:solidFill>
              <w14:schemeClr w14:val="tx1"/>
            </w14:solidFill>
          </w14:textFill>
        </w:rPr>
        <w:t>资</w:t>
      </w:r>
      <w:r>
        <w:rPr>
          <w:rFonts w:hint="eastAsia" w:ascii="仿宋" w:hAnsi="仿宋" w:eastAsia="仿宋" w:cs="仿宋"/>
          <w:color w:val="000000" w:themeColor="text1"/>
          <w:sz w:val="24"/>
          <w14:textFill>
            <w14:solidFill>
              <w14:schemeClr w14:val="tx1"/>
            </w14:solidFill>
          </w14:textFill>
        </w:rPr>
        <w:t>金的</w:t>
      </w:r>
      <w:r>
        <w:rPr>
          <w:rFonts w:hint="eastAsia" w:ascii="仿宋" w:hAnsi="仿宋" w:eastAsia="仿宋" w:cs="仿宋"/>
          <w:color w:val="000000" w:themeColor="text1"/>
          <w:sz w:val="24"/>
          <w:lang w:eastAsia="zh-CN"/>
          <w14:textFill>
            <w14:solidFill>
              <w14:schemeClr w14:val="tx1"/>
            </w14:solidFill>
          </w14:textFill>
        </w:rPr>
        <w:t>良</w:t>
      </w:r>
      <w:r>
        <w:rPr>
          <w:rFonts w:hint="eastAsia" w:ascii="仿宋" w:hAnsi="仿宋" w:eastAsia="仿宋" w:cs="仿宋"/>
          <w:color w:val="000000" w:themeColor="text1"/>
          <w:sz w:val="24"/>
          <w14:textFill>
            <w14:solidFill>
              <w14:schemeClr w14:val="tx1"/>
            </w14:solidFill>
          </w14:textFill>
        </w:rPr>
        <w:t>好记录；</w:t>
      </w:r>
    </w:p>
    <w:p>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参加</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活动前三年内，没有重大</w:t>
      </w:r>
      <w:r>
        <w:rPr>
          <w:rFonts w:hint="eastAsia" w:ascii="仿宋" w:hAnsi="仿宋" w:eastAsia="仿宋" w:cs="仿宋"/>
          <w:color w:val="000000" w:themeColor="text1"/>
          <w:sz w:val="24"/>
          <w:lang w:eastAsia="zh-CN"/>
          <w14:textFill>
            <w14:solidFill>
              <w14:schemeClr w14:val="tx1"/>
            </w14:solidFill>
          </w14:textFill>
        </w:rPr>
        <w:t>违</w:t>
      </w:r>
      <w:r>
        <w:rPr>
          <w:rFonts w:hint="eastAsia" w:ascii="仿宋" w:hAnsi="仿宋" w:eastAsia="仿宋" w:cs="仿宋"/>
          <w:color w:val="000000" w:themeColor="text1"/>
          <w:sz w:val="24"/>
          <w14:textFill>
            <w14:solidFill>
              <w14:schemeClr w14:val="tx1"/>
            </w14:solidFill>
          </w14:textFill>
        </w:rPr>
        <w:t>法记录，严重</w:t>
      </w:r>
      <w:r>
        <w:rPr>
          <w:rFonts w:hint="eastAsia" w:ascii="仿宋" w:hAnsi="仿宋" w:eastAsia="仿宋" w:cs="仿宋"/>
          <w:color w:val="000000" w:themeColor="text1"/>
          <w:sz w:val="24"/>
          <w:lang w:eastAsia="zh-CN"/>
          <w14:textFill>
            <w14:solidFill>
              <w14:schemeClr w14:val="tx1"/>
            </w14:solidFill>
          </w14:textFill>
        </w:rPr>
        <w:t>失信</w:t>
      </w:r>
      <w:r>
        <w:rPr>
          <w:rFonts w:hint="eastAsia" w:ascii="仿宋" w:hAnsi="仿宋" w:eastAsia="仿宋" w:cs="仿宋"/>
          <w:color w:val="000000" w:themeColor="text1"/>
          <w:sz w:val="24"/>
          <w14:textFill>
            <w14:solidFill>
              <w14:schemeClr w14:val="tx1"/>
            </w14:solidFill>
          </w14:textFill>
        </w:rPr>
        <w:t>行为和行贿记录；</w:t>
      </w:r>
    </w:p>
    <w:p>
      <w:pPr>
        <w:snapToGrid w:val="0"/>
        <w:spacing w:line="440" w:lineRule="exact"/>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法律、行政法规规定的其他条件</w:t>
      </w:r>
      <w:r>
        <w:rPr>
          <w:rFonts w:hint="eastAsia" w:ascii="仿宋" w:hAnsi="仿宋" w:eastAsia="仿宋" w:cs="仿宋"/>
          <w:color w:val="000000" w:themeColor="text1"/>
          <w:sz w:val="24"/>
          <w:lang w:eastAsia="zh-CN"/>
          <w14:textFill>
            <w14:solidFill>
              <w14:schemeClr w14:val="tx1"/>
            </w14:solidFill>
          </w14:textFill>
        </w:rPr>
        <w:t>。</w:t>
      </w:r>
    </w:p>
    <w:p>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napToGrid w:val="0"/>
        <w:spacing w:line="44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000000" w:themeColor="text1"/>
          <w:sz w:val="24"/>
          <w:lang w:eastAsia="zh-CN"/>
          <w14:textFill>
            <w14:solidFill>
              <w14:schemeClr w14:val="tx1"/>
            </w14:solidFill>
          </w14:textFill>
        </w:rPr>
        <w:t>。</w:t>
      </w:r>
    </w:p>
    <w:p>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本项目的特定资格要求：</w:t>
      </w:r>
      <w:r>
        <w:rPr>
          <w:rFonts w:hint="eastAsia" w:ascii="仿宋" w:hAnsi="仿宋" w:eastAsia="仿宋" w:cs="仿宋"/>
          <w:color w:val="000000" w:themeColor="text1"/>
          <w:sz w:val="24"/>
          <w:lang w:val="en-US" w:eastAsia="zh-CN"/>
          <w14:textFill>
            <w14:solidFill>
              <w14:schemeClr w14:val="tx1"/>
            </w14:solidFill>
          </w14:textFill>
        </w:rPr>
        <w:t>无</w:t>
      </w:r>
      <w:r>
        <w:rPr>
          <w:rFonts w:ascii="仿宋" w:hAnsi="仿宋" w:eastAsia="仿宋" w:cs="仿宋"/>
          <w:color w:val="000000" w:themeColor="text1"/>
          <w:sz w:val="24"/>
          <w14:textFill>
            <w14:solidFill>
              <w14:schemeClr w14:val="tx1"/>
            </w14:solidFill>
          </w14:textFill>
        </w:rPr>
        <w:t>。</w:t>
      </w:r>
    </w:p>
    <w:p>
      <w:pPr>
        <w:spacing w:line="440" w:lineRule="exact"/>
        <w:rPr>
          <w:rFonts w:ascii="仿宋" w:hAnsi="仿宋" w:eastAsia="仿宋" w:cs="仿宋"/>
          <w:b/>
          <w:bCs/>
          <w:color w:val="000000" w:themeColor="text1"/>
          <w:sz w:val="24"/>
          <w14:textFill>
            <w14:solidFill>
              <w14:schemeClr w14:val="tx1"/>
            </w14:solidFill>
          </w14:textFill>
        </w:rPr>
      </w:pPr>
      <w:bookmarkStart w:id="17" w:name="_Toc35393800"/>
      <w:bookmarkStart w:id="18" w:name="_Toc28359091"/>
      <w:bookmarkStart w:id="19" w:name="_Toc35393631"/>
      <w:bookmarkStart w:id="20" w:name="_Toc28359014"/>
      <w:r>
        <w:rPr>
          <w:rFonts w:hint="eastAsia" w:ascii="仿宋" w:hAnsi="仿宋" w:eastAsia="仿宋" w:cs="仿宋"/>
          <w:b/>
          <w:bCs/>
          <w:color w:val="000000" w:themeColor="text1"/>
          <w:sz w:val="24"/>
          <w14:textFill>
            <w14:solidFill>
              <w14:schemeClr w14:val="tx1"/>
            </w14:solidFill>
          </w14:textFill>
        </w:rPr>
        <w:t>三、获取（下载）采购文件</w:t>
      </w:r>
      <w:bookmarkEnd w:id="17"/>
      <w:bookmarkEnd w:id="18"/>
      <w:bookmarkEnd w:id="19"/>
      <w:bookmarkEnd w:id="20"/>
    </w:p>
    <w:p>
      <w:pPr>
        <w:spacing w:line="440" w:lineRule="exact"/>
        <w:ind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lang w:val="en-US" w:eastAsia="zh-CN"/>
          <w14:textFill>
            <w14:solidFill>
              <w14:schemeClr w14:val="tx1"/>
            </w14:solidFill>
          </w14:textFill>
        </w:rPr>
        <w:t>2025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日至</w:t>
      </w:r>
      <w:r>
        <w:rPr>
          <w:rFonts w:hint="eastAsia" w:ascii="仿宋" w:hAnsi="仿宋" w:eastAsia="仿宋" w:cs="仿宋"/>
          <w:color w:val="000000" w:themeColor="text1"/>
          <w:sz w:val="24"/>
          <w:lang w:val="en-US" w:eastAsia="zh-CN"/>
          <w14:textFill>
            <w14:solidFill>
              <w14:schemeClr w14:val="tx1"/>
            </w14:solidFill>
          </w14:textFill>
        </w:rPr>
        <w:t>2025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日，每天上午</w:t>
      </w:r>
      <w:r>
        <w:rPr>
          <w:rFonts w:ascii="仿宋" w:hAnsi="仿宋" w:eastAsia="仿宋" w:cs="仿宋"/>
          <w:color w:val="000000" w:themeColor="text1"/>
          <w:sz w:val="24"/>
          <w14:textFill>
            <w14:solidFill>
              <w14:schemeClr w14:val="tx1"/>
            </w14:solidFill>
          </w14:textFill>
        </w:rPr>
        <w:t xml:space="preserve">00:00至12:00 </w:t>
      </w:r>
      <w:r>
        <w:rPr>
          <w:rFonts w:hint="eastAsia" w:ascii="仿宋" w:hAnsi="仿宋" w:eastAsia="仿宋" w:cs="仿宋"/>
          <w:color w:val="000000" w:themeColor="text1"/>
          <w:sz w:val="24"/>
          <w14:textFill>
            <w14:solidFill>
              <w14:schemeClr w14:val="tx1"/>
            </w14:solidFill>
          </w14:textFill>
        </w:rPr>
        <w:t>，下午</w:t>
      </w:r>
      <w:r>
        <w:rPr>
          <w:rFonts w:ascii="仿宋" w:hAnsi="仿宋" w:eastAsia="仿宋" w:cs="仿宋"/>
          <w:color w:val="000000" w:themeColor="text1"/>
          <w:sz w:val="24"/>
          <w14:textFill>
            <w14:solidFill>
              <w14:schemeClr w14:val="tx1"/>
            </w14:solidFill>
          </w14:textFill>
        </w:rPr>
        <w:t>12:00至23:59（北京时间，线上获取法定节假日均可，线下获取文件法定节假日除外）；</w:t>
      </w:r>
    </w:p>
    <w:p>
      <w:pPr>
        <w:spacing w:line="440" w:lineRule="exact"/>
        <w:ind w:firstLine="54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地点（网址）：乐采云平台（</w:t>
      </w:r>
      <w:r>
        <w:fldChar w:fldCharType="begin"/>
      </w:r>
      <w:r>
        <w:instrText xml:space="preserve"> HYPERLINK "https://www.zcygov.cn/" </w:instrText>
      </w:r>
      <w:r>
        <w:fldChar w:fldCharType="separate"/>
      </w:r>
      <w:r>
        <w:rPr>
          <w:rStyle w:val="70"/>
          <w:rFonts w:ascii="仿宋" w:hAnsi="仿宋" w:eastAsia="仿宋" w:cs="仿宋"/>
          <w:b/>
          <w:color w:val="000000" w:themeColor="text1"/>
          <w:sz w:val="24"/>
          <w14:textFill>
            <w14:solidFill>
              <w14:schemeClr w14:val="tx1"/>
            </w14:solidFill>
          </w14:textFill>
        </w:rPr>
        <w:t>https://www.lecaiyun.com/</w:t>
      </w:r>
      <w:r>
        <w:rPr>
          <w:rStyle w:val="70"/>
          <w:rFonts w:ascii="仿宋" w:hAnsi="仿宋" w:eastAsia="仿宋" w:cs="仿宋"/>
          <w:b/>
          <w:color w:val="000000" w:themeColor="text1"/>
          <w:sz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pPr>
        <w:spacing w:line="440" w:lineRule="exact"/>
        <w:ind w:firstLine="54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供应商登录乐采云平台</w:t>
      </w:r>
      <w:r>
        <w:rPr>
          <w:rFonts w:ascii="仿宋" w:hAnsi="仿宋" w:eastAsia="仿宋" w:cs="仿宋"/>
          <w:color w:val="000000" w:themeColor="text1"/>
          <w:sz w:val="24"/>
          <w14:textFill>
            <w14:solidFill>
              <w14:schemeClr w14:val="tx1"/>
            </w14:solidFill>
          </w14:textFill>
        </w:rPr>
        <w:t>https://www.lecaiyun.com/在线申请获取采购文件（进入“项目采购”应用，在获取采购文件菜单中选择项目，申请获取采购文件）。</w:t>
      </w:r>
    </w:p>
    <w:p>
      <w:pPr>
        <w:spacing w:line="440" w:lineRule="exact"/>
        <w:ind w:firstLine="5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w:t>
      </w:r>
      <w:r>
        <w:rPr>
          <w:rFonts w:hint="eastAsia" w:ascii="仿宋" w:hAnsi="仿宋" w:eastAsia="仿宋" w:cs="仿宋"/>
          <w:color w:val="000000" w:themeColor="text1"/>
          <w:sz w:val="24"/>
          <w14:textFill>
            <w14:solidFill>
              <w14:schemeClr w14:val="tx1"/>
            </w14:solidFill>
          </w14:textFill>
        </w:rPr>
        <w:t>免费。</w:t>
      </w:r>
    </w:p>
    <w:p>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1" w:name="_Toc28359092"/>
      <w:bookmarkStart w:id="22" w:name="_Toc28359015"/>
      <w:bookmarkStart w:id="23" w:name="_Toc35393801"/>
      <w:bookmarkStart w:id="24" w:name="_Toc35393632"/>
      <w:r>
        <w:rPr>
          <w:rFonts w:hint="eastAsia" w:ascii="仿宋" w:eastAsia="仿宋" w:cs="仿宋"/>
          <w:color w:val="000000" w:themeColor="text1"/>
          <w:sz w:val="24"/>
          <w:szCs w:val="24"/>
          <w14:textFill>
            <w14:solidFill>
              <w14:schemeClr w14:val="tx1"/>
            </w14:solidFill>
          </w14:textFill>
        </w:rPr>
        <w:t>四、响应文件提交</w:t>
      </w:r>
      <w:bookmarkEnd w:id="21"/>
      <w:bookmarkEnd w:id="22"/>
      <w:bookmarkEnd w:id="23"/>
      <w:bookmarkEnd w:id="24"/>
      <w:r>
        <w:rPr>
          <w:rFonts w:hint="eastAsia" w:ascii="仿宋" w:eastAsia="仿宋" w:cs="仿宋"/>
          <w:color w:val="000000" w:themeColor="text1"/>
          <w:sz w:val="24"/>
          <w:szCs w:val="24"/>
          <w14:textFill>
            <w14:solidFill>
              <w14:schemeClr w14:val="tx1"/>
            </w14:solidFill>
          </w14:textFill>
        </w:rPr>
        <w:t>（上传）</w:t>
      </w:r>
    </w:p>
    <w:p>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截止时间：</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4</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25</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09</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w:t>
      </w:r>
      <w:r>
        <w:rPr>
          <w:rFonts w:hint="eastAsia" w:ascii="仿宋" w:hAnsi="仿宋" w:eastAsia="仿宋" w:cs="仿宋"/>
          <w:b/>
          <w:color w:val="000000" w:themeColor="text1"/>
          <w:sz w:val="24"/>
          <w14:textFill>
            <w14:solidFill>
              <w14:schemeClr w14:val="tx1"/>
            </w14:solidFill>
          </w14:textFill>
        </w:rPr>
        <w:t>乐采云平台（</w:t>
      </w:r>
      <w:r>
        <w:fldChar w:fldCharType="begin"/>
      </w:r>
      <w:r>
        <w:instrText xml:space="preserve"> HYPERLINK "https://www.zcygov.cn/" </w:instrText>
      </w:r>
      <w:r>
        <w:fldChar w:fldCharType="separate"/>
      </w:r>
      <w:r>
        <w:rPr>
          <w:rStyle w:val="70"/>
          <w:rFonts w:ascii="仿宋" w:hAnsi="仿宋" w:eastAsia="仿宋" w:cs="仿宋"/>
          <w:b/>
          <w:color w:val="000000" w:themeColor="text1"/>
          <w:kern w:val="2"/>
          <w:sz w:val="24"/>
          <w:szCs w:val="24"/>
          <w14:textFill>
            <w14:solidFill>
              <w14:schemeClr w14:val="tx1"/>
            </w14:solidFill>
          </w14:textFill>
        </w:rPr>
        <w:t>https://www.lecaiyun.com/</w:t>
      </w:r>
      <w:r>
        <w:rPr>
          <w:rStyle w:val="70"/>
          <w:rFonts w:ascii="仿宋" w:hAnsi="仿宋" w:eastAsia="仿宋" w:cs="仿宋"/>
          <w:b/>
          <w:color w:val="000000" w:themeColor="text1"/>
          <w:kern w:val="2"/>
          <w:sz w:val="24"/>
          <w:szCs w:val="24"/>
          <w14:textFill>
            <w14:solidFill>
              <w14:schemeClr w14:val="tx1"/>
            </w14:solidFill>
          </w14:textFill>
        </w:rPr>
        <w:fldChar w:fldCharType="end"/>
      </w:r>
      <w:r>
        <w:rPr>
          <w:rFonts w:hint="eastAsia" w:ascii="仿宋" w:hAnsi="仿宋" w:eastAsia="仿宋" w:cs="仿宋"/>
          <w:b/>
          <w:color w:val="000000" w:themeColor="text1"/>
          <w:sz w:val="24"/>
          <w14:textFill>
            <w14:solidFill>
              <w14:schemeClr w14:val="tx1"/>
            </w14:solidFill>
          </w14:textFill>
        </w:rPr>
        <w:t>）。</w:t>
      </w:r>
    </w:p>
    <w:p>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5" w:name="_Toc28359016"/>
      <w:bookmarkStart w:id="26" w:name="_Toc35393802"/>
      <w:bookmarkStart w:id="27" w:name="_Toc28359093"/>
      <w:bookmarkStart w:id="28" w:name="_Toc35393633"/>
      <w:r>
        <w:rPr>
          <w:rFonts w:hint="eastAsia" w:ascii="仿宋" w:eastAsia="仿宋" w:cs="仿宋"/>
          <w:color w:val="000000" w:themeColor="text1"/>
          <w:sz w:val="24"/>
          <w:szCs w:val="24"/>
          <w14:textFill>
            <w14:solidFill>
              <w14:schemeClr w14:val="tx1"/>
            </w14:solidFill>
          </w14:textFill>
        </w:rPr>
        <w:t>五、响应文件开启</w:t>
      </w:r>
      <w:bookmarkEnd w:id="25"/>
      <w:bookmarkEnd w:id="26"/>
      <w:bookmarkEnd w:id="27"/>
      <w:bookmarkEnd w:id="28"/>
    </w:p>
    <w:p>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lang w:val="en-US" w:eastAsia="zh-CN"/>
          <w14:textFill>
            <w14:solidFill>
              <w14:schemeClr w14:val="tx1"/>
            </w14:solidFill>
          </w14:textFill>
        </w:rPr>
        <w:t>2025</w:t>
      </w:r>
      <w:r>
        <w:rPr>
          <w:rFonts w:hint="eastAsia" w:ascii="仿宋" w:hAnsi="仿宋" w:eastAsia="仿宋" w:cs="仿宋"/>
          <w:bCs/>
          <w:color w:val="000000" w:themeColor="text1"/>
          <w:sz w:val="24"/>
          <w:u w:val="single"/>
          <w14:textFill>
            <w14:solidFill>
              <w14:schemeClr w14:val="tx1"/>
            </w14:solidFill>
          </w14:textFill>
        </w:rPr>
        <w:t>年</w:t>
      </w:r>
      <w:r>
        <w:rPr>
          <w:rFonts w:hint="eastAsia" w:ascii="仿宋" w:hAnsi="仿宋" w:eastAsia="仿宋" w:cs="仿宋"/>
          <w:bCs/>
          <w:color w:val="000000" w:themeColor="text1"/>
          <w:sz w:val="24"/>
          <w:u w:val="single"/>
          <w:lang w:val="en-US" w:eastAsia="zh-CN"/>
          <w14:textFill>
            <w14:solidFill>
              <w14:schemeClr w14:val="tx1"/>
            </w14:solidFill>
          </w14:textFill>
        </w:rPr>
        <w:t>4</w:t>
      </w:r>
      <w:r>
        <w:rPr>
          <w:rFonts w:hint="eastAsia" w:ascii="仿宋" w:hAnsi="仿宋" w:eastAsia="仿宋" w:cs="仿宋"/>
          <w:bCs/>
          <w:color w:val="000000" w:themeColor="text1"/>
          <w:sz w:val="24"/>
          <w:u w:val="single"/>
          <w14:textFill>
            <w14:solidFill>
              <w14:schemeClr w14:val="tx1"/>
            </w14:solidFill>
          </w14:textFill>
        </w:rPr>
        <w:t>月</w:t>
      </w:r>
      <w:r>
        <w:rPr>
          <w:rFonts w:hint="eastAsia" w:ascii="仿宋" w:hAnsi="仿宋" w:eastAsia="仿宋" w:cs="仿宋"/>
          <w:bCs/>
          <w:color w:val="000000" w:themeColor="text1"/>
          <w:sz w:val="24"/>
          <w:u w:val="single"/>
          <w:lang w:val="en-US" w:eastAsia="zh-CN"/>
          <w14:textFill>
            <w14:solidFill>
              <w14:schemeClr w14:val="tx1"/>
            </w14:solidFill>
          </w14:textFill>
        </w:rPr>
        <w:t>25</w:t>
      </w:r>
      <w:r>
        <w:rPr>
          <w:rFonts w:hint="eastAsia" w:ascii="仿宋" w:hAnsi="仿宋" w:eastAsia="仿宋" w:cs="仿宋"/>
          <w:bCs/>
          <w:color w:val="000000" w:themeColor="text1"/>
          <w:sz w:val="24"/>
          <w:u w:val="single"/>
          <w14:textFill>
            <w14:solidFill>
              <w14:schemeClr w14:val="tx1"/>
            </w14:solidFill>
          </w14:textFill>
        </w:rPr>
        <w:t>日</w:t>
      </w:r>
      <w:r>
        <w:rPr>
          <w:rFonts w:hint="eastAsia" w:ascii="仿宋" w:hAnsi="仿宋" w:eastAsia="仿宋" w:cs="仿宋"/>
          <w:bCs/>
          <w:color w:val="000000" w:themeColor="text1"/>
          <w:sz w:val="24"/>
          <w:u w:val="single"/>
          <w:lang w:val="en-US" w:eastAsia="zh-CN"/>
          <w14:textFill>
            <w14:solidFill>
              <w14:schemeClr w14:val="tx1"/>
            </w14:solidFill>
          </w14:textFill>
        </w:rPr>
        <w:t>09</w:t>
      </w:r>
      <w:r>
        <w:rPr>
          <w:rFonts w:hint="eastAsia" w:ascii="仿宋" w:hAnsi="仿宋" w:eastAsia="仿宋" w:cs="仿宋"/>
          <w:bCs/>
          <w:color w:val="000000" w:themeColor="text1"/>
          <w:sz w:val="24"/>
          <w:u w:val="single"/>
          <w14:textFill>
            <w14:solidFill>
              <w14:schemeClr w14:val="tx1"/>
            </w14:solidFill>
          </w14:textFill>
        </w:rPr>
        <w:t>点</w:t>
      </w:r>
      <w:r>
        <w:rPr>
          <w:rFonts w:hint="eastAsia" w:ascii="仿宋" w:hAnsi="仿宋" w:eastAsia="仿宋" w:cs="仿宋"/>
          <w:bCs/>
          <w:color w:val="000000" w:themeColor="text1"/>
          <w:sz w:val="24"/>
          <w:u w:val="single"/>
          <w:lang w:val="en-US" w:eastAsia="zh-CN"/>
          <w14:textFill>
            <w14:solidFill>
              <w14:schemeClr w14:val="tx1"/>
            </w14:solidFill>
          </w14:textFill>
        </w:rPr>
        <w:t>00</w:t>
      </w:r>
      <w:r>
        <w:rPr>
          <w:rFonts w:hint="eastAsia" w:ascii="仿宋" w:hAnsi="仿宋" w:eastAsia="仿宋" w:cs="仿宋"/>
          <w:bCs/>
          <w:color w:val="000000" w:themeColor="text1"/>
          <w:sz w:val="24"/>
          <w:u w:val="single"/>
          <w14:textFill>
            <w14:solidFill>
              <w14:schemeClr w14:val="tx1"/>
            </w14:solidFill>
          </w14:textFill>
        </w:rPr>
        <w:t>分</w:t>
      </w:r>
      <w:r>
        <w:rPr>
          <w:rFonts w:ascii="仿宋" w:hAnsi="仿宋" w:eastAsia="仿宋" w:cs="仿宋"/>
          <w:bCs/>
          <w:color w:val="000000" w:themeColor="text1"/>
          <w:sz w:val="24"/>
          <w:u w:val="single"/>
          <w14:textFill>
            <w14:solidFill>
              <w14:schemeClr w14:val="tx1"/>
            </w14:solidFill>
          </w14:textFill>
        </w:rPr>
        <w:t>00秒</w:t>
      </w:r>
      <w:r>
        <w:rPr>
          <w:rFonts w:hint="eastAsia" w:ascii="仿宋" w:hAnsi="仿宋" w:eastAsia="仿宋" w:cs="仿宋"/>
          <w:bCs/>
          <w:color w:val="000000" w:themeColor="text1"/>
          <w:sz w:val="24"/>
          <w14:textFill>
            <w14:solidFill>
              <w14:schemeClr w14:val="tx1"/>
            </w14:solidFill>
          </w14:textFill>
        </w:rPr>
        <w:t>（北京时间）</w:t>
      </w:r>
    </w:p>
    <w:p>
      <w:pPr>
        <w:spacing w:line="440" w:lineRule="exact"/>
        <w:ind w:firstLine="480" w:firstLineChars="200"/>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地点（网址）：乐采云平台（</w:t>
      </w:r>
      <w:r>
        <w:rPr>
          <w:rFonts w:ascii="仿宋" w:hAnsi="仿宋" w:eastAsia="仿宋" w:cs="仿宋"/>
          <w:color w:val="000000" w:themeColor="text1"/>
          <w:sz w:val="24"/>
          <w14:textFill>
            <w14:solidFill>
              <w14:schemeClr w14:val="tx1"/>
            </w14:solidFill>
          </w14:textFill>
        </w:rPr>
        <w:t>https://www.lecaiyun.com/）。</w:t>
      </w:r>
    </w:p>
    <w:p>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29" w:name="_Toc35393803"/>
      <w:bookmarkStart w:id="30" w:name="_Toc28359017"/>
      <w:bookmarkStart w:id="31" w:name="_Toc28359094"/>
      <w:bookmarkStart w:id="32" w:name="_Toc35393634"/>
      <w:r>
        <w:rPr>
          <w:rFonts w:hint="eastAsia" w:ascii="仿宋" w:eastAsia="仿宋" w:cs="仿宋"/>
          <w:color w:val="000000" w:themeColor="text1"/>
          <w:sz w:val="24"/>
          <w:szCs w:val="24"/>
          <w14:textFill>
            <w14:solidFill>
              <w14:schemeClr w14:val="tx1"/>
            </w14:solidFill>
          </w14:textFill>
        </w:rPr>
        <w:t>六、公告期限</w:t>
      </w:r>
      <w:bookmarkEnd w:id="29"/>
      <w:bookmarkEnd w:id="30"/>
      <w:bookmarkEnd w:id="31"/>
      <w:bookmarkEnd w:id="32"/>
    </w:p>
    <w:p>
      <w:pPr>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自本公告发布之日起</w:t>
      </w:r>
      <w:r>
        <w:rPr>
          <w:rFonts w:ascii="仿宋" w:hAnsi="仿宋" w:eastAsia="仿宋" w:cs="仿宋"/>
          <w:color w:val="000000" w:themeColor="text1"/>
          <w:kern w:val="0"/>
          <w:sz w:val="24"/>
          <w14:textFill>
            <w14:solidFill>
              <w14:schemeClr w14:val="tx1"/>
            </w14:solidFill>
          </w14:textFill>
        </w:rPr>
        <w:t>3个工作日。</w:t>
      </w:r>
    </w:p>
    <w:p>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33" w:name="_Toc35393804"/>
      <w:bookmarkStart w:id="34" w:name="_Toc35393635"/>
      <w:r>
        <w:rPr>
          <w:rFonts w:hint="eastAsia" w:ascii="仿宋" w:eastAsia="仿宋" w:cs="仿宋"/>
          <w:color w:val="000000" w:themeColor="text1"/>
          <w:sz w:val="24"/>
          <w:szCs w:val="24"/>
          <w14:textFill>
            <w14:solidFill>
              <w14:schemeClr w14:val="tx1"/>
            </w14:solidFill>
          </w14:textFill>
        </w:rPr>
        <w:t>七、其他补充事宜</w:t>
      </w:r>
      <w:bookmarkEnd w:id="33"/>
      <w:bookmarkEnd w:id="34"/>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1.《浙江省财政厅关于进一步发挥政府采购政策功能全力推动经济稳进提质的通知》 </w:t>
      </w:r>
      <w:r>
        <w:rPr>
          <w:rFonts w:hint="eastAsia" w:ascii="仿宋" w:hAnsi="仿宋" w:eastAsia="仿宋" w:cs="仿宋"/>
          <w:color w:val="000000" w:themeColor="text1"/>
          <w:sz w:val="24"/>
          <w14:textFill>
            <w14:solidFill>
              <w14:schemeClr w14:val="tx1"/>
            </w14:solidFill>
          </w14:textFill>
        </w:rPr>
        <w:t>（浙财采监（</w:t>
      </w:r>
      <w:r>
        <w:rPr>
          <w:rFonts w:ascii="仿宋" w:hAnsi="仿宋" w:eastAsia="仿宋" w:cs="仿宋"/>
          <w:color w:val="000000" w:themeColor="text1"/>
          <w:sz w:val="24"/>
          <w14:textFill>
            <w14:solidFill>
              <w14:schemeClr w14:val="tx1"/>
            </w14:solidFill>
          </w14:textFill>
        </w:rPr>
        <w:t>2022）3号）、《浙江省财政厅关于进一步促进政府采购公平竞争打造最优营商环境的通知》（浙财采监（2021）22号））、《浙江省财政厅关于进一步加大政府采购支持中小企业力度助力扎实稳住经济的通知》</w:t>
      </w:r>
      <w:r>
        <w:rPr>
          <w:rFonts w:hint="eastAsia" w:ascii="仿宋" w:hAnsi="仿宋" w:eastAsia="仿宋" w:cs="仿宋"/>
          <w:color w:val="000000" w:themeColor="text1"/>
          <w:sz w:val="24"/>
          <w14:textFill>
            <w14:solidFill>
              <w14:schemeClr w14:val="tx1"/>
            </w14:solidFill>
          </w14:textFill>
        </w:rPr>
        <w:t>（浙财采监（</w:t>
      </w:r>
      <w:r>
        <w:rPr>
          <w:rFonts w:ascii="仿宋" w:hAnsi="仿宋" w:eastAsia="仿宋" w:cs="仿宋"/>
          <w:color w:val="000000" w:themeColor="text1"/>
          <w:sz w:val="24"/>
          <w14:textFill>
            <w14:solidFill>
              <w14:schemeClr w14:val="tx1"/>
            </w14:solidFill>
          </w14:textFill>
        </w:rPr>
        <w:t>2022）8号）已分别于2022年1月29日、2022年2月1日和2022年7月1日开始实施，此前有关规定与上述文件内容不一致的，按上述文件要求执行</w:t>
      </w:r>
      <w:r>
        <w:rPr>
          <w:rFonts w:hint="eastAsia" w:ascii="仿宋" w:hAnsi="仿宋" w:eastAsia="仿宋" w:cs="仿宋"/>
          <w:color w:val="000000" w:themeColor="text1"/>
          <w:sz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w:t>
      </w:r>
      <w:r>
        <w:rPr>
          <w:rFonts w:hint="eastAsia" w:ascii="仿宋" w:hAnsi="仿宋" w:eastAsia="仿宋" w:cs="仿宋"/>
          <w:color w:val="000000" w:themeColor="text1"/>
          <w:sz w:val="24"/>
          <w14:textFill>
            <w14:solidFill>
              <w14:schemeClr w14:val="tx1"/>
            </w14:solidFill>
          </w14:textFill>
        </w:rPr>
        <w:t>路径为：乐采云</w:t>
      </w:r>
      <w:r>
        <w:rPr>
          <w:rFonts w:ascii="仿宋" w:hAnsi="仿宋" w:eastAsia="仿宋" w:cs="仿宋"/>
          <w:color w:val="000000" w:themeColor="text1"/>
          <w:sz w:val="24"/>
          <w14:textFill>
            <w14:solidFill>
              <w14:schemeClr w14:val="tx1"/>
            </w14:solidFill>
          </w14:textFill>
        </w:rPr>
        <w:t>-项目采购-询问质疑投诉-询问列表:鼓励供应商在线提起质疑，</w:t>
      </w:r>
      <w:r>
        <w:rPr>
          <w:rFonts w:hint="eastAsia" w:ascii="仿宋" w:hAnsi="仿宋" w:eastAsia="仿宋" w:cs="仿宋"/>
          <w:color w:val="000000" w:themeColor="text1"/>
          <w:sz w:val="24"/>
          <w14:textFill>
            <w14:solidFill>
              <w14:schemeClr w14:val="tx1"/>
            </w14:solidFill>
          </w14:textFill>
        </w:rPr>
        <w:t>路径为：乐采云</w:t>
      </w:r>
      <w:r>
        <w:rPr>
          <w:rFonts w:ascii="仿宋" w:hAnsi="仿宋" w:eastAsia="仿宋" w:cs="仿宋"/>
          <w:color w:val="000000" w:themeColor="text1"/>
          <w:sz w:val="24"/>
          <w14:textFill>
            <w14:solidFill>
              <w14:schemeClr w14:val="tx1"/>
            </w14:solidFill>
          </w14:textFill>
        </w:rPr>
        <w:t>-项目采购-询问质疑投诉-质疑列表</w:t>
      </w:r>
      <w:r>
        <w:rPr>
          <w:rFonts w:hint="eastAsia" w:ascii="仿宋" w:hAnsi="仿宋" w:eastAsia="仿宋" w:cs="仿宋"/>
          <w:color w:val="000000" w:themeColor="text1"/>
          <w:sz w:val="24"/>
          <w14:textFill>
            <w14:solidFill>
              <w14:schemeClr w14:val="tx1"/>
            </w14:solidFill>
          </w14:textFill>
        </w:rPr>
        <w:t>。质疑供应商对在线质疑答复不满意的，可在线提起投诉，路径为：浙江政府服务网</w:t>
      </w:r>
      <w:r>
        <w:rPr>
          <w:rFonts w:ascii="仿宋" w:hAnsi="仿宋" w:eastAsia="仿宋" w:cs="仿宋"/>
          <w:color w:val="000000" w:themeColor="text1"/>
          <w:sz w:val="24"/>
          <w14:textFill>
            <w14:solidFill>
              <w14:schemeClr w14:val="tx1"/>
            </w14:solidFill>
          </w14:textFill>
        </w:rPr>
        <w:t>-政府采购投诉处理-在线办理</w:t>
      </w:r>
      <w:r>
        <w:rPr>
          <w:rFonts w:hint="eastAsia" w:ascii="仿宋" w:hAnsi="仿宋" w:eastAsia="仿宋" w:cs="仿宋"/>
          <w:color w:val="000000" w:themeColor="text1"/>
          <w:sz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pPr>
        <w:spacing w:line="440" w:lineRule="exact"/>
        <w:ind w:firstLine="482"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4.</w:t>
      </w:r>
      <w:r>
        <w:rPr>
          <w:rFonts w:hint="eastAsia" w:ascii="仿宋" w:hAnsi="仿宋" w:eastAsia="仿宋" w:cs="仿宋"/>
          <w:b/>
          <w:color w:val="000000" w:themeColor="text1"/>
          <w:kern w:val="0"/>
          <w:sz w:val="24"/>
          <w14:textFill>
            <w14:solidFill>
              <w14:schemeClr w14:val="tx1"/>
            </w14:solidFill>
          </w14:textFill>
        </w:rPr>
        <w:t>其他事项：（</w:t>
      </w:r>
      <w:r>
        <w:rPr>
          <w:rFonts w:ascii="仿宋" w:hAnsi="仿宋" w:eastAsia="仿宋" w:cs="仿宋"/>
          <w:b/>
          <w:color w:val="000000" w:themeColor="text1"/>
          <w:kern w:val="0"/>
          <w:sz w:val="24"/>
          <w14:textFill>
            <w14:solidFill>
              <w14:schemeClr w14:val="tx1"/>
            </w14:solidFill>
          </w14:textFill>
        </w:rPr>
        <w:t>1）需要落实的采购政策：</w:t>
      </w:r>
      <w:r>
        <w:rPr>
          <w:rFonts w:hint="eastAsia" w:ascii="仿宋" w:hAnsi="仿宋" w:eastAsia="仿宋" w:cs="仿宋"/>
          <w:color w:val="000000" w:themeColor="text1"/>
          <w:kern w:val="0"/>
          <w:sz w:val="24"/>
          <w14:textFill>
            <w14:solidFill>
              <w14:schemeClr w14:val="tx1"/>
            </w14:solidFill>
          </w14:textFill>
        </w:rPr>
        <w:t>包括节约资源、保护环境、</w:t>
      </w:r>
      <w:r>
        <w:rPr>
          <w:rFonts w:hint="eastAsia" w:ascii="仿宋" w:hAnsi="仿宋" w:eastAsia="仿宋" w:cs="仿宋"/>
          <w:color w:val="000000" w:themeColor="text1"/>
          <w:sz w:val="24"/>
          <w14:textFill>
            <w14:solidFill>
              <w14:schemeClr w14:val="tx1"/>
            </w14:solidFill>
          </w14:textFill>
        </w:rPr>
        <w:t>支持创新、</w:t>
      </w:r>
      <w:r>
        <w:rPr>
          <w:rFonts w:hint="eastAsia" w:ascii="仿宋" w:hAnsi="仿宋" w:eastAsia="仿宋" w:cs="仿宋"/>
          <w:color w:val="000000" w:themeColor="text1"/>
          <w:kern w:val="0"/>
          <w:sz w:val="24"/>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14:textFill>
            <w14:solidFill>
              <w14:schemeClr w14:val="tx1"/>
            </w14:solidFill>
          </w14:textFill>
        </w:rPr>
        <w:t>（</w:t>
      </w:r>
      <w:r>
        <w:rPr>
          <w:rFonts w:ascii="仿宋" w:hAnsi="仿宋" w:eastAsia="仿宋" w:cs="仿宋"/>
          <w:b/>
          <w:color w:val="000000" w:themeColor="text1"/>
          <w:kern w:val="0"/>
          <w:sz w:val="24"/>
          <w:szCs w:val="20"/>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电子交易的说明</w:t>
      </w:r>
      <w:r>
        <w:rPr>
          <w:rFonts w:ascii="仿宋" w:hAnsi="仿宋" w:eastAsia="仿宋" w:cs="仿宋"/>
          <w:b/>
          <w:color w:val="000000" w:themeColor="text1"/>
          <w:sz w:val="24"/>
          <w14:textFill>
            <w14:solidFill>
              <w14:schemeClr w14:val="tx1"/>
            </w14:solidFill>
          </w14:textFill>
        </w:rPr>
        <w:t>: 1）电子交易：</w:t>
      </w:r>
      <w:r>
        <w:rPr>
          <w:rFonts w:hint="eastAsia" w:ascii="仿宋" w:hAnsi="仿宋" w:eastAsia="仿宋" w:cs="仿宋"/>
          <w:color w:val="000000" w:themeColor="text1"/>
          <w:sz w:val="24"/>
          <w14:textFill>
            <w14:solidFill>
              <w14:schemeClr w14:val="tx1"/>
            </w14:solidFill>
          </w14:textFill>
        </w:rPr>
        <w:t>本项目以数据电文形式，依托“乐采云平台（</w:t>
      </w:r>
      <w:r>
        <w:rPr>
          <w:rFonts w:ascii="仿宋" w:hAnsi="仿宋" w:eastAsia="仿宋" w:cs="仿宋"/>
          <w:color w:val="000000" w:themeColor="text1"/>
          <w:sz w:val="24"/>
          <w14:textFill>
            <w14:solidFill>
              <w14:schemeClr w14:val="tx1"/>
            </w14:solidFill>
          </w14:textFill>
        </w:rPr>
        <w:t>www.lecaiyun.com</w:t>
      </w:r>
      <w:r>
        <w:rPr>
          <w:rFonts w:hint="eastAsia" w:ascii="仿宋" w:hAnsi="仿宋" w:eastAsia="仿宋" w:cs="仿宋"/>
          <w:color w:val="000000" w:themeColor="text1"/>
          <w:sz w:val="24"/>
          <w14:textFill>
            <w14:solidFill>
              <w14:schemeClr w14:val="tx1"/>
            </w14:solidFill>
          </w14:textFill>
        </w:rPr>
        <w:t>）”进行采购活动，不接受纸质响应文件。</w:t>
      </w:r>
      <w:r>
        <w:rPr>
          <w:rFonts w:ascii="仿宋" w:hAnsi="仿宋" w:eastAsia="仿宋" w:cs="仿宋"/>
          <w:b/>
          <w:color w:val="000000" w:themeColor="text1"/>
          <w:sz w:val="24"/>
          <w14:textFill>
            <w14:solidFill>
              <w14:schemeClr w14:val="tx1"/>
            </w14:solidFill>
          </w14:textFill>
        </w:rPr>
        <w:t>2）响应准备：</w:t>
      </w:r>
      <w:r>
        <w:rPr>
          <w:rFonts w:hint="eastAsia" w:ascii="仿宋" w:hAnsi="仿宋" w:eastAsia="仿宋" w:cs="仿宋"/>
          <w:color w:val="000000" w:themeColor="text1"/>
          <w:sz w:val="24"/>
          <w14:textFill>
            <w14:solidFill>
              <w14:schemeClr w14:val="tx1"/>
            </w14:solidFill>
          </w14:textFill>
        </w:rPr>
        <w:t>注册账号</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点击“商家入驻”，进行采购供应商资料填写；申领</w:t>
      </w:r>
      <w:r>
        <w:rPr>
          <w:rFonts w:ascii="仿宋" w:hAnsi="仿宋" w:eastAsia="仿宋" w:cs="仿宋"/>
          <w:color w:val="000000" w:themeColor="text1"/>
          <w:sz w:val="24"/>
          <w14:textFill>
            <w14:solidFill>
              <w14:schemeClr w14:val="tx1"/>
            </w14:solidFill>
          </w14:textFill>
        </w:rPr>
        <w:t>CA数字证书---申领流程详见“浙江政府采购网-下载专区-电子交易客户端-CA驱动和申领流程”；安装“</w:t>
      </w:r>
      <w:r>
        <w:rPr>
          <w:rFonts w:hint="eastAsia" w:ascii="仿宋" w:hAnsi="仿宋" w:eastAsia="仿宋" w:cs="仿宋"/>
          <w:color w:val="000000" w:themeColor="text1"/>
          <w:sz w:val="24"/>
          <w14:textFill>
            <w14:solidFill>
              <w14:schemeClr w14:val="tx1"/>
            </w14:solidFill>
          </w14:textFill>
        </w:rPr>
        <w:t>乐采云电子交易客户端”</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前往“浙江政府采购网</w:t>
      </w:r>
      <w:r>
        <w:rPr>
          <w:rFonts w:ascii="仿宋" w:hAnsi="仿宋" w:eastAsia="仿宋" w:cs="仿宋"/>
          <w:color w:val="000000" w:themeColor="text1"/>
          <w:sz w:val="24"/>
          <w14:textFill>
            <w14:solidFill>
              <w14:schemeClr w14:val="tx1"/>
            </w14:solidFill>
          </w14:textFill>
        </w:rPr>
        <w:t>-下载专区-电子交易客户端”进行下载并安装。</w:t>
      </w:r>
      <w:r>
        <w:rPr>
          <w:rFonts w:ascii="仿宋" w:hAnsi="仿宋" w:eastAsia="仿宋" w:cs="仿宋"/>
          <w:b/>
          <w:color w:val="000000" w:themeColor="text1"/>
          <w:sz w:val="24"/>
          <w14:textFill>
            <w14:solidFill>
              <w14:schemeClr w14:val="tx1"/>
            </w14:solidFill>
          </w14:textFill>
        </w:rPr>
        <w:t>3）磋商文件的获取：</w:t>
      </w:r>
      <w:r>
        <w:rPr>
          <w:rFonts w:hint="eastAsia" w:ascii="仿宋" w:hAnsi="仿宋" w:eastAsia="仿宋" w:cs="仿宋"/>
          <w:color w:val="000000" w:themeColor="text1"/>
          <w:sz w:val="24"/>
          <w14:textFill>
            <w14:solidFill>
              <w14:schemeClr w14:val="tx1"/>
            </w14:solidFill>
          </w14:textFill>
        </w:rPr>
        <w:t>使用账号登录或者使用</w:t>
      </w:r>
      <w:r>
        <w:rPr>
          <w:rFonts w:ascii="仿宋" w:hAnsi="仿宋" w:eastAsia="仿宋" w:cs="仿宋"/>
          <w:color w:val="000000" w:themeColor="text1"/>
          <w:sz w:val="24"/>
          <w14:textFill>
            <w14:solidFill>
              <w14:schemeClr w14:val="tx1"/>
            </w14:solidFill>
          </w14:textFill>
        </w:rPr>
        <w:t>CA登录</w:t>
      </w:r>
      <w:r>
        <w:rPr>
          <w:rFonts w:hint="eastAsia" w:ascii="仿宋" w:hAnsi="仿宋" w:eastAsia="仿宋" w:cs="仿宋"/>
          <w:color w:val="000000" w:themeColor="text1"/>
          <w:sz w:val="24"/>
          <w14:textFill>
            <w14:solidFill>
              <w14:schemeClr w14:val="tx1"/>
            </w14:solidFill>
          </w14:textFill>
        </w:rPr>
        <w:t>乐采云平台；进入“项目采购”应用，在获取采购文件菜单中选择项目，获取磋商文件。</w:t>
      </w:r>
      <w:r>
        <w:rPr>
          <w:rFonts w:ascii="仿宋" w:hAnsi="仿宋" w:eastAsia="仿宋" w:cs="仿宋"/>
          <w:b/>
          <w:color w:val="000000" w:themeColor="text1"/>
          <w:sz w:val="24"/>
          <w14:textFill>
            <w14:solidFill>
              <w14:schemeClr w14:val="tx1"/>
            </w14:solidFill>
          </w14:textFill>
        </w:rPr>
        <w:t>4）响应文件的制作：</w:t>
      </w:r>
      <w:r>
        <w:rPr>
          <w:rFonts w:hint="eastAsia" w:ascii="仿宋" w:hAnsi="仿宋" w:eastAsia="仿宋" w:cs="仿宋"/>
          <w:color w:val="000000" w:themeColor="text1"/>
          <w:sz w:val="24"/>
          <w14:textFill>
            <w14:solidFill>
              <w14:schemeClr w14:val="tx1"/>
            </w14:solidFill>
          </w14:textFill>
        </w:rPr>
        <w:t>在“乐采云电子交易客户端”中完成“填写基本信息”、“导入响应文件”、“标书关联”、“标书检查”、“电子签名”、“生成电子标书”等操作。</w:t>
      </w:r>
      <w:r>
        <w:rPr>
          <w:rFonts w:ascii="仿宋" w:hAnsi="仿宋" w:eastAsia="仿宋" w:cs="仿宋"/>
          <w:b/>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采购人、采购代理机构将依托乐采云平台完成本项目的电子交易活动，平台不接受未按本公告约定方式获取磋商文件的供应商进行响应活动；</w:t>
      </w:r>
      <w:r>
        <w:rPr>
          <w:rFonts w:ascii="仿宋" w:hAnsi="仿宋" w:eastAsia="仿宋" w:cs="仿宋"/>
          <w:b/>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14:textFill>
            <w14:solidFill>
              <w14:schemeClr w14:val="tx1"/>
            </w14:solidFill>
          </w14:textFill>
        </w:rPr>
        <w:t>；</w:t>
      </w:r>
      <w:r>
        <w:rPr>
          <w:rFonts w:ascii="仿宋" w:hAnsi="仿宋" w:eastAsia="仿宋" w:cs="仿宋"/>
          <w:b/>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不提供磋商文件纸质版；</w:t>
      </w:r>
      <w:r>
        <w:rPr>
          <w:rFonts w:ascii="仿宋" w:hAnsi="仿宋" w:eastAsia="仿宋" w:cs="仿宋"/>
          <w:b/>
          <w:color w:val="000000" w:themeColor="text1"/>
          <w:sz w:val="24"/>
          <w14:textFill>
            <w14:solidFill>
              <w14:schemeClr w14:val="tx1"/>
            </w14:solidFill>
          </w14:textFill>
        </w:rPr>
        <w:t>8）响应文件的传输提交：</w:t>
      </w:r>
      <w:r>
        <w:rPr>
          <w:rFonts w:hint="eastAsia" w:ascii="仿宋" w:hAnsi="仿宋" w:eastAsia="仿宋" w:cs="仿宋"/>
          <w:color w:val="000000" w:themeColor="text1"/>
          <w:sz w:val="24"/>
          <w14:textFill>
            <w14:solidFill>
              <w14:schemeClr w14:val="tx1"/>
            </w14:solidFill>
          </w14:textFill>
        </w:rPr>
        <w:t>供应商在提交响应文件的截</w:t>
      </w:r>
      <w:r>
        <w:rPr>
          <w:rFonts w:hint="eastAsia" w:ascii="仿宋" w:hAnsi="仿宋" w:eastAsia="仿宋" w:cs="仿宋"/>
          <w:sz w:val="24"/>
        </w:rPr>
        <w:t>止时间前将加密的响应文件上传至乐采云平台；</w:t>
      </w:r>
      <w:r>
        <w:rPr>
          <w:rFonts w:ascii="仿宋" w:hAnsi="仿宋" w:eastAsia="仿宋" w:cs="仿宋"/>
          <w:b/>
          <w:sz w:val="24"/>
        </w:rPr>
        <w:t>9）响应文件的解密：</w:t>
      </w:r>
      <w:r>
        <w:rPr>
          <w:rFonts w:hint="eastAsia" w:ascii="仿宋" w:hAnsi="仿宋" w:eastAsia="仿宋" w:cs="仿宋_GB2312"/>
          <w:sz w:val="24"/>
        </w:rPr>
        <w:t>供应商按照平台提示和磋商文件的规定在半小时内完成在线解密。通过“乐采云平台”上传递交的响应文件无法按时解密</w:t>
      </w:r>
      <w:r>
        <w:rPr>
          <w:rFonts w:hint="eastAsia" w:ascii="仿宋" w:hAnsi="仿宋" w:eastAsia="仿宋" w:cs="仿宋_GB2312"/>
          <w:b/>
          <w:sz w:val="24"/>
        </w:rPr>
        <w:t>（供应商应特别注意CA锁有效性，CA锁延期、补办后，虽硬件介质不变，但锁的证书Key号发生改变，视为不同锁，会导致开标时无法解密响应文件）</w:t>
      </w:r>
      <w:r>
        <w:rPr>
          <w:rFonts w:hint="eastAsia" w:ascii="仿宋" w:hAnsi="仿宋" w:eastAsia="仿宋" w:cs="仿宋_GB2312"/>
          <w:sz w:val="24"/>
        </w:rPr>
        <w:t>，视为响应文件撤回；</w:t>
      </w:r>
      <w:r>
        <w:rPr>
          <w:rFonts w:ascii="仿宋" w:hAnsi="仿宋" w:eastAsia="仿宋" w:cs="仿宋"/>
          <w:sz w:val="24"/>
        </w:rPr>
        <w:t>10</w:t>
      </w:r>
      <w:r>
        <w:rPr>
          <w:rFonts w:hint="eastAsia" w:ascii="仿宋" w:hAnsi="仿宋" w:eastAsia="仿宋" w:cs="仿宋"/>
          <w:b/>
          <w:sz w:val="24"/>
        </w:rPr>
        <w:t>）具体操作指南</w:t>
      </w:r>
      <w:r>
        <w:rPr>
          <w:rFonts w:hint="eastAsia" w:ascii="仿宋" w:hAnsi="仿宋" w:eastAsia="仿宋" w:cs="仿宋"/>
          <w:sz w:val="24"/>
        </w:rPr>
        <w:t>：详见乐采云平台“服务中心</w:t>
      </w:r>
      <w:r>
        <w:rPr>
          <w:rFonts w:ascii="仿宋" w:hAnsi="仿宋" w:eastAsia="仿宋" w:cs="仿宋"/>
          <w:sz w:val="24"/>
        </w:rPr>
        <w:t>-帮助文档-项目采购-操作流程-电子招投标-政府采购项目电子交易管理操作指南-供应商”。</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ascii="仿宋" w:hAnsi="仿宋" w:eastAsia="仿宋" w:cs="仿宋"/>
          <w:sz w:val="24"/>
        </w:rPr>
        <w:t>磋商文件公告期限与磋商公告的</w:t>
      </w:r>
      <w:r>
        <w:rPr>
          <w:rFonts w:ascii="仿宋" w:hAnsi="仿宋" w:eastAsia="仿宋" w:cs="仿宋"/>
          <w:color w:val="000000" w:themeColor="text1"/>
          <w:sz w:val="24"/>
          <w14:textFill>
            <w14:solidFill>
              <w14:schemeClr w14:val="tx1"/>
            </w14:solidFill>
          </w14:textFill>
        </w:rPr>
        <w:t>公告期限一致。</w:t>
      </w:r>
    </w:p>
    <w:p>
      <w:pPr>
        <w:pStyle w:val="5"/>
        <w:numPr>
          <w:ilvl w:val="0"/>
          <w:numId w:val="0"/>
        </w:numPr>
        <w:spacing w:line="440" w:lineRule="exact"/>
        <w:rPr>
          <w:rFonts w:ascii="仿宋" w:eastAsia="仿宋" w:cs="仿宋"/>
          <w:color w:val="000000" w:themeColor="text1"/>
          <w:sz w:val="24"/>
          <w:szCs w:val="24"/>
          <w14:textFill>
            <w14:solidFill>
              <w14:schemeClr w14:val="tx1"/>
            </w14:solidFill>
          </w14:textFill>
        </w:rPr>
      </w:pPr>
      <w:bookmarkStart w:id="35" w:name="_Toc35393805"/>
      <w:bookmarkStart w:id="36" w:name="_Toc35393636"/>
      <w:bookmarkStart w:id="37" w:name="_Toc28359018"/>
      <w:bookmarkStart w:id="38" w:name="_Toc28359095"/>
      <w:r>
        <w:rPr>
          <w:rFonts w:hint="eastAsia" w:ascii="仿宋" w:eastAsia="仿宋" w:cs="仿宋"/>
          <w:color w:val="000000" w:themeColor="text1"/>
          <w:sz w:val="24"/>
          <w:szCs w:val="24"/>
          <w14:textFill>
            <w14:solidFill>
              <w14:schemeClr w14:val="tx1"/>
            </w14:solidFill>
          </w14:textFill>
        </w:rPr>
        <w:t>八、凡对本次采购提出询问</w:t>
      </w:r>
      <w:r>
        <w:rPr>
          <w:rFonts w:hint="eastAsia" w:ascii="仿宋" w:eastAsia="仿宋" w:cs="仿宋"/>
          <w:bCs w:val="0"/>
          <w:color w:val="000000" w:themeColor="text1"/>
          <w:sz w:val="24"/>
          <w:szCs w:val="24"/>
          <w14:textFill>
            <w14:solidFill>
              <w14:schemeClr w14:val="tx1"/>
            </w14:solidFill>
          </w14:textFill>
        </w:rPr>
        <w:t>、质疑、投诉</w:t>
      </w:r>
      <w:r>
        <w:rPr>
          <w:rFonts w:hint="eastAsia" w:ascii="仿宋" w:eastAsia="仿宋" w:cs="仿宋"/>
          <w:color w:val="000000" w:themeColor="text1"/>
          <w:sz w:val="24"/>
          <w:szCs w:val="24"/>
          <w14:textFill>
            <w14:solidFill>
              <w14:schemeClr w14:val="tx1"/>
            </w14:solidFill>
          </w14:textFill>
        </w:rPr>
        <w:t>，请按以下方式联系</w:t>
      </w:r>
      <w:bookmarkEnd w:id="35"/>
      <w:bookmarkEnd w:id="36"/>
      <w:bookmarkEnd w:id="37"/>
      <w:bookmarkEnd w:id="38"/>
    </w:p>
    <w:p>
      <w:pPr>
        <w:pStyle w:val="5"/>
        <w:numPr>
          <w:ilvl w:val="0"/>
          <w:numId w:val="0"/>
        </w:numPr>
        <w:spacing w:line="440" w:lineRule="exact"/>
        <w:ind w:firstLine="482" w:firstLineChars="200"/>
        <w:rPr>
          <w:rFonts w:ascii="仿宋" w:eastAsia="仿宋" w:cs="仿宋"/>
          <w:color w:val="000000" w:themeColor="text1"/>
          <w:sz w:val="24"/>
          <w:szCs w:val="24"/>
          <w14:textFill>
            <w14:solidFill>
              <w14:schemeClr w14:val="tx1"/>
            </w14:solidFill>
          </w14:textFill>
        </w:rPr>
      </w:pPr>
      <w:bookmarkStart w:id="39" w:name="_Toc35393806"/>
      <w:bookmarkStart w:id="40" w:name="_Toc28359019"/>
      <w:bookmarkStart w:id="41" w:name="_Toc28359096"/>
      <w:bookmarkStart w:id="42" w:name="_Toc35393637"/>
      <w:r>
        <w:rPr>
          <w:rFonts w:hint="eastAsia" w:ascii="仿宋" w:eastAsia="仿宋" w:cs="仿宋"/>
          <w:color w:val="000000" w:themeColor="text1"/>
          <w:sz w:val="24"/>
          <w:szCs w:val="24"/>
          <w14:textFill>
            <w14:solidFill>
              <w14:schemeClr w14:val="tx1"/>
            </w14:solidFill>
          </w14:textFill>
        </w:rPr>
        <w:t>1.采购人信息</w:t>
      </w:r>
      <w:bookmarkEnd w:id="39"/>
      <w:bookmarkEnd w:id="40"/>
      <w:bookmarkEnd w:id="41"/>
      <w:bookmarkEnd w:id="42"/>
      <w:r>
        <w:rPr>
          <w:rFonts w:hint="eastAsia" w:ascii="仿宋" w:eastAsia="仿宋" w:cs="仿宋"/>
          <w:color w:val="000000" w:themeColor="text1"/>
          <w:sz w:val="24"/>
          <w:szCs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称：</w:t>
      </w:r>
      <w:r>
        <w:rPr>
          <w:rFonts w:hint="eastAsia" w:ascii="仿宋" w:hAnsi="仿宋" w:eastAsia="仿宋" w:cs="仿宋"/>
          <w:color w:val="000000" w:themeColor="text1"/>
          <w:sz w:val="24"/>
          <w:lang w:eastAsia="zh-CN"/>
          <w14:textFill>
            <w14:solidFill>
              <w14:schemeClr w14:val="tx1"/>
            </w14:solidFill>
          </w14:textFill>
        </w:rPr>
        <w:t>嵊州市鸿发物业管理有限公司</w:t>
      </w:r>
    </w:p>
    <w:p>
      <w:pPr>
        <w:spacing w:line="440" w:lineRule="exact"/>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址：</w:t>
      </w:r>
      <w:r>
        <w:rPr>
          <w:rFonts w:hint="eastAsia" w:ascii="仿宋" w:hAnsi="仿宋" w:eastAsia="仿宋" w:cs="仿宋"/>
          <w:color w:val="000000" w:themeColor="text1"/>
          <w:sz w:val="24"/>
          <w:lang w:eastAsia="zh-CN"/>
          <w14:textFill>
            <w14:solidFill>
              <w14:schemeClr w14:val="tx1"/>
            </w14:solidFill>
          </w14:textFill>
        </w:rPr>
        <w:t>嵊州大道103-107号综合楼四楼</w:t>
      </w:r>
    </w:p>
    <w:p>
      <w:pPr>
        <w:spacing w:line="44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项目联系人（询问）：</w:t>
      </w:r>
      <w:r>
        <w:rPr>
          <w:rFonts w:hint="eastAsia" w:ascii="仿宋" w:hAnsi="仿宋" w:eastAsia="仿宋" w:cs="仿宋"/>
          <w:color w:val="000000" w:themeColor="text1"/>
          <w:sz w:val="24"/>
          <w:lang w:val="en-US" w:eastAsia="zh-CN"/>
          <w14:textFill>
            <w14:solidFill>
              <w14:schemeClr w14:val="tx1"/>
            </w14:solidFill>
          </w14:textFill>
        </w:rPr>
        <w:t>金先生</w:t>
      </w:r>
    </w:p>
    <w:p>
      <w:pPr>
        <w:spacing w:line="440" w:lineRule="exact"/>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项目联系方式（询问）：0575-83182788</w:t>
      </w:r>
    </w:p>
    <w:p>
      <w:pPr>
        <w:pStyle w:val="5"/>
        <w:numPr>
          <w:ilvl w:val="0"/>
          <w:numId w:val="0"/>
        </w:numPr>
        <w:spacing w:line="440" w:lineRule="exact"/>
        <w:ind w:firstLine="482" w:firstLineChars="200"/>
        <w:rPr>
          <w:rFonts w:ascii="仿宋" w:eastAsia="仿宋" w:cs="仿宋"/>
          <w:color w:val="000000" w:themeColor="text1"/>
          <w:sz w:val="24"/>
          <w14:textFill>
            <w14:solidFill>
              <w14:schemeClr w14:val="tx1"/>
            </w14:solidFill>
          </w14:textFill>
        </w:rPr>
      </w:pPr>
      <w:bookmarkStart w:id="43" w:name="_Toc28359097"/>
      <w:bookmarkStart w:id="44" w:name="_Toc35393807"/>
      <w:bookmarkStart w:id="45" w:name="_Toc28359020"/>
      <w:bookmarkStart w:id="46" w:name="_Toc35393638"/>
      <w:r>
        <w:rPr>
          <w:rFonts w:hint="eastAsia" w:ascii="仿宋" w:eastAsia="仿宋" w:cs="仿宋"/>
          <w:color w:val="000000" w:themeColor="text1"/>
          <w:sz w:val="24"/>
          <w:szCs w:val="24"/>
          <w14:textFill>
            <w14:solidFill>
              <w14:schemeClr w14:val="tx1"/>
            </w14:solidFill>
          </w14:textFill>
        </w:rPr>
        <w:t>2.</w:t>
      </w:r>
      <w:r>
        <w:rPr>
          <w:rFonts w:hint="eastAsia" w:ascii="仿宋" w:eastAsia="仿宋" w:cs="仿宋"/>
          <w:color w:val="000000" w:themeColor="text1"/>
          <w:sz w:val="24"/>
          <w:szCs w:val="24"/>
          <w:lang w:eastAsia="zh-CN"/>
          <w14:textFill>
            <w14:solidFill>
              <w14:schemeClr w14:val="tx1"/>
            </w14:solidFill>
          </w14:textFill>
        </w:rPr>
        <w:t>实施单位</w:t>
      </w:r>
      <w:r>
        <w:rPr>
          <w:rFonts w:hint="eastAsia" w:ascii="仿宋" w:eastAsia="仿宋" w:cs="仿宋"/>
          <w:color w:val="000000" w:themeColor="text1"/>
          <w:sz w:val="24"/>
          <w:szCs w:val="24"/>
          <w14:textFill>
            <w14:solidFill>
              <w14:schemeClr w14:val="tx1"/>
            </w14:solidFill>
          </w14:textFill>
        </w:rPr>
        <w:t>信息</w:t>
      </w:r>
      <w:bookmarkEnd w:id="43"/>
      <w:bookmarkEnd w:id="44"/>
      <w:bookmarkEnd w:id="45"/>
      <w:bookmarkEnd w:id="46"/>
      <w:r>
        <w:rPr>
          <w:rFonts w:hint="eastAsia" w:ascii="仿宋" w:eastAsia="仿宋" w:cs="仿宋"/>
          <w:color w:val="000000" w:themeColor="text1"/>
          <w:sz w:val="24"/>
          <w:szCs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称：</w:t>
      </w:r>
      <w:r>
        <w:rPr>
          <w:rFonts w:hint="eastAsia" w:ascii="仿宋" w:hAnsi="仿宋" w:eastAsia="仿宋" w:cs="仿宋"/>
          <w:color w:val="000000" w:themeColor="text1"/>
          <w:sz w:val="24"/>
          <w:lang w:eastAsia="zh-CN"/>
          <w14:textFill>
            <w14:solidFill>
              <w14:schemeClr w14:val="tx1"/>
            </w14:solidFill>
          </w14:textFill>
        </w:rPr>
        <w:t>嵊州市前岩水库管理处</w:t>
      </w:r>
    </w:p>
    <w:p>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地</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址：</w:t>
      </w:r>
      <w:r>
        <w:rPr>
          <w:rFonts w:hint="eastAsia" w:ascii="仿宋" w:hAnsi="仿宋" w:eastAsia="仿宋" w:cs="仿宋"/>
          <w:color w:val="000000" w:themeColor="text1"/>
          <w:sz w:val="24"/>
          <w:lang w:eastAsia="zh-CN"/>
          <w14:textFill>
            <w14:solidFill>
              <w14:schemeClr w14:val="tx1"/>
            </w14:solidFill>
          </w14:textFill>
        </w:rPr>
        <w:t>嵊州市三界镇前岩村</w:t>
      </w:r>
      <w:r>
        <w:rPr>
          <w:rFonts w:ascii="仿宋" w:hAnsi="仿宋" w:eastAsia="仿宋" w:cs="仿宋"/>
          <w:color w:val="000000" w:themeColor="text1"/>
          <w:sz w:val="24"/>
          <w14:textFill>
            <w14:solidFill>
              <w14:schemeClr w14:val="tx1"/>
            </w14:solidFill>
          </w14:textFill>
        </w:rPr>
        <w:t xml:space="preserve"> </w:t>
      </w:r>
    </w:p>
    <w:p>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项目联系人（询问）：</w:t>
      </w:r>
      <w:r>
        <w:rPr>
          <w:rFonts w:hint="eastAsia" w:ascii="仿宋" w:hAnsi="仿宋" w:eastAsia="仿宋" w:cs="仿宋"/>
          <w:color w:val="000000" w:themeColor="text1"/>
          <w:sz w:val="24"/>
          <w:lang w:val="en-US" w:eastAsia="zh-CN"/>
          <w14:textFill>
            <w14:solidFill>
              <w14:schemeClr w14:val="tx1"/>
            </w14:solidFill>
          </w14:textFill>
        </w:rPr>
        <w:t>张先生</w:t>
      </w:r>
    </w:p>
    <w:p>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FF"/>
          <w:sz w:val="24"/>
        </w:rPr>
        <w:t xml:space="preserve"> </w:t>
      </w:r>
      <w:r>
        <w:rPr>
          <w:rFonts w:hint="eastAsia" w:ascii="仿宋" w:hAnsi="仿宋" w:eastAsia="仿宋" w:cs="仿宋"/>
          <w:color w:val="000000" w:themeColor="text1"/>
          <w:sz w:val="24"/>
          <w:lang w:val="en-US" w:eastAsia="zh-CN"/>
          <w14:textFill>
            <w14:solidFill>
              <w14:schemeClr w14:val="tx1"/>
            </w14:solidFill>
          </w14:textFill>
        </w:rPr>
        <w:t>项目联系方式（询问）：0575-8</w:t>
      </w:r>
      <w:r>
        <w:rPr>
          <w:rFonts w:hint="eastAsia" w:ascii="仿宋" w:hAnsi="仿宋" w:eastAsia="仿宋" w:cs="仿宋"/>
          <w:color w:val="000000" w:themeColor="text1"/>
          <w:sz w:val="24"/>
          <w14:textFill>
            <w14:solidFill>
              <w14:schemeClr w14:val="tx1"/>
            </w14:solidFill>
          </w14:textFill>
        </w:rPr>
        <w:t>3822886</w:t>
      </w:r>
    </w:p>
    <w:p>
      <w:pPr>
        <w:spacing w:line="440" w:lineRule="exact"/>
        <w:ind w:firstLine="480"/>
        <w:rPr>
          <w:rFonts w:ascii="仿宋" w:hAnsi="仿宋" w:eastAsia="仿宋" w:cs="仿宋"/>
          <w:b/>
          <w:color w:val="000000" w:themeColor="text1"/>
          <w:sz w:val="24"/>
          <w14:textFill>
            <w14:solidFill>
              <w14:schemeClr w14:val="tx1"/>
            </w14:solidFill>
          </w14:textFill>
        </w:rPr>
      </w:pPr>
      <w:bookmarkStart w:id="47" w:name="_Toc28359098"/>
      <w:bookmarkStart w:id="48" w:name="_Toc35393808"/>
      <w:bookmarkStart w:id="49" w:name="_Toc28359021"/>
      <w:bookmarkStart w:id="50" w:name="_Toc35393639"/>
      <w:r>
        <w:rPr>
          <w:rFonts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采购</w:t>
      </w:r>
      <w:r>
        <w:rPr>
          <w:rFonts w:hint="eastAsia" w:ascii="仿宋" w:hAnsi="仿宋" w:eastAsia="仿宋" w:cs="仿宋"/>
          <w:b/>
          <w:color w:val="000000" w:themeColor="text1"/>
          <w:sz w:val="24"/>
          <w:lang w:eastAsia="zh-CN"/>
          <w14:textFill>
            <w14:solidFill>
              <w14:schemeClr w14:val="tx1"/>
            </w14:solidFill>
          </w14:textFill>
        </w:rPr>
        <w:t>代理机构</w:t>
      </w:r>
      <w:r>
        <w:rPr>
          <w:rFonts w:hint="eastAsia" w:ascii="仿宋" w:hAnsi="仿宋" w:eastAsia="仿宋" w:cs="仿宋"/>
          <w:b/>
          <w:color w:val="000000" w:themeColor="text1"/>
          <w:sz w:val="24"/>
          <w14:textFill>
            <w14:solidFill>
              <w14:schemeClr w14:val="tx1"/>
            </w14:solidFill>
          </w14:textFill>
        </w:rPr>
        <w:t>信息</w:t>
      </w:r>
      <w:r>
        <w:rPr>
          <w:rFonts w:ascii="仿宋" w:hAnsi="仿宋" w:eastAsia="仿宋" w:cs="仿宋"/>
          <w:b/>
          <w:color w:val="000000" w:themeColor="text1"/>
          <w:sz w:val="24"/>
          <w14:textFill>
            <w14:solidFill>
              <w14:schemeClr w14:val="tx1"/>
            </w14:solidFill>
          </w14:textFill>
        </w:rPr>
        <w:t xml:space="preserve">： </w:t>
      </w:r>
    </w:p>
    <w:bookmarkEnd w:id="47"/>
    <w:bookmarkEnd w:id="48"/>
    <w:bookmarkEnd w:id="49"/>
    <w:bookmarkEnd w:id="50"/>
    <w:p>
      <w:pPr>
        <w:spacing w:line="440" w:lineRule="exact"/>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称：</w:t>
      </w:r>
      <w:r>
        <w:rPr>
          <w:rFonts w:hint="eastAsia" w:ascii="仿宋" w:hAnsi="仿宋" w:eastAsia="仿宋" w:cs="仿宋"/>
          <w:color w:val="000000" w:themeColor="text1"/>
          <w:sz w:val="24"/>
          <w:lang w:eastAsia="zh-CN"/>
          <w14:textFill>
            <w14:solidFill>
              <w14:schemeClr w14:val="tx1"/>
            </w14:solidFill>
          </w14:textFill>
        </w:rPr>
        <w:t>绍兴市文汇项目管理有限公司</w:t>
      </w:r>
    </w:p>
    <w:p>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地</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址：</w:t>
      </w:r>
      <w:r>
        <w:rPr>
          <w:rFonts w:hint="eastAsia" w:ascii="仿宋" w:hAnsi="仿宋" w:eastAsia="仿宋" w:cs="仿宋"/>
          <w:color w:val="000000" w:themeColor="text1"/>
          <w:sz w:val="24"/>
          <w:lang w:eastAsia="zh-CN"/>
          <w14:textFill>
            <w14:solidFill>
              <w14:schemeClr w14:val="tx1"/>
            </w14:solidFill>
          </w14:textFill>
        </w:rPr>
        <w:t>嵊州市官河南路</w:t>
      </w:r>
      <w:r>
        <w:rPr>
          <w:rFonts w:hint="eastAsia" w:ascii="仿宋" w:hAnsi="仿宋" w:eastAsia="仿宋" w:cs="仿宋"/>
          <w:color w:val="000000" w:themeColor="text1"/>
          <w:sz w:val="24"/>
          <w:lang w:val="en-US" w:eastAsia="zh-CN"/>
          <w14:textFill>
            <w14:solidFill>
              <w14:schemeClr w14:val="tx1"/>
            </w14:solidFill>
          </w14:textFill>
        </w:rPr>
        <w:t>339号量子芯座11楼1105室</w:t>
      </w:r>
      <w:r>
        <w:rPr>
          <w:rFonts w:ascii="仿宋" w:hAnsi="仿宋" w:eastAsia="仿宋" w:cs="仿宋"/>
          <w:color w:val="000000" w:themeColor="text1"/>
          <w:sz w:val="24"/>
          <w14:textFill>
            <w14:solidFill>
              <w14:schemeClr w14:val="tx1"/>
            </w14:solidFill>
          </w14:textFill>
        </w:rPr>
        <w:t xml:space="preserve">  </w:t>
      </w:r>
    </w:p>
    <w:p>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eastAsia="zh-CN"/>
          <w14:textFill>
            <w14:solidFill>
              <w14:schemeClr w14:val="tx1"/>
            </w14:solidFill>
          </w14:textFill>
        </w:rPr>
        <w:t>邹秋莉</w:t>
      </w:r>
    </w:p>
    <w:p>
      <w:pPr>
        <w:spacing w:line="440" w:lineRule="exact"/>
        <w:ind w:firstLine="48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lang w:val="en-US" w:eastAsia="zh-CN"/>
          <w14:textFill>
            <w14:solidFill>
              <w14:schemeClr w14:val="tx1"/>
            </w14:solidFill>
          </w14:textFill>
        </w:rPr>
        <w:t>0575-83275560</w:t>
      </w:r>
      <w:r>
        <w:rPr>
          <w:rFonts w:ascii="仿宋" w:hAnsi="仿宋" w:eastAsia="仿宋" w:cs="仿宋"/>
          <w:color w:val="000000" w:themeColor="text1"/>
          <w:sz w:val="24"/>
          <w14:textFill>
            <w14:solidFill>
              <w14:schemeClr w14:val="tx1"/>
            </w14:solidFill>
          </w14:textFill>
        </w:rPr>
        <w:t xml:space="preserve"> </w:t>
      </w:r>
    </w:p>
    <w:p>
      <w:pPr>
        <w:spacing w:line="440" w:lineRule="exact"/>
        <w:ind w:firstLine="48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质疑联系人：</w:t>
      </w:r>
      <w:r>
        <w:rPr>
          <w:rFonts w:hint="eastAsia" w:ascii="仿宋" w:hAnsi="仿宋" w:eastAsia="仿宋" w:cs="仿宋"/>
          <w:color w:val="000000" w:themeColor="text1"/>
          <w:sz w:val="24"/>
          <w:lang w:eastAsia="zh-CN"/>
          <w14:textFill>
            <w14:solidFill>
              <w14:schemeClr w14:val="tx1"/>
            </w14:solidFill>
          </w14:textFill>
        </w:rPr>
        <w:t>裘文燕</w:t>
      </w:r>
      <w:r>
        <w:rPr>
          <w:rFonts w:ascii="仿宋" w:hAnsi="仿宋" w:eastAsia="仿宋" w:cs="仿宋"/>
          <w:color w:val="000000" w:themeColor="text1"/>
          <w:sz w:val="24"/>
          <w14:textFill>
            <w14:solidFill>
              <w14:schemeClr w14:val="tx1"/>
            </w14:solidFill>
          </w14:textFill>
        </w:rPr>
        <w:t xml:space="preserve">             </w:t>
      </w:r>
    </w:p>
    <w:p>
      <w:pPr>
        <w:spacing w:line="440" w:lineRule="exact"/>
        <w:ind w:firstLine="48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w:t>
      </w:r>
      <w:r>
        <w:rPr>
          <w:rFonts w:hint="eastAsia" w:ascii="仿宋" w:hAnsi="仿宋" w:eastAsia="仿宋" w:cs="仿宋"/>
          <w:color w:val="000000" w:themeColor="text1"/>
          <w:sz w:val="24"/>
          <w:lang w:val="en-US" w:eastAsia="zh-CN"/>
          <w14:textFill>
            <w14:solidFill>
              <w14:schemeClr w14:val="tx1"/>
            </w14:solidFill>
          </w14:textFill>
        </w:rPr>
        <w:t>0575-83275561</w:t>
      </w:r>
    </w:p>
    <w:p>
      <w:pPr>
        <w:spacing w:line="440" w:lineRule="exact"/>
        <w:ind w:firstLine="482" w:firstLineChars="200"/>
        <w:rPr>
          <w:rFonts w:hint="eastAsia" w:ascii="仿宋" w:hAnsi="仿宋" w:eastAsia="仿宋" w:cs="仿宋"/>
          <w:b/>
          <w:bCs/>
          <w:color w:val="auto"/>
          <w:sz w:val="24"/>
        </w:rPr>
      </w:pP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若对项目采购电子交易系统操作有疑问，可登录乐采云（</w:t>
      </w:r>
      <w:r>
        <w:rPr>
          <w:rFonts w:ascii="仿宋" w:hAnsi="仿宋" w:eastAsia="仿宋" w:cs="仿宋"/>
          <w:b/>
          <w:bCs/>
          <w:color w:val="auto"/>
          <w:sz w:val="24"/>
        </w:rPr>
        <w:t>https://www.lecaiyun.com/），点击右侧咨询小采，获取采小蜜智能服务管家帮助，或拨打</w:t>
      </w:r>
      <w:r>
        <w:rPr>
          <w:rFonts w:hint="eastAsia" w:ascii="仿宋" w:hAnsi="仿宋" w:eastAsia="仿宋" w:cs="仿宋"/>
          <w:b/>
          <w:bCs/>
          <w:color w:val="auto"/>
          <w:sz w:val="24"/>
        </w:rPr>
        <w:t>乐采云服务热线</w:t>
      </w:r>
      <w:r>
        <w:rPr>
          <w:rFonts w:ascii="仿宋" w:hAnsi="仿宋" w:eastAsia="仿宋" w:cs="仿宋"/>
          <w:b/>
          <w:bCs/>
          <w:color w:val="auto"/>
          <w:sz w:val="24"/>
        </w:rPr>
        <w:t xml:space="preserve">95763获取热线服务帮助。  </w:t>
      </w:r>
      <w:r>
        <w:rPr>
          <w:rFonts w:hint="eastAsia" w:ascii="仿宋" w:hAnsi="仿宋" w:eastAsia="仿宋" w:cs="仿宋"/>
          <w:b/>
          <w:bCs/>
          <w:color w:val="auto"/>
          <w:sz w:val="24"/>
        </w:rPr>
        <w:t>    </w:t>
      </w:r>
    </w:p>
    <w:p>
      <w:pPr>
        <w:spacing w:line="440" w:lineRule="exact"/>
        <w:ind w:firstLine="482" w:firstLineChars="200"/>
        <w:rPr>
          <w:rFonts w:ascii="仿宋" w:hAnsi="仿宋" w:eastAsia="仿宋" w:cs="仿宋"/>
          <w:b/>
          <w:bCs/>
          <w:color w:val="auto"/>
          <w:sz w:val="24"/>
        </w:rPr>
      </w:pPr>
      <w:r>
        <w:rPr>
          <w:rFonts w:ascii="仿宋" w:hAnsi="仿宋" w:eastAsia="仿宋" w:cs="仿宋"/>
          <w:b/>
          <w:bCs/>
          <w:color w:val="auto"/>
          <w:sz w:val="24"/>
        </w:rPr>
        <w:t>CA问题联系电话（人工）：汇信CA 400-888-4636；天谷CA 400-087-8198。</w:t>
      </w:r>
    </w:p>
    <w:p>
      <w:pPr>
        <w:pStyle w:val="35"/>
        <w:spacing w:line="336" w:lineRule="auto"/>
        <w:ind w:firstLine="482" w:firstLineChars="200"/>
        <w:jc w:val="right"/>
        <w:rPr>
          <w:rFonts w:ascii="仿宋" w:hAnsi="仿宋" w:eastAsia="仿宋" w:cs="仿宋"/>
          <w:b/>
          <w:bCs/>
          <w:color w:val="000000" w:themeColor="text1"/>
          <w:sz w:val="24"/>
          <w:szCs w:val="24"/>
          <w14:textFill>
            <w14:solidFill>
              <w14:schemeClr w14:val="tx1"/>
            </w14:solidFill>
          </w14:textFill>
        </w:rPr>
      </w:pPr>
    </w:p>
    <w:p>
      <w:pPr>
        <w:pStyle w:val="35"/>
        <w:spacing w:line="336" w:lineRule="auto"/>
        <w:ind w:firstLine="480" w:firstLineChars="200"/>
        <w:rPr>
          <w:rFonts w:ascii="仿宋" w:hAnsi="仿宋" w:eastAsia="仿宋" w:cs="仿宋"/>
          <w:color w:val="000000" w:themeColor="text1"/>
          <w:sz w:val="24"/>
          <w:szCs w:val="24"/>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ascii="仿宋" w:hAnsi="仿宋" w:eastAsia="仿宋" w:cs="仿宋"/>
          <w:b/>
          <w:color w:val="000000" w:themeColor="text1"/>
          <w:sz w:val="36"/>
          <w:szCs w:val="20"/>
          <w14:textFill>
            <w14:solidFill>
              <w14:schemeClr w14:val="tx1"/>
            </w14:solidFill>
          </w14:textFill>
        </w:rPr>
        <w:br w:type="page"/>
      </w:r>
    </w:p>
    <w:p>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w:t>
      </w:r>
      <w:bookmarkEnd w:id="6"/>
      <w:r>
        <w:rPr>
          <w:rFonts w:ascii="仿宋" w:hAnsi="仿宋" w:eastAsia="仿宋" w:cs="仿宋"/>
          <w:b/>
          <w:color w:val="000000" w:themeColor="text1"/>
          <w:sz w:val="36"/>
          <w:szCs w:val="20"/>
          <w14:textFill>
            <w14:solidFill>
              <w14:schemeClr w14:val="tx1"/>
            </w14:solidFill>
          </w14:textFill>
        </w:rPr>
        <w:t xml:space="preserve">  供应商须知</w:t>
      </w:r>
      <w:bookmarkEnd w:id="7"/>
    </w:p>
    <w:p>
      <w:pPr>
        <w:adjustRightInd/>
        <w:spacing w:line="336" w:lineRule="auto"/>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前附表</w:t>
      </w:r>
    </w:p>
    <w:tbl>
      <w:tblPr>
        <w:tblStyle w:val="62"/>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8371" w:type="dxa"/>
            <w:gridSpan w:val="2"/>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p>
        </w:tc>
        <w:tc>
          <w:tcPr>
            <w:tcW w:w="8371" w:type="dxa"/>
            <w:gridSpan w:val="2"/>
            <w:vAlign w:val="center"/>
          </w:tcPr>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磋商响应人应当提交的资格、资信证明文件</w:t>
            </w:r>
            <w:r>
              <w:rPr>
                <w:rFonts w:hint="eastAsia" w:ascii="仿宋" w:hAnsi="仿宋" w:eastAsia="仿宋" w:cs="仿宋"/>
                <w:color w:val="000000" w:themeColor="text1"/>
                <w:sz w:val="24"/>
                <w14:textFill>
                  <w14:solidFill>
                    <w14:schemeClr w14:val="tx1"/>
                  </w14:solidFill>
                </w14:textFill>
              </w:rPr>
              <w:t>：</w:t>
            </w:r>
          </w:p>
          <w:p>
            <w:pPr>
              <w:spacing w:line="440" w:lineRule="exact"/>
              <w:ind w:firstLine="480" w:firstLineChars="200"/>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tc>
        <w:tc>
          <w:tcPr>
            <w:tcW w:w="8371" w:type="dxa"/>
            <w:gridSpan w:val="2"/>
            <w:vAlign w:val="center"/>
          </w:tcPr>
          <w:p>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资格审查方式：</w:t>
            </w:r>
            <w:r>
              <w:rPr>
                <w:rFonts w:ascii="仿宋" w:hAnsi="仿宋" w:eastAsia="仿宋" w:cs="仿宋"/>
                <w:b/>
                <w:color w:val="000000" w:themeColor="text1"/>
                <w:sz w:val="24"/>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p>
        </w:tc>
        <w:tc>
          <w:tcPr>
            <w:tcW w:w="8371" w:type="dxa"/>
            <w:gridSpan w:val="2"/>
            <w:vAlign w:val="center"/>
          </w:tcPr>
          <w:p>
            <w:pPr>
              <w:autoSpaceDE w:val="0"/>
              <w:autoSpaceDN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磋商有效期：</w:t>
            </w:r>
            <w:r>
              <w:rPr>
                <w:rFonts w:hint="eastAsia" w:ascii="仿宋" w:hAnsi="仿宋" w:eastAsia="仿宋" w:cs="仿宋"/>
                <w:color w:val="000000" w:themeColor="text1"/>
                <w:sz w:val="24"/>
                <w14:textFill>
                  <w14:solidFill>
                    <w14:schemeClr w14:val="tx1"/>
                  </w14:solidFill>
                </w14:textFill>
              </w:rPr>
              <w:t>有效期为从提交磋商响应文件的截止之日起</w:t>
            </w:r>
            <w:r>
              <w:rPr>
                <w:rFonts w:ascii="仿宋" w:hAnsi="仿宋" w:eastAsia="仿宋" w:cs="仿宋"/>
                <w:color w:val="000000" w:themeColor="text1"/>
                <w:sz w:val="24"/>
                <w14:textFill>
                  <w14:solidFill>
                    <w14:schemeClr w14:val="tx1"/>
                  </w14:solidFill>
                </w14:textFill>
              </w:rPr>
              <w:t>90天。</w:t>
            </w:r>
            <w:r>
              <w:rPr>
                <w:rFonts w:hint="eastAsia" w:ascii="仿宋" w:hAnsi="仿宋" w:eastAsia="仿宋" w:cs="仿宋"/>
                <w:b/>
                <w:color w:val="000000" w:themeColor="text1"/>
                <w:sz w:val="24"/>
                <w14:textFill>
                  <w14:solidFill>
                    <w14:schemeClr w14:val="tx1"/>
                  </w14:solidFill>
                </w14:textFill>
              </w:rPr>
              <w:t>磋商响应人的磋商文件中承</w:t>
            </w:r>
            <w:r>
              <w:rPr>
                <w:rFonts w:hint="eastAsia" w:ascii="仿宋" w:hAnsi="仿宋" w:eastAsia="仿宋" w:cs="仿宋"/>
                <w:b/>
                <w:color w:val="000000" w:themeColor="text1"/>
                <w:sz w:val="24"/>
                <w:szCs w:val="21"/>
                <w14:textFill>
                  <w14:solidFill>
                    <w14:schemeClr w14:val="tx1"/>
                  </w14:solidFill>
                </w14:textFill>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w:t>
            </w:r>
          </w:p>
        </w:tc>
        <w:tc>
          <w:tcPr>
            <w:tcW w:w="8371" w:type="dxa"/>
            <w:gridSpan w:val="2"/>
            <w:vAlign w:val="center"/>
          </w:tcPr>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转包：</w:t>
            </w:r>
            <w:r>
              <w:rPr>
                <w:rFonts w:hint="eastAsia" w:ascii="仿宋" w:hAnsi="仿宋" w:eastAsia="仿宋" w:cs="仿宋"/>
                <w:color w:val="000000" w:themeColor="text1"/>
                <w:sz w:val="24"/>
                <w14:textFill>
                  <w14:solidFill>
                    <w14:schemeClr w14:val="tx1"/>
                  </w14:solidFill>
                </w14:textFill>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p>
        </w:tc>
        <w:tc>
          <w:tcPr>
            <w:tcW w:w="8371" w:type="dxa"/>
            <w:gridSpan w:val="2"/>
            <w:vAlign w:val="center"/>
          </w:tcPr>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同意将非主体、非关键性的工作分包。</w:t>
            </w:r>
          </w:p>
          <w:p>
            <w:pPr>
              <w:spacing w:line="440" w:lineRule="exact"/>
              <w:ind w:firstLine="720" w:firstLineChars="300"/>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p>
        </w:tc>
        <w:tc>
          <w:tcPr>
            <w:tcW w:w="8371" w:type="dxa"/>
            <w:gridSpan w:val="2"/>
            <w:vAlign w:val="center"/>
          </w:tcPr>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磋商响应文件份数：</w:t>
            </w:r>
            <w:r>
              <w:rPr>
                <w:rFonts w:hint="eastAsia" w:ascii="仿宋" w:hAnsi="仿宋" w:eastAsia="仿宋" w:cs="仿宋"/>
                <w:color w:val="000000" w:themeColor="text1"/>
                <w:sz w:val="24"/>
                <w14:textFill>
                  <w14:solidFill>
                    <w14:schemeClr w14:val="tx1"/>
                  </w14:solidFill>
                </w14:textFill>
              </w:rPr>
              <w:t>本项目实行网上磋商，供应商于“乐采云”上提供电子磋商响应文件。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w:t>
            </w:r>
          </w:p>
        </w:tc>
        <w:tc>
          <w:tcPr>
            <w:tcW w:w="8371" w:type="dxa"/>
            <w:gridSpan w:val="2"/>
            <w:vAlign w:val="center"/>
          </w:tcPr>
          <w:p>
            <w:pPr>
              <w:autoSpaceDE w:val="0"/>
              <w:autoSpaceDN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磋商次序：</w:t>
            </w:r>
            <w:r>
              <w:rPr>
                <w:rFonts w:hint="eastAsia" w:ascii="仿宋" w:hAnsi="仿宋" w:eastAsia="仿宋" w:cs="仿宋"/>
                <w:color w:val="000000" w:themeColor="text1"/>
                <w:kern w:val="0"/>
                <w:sz w:val="24"/>
                <w:lang w:val="zh-CN"/>
                <w14:textFill>
                  <w14:solidFill>
                    <w14:schemeClr w14:val="tx1"/>
                  </w14:solidFill>
                </w14:textFill>
              </w:rPr>
              <w:t>以乐采云平台中</w:t>
            </w:r>
            <w:r>
              <w:rPr>
                <w:rFonts w:hint="eastAsia" w:ascii="仿宋" w:hAnsi="仿宋" w:eastAsia="仿宋" w:cs="仿宋"/>
                <w:bCs/>
                <w:color w:val="000000" w:themeColor="text1"/>
                <w:sz w:val="24"/>
                <w14:textFill>
                  <w14:solidFill>
                    <w14:schemeClr w14:val="tx1"/>
                  </w14:solidFill>
                </w14:textFill>
              </w:rPr>
              <w:t>响应</w:t>
            </w:r>
            <w:r>
              <w:rPr>
                <w:rFonts w:hint="eastAsia" w:ascii="仿宋" w:hAnsi="仿宋" w:eastAsia="仿宋" w:cs="仿宋"/>
                <w:color w:val="000000" w:themeColor="text1"/>
                <w:kern w:val="0"/>
                <w:sz w:val="24"/>
                <w:lang w:val="zh-CN"/>
                <w14:textFill>
                  <w14:solidFill>
                    <w14:schemeClr w14:val="tx1"/>
                  </w14:solidFill>
                </w14:textFill>
              </w:rPr>
              <w:t>文件解密时间的先后顺序为准。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w:t>
            </w:r>
          </w:p>
        </w:tc>
        <w:tc>
          <w:tcPr>
            <w:tcW w:w="8371" w:type="dxa"/>
            <w:gridSpan w:val="2"/>
            <w:vAlign w:val="center"/>
          </w:tcPr>
          <w:p>
            <w:pPr>
              <w:autoSpaceDE w:val="0"/>
              <w:autoSpaceDN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不组织。</w:t>
            </w:r>
          </w:p>
          <w:p>
            <w:pPr>
              <w:autoSpaceDE w:val="0"/>
              <w:autoSpaceDN w:val="0"/>
              <w:spacing w:line="440" w:lineRule="exact"/>
              <w:textAlignment w:val="center"/>
              <w:rPr>
                <w:rFonts w:ascii="仿宋" w:hAnsi="仿宋" w:eastAsia="仿宋" w:cs="仿宋"/>
                <w:b/>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,地点</w:t>
            </w:r>
            <w:r>
              <w:rPr>
                <w:rFonts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，联系人</w:t>
            </w:r>
            <w:r>
              <w:rPr>
                <w:rFonts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，联系方式</w:t>
            </w:r>
            <w:r>
              <w:rPr>
                <w:rFonts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p>
        </w:tc>
        <w:tc>
          <w:tcPr>
            <w:tcW w:w="8371" w:type="dxa"/>
            <w:gridSpan w:val="2"/>
            <w:vAlign w:val="center"/>
          </w:tcPr>
          <w:p>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 xml:space="preserve"> A</w:t>
            </w:r>
            <w:r>
              <w:rPr>
                <w:rFonts w:hint="eastAsia" w:ascii="仿宋" w:hAnsi="仿宋" w:eastAsia="仿宋" w:cs="仿宋"/>
                <w:color w:val="000000" w:themeColor="text1"/>
                <w:sz w:val="24"/>
                <w14:textFill>
                  <w14:solidFill>
                    <w14:schemeClr w14:val="tx1"/>
                  </w14:solidFill>
                </w14:textFill>
              </w:rPr>
              <w:t>不要求提供。</w:t>
            </w:r>
          </w:p>
          <w:p>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B要求提供，</w:t>
            </w:r>
          </w:p>
          <w:p>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snapToGrid w:val="0"/>
                <w:color w:val="000000" w:themeColor="text1"/>
                <w:kern w:val="28"/>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snapToGrid w:val="0"/>
                <w:color w:val="000000" w:themeColor="text1"/>
                <w:kern w:val="28"/>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4）是否需要随样品提交检测报告：□否；□是，检测机构的要求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5）提供样品的</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；地点</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kern w:val="28"/>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pPr>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autoSpaceDE w:val="0"/>
              <w:autoSpaceDN w:val="0"/>
              <w:spacing w:line="440" w:lineRule="exact"/>
              <w:jc w:val="lef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w:t>
            </w:r>
          </w:p>
        </w:tc>
        <w:tc>
          <w:tcPr>
            <w:tcW w:w="8371" w:type="dxa"/>
            <w:gridSpan w:val="2"/>
            <w:vAlign w:val="center"/>
          </w:tcPr>
          <w:p>
            <w:pPr>
              <w:spacing w:line="440" w:lineRule="exac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方案讲解演示：</w:t>
            </w:r>
          </w:p>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A无方案讲解演示。</w:t>
            </w:r>
          </w:p>
          <w:p>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B有方案讲解演示：</w:t>
            </w:r>
          </w:p>
          <w:p>
            <w:pPr>
              <w:spacing w:line="440" w:lineRule="exact"/>
              <w:textAlignment w:val="center"/>
              <w:rPr>
                <w:rFonts w:ascii="仿宋" w:hAnsi="仿宋" w:eastAsia="仿宋" w:cs="仿宋"/>
                <w:sz w:val="24"/>
                <w:lang w:val="zh-CN"/>
              </w:rPr>
            </w:pPr>
            <w:r>
              <w:rPr>
                <w:rFonts w:hint="eastAsia" w:ascii="仿宋" w:hAnsi="仿宋" w:eastAsia="仿宋" w:cs="仿宋"/>
                <w:color w:val="000000" w:themeColor="text1"/>
                <w:sz w:val="24"/>
                <w:lang w:val="zh-CN"/>
                <w14:textFill>
                  <w14:solidFill>
                    <w14:schemeClr w14:val="tx1"/>
                  </w14:solidFill>
                </w14:textFill>
              </w:rPr>
              <w:t>（</w:t>
            </w:r>
            <w:r>
              <w:rPr>
                <w:rFonts w:ascii="仿宋" w:hAnsi="仿宋" w:eastAsia="仿宋" w:cs="仿宋"/>
                <w:color w:val="000000" w:themeColor="text1"/>
                <w:sz w:val="24"/>
                <w:lang w:val="zh-CN"/>
                <w14:textFill>
                  <w14:solidFill>
                    <w14:schemeClr w14:val="tx1"/>
                  </w14:solidFill>
                </w14:textFill>
              </w:rPr>
              <w:t>1）在</w:t>
            </w:r>
            <w:r>
              <w:rPr>
                <w:rFonts w:ascii="仿宋" w:hAnsi="仿宋" w:eastAsia="仿宋" w:cs="仿宋"/>
                <w:sz w:val="24"/>
                <w:lang w:val="zh-CN"/>
              </w:rPr>
              <w:t>评标时安排每个供应商进行方案讲解演示。</w:t>
            </w:r>
            <w:r>
              <w:rPr>
                <w:rFonts w:hint="eastAsia" w:ascii="仿宋" w:hAnsi="仿宋" w:eastAsia="仿宋" w:cs="仿宋"/>
                <w:sz w:val="24"/>
                <w:lang w:val="zh-CN"/>
              </w:rPr>
              <w:t>每个供应商时间不超过</w:t>
            </w:r>
            <w:r>
              <w:rPr>
                <w:rFonts w:ascii="仿宋" w:hAnsi="仿宋" w:eastAsia="仿宋" w:cs="仿宋"/>
                <w:sz w:val="24"/>
                <w:u w:val="single"/>
                <w:lang w:val="zh-CN"/>
              </w:rPr>
              <w:t>15</w:t>
            </w:r>
            <w:r>
              <w:rPr>
                <w:rFonts w:hint="eastAsia" w:ascii="仿宋" w:hAnsi="仿宋" w:eastAsia="仿宋" w:cs="仿宋"/>
                <w:sz w:val="24"/>
                <w:lang w:val="zh-CN"/>
              </w:rPr>
              <w:t>分钟（编制时可根据项目情况进行调整），讲解次序以磋商响应文件解密时间先后次序为准。讲解演示结束后按要求解答评标委员会提问。</w:t>
            </w:r>
          </w:p>
          <w:p>
            <w:pPr>
              <w:spacing w:line="440" w:lineRule="exact"/>
              <w:textAlignment w:val="center"/>
              <w:rPr>
                <w:rFonts w:ascii="仿宋" w:hAnsi="仿宋" w:eastAsia="仿宋" w:cs="仿宋"/>
                <w:sz w:val="24"/>
                <w:lang w:val="zh-CN"/>
              </w:rPr>
            </w:pPr>
            <w:r>
              <w:rPr>
                <w:rFonts w:hint="eastAsia" w:ascii="仿宋" w:hAnsi="仿宋" w:eastAsia="仿宋" w:cs="仿宋"/>
                <w:sz w:val="24"/>
                <w:lang w:val="zh-CN"/>
              </w:rPr>
              <w:t>（</w:t>
            </w:r>
            <w:r>
              <w:rPr>
                <w:rFonts w:ascii="仿宋" w:hAnsi="仿宋" w:eastAsia="仿宋" w:cs="仿宋"/>
                <w:sz w:val="24"/>
                <w:lang w:val="zh-CN"/>
              </w:rPr>
              <w:t>2）方案讲解演示可选择以下其中一种方式：</w:t>
            </w:r>
          </w:p>
          <w:p>
            <w:pPr>
              <w:spacing w:line="440" w:lineRule="exact"/>
              <w:textAlignment w:val="center"/>
              <w:rPr>
                <w:rFonts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方式一：乐采云平台在线讲解演示。乐采云平台在线讲解需供应商根据乐采云平台操作要求做好准备工作，提前完善软硬件配置环境。</w:t>
            </w:r>
          </w:p>
          <w:p>
            <w:pPr>
              <w:spacing w:line="440" w:lineRule="exact"/>
              <w:textAlignment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w:t>
            </w:r>
            <w:r>
              <w:rPr>
                <w:rFonts w:hint="eastAsia" w:ascii="仿宋" w:hAnsi="仿宋" w:eastAsia="仿宋" w:cs="仿宋"/>
                <w:sz w:val="24"/>
                <w:lang w:val="zh-CN"/>
              </w:rPr>
              <w:t>方式二：现场讲解演示。现场讲解地点为，</w:t>
            </w:r>
            <w:r>
              <w:rPr>
                <w:rFonts w:hint="eastAsia" w:ascii="仿宋" w:hAnsi="仿宋" w:eastAsia="仿宋" w:cs="仿宋"/>
                <w:kern w:val="0"/>
                <w:sz w:val="24"/>
                <w:lang w:val="zh-CN"/>
              </w:rPr>
              <w:t>讲解演示人员不超过</w:t>
            </w:r>
            <w:r>
              <w:rPr>
                <w:rFonts w:ascii="仿宋" w:hAnsi="仿宋" w:eastAsia="仿宋" w:cs="仿宋"/>
                <w:kern w:val="0"/>
                <w:sz w:val="24"/>
                <w:u w:val="single"/>
                <w:lang w:val="zh-CN"/>
              </w:rPr>
              <w:t>3</w:t>
            </w:r>
            <w:r>
              <w:rPr>
                <w:rFonts w:hint="eastAsia" w:ascii="仿宋" w:hAnsi="仿宋" w:eastAsia="仿宋" w:cs="仿宋"/>
                <w:kern w:val="0"/>
                <w:sz w:val="24"/>
                <w:lang w:val="zh-CN"/>
              </w:rPr>
              <w:t>人</w:t>
            </w:r>
            <w:r>
              <w:rPr>
                <w:rFonts w:hint="eastAsia" w:ascii="仿宋" w:hAnsi="仿宋" w:eastAsia="仿宋" w:cs="仿宋"/>
                <w:sz w:val="24"/>
                <w:lang w:val="zh-CN"/>
              </w:rPr>
              <w:t>（编制时可根据项目情况进行调整）</w:t>
            </w:r>
            <w:r>
              <w:rPr>
                <w:rFonts w:hint="eastAsia" w:ascii="仿宋" w:hAnsi="仿宋" w:eastAsia="仿宋" w:cs="仿宋"/>
                <w:kern w:val="0"/>
                <w:sz w:val="24"/>
                <w:lang w:val="zh-CN"/>
              </w:rPr>
              <w:t>。</w:t>
            </w:r>
            <w:r>
              <w:rPr>
                <w:rFonts w:hint="eastAsia" w:ascii="仿宋" w:hAnsi="仿宋" w:eastAsia="仿宋" w:cs="仿宋"/>
                <w:sz w:val="24"/>
                <w:lang w:val="zh-CN"/>
              </w:rPr>
              <w:t>讲解演示所用电脑等设备由供应商自备。现场讲解演示人员进场时提供讲解人员名</w:t>
            </w:r>
            <w:r>
              <w:rPr>
                <w:rFonts w:hint="eastAsia" w:ascii="仿宋" w:hAnsi="仿宋" w:eastAsia="仿宋" w:cs="仿宋"/>
                <w:color w:val="000000" w:themeColor="text1"/>
                <w:sz w:val="24"/>
                <w:lang w:val="zh-CN"/>
                <w14:textFill>
                  <w14:solidFill>
                    <w14:schemeClr w14:val="tx1"/>
                  </w14:solidFill>
                </w14:textFill>
              </w:rPr>
              <w:t>单（加盖公章或授权代表签名）及身份证明，否则不得讲解演示。</w:t>
            </w:r>
          </w:p>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p>
        </w:tc>
        <w:tc>
          <w:tcPr>
            <w:tcW w:w="855" w:type="dxa"/>
            <w:vAlign w:val="center"/>
          </w:tcPr>
          <w:p>
            <w:pPr>
              <w:snapToGrid w:val="0"/>
              <w:spacing w:line="440" w:lineRule="exact"/>
              <w:jc w:val="lef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进口产品</w:t>
            </w:r>
          </w:p>
        </w:tc>
        <w:tc>
          <w:tcPr>
            <w:tcW w:w="7516" w:type="dxa"/>
            <w:vAlign w:val="center"/>
          </w:tcPr>
          <w:p>
            <w:pPr>
              <w:spacing w:line="440" w:lineRule="exac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本项目不允许采购进口产品。</w:t>
            </w:r>
          </w:p>
          <w:p>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69" w:type="dxa"/>
            <w:vAlign w:val="center"/>
          </w:tcPr>
          <w:p>
            <w:pPr>
              <w:spacing w:line="44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p>
        </w:tc>
        <w:tc>
          <w:tcPr>
            <w:tcW w:w="855" w:type="dxa"/>
            <w:vAlign w:val="center"/>
          </w:tcPr>
          <w:p>
            <w:pPr>
              <w:snapToGrid w:val="0"/>
              <w:spacing w:line="440" w:lineRule="exact"/>
              <w:jc w:val="left"/>
              <w:textAlignment w:val="center"/>
              <w:rPr>
                <w:rFonts w:ascii="仿宋" w:hAnsi="仿宋" w:eastAsia="仿宋" w:cs="仿宋"/>
                <w:b/>
                <w:color w:val="000000" w:themeColor="text1"/>
                <w:spacing w:val="-20"/>
                <w:sz w:val="24"/>
                <w14:textFill>
                  <w14:solidFill>
                    <w14:schemeClr w14:val="tx1"/>
                  </w14:solidFill>
                </w14:textFill>
              </w:rPr>
            </w:pPr>
            <w:r>
              <w:rPr>
                <w:rFonts w:hint="eastAsia" w:ascii="仿宋" w:hAnsi="仿宋" w:eastAsia="仿宋" w:cs="仿宋"/>
                <w:b/>
                <w:color w:val="000000" w:themeColor="text1"/>
                <w:spacing w:val="-20"/>
                <w:sz w:val="24"/>
                <w14:textFill>
                  <w14:solidFill>
                    <w14:schemeClr w14:val="tx1"/>
                  </w14:solidFill>
                </w14:textFill>
              </w:rPr>
              <w:t>项目属性与核心产品</w:t>
            </w:r>
          </w:p>
        </w:tc>
        <w:tc>
          <w:tcPr>
            <w:tcW w:w="7516" w:type="dxa"/>
            <w:vAlign w:val="center"/>
          </w:tcPr>
          <w:p>
            <w:pPr>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vMerge w:val="restart"/>
            <w:vAlign w:val="center"/>
          </w:tcPr>
          <w:p>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3</w:t>
            </w:r>
          </w:p>
        </w:tc>
        <w:tc>
          <w:tcPr>
            <w:tcW w:w="855" w:type="dxa"/>
            <w:vMerge w:val="restart"/>
            <w:vAlign w:val="center"/>
          </w:tcPr>
          <w:p>
            <w:pPr>
              <w:snapToGrid w:val="0"/>
              <w:spacing w:line="440" w:lineRule="exact"/>
              <w:jc w:val="center"/>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供应商信用信息事项</w:t>
            </w:r>
          </w:p>
        </w:tc>
        <w:tc>
          <w:tcPr>
            <w:tcW w:w="7516" w:type="dxa"/>
            <w:vAlign w:val="center"/>
          </w:tcPr>
          <w:p>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信用信息查询渠道及截止时间：</w:t>
            </w:r>
            <w:r>
              <w:rPr>
                <w:rFonts w:hint="eastAsia" w:ascii="仿宋" w:hAnsi="仿宋" w:eastAsia="仿宋" w:cs="仿宋"/>
                <w:color w:val="000000" w:themeColor="text1"/>
                <w:sz w:val="24"/>
                <w14:textFill>
                  <w14:solidFill>
                    <w14:schemeClr w14:val="tx1"/>
                  </w14:solidFill>
                </w14:textFill>
              </w:rPr>
              <w:t>采购人或采购人委托的磋商小组或采购代理机构将通过“信用中国”网站</w:t>
            </w:r>
            <w:r>
              <w:rPr>
                <w:rFonts w:ascii="仿宋" w:hAnsi="仿宋" w:eastAsia="仿宋" w:cs="仿宋"/>
                <w:color w:val="000000" w:themeColor="text1"/>
                <w:sz w:val="24"/>
                <w14:textFill>
                  <w14:solidFill>
                    <w14:schemeClr w14:val="tx1"/>
                  </w14:solidFill>
                </w14:textFill>
              </w:rPr>
              <w:t>(www.creditchina.gov.cn)、中国政府采购网(www.ccgp.gov.cn)渠道查询</w:t>
            </w:r>
            <w:r>
              <w:rPr>
                <w:rFonts w:hint="eastAsia" w:ascii="仿宋" w:hAnsi="仿宋" w:eastAsia="仿宋" w:cs="仿宋"/>
                <w:b/>
                <w:color w:val="000000" w:themeColor="text1"/>
                <w:sz w:val="24"/>
                <w14:textFill>
                  <w14:solidFill>
                    <w14:schemeClr w14:val="tx1"/>
                  </w14:solidFill>
                </w14:textFill>
              </w:rPr>
              <w:t>磋商当天</w:t>
            </w:r>
            <w:r>
              <w:rPr>
                <w:rFonts w:hint="eastAsia" w:ascii="仿宋" w:hAnsi="仿宋" w:eastAsia="仿宋" w:cs="仿宋"/>
                <w:color w:val="000000" w:themeColor="text1"/>
                <w:sz w:val="24"/>
                <w14:textFill>
                  <w14:solidFill>
                    <w14:schemeClr w14:val="tx1"/>
                  </w14:solidFill>
                </w14:textFill>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869" w:type="dxa"/>
            <w:vMerge w:val="continue"/>
            <w:vAlign w:val="center"/>
          </w:tcPr>
          <w:p>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55" w:type="dxa"/>
            <w:vMerge w:val="continue"/>
            <w:vAlign w:val="center"/>
          </w:tcPr>
          <w:p>
            <w:pPr>
              <w:keepNext/>
              <w:keepLines/>
              <w:numPr>
                <w:ilvl w:val="2"/>
                <w:numId w:val="1"/>
              </w:numPr>
              <w:snapToGrid w:val="0"/>
              <w:spacing w:line="440" w:lineRule="exact"/>
              <w:ind w:left="0"/>
              <w:textAlignment w:val="center"/>
              <w:outlineLvl w:val="2"/>
              <w:rPr>
                <w:rFonts w:ascii="仿宋" w:hAnsi="仿宋" w:eastAsia="仿宋" w:cs="仿宋"/>
                <w:b/>
                <w:color w:val="000000" w:themeColor="text1"/>
                <w:sz w:val="24"/>
                <w14:textFill>
                  <w14:solidFill>
                    <w14:schemeClr w14:val="tx1"/>
                  </w14:solidFill>
                </w14:textFill>
              </w:rPr>
            </w:pPr>
          </w:p>
        </w:tc>
        <w:tc>
          <w:tcPr>
            <w:tcW w:w="7516" w:type="dxa"/>
            <w:vAlign w:val="center"/>
          </w:tcPr>
          <w:p>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信用信息查询记录和证据留存的具体方式：</w:t>
            </w:r>
            <w:r>
              <w:rPr>
                <w:rFonts w:hint="eastAsia" w:ascii="仿宋" w:hAnsi="仿宋" w:eastAsia="仿宋" w:cs="仿宋"/>
                <w:color w:val="000000" w:themeColor="text1"/>
                <w:sz w:val="24"/>
                <w14:textFill>
                  <w14:solidFill>
                    <w14:schemeClr w14:val="tx1"/>
                  </w14:solidFill>
                </w14:textFill>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69" w:type="dxa"/>
            <w:vMerge w:val="continue"/>
            <w:vAlign w:val="center"/>
          </w:tcPr>
          <w:p>
            <w:pPr>
              <w:keepNext/>
              <w:keepLines/>
              <w:numPr>
                <w:ilvl w:val="2"/>
                <w:numId w:val="1"/>
              </w:numPr>
              <w:spacing w:line="440" w:lineRule="exact"/>
              <w:ind w:left="0"/>
              <w:jc w:val="center"/>
              <w:textAlignment w:val="center"/>
              <w:outlineLvl w:val="2"/>
              <w:rPr>
                <w:rFonts w:ascii="仿宋" w:hAnsi="仿宋" w:eastAsia="仿宋" w:cs="仿宋"/>
                <w:color w:val="000000" w:themeColor="text1"/>
                <w:sz w:val="24"/>
                <w14:textFill>
                  <w14:solidFill>
                    <w14:schemeClr w14:val="tx1"/>
                  </w14:solidFill>
                </w14:textFill>
              </w:rPr>
            </w:pPr>
          </w:p>
        </w:tc>
        <w:tc>
          <w:tcPr>
            <w:tcW w:w="855" w:type="dxa"/>
            <w:vMerge w:val="continue"/>
            <w:vAlign w:val="center"/>
          </w:tcPr>
          <w:p>
            <w:pPr>
              <w:keepNext/>
              <w:keepLines/>
              <w:numPr>
                <w:ilvl w:val="2"/>
                <w:numId w:val="1"/>
              </w:numPr>
              <w:snapToGrid w:val="0"/>
              <w:spacing w:line="440" w:lineRule="exact"/>
              <w:ind w:left="0"/>
              <w:textAlignment w:val="center"/>
              <w:outlineLvl w:val="2"/>
              <w:rPr>
                <w:rFonts w:ascii="仿宋" w:hAnsi="仿宋" w:eastAsia="仿宋" w:cs="仿宋"/>
                <w:b/>
                <w:color w:val="000000" w:themeColor="text1"/>
                <w:sz w:val="24"/>
                <w14:textFill>
                  <w14:solidFill>
                    <w14:schemeClr w14:val="tx1"/>
                  </w14:solidFill>
                </w14:textFill>
              </w:rPr>
            </w:pPr>
          </w:p>
        </w:tc>
        <w:tc>
          <w:tcPr>
            <w:tcW w:w="7516" w:type="dxa"/>
            <w:vAlign w:val="center"/>
          </w:tcPr>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信用信息的使用规则：</w:t>
            </w:r>
            <w:r>
              <w:rPr>
                <w:rFonts w:hint="eastAsia" w:ascii="仿宋" w:hAnsi="仿宋" w:eastAsia="仿宋" w:cs="仿宋"/>
                <w:color w:val="000000" w:themeColor="text1"/>
                <w:sz w:val="24"/>
                <w14:textFill>
                  <w14:solidFill>
                    <w14:schemeClr w14:val="tx1"/>
                  </w14:solidFill>
                </w14:textFill>
              </w:rPr>
              <w:t>经查询列入失信被执行人名单、重大税收违法案件当事人名单、政府采购严重违法失信行为记录名单的供应商将被拒绝参与采购活动。</w:t>
            </w:r>
          </w:p>
          <w:p>
            <w:pPr>
              <w:snapToGrid w:val="0"/>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4</w:t>
            </w:r>
          </w:p>
        </w:tc>
        <w:tc>
          <w:tcPr>
            <w:tcW w:w="8371" w:type="dxa"/>
            <w:gridSpan w:val="2"/>
            <w:vAlign w:val="center"/>
          </w:tcPr>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需要落实的采购政策：包括保护环境、节约能源、促进中小企业发展等。详见磋商文件第二部分总则。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p>
        </w:tc>
        <w:tc>
          <w:tcPr>
            <w:tcW w:w="8371" w:type="dxa"/>
            <w:gridSpan w:val="2"/>
            <w:vAlign w:val="center"/>
          </w:tcPr>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p>
        </w:tc>
        <w:tc>
          <w:tcPr>
            <w:tcW w:w="8371" w:type="dxa"/>
            <w:gridSpan w:val="2"/>
            <w:vAlign w:val="center"/>
          </w:tcPr>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磋商注意事项：</w:t>
            </w:r>
          </w:p>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1.本项目实行网上磋商，采用电子磋商响应文件。若供应商参与磋商，自行承担磋商一切费用。</w:t>
            </w:r>
          </w:p>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2.磋商前准备：各供应商应在磋商前完成CA数字证书办理。供应商将</w:t>
            </w:r>
            <w:r>
              <w:rPr>
                <w:rFonts w:hint="eastAsia" w:ascii="仿宋" w:hAnsi="仿宋" w:eastAsia="仿宋" w:cs="仿宋"/>
                <w:color w:val="000000" w:themeColor="text1"/>
                <w:sz w:val="24"/>
                <w14:textFill>
                  <w14:solidFill>
                    <w14:schemeClr w14:val="tx1"/>
                  </w14:solidFill>
                </w14:textFill>
              </w:rPr>
              <w:t>乐采云电子交易客户端下载、安装完成后，可通过账号密码或</w:t>
            </w:r>
            <w:r>
              <w:rPr>
                <w:rFonts w:ascii="仿宋" w:hAnsi="仿宋" w:eastAsia="仿宋" w:cs="仿宋"/>
                <w:color w:val="000000" w:themeColor="text1"/>
                <w:sz w:val="24"/>
                <w14:textFill>
                  <w14:solidFill>
                    <w14:schemeClr w14:val="tx1"/>
                  </w14:solidFill>
                </w14:textFill>
              </w:rPr>
              <w:t>CA登录客户端进行磋商响应文件制作。在使用</w:t>
            </w:r>
            <w:r>
              <w:rPr>
                <w:rFonts w:hint="eastAsia" w:ascii="仿宋" w:hAnsi="仿宋" w:eastAsia="仿宋" w:cs="仿宋"/>
                <w:color w:val="000000" w:themeColor="text1"/>
                <w:sz w:val="24"/>
                <w14:textFill>
                  <w14:solidFill>
                    <w14:schemeClr w14:val="tx1"/>
                  </w14:solidFill>
                </w14:textFill>
              </w:rPr>
              <w:t>乐采云电子交易客户端时，建议使用</w:t>
            </w:r>
            <w:r>
              <w:rPr>
                <w:rFonts w:ascii="仿宋" w:hAnsi="仿宋" w:eastAsia="仿宋" w:cs="仿宋"/>
                <w:color w:val="000000" w:themeColor="text1"/>
                <w:sz w:val="24"/>
                <w14:textFill>
                  <w14:solidFill>
                    <w14:schemeClr w14:val="tx1"/>
                  </w14:solidFill>
                </w14:textFill>
              </w:rPr>
              <w:t>WIN7及以上操作系统。</w:t>
            </w:r>
          </w:p>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注：供应商</w:t>
            </w:r>
            <w:r>
              <w:rPr>
                <w:rFonts w:ascii="仿宋" w:hAnsi="仿宋" w:eastAsia="仿宋" w:cs="仿宋"/>
                <w:color w:val="000000" w:themeColor="text1"/>
                <w:sz w:val="24"/>
                <w14:textFill>
                  <w14:solidFill>
                    <w14:schemeClr w14:val="tx1"/>
                  </w14:solidFill>
                </w14:textFill>
              </w:rPr>
              <w:t>CA相关操作可参考</w:t>
            </w:r>
            <w:r>
              <w:rPr>
                <w:rFonts w:hint="eastAsia" w:ascii="仿宋" w:hAnsi="仿宋" w:eastAsia="仿宋" w:cs="仿宋"/>
                <w:color w:val="000000" w:themeColor="text1"/>
                <w:sz w:val="24"/>
                <w14:textFill>
                  <w14:solidFill>
                    <w14:schemeClr w14:val="tx1"/>
                  </w14:solidFill>
                </w14:textFill>
              </w:rPr>
              <w:t>乐采云平台</w:t>
            </w:r>
            <w:r>
              <w:rPr>
                <w:rFonts w:ascii="仿宋" w:hAnsi="仿宋" w:eastAsia="仿宋" w:cs="仿宋"/>
                <w:color w:val="000000" w:themeColor="text1"/>
                <w14:textFill>
                  <w14:solidFill>
                    <w14:schemeClr w14:val="tx1"/>
                  </w14:solidFill>
                </w14:textFill>
              </w:rPr>
              <w:t>https://www.lecaiyun.com/</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CA申领操作指南》和《CA管理操作指南》。完成CA数字证书办理在资料齐全的情况下预计7个工作日左右，建议供应商获取磋商文件后立即办理。</w:t>
            </w:r>
          </w:p>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3.磋商响应文件制作、递交、解密：</w:t>
            </w:r>
          </w:p>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3.1应按照本项目磋商文件和</w:t>
            </w:r>
            <w:r>
              <w:rPr>
                <w:rFonts w:hint="eastAsia" w:ascii="仿宋" w:hAnsi="仿宋" w:eastAsia="仿宋" w:cs="仿宋"/>
                <w:color w:val="000000" w:themeColor="text1"/>
                <w:sz w:val="24"/>
                <w14:textFill>
                  <w14:solidFill>
                    <w14:schemeClr w14:val="tx1"/>
                  </w14:solidFill>
                </w14:textFill>
              </w:rPr>
              <w:t>乐采云平台的要求编制、加密传输磋商响应文件。供应商在使用系统进行磋商响应的过程中遇到涉及平台使用的任何问题，可致电乐采云平台技术支持热线咨询，联系方式：</w:t>
            </w:r>
            <w:r>
              <w:rPr>
                <w:rFonts w:ascii="仿宋" w:hAnsi="仿宋" w:eastAsia="仿宋" w:cs="仿宋"/>
                <w:color w:val="000000" w:themeColor="text1"/>
                <w:sz w:val="24"/>
                <w14:textFill>
                  <w14:solidFill>
                    <w14:schemeClr w14:val="tx1"/>
                  </w14:solidFill>
                </w14:textFill>
              </w:rPr>
              <w:t>95763。</w:t>
            </w:r>
          </w:p>
          <w:p>
            <w:pPr>
              <w:snapToGrid w:val="0"/>
              <w:spacing w:line="440" w:lineRule="exact"/>
              <w:jc w:val="lef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3.2供应商通过“</w:t>
            </w:r>
            <w:r>
              <w:rPr>
                <w:rFonts w:hint="eastAsia" w:ascii="仿宋" w:hAnsi="仿宋" w:eastAsia="仿宋" w:cs="仿宋"/>
                <w:color w:val="000000" w:themeColor="text1"/>
                <w:sz w:val="24"/>
                <w14:textFill>
                  <w14:solidFill>
                    <w14:schemeClr w14:val="tx1"/>
                  </w14:solidFill>
                </w14:textFill>
              </w:rPr>
              <w:t>乐采云”平台制作电子磋商响应文件，磋商响应文件制作详见“供应商</w:t>
            </w:r>
            <w:r>
              <w:rPr>
                <w:rFonts w:ascii="仿宋" w:hAnsi="仿宋" w:eastAsia="仿宋" w:cs="仿宋"/>
                <w:color w:val="000000" w:themeColor="text1"/>
                <w:sz w:val="24"/>
                <w14:textFill>
                  <w14:solidFill>
                    <w14:schemeClr w14:val="tx1"/>
                  </w14:solidFill>
                </w14:textFill>
              </w:rPr>
              <w:t>-政府采购项目电子交易操作指南”。</w:t>
            </w:r>
          </w:p>
          <w:p>
            <w:pPr>
              <w:snapToGrid w:val="0"/>
              <w:spacing w:line="440" w:lineRule="exact"/>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3.3响应文件开启后30分钟内供应商可以登录“</w:t>
            </w:r>
            <w:r>
              <w:rPr>
                <w:rFonts w:hint="eastAsia" w:ascii="仿宋" w:hAnsi="仿宋" w:eastAsia="仿宋" w:cs="仿宋"/>
                <w:color w:val="000000" w:themeColor="text1"/>
                <w:sz w:val="24"/>
                <w14:textFill>
                  <w14:solidFill>
                    <w14:schemeClr w14:val="tx1"/>
                  </w14:solidFill>
                </w14:textFill>
              </w:rPr>
              <w:t>乐采云”平台，用“项目采购</w:t>
            </w:r>
            <w:r>
              <w:rPr>
                <w:rFonts w:ascii="仿宋" w:hAnsi="仿宋" w:eastAsia="仿宋" w:cs="仿宋"/>
                <w:color w:val="000000" w:themeColor="text1"/>
                <w:sz w:val="24"/>
                <w14:textFill>
                  <w14:solidFill>
                    <w14:schemeClr w14:val="tx1"/>
                  </w14:solidFill>
                </w14:textFill>
              </w:rPr>
              <w:t>-开标评标”功能进行解密磋商响应文件。若供应商</w:t>
            </w:r>
            <w:r>
              <w:rPr>
                <w:rFonts w:hint="eastAsia" w:ascii="仿宋" w:hAnsi="仿宋" w:eastAsia="仿宋" w:cs="仿宋"/>
                <w:b/>
                <w:color w:val="000000" w:themeColor="text1"/>
                <w:sz w:val="24"/>
                <w:u w:val="single"/>
                <w14:textFill>
                  <w14:solidFill>
                    <w14:schemeClr w14:val="tx1"/>
                  </w14:solidFill>
                </w14:textFill>
              </w:rPr>
              <w:t>未按时解密的</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u w:val="single"/>
                <w14:textFill>
                  <w14:solidFill>
                    <w14:schemeClr w14:val="tx1"/>
                  </w14:solidFill>
                </w14:textFill>
              </w:rPr>
              <w:t>视为磋商响应文件撤回</w:t>
            </w: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9" w:type="dxa"/>
            <w:vAlign w:val="center"/>
          </w:tcPr>
          <w:p>
            <w:pPr>
              <w:snapToGrid w:val="0"/>
              <w:spacing w:line="44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7</w:t>
            </w:r>
          </w:p>
        </w:tc>
        <w:tc>
          <w:tcPr>
            <w:tcW w:w="8371" w:type="dxa"/>
            <w:gridSpan w:val="2"/>
            <w:vAlign w:val="center"/>
          </w:tcPr>
          <w:p>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p>
          <w:p>
            <w:pPr>
              <w:spacing w:line="440" w:lineRule="exact"/>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default" w:ascii="仿宋" w:hAnsi="仿宋" w:eastAsia="仿宋" w:cs="仿宋"/>
                <w:snapToGrid w:val="0"/>
                <w:color w:val="000000" w:themeColor="text1"/>
                <w:kern w:val="28"/>
                <w:sz w:val="24"/>
                <w:lang w:eastAsia="zh-CN"/>
                <w14:textFill>
                  <w14:solidFill>
                    <w14:schemeClr w14:val="tx1"/>
                  </w14:solidFill>
                </w14:textFill>
              </w:rPr>
              <w:t>①</w:t>
            </w:r>
            <w:r>
              <w:rPr>
                <w:rFonts w:hint="eastAsia" w:ascii="仿宋" w:hAnsi="仿宋" w:eastAsia="仿宋" w:cs="仿宋"/>
                <w:snapToGrid w:val="0"/>
                <w:color w:val="000000" w:themeColor="text1"/>
                <w:kern w:val="28"/>
                <w:sz w:val="24"/>
                <w:lang w:eastAsia="zh-CN"/>
                <w14:textFill>
                  <w14:solidFill>
                    <w14:schemeClr w14:val="tx1"/>
                  </w14:solidFill>
                </w14:textFill>
              </w:rPr>
              <w:t>根据项目的成交金额，采用差额定率累进法进行计算，由成交供应商在领取成交通知书时支付；</w:t>
            </w:r>
            <w:r>
              <w:rPr>
                <w:rFonts w:hint="eastAsia" w:ascii="仿宋" w:hAnsi="仿宋" w:eastAsia="仿宋" w:cs="仿宋"/>
                <w:snapToGrid w:val="0"/>
                <w:color w:val="000000" w:themeColor="text1"/>
                <w:kern w:val="28"/>
                <w:sz w:val="24"/>
                <w:lang w:val="en-US" w:eastAsia="zh-CN"/>
                <w14:textFill>
                  <w14:solidFill>
                    <w14:schemeClr w14:val="tx1"/>
                  </w14:solidFill>
                </w14:textFill>
              </w:rPr>
              <w:t>其他费用按实结算。</w:t>
            </w:r>
            <w:r>
              <w:rPr>
                <w:rFonts w:hint="eastAsia" w:ascii="仿宋" w:hAnsi="仿宋" w:eastAsia="仿宋" w:cs="仿宋"/>
                <w:snapToGrid w:val="0"/>
                <w:color w:val="000000" w:themeColor="text1"/>
                <w:kern w:val="28"/>
                <w:sz w:val="24"/>
                <w:lang w:eastAsia="zh-CN"/>
                <w14:textFill>
                  <w14:solidFill>
                    <w14:schemeClr w14:val="tx1"/>
                  </w14:solidFill>
                </w14:textFill>
              </w:rPr>
              <w:t>具体费率按以下标准</w:t>
            </w:r>
            <w:r>
              <w:rPr>
                <w:rFonts w:hint="eastAsia" w:ascii="仿宋" w:hAnsi="仿宋" w:eastAsia="仿宋" w:cs="仿宋"/>
                <w:snapToGrid w:val="0"/>
                <w:color w:val="000000" w:themeColor="text1"/>
                <w:kern w:val="28"/>
                <w:sz w:val="24"/>
                <w:lang w:val="en-US" w:eastAsia="zh-CN"/>
                <w14:textFill>
                  <w14:solidFill>
                    <w14:schemeClr w14:val="tx1"/>
                  </w14:solidFill>
                </w14:textFill>
              </w:rPr>
              <w:t>记取</w:t>
            </w:r>
            <w:r>
              <w:rPr>
                <w:rFonts w:hint="eastAsia" w:ascii="仿宋" w:hAnsi="仿宋" w:eastAsia="仿宋" w:cs="仿宋"/>
                <w:snapToGrid w:val="0"/>
                <w:color w:val="000000" w:themeColor="text1"/>
                <w:kern w:val="28"/>
                <w:sz w:val="24"/>
                <w:lang w:eastAsia="zh-CN"/>
                <w14:textFill>
                  <w14:solidFill>
                    <w14:schemeClr w14:val="tx1"/>
                  </w14:solidFill>
                </w14:textFill>
              </w:rPr>
              <w:t>：</w:t>
            </w:r>
          </w:p>
          <w:tbl>
            <w:tblPr>
              <w:tblStyle w:val="62"/>
              <w:tblW w:w="67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8"/>
              <w:gridCol w:w="1973"/>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309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spacing w:line="440" w:lineRule="exact"/>
                    <w:textAlignment w:val="center"/>
                    <w:rPr>
                      <w:rFonts w:hint="eastAsia" w:ascii="仿宋" w:hAnsi="仿宋" w:eastAsia="仿宋" w:cs="仿宋"/>
                      <w:snapToGrid w:val="0"/>
                      <w:color w:val="000000" w:themeColor="text1"/>
                      <w:kern w:val="28"/>
                      <w:sz w:val="24"/>
                      <w:lang w:val="en-US"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 xml:space="preserve">              服务类型</w:t>
                  </w:r>
                </w:p>
                <w:p>
                  <w:pPr>
                    <w:spacing w:line="440" w:lineRule="exact"/>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 xml:space="preserve">中标金额（万元）        </w:t>
                  </w:r>
                </w:p>
              </w:tc>
              <w:tc>
                <w:tcPr>
                  <w:tcW w:w="197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货物招标</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服务招标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09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0-100部分</w:t>
                  </w:r>
                </w:p>
              </w:tc>
              <w:tc>
                <w:tcPr>
                  <w:tcW w:w="197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1.5%</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09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100-500部分</w:t>
                  </w:r>
                </w:p>
              </w:tc>
              <w:tc>
                <w:tcPr>
                  <w:tcW w:w="197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1.1%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309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500-1000部分</w:t>
                  </w:r>
                </w:p>
              </w:tc>
              <w:tc>
                <w:tcPr>
                  <w:tcW w:w="197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0.8%</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center"/>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lang w:val="en-US" w:eastAsia="zh-CN"/>
                      <w14:textFill>
                        <w14:solidFill>
                          <w14:schemeClr w14:val="tx1"/>
                        </w14:solidFill>
                      </w14:textFill>
                    </w:rPr>
                    <w:t>0.45%</w:t>
                  </w:r>
                </w:p>
              </w:tc>
            </w:tr>
          </w:tbl>
          <w:p>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default" w:ascii="仿宋" w:hAnsi="仿宋" w:eastAsia="仿宋" w:cs="仿宋"/>
                <w:snapToGrid w:val="0"/>
                <w:color w:val="000000" w:themeColor="text1"/>
                <w:kern w:val="28"/>
                <w:sz w:val="24"/>
                <w14:textFill>
                  <w14:solidFill>
                    <w14:schemeClr w14:val="tx1"/>
                  </w14:solidFill>
                </w14:textFill>
              </w:rPr>
              <w:t>②</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服务费的交纳方式：</w:t>
            </w:r>
          </w:p>
          <w:p>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用银行支票、汇票、电汇、现金等付款方式直接交纳</w:t>
            </w:r>
            <w:r>
              <w:rPr>
                <w:rFonts w:hint="eastAsia" w:ascii="仿宋" w:hAnsi="仿宋" w:eastAsia="仿宋" w:cs="仿宋"/>
                <w:snapToGrid w:val="0"/>
                <w:color w:val="000000" w:themeColor="text1"/>
                <w:kern w:val="28"/>
                <w:sz w:val="24"/>
                <w:lang w:eastAsia="zh-CN"/>
                <w14:textFill>
                  <w14:solidFill>
                    <w14:schemeClr w14:val="tx1"/>
                  </w14:solidFill>
                </w14:textFill>
              </w:rPr>
              <w:t>代理</w:t>
            </w:r>
            <w:r>
              <w:rPr>
                <w:rFonts w:hint="eastAsia" w:ascii="仿宋" w:hAnsi="仿宋" w:eastAsia="仿宋" w:cs="仿宋"/>
                <w:snapToGrid w:val="0"/>
                <w:color w:val="000000" w:themeColor="text1"/>
                <w:kern w:val="28"/>
                <w:sz w:val="24"/>
                <w14:textFill>
                  <w14:solidFill>
                    <w14:schemeClr w14:val="tx1"/>
                  </w14:solidFill>
                </w14:textFill>
              </w:rPr>
              <w:t>服务费。</w:t>
            </w:r>
          </w:p>
          <w:p>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公司名称：绍兴市文汇项目管理有限公司</w:t>
            </w:r>
          </w:p>
          <w:p>
            <w:pPr>
              <w:spacing w:line="440" w:lineRule="exact"/>
              <w:textAlignment w:val="center"/>
              <w:rPr>
                <w:rFonts w:hint="eastAsia" w:ascii="仿宋" w:hAnsi="仿宋" w:eastAsia="仿宋" w:cs="仿宋"/>
                <w:snapToGrid w:val="0"/>
                <w:color w:val="000000" w:themeColor="text1"/>
                <w:kern w:val="28"/>
                <w:sz w:val="24"/>
                <w:lang w:val="en-US" w:eastAsia="zh-CN"/>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开户行：工商银行嵊州支行</w:t>
            </w:r>
          </w:p>
          <w:p>
            <w:pPr>
              <w:spacing w:line="440" w:lineRule="exact"/>
              <w:textAlignment w:val="center"/>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账  号：1211026009200820957</w:t>
            </w:r>
          </w:p>
          <w:p>
            <w:pPr>
              <w:spacing w:line="440" w:lineRule="exact"/>
              <w:textAlignment w:val="center"/>
              <w:rPr>
                <w:rFonts w:ascii="仿宋" w:hAnsi="仿宋" w:eastAsia="仿宋" w:cs="仿宋"/>
                <w:color w:val="000000" w:themeColor="text1"/>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行  号：102337302600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40" w:type="dxa"/>
            <w:gridSpan w:val="3"/>
            <w:vAlign w:val="center"/>
          </w:tcPr>
          <w:p>
            <w:pPr>
              <w:spacing w:line="44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40" w:type="dxa"/>
            <w:gridSpan w:val="3"/>
            <w:vAlign w:val="center"/>
          </w:tcPr>
          <w:p>
            <w:pPr>
              <w:spacing w:line="440" w:lineRule="exact"/>
              <w:textAlignment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注：成交候选供应商放弃成交资格或因质疑、投诉被取消成交资格或不能履行合同的，本项目应重新开展采购活动。</w:t>
            </w:r>
          </w:p>
        </w:tc>
      </w:tr>
    </w:tbl>
    <w:p>
      <w:pPr>
        <w:snapToGrid w:val="0"/>
        <w:spacing w:line="336" w:lineRule="auto"/>
        <w:jc w:val="center"/>
        <w:rPr>
          <w:rFonts w:ascii="仿宋" w:hAnsi="仿宋" w:eastAsia="仿宋" w:cs="仿宋"/>
          <w:b/>
          <w:color w:val="000000" w:themeColor="text1"/>
          <w:sz w:val="32"/>
          <w:szCs w:val="20"/>
          <w14:textFill>
            <w14:solidFill>
              <w14:schemeClr w14:val="tx1"/>
            </w14:solidFill>
          </w14:textFill>
        </w:rPr>
      </w:pPr>
    </w:p>
    <w:p>
      <w:pPr>
        <w:adjustRightInd/>
        <w:spacing w:line="336"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pPr>
        <w:pageBreakBefore/>
        <w:adjustRightInd/>
        <w:spacing w:line="336"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pPr>
        <w:snapToGrid w:val="0"/>
        <w:spacing w:line="440" w:lineRule="exact"/>
        <w:jc w:val="left"/>
        <w:outlineLvl w:val="1"/>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1. </w:t>
      </w:r>
      <w:r>
        <w:rPr>
          <w:rFonts w:hint="eastAsia" w:ascii="仿宋" w:hAnsi="仿宋" w:eastAsia="仿宋" w:cs="仿宋"/>
          <w:b/>
          <w:color w:val="000000" w:themeColor="text1"/>
          <w:sz w:val="24"/>
          <w14:textFill>
            <w14:solidFill>
              <w14:schemeClr w14:val="tx1"/>
            </w14:solidFill>
          </w14:textFill>
        </w:rPr>
        <w:t>适用范围</w:t>
      </w:r>
    </w:p>
    <w:p>
      <w:pPr>
        <w:snapToGrid w:val="0"/>
        <w:spacing w:line="440" w:lineRule="exact"/>
        <w:ind w:firstLine="480" w:firstLineChars="20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pPr>
        <w:adjustRightInd/>
        <w:spacing w:line="440" w:lineRule="exact"/>
        <w:ind w:firstLine="482" w:firstLineChars="200"/>
        <w:outlineLvl w:val="0"/>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2.定义</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2.1 </w:t>
      </w:r>
      <w:r>
        <w:rPr>
          <w:rFonts w:hint="eastAsia" w:ascii="仿宋" w:hAnsi="仿宋" w:eastAsia="仿宋" w:cs="仿宋"/>
          <w:color w:val="000000" w:themeColor="text1"/>
          <w:sz w:val="24"/>
          <w14:textFill>
            <w14:solidFill>
              <w14:schemeClr w14:val="tx1"/>
            </w14:solidFill>
          </w14:textFill>
        </w:rPr>
        <w:t>“采购人”系指磋商邀请公告中载明的本项目的采购人。</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2.2 </w:t>
      </w:r>
      <w:r>
        <w:rPr>
          <w:rFonts w:hint="eastAsia" w:ascii="仿宋" w:hAnsi="仿宋" w:eastAsia="仿宋" w:cs="仿宋"/>
          <w:color w:val="000000" w:themeColor="text1"/>
          <w:sz w:val="24"/>
          <w14:textFill>
            <w14:solidFill>
              <w14:schemeClr w14:val="tx1"/>
            </w14:solidFill>
          </w14:textFill>
        </w:rPr>
        <w:t>“采购代理机构”系指磋商邀请公告中载明的本项目的采购代理机构。</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2.3 </w:t>
      </w:r>
      <w:r>
        <w:rPr>
          <w:rFonts w:hint="eastAsia" w:ascii="仿宋" w:hAnsi="仿宋" w:eastAsia="仿宋" w:cs="仿宋"/>
          <w:color w:val="000000" w:themeColor="text1"/>
          <w:sz w:val="24"/>
          <w14:textFill>
            <w14:solidFill>
              <w14:schemeClr w14:val="tx1"/>
            </w14:solidFill>
          </w14:textFill>
        </w:rPr>
        <w:t>“投标人”“供应商”系指响应磋商、参加本次竞争的法人、其他组织或自然人。</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2.4“监督单位”系指磋商邀请公告中载明的</w:t>
      </w:r>
      <w:r>
        <w:rPr>
          <w:rFonts w:hint="eastAsia" w:ascii="仿宋" w:hAnsi="仿宋" w:eastAsia="仿宋" w:cs="仿宋"/>
          <w:color w:val="000000" w:themeColor="text1"/>
          <w:sz w:val="24"/>
          <w14:textFill>
            <w14:solidFill>
              <w14:schemeClr w14:val="tx1"/>
            </w14:solidFill>
          </w14:textFill>
        </w:rPr>
        <w:t>本项目的</w:t>
      </w:r>
      <w:r>
        <w:rPr>
          <w:rFonts w:ascii="仿宋" w:hAnsi="仿宋" w:eastAsia="仿宋" w:cs="仿宋"/>
          <w:color w:val="000000" w:themeColor="text1"/>
          <w:sz w:val="24"/>
          <w14:textFill>
            <w14:solidFill>
              <w14:schemeClr w14:val="tx1"/>
            </w14:solidFill>
          </w14:textFill>
        </w:rPr>
        <w:t>监督管理部门</w:t>
      </w:r>
      <w:r>
        <w:rPr>
          <w:rFonts w:hint="eastAsia" w:ascii="仿宋" w:hAnsi="仿宋" w:eastAsia="仿宋" w:cs="仿宋"/>
          <w:color w:val="000000" w:themeColor="text1"/>
          <w:sz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2.5“负责人”系指法人企业的法定负责人，或其他组织为法律、行政法规规定代表单位行使职权的主要负责人，或自然人本人。</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2.6“电子签名”系指数据电文中以电子形式所含、所附用于识别签名人身份并表明签名人认可其中内容的数据；“公章”系指单位法定名称章。</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2.7“电子交易平台”系指本项目采购活动所依托的乐采云平台（</w:t>
      </w:r>
      <w:r>
        <w:fldChar w:fldCharType="begin"/>
      </w:r>
      <w:r>
        <w:instrText xml:space="preserve"> HYPERLINK "https://www.zcygov.cn/" </w:instrText>
      </w:r>
      <w:r>
        <w:fldChar w:fldCharType="separate"/>
      </w:r>
      <w:r>
        <w:rPr>
          <w:rStyle w:val="70"/>
          <w:rFonts w:ascii="仿宋" w:hAnsi="仿宋" w:eastAsia="仿宋" w:cs="仿宋"/>
          <w:snapToGrid/>
          <w:color w:val="000000" w:themeColor="text1"/>
          <w:kern w:val="2"/>
          <w:sz w:val="24"/>
          <w:szCs w:val="24"/>
          <w14:textFill>
            <w14:solidFill>
              <w14:schemeClr w14:val="tx1"/>
            </w14:solidFill>
          </w14:textFill>
        </w:rPr>
        <w:t>https://www.lecaiyun.com/</w:t>
      </w:r>
      <w:r>
        <w:rPr>
          <w:rStyle w:val="70"/>
          <w:rFonts w:ascii="仿宋" w:hAnsi="仿宋" w:eastAsia="仿宋" w:cs="仿宋"/>
          <w:snapToGrid/>
          <w:color w:val="000000" w:themeColor="text1"/>
          <w:kern w:val="2"/>
          <w:sz w:val="24"/>
          <w:szCs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2.8“★”系指实质性指标要求条款，“▲” </w:t>
      </w:r>
      <w:r>
        <w:rPr>
          <w:rFonts w:hint="eastAsia" w:ascii="仿宋" w:hAnsi="仿宋" w:eastAsia="仿宋" w:cs="仿宋"/>
          <w:color w:val="000000" w:themeColor="text1"/>
          <w:sz w:val="24"/>
          <w14:textFill>
            <w14:solidFill>
              <w14:schemeClr w14:val="tx1"/>
            </w14:solidFill>
          </w14:textFill>
        </w:rPr>
        <w:t>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”系指适用本项目的要求，“</w:t>
      </w:r>
      <w:r>
        <w:rPr>
          <w:rFonts w:ascii="仿宋" w:hAnsi="仿宋" w:eastAsia="仿宋" w:cs="仿宋"/>
          <w:color w:val="000000" w:themeColor="text1"/>
          <w:sz w:val="24"/>
          <w14:textFill>
            <w14:solidFill>
              <w14:schemeClr w14:val="tx1"/>
            </w14:solidFill>
          </w14:textFill>
        </w:rPr>
        <w:t>☐”系指不适用本项目的要求。</w:t>
      </w:r>
    </w:p>
    <w:p>
      <w:pPr>
        <w:spacing w:line="440" w:lineRule="exact"/>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3.采购项目需要落实的采购政策</w:t>
      </w:r>
    </w:p>
    <w:p>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3.1 </w:t>
      </w: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 </w:t>
      </w:r>
      <w:r>
        <w:rPr>
          <w:rFonts w:hint="eastAsia" w:ascii="仿宋_GB2312" w:hAnsi="仿宋" w:eastAsia="仿宋_GB2312"/>
          <w:color w:val="000000" w:themeColor="text1"/>
          <w:sz w:val="24"/>
          <w14:textFill>
            <w14:solidFill>
              <w14:schemeClr w14:val="tx1"/>
            </w14:solidFill>
          </w14:textFill>
        </w:rPr>
        <w:t>支持绿色发展</w:t>
      </w:r>
    </w:p>
    <w:p>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spacing w:line="440" w:lineRule="exact"/>
        <w:rPr>
          <w:rFonts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3.2.2</w:t>
      </w:r>
      <w:r>
        <w:rPr>
          <w:rFonts w:hint="eastAsia" w:ascii="仿宋_GB2312" w:hAnsi="仿宋" w:eastAsia="仿宋_GB2312"/>
          <w:b/>
          <w:color w:val="000000" w:themeColor="text1"/>
          <w:sz w:val="24"/>
          <w14:textFill>
            <w14:solidFill>
              <w14:schemeClr w14:val="tx1"/>
            </w14:solidFill>
          </w14:textFill>
        </w:rPr>
        <w:t>采购人拟采购的产品属于政府强制采购的节能产品品目清单范围的，磋商响应人未按磋商文件要求提供国家确定的认证机构出具的、处于有效期之内的节能产品认证证书，磋商无效。</w:t>
      </w:r>
    </w:p>
    <w:p>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3.2.3纳入政府采购管理的修缮、装修类项目采购建材的，采购单位应将绿色建材性能、指标等作为实质性条件纳入采购文件和合同，具体性能指标要求按照相关绿色建材政府采购需求标准执行。</w:t>
      </w:r>
    </w:p>
    <w:p>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3</w:t>
      </w:r>
      <w:r>
        <w:rPr>
          <w:rFonts w:hint="eastAsia" w:ascii="仿宋_GB2312" w:eastAsia="仿宋_GB2312"/>
          <w:bCs/>
          <w:sz w:val="24"/>
        </w:rPr>
        <w:t>支持科技创新发展</w:t>
      </w:r>
    </w:p>
    <w:p>
      <w:pPr>
        <w:spacing w:line="440" w:lineRule="exact"/>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3</w:t>
      </w:r>
      <w:r>
        <w:rPr>
          <w:rFonts w:ascii="仿宋_GB2312" w:hAnsi="仿宋" w:eastAsia="仿宋_GB2312"/>
          <w:sz w:val="24"/>
        </w:rPr>
        <w:t xml:space="preserve">.1 </w:t>
      </w:r>
      <w:r>
        <w:rPr>
          <w:rFonts w:hint="eastAsia" w:ascii="仿宋_GB2312" w:hAnsi="仿宋" w:eastAsia="仿宋_GB2312"/>
          <w:sz w:val="24"/>
        </w:rPr>
        <w:t>采购人优先采购被认定为首台套产品和“制造精品”的自主创新产品。</w:t>
      </w:r>
    </w:p>
    <w:p>
      <w:pPr>
        <w:spacing w:line="440" w:lineRule="exact"/>
        <w:rPr>
          <w:rFonts w:ascii="仿宋_GB2312" w:hAnsi="仿宋" w:eastAsia="仿宋_GB2312"/>
          <w:color w:val="000000" w:themeColor="text1"/>
          <w:sz w:val="24"/>
          <w14:textFill>
            <w14:solidFill>
              <w14:schemeClr w14:val="tx1"/>
            </w14:solidFill>
          </w14:textFill>
        </w:rPr>
      </w:pPr>
      <w:r>
        <w:rPr>
          <w:rFonts w:ascii="仿宋_GB2312" w:hAnsi="仿宋" w:eastAsia="仿宋_GB2312"/>
          <w:sz w:val="24"/>
        </w:rPr>
        <w:t>3.</w:t>
      </w:r>
      <w:r>
        <w:rPr>
          <w:rFonts w:hint="eastAsia" w:ascii="仿宋_GB2312" w:hAnsi="仿宋" w:eastAsia="仿宋_GB2312"/>
          <w:sz w:val="24"/>
          <w:lang w:val="en-US" w:eastAsia="zh-CN"/>
        </w:rPr>
        <w:t>3</w:t>
      </w:r>
      <w:r>
        <w:rPr>
          <w:rFonts w:ascii="仿宋_GB2312" w:hAnsi="仿宋" w:eastAsia="仿宋_GB2312"/>
          <w:sz w:val="24"/>
        </w:rPr>
        <w:t>.2首台套产品被纳入《首台套产品推广应用指导目录》之日起3年内，以及产品核心技术高于国内领先水平，并具有明晰自主知识产权的“制造精品”产品，自</w:t>
      </w:r>
      <w:r>
        <w:rPr>
          <w:rFonts w:ascii="仿宋_GB2312" w:hAnsi="仿宋" w:eastAsia="仿宋_GB2312"/>
          <w:color w:val="000000" w:themeColor="text1"/>
          <w:sz w:val="24"/>
          <w14:textFill>
            <w14:solidFill>
              <w14:schemeClr w14:val="tx1"/>
            </w14:solidFill>
          </w14:textFill>
        </w:rPr>
        <w:t>认定之日起3年内视同已具备相应销售业绩，参加政府采购活动时业绩分值为满分。</w:t>
      </w:r>
    </w:p>
    <w:p>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en-US" w:eastAsia="zh-CN"/>
          <w14:textFill>
            <w14:solidFill>
              <w14:schemeClr w14:val="tx1"/>
            </w14:solidFill>
          </w14:textFill>
        </w:rPr>
        <w:t>4</w:t>
      </w:r>
      <w:r>
        <w:rPr>
          <w:rFonts w:ascii="仿宋" w:hAnsi="仿宋" w:eastAsia="仿宋" w:cs="仿宋"/>
          <w:color w:val="000000" w:themeColor="text1"/>
          <w:sz w:val="24"/>
          <w14:textFill>
            <w14:solidFill>
              <w14:schemeClr w14:val="tx1"/>
            </w14:solidFill>
          </w14:textFill>
        </w:rPr>
        <w:t>平等对待内外资企业和符合条件的破产重整企业</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4.特别说明：</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4.1供应商磋商所使用的资格、信誉、荣誉、业绩与企业认证必须为本单位所拥有。</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4.2供应商应仔细阅读磋商文件的所有内容，按照磋商文件的要求提交磋商响应文件，并对所提供的全部资料的真实性承担法律责任。</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pPr>
        <w:snapToGrid w:val="0"/>
        <w:spacing w:line="336" w:lineRule="auto"/>
        <w:ind w:firstLine="643" w:firstLineChars="200"/>
        <w:jc w:val="left"/>
        <w:rPr>
          <w:rFonts w:ascii="仿宋" w:hAnsi="仿宋" w:eastAsia="仿宋" w:cs="仿宋"/>
          <w:b/>
          <w:color w:val="000000" w:themeColor="text1"/>
          <w:sz w:val="32"/>
          <w:szCs w:val="32"/>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二、磋商文件</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1．采购方式</w:t>
      </w:r>
    </w:p>
    <w:p>
      <w:pPr>
        <w:snapToGrid w:val="0"/>
        <w:spacing w:line="440" w:lineRule="exact"/>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1.1 本项目采用</w:t>
      </w:r>
      <w:r>
        <w:rPr>
          <w:rFonts w:hint="eastAsia" w:ascii="仿宋" w:hAnsi="仿宋" w:eastAsia="仿宋" w:cs="仿宋"/>
          <w:b/>
          <w:color w:val="000000" w:themeColor="text1"/>
          <w:kern w:val="0"/>
          <w:sz w:val="24"/>
          <w14:textFill>
            <w14:solidFill>
              <w14:schemeClr w14:val="tx1"/>
            </w14:solidFill>
          </w14:textFill>
        </w:rPr>
        <w:t>竞争性磋商</w:t>
      </w:r>
      <w:r>
        <w:rPr>
          <w:rFonts w:hint="eastAsia" w:ascii="仿宋" w:hAnsi="仿宋" w:eastAsia="仿宋" w:cs="仿宋"/>
          <w:color w:val="000000" w:themeColor="text1"/>
          <w:sz w:val="24"/>
          <w14:textFill>
            <w14:solidFill>
              <w14:schemeClr w14:val="tx1"/>
            </w14:solidFill>
          </w14:textFill>
        </w:rPr>
        <w:t>方式进行。</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1.2 如某一标项实质性响应磋商文件的供应商不足三家时，由采购人重新组织开展采购活动或按有关规定实施。</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1.3 </w:t>
      </w:r>
      <w:r>
        <w:rPr>
          <w:rFonts w:hint="eastAsia" w:ascii="仿宋" w:hAnsi="仿宋" w:eastAsia="仿宋" w:cs="仿宋"/>
          <w:color w:val="000000" w:themeColor="text1"/>
          <w:sz w:val="24"/>
          <w14:textFill>
            <w14:solidFill>
              <w14:schemeClr w14:val="tx1"/>
            </w14:solidFill>
          </w14:textFill>
        </w:rPr>
        <w:t>本次竞争性磋商设定上限价，上限价即谈判公告中公布的各分标项预算金额。（各分标项之间的预算金额不能互相调整）</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磋商委托</w:t>
      </w:r>
    </w:p>
    <w:p>
      <w:pPr>
        <w:pStyle w:val="16"/>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本项目为电子磋商项目，供应商的法定代表人或其授权代表或个体工商户不需要参加现场磋商和开标。</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3. </w:t>
      </w:r>
      <w:r>
        <w:rPr>
          <w:rFonts w:hint="eastAsia" w:ascii="仿宋" w:hAnsi="仿宋" w:eastAsia="仿宋" w:cs="仿宋"/>
          <w:b/>
          <w:color w:val="000000" w:themeColor="text1"/>
          <w:sz w:val="24"/>
          <w14:textFill>
            <w14:solidFill>
              <w14:schemeClr w14:val="tx1"/>
            </w14:solidFill>
          </w14:textFill>
        </w:rPr>
        <w:t>磋商费用</w:t>
      </w:r>
    </w:p>
    <w:p>
      <w:pPr>
        <w:pStyle w:val="16"/>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供应商应自行承担编制磋商响应文件及参加本次磋商所涉及的一切费用。不管磋商结果如何，采购人对上述费用不负任何责任。</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4. </w:t>
      </w:r>
      <w:r>
        <w:rPr>
          <w:rFonts w:hint="eastAsia" w:ascii="仿宋" w:hAnsi="仿宋" w:eastAsia="仿宋" w:cs="仿宋"/>
          <w:b/>
          <w:color w:val="000000" w:themeColor="text1"/>
          <w:sz w:val="24"/>
          <w14:textFill>
            <w14:solidFill>
              <w14:schemeClr w14:val="tx1"/>
            </w14:solidFill>
          </w14:textFill>
        </w:rPr>
        <w:t>磋商文件</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4.1 </w:t>
      </w:r>
      <w:r>
        <w:rPr>
          <w:rFonts w:hint="eastAsia" w:ascii="仿宋" w:hAnsi="仿宋" w:eastAsia="仿宋" w:cs="仿宋"/>
          <w:bCs/>
          <w:color w:val="000000" w:themeColor="text1"/>
          <w:sz w:val="24"/>
          <w14:textFill>
            <w14:solidFill>
              <w14:schemeClr w14:val="tx1"/>
            </w14:solidFill>
          </w14:textFill>
        </w:rPr>
        <w:t>磋商文件包括本磋商文件及所有的磋商答疑记录（澄清、修改）和发出的补充通知</w:t>
      </w:r>
      <w:r>
        <w:rPr>
          <w:rFonts w:hint="eastAsia" w:ascii="仿宋" w:hAnsi="仿宋" w:eastAsia="仿宋" w:cs="仿宋"/>
          <w:color w:val="000000" w:themeColor="text1"/>
          <w:sz w:val="24"/>
          <w14:textFill>
            <w14:solidFill>
              <w14:schemeClr w14:val="tx1"/>
            </w14:solidFill>
          </w14:textFill>
        </w:rPr>
        <w:t>。</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4.2磋商文件的澄清 </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供应商对磋商文件如有疑点要求澄清，可用书面形式（包括并不仅限于纸质、信件和数据电文（包括电报、电传、传真、电子数据交换和电子邮件</w:t>
      </w: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等通知采购人，但通知不得迟于磋商截止前</w:t>
      </w:r>
      <w:r>
        <w:rPr>
          <w:rFonts w:ascii="仿宋" w:hAnsi="仿宋" w:eastAsia="仿宋" w:cs="仿宋"/>
          <w:color w:val="000000" w:themeColor="text1"/>
          <w:sz w:val="24"/>
          <w14:textFill>
            <w14:solidFill>
              <w14:schemeClr w14:val="tx1"/>
            </w14:solidFill>
          </w14:textFill>
        </w:rPr>
        <w:t>7日使采购人收到，采购人将用书面形式予以答复。如有必要，可将不说明来源的答复发给所有供应商。</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4.3磋商文件的修改</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4.4本项目各标段内，如出现打有“★”的指标为实质性指标，任意一条出现负偏离的均视同为实质性不响应磋商文件要求，作无效磋商处理。</w:t>
      </w:r>
    </w:p>
    <w:p>
      <w:pPr>
        <w:pStyle w:val="2"/>
      </w:pPr>
    </w:p>
    <w:p>
      <w:pPr>
        <w:adjustRightInd/>
        <w:spacing w:line="440" w:lineRule="exact"/>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三、响应文件</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1.响应文件的语言及计量单位</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1.1供应商应仔细阅读磋商文件中的所有内容，按照磋商文件要求，详细编制响应文件，并保证响应文件的正确性和真实性。</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1.2 </w:t>
      </w:r>
      <w:r>
        <w:rPr>
          <w:rFonts w:hint="eastAsia" w:ascii="仿宋" w:hAnsi="仿宋" w:eastAsia="仿宋" w:cs="仿宋"/>
          <w:color w:val="000000" w:themeColor="text1"/>
          <w:sz w:val="24"/>
          <w14:textFill>
            <w14:solidFill>
              <w14:schemeClr w14:val="tx1"/>
            </w14:solidFill>
          </w14:textFill>
        </w:rPr>
        <w:t>响应文件以及供应商与采购人、采购代理机构就有关磋商事宜的所有来往函电，均应以中文书写（技术术语除外）。</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1.3 </w:t>
      </w:r>
      <w:r>
        <w:rPr>
          <w:rFonts w:hint="eastAsia" w:ascii="仿宋" w:hAnsi="仿宋" w:eastAsia="仿宋" w:cs="仿宋"/>
          <w:color w:val="000000" w:themeColor="text1"/>
          <w:sz w:val="24"/>
          <w14:textFill>
            <w14:solidFill>
              <w14:schemeClr w14:val="tx1"/>
            </w14:solidFill>
          </w14:textFill>
        </w:rPr>
        <w:t>磋商计量单位，除磋商文件中有特殊要求外，应采用中华人民共和国法定计量单位，货币单位：人民币元。</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1.4不按磋商文件的要求提供的响应文件可能导致被拒绝。</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1.5响应文件的形式和效力</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1.5.1磋商响应文件为电子响应文件，电子响应文件按“</w:t>
      </w:r>
      <w:r>
        <w:rPr>
          <w:rFonts w:hint="eastAsia" w:ascii="仿宋" w:hAnsi="仿宋" w:eastAsia="仿宋" w:cs="仿宋"/>
          <w:b/>
          <w:color w:val="000000" w:themeColor="text1"/>
          <w:sz w:val="24"/>
          <w14:textFill>
            <w14:solidFill>
              <w14:schemeClr w14:val="tx1"/>
            </w14:solidFill>
          </w14:textFill>
        </w:rPr>
        <w:t>乐采云供应商项目采购</w:t>
      </w:r>
      <w:r>
        <w:rPr>
          <w:rFonts w:ascii="仿宋" w:hAnsi="仿宋" w:eastAsia="仿宋" w:cs="仿宋"/>
          <w:b/>
          <w:color w:val="000000" w:themeColor="text1"/>
          <w:sz w:val="24"/>
          <w14:textFill>
            <w14:solidFill>
              <w14:schemeClr w14:val="tx1"/>
            </w14:solidFill>
          </w14:textFill>
        </w:rPr>
        <w:t>-电子招投标操作指南”及本磋商文件要求制作、加密传输。</w:t>
      </w:r>
    </w:p>
    <w:p>
      <w:pPr>
        <w:snapToGrid w:val="0"/>
        <w:spacing w:line="440" w:lineRule="exact"/>
        <w:ind w:firstLine="482" w:firstLineChars="200"/>
        <w:jc w:val="left"/>
        <w:rPr>
          <w:rFonts w:ascii="仿宋" w:hAnsi="仿宋" w:eastAsia="仿宋" w:cs="仿宋"/>
          <w:b/>
          <w:color w:val="000000" w:themeColor="text1"/>
          <w:sz w:val="24"/>
          <w:u w:val="single"/>
          <w14:textFill>
            <w14:solidFill>
              <w14:schemeClr w14:val="tx1"/>
            </w14:solidFill>
          </w14:textFill>
        </w:rPr>
      </w:pPr>
      <w:r>
        <w:rPr>
          <w:rFonts w:ascii="仿宋" w:hAnsi="仿宋" w:eastAsia="仿宋" w:cs="仿宋"/>
          <w:b/>
          <w:color w:val="000000" w:themeColor="text1"/>
          <w:sz w:val="24"/>
          <w:u w:val="single"/>
          <w14:textFill>
            <w14:solidFill>
              <w14:schemeClr w14:val="tx1"/>
            </w14:solidFill>
          </w14:textFill>
        </w:rPr>
        <w:t>1.5.2响应文件的效力：</w:t>
      </w:r>
    </w:p>
    <w:p>
      <w:pPr>
        <w:snapToGrid w:val="0"/>
        <w:spacing w:line="440" w:lineRule="exact"/>
        <w:ind w:firstLine="482" w:firstLineChars="200"/>
        <w:jc w:val="left"/>
        <w:rPr>
          <w:rFonts w:ascii="仿宋" w:hAnsi="仿宋" w:eastAsia="仿宋" w:cs="仿宋"/>
          <w:b/>
          <w:color w:val="000000" w:themeColor="text1"/>
          <w:sz w:val="24"/>
          <w:u w:val="single"/>
          <w14:textFill>
            <w14:solidFill>
              <w14:schemeClr w14:val="tx1"/>
            </w14:solidFill>
          </w14:textFill>
        </w:rPr>
      </w:pPr>
      <w:r>
        <w:rPr>
          <w:rFonts w:hint="eastAsia" w:ascii="仿宋" w:hAnsi="仿宋" w:eastAsia="仿宋" w:cs="仿宋"/>
          <w:b/>
          <w:color w:val="000000" w:themeColor="text1"/>
          <w:sz w:val="24"/>
          <w:u w:val="single"/>
          <w14:textFill>
            <w14:solidFill>
              <w14:schemeClr w14:val="tx1"/>
            </w14:solidFill>
          </w14:textFill>
        </w:rPr>
        <w:t>磋商响应文件未在磋商截止时间前完成传输的，视为磋商响应文件撤回；磋商响应文件未按时解密，亦视为响应文件撤回。</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响应文件的组成</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磋商文件由“</w:t>
      </w:r>
      <w:r>
        <w:rPr>
          <w:rFonts w:hint="eastAsia" w:ascii="仿宋" w:hAnsi="仿宋" w:eastAsia="仿宋" w:cs="仿宋"/>
          <w:color w:val="000000" w:themeColor="text1"/>
          <w:sz w:val="24"/>
          <w:lang w:val="zh-CN"/>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“商务技术文件资料”、“报价文件资料”三部分组成，其中</w:t>
      </w:r>
      <w:r>
        <w:rPr>
          <w:rFonts w:hint="eastAsia" w:ascii="仿宋" w:hAnsi="仿宋" w:eastAsia="仿宋" w:cs="仿宋"/>
          <w:b/>
          <w:color w:val="000000" w:themeColor="text1"/>
          <w:sz w:val="24"/>
          <w14:textFill>
            <w14:solidFill>
              <w14:schemeClr w14:val="tx1"/>
            </w14:solidFill>
          </w14:textFill>
        </w:rPr>
        <w:t>电子磋商响应文件中所须加盖公章部分均应采用电子签章。</w:t>
      </w:r>
    </w:p>
    <w:p>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w:t>
      </w:r>
      <w:r>
        <w:rPr>
          <w:rFonts w:ascii="仿宋" w:hAnsi="仿宋" w:eastAsia="仿宋" w:cs="仿宋"/>
          <w:b/>
          <w:color w:val="000000" w:themeColor="text1"/>
          <w:sz w:val="24"/>
          <w:lang w:val="zh-CN"/>
          <w14:textFill>
            <w14:solidFill>
              <w14:schemeClr w14:val="tx1"/>
            </w14:solidFill>
          </w14:textFill>
        </w:rPr>
        <w:t>.1资格文件：</w:t>
      </w:r>
    </w:p>
    <w:p>
      <w:pPr>
        <w:snapToGrid w:val="0"/>
        <w:spacing w:line="440" w:lineRule="exact"/>
        <w:ind w:firstLine="720" w:firstLineChars="300"/>
        <w:rPr>
          <w:rFonts w:hint="eastAsia" w:ascii="仿宋" w:hAnsi="仿宋" w:eastAsia="仿宋" w:cs="仿宋"/>
          <w:color w:val="000000" w:themeColor="text1"/>
          <w:sz w:val="24"/>
          <w:lang w:eastAsia="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2.1.1</w:t>
      </w:r>
      <w:r>
        <w:rPr>
          <w:rFonts w:hint="eastAsia" w:ascii="仿宋" w:hAnsi="仿宋" w:eastAsia="仿宋" w:cs="仿宋"/>
          <w:color w:val="000000" w:themeColor="text1"/>
          <w:sz w:val="24"/>
          <w:lang w:eastAsia="zh-CN"/>
          <w14:textFill>
            <w14:solidFill>
              <w14:schemeClr w14:val="tx1"/>
            </w14:solidFill>
          </w14:textFill>
        </w:rPr>
        <w:t>营业执照；</w:t>
      </w:r>
    </w:p>
    <w:p>
      <w:pPr>
        <w:snapToGrid w:val="0"/>
        <w:spacing w:line="440" w:lineRule="exact"/>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2.1.2</w:t>
      </w:r>
      <w:r>
        <w:rPr>
          <w:rFonts w:ascii="仿宋" w:hAnsi="仿宋" w:eastAsia="仿宋" w:cs="仿宋"/>
          <w:color w:val="000000" w:themeColor="text1"/>
          <w:sz w:val="24"/>
          <w14:textFill>
            <w14:solidFill>
              <w14:schemeClr w14:val="tx1"/>
            </w14:solidFill>
          </w14:textFill>
        </w:rPr>
        <w:t>符合参加采购活动应当具备的一般条件的承诺函；</w:t>
      </w:r>
    </w:p>
    <w:p>
      <w:pPr>
        <w:snapToGrid w:val="0"/>
        <w:spacing w:line="440" w:lineRule="exact"/>
        <w:ind w:firstLine="720" w:firstLineChars="3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本项目的特定资格要求（如果有)</w:t>
      </w:r>
      <w:r>
        <w:rPr>
          <w:rFonts w:hint="eastAsia" w:ascii="仿宋" w:hAnsi="仿宋" w:eastAsia="仿宋" w:cs="仿宋"/>
          <w:color w:val="000000" w:themeColor="text1"/>
          <w:sz w:val="24"/>
          <w:lang w:eastAsia="zh-CN"/>
          <w14:textFill>
            <w14:solidFill>
              <w14:schemeClr w14:val="tx1"/>
            </w14:solidFill>
          </w14:textFill>
        </w:rPr>
        <w:t>。</w:t>
      </w:r>
    </w:p>
    <w:p>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color w:val="000000" w:themeColor="text1"/>
          <w:sz w:val="24"/>
          <w:lang w:val="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2商务技术</w:t>
      </w:r>
      <w:r>
        <w:rPr>
          <w:rFonts w:hint="eastAsia" w:ascii="仿宋" w:hAnsi="仿宋" w:eastAsia="仿宋" w:cs="仿宋"/>
          <w:b/>
          <w:color w:val="000000" w:themeColor="text1"/>
          <w:sz w:val="24"/>
          <w:lang w:val="zh-CN"/>
          <w14:textFill>
            <w14:solidFill>
              <w14:schemeClr w14:val="tx1"/>
            </w14:solidFill>
          </w14:textFill>
        </w:rPr>
        <w:t>文件：</w:t>
      </w:r>
    </w:p>
    <w:p>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ascii="仿宋" w:hAnsi="仿宋" w:eastAsia="仿宋" w:cs="仿宋"/>
          <w:color w:val="000000" w:themeColor="text1"/>
          <w:sz w:val="24"/>
          <w14:textFill>
            <w14:solidFill>
              <w14:schemeClr w14:val="tx1"/>
            </w14:solidFill>
          </w14:textFill>
        </w:rPr>
        <w:t>2.2.1</w:t>
      </w:r>
      <w:r>
        <w:rPr>
          <w:rFonts w:hint="eastAsia" w:ascii="仿宋" w:hAnsi="仿宋" w:eastAsia="仿宋" w:cs="仿宋"/>
          <w:color w:val="auto"/>
          <w:sz w:val="24"/>
          <w:szCs w:val="24"/>
          <w:lang w:val="zh-CN"/>
        </w:rPr>
        <w:t>评分索引表（格式见附件）；</w:t>
      </w:r>
    </w:p>
    <w:p>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2.2.2</w:t>
      </w:r>
      <w:r>
        <w:rPr>
          <w:rFonts w:hint="eastAsia" w:ascii="仿宋" w:hAnsi="仿宋" w:eastAsia="仿宋" w:cs="仿宋"/>
          <w:color w:val="auto"/>
          <w:sz w:val="24"/>
          <w:szCs w:val="24"/>
          <w:lang w:val="zh-CN"/>
        </w:rPr>
        <w:t>响应函（格式见附件）；</w:t>
      </w:r>
    </w:p>
    <w:p>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lang w:val="zh-CN"/>
        </w:rPr>
        <w:t>营业执照扫描件；</w:t>
      </w:r>
    </w:p>
    <w:p>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lang w:val="zh-CN"/>
        </w:rPr>
        <w:t>法定代表人授权委托书、法定代表人身份证扫描件、授权委托人身份证扫描件；</w:t>
      </w:r>
    </w:p>
    <w:p>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2.2.5</w:t>
      </w:r>
      <w:r>
        <w:rPr>
          <w:rFonts w:hint="eastAsia" w:ascii="仿宋" w:hAnsi="仿宋" w:eastAsia="仿宋" w:cs="仿宋"/>
          <w:color w:val="auto"/>
          <w:sz w:val="24"/>
          <w:szCs w:val="24"/>
        </w:rPr>
        <w:t>评</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标准相应的商务技术</w:t>
      </w:r>
      <w:r>
        <w:rPr>
          <w:rFonts w:hint="eastAsia" w:ascii="仿宋" w:hAnsi="仿宋" w:eastAsia="仿宋" w:cs="仿宋"/>
          <w:color w:val="auto"/>
          <w:sz w:val="24"/>
          <w:szCs w:val="24"/>
          <w:lang w:val="zh-CN"/>
        </w:rPr>
        <w:t>资料；</w:t>
      </w:r>
    </w:p>
    <w:p>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2.2.6</w:t>
      </w:r>
      <w:r>
        <w:rPr>
          <w:rFonts w:hint="eastAsia" w:ascii="仿宋" w:hAnsi="仿宋" w:eastAsia="仿宋" w:cs="仿宋"/>
          <w:color w:val="auto"/>
          <w:sz w:val="24"/>
          <w:szCs w:val="24"/>
          <w:lang w:val="zh-CN"/>
        </w:rPr>
        <w:t>商务要求响应表、</w:t>
      </w:r>
      <w:r>
        <w:rPr>
          <w:rFonts w:hint="eastAsia" w:ascii="仿宋" w:hAnsi="仿宋" w:eastAsia="仿宋" w:cs="仿宋"/>
          <w:color w:val="auto"/>
          <w:sz w:val="24"/>
          <w:szCs w:val="24"/>
          <w:lang w:val="zh-CN" w:eastAsia="zh-CN"/>
        </w:rPr>
        <w:t>技术偏离</w:t>
      </w:r>
      <w:r>
        <w:rPr>
          <w:rFonts w:hint="eastAsia" w:ascii="仿宋" w:hAnsi="仿宋" w:eastAsia="仿宋" w:cs="仿宋"/>
          <w:color w:val="auto"/>
          <w:sz w:val="24"/>
          <w:szCs w:val="24"/>
          <w:lang w:val="zh-CN"/>
        </w:rPr>
        <w:t>表；</w:t>
      </w:r>
    </w:p>
    <w:p>
      <w:pPr>
        <w:pageBreakBefore w:val="0"/>
        <w:kinsoku/>
        <w:wordWrap/>
        <w:overflowPunct/>
        <w:topLinePunct w:val="0"/>
        <w:bidi w:val="0"/>
        <w:adjustRightInd/>
        <w:spacing w:line="46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2.2.7</w:t>
      </w:r>
      <w:r>
        <w:rPr>
          <w:rFonts w:hint="eastAsia" w:ascii="仿宋" w:hAnsi="仿宋" w:eastAsia="仿宋" w:cs="仿宋"/>
          <w:color w:val="auto"/>
          <w:sz w:val="24"/>
          <w:szCs w:val="24"/>
          <w:lang w:val="zh-CN"/>
        </w:rPr>
        <w:t>廉政承诺书；</w:t>
      </w:r>
    </w:p>
    <w:p>
      <w:pPr>
        <w:snapToGrid w:val="0"/>
        <w:spacing w:line="440" w:lineRule="exact"/>
        <w:ind w:firstLine="720" w:firstLineChars="300"/>
        <w:rPr>
          <w:color w:val="000000" w:themeColor="text1"/>
          <w:lang w:val="zh-CN"/>
          <w14:textFill>
            <w14:solidFill>
              <w14:schemeClr w14:val="tx1"/>
            </w14:solidFill>
          </w14:textFill>
        </w:rPr>
      </w:pPr>
      <w:r>
        <w:rPr>
          <w:rFonts w:hint="eastAsia" w:ascii="仿宋" w:hAnsi="仿宋" w:eastAsia="仿宋" w:cs="仿宋"/>
          <w:color w:val="auto"/>
          <w:sz w:val="24"/>
          <w:szCs w:val="24"/>
          <w:lang w:val="en-US" w:eastAsia="zh-CN"/>
        </w:rPr>
        <w:t>2.2.2</w:t>
      </w:r>
      <w:r>
        <w:rPr>
          <w:rFonts w:hint="eastAsia" w:ascii="仿宋" w:hAnsi="仿宋" w:eastAsia="仿宋" w:cs="仿宋"/>
          <w:color w:val="auto"/>
          <w:sz w:val="24"/>
          <w:szCs w:val="24"/>
          <w:lang w:val="zh-CN"/>
        </w:rPr>
        <w:t>供应商认为需要提供的与投标评标有关的其他资料</w:t>
      </w:r>
      <w:r>
        <w:rPr>
          <w:rFonts w:ascii="仿宋" w:hAnsi="仿宋" w:eastAsia="仿宋" w:cs="仿宋"/>
          <w:color w:val="000000" w:themeColor="text1"/>
          <w:sz w:val="24"/>
          <w14:textFill>
            <w14:solidFill>
              <w14:schemeClr w14:val="tx1"/>
            </w14:solidFill>
          </w14:textFill>
        </w:rPr>
        <w:t>。</w:t>
      </w:r>
    </w:p>
    <w:p>
      <w:pPr>
        <w:snapToGrid w:val="0"/>
        <w:spacing w:line="44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bCs/>
          <w:color w:val="000000" w:themeColor="text1"/>
          <w:sz w:val="24"/>
          <w:lang w:val="zh-CN"/>
          <w14:textFill>
            <w14:solidFill>
              <w14:schemeClr w14:val="tx1"/>
            </w14:solidFill>
          </w14:textFill>
        </w:rPr>
        <w:t xml:space="preserve">2.3报价文件： </w:t>
      </w:r>
    </w:p>
    <w:p>
      <w:pPr>
        <w:autoSpaceDE w:val="0"/>
        <w:autoSpaceDN w:val="0"/>
        <w:spacing w:line="440" w:lineRule="exact"/>
        <w:ind w:firstLine="720" w:firstLineChars="3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2.3.1初次报价一览表；</w:t>
      </w:r>
    </w:p>
    <w:p>
      <w:pPr>
        <w:autoSpaceDE w:val="0"/>
        <w:autoSpaceDN w:val="0"/>
        <w:spacing w:line="440" w:lineRule="exact"/>
        <w:ind w:firstLine="720" w:firstLineChars="30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2.3.2</w:t>
      </w:r>
      <w:r>
        <w:rPr>
          <w:rFonts w:hint="eastAsia" w:ascii="仿宋" w:hAnsi="仿宋" w:eastAsia="仿宋" w:cs="仿宋"/>
          <w:color w:val="000000" w:themeColor="text1"/>
          <w:sz w:val="24"/>
          <w:lang w:val="en-US" w:eastAsia="zh-CN"/>
          <w14:textFill>
            <w14:solidFill>
              <w14:schemeClr w14:val="tx1"/>
            </w14:solidFill>
          </w14:textFill>
        </w:rPr>
        <w:t>响应报价明细表；</w:t>
      </w:r>
    </w:p>
    <w:p>
      <w:pPr>
        <w:autoSpaceDE w:val="0"/>
        <w:autoSpaceDN w:val="0"/>
        <w:spacing w:line="440" w:lineRule="exact"/>
        <w:ind w:firstLine="720" w:firstLineChars="300"/>
        <w:jc w:val="left"/>
        <w:rPr>
          <w:rFonts w:ascii="仿宋" w:hAnsi="仿宋" w:eastAsia="仿宋" w:cs="仿宋"/>
          <w:b/>
          <w:color w:val="000000" w:themeColor="text1"/>
          <w:sz w:val="24"/>
          <w:lang w:val="zh-CN"/>
          <w14:textFill>
            <w14:solidFill>
              <w14:schemeClr w14:val="tx1"/>
            </w14:solidFill>
          </w14:textFill>
        </w:rPr>
      </w:pPr>
      <w:r>
        <w:rPr>
          <w:rFonts w:hint="eastAsia" w:ascii="仿宋_GB2312" w:hAnsi="宋体" w:eastAsia="仿宋_GB2312" w:cs="仿宋_GB2312"/>
          <w:color w:val="000000" w:themeColor="text1"/>
          <w:sz w:val="24"/>
          <w:lang w:val="en-US" w:eastAsia="zh-CN"/>
          <w14:textFill>
            <w14:solidFill>
              <w14:schemeClr w14:val="tx1"/>
            </w14:solidFill>
          </w14:textFill>
        </w:rPr>
        <w:t>2.3.3</w:t>
      </w: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针对报价需要说明的其他文件和说明，格式自拟。</w:t>
      </w:r>
    </w:p>
    <w:p>
      <w:pPr>
        <w:snapToGrid w:val="0"/>
        <w:spacing w:line="440" w:lineRule="exact"/>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3.</w:t>
      </w:r>
      <w:r>
        <w:rPr>
          <w:rFonts w:hint="eastAsia" w:ascii="仿宋" w:hAnsi="仿宋" w:eastAsia="仿宋" w:cs="仿宋"/>
          <w:b/>
          <w:bCs/>
          <w:color w:val="000000" w:themeColor="text1"/>
          <w:sz w:val="24"/>
          <w:lang w:val="zh-CN"/>
          <w14:textFill>
            <w14:solidFill>
              <w14:schemeClr w14:val="tx1"/>
            </w14:solidFill>
          </w14:textFill>
        </w:rPr>
        <w:t>磋商</w:t>
      </w:r>
      <w:r>
        <w:rPr>
          <w:rFonts w:ascii="仿宋" w:hAnsi="仿宋" w:eastAsia="仿宋" w:cs="仿宋"/>
          <w:b/>
          <w:bCs/>
          <w:color w:val="000000" w:themeColor="text1"/>
          <w:sz w:val="24"/>
          <w:lang w:val="zh-CN"/>
          <w14:textFill>
            <w14:solidFill>
              <w14:schemeClr w14:val="tx1"/>
            </w14:solidFill>
          </w14:textFill>
        </w:rPr>
        <w:t>报价</w:t>
      </w:r>
    </w:p>
    <w:p>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3.1报价为采购人可以合格使用产品的价格，包括货款、包装、运输、保险、货到就位以及安装、调试、培训、保修及产品知识产权等一切费用。</w:t>
      </w:r>
    </w:p>
    <w:p>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3.2磋商文件未列明，而供应商认为必需的费用也需列入报价。</w:t>
      </w:r>
    </w:p>
    <w:p>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3.2磋商报价只允许有一个报价，有选择的报价将不予接受（除指定外）。</w:t>
      </w:r>
    </w:p>
    <w:p>
      <w:pPr>
        <w:snapToGrid w:val="0"/>
        <w:spacing w:line="440" w:lineRule="exact"/>
        <w:ind w:firstLine="480" w:firstLineChars="200"/>
        <w:rPr>
          <w:rFonts w:ascii="仿宋" w:hAnsi="仿宋" w:eastAsia="仿宋" w:cs="仿宋"/>
          <w:b/>
          <w:color w:val="000000" w:themeColor="text1"/>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3.3供应商提供虚假材料磋商的，磋商无效。</w:t>
      </w:r>
    </w:p>
    <w:p>
      <w:pPr>
        <w:pStyle w:val="35"/>
        <w:spacing w:line="440" w:lineRule="exac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4. 响应文件的编制和签署</w:t>
      </w:r>
    </w:p>
    <w:p>
      <w:pPr>
        <w:spacing w:line="440" w:lineRule="exact"/>
        <w:ind w:firstLine="480"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spacing w:line="440" w:lineRule="exact"/>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.2供应商进行电子交易应安装客户端软件—“</w:t>
      </w:r>
      <w:r>
        <w:rPr>
          <w:rFonts w:hint="eastAsia" w:ascii="仿宋" w:hAnsi="仿宋" w:eastAsia="仿宋" w:cs="仿宋"/>
          <w:color w:val="000000" w:themeColor="text1"/>
          <w:kern w:val="0"/>
          <w:sz w:val="24"/>
          <w:lang w:val="zh-CN"/>
          <w14:textFill>
            <w14:solidFill>
              <w14:schemeClr w14:val="tx1"/>
            </w14:solidFill>
          </w14:textFill>
        </w:rPr>
        <w:t>乐采云电子交易客户端”，并按照磋商文件和电子交易平台的要求编制并加密响应文件。供应商未按规定加密的响应文件，电子交易平台将拒收并提示。</w:t>
      </w:r>
    </w:p>
    <w:p>
      <w:pPr>
        <w:spacing w:line="440" w:lineRule="exact"/>
        <w:ind w:firstLine="480" w:firstLineChars="200"/>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ascii="仿宋" w:hAnsi="仿宋" w:eastAsia="仿宋" w:cs="仿宋"/>
          <w:color w:val="000000" w:themeColor="text1"/>
          <w:kern w:val="0"/>
          <w:sz w:val="24"/>
          <w:lang w:val="zh-CN"/>
          <w14:textFill>
            <w14:solidFill>
              <w14:schemeClr w14:val="tx1"/>
            </w14:solidFill>
          </w14:textFill>
        </w:rPr>
        <w:t>.3使用“</w:t>
      </w:r>
      <w:r>
        <w:rPr>
          <w:rFonts w:hint="eastAsia" w:ascii="仿宋" w:hAnsi="仿宋" w:eastAsia="仿宋" w:cs="仿宋"/>
          <w:color w:val="000000" w:themeColor="text1"/>
          <w:kern w:val="0"/>
          <w:sz w:val="24"/>
          <w:lang w:val="zh-CN"/>
          <w14:textFill>
            <w14:solidFill>
              <w14:schemeClr w14:val="tx1"/>
            </w14:solidFill>
          </w14:textFill>
        </w:rPr>
        <w:t>乐采云电子交易客户端”需要提前申领</w:t>
      </w:r>
      <w:r>
        <w:rPr>
          <w:rFonts w:ascii="仿宋" w:hAnsi="仿宋" w:eastAsia="仿宋" w:cs="仿宋"/>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pPr>
        <w:pStyle w:val="393"/>
        <w:snapToGrid w:val="0"/>
        <w:spacing w:before="0" w:line="440" w:lineRule="exact"/>
        <w:ind w:firstLine="480"/>
        <w:rPr>
          <w:rFonts w:ascii="仿宋" w:hAnsi="仿宋" w:eastAsia="仿宋" w:cs="仿宋"/>
          <w:b/>
          <w:color w:val="000000" w:themeColor="text1"/>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4.4响应文件按照磋商文件第六部分格式要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14:textFill>
            <w14:solidFill>
              <w14:schemeClr w14:val="tx1"/>
            </w14:solidFill>
          </w14:textFill>
        </w:rPr>
        <w:t>。</w:t>
      </w:r>
    </w:p>
    <w:p>
      <w:pPr>
        <w:pStyle w:val="393"/>
        <w:snapToGrid w:val="0"/>
        <w:spacing w:before="0" w:line="440" w:lineRule="exact"/>
        <w:ind w:firstLine="480"/>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4.5为确保网上操作合法、有效和安全，供应商应当在响应截止时间前完成在“乐采云平台</w:t>
      </w:r>
      <w:r>
        <w:rPr>
          <w:rFonts w:hint="eastAsia" w:ascii="仿宋" w:hAnsi="仿宋" w:eastAsia="仿宋" w:cs="仿宋"/>
          <w:color w:val="000000" w:themeColor="text1"/>
          <w:szCs w:val="24"/>
          <w14:textFill>
            <w14:solidFill>
              <w14:schemeClr w14:val="tx1"/>
            </w14:solidFill>
          </w14:textFill>
        </w:rPr>
        <w:t>”的身份认证，确保在电子交易过程中能够对相关数据电文进行加密和使用电子签名。</w:t>
      </w:r>
    </w:p>
    <w:p>
      <w:pPr>
        <w:pStyle w:val="393"/>
        <w:snapToGrid w:val="0"/>
        <w:spacing w:before="0" w:line="440" w:lineRule="exact"/>
        <w:ind w:firstLine="48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14:textFill>
            <w14:solidFill>
              <w14:schemeClr w14:val="tx1"/>
            </w14:solidFill>
          </w14:textFill>
        </w:rPr>
        <w:t>4.6磋商文件对响应文件签署、盖章的要求适用于电子签名。</w:t>
      </w:r>
    </w:p>
    <w:p>
      <w:pPr>
        <w:pStyle w:val="393"/>
        <w:spacing w:before="0" w:line="440" w:lineRule="exact"/>
        <w:ind w:firstLine="0" w:firstLineChars="0"/>
        <w:rPr>
          <w:rFonts w:ascii="仿宋" w:hAnsi="仿宋" w:eastAsia="仿宋" w:cs="仿宋"/>
          <w:b/>
          <w:color w:val="000000" w:themeColor="text1"/>
          <w:szCs w:val="24"/>
          <w14:textFill>
            <w14:solidFill>
              <w14:schemeClr w14:val="tx1"/>
            </w14:solidFill>
          </w14:textFill>
        </w:rPr>
      </w:pPr>
      <w:r>
        <w:rPr>
          <w:rFonts w:ascii="仿宋" w:hAnsi="仿宋" w:eastAsia="仿宋" w:cs="仿宋"/>
          <w:b/>
          <w:color w:val="000000" w:themeColor="text1"/>
          <w:szCs w:val="24"/>
          <w14:textFill>
            <w14:solidFill>
              <w14:schemeClr w14:val="tx1"/>
            </w14:solidFill>
          </w14:textFill>
        </w:rPr>
        <w:t xml:space="preserve">5. </w:t>
      </w:r>
      <w:r>
        <w:rPr>
          <w:rFonts w:hint="eastAsia" w:ascii="仿宋" w:hAnsi="仿宋" w:eastAsia="仿宋" w:cs="仿宋"/>
          <w:b/>
          <w:color w:val="000000" w:themeColor="text1"/>
          <w:szCs w:val="24"/>
          <w14:textFill>
            <w14:solidFill>
              <w14:schemeClr w14:val="tx1"/>
            </w14:solidFill>
          </w14:textFill>
        </w:rPr>
        <w:t>磋商响应文件的提交、补充、修改、撤回</w:t>
      </w:r>
    </w:p>
    <w:p>
      <w:pPr>
        <w:pStyle w:val="393"/>
        <w:spacing w:before="0" w:line="440" w:lineRule="exact"/>
        <w:ind w:firstLine="48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 xml:space="preserve">5.1 </w:t>
      </w:r>
      <w:r>
        <w:rPr>
          <w:rFonts w:hint="eastAsia" w:ascii="仿宋" w:hAnsi="仿宋" w:eastAsia="仿宋" w:cs="仿宋"/>
          <w:color w:val="000000" w:themeColor="text1"/>
          <w:szCs w:val="24"/>
          <w14:textFill>
            <w14:solidFill>
              <w14:schemeClr w14:val="tx1"/>
            </w14:solidFill>
          </w14:textFill>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5.2 </w:t>
      </w:r>
      <w:r>
        <w:rPr>
          <w:rFonts w:hint="eastAsia" w:ascii="仿宋" w:hAnsi="仿宋" w:eastAsia="仿宋" w:cs="仿宋"/>
          <w:color w:val="000000" w:themeColor="text1"/>
          <w:sz w:val="24"/>
          <w14:textFill>
            <w14:solidFill>
              <w14:schemeClr w14:val="tx1"/>
            </w14:solidFill>
          </w14:textFill>
        </w:rPr>
        <w:t>在响应截止时间以后，不能补充、修改响应文件。</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5.3 </w:t>
      </w:r>
      <w:r>
        <w:rPr>
          <w:rFonts w:hint="eastAsia" w:ascii="仿宋" w:hAnsi="仿宋" w:eastAsia="仿宋" w:cs="仿宋"/>
          <w:color w:val="000000" w:themeColor="text1"/>
          <w:sz w:val="24"/>
          <w14:textFill>
            <w14:solidFill>
              <w14:schemeClr w14:val="tx1"/>
            </w14:solidFill>
          </w14:textFill>
        </w:rPr>
        <w:t>在提交“最后报价”后，供应商不能退出磋商。</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5.4 </w:t>
      </w:r>
      <w:r>
        <w:rPr>
          <w:rFonts w:hint="eastAsia" w:ascii="仿宋" w:hAnsi="仿宋" w:eastAsia="仿宋" w:cs="仿宋"/>
          <w:color w:val="000000" w:themeColor="text1"/>
          <w:sz w:val="24"/>
          <w14:textFill>
            <w14:solidFill>
              <w14:schemeClr w14:val="tx1"/>
            </w14:solidFill>
          </w14:textFill>
        </w:rPr>
        <w:t>电子交易平台收到响应文件，将妥善保存并即时向供应商发出确认回执通知。在响应截止时间前，除供应商补充、修改或者撤回响应文件外，任何单位和个人不得解密或提取响应文件。</w:t>
      </w:r>
    </w:p>
    <w:p>
      <w:pPr>
        <w:spacing w:line="440" w:lineRule="exact"/>
        <w:ind w:firstLine="480" w:firstLineChars="200"/>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5.5 </w:t>
      </w:r>
      <w:r>
        <w:rPr>
          <w:rFonts w:hint="eastAsia" w:ascii="仿宋" w:hAnsi="仿宋" w:eastAsia="仿宋" w:cs="仿宋"/>
          <w:color w:val="000000" w:themeColor="text1"/>
          <w:sz w:val="24"/>
          <w14:textFill>
            <w14:solidFill>
              <w14:schemeClr w14:val="tx1"/>
            </w14:solidFill>
          </w14:textFill>
        </w:rPr>
        <w:t>采购代理机构可以视情况延长提交响应文件的截止时间。在上述情况下，采购代理机构与供应商以前在响应截止期方面的全部权利、责任和义务，将适用于延长至新的响应截止期。</w:t>
      </w:r>
    </w:p>
    <w:p>
      <w:pPr>
        <w:pStyle w:val="393"/>
        <w:spacing w:before="0" w:line="440" w:lineRule="exact"/>
        <w:ind w:firstLine="0" w:firstLineChars="0"/>
        <w:rPr>
          <w:rFonts w:ascii="仿宋" w:hAnsi="仿宋" w:eastAsia="仿宋" w:cs="仿宋"/>
          <w:b/>
          <w:color w:val="000000" w:themeColor="text1"/>
          <w:szCs w:val="24"/>
          <w14:textFill>
            <w14:solidFill>
              <w14:schemeClr w14:val="tx1"/>
            </w14:solidFill>
          </w14:textFill>
        </w:rPr>
      </w:pPr>
      <w:r>
        <w:rPr>
          <w:rStyle w:val="72"/>
          <w:color w:val="000000" w:themeColor="text1"/>
          <w14:textFill>
            <w14:solidFill>
              <w14:schemeClr w14:val="tx1"/>
            </w14:solidFill>
          </w14:textFill>
        </w:rPr>
        <w:t>6.</w:t>
      </w:r>
      <w:r>
        <w:rPr>
          <w:rFonts w:hint="eastAsia" w:ascii="仿宋" w:hAnsi="仿宋" w:eastAsia="仿宋" w:cs="仿宋"/>
          <w:b/>
          <w:color w:val="000000" w:themeColor="text1"/>
          <w:szCs w:val="24"/>
          <w14:textFill>
            <w14:solidFill>
              <w14:schemeClr w14:val="tx1"/>
            </w14:solidFill>
          </w14:textFill>
        </w:rPr>
        <w:t>磋商响应有效期</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6.1磋商响应有效期为从提交磋商响应文件的截止之日起90天。供应商的磋商响应文件中承诺的磋商响应有效期少于磋商文件中载明的磋商有效期的，磋商无效。</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6.2磋商响应文件合格投递后，自磋商截止日期起，在磋商有效期内有效。</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440" w:lineRule="exact"/>
        <w:outlineLvl w:val="0"/>
        <w:rPr>
          <w:rFonts w:ascii="仿宋" w:hAnsi="仿宋" w:eastAsia="仿宋" w:cs="仿宋"/>
          <w:b/>
          <w:color w:val="000000" w:themeColor="text1"/>
          <w:sz w:val="32"/>
          <w:szCs w:val="20"/>
          <w14:textFill>
            <w14:solidFill>
              <w14:schemeClr w14:val="tx1"/>
            </w14:solidFill>
          </w14:textFill>
        </w:rPr>
      </w:pPr>
    </w:p>
    <w:p>
      <w:pPr>
        <w:adjustRightInd/>
        <w:spacing w:line="440" w:lineRule="exact"/>
        <w:jc w:val="center"/>
        <w:outlineLvl w:val="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磋商和评审</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1．磋商程序</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1.1响应截止时间后，主持人宣布磋商开始。</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1.2供应商登录</w:t>
      </w:r>
      <w:r>
        <w:rPr>
          <w:rFonts w:hint="eastAsia" w:ascii="仿宋" w:hAnsi="仿宋" w:eastAsia="仿宋" w:cs="仿宋"/>
          <w:color w:val="000000" w:themeColor="text1"/>
          <w:sz w:val="24"/>
          <w14:textFill>
            <w14:solidFill>
              <w14:schemeClr w14:val="tx1"/>
            </w14:solidFill>
          </w14:textFill>
        </w:rPr>
        <w:t>乐采云平台，用“项目采购</w:t>
      </w:r>
      <w:r>
        <w:rPr>
          <w:rFonts w:ascii="仿宋" w:hAnsi="仿宋" w:eastAsia="仿宋" w:cs="仿宋"/>
          <w:color w:val="000000" w:themeColor="text1"/>
          <w:sz w:val="24"/>
          <w14:textFill>
            <w14:solidFill>
              <w14:schemeClr w14:val="tx1"/>
            </w14:solidFill>
          </w14:textFill>
        </w:rPr>
        <w:t>-开标评标”功能对电子磋商响应文件进行在线解密。在线解密电子磋商响应文件时间为磋商截止时间起30分钟内。</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1.3确定各供应商磋商、演示顺序（如有要求）。</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1.4磋商小组对磋商响应文件进行评估和比较。</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1.5磋商小组与单一供应商分别进行磋商。</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1.6</w:t>
      </w:r>
      <w:r>
        <w:rPr>
          <w:rFonts w:hint="eastAsia" w:ascii="仿宋" w:hAnsi="仿宋" w:eastAsia="仿宋" w:cs="仿宋"/>
          <w:b/>
          <w:bCs/>
          <w:color w:val="000000" w:themeColor="text1"/>
          <w:sz w:val="24"/>
          <w14:textFill>
            <w14:solidFill>
              <w14:schemeClr w14:val="tx1"/>
            </w14:solidFill>
          </w14:textFill>
        </w:rPr>
        <w:t>磋商小组要求所有实质性响应的供应商在规定时间内提交最后报价（只公开最后报价）。</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1.8主持人公布磋商结果。</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特别说明：乐采云公司如对电子化磋商程序有调整的，按调整后的程序操作。</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2.采购过程中出现以下情形，导致电子交易平台无法正常运行，或者无法保证电子交易的公平、公正和安全时，采购组织机构可中止电子交易活动：</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2.1电子交易平台发生故障而无法登录访问的； </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2.2电子交易平台应用或数据库出现错误，不能进行正常操作的；</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2.3电子交易平台发现严重安全漏洞，有潜在泄密危险的；</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2.4病毒发作导致不能进行正常操作的； </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2.5其他无法保证电子交易的公平、公正和安全的情况。</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3．磋商内容</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3.1本次磋商内容为在磋商文件范围内就供应商的磋商响应文件，磋商小组与供应商在技术、价格、服务、合同等问题进行磋商，最终确定成交与否。</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3.2磋商应作书面记录，供应商并就磋商内容作出书面承诺，并由供应商法定代表人或其授权委托人签字后生效，作为磋商响应文件的一部分。</w:t>
      </w:r>
    </w:p>
    <w:p>
      <w:pPr>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3.3磋商文件有实质性变动的，磋商小组以书面形式通知所有参加磋商的供应商。</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4．磋商</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4.1磋商小组由采购人依法组建，负责评审活动。磋商小组遵循公开、公平、公正、科学合理、竞争择优的原则。</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4.2磋商小组由采购人代表和有关方面的专家组成，成员人数为3人以上单数。</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4.3磋商小组负责对供应商资格的最终审定。</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4.4磋商小组可以要求供应商对其磋商响应文件中含义不明确的内容作必要的澄清或者说明，但澄清或者说明不得超过磋商响应文件的范围或者改变磋商响应文件的实质性内容。</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中需要供应商对磋商、响应文件作出澄清、说明或者补正的，评标委员会和供应商应当通过乐采云平台交换数据电文。给予供应商提交澄清说明或补正的时间不少于半小时，供应商已经明确表示澄清说明或补正完毕的除外。</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供应商通过乐采云平台交换的数据电文必须进行电子签章。</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评审人员的评审、修改记录应保留原件，随项目其他资料一并存档。</w:t>
      </w:r>
    </w:p>
    <w:p>
      <w:pPr>
        <w:widowControl/>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4.6</w:t>
      </w:r>
      <w:r>
        <w:rPr>
          <w:rFonts w:hint="eastAsia" w:ascii="仿宋" w:hAnsi="仿宋" w:eastAsia="仿宋" w:cs="仿宋"/>
          <w:color w:val="000000" w:themeColor="text1"/>
          <w:sz w:val="24"/>
          <w14:textFill>
            <w14:solidFill>
              <w14:schemeClr w14:val="tx1"/>
            </w14:solidFill>
          </w14:textFill>
        </w:rPr>
        <w:t>磋商小组</w:t>
      </w:r>
      <w:r>
        <w:rPr>
          <w:rFonts w:hint="eastAsia" w:ascii="仿宋" w:hAnsi="仿宋" w:eastAsia="仿宋" w:cs="仿宋"/>
          <w:color w:val="000000" w:themeColor="text1"/>
          <w:kern w:val="0"/>
          <w:sz w:val="24"/>
          <w14:textFill>
            <w14:solidFill>
              <w14:schemeClr w14:val="tx1"/>
            </w14:solidFill>
          </w14:textFill>
        </w:rPr>
        <w:t>对磋商响应文件的判定，只依据磋商响应文件和磋商文件内容本身，不依据任何外来证明。</w:t>
      </w:r>
    </w:p>
    <w:p>
      <w:pPr>
        <w:widowControl/>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4.7磋商小组不向落标方解释落标的原因，不退还磋商响应文件。</w:t>
      </w:r>
    </w:p>
    <w:p>
      <w:pPr>
        <w:snapToGrid w:val="0"/>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5．磋商响应文件的初审鉴定</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5.1资格性审查</w:t>
      </w:r>
    </w:p>
    <w:p>
      <w:pPr>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5.1.1依据法律、法规和磋商文件规定，对磋商响应文件中对资格证明、磋商保证金等进行审查，以确定供应商是否具备磋商资格。</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5.2符合性审查</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5.3如果磋商响应文件实质不响应磋商文件的各项要求，磋商小组将予以拒绝，并且不允许供应商通过修改或撤销其不符合要求的差异或保留，使之成为具有响应性的</w:t>
      </w:r>
      <w:r>
        <w:rPr>
          <w:rFonts w:hint="eastAsia" w:ascii="仿宋" w:hAnsi="仿宋" w:eastAsia="仿宋" w:cs="仿宋"/>
          <w:color w:val="000000" w:themeColor="text1"/>
          <w:sz w:val="24"/>
          <w14:textFill>
            <w14:solidFill>
              <w14:schemeClr w14:val="tx1"/>
            </w14:solidFill>
          </w14:textFill>
        </w:rPr>
        <w:t>磋商。</w:t>
      </w:r>
    </w:p>
    <w:p>
      <w:pPr>
        <w:widowControl/>
        <w:snapToGrid w:val="0"/>
        <w:spacing w:line="440" w:lineRule="exac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 xml:space="preserve">6. </w:t>
      </w:r>
      <w:r>
        <w:rPr>
          <w:rFonts w:hint="eastAsia" w:ascii="仿宋" w:hAnsi="仿宋" w:eastAsia="仿宋" w:cs="仿宋"/>
          <w:b/>
          <w:color w:val="000000" w:themeColor="text1"/>
          <w:kern w:val="0"/>
          <w:sz w:val="24"/>
          <w14:textFill>
            <w14:solidFill>
              <w14:schemeClr w14:val="tx1"/>
            </w14:solidFill>
          </w14:textFill>
        </w:rPr>
        <w:t>对明显的文字和计算错误的修正原则</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6.1磋商响应文件中报价一览表（报价表）内容与磋商响应文件中相应内容不一致的，以报价一览表（报价表）为准；</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6.2大写金额和小写金额不一致的，以大写金额为准；</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6.3单价金额小数点或者百分比有明显错位的，以报价一览表的总价为准，并修改单价；</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6.4总价金额与按单价汇总金额不一致的，以单价金额计算结果为准。</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同时出现两种以上不一致的，按照前款规定的顺序修正。</w:t>
      </w:r>
      <w:r>
        <w:rPr>
          <w:rFonts w:hint="eastAsia" w:ascii="仿宋" w:hAnsi="仿宋" w:eastAsia="仿宋" w:cs="仿宋"/>
          <w:bCs/>
          <w:color w:val="000000" w:themeColor="text1"/>
          <w:sz w:val="24"/>
          <w14:textFill>
            <w14:solidFill>
              <w14:schemeClr w14:val="tx1"/>
            </w14:solidFill>
          </w14:textFill>
        </w:rPr>
        <w:t>修正后的报价按照财政部公布第</w:t>
      </w:r>
      <w:r>
        <w:rPr>
          <w:rFonts w:ascii="仿宋" w:hAnsi="仿宋" w:eastAsia="仿宋" w:cs="仿宋"/>
          <w:bCs/>
          <w:color w:val="000000" w:themeColor="text1"/>
          <w:sz w:val="24"/>
          <w14:textFill>
            <w14:solidFill>
              <w14:schemeClr w14:val="tx1"/>
            </w14:solidFill>
          </w14:textFill>
        </w:rPr>
        <w:t>87号令《政府采购货物和服务招标投标管理办法》</w:t>
      </w:r>
      <w:r>
        <w:rPr>
          <w:rFonts w:hint="eastAsia" w:ascii="仿宋" w:hAnsi="仿宋" w:eastAsia="仿宋" w:cs="仿宋"/>
          <w:color w:val="000000" w:themeColor="text1"/>
          <w:sz w:val="24"/>
          <w14:textFill>
            <w14:solidFill>
              <w14:schemeClr w14:val="tx1"/>
            </w14:solidFill>
          </w14:textFill>
        </w:rPr>
        <w:t>第五十一条第二款的规定经磋商响应人确认后产生约束力，磋商响应人不确认的，其磋商无效。</w:t>
      </w:r>
    </w:p>
    <w:p>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7.磋商响应文件的评审、比较和否决</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7.1磋商小组将对在实质上响应磋商文件要求的磋商响应文件进行评估和比较。</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7.2磋商小组可以书面形式要求供应商就磋商响应文件含义不明确的内容进行书面说明并提供相关材料。</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7.3如发现与磋商文件要求相偏离的，磋商小组应对其偏离情形进行必要的书面核实。</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7.4如属于实质性偏离或符合无效响应条件的，磋商小组应当询问相关供应商，并允许其进行陈述申辩，但不允许对偏离条款撤回。</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7.5比较与评价。磋商小组依据磋商文件规定的评审标准和方法，对磋商响应文件进行商务和技术评估，综合比较与评价。</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7.6汇总（商务技术得分情况）。磋商小组各成员应当独立对每个供应商的磋商响应文件进行评价，并汇总商务技术得分情况。</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7.7 </w:t>
      </w:r>
      <w:r>
        <w:rPr>
          <w:rFonts w:hint="eastAsia" w:ascii="仿宋" w:hAnsi="仿宋" w:eastAsia="仿宋" w:cs="仿宋"/>
          <w:color w:val="000000" w:themeColor="text1"/>
          <w:sz w:val="24"/>
          <w14:textFill>
            <w14:solidFill>
              <w14:schemeClr w14:val="tx1"/>
            </w14:solidFill>
          </w14:textFill>
        </w:rPr>
        <w:t>报价审核。对符合采购需求且通过商务技术评审的供应商的报价的合理性、准确性等进行审查核实。</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7.7.1磋商小组认为供应商的报价明显低于其他通过符合性审查供应商的报价，有可能影响产品质量或者不能诚信履约的，应当要求其在磋商现场合理的时间内提供书面说明，必要时提交相关证明材料。</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7.7.</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如需磋商价格修正，按财政部第87号令第五十九条的规定对磋商价格进行修正。</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7.8磋商小组依据磋商文件规定的评标标准和方法，对磋商响应文件进行评审和比较后，向采购人或其委托的采购代理机构提供书面磋商报告，并按得分高低排序推荐中标候选供应商。</w:t>
      </w:r>
    </w:p>
    <w:p>
      <w:pPr>
        <w:pStyle w:val="16"/>
        <w:tabs>
          <w:tab w:val="clear" w:pos="390"/>
        </w:tabs>
        <w:spacing w:afterLines="0" w:line="440" w:lineRule="exact"/>
        <w:ind w:left="0" w:firstLine="0"/>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14:textFill>
            <w14:solidFill>
              <w14:schemeClr w14:val="tx1"/>
            </w14:solidFill>
          </w14:textFill>
        </w:rPr>
        <w:t>8.磋商响应文件的澄清</w:t>
      </w:r>
    </w:p>
    <w:p>
      <w:pPr>
        <w:pStyle w:val="16"/>
        <w:tabs>
          <w:tab w:val="clear" w:pos="390"/>
        </w:tabs>
        <w:spacing w:afterLines="0" w:line="440" w:lineRule="exact"/>
        <w:ind w:left="0"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5"/>
        <w:snapToGrid w:val="0"/>
        <w:spacing w:line="440" w:lineRule="exact"/>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9．无效磋商的情形</w:t>
      </w:r>
    </w:p>
    <w:p>
      <w:pPr>
        <w:tabs>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磋商响应文件有下列情形之一的作无效磋商响应处理：</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9.1磋商响应文件未按照磋商文件规定要求电子签章、签字或盖章的；</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9.2单位负责人为同一人或者存在直接控股、管理关系的不同供应商参加同一合同项下的采购活动的（均无效）；</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 xml:space="preserve">9.3为采购项目提供整体设计、规范编制或者项目管理、监理、检测等服务的供应商参加该采购项目的其他采购活动的； </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9.4供应商不具备磋商文件中规定的资格要求的（供应商未提供有效的资格证明文件的，视为其不具备磋商文件中规定的资格要求）；</w:t>
      </w:r>
    </w:p>
    <w:p>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9.5</w:t>
      </w:r>
      <w:r>
        <w:rPr>
          <w:rFonts w:hint="eastAsia" w:ascii="仿宋" w:hAnsi="仿宋" w:eastAsia="仿宋" w:cs="仿宋"/>
          <w:b/>
          <w:color w:val="000000" w:themeColor="text1"/>
          <w:kern w:val="0"/>
          <w:sz w:val="24"/>
          <w14:textFill>
            <w14:solidFill>
              <w14:schemeClr w14:val="tx1"/>
            </w14:solidFill>
          </w14:textFill>
        </w:rPr>
        <w:t>《法定代表人身份证明书》与提供的身份证复印件信息不符的；《法定代表人授权委托书》与提供的身份证复印件信息不符的；</w:t>
      </w:r>
    </w:p>
    <w:p>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9.6《法定代表人授权委托书》或《法定代表人身份证明书》填写不全、错误、未加盖公章(《法定代表人授权委托书》要求“电子签章”和“签字或盖章”缺一不可）的；</w:t>
      </w:r>
    </w:p>
    <w:p>
      <w:pPr>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9.7授权代表非磋商响应单位正式职工（以社保证明为准，如授权代表为离退休返聘人员的，需提供退休证明及单位聘用证明</w:t>
      </w:r>
      <w:r>
        <w:rPr>
          <w:rFonts w:ascii="仿宋" w:hAnsi="仿宋" w:eastAsia="仿宋" w:cs="仿宋"/>
          <w:b/>
          <w:bCs/>
          <w:color w:val="000000" w:themeColor="text1"/>
          <w:sz w:val="24"/>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法定代表人及个体工商户除外；</w:t>
      </w:r>
    </w:p>
    <w:p>
      <w:pPr>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w:t>
      </w:r>
      <w:r>
        <w:rPr>
          <w:rFonts w:ascii="仿宋" w:hAnsi="仿宋" w:eastAsia="仿宋" w:cs="仿宋"/>
          <w:b/>
          <w:color w:val="000000" w:themeColor="text1"/>
          <w:sz w:val="24"/>
          <w14:textFill>
            <w14:solidFill>
              <w14:schemeClr w14:val="tx1"/>
            </w14:solidFill>
          </w14:textFill>
        </w:rPr>
        <w:t>8磋商响应文件中的磋商响应函无供应商电子签章或填写不全的；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9.9</w:t>
      </w:r>
      <w:r>
        <w:rPr>
          <w:rFonts w:hint="eastAsia" w:ascii="仿宋" w:hAnsi="仿宋" w:eastAsia="仿宋" w:cs="仿宋"/>
          <w:b/>
          <w:color w:val="000000" w:themeColor="text1"/>
          <w:sz w:val="24"/>
          <w14:textFill>
            <w14:solidFill>
              <w14:schemeClr w14:val="tx1"/>
            </w14:solidFill>
          </w14:textFill>
        </w:rPr>
        <w:t>供应商递交两份或两份以上内容不同的磋商响应文件，且未声明哪一份有效的；</w:t>
      </w:r>
    </w:p>
    <w:p>
      <w:pPr>
        <w:pStyle w:val="35"/>
        <w:snapToGrid w:val="0"/>
        <w:spacing w:line="440" w:lineRule="exact"/>
        <w:ind w:firstLine="482" w:firstLineChars="200"/>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9.10报价一经涂改，涂改处无磋商响应单位电子签章或者未经法定代表人或授权</w:t>
      </w:r>
      <w:r>
        <w:rPr>
          <w:rFonts w:hint="eastAsia" w:ascii="仿宋" w:hAnsi="仿宋" w:eastAsia="仿宋" w:cs="仿宋"/>
          <w:b/>
          <w:color w:val="000000" w:themeColor="text1"/>
          <w:sz w:val="24"/>
          <w14:textFill>
            <w14:solidFill>
              <w14:schemeClr w14:val="tx1"/>
            </w14:solidFill>
          </w14:textFill>
        </w:rPr>
        <w:t>代表签字或盖章的；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9.11</w:t>
      </w:r>
      <w:r>
        <w:rPr>
          <w:rFonts w:hint="eastAsia" w:ascii="仿宋" w:hAnsi="仿宋" w:eastAsia="仿宋" w:cs="仿宋"/>
          <w:b/>
          <w:color w:val="000000" w:themeColor="text1"/>
          <w:sz w:val="24"/>
          <w14:textFill>
            <w14:solidFill>
              <w14:schemeClr w14:val="tx1"/>
            </w14:solidFill>
          </w14:textFill>
        </w:rPr>
        <w:t>磋商响应文件中未按磋商响应文件规定的格式填写，或未详细应答磋商服务（或技术或产品等要求），经磋商后仍无法详细应答或应答不完整有缺失，致使磋商小组无法评审的；</w:t>
      </w:r>
    </w:p>
    <w:p>
      <w:pPr>
        <w:pStyle w:val="35"/>
        <w:snapToGrid w:val="0"/>
        <w:spacing w:line="440" w:lineRule="exact"/>
        <w:ind w:firstLine="482" w:firstLineChars="200"/>
        <w:jc w:val="left"/>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9.12出现同一标的物或本次磋商产品(服务)内的主要产品(重要组成部分)出现</w:t>
      </w:r>
      <w:r>
        <w:rPr>
          <w:rFonts w:hint="eastAsia" w:ascii="仿宋" w:hAnsi="仿宋" w:eastAsia="仿宋" w:cs="仿宋"/>
          <w:b/>
          <w:color w:val="000000" w:themeColor="text1"/>
          <w:sz w:val="24"/>
          <w14:textFill>
            <w14:solidFill>
              <w14:schemeClr w14:val="tx1"/>
            </w14:solidFill>
          </w14:textFill>
        </w:rPr>
        <w:t>商务技术文件资料</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报价文件资料</w:t>
      </w:r>
      <w:r>
        <w:rPr>
          <w:rFonts w:hint="eastAsia" w:ascii="仿宋" w:hAnsi="仿宋" w:eastAsia="仿宋" w:cs="仿宋"/>
          <w:b/>
          <w:color w:val="000000" w:themeColor="text1"/>
          <w:sz w:val="24"/>
          <w:szCs w:val="24"/>
          <w14:textFill>
            <w14:solidFill>
              <w14:schemeClr w14:val="tx1"/>
            </w14:solidFill>
          </w14:textFill>
        </w:rPr>
        <w:t>描述不一致或前后描述不一致，经磋商小组认定后为无法评审的；</w:t>
      </w:r>
    </w:p>
    <w:p>
      <w:pPr>
        <w:pStyle w:val="35"/>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9.13</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技术偏离表</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不真实填写或弄虚作假的；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9.14</w:t>
      </w:r>
      <w:r>
        <w:rPr>
          <w:rFonts w:hint="eastAsia" w:ascii="仿宋" w:hAnsi="仿宋" w:eastAsia="仿宋" w:cs="仿宋"/>
          <w:b/>
          <w:color w:val="000000" w:themeColor="text1"/>
          <w:sz w:val="24"/>
          <w14:textFill>
            <w14:solidFill>
              <w14:schemeClr w14:val="tx1"/>
            </w14:solidFill>
          </w14:textFill>
        </w:rPr>
        <w:t>未实质性响应磋商文件中带“★”条款要求的响应文件；</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9.15</w:t>
      </w:r>
      <w:r>
        <w:rPr>
          <w:rFonts w:hint="eastAsia" w:ascii="仿宋" w:hAnsi="仿宋" w:eastAsia="仿宋" w:cs="仿宋"/>
          <w:b/>
          <w:color w:val="000000" w:themeColor="text1"/>
          <w:kern w:val="0"/>
          <w:sz w:val="24"/>
          <w14:textFill>
            <w14:solidFill>
              <w14:schemeClr w14:val="tx1"/>
            </w14:solidFill>
          </w14:textFill>
        </w:rPr>
        <w:t>磋商响应文件有采购人不能接受的条件；</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9.1</w:t>
      </w:r>
      <w:r>
        <w:rPr>
          <w:rFonts w:hint="eastAsia" w:ascii="仿宋" w:hAnsi="仿宋" w:eastAsia="仿宋" w:cs="仿宋"/>
          <w:b/>
          <w:color w:val="000000" w:themeColor="text1"/>
          <w:kern w:val="0"/>
          <w:sz w:val="24"/>
          <w:lang w:val="en-US" w:eastAsia="zh-CN"/>
          <w14:textFill>
            <w14:solidFill>
              <w14:schemeClr w14:val="tx1"/>
            </w14:solidFill>
          </w14:textFill>
        </w:rPr>
        <w:t>6</w:t>
      </w:r>
      <w:r>
        <w:rPr>
          <w:rFonts w:hint="eastAsia" w:ascii="仿宋" w:hAnsi="仿宋" w:eastAsia="仿宋" w:cs="仿宋"/>
          <w:b/>
          <w:color w:val="000000" w:themeColor="text1"/>
          <w:sz w:val="24"/>
          <w14:textFill>
            <w14:solidFill>
              <w14:schemeClr w14:val="tx1"/>
            </w14:solidFill>
          </w14:textFill>
        </w:rPr>
        <w:t>磋商小组认为供应商的报价明显低于其他通过符合性审查磋商响应人的报价，有可能影响产品质量或者不能诚信履约的，未能按要求提供书面说明或者提交相关证明材料证明其报价合理性的</w:t>
      </w:r>
      <w:r>
        <w:rPr>
          <w:rFonts w:ascii="仿宋" w:hAnsi="仿宋" w:eastAsia="仿宋" w:cs="仿宋"/>
          <w:b/>
          <w:color w:val="000000" w:themeColor="text1"/>
          <w:sz w:val="24"/>
          <w14:textFill>
            <w14:solidFill>
              <w14:schemeClr w14:val="tx1"/>
            </w14:solidFill>
          </w14:textFill>
        </w:rPr>
        <w:t xml:space="preserve">; </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w:t>
      </w:r>
      <w:r>
        <w:rPr>
          <w:rFonts w:hint="eastAsia" w:ascii="仿宋" w:hAnsi="仿宋" w:eastAsia="仿宋" w:cs="仿宋"/>
          <w:b/>
          <w:color w:val="000000" w:themeColor="text1"/>
          <w:sz w:val="24"/>
          <w:lang w:val="en-US" w:eastAsia="zh-CN"/>
          <w14:textFill>
            <w14:solidFill>
              <w14:schemeClr w14:val="tx1"/>
            </w14:solidFill>
          </w14:textFill>
        </w:rPr>
        <w:t>7</w:t>
      </w:r>
      <w:r>
        <w:rPr>
          <w:rFonts w:ascii="仿宋" w:hAnsi="仿宋" w:eastAsia="仿宋" w:cs="仿宋"/>
          <w:b/>
          <w:color w:val="000000" w:themeColor="text1"/>
          <w:sz w:val="24"/>
          <w14:textFill>
            <w14:solidFill>
              <w14:schemeClr w14:val="tx1"/>
            </w14:solidFill>
          </w14:textFill>
        </w:rPr>
        <w:t>最后报价超过预算金额或上限价的；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9.1</w:t>
      </w:r>
      <w:r>
        <w:rPr>
          <w:rFonts w:hint="eastAsia" w:ascii="仿宋" w:hAnsi="仿宋" w:eastAsia="仿宋" w:cs="仿宋"/>
          <w:b/>
          <w:color w:val="000000" w:themeColor="text1"/>
          <w:sz w:val="24"/>
          <w:lang w:val="en-US" w:eastAsia="zh-CN"/>
          <w14:textFill>
            <w14:solidFill>
              <w14:schemeClr w14:val="tx1"/>
            </w14:solidFill>
          </w14:textFill>
        </w:rPr>
        <w:t>8</w:t>
      </w:r>
      <w:r>
        <w:rPr>
          <w:rFonts w:ascii="仿宋" w:hAnsi="仿宋" w:eastAsia="仿宋" w:cs="仿宋"/>
          <w:b/>
          <w:color w:val="000000" w:themeColor="text1"/>
          <w:sz w:val="24"/>
          <w14:textFill>
            <w14:solidFill>
              <w14:schemeClr w14:val="tx1"/>
            </w14:solidFill>
          </w14:textFill>
        </w:rPr>
        <w:t>磋商小组认定有重大偏差或实质性不响应磋商文件要求的；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szCs w:val="21"/>
          <w14:textFill>
            <w14:solidFill>
              <w14:schemeClr w14:val="tx1"/>
            </w14:solidFill>
          </w14:textFill>
        </w:rPr>
      </w:pPr>
      <w:r>
        <w:rPr>
          <w:rFonts w:ascii="仿宋" w:hAnsi="仿宋" w:eastAsia="仿宋" w:cs="仿宋"/>
          <w:b/>
          <w:color w:val="000000" w:themeColor="text1"/>
          <w:sz w:val="24"/>
          <w:szCs w:val="21"/>
          <w14:textFill>
            <w14:solidFill>
              <w14:schemeClr w14:val="tx1"/>
            </w14:solidFill>
          </w14:textFill>
        </w:rPr>
        <w:t>9.1</w:t>
      </w:r>
      <w:r>
        <w:rPr>
          <w:rFonts w:hint="eastAsia" w:ascii="仿宋" w:hAnsi="仿宋" w:eastAsia="仿宋" w:cs="仿宋"/>
          <w:b/>
          <w:color w:val="000000" w:themeColor="text1"/>
          <w:sz w:val="24"/>
          <w:szCs w:val="21"/>
          <w:lang w:val="en-US" w:eastAsia="zh-CN"/>
          <w14:textFill>
            <w14:solidFill>
              <w14:schemeClr w14:val="tx1"/>
            </w14:solidFill>
          </w14:textFill>
        </w:rPr>
        <w:t>9</w:t>
      </w:r>
      <w:r>
        <w:rPr>
          <w:rFonts w:ascii="仿宋" w:hAnsi="仿宋" w:eastAsia="仿宋" w:cs="仿宋"/>
          <w:b/>
          <w:color w:val="000000" w:themeColor="text1"/>
          <w:sz w:val="24"/>
          <w:szCs w:val="21"/>
          <w14:textFill>
            <w14:solidFill>
              <w14:schemeClr w14:val="tx1"/>
            </w14:solidFill>
          </w14:textFill>
        </w:rPr>
        <w:t>采购人拟采购的产品属于政府强制采购的节能产品品目清单范围的，供应商未按磋商文件要求提供国家确定的认证机构出具的、处于有效期之内的节能产品认证证书的；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w:t>
      </w:r>
      <w:r>
        <w:rPr>
          <w:rFonts w:hint="eastAsia" w:ascii="仿宋" w:hAnsi="仿宋" w:eastAsia="仿宋" w:cs="仿宋"/>
          <w:b/>
          <w:color w:val="000000" w:themeColor="text1"/>
          <w:sz w:val="24"/>
          <w:lang w:val="en-US" w:eastAsia="zh-CN"/>
          <w14:textFill>
            <w14:solidFill>
              <w14:schemeClr w14:val="tx1"/>
            </w14:solidFill>
          </w14:textFill>
        </w:rPr>
        <w:t>20</w:t>
      </w:r>
      <w:r>
        <w:rPr>
          <w:rFonts w:ascii="仿宋" w:hAnsi="仿宋" w:eastAsia="仿宋" w:cs="仿宋"/>
          <w:b/>
          <w:color w:val="000000" w:themeColor="text1"/>
          <w:sz w:val="24"/>
          <w14:textFill>
            <w14:solidFill>
              <w14:schemeClr w14:val="tx1"/>
            </w14:solidFill>
          </w14:textFill>
        </w:rPr>
        <w:t>《报价一览表》填写不完整或字迹不能辨认或有漏项的；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1</w:t>
      </w:r>
      <w:r>
        <w:rPr>
          <w:rFonts w:ascii="仿宋" w:hAnsi="仿宋" w:eastAsia="仿宋" w:cs="仿宋"/>
          <w:b/>
          <w:color w:val="000000" w:themeColor="text1"/>
          <w:sz w:val="24"/>
          <w14:textFill>
            <w14:solidFill>
              <w14:schemeClr w14:val="tx1"/>
            </w14:solidFill>
          </w14:textFill>
        </w:rPr>
        <w:t>供应商对根据修正原则修正后的报价不确认的；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供应商提供虚假材料磋商的（包括但不限于以下情节）；</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.1使用伪造、变造的许可证件；</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.2提供虚假的财务状况或者业绩；</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.4提供虚假的信用状况；</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.5其他弄虚作假的行为。</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3</w:t>
      </w:r>
      <w:r>
        <w:rPr>
          <w:rFonts w:ascii="仿宋" w:hAnsi="仿宋" w:eastAsia="仿宋" w:cs="仿宋"/>
          <w:b/>
          <w:color w:val="000000" w:themeColor="text1"/>
          <w:sz w:val="24"/>
          <w14:textFill>
            <w14:solidFill>
              <w14:schemeClr w14:val="tx1"/>
            </w14:solidFill>
          </w14:textFill>
        </w:rPr>
        <w:t>有下列情形之一的，视为供应商串通磋商，其磋商无效：</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.1不同供应商的磋商响应文件由同一单位或者个人编制；</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.2不同供应商委托同一单位或者个人办理磋商事宜；</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.3不同供应商的磋商响应文件载明的项目管理成员或者联系人员为同一人；</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.4不同供应商的磋商响应文件异常一致或者磋商报价呈规律性差异；</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.5不同供应商的磋商响应文件相互混装；</w:t>
      </w:r>
    </w:p>
    <w:p>
      <w:pPr>
        <w:tabs>
          <w:tab w:val="left" w:pos="3870"/>
          <w:tab w:val="left" w:pos="4085"/>
        </w:tabs>
        <w:snapToGrid w:val="0"/>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9.2</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4</w:t>
      </w:r>
      <w:r>
        <w:rPr>
          <w:rFonts w:ascii="仿宋" w:hAnsi="仿宋" w:eastAsia="仿宋" w:cs="仿宋"/>
          <w:b/>
          <w:color w:val="000000" w:themeColor="text1"/>
          <w:sz w:val="24"/>
          <w14:textFill>
            <w14:solidFill>
              <w14:schemeClr w14:val="tx1"/>
            </w14:solidFill>
          </w14:textFill>
        </w:rPr>
        <w:t>有下列情形之一的，属于恶意串通，其磋商无效：</w:t>
      </w:r>
    </w:p>
    <w:p>
      <w:pPr>
        <w:spacing w:line="440" w:lineRule="exact"/>
        <w:ind w:firstLine="42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14:textFill>
            <w14:solidFill>
              <w14:schemeClr w14:val="tx1"/>
            </w14:solidFill>
          </w14:textFill>
        </w:rPr>
        <w:t>9.2</w:t>
      </w:r>
      <w:r>
        <w:rPr>
          <w:rFonts w:hint="eastAsia" w:ascii="仿宋" w:hAnsi="仿宋" w:eastAsia="仿宋" w:cs="仿宋"/>
          <w:color w:val="000000" w:themeColor="text1"/>
          <w:lang w:val="en-US" w:eastAsia="zh-CN"/>
          <w14:textFill>
            <w14:solidFill>
              <w14:schemeClr w14:val="tx1"/>
            </w14:solidFill>
          </w14:textFill>
        </w:rPr>
        <w:t>4</w:t>
      </w:r>
      <w:r>
        <w:rPr>
          <w:rFonts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sz w:val="24"/>
          <w:szCs w:val="21"/>
          <w14:textFill>
            <w14:solidFill>
              <w14:schemeClr w14:val="tx1"/>
            </w14:solidFill>
          </w14:textFill>
        </w:rPr>
        <w:t>供应商直接或者间接从采购人或者采购机构处获得其他供应商的相关情况并修改其磋商响应文件；</w:t>
      </w:r>
    </w:p>
    <w:p>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.2供应商按照采购人或者采购机构的授意撤换、修改磋商响应文件；</w:t>
      </w:r>
    </w:p>
    <w:p>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.3供应商之间协商报价、技术方案等磋商响应文件的实质性内容；</w:t>
      </w:r>
    </w:p>
    <w:p>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.4属于同一集团、协会、商会等组织成员的供应商按照该组织要求协同参加采购活动；</w:t>
      </w:r>
    </w:p>
    <w:p>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.5供应商之间事先约定由某一特定供应商中标、成交；</w:t>
      </w:r>
    </w:p>
    <w:p>
      <w:pPr>
        <w:spacing w:line="440" w:lineRule="exact"/>
        <w:ind w:firstLine="480" w:firstLineChars="200"/>
        <w:rPr>
          <w:rFonts w:ascii="仿宋" w:hAnsi="仿宋" w:eastAsia="仿宋" w:cs="仿宋"/>
          <w:color w:val="000000" w:themeColor="text1"/>
          <w:sz w:val="24"/>
          <w:szCs w:val="21"/>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.6供应商之间商定部分供应商放弃参加采购活动或者放弃中标、成交；</w:t>
      </w:r>
    </w:p>
    <w:p>
      <w:pPr>
        <w:tabs>
          <w:tab w:val="left" w:pos="3870"/>
          <w:tab w:val="left" w:pos="4085"/>
        </w:tabs>
        <w:snapToGrid w:val="0"/>
        <w:spacing w:line="440" w:lineRule="exact"/>
        <w:ind w:firstLine="480"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color w:val="000000" w:themeColor="text1"/>
          <w:sz w:val="24"/>
          <w:szCs w:val="21"/>
          <w14:textFill>
            <w14:solidFill>
              <w14:schemeClr w14:val="tx1"/>
            </w14:solidFill>
          </w14:textFill>
        </w:rPr>
        <w:t>9.2</w:t>
      </w:r>
      <w:r>
        <w:rPr>
          <w:rFonts w:hint="eastAsia" w:ascii="仿宋" w:hAnsi="仿宋" w:eastAsia="仿宋" w:cs="仿宋"/>
          <w:color w:val="000000" w:themeColor="text1"/>
          <w:sz w:val="24"/>
          <w:szCs w:val="21"/>
          <w:lang w:val="en-US" w:eastAsia="zh-CN"/>
          <w14:textFill>
            <w14:solidFill>
              <w14:schemeClr w14:val="tx1"/>
            </w14:solidFill>
          </w14:textFill>
        </w:rPr>
        <w:t>4</w:t>
      </w:r>
      <w:r>
        <w:rPr>
          <w:rFonts w:ascii="仿宋" w:hAnsi="仿宋" w:eastAsia="仿宋" w:cs="仿宋"/>
          <w:color w:val="000000" w:themeColor="text1"/>
          <w:sz w:val="24"/>
          <w:szCs w:val="21"/>
          <w14:textFill>
            <w14:solidFill>
              <w14:schemeClr w14:val="tx1"/>
            </w14:solidFill>
          </w14:textFill>
        </w:rPr>
        <w:t>.7供应商与采购人或者采购机构之间、供应商相互之间，为谋求特定供应商中标、成交或者排斥其他供应商的其他串通行为。</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5</w:t>
      </w:r>
      <w:r>
        <w:rPr>
          <w:rFonts w:ascii="仿宋" w:hAnsi="仿宋" w:eastAsia="仿宋" w:cs="仿宋"/>
          <w:b/>
          <w:color w:val="000000" w:themeColor="text1"/>
          <w:sz w:val="24"/>
          <w14:textFill>
            <w14:solidFill>
              <w14:schemeClr w14:val="tx1"/>
            </w14:solidFill>
          </w14:textFill>
        </w:rPr>
        <w:t>磋商响应文件出现不是唯一的、有选择性报价的；</w:t>
      </w:r>
    </w:p>
    <w:p>
      <w:pPr>
        <w:tabs>
          <w:tab w:val="left" w:pos="3870"/>
          <w:tab w:val="left" w:pos="4085"/>
        </w:tabs>
        <w:snapToGrid w:val="0"/>
        <w:spacing w:line="44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9.2</w:t>
      </w:r>
      <w:r>
        <w:rPr>
          <w:rFonts w:hint="eastAsia" w:ascii="仿宋" w:hAnsi="仿宋" w:eastAsia="仿宋" w:cs="仿宋"/>
          <w:b/>
          <w:color w:val="000000" w:themeColor="text1"/>
          <w:sz w:val="24"/>
          <w:lang w:val="en-US" w:eastAsia="zh-CN"/>
          <w14:textFill>
            <w14:solidFill>
              <w14:schemeClr w14:val="tx1"/>
            </w14:solidFill>
          </w14:textFill>
        </w:rPr>
        <w:t>6</w:t>
      </w:r>
      <w:r>
        <w:rPr>
          <w:rFonts w:ascii="仿宋" w:hAnsi="仿宋" w:eastAsia="仿宋" w:cs="仿宋"/>
          <w:b/>
          <w:color w:val="000000" w:themeColor="text1"/>
          <w:sz w:val="24"/>
          <w14:textFill>
            <w14:solidFill>
              <w14:schemeClr w14:val="tx1"/>
            </w14:solidFill>
          </w14:textFill>
        </w:rPr>
        <w:t>其他违反法律、法规的情形。</w:t>
      </w:r>
    </w:p>
    <w:p>
      <w:pPr>
        <w:snapToGrid w:val="0"/>
        <w:spacing w:line="440" w:lineRule="exact"/>
        <w:rPr>
          <w:rFonts w:ascii="仿宋" w:hAnsi="仿宋" w:eastAsia="仿宋" w:cs="仿宋"/>
          <w:b/>
          <w:color w:val="000000" w:themeColor="text1"/>
          <w:kern w:val="0"/>
          <w:sz w:val="24"/>
          <w14:textFill>
            <w14:solidFill>
              <w14:schemeClr w14:val="tx1"/>
            </w14:solidFill>
          </w14:textFill>
        </w:rPr>
      </w:pPr>
      <w:r>
        <w:rPr>
          <w:rFonts w:ascii="仿宋" w:hAnsi="仿宋" w:eastAsia="仿宋" w:cs="仿宋"/>
          <w:b/>
          <w:color w:val="000000" w:themeColor="text1"/>
          <w:kern w:val="0"/>
          <w:sz w:val="24"/>
          <w14:textFill>
            <w14:solidFill>
              <w14:schemeClr w14:val="tx1"/>
            </w14:solidFill>
          </w14:textFill>
        </w:rPr>
        <w:t xml:space="preserve">10. </w:t>
      </w:r>
      <w:r>
        <w:rPr>
          <w:rFonts w:hint="eastAsia" w:ascii="仿宋" w:hAnsi="仿宋" w:eastAsia="仿宋" w:cs="仿宋"/>
          <w:b/>
          <w:color w:val="000000" w:themeColor="text1"/>
          <w:kern w:val="0"/>
          <w:sz w:val="24"/>
          <w14:textFill>
            <w14:solidFill>
              <w14:schemeClr w14:val="tx1"/>
            </w14:solidFill>
          </w14:textFill>
        </w:rPr>
        <w:t>磋商过程保密</w:t>
      </w:r>
    </w:p>
    <w:p>
      <w:pPr>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10.1</w:t>
      </w:r>
      <w:r>
        <w:rPr>
          <w:rFonts w:hint="eastAsia" w:ascii="仿宋" w:hAnsi="仿宋" w:eastAsia="仿宋" w:cs="仿宋"/>
          <w:color w:val="000000" w:themeColor="text1"/>
          <w:sz w:val="24"/>
          <w14:textFill>
            <w14:solidFill>
              <w14:schemeClr w14:val="tx1"/>
            </w14:solidFill>
          </w14:textFill>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 xml:space="preserve">10.2 </w:t>
      </w:r>
      <w:r>
        <w:rPr>
          <w:rFonts w:hint="eastAsia" w:ascii="仿宋" w:hAnsi="仿宋" w:eastAsia="仿宋" w:cs="仿宋"/>
          <w:color w:val="000000" w:themeColor="text1"/>
          <w:kern w:val="0"/>
          <w:sz w:val="24"/>
          <w14:textFill>
            <w14:solidFill>
              <w14:schemeClr w14:val="tx1"/>
            </w14:solidFill>
          </w14:textFill>
        </w:rPr>
        <w:t>在磋商期间，供应商企图影响采购人、采购代理机构或</w:t>
      </w:r>
      <w:r>
        <w:rPr>
          <w:rFonts w:hint="eastAsia" w:ascii="仿宋" w:hAnsi="仿宋" w:eastAsia="仿宋" w:cs="仿宋"/>
          <w:color w:val="000000" w:themeColor="text1"/>
          <w:sz w:val="24"/>
          <w14:textFill>
            <w14:solidFill>
              <w14:schemeClr w14:val="tx1"/>
            </w14:solidFill>
          </w14:textFill>
        </w:rPr>
        <w:t>磋商小组</w:t>
      </w:r>
      <w:r>
        <w:rPr>
          <w:rFonts w:hint="eastAsia" w:ascii="仿宋" w:hAnsi="仿宋" w:eastAsia="仿宋" w:cs="仿宋"/>
          <w:color w:val="000000" w:themeColor="text1"/>
          <w:kern w:val="0"/>
          <w:sz w:val="24"/>
          <w14:textFill>
            <w14:solidFill>
              <w14:schemeClr w14:val="tx1"/>
            </w14:solidFill>
          </w14:textFill>
        </w:rPr>
        <w:t>的任何活动，都将导致磋商被拒绝，并由其承担相应的法律责任。</w:t>
      </w:r>
    </w:p>
    <w:p>
      <w:pPr>
        <w:adjustRightInd/>
        <w:spacing w:line="336" w:lineRule="auto"/>
        <w:jc w:val="center"/>
        <w:outlineLvl w:val="0"/>
        <w:rPr>
          <w:rFonts w:ascii="仿宋" w:hAnsi="仿宋" w:eastAsia="仿宋" w:cs="仿宋"/>
          <w:color w:val="000000" w:themeColor="text1"/>
          <w:sz w:val="32"/>
          <w:szCs w:val="32"/>
          <w14:textFill>
            <w14:solidFill>
              <w14:schemeClr w14:val="tx1"/>
            </w14:solidFill>
          </w14:textFill>
        </w:rPr>
      </w:pPr>
    </w:p>
    <w:p>
      <w:pPr>
        <w:adjustRightInd/>
        <w:spacing w:line="336"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成交</w:t>
      </w:r>
    </w:p>
    <w:p>
      <w:pPr>
        <w:snapToGrid w:val="0"/>
        <w:spacing w:line="440" w:lineRule="exact"/>
        <w:jc w:val="left"/>
        <w:rPr>
          <w:rFonts w:ascii="仿宋" w:hAnsi="仿宋" w:eastAsia="仿宋" w:cs="仿宋"/>
          <w:b/>
          <w:color w:val="000000" w:themeColor="text1"/>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w:t>
      </w:r>
      <w:bookmarkStart w:id="51" w:name="_Toc81372776"/>
      <w:bookmarkStart w:id="52" w:name="_Toc81372953"/>
      <w:bookmarkStart w:id="53" w:name="_Toc84325929"/>
      <w:r>
        <w:rPr>
          <w:rFonts w:hint="eastAsia" w:ascii="仿宋" w:hAnsi="仿宋" w:eastAsia="仿宋" w:cs="仿宋"/>
          <w:b/>
          <w:color w:val="000000" w:themeColor="text1"/>
          <w:sz w:val="24"/>
          <w14:textFill>
            <w14:solidFill>
              <w14:schemeClr w14:val="tx1"/>
            </w14:solidFill>
          </w14:textFill>
        </w:rPr>
        <w:t>成交条件</w:t>
      </w:r>
    </w:p>
    <w:p>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1.1磋商响应文件基本符合磋商文件要求；</w:t>
      </w:r>
    </w:p>
    <w:p>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1.2供应商有很好的执行合同的能力；</w:t>
      </w:r>
    </w:p>
    <w:p>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1.3实施方案最合理并对采购人最为有利，最大限度满足磋商文件的要求；</w:t>
      </w:r>
    </w:p>
    <w:p>
      <w:pPr>
        <w:pStyle w:val="16"/>
        <w:tabs>
          <w:tab w:val="clear" w:pos="390"/>
        </w:tabs>
        <w:spacing w:afterLines="0" w:line="440" w:lineRule="exact"/>
        <w:ind w:left="0"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1.4供应商能够提供质量技术、商务经济占综合优势的系统及服务。</w:t>
      </w:r>
    </w:p>
    <w:p>
      <w:pPr>
        <w:numPr>
          <w:ilvl w:val="0"/>
          <w:numId w:val="7"/>
        </w:num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成交确认</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2.1采购人应当在收到评审报告之日起５个工作日内，在评审报告提出的成交候选供应商单中确定成交供应商。</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2.2采购人逾期未确定成交供应商的，视为确定评审报告提出的成交候选供应商为成交供应商。</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2.3采购人应在确认成交供应商前再次对资格条件和相关证件材料进一步查验核实。</w:t>
      </w:r>
    </w:p>
    <w:p>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3．成交通知</w:t>
      </w:r>
    </w:p>
    <w:bookmarkEnd w:id="51"/>
    <w:bookmarkEnd w:id="52"/>
    <w:bookmarkEnd w:id="53"/>
    <w:p>
      <w:pPr>
        <w:pStyle w:val="393"/>
        <w:tabs>
          <w:tab w:val="left" w:pos="0"/>
        </w:tabs>
        <w:spacing w:before="0" w:line="440" w:lineRule="exact"/>
        <w:ind w:firstLine="480" w:firstLineChars="200"/>
        <w:rPr>
          <w:rFonts w:ascii="仿宋" w:hAnsi="仿宋" w:eastAsia="仿宋" w:cs="仿宋"/>
          <w:color w:val="000000" w:themeColor="text1"/>
          <w:szCs w:val="24"/>
          <w14:textFill>
            <w14:solidFill>
              <w14:schemeClr w14:val="tx1"/>
            </w14:solidFill>
          </w14:textFill>
        </w:rPr>
      </w:pPr>
      <w:r>
        <w:rPr>
          <w:rFonts w:ascii="仿宋" w:hAnsi="仿宋" w:eastAsia="仿宋" w:cs="仿宋"/>
          <w:color w:val="000000" w:themeColor="text1"/>
          <w:szCs w:val="24"/>
          <w14:textFill>
            <w14:solidFill>
              <w14:schemeClr w14:val="tx1"/>
            </w14:solidFill>
          </w14:textFill>
        </w:rPr>
        <w:t>3.1</w:t>
      </w:r>
      <w:r>
        <w:rPr>
          <w:rFonts w:hint="eastAsia" w:ascii="仿宋" w:hAnsi="仿宋" w:eastAsia="仿宋" w:cs="仿宋"/>
          <w:color w:val="000000" w:themeColor="text1"/>
          <w:kern w:val="0"/>
          <w14:textFill>
            <w14:solidFill>
              <w14:schemeClr w14:val="tx1"/>
            </w14:solidFill>
          </w14:textFill>
        </w:rPr>
        <w:t>采购代理机构</w:t>
      </w:r>
      <w:r>
        <w:rPr>
          <w:rFonts w:hint="eastAsia" w:ascii="仿宋" w:hAnsi="仿宋" w:eastAsia="仿宋" w:cs="仿宋"/>
          <w:color w:val="000000" w:themeColor="text1"/>
          <w14:textFill>
            <w14:solidFill>
              <w14:schemeClr w14:val="tx1"/>
            </w14:solidFill>
          </w14:textFill>
        </w:rPr>
        <w:t>对成交结果在指定媒体</w:t>
      </w:r>
      <w:r>
        <w:rPr>
          <w:rFonts w:hint="eastAsia" w:ascii="仿宋" w:hAnsi="仿宋" w:eastAsia="仿宋" w:cs="仿宋"/>
          <w:color w:val="000000" w:themeColor="text1"/>
          <w:kern w:val="0"/>
          <w14:textFill>
            <w14:solidFill>
              <w14:schemeClr w14:val="tx1"/>
            </w14:solidFill>
          </w14:textFill>
        </w:rPr>
        <w:t>（浙江政府采购网</w:t>
      </w:r>
      <w:r>
        <w:fldChar w:fldCharType="begin"/>
      </w:r>
      <w:r>
        <w:instrText xml:space="preserve"> HYPERLINK "http://www.zjzfcg.gov.cn" </w:instrText>
      </w:r>
      <w:r>
        <w:fldChar w:fldCharType="separate"/>
      </w:r>
      <w:r>
        <w:rPr>
          <w:rStyle w:val="70"/>
          <w:rFonts w:ascii="仿宋" w:hAnsi="仿宋" w:eastAsia="仿宋" w:cs="仿宋"/>
          <w:color w:val="000000" w:themeColor="text1"/>
          <w14:textFill>
            <w14:solidFill>
              <w14:schemeClr w14:val="tx1"/>
            </w14:solidFill>
          </w14:textFill>
        </w:rPr>
        <w:t>http://zfcg.czt.zj.gov.cn/</w:t>
      </w:r>
      <w:r>
        <w:rPr>
          <w:rStyle w:val="70"/>
          <w:rFonts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kern w:val="0"/>
          <w14:textFill>
            <w14:solidFill>
              <w14:schemeClr w14:val="tx1"/>
            </w14:solidFill>
          </w14:textFill>
        </w:rPr>
        <w:t>）发布成交公告，成交公告期限为</w:t>
      </w:r>
      <w:r>
        <w:rPr>
          <w:rFonts w:ascii="仿宋" w:hAnsi="仿宋" w:eastAsia="仿宋" w:cs="仿宋"/>
          <w:color w:val="000000" w:themeColor="text1"/>
          <w:kern w:val="0"/>
          <w14:textFill>
            <w14:solidFill>
              <w14:schemeClr w14:val="tx1"/>
            </w14:solidFill>
          </w14:textFill>
        </w:rPr>
        <w:t>1个工作日。</w:t>
      </w:r>
    </w:p>
    <w:p>
      <w:pPr>
        <w:spacing w:line="440" w:lineRule="exact"/>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3.2采购机构通过</w:t>
      </w:r>
      <w:r>
        <w:rPr>
          <w:rFonts w:hint="eastAsia" w:ascii="仿宋" w:hAnsi="仿宋" w:eastAsia="仿宋" w:cs="仿宋"/>
          <w:color w:val="000000" w:themeColor="text1"/>
          <w:sz w:val="24"/>
          <w14:textFill>
            <w14:solidFill>
              <w14:schemeClr w14:val="tx1"/>
            </w14:solidFill>
          </w14:textFill>
        </w:rPr>
        <w:t>乐采云平台向成交供应商签发成交通知书。请成交供应商自行登录乐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000000" w:themeColor="text1"/>
          <w:kern w:val="0"/>
          <w:sz w:val="24"/>
          <w:lang w:val="zh-CN"/>
          <w14:textFill>
            <w14:solidFill>
              <w14:schemeClr w14:val="tx1"/>
            </w14:solidFill>
          </w14:textFill>
        </w:rPr>
        <w:t>。</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3.3采购人、</w:t>
      </w:r>
      <w:r>
        <w:rPr>
          <w:rFonts w:hint="eastAsia" w:ascii="仿宋" w:hAnsi="仿宋" w:eastAsia="仿宋" w:cs="仿宋"/>
          <w:color w:val="000000" w:themeColor="text1"/>
          <w:kern w:val="0"/>
          <w:sz w:val="24"/>
          <w14:textFill>
            <w14:solidFill>
              <w14:schemeClr w14:val="tx1"/>
            </w14:solidFill>
          </w14:textFill>
        </w:rPr>
        <w:t>采购代理机构</w:t>
      </w:r>
      <w:r>
        <w:rPr>
          <w:rFonts w:hint="eastAsia" w:ascii="仿宋" w:hAnsi="仿宋" w:eastAsia="仿宋" w:cs="仿宋"/>
          <w:color w:val="000000" w:themeColor="text1"/>
          <w:sz w:val="24"/>
          <w14:textFill>
            <w14:solidFill>
              <w14:schemeClr w14:val="tx1"/>
            </w14:solidFill>
          </w14:textFill>
        </w:rPr>
        <w:t>对成交结果不作任何说明和解释，也不回答任何提问。</w:t>
      </w:r>
    </w:p>
    <w:p>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4．履约保证金</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4.2项目验收结束后，采购人应及时退还履约保证金。</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4.3供应商以银行、保险公司出具保函形式提交履约保证金的，采购人不得拒收。</w:t>
      </w:r>
    </w:p>
    <w:p>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5．合同签订及备案</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5.1成交人应当在成交通知书发出之日起30天内与采购人签订合同，自采购合同签订之日起</w:t>
      </w:r>
      <w:r>
        <w:rPr>
          <w:rFonts w:hint="eastAsia" w:ascii="仿宋" w:hAnsi="仿宋" w:eastAsia="仿宋" w:cs="仿宋"/>
          <w:b/>
          <w:color w:val="000000" w:themeColor="text1"/>
          <w:sz w:val="24"/>
          <w:lang w:val="en-US" w:eastAsia="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个工作日内</w:t>
      </w:r>
      <w:r>
        <w:rPr>
          <w:rFonts w:hint="eastAsia" w:ascii="仿宋" w:hAnsi="仿宋" w:eastAsia="仿宋" w:cs="仿宋"/>
          <w:color w:val="000000" w:themeColor="text1"/>
          <w:sz w:val="24"/>
          <w14:textFill>
            <w14:solidFill>
              <w14:schemeClr w14:val="tx1"/>
            </w14:solidFill>
          </w14:textFill>
        </w:rPr>
        <w:t>，通过电子交易平台进行备案。</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5.2如成交人为联合体的，由联合体成员各方法定代表人或其授权代表与采购人代表签订合同。</w:t>
      </w:r>
    </w:p>
    <w:p>
      <w:pPr>
        <w:spacing w:line="440" w:lineRule="exact"/>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6.验收</w:t>
      </w:r>
    </w:p>
    <w:p>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6.1采购人组织对供应商履约的验收。大型或者复杂的采购项目，应当邀请国家认可的质量检测机构参加验收工作。验收方成员应当在验收书上签字，并承担相应的法</w:t>
      </w:r>
      <w:r>
        <w:rPr>
          <w:rFonts w:hint="eastAsia" w:ascii="仿宋" w:hAnsi="仿宋" w:eastAsia="仿宋" w:cs="仿宋"/>
          <w:color w:val="000000" w:themeColor="text1"/>
          <w:sz w:val="24"/>
          <w14:textFill>
            <w14:solidFill>
              <w14:schemeClr w14:val="tx1"/>
            </w14:solidFill>
          </w14:textFill>
        </w:rPr>
        <w:t>律责任。如果发现与合同中要求不符，供应商须承担由此发生的一切损失和费用，并接受相应的处理。</w:t>
      </w:r>
    </w:p>
    <w:p>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6.2采购人可以邀请参加本项目的其他供应商或者第三方机构参与验收。参与验收的供应商或者第三方机构的意见作为验收书的参考资料一并存档。</w:t>
      </w:r>
    </w:p>
    <w:p>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6780"/>
        </w:tabs>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6.4</w:t>
      </w:r>
      <w:r>
        <w:rPr>
          <w:rFonts w:hint="eastAsia" w:ascii="仿宋" w:hAnsi="仿宋" w:eastAsia="仿宋" w:cs="仿宋"/>
          <w:color w:val="000000" w:themeColor="text1"/>
          <w:sz w:val="24"/>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仿宋" w:hAnsi="仿宋" w:eastAsia="仿宋" w:cs="仿宋"/>
          <w:color w:val="000000" w:themeColor="text1"/>
          <w:sz w:val="24"/>
          <w:lang w:eastAsia="zh-CN"/>
          <w14:textFill>
            <w14:solidFill>
              <w14:schemeClr w14:val="tx1"/>
            </w14:solidFill>
          </w14:textFill>
        </w:rPr>
        <w:t>相关</w:t>
      </w:r>
      <w:r>
        <w:rPr>
          <w:rFonts w:hint="eastAsia" w:ascii="仿宋" w:hAnsi="仿宋" w:eastAsia="仿宋" w:cs="仿宋"/>
          <w:color w:val="000000" w:themeColor="text1"/>
          <w:sz w:val="24"/>
          <w14:textFill>
            <w14:solidFill>
              <w14:schemeClr w14:val="tx1"/>
            </w14:solidFill>
          </w14:textFill>
        </w:rPr>
        <w:t>法律法规规定的违法违规情形的，采购人应当及时报告</w:t>
      </w:r>
      <w:r>
        <w:rPr>
          <w:rFonts w:hint="eastAsia" w:ascii="仿宋" w:hAnsi="仿宋" w:eastAsia="仿宋" w:cs="仿宋"/>
          <w:color w:val="000000" w:themeColor="text1"/>
          <w:sz w:val="24"/>
          <w:lang w:eastAsia="zh-CN"/>
          <w14:textFill>
            <w14:solidFill>
              <w14:schemeClr w14:val="tx1"/>
            </w14:solidFill>
          </w14:textFill>
        </w:rPr>
        <w:t>同级监管</w:t>
      </w:r>
      <w:r>
        <w:rPr>
          <w:rFonts w:hint="eastAsia" w:ascii="仿宋" w:hAnsi="仿宋" w:eastAsia="仿宋" w:cs="仿宋"/>
          <w:color w:val="000000" w:themeColor="text1"/>
          <w:sz w:val="24"/>
          <w14:textFill>
            <w14:solidFill>
              <w14:schemeClr w14:val="tx1"/>
            </w14:solidFill>
          </w14:textFill>
        </w:rPr>
        <w:t>部门</w:t>
      </w:r>
      <w:r>
        <w:rPr>
          <w:rFonts w:ascii="仿宋" w:hAnsi="仿宋" w:eastAsia="仿宋" w:cs="仿宋"/>
          <w:color w:val="000000" w:themeColor="text1"/>
          <w:sz w:val="24"/>
          <w14:textFill>
            <w14:solidFill>
              <w14:schemeClr w14:val="tx1"/>
            </w14:solidFill>
          </w14:textFill>
        </w:rPr>
        <w:t>。</w:t>
      </w:r>
    </w:p>
    <w:p>
      <w:pPr>
        <w:spacing w:line="440" w:lineRule="exact"/>
        <w:ind w:firstLine="640" w:firstLineChars="200"/>
        <w:rPr>
          <w:rFonts w:ascii="仿宋" w:hAnsi="仿宋" w:eastAsia="仿宋" w:cs="仿宋"/>
          <w:color w:val="000000" w:themeColor="text1"/>
          <w:sz w:val="32"/>
          <w:szCs w:val="32"/>
          <w14:textFill>
            <w14:solidFill>
              <w14:schemeClr w14:val="tx1"/>
            </w14:solidFill>
          </w14:textFill>
        </w:rPr>
      </w:pPr>
    </w:p>
    <w:p>
      <w:pPr>
        <w:adjustRightInd/>
        <w:spacing w:line="440" w:lineRule="exact"/>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六、询问、质疑与投诉</w:t>
      </w:r>
    </w:p>
    <w:p>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供应商询问</w:t>
      </w:r>
    </w:p>
    <w:p>
      <w:pPr>
        <w:autoSpaceDE w:val="0"/>
        <w:autoSpaceDN w:val="0"/>
        <w:spacing w:line="440" w:lineRule="exact"/>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供应商对采购活动事项有疑问的，可以提出询问，采购人或者采购代理机构应当在</w:t>
      </w:r>
      <w:r>
        <w:rPr>
          <w:rFonts w:ascii="仿宋" w:hAnsi="仿宋" w:eastAsia="仿宋" w:cs="仿宋"/>
          <w:color w:val="000000" w:themeColor="text1"/>
          <w:kern w:val="0"/>
          <w:sz w:val="24"/>
          <w:lang w:val="zh-CN"/>
          <w14:textFill>
            <w14:solidFill>
              <w14:schemeClr w14:val="tx1"/>
            </w14:solidFill>
          </w14:textFill>
        </w:rPr>
        <w:t>3个工作日内对供应商依法提出的询问作出答复，但答复的内容不得涉及商业秘</w:t>
      </w:r>
      <w:r>
        <w:rPr>
          <w:rFonts w:hint="eastAsia" w:ascii="仿宋" w:hAnsi="仿宋" w:eastAsia="仿宋" w:cs="仿宋"/>
          <w:color w:val="000000" w:themeColor="text1"/>
          <w:kern w:val="0"/>
          <w:sz w:val="24"/>
          <w:lang w:val="zh-CN"/>
          <w14:textFill>
            <w14:solidFill>
              <w14:schemeClr w14:val="tx1"/>
            </w14:solidFill>
          </w14:textFill>
        </w:rPr>
        <w:t>密。供应商提出的询问超出采购人对采购代理机构委托授权范围的，采购代理机构应当告知供应商向采购人提出。</w:t>
      </w:r>
    </w:p>
    <w:p>
      <w:pPr>
        <w:pStyle w:val="35"/>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供应商质疑</w:t>
      </w:r>
    </w:p>
    <w:p>
      <w:pPr>
        <w:pStyle w:val="35"/>
        <w:spacing w:line="440" w:lineRule="exact"/>
        <w:rPr>
          <w:rFonts w:ascii="仿宋" w:hAnsi="仿宋" w:eastAsia="仿宋" w:cs="仿宋"/>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lang w:val="en-US" w:eastAsia="zh-CN"/>
          <w14:textFill>
            <w14:solidFill>
              <w14:schemeClr w14:val="tx1"/>
            </w14:solidFill>
          </w14:textFill>
        </w:rPr>
        <w:t>2</w:t>
      </w:r>
      <w:r>
        <w:rPr>
          <w:rFonts w:hint="eastAsia" w:ascii="仿宋" w:hAnsi="仿宋" w:eastAsia="仿宋" w:cs="仿宋"/>
          <w:b/>
          <w:bCs w:val="0"/>
          <w:color w:val="000000" w:themeColor="text1"/>
          <w:sz w:val="24"/>
          <w14:textFill>
            <w14:solidFill>
              <w14:schemeClr w14:val="tx1"/>
            </w14:solidFill>
          </w14:textFill>
        </w:rPr>
        <w:t>.1质疑提出时效</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.1.1提出质疑的供应商应当是参与所质疑项目采购活动的供应商。潜在供应商已依法获取其可质疑的采购文件的，可以对该文件提出质疑。</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.1.2.1对采购文件提出质疑的，质疑期限为供应商获得采购文件之日或者采购文件公告期限届满之日起计算，采购文件在获取截止之日后获得的，应当自采购文件公告期限届满之日起计算。</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.1.2.2对采购过程提出质疑的，质疑期限为各采购程序环节结束之日起计算。</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.1.2.3对采购结果提出质疑的，质疑期限自采购结果公告期限届满之日起计算。</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.1.2.4对同一采购程序环节的质疑，供应商须一次性提出。</w:t>
      </w:r>
    </w:p>
    <w:p>
      <w:pPr>
        <w:pStyle w:val="35"/>
        <w:spacing w:line="440" w:lineRule="exact"/>
        <w:rPr>
          <w:rFonts w:ascii="仿宋" w:hAnsi="仿宋" w:eastAsia="仿宋" w:cs="仿宋"/>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lang w:val="en-US" w:eastAsia="zh-CN"/>
          <w14:textFill>
            <w14:solidFill>
              <w14:schemeClr w14:val="tx1"/>
            </w14:solidFill>
          </w14:textFill>
        </w:rPr>
        <w:t>2</w:t>
      </w:r>
      <w:r>
        <w:rPr>
          <w:rFonts w:hint="eastAsia" w:ascii="仿宋" w:hAnsi="仿宋" w:eastAsia="仿宋" w:cs="仿宋"/>
          <w:b/>
          <w:bCs w:val="0"/>
          <w:color w:val="000000" w:themeColor="text1"/>
          <w:sz w:val="24"/>
          <w:lang w:val="zh-CN"/>
          <w14:textFill>
            <w14:solidFill>
              <w14:schemeClr w14:val="tx1"/>
            </w14:solidFill>
          </w14:textFill>
        </w:rPr>
        <w:t>.</w:t>
      </w:r>
      <w:r>
        <w:rPr>
          <w:rFonts w:hint="default" w:ascii="仿宋" w:hAnsi="仿宋" w:eastAsia="仿宋" w:cs="仿宋"/>
          <w:b/>
          <w:bCs w:val="0"/>
          <w:color w:val="000000" w:themeColor="text1"/>
          <w:sz w:val="24"/>
          <w:lang w:val="en-US"/>
          <w14:textFill>
            <w14:solidFill>
              <w14:schemeClr w14:val="tx1"/>
            </w14:solidFill>
          </w14:textFill>
        </w:rPr>
        <w:t>2</w:t>
      </w:r>
      <w:r>
        <w:rPr>
          <w:rFonts w:hint="eastAsia" w:ascii="仿宋" w:hAnsi="仿宋" w:eastAsia="仿宋" w:cs="仿宋"/>
          <w:b/>
          <w:bCs w:val="0"/>
          <w:color w:val="000000" w:themeColor="text1"/>
          <w:sz w:val="24"/>
          <w:lang w:val="zh-CN"/>
          <w14:textFill>
            <w14:solidFill>
              <w14:schemeClr w14:val="tx1"/>
            </w14:solidFill>
          </w14:textFill>
        </w:rPr>
        <w:t>质疑函</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w:t>
      </w:r>
      <w:r>
        <w:rPr>
          <w:rFonts w:hint="default" w:ascii="仿宋" w:hAnsi="仿宋" w:eastAsia="仿宋" w:cs="仿宋"/>
          <w:b w:val="0"/>
          <w:bCs/>
          <w:color w:val="000000" w:themeColor="text1"/>
          <w:sz w:val="24"/>
          <w:lang w:val="en-US"/>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.1供应商提出质疑应当提交质疑函和必要的证明材料。质疑函应当包括下列内容：</w:t>
      </w:r>
    </w:p>
    <w:p>
      <w:pPr>
        <w:pStyle w:val="35"/>
        <w:spacing w:line="440" w:lineRule="exact"/>
        <w:ind w:firstLine="480" w:firstLineChars="200"/>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①</w:t>
      </w:r>
      <w:r>
        <w:rPr>
          <w:rFonts w:hint="eastAsia" w:ascii="仿宋" w:hAnsi="仿宋" w:eastAsia="仿宋" w:cs="仿宋"/>
          <w:b w:val="0"/>
          <w:bCs/>
          <w:color w:val="000000" w:themeColor="text1"/>
          <w:sz w:val="24"/>
          <w14:textFill>
            <w14:solidFill>
              <w14:schemeClr w14:val="tx1"/>
            </w14:solidFill>
          </w14:textFill>
        </w:rPr>
        <w:t>供应商的姓名或者名称、地址、邮编、联系人及联系电话；</w:t>
      </w:r>
    </w:p>
    <w:p>
      <w:pPr>
        <w:pStyle w:val="35"/>
        <w:spacing w:line="440" w:lineRule="exact"/>
        <w:ind w:firstLine="480" w:firstLineChars="200"/>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②</w:t>
      </w:r>
      <w:r>
        <w:rPr>
          <w:rFonts w:hint="eastAsia" w:ascii="仿宋" w:hAnsi="仿宋" w:eastAsia="仿宋" w:cs="仿宋"/>
          <w:b w:val="0"/>
          <w:bCs/>
          <w:color w:val="000000" w:themeColor="text1"/>
          <w:sz w:val="24"/>
          <w14:textFill>
            <w14:solidFill>
              <w14:schemeClr w14:val="tx1"/>
            </w14:solidFill>
          </w14:textFill>
        </w:rPr>
        <w:t>质疑项目的名称、编号；</w:t>
      </w:r>
    </w:p>
    <w:p>
      <w:pPr>
        <w:pStyle w:val="35"/>
        <w:spacing w:line="440" w:lineRule="exact"/>
        <w:ind w:firstLine="480" w:firstLineChars="200"/>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③</w:t>
      </w:r>
      <w:r>
        <w:rPr>
          <w:rFonts w:hint="eastAsia" w:ascii="仿宋" w:hAnsi="仿宋" w:eastAsia="仿宋" w:cs="仿宋"/>
          <w:b w:val="0"/>
          <w:bCs/>
          <w:color w:val="000000" w:themeColor="text1"/>
          <w:sz w:val="24"/>
          <w14:textFill>
            <w14:solidFill>
              <w14:schemeClr w14:val="tx1"/>
            </w14:solidFill>
          </w14:textFill>
        </w:rPr>
        <w:t>具体、明确的质疑事项和与质疑事项相关的请求；</w:t>
      </w:r>
    </w:p>
    <w:p>
      <w:pPr>
        <w:pStyle w:val="35"/>
        <w:spacing w:line="440" w:lineRule="exact"/>
        <w:ind w:firstLine="480" w:firstLineChars="200"/>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④</w:t>
      </w:r>
      <w:r>
        <w:rPr>
          <w:rFonts w:hint="eastAsia" w:ascii="仿宋" w:hAnsi="仿宋" w:eastAsia="仿宋" w:cs="仿宋"/>
          <w:b w:val="0"/>
          <w:bCs/>
          <w:color w:val="000000" w:themeColor="text1"/>
          <w:sz w:val="24"/>
          <w14:textFill>
            <w14:solidFill>
              <w14:schemeClr w14:val="tx1"/>
            </w14:solidFill>
          </w14:textFill>
        </w:rPr>
        <w:t>事实依据；</w:t>
      </w:r>
    </w:p>
    <w:p>
      <w:pPr>
        <w:pStyle w:val="35"/>
        <w:spacing w:line="440" w:lineRule="exact"/>
        <w:ind w:firstLine="480" w:firstLineChars="200"/>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⑤</w:t>
      </w:r>
      <w:r>
        <w:rPr>
          <w:rFonts w:hint="eastAsia" w:ascii="仿宋" w:hAnsi="仿宋" w:eastAsia="仿宋" w:cs="仿宋"/>
          <w:b w:val="0"/>
          <w:bCs/>
          <w:color w:val="000000" w:themeColor="text1"/>
          <w:sz w:val="24"/>
          <w14:textFill>
            <w14:solidFill>
              <w14:schemeClr w14:val="tx1"/>
            </w14:solidFill>
          </w14:textFill>
        </w:rPr>
        <w:t>必要的法律依据；</w:t>
      </w:r>
    </w:p>
    <w:p>
      <w:pPr>
        <w:pStyle w:val="35"/>
        <w:spacing w:line="440" w:lineRule="exact"/>
        <w:ind w:firstLine="480" w:firstLineChars="200"/>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⑥</w:t>
      </w:r>
      <w:r>
        <w:rPr>
          <w:rFonts w:hint="eastAsia" w:ascii="仿宋" w:hAnsi="仿宋" w:eastAsia="仿宋" w:cs="仿宋"/>
          <w:b w:val="0"/>
          <w:bCs/>
          <w:color w:val="000000" w:themeColor="text1"/>
          <w:sz w:val="24"/>
          <w14:textFill>
            <w14:solidFill>
              <w14:schemeClr w14:val="tx1"/>
            </w14:solidFill>
          </w14:textFill>
        </w:rPr>
        <w:t>提出质疑的日期。</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5"/>
        <w:spacing w:line="440" w:lineRule="exact"/>
        <w:ind w:firstLine="482" w:firstLineChars="200"/>
        <w:rPr>
          <w:rFonts w:ascii="仿宋" w:hAnsi="仿宋" w:eastAsia="仿宋" w:cs="仿宋"/>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14:textFill>
            <w14:solidFill>
              <w14:schemeClr w14:val="tx1"/>
            </w14:solidFill>
          </w14:textFill>
        </w:rPr>
        <w:t>质疑函范本及制作说明详见附件1。</w:t>
      </w:r>
    </w:p>
    <w:p>
      <w:pPr>
        <w:pStyle w:val="35"/>
        <w:spacing w:line="440" w:lineRule="exact"/>
        <w:rPr>
          <w:rFonts w:ascii="仿宋" w:hAnsi="仿宋" w:eastAsia="仿宋" w:cs="仿宋"/>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lang w:val="en-US" w:eastAsia="zh-CN"/>
          <w14:textFill>
            <w14:solidFill>
              <w14:schemeClr w14:val="tx1"/>
            </w14:solidFill>
          </w14:textFill>
        </w:rPr>
        <w:t>3</w:t>
      </w:r>
      <w:r>
        <w:rPr>
          <w:rFonts w:hint="eastAsia" w:ascii="仿宋" w:hAnsi="仿宋" w:eastAsia="仿宋" w:cs="仿宋"/>
          <w:b/>
          <w:bCs w:val="0"/>
          <w:color w:val="000000" w:themeColor="text1"/>
          <w:sz w:val="24"/>
          <w14:textFill>
            <w14:solidFill>
              <w14:schemeClr w14:val="tx1"/>
            </w14:solidFill>
          </w14:textFill>
        </w:rPr>
        <w:t>.供应商投诉</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w:t>
      </w:r>
      <w:r>
        <w:rPr>
          <w:rFonts w:hint="eastAsia" w:ascii="仿宋" w:hAnsi="仿宋" w:eastAsia="仿宋" w:cs="仿宋"/>
          <w:b w:val="0"/>
          <w:bCs/>
          <w:color w:val="000000" w:themeColor="text1"/>
          <w:sz w:val="24"/>
          <w14:textFill>
            <w14:solidFill>
              <w14:schemeClr w14:val="tx1"/>
            </w14:solidFill>
          </w14:textFill>
        </w:rPr>
        <w:t>.1质疑供应商对采购人</w:t>
      </w:r>
      <w:r>
        <w:rPr>
          <w:rFonts w:hint="eastAsia" w:ascii="仿宋" w:hAnsi="仿宋" w:eastAsia="仿宋" w:cs="仿宋"/>
          <w:b w:val="0"/>
          <w:bCs/>
          <w:color w:val="000000" w:themeColor="text1"/>
          <w:sz w:val="24"/>
          <w:lang w:eastAsia="zh-CN"/>
          <w14:textFill>
            <w14:solidFill>
              <w14:schemeClr w14:val="tx1"/>
            </w14:solidFill>
          </w14:textFill>
        </w:rPr>
        <w:t>或</w:t>
      </w:r>
      <w:r>
        <w:rPr>
          <w:rFonts w:hint="eastAsia" w:ascii="仿宋" w:hAnsi="仿宋" w:eastAsia="仿宋" w:cs="仿宋"/>
          <w:b w:val="0"/>
          <w:bCs/>
          <w:color w:val="000000" w:themeColor="text1"/>
          <w:sz w:val="24"/>
          <w14:textFill>
            <w14:solidFill>
              <w14:schemeClr w14:val="tx1"/>
            </w14:solidFill>
          </w14:textFill>
        </w:rPr>
        <w:t>采购代理机构的答复不满意或者采购人、采购代理机构未在规定的时间内作出答复的，可以在答复期满后十五个工作日内向同级采购监督管理部门提出投诉。</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w:t>
      </w:r>
      <w:r>
        <w:rPr>
          <w:rFonts w:hint="eastAsia" w:ascii="仿宋" w:hAnsi="仿宋" w:eastAsia="仿宋" w:cs="仿宋"/>
          <w:b w:val="0"/>
          <w:bCs/>
          <w:color w:val="000000" w:themeColor="text1"/>
          <w:sz w:val="24"/>
          <w14:textFill>
            <w14:solidFill>
              <w14:schemeClr w14:val="tx1"/>
            </w14:solidFill>
          </w14:textFill>
        </w:rPr>
        <w:t>.2供应商投诉的事项不得超出已质疑事项的范围，基于质疑答复内容提出的投诉事项除外。</w:t>
      </w:r>
    </w:p>
    <w:p>
      <w:pPr>
        <w:pStyle w:val="35"/>
        <w:spacing w:line="440" w:lineRule="exact"/>
        <w:ind w:firstLine="480" w:firstLineChars="200"/>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w:t>
      </w:r>
      <w:r>
        <w:rPr>
          <w:rFonts w:hint="eastAsia" w:ascii="仿宋" w:hAnsi="仿宋" w:eastAsia="仿宋" w:cs="仿宋"/>
          <w:b w:val="0"/>
          <w:bCs/>
          <w:color w:val="000000" w:themeColor="text1"/>
          <w:sz w:val="24"/>
          <w14:textFill>
            <w14:solidFill>
              <w14:schemeClr w14:val="tx1"/>
            </w14:solidFill>
          </w14:textFill>
        </w:rPr>
        <w:t>.3供应商投诉应当有明确的请求和必要的证明材料。</w:t>
      </w:r>
    </w:p>
    <w:p>
      <w:pPr>
        <w:pStyle w:val="35"/>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w:t>
      </w:r>
      <w:r>
        <w:rPr>
          <w:rFonts w:hint="eastAsia" w:ascii="仿宋" w:hAnsi="仿宋" w:eastAsia="仿宋" w:cs="仿宋"/>
          <w:b w:val="0"/>
          <w:bCs/>
          <w:color w:val="000000" w:themeColor="text1"/>
          <w:sz w:val="24"/>
          <w14:textFill>
            <w14:solidFill>
              <w14:schemeClr w14:val="tx1"/>
            </w14:solidFill>
          </w14:textFill>
        </w:rPr>
        <w:t>.4以联合体形式参加采购活动的，其投诉应当由组成联合体的所有供应商共同提出</w:t>
      </w:r>
      <w:r>
        <w:rPr>
          <w:rFonts w:ascii="仿宋" w:hAnsi="仿宋" w:eastAsia="仿宋" w:cs="仿宋"/>
          <w:color w:val="000000" w:themeColor="text1"/>
          <w:sz w:val="24"/>
          <w14:textFill>
            <w14:solidFill>
              <w14:schemeClr w14:val="tx1"/>
            </w14:solidFill>
          </w14:textFill>
        </w:rPr>
        <w:t>。</w:t>
      </w:r>
    </w:p>
    <w:p>
      <w:pPr>
        <w:pStyle w:val="35"/>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投诉书范本及制作说明详见附件</w:t>
      </w:r>
      <w:r>
        <w:rPr>
          <w:rFonts w:ascii="仿宋" w:hAnsi="仿宋" w:eastAsia="仿宋" w:cs="仿宋"/>
          <w:b/>
          <w:color w:val="000000" w:themeColor="text1"/>
          <w:sz w:val="24"/>
          <w14:textFill>
            <w14:solidFill>
              <w14:schemeClr w14:val="tx1"/>
            </w14:solidFill>
          </w14:textFill>
        </w:rPr>
        <w:t>2。</w:t>
      </w:r>
    </w:p>
    <w:p>
      <w:pPr>
        <w:spacing w:line="336" w:lineRule="auto"/>
        <w:ind w:firstLine="480" w:firstLineChars="200"/>
        <w:rPr>
          <w:rFonts w:ascii="仿宋" w:hAnsi="仿宋" w:eastAsia="仿宋" w:cs="仿宋"/>
          <w:color w:val="000000" w:themeColor="text1"/>
          <w:sz w:val="24"/>
          <w:szCs w:val="20"/>
          <w14:textFill>
            <w14:solidFill>
              <w14:schemeClr w14:val="tx1"/>
            </w14:solidFill>
          </w14:textFill>
        </w:rPr>
      </w:pPr>
    </w:p>
    <w:p>
      <w:pPr>
        <w:pStyle w:val="35"/>
        <w:spacing w:line="336" w:lineRule="auto"/>
        <w:ind w:firstLine="480" w:firstLineChars="200"/>
        <w:rPr>
          <w:rFonts w:ascii="仿宋" w:hAnsi="仿宋" w:eastAsia="仿宋" w:cs="仿宋"/>
          <w:color w:val="000000" w:themeColor="text1"/>
          <w:sz w:val="24"/>
          <w14:textFill>
            <w14:solidFill>
              <w14:schemeClr w14:val="tx1"/>
            </w14:solidFill>
          </w14:textFill>
        </w:rPr>
      </w:pPr>
    </w:p>
    <w:p>
      <w:pPr>
        <w:tabs>
          <w:tab w:val="left" w:pos="0"/>
        </w:tabs>
        <w:spacing w:line="336" w:lineRule="auto"/>
        <w:rPr>
          <w:rFonts w:ascii="仿宋" w:hAnsi="仿宋" w:eastAsia="仿宋" w:cs="仿宋"/>
          <w:b/>
          <w:color w:val="000000" w:themeColor="text1"/>
          <w:sz w:val="32"/>
          <w:szCs w:val="20"/>
          <w14:textFill>
            <w14:solidFill>
              <w14:schemeClr w14:val="tx1"/>
            </w14:solidFill>
          </w14:textFill>
        </w:rPr>
      </w:pPr>
      <w:bookmarkStart w:id="54" w:name="_Hlt74707468"/>
      <w:bookmarkEnd w:id="54"/>
      <w:bookmarkStart w:id="55" w:name="_Hlt68072990"/>
      <w:bookmarkEnd w:id="55"/>
      <w:bookmarkStart w:id="56" w:name="_Hlt74730295"/>
      <w:bookmarkEnd w:id="56"/>
      <w:bookmarkStart w:id="57" w:name="_Hlt75236011"/>
      <w:bookmarkEnd w:id="57"/>
      <w:bookmarkStart w:id="58" w:name="_Hlt68057669"/>
      <w:bookmarkEnd w:id="58"/>
      <w:bookmarkStart w:id="59" w:name="_Hlt74714665"/>
      <w:bookmarkEnd w:id="59"/>
      <w:bookmarkStart w:id="60" w:name="_Hlt75236290"/>
      <w:bookmarkEnd w:id="60"/>
      <w:bookmarkStart w:id="61" w:name="_Hlt75236101"/>
      <w:bookmarkEnd w:id="61"/>
      <w:bookmarkStart w:id="62" w:name="_Hlt74729768"/>
      <w:bookmarkEnd w:id="62"/>
      <w:r>
        <w:rPr>
          <w:rFonts w:ascii="仿宋" w:hAnsi="仿宋" w:eastAsia="仿宋" w:cs="仿宋"/>
          <w:b/>
          <w:color w:val="000000" w:themeColor="text1"/>
          <w:sz w:val="36"/>
          <w:szCs w:val="36"/>
          <w14:textFill>
            <w14:solidFill>
              <w14:schemeClr w14:val="tx1"/>
            </w14:solidFill>
          </w14:textFill>
        </w:rPr>
        <w:br w:type="page"/>
      </w:r>
    </w:p>
    <w:bookmarkEnd w:id="8"/>
    <w:p>
      <w:pPr>
        <w:adjustRightInd/>
        <w:spacing w:line="336" w:lineRule="auto"/>
        <w:jc w:val="center"/>
        <w:outlineLvl w:val="0"/>
        <w:rPr>
          <w:rFonts w:ascii="仿宋" w:hAnsi="仿宋" w:eastAsia="仿宋" w:cs="仿宋"/>
          <w:b/>
          <w:color w:val="000000" w:themeColor="text1"/>
          <w:sz w:val="36"/>
          <w:szCs w:val="36"/>
          <w14:textFill>
            <w14:solidFill>
              <w14:schemeClr w14:val="tx1"/>
            </w14:solidFill>
          </w14:textFill>
        </w:rPr>
      </w:pPr>
      <w:bookmarkStart w:id="63" w:name="_Toc164416483"/>
      <w:bookmarkStart w:id="64" w:name="第三部分"/>
      <w:r>
        <w:rPr>
          <w:rFonts w:hint="eastAsia" w:ascii="仿宋" w:hAnsi="仿宋" w:eastAsia="仿宋" w:cs="仿宋"/>
          <w:b/>
          <w:color w:val="000000" w:themeColor="text1"/>
          <w:sz w:val="36"/>
          <w:szCs w:val="36"/>
          <w14:textFill>
            <w14:solidFill>
              <w14:schemeClr w14:val="tx1"/>
            </w14:solidFill>
          </w14:textFill>
        </w:rPr>
        <w:t>第三部分</w:t>
      </w:r>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采购需求</w:t>
      </w:r>
    </w:p>
    <w:p>
      <w:pPr>
        <w:pStyle w:val="632"/>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一、项目概况</w:t>
      </w:r>
    </w:p>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嵊州市前岩水库综合服务项目主要服务内容为辖区内道路卫生保洁、大坝巡查、灌区巡查和保洁、灌区建筑设施管护等。服务期1年，预算金额234016元。</w:t>
      </w:r>
    </w:p>
    <w:p>
      <w:pPr>
        <w:pStyle w:val="632"/>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lang w:eastAsia="zh-CN"/>
        </w:rPr>
        <w:t>二、采购内容及要求</w:t>
      </w:r>
    </w:p>
    <w:tbl>
      <w:tblPr>
        <w:tblStyle w:val="63"/>
        <w:tblW w:w="9138"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23"/>
        <w:gridCol w:w="1246"/>
        <w:gridCol w:w="369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9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序号</w:t>
            </w:r>
          </w:p>
        </w:tc>
        <w:tc>
          <w:tcPr>
            <w:tcW w:w="2123"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岗位人员</w:t>
            </w:r>
          </w:p>
        </w:tc>
        <w:tc>
          <w:tcPr>
            <w:tcW w:w="124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岗位人数</w:t>
            </w:r>
          </w:p>
        </w:tc>
        <w:tc>
          <w:tcPr>
            <w:tcW w:w="3692"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服务内容及要求</w:t>
            </w:r>
          </w:p>
        </w:tc>
        <w:tc>
          <w:tcPr>
            <w:tcW w:w="1281"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123"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引水渠养护员</w:t>
            </w:r>
          </w:p>
        </w:tc>
        <w:tc>
          <w:tcPr>
            <w:tcW w:w="124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2名</w:t>
            </w:r>
          </w:p>
        </w:tc>
        <w:tc>
          <w:tcPr>
            <w:tcW w:w="3692"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left"/>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负责澄溪江、陈村江引水渠工程所属范围及丁家峧副坝、启闭机日常管理及养护工作。</w:t>
            </w:r>
          </w:p>
        </w:tc>
        <w:tc>
          <w:tcPr>
            <w:tcW w:w="1281"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123"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灌溉渠养护员</w:t>
            </w:r>
          </w:p>
        </w:tc>
        <w:tc>
          <w:tcPr>
            <w:tcW w:w="124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2名</w:t>
            </w:r>
          </w:p>
        </w:tc>
        <w:tc>
          <w:tcPr>
            <w:tcW w:w="3692"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left"/>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负责东干渠灌溉期放水及日常巡查工作；中干渠电站出口至两溪公路桥段日常巡查及节制闸门日常养护工作；主坝背水坡二条排水沟日常清理工作；配合管理处开展“三禁”夜巡工作。</w:t>
            </w:r>
          </w:p>
        </w:tc>
        <w:tc>
          <w:tcPr>
            <w:tcW w:w="1281"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123"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大坝保洁员</w:t>
            </w:r>
          </w:p>
        </w:tc>
        <w:tc>
          <w:tcPr>
            <w:tcW w:w="124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1名</w:t>
            </w:r>
          </w:p>
        </w:tc>
        <w:tc>
          <w:tcPr>
            <w:tcW w:w="3692"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left"/>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负责大坝坝顶、上坝道路、管理房外公共区域等保洁工作；标识标牌、垃圾桶等公共设施保洁。</w:t>
            </w:r>
          </w:p>
        </w:tc>
        <w:tc>
          <w:tcPr>
            <w:tcW w:w="1281"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123"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生态监护员</w:t>
            </w:r>
          </w:p>
        </w:tc>
        <w:tc>
          <w:tcPr>
            <w:tcW w:w="1246"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1名</w:t>
            </w:r>
          </w:p>
        </w:tc>
        <w:tc>
          <w:tcPr>
            <w:tcW w:w="3692"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left"/>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负责水库巡查和生态监护工作，配合做好水源地保护“三禁”工作，负责库区周边村民生态保护宣传及文明劝导。</w:t>
            </w:r>
          </w:p>
        </w:tc>
        <w:tc>
          <w:tcPr>
            <w:tcW w:w="1281" w:type="dxa"/>
            <w:vAlign w:val="center"/>
          </w:tcPr>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sz w:val="24"/>
                <w:szCs w:val="24"/>
                <w:vertAlign w:val="baseline"/>
                <w:lang w:eastAsia="zh-CN"/>
              </w:rPr>
            </w:pPr>
          </w:p>
        </w:tc>
      </w:tr>
    </w:tbl>
    <w:p>
      <w:pPr>
        <w:pStyle w:val="632"/>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注：</w:t>
      </w: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拟投入人员的数量不得少于上述规定的</w:t>
      </w:r>
      <w:r>
        <w:rPr>
          <w:rFonts w:hint="eastAsia" w:ascii="仿宋" w:hAnsi="仿宋" w:eastAsia="仿宋" w:cs="仿宋"/>
          <w:b/>
          <w:bCs/>
          <w:sz w:val="24"/>
          <w:szCs w:val="24"/>
          <w:lang w:val="en-US" w:eastAsia="zh-CN"/>
        </w:rPr>
        <w:t>岗位</w:t>
      </w:r>
      <w:r>
        <w:rPr>
          <w:rFonts w:hint="eastAsia" w:ascii="仿宋" w:hAnsi="仿宋" w:eastAsia="仿宋" w:cs="仿宋"/>
          <w:b/>
          <w:bCs/>
          <w:sz w:val="24"/>
          <w:szCs w:val="24"/>
          <w:lang w:eastAsia="zh-CN"/>
        </w:rPr>
        <w:t>人数，否则作无效</w:t>
      </w:r>
      <w:r>
        <w:rPr>
          <w:rFonts w:hint="eastAsia" w:ascii="仿宋" w:hAnsi="仿宋" w:eastAsia="仿宋" w:cs="仿宋"/>
          <w:b/>
          <w:bCs/>
          <w:sz w:val="24"/>
          <w:szCs w:val="24"/>
          <w:lang w:val="en-US" w:eastAsia="zh-CN"/>
        </w:rPr>
        <w:t>响应</w:t>
      </w:r>
      <w:r>
        <w:rPr>
          <w:rFonts w:hint="eastAsia" w:ascii="仿宋" w:hAnsi="仿宋" w:eastAsia="仿宋" w:cs="仿宋"/>
          <w:b/>
          <w:bCs/>
          <w:sz w:val="24"/>
          <w:szCs w:val="24"/>
          <w:lang w:eastAsia="zh-CN"/>
        </w:rPr>
        <w:t>处理。</w:t>
      </w:r>
    </w:p>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2.以上人员须服从管理处其他工作任务指派。</w:t>
      </w:r>
    </w:p>
    <w:p>
      <w:pPr>
        <w:pStyle w:val="6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若上述服务人员不满足</w:t>
      </w:r>
      <w:r>
        <w:rPr>
          <w:rFonts w:hint="eastAsia" w:ascii="仿宋" w:hAnsi="仿宋" w:eastAsia="仿宋" w:cs="仿宋"/>
          <w:b/>
          <w:bCs/>
          <w:sz w:val="24"/>
          <w:szCs w:val="24"/>
          <w:lang w:val="en-US" w:eastAsia="zh-CN"/>
        </w:rPr>
        <w:t>管理处</w:t>
      </w:r>
      <w:r>
        <w:rPr>
          <w:rFonts w:hint="eastAsia" w:ascii="仿宋" w:hAnsi="仿宋" w:eastAsia="仿宋" w:cs="仿宋"/>
          <w:b/>
          <w:bCs/>
          <w:sz w:val="24"/>
          <w:szCs w:val="24"/>
          <w:lang w:eastAsia="zh-CN"/>
        </w:rPr>
        <w:t>要求的，实施单位有权要求供应商更换服务人员，直至满足</w:t>
      </w:r>
      <w:r>
        <w:rPr>
          <w:rFonts w:hint="eastAsia" w:ascii="仿宋" w:hAnsi="仿宋" w:eastAsia="仿宋" w:cs="仿宋"/>
          <w:b/>
          <w:bCs/>
          <w:sz w:val="24"/>
          <w:szCs w:val="24"/>
          <w:lang w:val="en-US" w:eastAsia="zh-CN"/>
        </w:rPr>
        <w:t>管理处</w:t>
      </w:r>
      <w:r>
        <w:rPr>
          <w:rFonts w:hint="eastAsia" w:ascii="仿宋" w:hAnsi="仿宋" w:eastAsia="仿宋" w:cs="仿宋"/>
          <w:b/>
          <w:bCs/>
          <w:sz w:val="24"/>
          <w:szCs w:val="24"/>
          <w:lang w:eastAsia="zh-CN"/>
        </w:rPr>
        <w:t>的要求。因更换人员产生的其他费用由成交供应商承担。</w:t>
      </w:r>
    </w:p>
    <w:p>
      <w:pPr>
        <w:pStyle w:val="632"/>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三、考核办法</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360" w:lineRule="auto"/>
        <w:ind w:firstLine="480" w:firstLineChars="200"/>
        <w:textAlignment w:val="auto"/>
        <w:rPr>
          <w:rFonts w:hint="eastAsia" w:asci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1.附《嵊州市前岩水库综合服务考核表》</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240" w:lineRule="atLeast"/>
        <w:ind w:left="0" w:leftChars="0" w:firstLine="0" w:firstLineChars="0"/>
        <w:jc w:val="center"/>
        <w:textAlignment w:val="auto"/>
        <w:rPr>
          <w:rFonts w:hint="eastAsia" w:ascii="仿宋" w:eastAsia="仿宋" w:cs="仿宋"/>
          <w:b w:val="0"/>
          <w:bCs/>
          <w:color w:val="auto"/>
          <w:sz w:val="28"/>
          <w:szCs w:val="28"/>
          <w:highlight w:val="none"/>
          <w:lang w:val="en-US" w:eastAsia="zh-CN"/>
        </w:rPr>
      </w:pPr>
      <w:r>
        <w:rPr>
          <w:rFonts w:hint="eastAsia" w:ascii="仿宋" w:eastAsia="仿宋" w:cs="仿宋"/>
          <w:b w:val="0"/>
          <w:bCs/>
          <w:color w:val="auto"/>
          <w:sz w:val="28"/>
          <w:szCs w:val="28"/>
          <w:highlight w:val="none"/>
          <w:lang w:val="en-US" w:eastAsia="zh-CN"/>
        </w:rPr>
        <w:t>嵊州市前岩水库综合服务考核表</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240" w:lineRule="atLeast"/>
        <w:ind w:left="0" w:leftChars="0" w:firstLine="0" w:firstLineChars="0"/>
        <w:jc w:val="right"/>
        <w:textAlignment w:val="auto"/>
        <w:rPr>
          <w:rFonts w:hint="default" w:ascii="仿宋" w:hAns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日期：</w:t>
      </w:r>
    </w:p>
    <w:tbl>
      <w:tblPr>
        <w:tblStyle w:val="62"/>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793"/>
        <w:gridCol w:w="854"/>
        <w:gridCol w:w="81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考核</w:t>
            </w:r>
          </w:p>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项目</w:t>
            </w:r>
          </w:p>
        </w:tc>
        <w:tc>
          <w:tcPr>
            <w:tcW w:w="5793" w:type="dxa"/>
            <w:shd w:val="clear" w:color="auto" w:fill="FFFFFF"/>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考核内容</w:t>
            </w:r>
          </w:p>
        </w:tc>
        <w:tc>
          <w:tcPr>
            <w:tcW w:w="854" w:type="dxa"/>
            <w:noWrap w:val="0"/>
            <w:vAlign w:val="center"/>
          </w:tcPr>
          <w:p>
            <w:pPr>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满分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得分</w:t>
            </w: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900"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人员管理</w:t>
            </w:r>
          </w:p>
        </w:tc>
        <w:tc>
          <w:tcPr>
            <w:tcW w:w="5793"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管理规章制度健全、人员岗位职责明确，并严格按照制度执行。</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00" w:type="dxa"/>
            <w:vMerge w:val="continue"/>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人员作业时做好防护，听从指挥，按操作规程作业。</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00" w:type="dxa"/>
            <w:vMerge w:val="continue"/>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按要求给作业人员办理保险。</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引水渠道管护</w:t>
            </w:r>
          </w:p>
        </w:tc>
        <w:tc>
          <w:tcPr>
            <w:tcW w:w="5793"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水库管理处的工具、设施维护保养到位。</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渠道日常巡查及闸门日常养护，及时清理树枝、障碍物、淤泥等垃圾。</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服从防洪调度指令执行，汛期加密巡查。</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灌溉渠道管护</w:t>
            </w:r>
          </w:p>
        </w:tc>
        <w:tc>
          <w:tcPr>
            <w:tcW w:w="5793"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水库管理处的工具、设施维护保养到位。</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渠道日常巡查及闸门日常养护，及时清理树枝、障碍物等垃圾。</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服从防洪调度指令执行，汛期加密巡查。</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配合做好水源地保护夜巡工作。</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大坝保洁</w:t>
            </w:r>
          </w:p>
        </w:tc>
        <w:tc>
          <w:tcPr>
            <w:tcW w:w="5793"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lang w:eastAsia="zh-CN"/>
              </w:rPr>
              <w:t>日常</w:t>
            </w:r>
            <w:r>
              <w:rPr>
                <w:rFonts w:hint="eastAsia" w:ascii="仿宋" w:hAnsi="仿宋" w:eastAsia="仿宋" w:cs="仿宋"/>
                <w:color w:val="auto"/>
                <w:sz w:val="24"/>
                <w:szCs w:val="24"/>
              </w:rPr>
              <w:t>对工作范围进行</w:t>
            </w:r>
            <w:r>
              <w:rPr>
                <w:rFonts w:hint="eastAsia" w:ascii="仿宋" w:hAnsi="仿宋" w:eastAsia="仿宋" w:cs="仿宋"/>
                <w:color w:val="auto"/>
                <w:sz w:val="24"/>
                <w:szCs w:val="24"/>
                <w:lang w:eastAsia="zh-CN"/>
              </w:rPr>
              <w:t>保洁，做到干净、整洁、卫生</w:t>
            </w:r>
            <w:r>
              <w:rPr>
                <w:rFonts w:hint="eastAsia" w:ascii="仿宋" w:hAnsi="仿宋" w:eastAsia="仿宋" w:cs="仿宋"/>
                <w:b w:val="0"/>
                <w:bCs/>
                <w:color w:val="auto"/>
                <w:kern w:val="2"/>
                <w:sz w:val="24"/>
                <w:szCs w:val="24"/>
                <w:highlight w:val="none"/>
                <w:lang w:val="en-US" w:eastAsia="zh-CN" w:bidi="ar-SA"/>
              </w:rPr>
              <w:t>。</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公共设施（护栏、标示牌、垃圾桶等）清洁。</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规范使用清洁工具，禁止危险操作。</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0"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生态监护</w:t>
            </w:r>
          </w:p>
        </w:tc>
        <w:tc>
          <w:tcPr>
            <w:tcW w:w="5793"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水库日常巡查，及时反馈问题。</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配合做好水源地保护“三禁”工作。</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0"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库区周边村民生态保护宣传及文明劝导。</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vMerge w:val="restart"/>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其他</w:t>
            </w: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水库管理处提出的意见和要求及时整改落实到位。</w:t>
            </w:r>
          </w:p>
        </w:tc>
        <w:tc>
          <w:tcPr>
            <w:tcW w:w="854"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vMerge w:val="continue"/>
            <w:shd w:val="clear" w:color="auto" w:fill="auto"/>
            <w:noWrap w:val="0"/>
            <w:vAlign w:val="center"/>
          </w:tcPr>
          <w:p>
            <w:pPr>
              <w:spacing w:line="300" w:lineRule="exact"/>
              <w:jc w:val="left"/>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重大问题及时发现、报告、查处。</w:t>
            </w:r>
          </w:p>
        </w:tc>
        <w:tc>
          <w:tcPr>
            <w:tcW w:w="854" w:type="dxa"/>
            <w:noWrap w:val="0"/>
            <w:vAlign w:val="center"/>
          </w:tcPr>
          <w:p>
            <w:pPr>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vMerge w:val="continue"/>
            <w:shd w:val="clear" w:color="auto" w:fill="auto"/>
            <w:noWrap w:val="0"/>
            <w:vAlign w:val="center"/>
          </w:tcPr>
          <w:p>
            <w:pPr>
              <w:spacing w:line="300" w:lineRule="exact"/>
              <w:jc w:val="left"/>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服从管理处其他工作指派。</w:t>
            </w:r>
          </w:p>
        </w:tc>
        <w:tc>
          <w:tcPr>
            <w:tcW w:w="854" w:type="dxa"/>
            <w:noWrap w:val="0"/>
            <w:vAlign w:val="center"/>
          </w:tcPr>
          <w:p>
            <w:pPr>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5分</w:t>
            </w:r>
          </w:p>
        </w:tc>
        <w:tc>
          <w:tcPr>
            <w:tcW w:w="819"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00" w:type="dxa"/>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93" w:type="dxa"/>
            <w:shd w:val="clear" w:color="auto" w:fill="FFFFFF"/>
            <w:noWrap w:val="0"/>
            <w:vAlign w:val="center"/>
          </w:tcPr>
          <w:p>
            <w:pPr>
              <w:spacing w:line="300" w:lineRule="exact"/>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总分</w:t>
            </w:r>
          </w:p>
        </w:tc>
        <w:tc>
          <w:tcPr>
            <w:tcW w:w="854" w:type="dxa"/>
            <w:noWrap w:val="0"/>
            <w:vAlign w:val="center"/>
          </w:tcPr>
          <w:p>
            <w:pPr>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fldChar w:fldCharType="begin"/>
            </w:r>
            <w:r>
              <w:rPr>
                <w:rFonts w:hint="eastAsia" w:ascii="仿宋" w:hAnsi="仿宋" w:eastAsia="仿宋" w:cs="仿宋"/>
                <w:b/>
                <w:bCs w:val="0"/>
                <w:color w:val="auto"/>
                <w:kern w:val="2"/>
                <w:sz w:val="24"/>
                <w:szCs w:val="24"/>
                <w:highlight w:val="none"/>
                <w:lang w:val="en-US" w:eastAsia="zh-CN" w:bidi="ar-SA"/>
              </w:rPr>
              <w:instrText xml:space="preserve"> = sum(C1:C19) \* MERGEFORMAT </w:instrText>
            </w:r>
            <w:r>
              <w:rPr>
                <w:rFonts w:hint="eastAsia" w:ascii="仿宋" w:hAnsi="仿宋" w:eastAsia="仿宋" w:cs="仿宋"/>
                <w:b/>
                <w:bCs w:val="0"/>
                <w:color w:val="auto"/>
                <w:kern w:val="2"/>
                <w:sz w:val="24"/>
                <w:szCs w:val="24"/>
                <w:highlight w:val="none"/>
                <w:lang w:val="en-US" w:eastAsia="zh-CN" w:bidi="ar-SA"/>
              </w:rPr>
              <w:fldChar w:fldCharType="separate"/>
            </w:r>
            <w:r>
              <w:rPr>
                <w:rFonts w:hint="eastAsia" w:ascii="仿宋" w:hAnsi="仿宋" w:eastAsia="仿宋" w:cs="仿宋"/>
                <w:b/>
                <w:bCs w:val="0"/>
                <w:color w:val="auto"/>
                <w:kern w:val="2"/>
                <w:sz w:val="24"/>
                <w:szCs w:val="24"/>
                <w:highlight w:val="none"/>
                <w:lang w:val="en-US" w:eastAsia="zh-CN" w:bidi="ar-SA"/>
              </w:rPr>
              <w:t>100</w:t>
            </w:r>
            <w:r>
              <w:rPr>
                <w:rFonts w:hint="eastAsia" w:ascii="仿宋" w:hAnsi="仿宋" w:eastAsia="仿宋" w:cs="仿宋"/>
                <w:b/>
                <w:bCs w:val="0"/>
                <w:color w:val="auto"/>
                <w:kern w:val="2"/>
                <w:sz w:val="24"/>
                <w:szCs w:val="24"/>
                <w:highlight w:val="none"/>
                <w:lang w:val="en-US" w:eastAsia="zh-CN" w:bidi="ar-SA"/>
              </w:rPr>
              <w:fldChar w:fldCharType="end"/>
            </w:r>
            <w:r>
              <w:rPr>
                <w:rFonts w:hint="eastAsia" w:ascii="仿宋" w:hAnsi="仿宋" w:eastAsia="仿宋" w:cs="仿宋"/>
                <w:b/>
                <w:bCs w:val="0"/>
                <w:color w:val="auto"/>
                <w:kern w:val="2"/>
                <w:sz w:val="24"/>
                <w:szCs w:val="24"/>
                <w:highlight w:val="none"/>
                <w:lang w:val="en-US" w:eastAsia="zh-CN" w:bidi="ar-SA"/>
              </w:rPr>
              <w:t>分</w:t>
            </w:r>
          </w:p>
        </w:tc>
        <w:tc>
          <w:tcPr>
            <w:tcW w:w="819" w:type="dxa"/>
            <w:noWrap w:val="0"/>
            <w:vAlign w:val="center"/>
          </w:tcPr>
          <w:p>
            <w:pPr>
              <w:spacing w:line="300" w:lineRule="exact"/>
              <w:jc w:val="center"/>
              <w:rPr>
                <w:rFonts w:hint="eastAsia" w:ascii="仿宋" w:hAnsi="仿宋" w:eastAsia="仿宋" w:cs="仿宋"/>
                <w:b/>
                <w:bCs w:val="0"/>
                <w:color w:val="auto"/>
                <w:kern w:val="2"/>
                <w:sz w:val="24"/>
                <w:szCs w:val="24"/>
                <w:highlight w:val="none"/>
                <w:lang w:val="en-US" w:eastAsia="zh-CN" w:bidi="ar-SA"/>
              </w:rPr>
            </w:pPr>
          </w:p>
        </w:tc>
        <w:tc>
          <w:tcPr>
            <w:tcW w:w="883" w:type="dxa"/>
            <w:noWrap w:val="0"/>
            <w:vAlign w:val="top"/>
          </w:tcPr>
          <w:p>
            <w:pPr>
              <w:spacing w:line="300" w:lineRule="exact"/>
              <w:jc w:val="center"/>
              <w:rPr>
                <w:rFonts w:hint="eastAsia" w:ascii="仿宋" w:hAnsi="仿宋" w:eastAsia="仿宋" w:cs="仿宋"/>
                <w:b/>
                <w:bCs w:val="0"/>
                <w:color w:val="auto"/>
                <w:kern w:val="2"/>
                <w:sz w:val="24"/>
                <w:szCs w:val="24"/>
                <w:highlight w:val="none"/>
                <w:lang w:val="en-US" w:eastAsia="zh-CN" w:bidi="ar-SA"/>
              </w:rPr>
            </w:pPr>
          </w:p>
        </w:tc>
      </w:tr>
    </w:tbl>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240" w:lineRule="atLeast"/>
        <w:ind w:left="0" w:leftChars="0" w:firstLine="0" w:firstLineChars="0"/>
        <w:jc w:val="right"/>
        <w:textAlignment w:val="auto"/>
        <w:rPr>
          <w:rFonts w:hint="default" w:ascii="仿宋" w:hAnsi="仿宋" w:eastAsia="仿宋" w:cs="仿宋"/>
          <w:b w:val="0"/>
          <w:bCs/>
          <w:color w:val="auto"/>
          <w:sz w:val="24"/>
          <w:szCs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考核人员：</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仿宋" w:hAnsi="仿宋" w:eastAsia="仿宋" w:cs="仿宋"/>
          <w:b/>
          <w:bCs/>
          <w:color w:val="0000FF"/>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注：考核表中分值标准：考核分在8</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分（含）以上为考核合格，</w:t>
      </w:r>
      <w:r>
        <w:rPr>
          <w:rFonts w:hint="eastAsia" w:ascii="仿宋" w:hAnsi="仿宋" w:eastAsia="仿宋" w:cs="仿宋"/>
          <w:b/>
          <w:bCs/>
          <w:color w:val="auto"/>
          <w:sz w:val="24"/>
          <w:szCs w:val="24"/>
          <w:lang w:eastAsia="zh-CN"/>
        </w:rPr>
        <w:t>不扣减服务费；</w:t>
      </w:r>
      <w:r>
        <w:rPr>
          <w:rFonts w:hint="eastAsia" w:ascii="仿宋" w:hAnsi="仿宋" w:eastAsia="仿宋" w:cs="仿宋"/>
          <w:b/>
          <w:bCs/>
          <w:color w:val="auto"/>
          <w:sz w:val="24"/>
          <w:szCs w:val="24"/>
        </w:rPr>
        <w:t>考核分在8</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分以下的</w:t>
      </w:r>
      <w:r>
        <w:rPr>
          <w:rFonts w:hint="eastAsia" w:ascii="仿宋" w:hAnsi="仿宋" w:eastAsia="仿宋" w:cs="仿宋"/>
          <w:b/>
          <w:bCs/>
          <w:color w:val="auto"/>
          <w:sz w:val="24"/>
          <w:szCs w:val="24"/>
          <w:lang w:val="en-US" w:eastAsia="zh-CN"/>
        </w:rPr>
        <w:t>为不合格，</w:t>
      </w:r>
      <w:r>
        <w:rPr>
          <w:rFonts w:hint="eastAsia" w:ascii="仿宋" w:hAnsi="仿宋" w:eastAsia="仿宋" w:cs="仿宋"/>
          <w:b/>
          <w:bCs/>
          <w:color w:val="auto"/>
          <w:sz w:val="24"/>
          <w:szCs w:val="24"/>
        </w:rPr>
        <w:t>按每低1分（8</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分为基数）扣</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0元的标准实行。</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156" w:beforeLines="50"/>
        <w:ind w:leftChars="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商务要求表</w:t>
      </w:r>
    </w:p>
    <w:tbl>
      <w:tblPr>
        <w:tblStyle w:val="62"/>
        <w:tblW w:w="9261"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00" w:type="dxa"/>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期限</w:t>
            </w:r>
          </w:p>
        </w:tc>
        <w:tc>
          <w:tcPr>
            <w:tcW w:w="7761" w:type="dxa"/>
            <w:noWrap w:val="0"/>
            <w:vAlign w:val="center"/>
          </w:tcPr>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合同签订之日起</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500" w:type="dxa"/>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p>
        </w:tc>
        <w:tc>
          <w:tcPr>
            <w:tcW w:w="7761" w:type="dxa"/>
            <w:noWrap w:val="0"/>
            <w:vAlign w:val="center"/>
          </w:tcPr>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实施单位</w:t>
            </w:r>
            <w:r>
              <w:rPr>
                <w:rFonts w:hint="eastAsia" w:ascii="仿宋" w:hAnsi="仿宋" w:eastAsia="仿宋" w:cs="仿宋"/>
                <w:color w:val="auto"/>
                <w:sz w:val="24"/>
                <w:szCs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00" w:type="dxa"/>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考核</w:t>
            </w:r>
          </w:p>
        </w:tc>
        <w:tc>
          <w:tcPr>
            <w:tcW w:w="7761" w:type="dxa"/>
            <w:noWrap w:val="0"/>
            <w:vAlign w:val="center"/>
          </w:tcPr>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由实施单位组织相关人员进行考核。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1500" w:type="dxa"/>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7761" w:type="dxa"/>
            <w:noWrap w:val="0"/>
            <w:vAlign w:val="center"/>
          </w:tcPr>
          <w:p>
            <w:pPr>
              <w:spacing w:line="4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供应商向采购人缴纳合同价的1%作为履约保证金，</w:t>
            </w:r>
            <w:r>
              <w:rPr>
                <w:rFonts w:hint="eastAsia" w:ascii="仿宋" w:hAnsi="仿宋" w:eastAsia="仿宋" w:cs="仿宋"/>
                <w:color w:val="auto"/>
                <w:sz w:val="24"/>
                <w:szCs w:val="24"/>
                <w:highlight w:val="none"/>
                <w:lang w:eastAsia="zh-CN"/>
              </w:rPr>
              <w:t>服务期满后无</w:t>
            </w:r>
            <w:r>
              <w:rPr>
                <w:rFonts w:hint="eastAsia" w:ascii="仿宋" w:hAnsi="仿宋" w:eastAsia="仿宋" w:cs="仿宋"/>
                <w:color w:val="auto"/>
                <w:sz w:val="24"/>
                <w:szCs w:val="24"/>
                <w:highlight w:val="none"/>
              </w:rPr>
              <w:t>质量问题1个月内无息退还。</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成交</w:t>
            </w:r>
            <w:r>
              <w:rPr>
                <w:rFonts w:hint="eastAsia" w:ascii="仿宋" w:hAnsi="仿宋" w:eastAsia="仿宋" w:cs="仿宋"/>
                <w:bCs/>
                <w:color w:val="auto"/>
                <w:sz w:val="24"/>
                <w:szCs w:val="24"/>
                <w:highlight w:val="none"/>
              </w:rPr>
              <w:t>人应当以银行转账、支票、汇票、本票或者金融机构出具的保函等形式提交）。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00" w:type="dxa"/>
            <w:noWrap w:val="0"/>
            <w:vAlign w:val="center"/>
          </w:tcPr>
          <w:p>
            <w:pPr>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结算与支付</w:t>
            </w:r>
            <w:r>
              <w:rPr>
                <w:rFonts w:hint="eastAsia" w:ascii="仿宋" w:hAnsi="仿宋" w:eastAsia="仿宋" w:cs="仿宋"/>
                <w:color w:val="auto"/>
                <w:sz w:val="24"/>
                <w:szCs w:val="24"/>
                <w:highlight w:val="none"/>
              </w:rPr>
              <w:t>方式</w:t>
            </w:r>
          </w:p>
        </w:tc>
        <w:tc>
          <w:tcPr>
            <w:tcW w:w="7761" w:type="dxa"/>
            <w:noWrap w:val="0"/>
            <w:vAlign w:val="center"/>
          </w:tcPr>
          <w:p>
            <w:pPr>
              <w:pStyle w:val="75"/>
              <w:keepNext w:val="0"/>
              <w:keepLines w:val="0"/>
              <w:pageBreakBefore w:val="0"/>
              <w:widowControl w:val="0"/>
              <w:kinsoku/>
              <w:wordWrap/>
              <w:overflowPunct/>
              <w:topLinePunct w:val="0"/>
              <w:bidi w:val="0"/>
              <w:adjustRightInd w:val="0"/>
              <w:snapToGrid/>
              <w:spacing w:beforeLines="0" w:line="460" w:lineRule="exact"/>
              <w:ind w:lef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（1）支付方式：由成交供应商提供实施单位的考核证明及费用清单开具发票给采购人，同时实施单位根据采购人开具的票据结算相关费用，最后承包费用经采购人审核后支付给成交供应商。</w:t>
            </w:r>
          </w:p>
          <w:p>
            <w:pPr>
              <w:pStyle w:val="75"/>
              <w:keepNext w:val="0"/>
              <w:keepLines w:val="0"/>
              <w:pageBreakBefore w:val="0"/>
              <w:widowControl w:val="0"/>
              <w:kinsoku/>
              <w:wordWrap/>
              <w:overflowPunct/>
              <w:topLinePunct w:val="0"/>
              <w:bidi w:val="0"/>
              <w:adjustRightInd w:val="0"/>
              <w:snapToGrid/>
              <w:spacing w:beforeLines="0" w:line="460" w:lineRule="exact"/>
              <w:ind w:lef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（2）季度考核扣减承包费用额：按照水库考核表计分，80分以上合格，80分以下每分扣减50元。</w:t>
            </w:r>
          </w:p>
          <w:p>
            <w:pPr>
              <w:pStyle w:val="75"/>
              <w:keepNext w:val="0"/>
              <w:keepLines w:val="0"/>
              <w:pageBreakBefore w:val="0"/>
              <w:widowControl w:val="0"/>
              <w:kinsoku/>
              <w:wordWrap/>
              <w:overflowPunct/>
              <w:topLinePunct w:val="0"/>
              <w:bidi w:val="0"/>
              <w:adjustRightInd w:val="0"/>
              <w:snapToGrid/>
              <w:spacing w:beforeLines="0" w:line="460" w:lineRule="exact"/>
              <w:ind w:left="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（3）承包费按季度结算，季度费用结算价=每月承包费</w:t>
            </w:r>
            <w:r>
              <w:rPr>
                <w:rFonts w:hint="default" w:ascii="Arial" w:hAnsi="Arial" w:eastAsia="仿宋" w:cs="Arial"/>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3-季度考核扣减承包费用额。</w:t>
            </w:r>
          </w:p>
          <w:p>
            <w:pPr>
              <w:pStyle w:val="75"/>
              <w:keepNext w:val="0"/>
              <w:keepLines w:val="0"/>
              <w:pageBreakBefore w:val="0"/>
              <w:widowControl w:val="0"/>
              <w:kinsoku/>
              <w:wordWrap/>
              <w:overflowPunct/>
              <w:topLinePunct w:val="0"/>
              <w:bidi w:val="0"/>
              <w:adjustRightInd w:val="0"/>
              <w:snapToGrid/>
              <w:spacing w:beforeLines="0" w:line="460" w:lineRule="exact"/>
              <w:ind w:left="0"/>
              <w:textAlignment w:val="auto"/>
              <w:rPr>
                <w:color w:val="auto"/>
                <w:sz w:val="24"/>
                <w:szCs w:val="24"/>
                <w:highlight w:val="none"/>
              </w:rPr>
            </w:pPr>
            <w:r>
              <w:rPr>
                <w:rFonts w:hint="eastAsia" w:ascii="仿宋" w:hAnsi="仿宋" w:eastAsia="仿宋" w:cs="仿宋"/>
                <w:color w:val="auto"/>
                <w:kern w:val="2"/>
                <w:sz w:val="24"/>
                <w:szCs w:val="24"/>
                <w:highlight w:val="none"/>
                <w:lang w:val="en-US" w:eastAsia="zh-CN" w:bidi="ar-SA"/>
              </w:rPr>
              <w:t>（4）承包费按季度支付，在次季度首月底前支付到账。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1500" w:type="dxa"/>
            <w:noWrap w:val="0"/>
            <w:vAlign w:val="center"/>
          </w:tcPr>
          <w:p>
            <w:pPr>
              <w:spacing w:line="400" w:lineRule="exact"/>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安全责任</w:t>
            </w:r>
          </w:p>
        </w:tc>
        <w:tc>
          <w:tcPr>
            <w:tcW w:w="7761" w:type="dxa"/>
            <w:noWrap w:val="0"/>
            <w:vAlign w:val="center"/>
          </w:tcPr>
          <w:p>
            <w:pPr>
              <w:spacing w:line="400" w:lineRule="exact"/>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项目服务过程中做好安全措施，杜绝一切安全事故的发生，服务期内如发生意外伤亡事故的，采购人和实施单位不承担任何经济及法律责任，所有的责任由成交供应商承担。</w:t>
            </w:r>
          </w:p>
        </w:tc>
      </w:tr>
    </w:tbl>
    <w:p>
      <w:pP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br w:type="page"/>
      </w:r>
    </w:p>
    <w:p>
      <w:pPr>
        <w:spacing w:line="336"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第四部分</w:t>
      </w:r>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拟签订的合同文本</w:t>
      </w:r>
    </w:p>
    <w:p>
      <w:pPr>
        <w:spacing w:line="336" w:lineRule="auto"/>
        <w:rPr>
          <w:rFonts w:ascii="仿宋" w:hAnsi="仿宋" w:eastAsia="仿宋" w:cs="仿宋"/>
          <w:color w:val="000000" w:themeColor="text1"/>
          <w:sz w:val="24"/>
          <w14:textFill>
            <w14:solidFill>
              <w14:schemeClr w14:val="tx1"/>
            </w14:solidFill>
          </w14:textFill>
        </w:rPr>
      </w:pPr>
      <w:bookmarkStart w:id="65" w:name="第五部分"/>
      <w:bookmarkStart w:id="66" w:name="_Toc86217003"/>
    </w:p>
    <w:p>
      <w:pPr>
        <w:spacing w:line="336" w:lineRule="auto"/>
        <w:jc w:val="righ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p>
    <w:p>
      <w:pPr>
        <w:pStyle w:val="2"/>
        <w:rPr>
          <w:rFonts w:ascii="仿宋" w:hAnsi="仿宋" w:eastAsia="仿宋" w:cs="仿宋"/>
          <w:color w:val="000000" w:themeColor="text1"/>
          <w:u w:val="single"/>
          <w14:textFill>
            <w14:solidFill>
              <w14:schemeClr w14:val="tx1"/>
            </w14:solidFill>
          </w14:textFill>
        </w:rPr>
      </w:pPr>
    </w:p>
    <w:p>
      <w:pPr>
        <w:pStyle w:val="3"/>
        <w:rPr>
          <w:color w:val="000000" w:themeColor="text1"/>
          <w14:textFill>
            <w14:solidFill>
              <w14:schemeClr w14:val="tx1"/>
            </w14:solidFill>
          </w14:textFill>
        </w:rPr>
      </w:pPr>
    </w:p>
    <w:p>
      <w:pPr>
        <w:pStyle w:val="27"/>
        <w:rPr>
          <w:rFonts w:ascii="仿宋" w:hAnsi="仿宋" w:eastAsia="仿宋" w:cs="仿宋"/>
          <w:color w:val="000000" w:themeColor="text1"/>
          <w14:textFill>
            <w14:solidFill>
              <w14:schemeClr w14:val="tx1"/>
            </w14:solidFill>
          </w14:textFill>
        </w:rPr>
      </w:pPr>
    </w:p>
    <w:p>
      <w:pPr>
        <w:pStyle w:val="27"/>
        <w:rPr>
          <w:rFonts w:ascii="仿宋" w:hAnsi="仿宋" w:eastAsia="仿宋" w:cs="仿宋"/>
          <w:color w:val="000000" w:themeColor="text1"/>
          <w14:textFill>
            <w14:solidFill>
              <w14:schemeClr w14:val="tx1"/>
            </w14:solidFill>
          </w14:textFill>
        </w:rPr>
      </w:pPr>
    </w:p>
    <w:p>
      <w:pPr>
        <w:pStyle w:val="27"/>
        <w:ind w:firstLine="0" w:firstLineChars="0"/>
        <w:rPr>
          <w:rFonts w:ascii="仿宋" w:hAnsi="仿宋" w:eastAsia="仿宋" w:cs="仿宋"/>
          <w:color w:val="000000" w:themeColor="text1"/>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p>
      <w:pPr>
        <w:pStyle w:val="617"/>
        <w:spacing w:line="336" w:lineRule="auto"/>
        <w:rPr>
          <w:rFonts w:ascii="仿宋" w:hAnsi="仿宋" w:eastAsia="仿宋" w:cs="仿宋"/>
          <w:color w:val="000000" w:themeColor="text1"/>
          <w:szCs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ind w:firstLine="1200" w:firstLineChars="5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丙方</w:t>
      </w:r>
      <w:r>
        <w:rPr>
          <w:rFonts w:hint="eastAsia" w:ascii="仿宋" w:hAnsi="仿宋" w:eastAsia="仿宋" w:cs="仿宋"/>
          <w:color w:val="000000" w:themeColor="text1"/>
          <w:sz w:val="24"/>
          <w:lang w:val="en-US" w:eastAsia="zh-CN"/>
          <w14:textFill>
            <w14:solidFill>
              <w14:schemeClr w14:val="tx1"/>
            </w14:solidFill>
          </w14:textFill>
        </w:rPr>
        <w:t>:</w:t>
      </w:r>
    </w:p>
    <w:p>
      <w:pPr>
        <w:spacing w:line="336" w:lineRule="auto"/>
        <w:ind w:firstLine="1200" w:firstLineChars="500"/>
        <w:rPr>
          <w:rFonts w:hint="eastAsia" w:ascii="仿宋" w:hAnsi="仿宋" w:eastAsia="仿宋" w:cs="仿宋"/>
          <w:color w:val="000000" w:themeColor="text1"/>
          <w:sz w:val="24"/>
          <w14:textFill>
            <w14:solidFill>
              <w14:schemeClr w14:val="tx1"/>
            </w14:solidFill>
          </w14:textFill>
        </w:rPr>
      </w:pPr>
    </w:p>
    <w:p>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pPr>
        <w:widowControl/>
        <w:adjustRightInd/>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spacing w:line="580" w:lineRule="exact"/>
        <w:contextualSpacing/>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甲方：</w:t>
      </w:r>
      <w:r>
        <w:rPr>
          <w:rFonts w:hint="eastAsia" w:ascii="仿宋" w:hAnsi="仿宋" w:eastAsia="仿宋" w:cs="仿宋"/>
          <w:color w:val="auto"/>
          <w:sz w:val="24"/>
          <w:szCs w:val="24"/>
          <w:u w:val="single"/>
        </w:rPr>
        <w:t xml:space="preserve">（采购单位） </w:t>
      </w:r>
    </w:p>
    <w:p>
      <w:pPr>
        <w:keepNext w:val="0"/>
        <w:keepLines w:val="0"/>
        <w:pageBreakBefore w:val="0"/>
        <w:widowControl w:val="0"/>
        <w:kinsoku/>
        <w:wordWrap/>
        <w:overflowPunct/>
        <w:topLinePunct w:val="0"/>
        <w:autoSpaceDE/>
        <w:autoSpaceDN/>
        <w:bidi w:val="0"/>
        <w:adjustRightInd w:val="0"/>
        <w:snapToGrid/>
        <w:spacing w:line="580" w:lineRule="exact"/>
        <w:contextualSpacing/>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（供应商）  </w:t>
      </w:r>
    </w:p>
    <w:p>
      <w:pPr>
        <w:keepNext w:val="0"/>
        <w:keepLines w:val="0"/>
        <w:pageBreakBefore w:val="0"/>
        <w:widowControl w:val="0"/>
        <w:kinsoku/>
        <w:wordWrap/>
        <w:overflowPunct/>
        <w:topLinePunct w:val="0"/>
        <w:autoSpaceDE/>
        <w:autoSpaceDN/>
        <w:bidi w:val="0"/>
        <w:adjustRightInd w:val="0"/>
        <w:snapToGrid/>
        <w:spacing w:line="580" w:lineRule="exact"/>
        <w:contextualSpacing/>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丙方：</w:t>
      </w:r>
      <w:r>
        <w:rPr>
          <w:rFonts w:hint="eastAsia" w:ascii="仿宋" w:hAnsi="仿宋" w:eastAsia="仿宋" w:cs="仿宋"/>
          <w:color w:val="auto"/>
          <w:sz w:val="24"/>
          <w:szCs w:val="24"/>
          <w:u w:val="single"/>
          <w:lang w:val="en-US" w:eastAsia="zh-CN"/>
        </w:rPr>
        <w:t>（实施单位）</w:t>
      </w:r>
      <w:r>
        <w:rPr>
          <w:rFonts w:hint="eastAsia" w:ascii="仿宋" w:hAnsi="仿宋" w:eastAsia="仿宋" w:cs="仿宋"/>
          <w:color w:val="auto"/>
          <w:sz w:val="24"/>
          <w:szCs w:val="24"/>
          <w:u w:val="single"/>
        </w:rPr>
        <w:t xml:space="preserve"> </w:t>
      </w:r>
    </w:p>
    <w:p>
      <w:pPr>
        <w:keepNext w:val="0"/>
        <w:keepLines w:val="0"/>
        <w:pageBreakBefore w:val="0"/>
        <w:kinsoku/>
        <w:wordWrap/>
        <w:overflowPunct/>
        <w:topLinePunct w:val="0"/>
        <w:bidi w:val="0"/>
        <w:spacing w:line="360" w:lineRule="auto"/>
        <w:ind w:firstLine="480" w:firstLineChars="200"/>
        <w:contextualSpacing/>
        <w:rPr>
          <w:rFonts w:hint="eastAsia" w:ascii="仿宋" w:hAnsi="仿宋" w:eastAsia="仿宋" w:cs="仿宋"/>
          <w:snapToGrid w:val="0"/>
          <w:color w:val="auto"/>
          <w:sz w:val="24"/>
          <w:szCs w:val="24"/>
          <w:lang w:eastAsia="zh-CN"/>
        </w:rPr>
      </w:pPr>
    </w:p>
    <w:p>
      <w:pPr>
        <w:keepNext w:val="0"/>
        <w:keepLines w:val="0"/>
        <w:pageBreakBefore w:val="0"/>
        <w:kinsoku/>
        <w:wordWrap/>
        <w:overflowPunct/>
        <w:topLinePunct w:val="0"/>
        <w:bidi w:val="0"/>
        <w:spacing w:line="360" w:lineRule="auto"/>
        <w:ind w:firstLine="480" w:firstLineChars="200"/>
        <w:contextualSpacing/>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根据</w:t>
      </w:r>
      <w:r>
        <w:rPr>
          <w:rFonts w:hint="eastAsia" w:ascii="仿宋" w:hAnsi="仿宋" w:eastAsia="仿宋" w:cs="仿宋"/>
          <w:snapToGrid w:val="0"/>
          <w:color w:val="auto"/>
          <w:sz w:val="24"/>
          <w:szCs w:val="24"/>
        </w:rPr>
        <w:t>《中华人民共和国政府采购法》《中华人民共和国民法典》等有关法律法规精神，甲</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丙双</w:t>
      </w:r>
      <w:r>
        <w:rPr>
          <w:rFonts w:hint="eastAsia" w:ascii="仿宋" w:hAnsi="仿宋" w:eastAsia="仿宋" w:cs="仿宋"/>
          <w:snapToGrid w:val="0"/>
          <w:color w:val="auto"/>
          <w:sz w:val="24"/>
          <w:szCs w:val="24"/>
        </w:rPr>
        <w:t>方经过</w:t>
      </w:r>
      <w:r>
        <w:rPr>
          <w:rFonts w:hint="eastAsia" w:ascii="仿宋" w:hAnsi="仿宋" w:eastAsia="仿宋" w:cs="仿宋"/>
          <w:snapToGrid w:val="0"/>
          <w:color w:val="auto"/>
          <w:sz w:val="24"/>
          <w:szCs w:val="24"/>
          <w:lang w:eastAsia="zh-CN"/>
        </w:rPr>
        <w:t>竞争性磋商</w:t>
      </w:r>
      <w:r>
        <w:rPr>
          <w:rFonts w:hint="eastAsia" w:ascii="仿宋" w:hAnsi="仿宋" w:eastAsia="仿宋" w:cs="仿宋"/>
          <w:snapToGrid w:val="0"/>
          <w:color w:val="auto"/>
          <w:sz w:val="24"/>
          <w:szCs w:val="24"/>
        </w:rPr>
        <w:t>采购方式确定乙方为</w:t>
      </w:r>
      <w:r>
        <w:rPr>
          <w:rFonts w:hint="eastAsia" w:ascii="仿宋" w:hAnsi="仿宋" w:eastAsia="仿宋" w:cs="仿宋"/>
          <w:snapToGrid w:val="0"/>
          <w:color w:val="auto"/>
          <w:sz w:val="24"/>
          <w:szCs w:val="24"/>
          <w:u w:val="single"/>
        </w:rPr>
        <w:t xml:space="preserve"> </w:t>
      </w:r>
      <w:r>
        <w:rPr>
          <w:rFonts w:hint="eastAsia" w:ascii="仿宋" w:hAnsi="仿宋" w:eastAsia="仿宋" w:cs="仿宋"/>
          <w:snapToGrid w:val="0"/>
          <w:color w:val="auto"/>
          <w:sz w:val="24"/>
          <w:szCs w:val="24"/>
          <w:u w:val="single"/>
          <w:lang w:eastAsia="zh-CN"/>
        </w:rPr>
        <w:t>嵊州市前岩水库综合服务项目</w:t>
      </w:r>
      <w:r>
        <w:rPr>
          <w:rFonts w:hint="eastAsia" w:ascii="仿宋" w:hAnsi="仿宋" w:eastAsia="仿宋" w:cs="仿宋"/>
          <w:snapToGrid w:val="0"/>
          <w:color w:val="0000FF"/>
          <w:sz w:val="24"/>
          <w:szCs w:val="24"/>
          <w:u w:val="single"/>
          <w:lang w:val="en-US" w:eastAsia="zh-CN"/>
        </w:rPr>
        <w:t xml:space="preserve"> </w:t>
      </w:r>
      <w:r>
        <w:rPr>
          <w:rFonts w:hint="eastAsia" w:ascii="仿宋" w:hAnsi="仿宋" w:eastAsia="仿宋" w:cs="仿宋"/>
          <w:snapToGrid w:val="0"/>
          <w:color w:val="auto"/>
          <w:sz w:val="24"/>
          <w:szCs w:val="24"/>
        </w:rPr>
        <w:t>的</w:t>
      </w:r>
      <w:r>
        <w:rPr>
          <w:rFonts w:hint="eastAsia" w:ascii="仿宋" w:hAnsi="仿宋" w:eastAsia="仿宋" w:cs="仿宋"/>
          <w:snapToGrid w:val="0"/>
          <w:color w:val="auto"/>
          <w:sz w:val="24"/>
          <w:szCs w:val="24"/>
          <w:lang w:eastAsia="zh-CN"/>
        </w:rPr>
        <w:t>成交供应商</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三</w:t>
      </w:r>
      <w:r>
        <w:rPr>
          <w:rFonts w:hint="eastAsia" w:ascii="仿宋" w:hAnsi="仿宋" w:eastAsia="仿宋" w:cs="仿宋"/>
          <w:snapToGrid w:val="0"/>
          <w:color w:val="auto"/>
          <w:sz w:val="24"/>
          <w:szCs w:val="24"/>
        </w:rPr>
        <w:t>方经协商达成以下条款：</w:t>
      </w:r>
    </w:p>
    <w:p>
      <w:pPr>
        <w:spacing w:line="460" w:lineRule="exact"/>
        <w:rPr>
          <w:rFonts w:hint="eastAsia" w:ascii="仿宋" w:hAnsi="仿宋" w:eastAsia="仿宋" w:cs="仿宋"/>
          <w:b/>
          <w:bCs w:val="0"/>
          <w:color w:val="auto"/>
          <w:kern w:val="0"/>
          <w:sz w:val="24"/>
          <w:szCs w:val="24"/>
        </w:rPr>
      </w:pPr>
      <w:r>
        <w:rPr>
          <w:rFonts w:hint="eastAsia" w:ascii="仿宋" w:hAnsi="仿宋" w:eastAsia="仿宋" w:cs="仿宋"/>
          <w:b/>
          <w:bCs/>
          <w:kern w:val="0"/>
          <w:sz w:val="24"/>
          <w:szCs w:val="24"/>
          <w:lang w:eastAsia="zh-CN"/>
        </w:rPr>
        <w:t>一、</w:t>
      </w:r>
      <w:r>
        <w:rPr>
          <w:rFonts w:hint="eastAsia" w:ascii="仿宋" w:hAnsi="仿宋" w:eastAsia="仿宋" w:cs="仿宋"/>
          <w:b/>
          <w:bCs/>
          <w:kern w:val="0"/>
          <w:sz w:val="24"/>
          <w:szCs w:val="24"/>
        </w:rPr>
        <w:t xml:space="preserve"> </w:t>
      </w:r>
      <w:r>
        <w:rPr>
          <w:rFonts w:hint="eastAsia" w:ascii="仿宋" w:hAnsi="仿宋" w:eastAsia="仿宋" w:cs="仿宋"/>
          <w:b/>
          <w:bCs w:val="0"/>
          <w:color w:val="auto"/>
          <w:sz w:val="24"/>
          <w:szCs w:val="24"/>
        </w:rPr>
        <w:t>合同金额</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本项目合同价为</w:t>
      </w:r>
      <w:r>
        <w:rPr>
          <w:rFonts w:hint="eastAsia" w:ascii="仿宋" w:hAnsi="仿宋" w:eastAsia="仿宋" w:cs="仿宋"/>
          <w:sz w:val="24"/>
          <w:szCs w:val="24"/>
          <w:lang w:eastAsia="zh-CN"/>
        </w:rPr>
        <w:t>人民币</w:t>
      </w:r>
      <w:r>
        <w:rPr>
          <w:rFonts w:hint="eastAsia" w:ascii="仿宋" w:hAnsi="仿宋" w:eastAsia="仿宋" w:cs="仿宋"/>
          <w:bCs/>
          <w:sz w:val="24"/>
          <w:szCs w:val="24"/>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元</w:t>
      </w:r>
      <w:r>
        <w:rPr>
          <w:rFonts w:hint="eastAsia" w:ascii="仿宋" w:hAnsi="仿宋" w:eastAsia="仿宋" w:cs="仿宋"/>
          <w:sz w:val="24"/>
          <w:szCs w:val="24"/>
        </w:rPr>
        <w:t>，大写金额为</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p>
    <w:p>
      <w:pPr>
        <w:spacing w:line="420" w:lineRule="exact"/>
        <w:ind w:firstLine="480" w:firstLineChars="200"/>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rPr>
        <w:t>包括完成</w:t>
      </w:r>
      <w:r>
        <w:rPr>
          <w:rFonts w:hint="eastAsia" w:ascii="仿宋" w:hAnsi="仿宋" w:eastAsia="仿宋" w:cs="仿宋"/>
          <w:color w:val="auto"/>
          <w:sz w:val="24"/>
          <w:szCs w:val="24"/>
          <w:lang w:eastAsia="zh-CN"/>
        </w:rPr>
        <w:t>本项目</w:t>
      </w:r>
      <w:r>
        <w:rPr>
          <w:rFonts w:hint="eastAsia" w:ascii="仿宋" w:hAnsi="仿宋" w:eastAsia="仿宋" w:cs="仿宋"/>
          <w:color w:val="auto"/>
          <w:sz w:val="24"/>
          <w:szCs w:val="24"/>
        </w:rPr>
        <w:t>所需的一切本身和不可或缺的所有工作开支、政策性文件</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合同包含的所有风险、责任等各项全部费用</w:t>
      </w:r>
      <w:r>
        <w:rPr>
          <w:rFonts w:hint="eastAsia" w:ascii="仿宋" w:hAnsi="仿宋" w:eastAsia="仿宋" w:cs="仿宋"/>
          <w:color w:val="auto"/>
          <w:sz w:val="24"/>
          <w:szCs w:val="24"/>
          <w:lang w:eastAsia="zh-CN"/>
        </w:rPr>
        <w:t>，如有缺漏项不再另行支付。</w:t>
      </w:r>
    </w:p>
    <w:p>
      <w:pPr>
        <w:numPr>
          <w:ilvl w:val="0"/>
          <w:numId w:val="0"/>
        </w:numPr>
        <w:spacing w:line="460" w:lineRule="exact"/>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二、服务期限及服务地点</w:t>
      </w:r>
    </w:p>
    <w:p>
      <w:pPr>
        <w:spacing w:line="360" w:lineRule="auto"/>
        <w:ind w:firstLine="480" w:firstLineChars="2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1.服务期限：合同签订之日起1年，自 年 月 日至 年 月 日止</w:t>
      </w:r>
      <w:r>
        <w:rPr>
          <w:rFonts w:hint="eastAsia" w:ascii="仿宋" w:hAnsi="仿宋" w:eastAsia="仿宋" w:cs="仿宋"/>
          <w:color w:val="auto"/>
          <w:sz w:val="24"/>
          <w:szCs w:val="24"/>
          <w:lang w:eastAsia="zh-CN"/>
        </w:rPr>
        <w:t>。</w:t>
      </w:r>
    </w:p>
    <w:p>
      <w:pPr>
        <w:numPr>
          <w:ilvl w:val="0"/>
          <w:numId w:val="0"/>
        </w:numPr>
        <w:spacing w:line="360" w:lineRule="auto"/>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2.服务地点：丙方指定地点。</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360" w:lineRule="auto"/>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三、考核</w:t>
      </w:r>
      <w:r>
        <w:rPr>
          <w:rFonts w:hint="eastAsia" w:ascii="仿宋" w:eastAsia="仿宋" w:cs="仿宋"/>
          <w:b/>
          <w:bCs w:val="0"/>
          <w:color w:val="auto"/>
          <w:sz w:val="24"/>
          <w:szCs w:val="24"/>
          <w:lang w:eastAsia="zh-CN"/>
        </w:rPr>
        <w:t>、安全生产责任书</w:t>
      </w:r>
    </w:p>
    <w:p>
      <w:pPr>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lang w:val="en-US" w:eastAsia="zh-CN"/>
        </w:rPr>
        <w:t>1.由丙方组织相关人员进行考核</w:t>
      </w:r>
      <w:r>
        <w:rPr>
          <w:rFonts w:hint="eastAsia" w:ascii="仿宋" w:hAnsi="仿宋" w:eastAsia="仿宋" w:cs="仿宋"/>
          <w:b w:val="0"/>
          <w:bCs/>
          <w:color w:val="auto"/>
          <w:sz w:val="24"/>
          <w:szCs w:val="24"/>
          <w:highlight w:val="none"/>
          <w:lang w:eastAsia="zh-CN"/>
        </w:rPr>
        <w:t>。</w:t>
      </w:r>
    </w:p>
    <w:p>
      <w:pPr>
        <w:keepNext w:val="0"/>
        <w:keepLines w:val="0"/>
        <w:pageBreakBefore w:val="0"/>
        <w:widowControl w:val="0"/>
        <w:kinsoku/>
        <w:wordWrap/>
        <w:overflowPunct/>
        <w:topLinePunct w:val="0"/>
        <w:bidi w:val="0"/>
        <w:snapToGrid/>
        <w:spacing w:line="460" w:lineRule="exact"/>
        <w:ind w:firstLine="480" w:firstLineChars="200"/>
        <w:jc w:val="both"/>
        <w:textAlignment w:val="auto"/>
        <w:rPr>
          <w:rFonts w:hint="eastAsia" w:asci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r>
        <w:rPr>
          <w:rFonts w:hint="eastAsia" w:ascii="仿宋" w:eastAsia="仿宋" w:cs="仿宋"/>
          <w:b w:val="0"/>
          <w:bCs/>
          <w:color w:val="auto"/>
          <w:sz w:val="24"/>
          <w:szCs w:val="24"/>
          <w:highlight w:val="none"/>
          <w:lang w:val="en-US" w:eastAsia="zh-CN"/>
        </w:rPr>
        <w:t>附件《嵊州市前岩水库综合服务考核表》</w:t>
      </w:r>
    </w:p>
    <w:p>
      <w:pPr>
        <w:keepNext w:val="0"/>
        <w:keepLines w:val="0"/>
        <w:pageBreakBefore w:val="0"/>
        <w:widowControl w:val="0"/>
        <w:kinsoku/>
        <w:wordWrap/>
        <w:overflowPunct/>
        <w:topLinePunct w:val="0"/>
        <w:bidi w:val="0"/>
        <w:snapToGrid/>
        <w:spacing w:line="460" w:lineRule="exact"/>
        <w:ind w:firstLine="720" w:firstLineChars="300"/>
        <w:jc w:val="both"/>
        <w:textAlignment w:val="auto"/>
        <w:rPr>
          <w:rFonts w:hint="eastAsia" w:ascii="宋体" w:hAnsi="宋体" w:eastAsia="宋体" w:cs="宋体"/>
          <w:b/>
          <w:color w:val="auto"/>
          <w:sz w:val="24"/>
          <w:szCs w:val="24"/>
        </w:rPr>
      </w:pPr>
      <w:r>
        <w:rPr>
          <w:rFonts w:hint="eastAsia" w:ascii="仿宋" w:eastAsia="仿宋" w:cs="仿宋"/>
          <w:b w:val="0"/>
          <w:bCs/>
          <w:color w:val="auto"/>
          <w:sz w:val="24"/>
          <w:szCs w:val="24"/>
          <w:highlight w:val="none"/>
          <w:lang w:val="en-US" w:eastAsia="zh-CN"/>
        </w:rPr>
        <w:t>附件《嵊州市前岩水库综合服务项目安全生产责任书》</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241" w:firstLineChars="1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sz w:val="24"/>
          <w:szCs w:val="24"/>
          <w:lang w:eastAsia="zh-CN"/>
        </w:rPr>
        <w:t>履约保证金</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rPr>
        <w:t>向</w:t>
      </w:r>
      <w:r>
        <w:rPr>
          <w:rFonts w:hint="eastAsia" w:ascii="仿宋" w:hAnsi="仿宋" w:eastAsia="仿宋" w:cs="仿宋"/>
          <w:sz w:val="24"/>
          <w:szCs w:val="24"/>
          <w:lang w:eastAsia="zh-CN"/>
        </w:rPr>
        <w:t>甲方</w:t>
      </w:r>
      <w:r>
        <w:rPr>
          <w:rFonts w:hint="eastAsia" w:ascii="仿宋" w:hAnsi="仿宋" w:eastAsia="仿宋" w:cs="仿宋"/>
          <w:sz w:val="24"/>
          <w:szCs w:val="24"/>
        </w:rPr>
        <w:t>缴纳合同价的1%作为履约保证金，</w:t>
      </w:r>
      <w:r>
        <w:rPr>
          <w:rFonts w:hint="eastAsia" w:ascii="仿宋" w:hAnsi="仿宋" w:eastAsia="仿宋" w:cs="仿宋"/>
          <w:sz w:val="24"/>
          <w:szCs w:val="24"/>
          <w:lang w:eastAsia="zh-CN"/>
        </w:rPr>
        <w:t>服务期满后无</w:t>
      </w:r>
      <w:r>
        <w:rPr>
          <w:rFonts w:hint="eastAsia" w:ascii="仿宋" w:hAnsi="仿宋" w:eastAsia="仿宋" w:cs="仿宋"/>
          <w:sz w:val="24"/>
          <w:szCs w:val="24"/>
        </w:rPr>
        <w:t>质量问题1个月内无息退还。（</w:t>
      </w:r>
      <w:r>
        <w:rPr>
          <w:rFonts w:hint="eastAsia" w:ascii="仿宋" w:hAnsi="仿宋" w:eastAsia="仿宋" w:cs="仿宋"/>
          <w:sz w:val="24"/>
          <w:szCs w:val="24"/>
          <w:lang w:eastAsia="zh-CN"/>
        </w:rPr>
        <w:t>乙方</w:t>
      </w:r>
      <w:r>
        <w:rPr>
          <w:rFonts w:hint="eastAsia" w:ascii="仿宋" w:hAnsi="仿宋" w:eastAsia="仿宋" w:cs="仿宋"/>
          <w:sz w:val="24"/>
          <w:szCs w:val="24"/>
        </w:rPr>
        <w:t>应当以银行转账、支票、汇票、本票或者金融机构出具的保函等形式提交）。</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71"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付款方式</w:t>
      </w:r>
    </w:p>
    <w:p>
      <w:pPr>
        <w:pStyle w:val="75"/>
        <w:keepNext w:val="0"/>
        <w:keepLines w:val="0"/>
        <w:pageBreakBefore w:val="0"/>
        <w:widowControl w:val="0"/>
        <w:kinsoku/>
        <w:wordWrap/>
        <w:overflowPunct/>
        <w:topLinePunct w:val="0"/>
        <w:bidi w:val="0"/>
        <w:adjustRightInd w:val="0"/>
        <w:snapToGrid/>
        <w:spacing w:beforeLines="0" w:line="360" w:lineRule="auto"/>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1.支付方式：由乙方提供丙方的考核证明及费用清单开具发票给甲方，同时丙方根据甲方开具的票据结算相关费用，最后承包费用经甲方审核后支付给乙方。</w:t>
      </w:r>
    </w:p>
    <w:p>
      <w:pPr>
        <w:pStyle w:val="75"/>
        <w:keepNext w:val="0"/>
        <w:keepLines w:val="0"/>
        <w:pageBreakBefore w:val="0"/>
        <w:widowControl w:val="0"/>
        <w:kinsoku/>
        <w:wordWrap/>
        <w:overflowPunct/>
        <w:topLinePunct w:val="0"/>
        <w:bidi w:val="0"/>
        <w:adjustRightInd w:val="0"/>
        <w:snapToGrid/>
        <w:spacing w:beforeLines="0" w:line="360" w:lineRule="auto"/>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2.季度考核扣减承包费用额：按照水库考核表计分，80分以上合格，80分以下每分扣减50元。</w:t>
      </w:r>
    </w:p>
    <w:p>
      <w:pPr>
        <w:pStyle w:val="75"/>
        <w:keepNext w:val="0"/>
        <w:keepLines w:val="0"/>
        <w:pageBreakBefore w:val="0"/>
        <w:widowControl w:val="0"/>
        <w:kinsoku/>
        <w:wordWrap/>
        <w:overflowPunct/>
        <w:topLinePunct w:val="0"/>
        <w:bidi w:val="0"/>
        <w:adjustRightInd w:val="0"/>
        <w:snapToGrid/>
        <w:spacing w:beforeLines="0" w:line="360" w:lineRule="auto"/>
        <w:ind w:lef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3.承包费按季度结算，季度费用结算价=每月承包费</w:t>
      </w:r>
      <w:r>
        <w:rPr>
          <w:rFonts w:hint="default" w:ascii="Arial" w:hAnsi="Arial" w:eastAsia="仿宋" w:cs="Arial"/>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3-季度考核扣减承包费用额。</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color w:val="auto"/>
          <w:kern w:val="2"/>
          <w:sz w:val="24"/>
          <w:szCs w:val="24"/>
          <w:highlight w:val="none"/>
          <w:lang w:val="en-US" w:eastAsia="zh-CN" w:bidi="ar-SA"/>
        </w:rPr>
        <w:t>4.承包费按季度支付，在次季度首月底前支付到账</w:t>
      </w:r>
      <w:r>
        <w:rPr>
          <w:rFonts w:hint="eastAsia" w:ascii="仿宋" w:hAnsi="仿宋" w:eastAsia="仿宋" w:cs="仿宋"/>
          <w:bCs/>
          <w:color w:val="auto"/>
          <w:sz w:val="24"/>
          <w:szCs w:val="24"/>
          <w:lang w:val="en-US" w:eastAsia="zh-CN"/>
        </w:rPr>
        <w:t>。</w:t>
      </w:r>
    </w:p>
    <w:p>
      <w:pPr>
        <w:pStyle w:val="35"/>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安全责任</w:t>
      </w:r>
    </w:p>
    <w:p>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项目服务过程中做好安全措施，杜绝一切安全事故的发生，服务期内如发生意外伤亡事故的，甲方和丙方不承担任何经济及法律责任，所有的责任由乙方承担。</w:t>
      </w:r>
    </w:p>
    <w:p>
      <w:pPr>
        <w:pStyle w:val="3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七</w:t>
      </w:r>
      <w:r>
        <w:rPr>
          <w:rFonts w:hint="eastAsia" w:ascii="仿宋" w:hAnsi="仿宋" w:eastAsia="仿宋" w:cs="仿宋"/>
          <w:b/>
          <w:bCs w:val="0"/>
          <w:sz w:val="24"/>
          <w:szCs w:val="24"/>
        </w:rPr>
        <w:t>、转包或分包</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本合同范围的服务，应由乙方直接供应，不得全部转让他人供应；</w:t>
      </w:r>
    </w:p>
    <w:p>
      <w:pPr>
        <w:pStyle w:val="3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sz w:val="24"/>
          <w:szCs w:val="24"/>
        </w:rPr>
        <w:t>2.除非得到甲方</w:t>
      </w:r>
      <w:r>
        <w:rPr>
          <w:rFonts w:hint="eastAsia" w:ascii="仿宋" w:hAnsi="仿宋" w:eastAsia="仿宋" w:cs="仿宋"/>
          <w:sz w:val="24"/>
          <w:szCs w:val="24"/>
          <w:lang w:eastAsia="zh-CN"/>
        </w:rPr>
        <w:t>、丙方</w:t>
      </w:r>
      <w:r>
        <w:rPr>
          <w:rFonts w:hint="eastAsia" w:ascii="仿宋" w:hAnsi="仿宋" w:eastAsia="仿宋" w:cs="仿宋"/>
          <w:sz w:val="24"/>
          <w:szCs w:val="24"/>
        </w:rPr>
        <w:t>的书面同意，乙方不得将本合同范围的服务全部或部分分包给他人供应</w:t>
      </w:r>
      <w:r>
        <w:rPr>
          <w:rFonts w:hint="eastAsia" w:ascii="仿宋" w:hAnsi="仿宋" w:eastAsia="仿宋" w:cs="仿宋"/>
          <w:sz w:val="24"/>
          <w:szCs w:val="24"/>
          <w:lang w:eastAsia="zh-CN"/>
        </w:rPr>
        <w:t>，否则甲方、丙方有权解除合同，并追究乙方的违约责任</w:t>
      </w:r>
      <w:r>
        <w:rPr>
          <w:rFonts w:hint="eastAsia" w:ascii="仿宋" w:hAnsi="仿宋" w:eastAsia="仿宋" w:cs="仿宋"/>
          <w:bCs/>
          <w:sz w:val="24"/>
          <w:szCs w:val="24"/>
          <w:lang w:val="en-US" w:eastAsia="zh-CN"/>
        </w:rPr>
        <w:t>。</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八</w:t>
      </w:r>
      <w:r>
        <w:rPr>
          <w:rFonts w:hint="eastAsia" w:ascii="仿宋" w:hAnsi="仿宋" w:eastAsia="仿宋" w:cs="仿宋"/>
          <w:b/>
          <w:bCs w:val="0"/>
          <w:sz w:val="24"/>
          <w:szCs w:val="24"/>
        </w:rPr>
        <w:t>、税费</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bCs/>
          <w:sz w:val="24"/>
          <w:szCs w:val="24"/>
        </w:rPr>
        <w:t>本合同执行中相关的一切税费均由乙方负担。</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Lines="0" w:line="360" w:lineRule="auto"/>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九</w:t>
      </w:r>
      <w:r>
        <w:rPr>
          <w:rFonts w:hint="eastAsia" w:ascii="仿宋" w:hAnsi="仿宋" w:eastAsia="仿宋" w:cs="仿宋"/>
          <w:b/>
          <w:bCs w:val="0"/>
          <w:sz w:val="24"/>
          <w:szCs w:val="24"/>
        </w:rPr>
        <w:t>、违约责任</w:t>
      </w:r>
    </w:p>
    <w:p>
      <w:pPr>
        <w:pStyle w:val="14"/>
        <w:keepNext w:val="0"/>
        <w:keepLines w:val="0"/>
        <w:pageBreakBefore w:val="0"/>
        <w:numPr>
          <w:ilvl w:val="0"/>
          <w:numId w:val="0"/>
        </w:numPr>
        <w:kinsoku/>
        <w:wordWrap/>
        <w:overflowPunct/>
        <w:topLinePunct w:val="0"/>
        <w:autoSpaceDE/>
        <w:autoSpaceDN/>
        <w:bidi w:val="0"/>
        <w:spacing w:afterLines="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 w:val="0"/>
          <w:bCs/>
          <w:color w:val="auto"/>
          <w:sz w:val="24"/>
          <w:lang w:val="en-US" w:eastAsia="zh-CN"/>
        </w:rPr>
        <w:t>本合同生效后，甲乙丙三方均不能单方面终止合同，违约方将向对方支付违约金，违约金金额应为本合同总金额的20%，并由违约方支付另两方已发生的相关费用。甲方应该根据本合同约定按时支付本合同项费用。乙方无故逾期提供服务或交付工作成果的，每日向甲方支付合同款项千分之六的违约金。逾期超过约定日期10个工作日不能提供的，甲方、丙方可解除本合同。乙方因其他违约（包括但不限于乙方存在服务瑕疵、过错等）行为导致甲方、丙方解除合同的，乙方应向甲方、丙方支付合同款30%的违约金，如造成甲方、丙方损失超过违约金的，超出部分由乙方继续承担赔偿责任</w:t>
      </w:r>
      <w:r>
        <w:rPr>
          <w:rFonts w:hint="eastAsia" w:ascii="仿宋" w:hAnsi="仿宋" w:eastAsia="仿宋" w:cs="仿宋"/>
          <w:color w:val="auto"/>
          <w:sz w:val="24"/>
          <w:szCs w:val="24"/>
        </w:rPr>
        <w:t>。</w:t>
      </w:r>
    </w:p>
    <w:p>
      <w:pPr>
        <w:pStyle w:val="35"/>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十、不可抗力事件处理</w:t>
      </w:r>
    </w:p>
    <w:p>
      <w:pPr>
        <w:pStyle w:val="35"/>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在合同有效期内，任何一方因不可抗力事件导致不能履行合同，则合同履行期可延长，其延长期与不可抗力影响期相同。</w:t>
      </w:r>
    </w:p>
    <w:p>
      <w:pPr>
        <w:pStyle w:val="35"/>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不可抗力事件发生后，应立即通知对方，并寄送有关权威机构出具的证明。</w:t>
      </w:r>
    </w:p>
    <w:p>
      <w:pPr>
        <w:pStyle w:val="35"/>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不可抗力事件延续120天以上，</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方应通过友好协商，确定是否继续履行合同。</w:t>
      </w:r>
    </w:p>
    <w:p>
      <w:pPr>
        <w:pStyle w:val="35"/>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十</w:t>
      </w:r>
      <w:r>
        <w:rPr>
          <w:rFonts w:hint="eastAsia" w:ascii="仿宋" w:hAnsi="仿宋" w:eastAsia="仿宋" w:cs="仿宋"/>
          <w:b/>
          <w:bCs w:val="0"/>
          <w:color w:val="auto"/>
          <w:sz w:val="24"/>
          <w:szCs w:val="24"/>
          <w:lang w:val="en-US" w:eastAsia="zh-CN"/>
        </w:rPr>
        <w:t>一</w:t>
      </w:r>
      <w:r>
        <w:rPr>
          <w:rFonts w:hint="eastAsia" w:ascii="仿宋" w:hAnsi="仿宋" w:eastAsia="仿宋" w:cs="仿宋"/>
          <w:b/>
          <w:bCs w:val="0"/>
          <w:color w:val="auto"/>
          <w:sz w:val="24"/>
          <w:szCs w:val="24"/>
        </w:rPr>
        <w:t>、</w:t>
      </w:r>
      <w:r>
        <w:rPr>
          <w:rFonts w:hint="eastAsia" w:ascii="仿宋" w:hAnsi="仿宋" w:eastAsia="仿宋" w:cs="仿宋"/>
          <w:b/>
          <w:sz w:val="24"/>
          <w:szCs w:val="24"/>
        </w:rPr>
        <w:t>合同争议的解决</w:t>
      </w:r>
    </w:p>
    <w:p>
      <w:pPr>
        <w:pStyle w:val="35"/>
        <w:keepNext w:val="0"/>
        <w:keepLines w:val="0"/>
        <w:pageBreakBefore w:val="0"/>
        <w:kinsoku/>
        <w:wordWrap/>
        <w:overflowPunct/>
        <w:topLinePunct w:val="0"/>
        <w:bidi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方在执行合同中所发生的一切争议，应通过协商解决。如协商不成，可向甲方所在地提起仲裁或法院起诉。</w:t>
      </w:r>
    </w:p>
    <w:p>
      <w:pPr>
        <w:pStyle w:val="35"/>
        <w:keepNext w:val="0"/>
        <w:keepLines w:val="0"/>
        <w:pageBreakBefore w:val="0"/>
        <w:kinsoku/>
        <w:wordWrap/>
        <w:overflowPunct/>
        <w:topLinePunct w:val="0"/>
        <w:bidi w:val="0"/>
        <w:snapToGrid w:val="0"/>
        <w:spacing w:before="120" w:beforeLines="5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、合同生效及其它</w:t>
      </w:r>
    </w:p>
    <w:p>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凡有关本合同或与本合同中发生的争端，</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方应通过友好协商，妥善解决。如通过协商仍不能解决时，可向绍兴市仲裁机构申请仲裁或向嵊州市人民法院起诉。</w:t>
      </w:r>
    </w:p>
    <w:p>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仲裁和诉讼费用除绍兴市仲裁机构和嵊州市人民法院另有裁决外，由败诉方承担。</w:t>
      </w:r>
    </w:p>
    <w:p>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在仲裁和诉讼期间，除正在进行裁定的部分外，本合同其他部分应继续执行。</w:t>
      </w:r>
    </w:p>
    <w:p>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合同应在</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方签字盖章后开始生效。</w:t>
      </w:r>
    </w:p>
    <w:p>
      <w:pPr>
        <w:pStyle w:val="14"/>
        <w:keepNext w:val="0"/>
        <w:keepLines w:val="0"/>
        <w:pageBreakBefore w:val="0"/>
        <w:numPr>
          <w:ilvl w:val="0"/>
          <w:numId w:val="0"/>
        </w:numPr>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本合同未尽事宜，遵照《</w:t>
      </w:r>
      <w:r>
        <w:rPr>
          <w:rFonts w:hint="eastAsia" w:ascii="仿宋" w:hAnsi="仿宋" w:eastAsia="仿宋" w:cs="仿宋"/>
          <w:color w:val="auto"/>
          <w:sz w:val="24"/>
          <w:szCs w:val="24"/>
          <w:lang w:eastAsia="zh-CN"/>
        </w:rPr>
        <w:t>中华人民共和国</w:t>
      </w:r>
      <w:r>
        <w:rPr>
          <w:rFonts w:hint="eastAsia" w:ascii="仿宋" w:hAnsi="仿宋" w:eastAsia="仿宋" w:cs="仿宋"/>
          <w:color w:val="auto"/>
          <w:sz w:val="24"/>
          <w:szCs w:val="24"/>
        </w:rPr>
        <w:t>民法典》有关条文执行。</w:t>
      </w:r>
    </w:p>
    <w:p>
      <w:pPr>
        <w:spacing w:line="408" w:lineRule="auto"/>
        <w:ind w:firstLine="420" w:firstLineChars="175"/>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本合同正本一式</w:t>
      </w:r>
      <w:r>
        <w:rPr>
          <w:rFonts w:hint="eastAsia" w:ascii="仿宋" w:hAnsi="仿宋" w:eastAsia="仿宋" w:cs="仿宋"/>
          <w:color w:val="auto"/>
          <w:sz w:val="24"/>
          <w:szCs w:val="24"/>
          <w:lang w:eastAsia="zh-CN"/>
        </w:rPr>
        <w:t>柒</w:t>
      </w:r>
      <w:r>
        <w:rPr>
          <w:rFonts w:hint="eastAsia" w:ascii="仿宋" w:hAnsi="仿宋" w:eastAsia="仿宋" w:cs="仿宋"/>
          <w:color w:val="auto"/>
          <w:sz w:val="24"/>
          <w:szCs w:val="24"/>
        </w:rPr>
        <w:t>份，具有同等法律效力，甲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丙三</w:t>
      </w:r>
      <w:r>
        <w:rPr>
          <w:rFonts w:hint="eastAsia" w:ascii="仿宋" w:hAnsi="仿宋" w:eastAsia="仿宋" w:cs="仿宋"/>
          <w:color w:val="auto"/>
          <w:sz w:val="24"/>
          <w:szCs w:val="24"/>
        </w:rPr>
        <w:t>方各执</w:t>
      </w:r>
      <w:r>
        <w:rPr>
          <w:rFonts w:hint="eastAsia" w:ascii="仿宋" w:hAnsi="仿宋" w:eastAsia="仿宋" w:cs="仿宋"/>
          <w:color w:val="auto"/>
          <w:sz w:val="24"/>
          <w:szCs w:val="24"/>
          <w:lang w:eastAsia="zh-CN"/>
        </w:rPr>
        <w:t>贰</w:t>
      </w:r>
      <w:r>
        <w:rPr>
          <w:rFonts w:hint="eastAsia" w:ascii="仿宋" w:hAnsi="仿宋" w:eastAsia="仿宋" w:cs="仿宋"/>
          <w:color w:val="auto"/>
          <w:sz w:val="24"/>
          <w:szCs w:val="24"/>
        </w:rPr>
        <w:t>份；代理机构备案</w:t>
      </w:r>
      <w:r>
        <w:rPr>
          <w:rFonts w:hint="eastAsia" w:ascii="仿宋" w:hAnsi="仿宋" w:eastAsia="仿宋" w:cs="仿宋"/>
          <w:color w:val="auto"/>
          <w:sz w:val="24"/>
          <w:szCs w:val="24"/>
          <w:lang w:eastAsia="zh-CN"/>
        </w:rPr>
        <w:t>壹</w:t>
      </w:r>
      <w:r>
        <w:rPr>
          <w:rFonts w:hint="eastAsia" w:ascii="仿宋" w:hAnsi="仿宋" w:eastAsia="仿宋" w:cs="仿宋"/>
          <w:color w:val="auto"/>
          <w:sz w:val="24"/>
          <w:szCs w:val="24"/>
        </w:rPr>
        <w:t>份。</w:t>
      </w:r>
    </w:p>
    <w:p>
      <w:pPr>
        <w:pStyle w:val="27"/>
        <w:spacing w:line="460" w:lineRule="exact"/>
        <w:ind w:firstLine="420"/>
        <w:contextualSpacing/>
        <w:rPr>
          <w:rFonts w:hint="eastAsia" w:ascii="仿宋" w:hAnsi="仿宋" w:eastAsia="仿宋" w:cs="仿宋"/>
          <w:sz w:val="24"/>
          <w:szCs w:val="24"/>
        </w:rPr>
      </w:pPr>
    </w:p>
    <w:p>
      <w:pPr>
        <w:pStyle w:val="27"/>
        <w:spacing w:line="460" w:lineRule="exact"/>
        <w:ind w:firstLine="420"/>
        <w:contextualSpacing/>
        <w:rPr>
          <w:rFonts w:hint="eastAsia" w:ascii="仿宋" w:hAnsi="仿宋" w:eastAsia="仿宋" w:cs="仿宋"/>
          <w:sz w:val="24"/>
          <w:szCs w:val="24"/>
        </w:rPr>
      </w:pPr>
    </w:p>
    <w:p>
      <w:pPr>
        <w:pStyle w:val="27"/>
        <w:spacing w:line="460" w:lineRule="exact"/>
        <w:ind w:firstLine="420"/>
        <w:contextualSpacing/>
        <w:rPr>
          <w:rFonts w:hint="eastAsia" w:ascii="仿宋" w:hAnsi="仿宋" w:eastAsia="仿宋" w:cs="仿宋"/>
          <w:sz w:val="24"/>
          <w:szCs w:val="24"/>
          <w:lang w:eastAsia="zh-CN"/>
        </w:rPr>
      </w:pPr>
      <w:r>
        <w:rPr>
          <w:rFonts w:hint="eastAsia" w:ascii="仿宋" w:hAnsi="仿宋" w:eastAsia="仿宋" w:cs="仿宋"/>
          <w:sz w:val="24"/>
          <w:szCs w:val="24"/>
        </w:rPr>
        <w:t xml:space="preserve">甲方：                                   乙方： </w:t>
      </w:r>
      <w:r>
        <w:rPr>
          <w:rFonts w:hint="eastAsia" w:ascii="仿宋" w:hAnsi="仿宋" w:eastAsia="仿宋" w:cs="仿宋"/>
          <w:sz w:val="24"/>
          <w:szCs w:val="24"/>
          <w:lang w:val="en-US" w:eastAsia="zh-CN"/>
        </w:rPr>
        <w:t xml:space="preserve">                                 </w:t>
      </w:r>
    </w:p>
    <w:p>
      <w:pPr>
        <w:pStyle w:val="27"/>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地址：                                   地址： </w:t>
      </w:r>
    </w:p>
    <w:p>
      <w:pPr>
        <w:pStyle w:val="27"/>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法定（授权）代表人：                     法定（授权）代表人：</w:t>
      </w:r>
    </w:p>
    <w:p>
      <w:pPr>
        <w:pStyle w:val="27"/>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电    话：                               电    话： </w:t>
      </w:r>
    </w:p>
    <w:p>
      <w:pPr>
        <w:pStyle w:val="27"/>
        <w:spacing w:line="460" w:lineRule="exact"/>
        <w:ind w:firstLine="420"/>
        <w:contextualSpacing/>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pStyle w:val="27"/>
        <w:spacing w:line="460" w:lineRule="exact"/>
        <w:ind w:firstLine="420"/>
        <w:rPr>
          <w:rFonts w:hint="eastAsia" w:ascii="仿宋" w:hAnsi="仿宋" w:eastAsia="仿宋" w:cs="仿宋"/>
          <w:sz w:val="24"/>
          <w:szCs w:val="24"/>
        </w:rPr>
      </w:pPr>
      <w:r>
        <w:rPr>
          <w:rFonts w:hint="eastAsia" w:ascii="仿宋" w:hAnsi="仿宋" w:eastAsia="仿宋" w:cs="仿宋"/>
          <w:sz w:val="24"/>
          <w:szCs w:val="24"/>
        </w:rPr>
        <w:t>账    号：                               账    号：</w:t>
      </w:r>
    </w:p>
    <w:p>
      <w:pPr>
        <w:pStyle w:val="27"/>
        <w:spacing w:line="460" w:lineRule="exact"/>
        <w:ind w:firstLine="420"/>
        <w:rPr>
          <w:rFonts w:hint="eastAsia" w:ascii="仿宋" w:hAnsi="仿宋" w:eastAsia="仿宋" w:cs="仿宋"/>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pStyle w:val="27"/>
        <w:spacing w:line="460" w:lineRule="exact"/>
        <w:ind w:firstLine="420"/>
        <w:rPr>
          <w:rFonts w:hint="eastAsia" w:ascii="仿宋" w:hAnsi="仿宋" w:eastAsia="仿宋" w:cs="仿宋"/>
          <w:sz w:val="24"/>
          <w:szCs w:val="24"/>
        </w:rPr>
      </w:pPr>
    </w:p>
    <w:p>
      <w:pPr>
        <w:pStyle w:val="27"/>
        <w:spacing w:line="460" w:lineRule="exact"/>
        <w:ind w:firstLine="420"/>
        <w:rPr>
          <w:rFonts w:hint="eastAsia" w:ascii="仿宋" w:hAnsi="仿宋" w:eastAsia="仿宋" w:cs="仿宋"/>
          <w:sz w:val="24"/>
          <w:szCs w:val="24"/>
          <w:lang w:eastAsia="zh-CN"/>
        </w:rPr>
      </w:pPr>
      <w:r>
        <w:rPr>
          <w:rFonts w:hint="eastAsia" w:ascii="仿宋" w:hAnsi="仿宋" w:eastAsia="仿宋" w:cs="仿宋"/>
          <w:sz w:val="24"/>
          <w:szCs w:val="24"/>
          <w:lang w:eastAsia="zh-CN"/>
        </w:rPr>
        <w:t>丙方：</w:t>
      </w:r>
    </w:p>
    <w:p>
      <w:pPr>
        <w:pStyle w:val="27"/>
        <w:spacing w:line="460" w:lineRule="exact"/>
        <w:ind w:firstLine="420"/>
        <w:rPr>
          <w:rFonts w:hint="eastAsia" w:ascii="仿宋" w:hAnsi="仿宋" w:eastAsia="仿宋" w:cs="仿宋"/>
          <w:sz w:val="24"/>
          <w:szCs w:val="24"/>
        </w:rPr>
      </w:pPr>
      <w:r>
        <w:rPr>
          <w:rFonts w:hint="eastAsia" w:ascii="仿宋" w:hAnsi="仿宋" w:eastAsia="仿宋" w:cs="仿宋"/>
          <w:sz w:val="24"/>
          <w:szCs w:val="24"/>
        </w:rPr>
        <w:t>地址：</w:t>
      </w:r>
    </w:p>
    <w:p>
      <w:pPr>
        <w:pStyle w:val="27"/>
        <w:spacing w:line="460" w:lineRule="exact"/>
        <w:ind w:firstLine="420"/>
        <w:rPr>
          <w:rFonts w:hint="eastAsia" w:ascii="仿宋" w:hAnsi="仿宋" w:eastAsia="仿宋" w:cs="仿宋"/>
          <w:sz w:val="24"/>
          <w:szCs w:val="24"/>
        </w:rPr>
      </w:pPr>
      <w:r>
        <w:rPr>
          <w:rFonts w:hint="eastAsia" w:ascii="仿宋" w:hAnsi="仿宋" w:eastAsia="仿宋" w:cs="仿宋"/>
          <w:sz w:val="24"/>
          <w:szCs w:val="24"/>
        </w:rPr>
        <w:t>法定（授权）代表人：</w:t>
      </w:r>
    </w:p>
    <w:p>
      <w:pPr>
        <w:pStyle w:val="27"/>
        <w:spacing w:line="460" w:lineRule="exact"/>
        <w:ind w:firstLine="420"/>
        <w:rPr>
          <w:rFonts w:hint="eastAsia" w:ascii="仿宋" w:hAnsi="仿宋" w:eastAsia="仿宋" w:cs="仿宋"/>
          <w:sz w:val="24"/>
          <w:szCs w:val="24"/>
        </w:rPr>
      </w:pPr>
      <w:r>
        <w:rPr>
          <w:rFonts w:hint="eastAsia" w:ascii="仿宋" w:hAnsi="仿宋" w:eastAsia="仿宋" w:cs="仿宋"/>
          <w:sz w:val="24"/>
          <w:szCs w:val="24"/>
        </w:rPr>
        <w:t>电    话：</w:t>
      </w:r>
    </w:p>
    <w:p>
      <w:pPr>
        <w:spacing w:after="160"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注：具体以</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方签定的正式合同为准，合同内容不得违背本</w:t>
      </w:r>
      <w:r>
        <w:rPr>
          <w:rFonts w:hint="eastAsia" w:ascii="仿宋" w:hAnsi="仿宋" w:eastAsia="仿宋" w:cs="仿宋"/>
          <w:b/>
          <w:bCs/>
          <w:color w:val="auto"/>
          <w:sz w:val="24"/>
          <w:szCs w:val="24"/>
          <w:lang w:eastAsia="zh-CN"/>
        </w:rPr>
        <w:t>采购</w:t>
      </w:r>
      <w:r>
        <w:rPr>
          <w:rFonts w:hint="eastAsia" w:ascii="仿宋" w:hAnsi="仿宋" w:eastAsia="仿宋" w:cs="仿宋"/>
          <w:b/>
          <w:bCs/>
          <w:color w:val="auto"/>
          <w:sz w:val="24"/>
          <w:szCs w:val="24"/>
        </w:rPr>
        <w:t>文件实质性要求。</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240" w:lineRule="atLeast"/>
        <w:ind w:left="0" w:leftChars="0" w:firstLine="0" w:firstLineChars="0"/>
        <w:jc w:val="left"/>
        <w:textAlignment w:val="auto"/>
        <w:rPr>
          <w:rFonts w:hint="eastAsia" w:ascii="仿宋" w:eastAsia="仿宋" w:cs="仿宋"/>
          <w:b w:val="0"/>
          <w:bCs/>
          <w:color w:val="auto"/>
          <w:sz w:val="28"/>
          <w:szCs w:val="28"/>
          <w:highlight w:val="none"/>
          <w:lang w:val="en-US" w:eastAsia="zh-CN"/>
        </w:rPr>
      </w:pPr>
      <w:r>
        <w:rPr>
          <w:rFonts w:hint="eastAsia" w:ascii="仿宋" w:eastAsia="仿宋" w:cs="仿宋"/>
          <w:b w:val="0"/>
          <w:bCs/>
          <w:color w:val="auto"/>
          <w:sz w:val="28"/>
          <w:szCs w:val="28"/>
          <w:highlight w:val="none"/>
          <w:lang w:val="en-US" w:eastAsia="zh-CN"/>
        </w:rPr>
        <w:t>附件：</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240" w:lineRule="atLeast"/>
        <w:ind w:left="0" w:leftChars="0" w:firstLine="0" w:firstLineChars="0"/>
        <w:jc w:val="center"/>
        <w:textAlignment w:val="auto"/>
        <w:rPr>
          <w:rFonts w:hint="eastAsia" w:ascii="仿宋" w:eastAsia="仿宋" w:cs="仿宋"/>
          <w:b w:val="0"/>
          <w:bCs/>
          <w:color w:val="auto"/>
          <w:sz w:val="28"/>
          <w:szCs w:val="28"/>
          <w:highlight w:val="none"/>
          <w:lang w:val="en-US" w:eastAsia="zh-CN"/>
        </w:rPr>
      </w:pPr>
      <w:r>
        <w:rPr>
          <w:rFonts w:hint="eastAsia" w:ascii="仿宋" w:eastAsia="仿宋" w:cs="仿宋"/>
          <w:b w:val="0"/>
          <w:bCs/>
          <w:color w:val="auto"/>
          <w:sz w:val="28"/>
          <w:szCs w:val="28"/>
          <w:highlight w:val="none"/>
          <w:lang w:val="en-US" w:eastAsia="zh-CN"/>
        </w:rPr>
        <w:t>嵊州市前岩水库综合服务考核表</w:t>
      </w:r>
    </w:p>
    <w:p>
      <w:pPr>
        <w:pStyle w:val="5"/>
        <w:keepNext/>
        <w:keepLines/>
        <w:pageBreakBefore w:val="0"/>
        <w:widowControl w:val="0"/>
        <w:numPr>
          <w:ilvl w:val="0"/>
          <w:numId w:val="0"/>
        </w:numPr>
        <w:tabs>
          <w:tab w:val="left" w:pos="358"/>
        </w:tabs>
        <w:kinsoku/>
        <w:wordWrap/>
        <w:overflowPunct/>
        <w:topLinePunct w:val="0"/>
        <w:autoSpaceDE/>
        <w:autoSpaceDN/>
        <w:bidi w:val="0"/>
        <w:adjustRightInd/>
        <w:snapToGrid/>
        <w:spacing w:before="0" w:line="240" w:lineRule="atLeast"/>
        <w:ind w:left="0" w:leftChars="0" w:firstLine="0" w:firstLineChars="0"/>
        <w:jc w:val="right"/>
        <w:textAlignment w:val="auto"/>
        <w:rPr>
          <w:rFonts w:hint="default" w:ascii="仿宋" w:hAnsi="仿宋" w:eastAsia="仿宋" w:cs="仿宋"/>
          <w:b w:val="0"/>
          <w:bCs/>
          <w:color w:val="auto"/>
          <w:sz w:val="24"/>
          <w:szCs w:val="24"/>
          <w:highlight w:val="none"/>
          <w:lang w:val="en-US" w:eastAsia="zh-CN"/>
        </w:rPr>
      </w:pPr>
      <w:r>
        <w:rPr>
          <w:rFonts w:hint="eastAsia" w:ascii="仿宋" w:eastAsia="仿宋" w:cs="仿宋"/>
          <w:b w:val="0"/>
          <w:bCs/>
          <w:color w:val="auto"/>
          <w:sz w:val="24"/>
          <w:szCs w:val="24"/>
          <w:highlight w:val="none"/>
          <w:lang w:val="en-US" w:eastAsia="zh-CN"/>
        </w:rPr>
        <w:t>日期：</w:t>
      </w:r>
    </w:p>
    <w:tbl>
      <w:tblPr>
        <w:tblStyle w:val="62"/>
        <w:tblpPr w:leftFromText="180" w:rightFromText="180" w:vertAnchor="text" w:horzAnchor="page" w:tblpX="1587" w:tblpY="291"/>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5775"/>
        <w:gridCol w:w="862"/>
        <w:gridCol w:w="92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863" w:type="dxa"/>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考核项目</w:t>
            </w:r>
          </w:p>
        </w:tc>
        <w:tc>
          <w:tcPr>
            <w:tcW w:w="5775" w:type="dxa"/>
            <w:shd w:val="clear" w:color="auto" w:fill="FFFFFF"/>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考核内容</w:t>
            </w:r>
          </w:p>
        </w:tc>
        <w:tc>
          <w:tcPr>
            <w:tcW w:w="862" w:type="dxa"/>
            <w:noWrap w:val="0"/>
            <w:vAlign w:val="center"/>
          </w:tcPr>
          <w:p>
            <w:pPr>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满分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得分</w:t>
            </w: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63"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人员管理</w:t>
            </w:r>
          </w:p>
        </w:tc>
        <w:tc>
          <w:tcPr>
            <w:tcW w:w="5775"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管理规章制度健全、人员岗位职责明确，并严格按照制度执行。</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63" w:type="dxa"/>
            <w:vMerge w:val="continue"/>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人员作业时做好防护，听从指挥，按操作规程作业。</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63" w:type="dxa"/>
            <w:vMerge w:val="continue"/>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按要求给作业人员办理保险。</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3"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引水渠道管护</w:t>
            </w:r>
          </w:p>
        </w:tc>
        <w:tc>
          <w:tcPr>
            <w:tcW w:w="5775"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水库管理处的工具、设施维护保养到位。</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渠道日常巡查及闸门日常养护，及时清理树枝、障碍物、淤泥等垃圾。</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服从防洪调度指令执行，汛期加密巡查。</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3"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灌溉渠道管护</w:t>
            </w:r>
          </w:p>
        </w:tc>
        <w:tc>
          <w:tcPr>
            <w:tcW w:w="5775"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水库管理处的工具、设施维护保养到位。</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渠道日常巡查及闸门日常养护，及时清理树枝、障碍物等垃圾。</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服从防洪调度指令执行，汛期加密巡查。</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配合做好水源地保护夜巡工作。</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3"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大坝保洁</w:t>
            </w:r>
          </w:p>
        </w:tc>
        <w:tc>
          <w:tcPr>
            <w:tcW w:w="5775"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lang w:eastAsia="zh-CN"/>
              </w:rPr>
              <w:t>日常</w:t>
            </w:r>
            <w:r>
              <w:rPr>
                <w:rFonts w:hint="eastAsia" w:ascii="仿宋" w:hAnsi="仿宋" w:eastAsia="仿宋" w:cs="仿宋"/>
                <w:color w:val="auto"/>
                <w:sz w:val="24"/>
                <w:szCs w:val="24"/>
              </w:rPr>
              <w:t>对工作范围进行</w:t>
            </w:r>
            <w:r>
              <w:rPr>
                <w:rFonts w:hint="eastAsia" w:ascii="仿宋" w:hAnsi="仿宋" w:eastAsia="仿宋" w:cs="仿宋"/>
                <w:color w:val="auto"/>
                <w:sz w:val="24"/>
                <w:szCs w:val="24"/>
                <w:lang w:eastAsia="zh-CN"/>
              </w:rPr>
              <w:t>保洁，做到干净、整洁、卫生</w:t>
            </w:r>
            <w:r>
              <w:rPr>
                <w:rFonts w:hint="eastAsia" w:ascii="仿宋" w:hAnsi="仿宋" w:eastAsia="仿宋" w:cs="仿宋"/>
                <w:b w:val="0"/>
                <w:bCs/>
                <w:color w:val="auto"/>
                <w:kern w:val="2"/>
                <w:sz w:val="24"/>
                <w:szCs w:val="24"/>
                <w:highlight w:val="none"/>
                <w:lang w:val="en-US" w:eastAsia="zh-CN" w:bidi="ar-SA"/>
              </w:rPr>
              <w:t>。</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公共设施（护栏、标示牌、垃圾桶等）清洁。</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规范使用清洁工具，禁止危险操作。</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3" w:type="dxa"/>
            <w:vMerge w:val="restart"/>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生态监护</w:t>
            </w:r>
          </w:p>
        </w:tc>
        <w:tc>
          <w:tcPr>
            <w:tcW w:w="5775" w:type="dxa"/>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水库日常巡查，及时反馈问题。</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配合做好水源地保护“三禁”工作。</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63" w:type="dxa"/>
            <w:vMerge w:val="continue"/>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库区周边村民生态保护宣传及文明劝导。</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3" w:type="dxa"/>
            <w:vMerge w:val="restart"/>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其他</w:t>
            </w: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水库管理处提出的意见和要求及时整改落实到位。</w:t>
            </w:r>
          </w:p>
        </w:tc>
        <w:tc>
          <w:tcPr>
            <w:tcW w:w="862"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3" w:type="dxa"/>
            <w:vMerge w:val="continue"/>
            <w:shd w:val="clear" w:color="auto" w:fill="auto"/>
            <w:noWrap w:val="0"/>
            <w:vAlign w:val="center"/>
          </w:tcPr>
          <w:p>
            <w:pPr>
              <w:spacing w:line="300" w:lineRule="exact"/>
              <w:jc w:val="left"/>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重大问题及时发现、报告、查处。</w:t>
            </w:r>
          </w:p>
        </w:tc>
        <w:tc>
          <w:tcPr>
            <w:tcW w:w="862" w:type="dxa"/>
            <w:noWrap w:val="0"/>
            <w:vAlign w:val="center"/>
          </w:tcPr>
          <w:p>
            <w:pPr>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3" w:type="dxa"/>
            <w:vMerge w:val="continue"/>
            <w:shd w:val="clear" w:color="auto" w:fill="auto"/>
            <w:noWrap w:val="0"/>
            <w:vAlign w:val="center"/>
          </w:tcPr>
          <w:p>
            <w:pPr>
              <w:spacing w:line="300" w:lineRule="exact"/>
              <w:jc w:val="left"/>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both"/>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服从管理处其他工作指派。</w:t>
            </w:r>
          </w:p>
        </w:tc>
        <w:tc>
          <w:tcPr>
            <w:tcW w:w="862" w:type="dxa"/>
            <w:noWrap w:val="0"/>
            <w:vAlign w:val="center"/>
          </w:tcPr>
          <w:p>
            <w:pPr>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5分</w:t>
            </w:r>
          </w:p>
        </w:tc>
        <w:tc>
          <w:tcPr>
            <w:tcW w:w="925" w:type="dxa"/>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3" w:type="dxa"/>
            <w:shd w:val="clear" w:color="auto" w:fill="auto"/>
            <w:noWrap w:val="0"/>
            <w:vAlign w:val="center"/>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c>
          <w:tcPr>
            <w:tcW w:w="5775" w:type="dxa"/>
            <w:shd w:val="clear" w:color="auto" w:fill="FFFFFF"/>
            <w:noWrap w:val="0"/>
            <w:vAlign w:val="center"/>
          </w:tcPr>
          <w:p>
            <w:pPr>
              <w:spacing w:line="300" w:lineRule="exact"/>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总分</w:t>
            </w:r>
          </w:p>
        </w:tc>
        <w:tc>
          <w:tcPr>
            <w:tcW w:w="862" w:type="dxa"/>
            <w:noWrap w:val="0"/>
            <w:vAlign w:val="center"/>
          </w:tcPr>
          <w:p>
            <w:pPr>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fldChar w:fldCharType="begin"/>
            </w:r>
            <w:r>
              <w:rPr>
                <w:rFonts w:hint="eastAsia" w:ascii="仿宋" w:hAnsi="仿宋" w:eastAsia="仿宋" w:cs="仿宋"/>
                <w:b/>
                <w:bCs w:val="0"/>
                <w:color w:val="auto"/>
                <w:kern w:val="2"/>
                <w:sz w:val="24"/>
                <w:szCs w:val="24"/>
                <w:highlight w:val="none"/>
                <w:lang w:val="en-US" w:eastAsia="zh-CN" w:bidi="ar-SA"/>
              </w:rPr>
              <w:instrText xml:space="preserve"> = sum(C1:C19) \* MERGEFORMAT </w:instrText>
            </w:r>
            <w:r>
              <w:rPr>
                <w:rFonts w:hint="eastAsia" w:ascii="仿宋" w:hAnsi="仿宋" w:eastAsia="仿宋" w:cs="仿宋"/>
                <w:b/>
                <w:bCs w:val="0"/>
                <w:color w:val="auto"/>
                <w:kern w:val="2"/>
                <w:sz w:val="24"/>
                <w:szCs w:val="24"/>
                <w:highlight w:val="none"/>
                <w:lang w:val="en-US" w:eastAsia="zh-CN" w:bidi="ar-SA"/>
              </w:rPr>
              <w:fldChar w:fldCharType="separate"/>
            </w:r>
            <w:r>
              <w:rPr>
                <w:rFonts w:hint="eastAsia" w:ascii="仿宋" w:hAnsi="仿宋" w:eastAsia="仿宋" w:cs="仿宋"/>
                <w:b/>
                <w:bCs w:val="0"/>
                <w:color w:val="auto"/>
                <w:kern w:val="2"/>
                <w:sz w:val="24"/>
                <w:szCs w:val="24"/>
                <w:highlight w:val="none"/>
                <w:lang w:val="en-US" w:eastAsia="zh-CN" w:bidi="ar-SA"/>
              </w:rPr>
              <w:t>100</w:t>
            </w:r>
            <w:r>
              <w:rPr>
                <w:rFonts w:hint="eastAsia" w:ascii="仿宋" w:hAnsi="仿宋" w:eastAsia="仿宋" w:cs="仿宋"/>
                <w:b/>
                <w:bCs w:val="0"/>
                <w:color w:val="auto"/>
                <w:kern w:val="2"/>
                <w:sz w:val="24"/>
                <w:szCs w:val="24"/>
                <w:highlight w:val="none"/>
                <w:lang w:val="en-US" w:eastAsia="zh-CN" w:bidi="ar-SA"/>
              </w:rPr>
              <w:fldChar w:fldCharType="end"/>
            </w:r>
            <w:r>
              <w:rPr>
                <w:rFonts w:hint="eastAsia" w:ascii="仿宋" w:hAnsi="仿宋" w:eastAsia="仿宋" w:cs="仿宋"/>
                <w:b/>
                <w:bCs w:val="0"/>
                <w:color w:val="auto"/>
                <w:kern w:val="2"/>
                <w:sz w:val="24"/>
                <w:szCs w:val="24"/>
                <w:highlight w:val="none"/>
                <w:lang w:val="en-US" w:eastAsia="zh-CN" w:bidi="ar-SA"/>
              </w:rPr>
              <w:t>分</w:t>
            </w:r>
          </w:p>
        </w:tc>
        <w:tc>
          <w:tcPr>
            <w:tcW w:w="925" w:type="dxa"/>
            <w:noWrap w:val="0"/>
            <w:vAlign w:val="center"/>
          </w:tcPr>
          <w:p>
            <w:pPr>
              <w:spacing w:line="300" w:lineRule="exact"/>
              <w:jc w:val="center"/>
              <w:rPr>
                <w:rFonts w:hint="eastAsia" w:ascii="仿宋" w:hAnsi="仿宋" w:eastAsia="仿宋" w:cs="仿宋"/>
                <w:b/>
                <w:bCs w:val="0"/>
                <w:color w:val="auto"/>
                <w:kern w:val="2"/>
                <w:sz w:val="24"/>
                <w:szCs w:val="24"/>
                <w:highlight w:val="none"/>
                <w:lang w:val="en-US" w:eastAsia="zh-CN" w:bidi="ar-SA"/>
              </w:rPr>
            </w:pPr>
          </w:p>
        </w:tc>
        <w:tc>
          <w:tcPr>
            <w:tcW w:w="850" w:type="dxa"/>
            <w:noWrap w:val="0"/>
            <w:vAlign w:val="top"/>
          </w:tcPr>
          <w:p>
            <w:pPr>
              <w:spacing w:line="300" w:lineRule="exact"/>
              <w:jc w:val="center"/>
              <w:rPr>
                <w:rFonts w:hint="eastAsia" w:ascii="仿宋" w:hAnsi="仿宋" w:eastAsia="仿宋" w:cs="仿宋"/>
                <w:b w:val="0"/>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考核人员：</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注：考核表中分值标准：考核分在8</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分（含）以上为考核合格，</w:t>
      </w:r>
      <w:r>
        <w:rPr>
          <w:rFonts w:hint="eastAsia" w:ascii="仿宋" w:hAnsi="仿宋" w:eastAsia="仿宋" w:cs="仿宋"/>
          <w:b/>
          <w:bCs/>
          <w:color w:val="auto"/>
          <w:sz w:val="24"/>
          <w:szCs w:val="24"/>
          <w:lang w:eastAsia="zh-CN"/>
        </w:rPr>
        <w:t>不扣减服务费；</w:t>
      </w:r>
      <w:r>
        <w:rPr>
          <w:rFonts w:hint="eastAsia" w:ascii="仿宋" w:hAnsi="仿宋" w:eastAsia="仿宋" w:cs="仿宋"/>
          <w:b/>
          <w:bCs/>
          <w:color w:val="auto"/>
          <w:sz w:val="24"/>
          <w:szCs w:val="24"/>
        </w:rPr>
        <w:t>考核分在8</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分以下的</w:t>
      </w:r>
      <w:r>
        <w:rPr>
          <w:rFonts w:hint="eastAsia" w:ascii="仿宋" w:hAnsi="仿宋" w:eastAsia="仿宋" w:cs="仿宋"/>
          <w:b/>
          <w:bCs/>
          <w:color w:val="auto"/>
          <w:sz w:val="24"/>
          <w:szCs w:val="24"/>
          <w:lang w:val="en-US" w:eastAsia="zh-CN"/>
        </w:rPr>
        <w:t>为不合格，</w:t>
      </w:r>
      <w:r>
        <w:rPr>
          <w:rFonts w:hint="eastAsia" w:ascii="仿宋" w:hAnsi="仿宋" w:eastAsia="仿宋" w:cs="仿宋"/>
          <w:b/>
          <w:bCs/>
          <w:color w:val="auto"/>
          <w:sz w:val="24"/>
          <w:szCs w:val="24"/>
        </w:rPr>
        <w:t>按每低1分（8</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分为基数）扣</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0元的标准实行。</w:t>
      </w:r>
    </w:p>
    <w:p>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嵊州市前岩水库综合服务项目安全生产责任书</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甲方：               （以下简称甲方）</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               （以下简称乙方）</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丙方：</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（以下简称</w:t>
      </w:r>
      <w:r>
        <w:rPr>
          <w:rFonts w:hint="eastAsia" w:ascii="仿宋" w:hAnsi="仿宋" w:eastAsia="仿宋" w:cs="仿宋"/>
          <w:color w:val="auto"/>
          <w:sz w:val="24"/>
          <w:szCs w:val="24"/>
          <w:lang w:eastAsia="zh-CN"/>
        </w:rPr>
        <w:t>丙</w:t>
      </w:r>
      <w:r>
        <w:rPr>
          <w:rFonts w:hint="eastAsia" w:ascii="仿宋" w:hAnsi="仿宋" w:eastAsia="仿宋" w:cs="仿宋"/>
          <w:color w:val="auto"/>
          <w:sz w:val="24"/>
          <w:szCs w:val="24"/>
        </w:rPr>
        <w:t>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了落实“安全第一、预防为主、综合治理”的方针，切实做好各物业管理项目安全生产工作，预防各类重大事故发生，确保安全生产；根据嵊州市水利水电局与前岩水库管理处关于《安全生产综合管理目标责任书》的要求，为明确职责，特签订本责任书。</w:t>
      </w:r>
    </w:p>
    <w:p>
      <w:pPr>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乙方应认真学习贯彻执行“安全第一、预防为主、综合治理”的方针，建立健全安全管理制度，并把安全生产责任落实到位。</w:t>
      </w:r>
    </w:p>
    <w:p>
      <w:pPr>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根据管理处相关要求，做好各项工作安全措施与人员保险工作，加强安全知识培训、教育。</w:t>
      </w:r>
    </w:p>
    <w:p>
      <w:pPr>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严格按操作规程进行作业，杜绝事故发生。</w:t>
      </w:r>
    </w:p>
    <w:p>
      <w:pPr>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认真执行管理处的调度指令，确保工程安全。</w:t>
      </w:r>
    </w:p>
    <w:p>
      <w:pPr>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作业人员在工作时必须做好有关防护措施，防止事故发生。</w:t>
      </w:r>
    </w:p>
    <w:p>
      <w:pPr>
        <w:numPr>
          <w:ilvl w:val="0"/>
          <w:numId w:val="0"/>
        </w:numPr>
        <w:spacing w:line="360" w:lineRule="auto"/>
        <w:ind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w:t>
      </w:r>
      <w:r>
        <w:rPr>
          <w:rFonts w:hint="eastAsia" w:ascii="仿宋" w:hAnsi="仿宋" w:eastAsia="仿宋" w:cs="仿宋"/>
          <w:bCs/>
          <w:color w:val="auto"/>
          <w:sz w:val="24"/>
          <w:szCs w:val="24"/>
          <w:lang w:val="en-US" w:eastAsia="zh-CN"/>
        </w:rPr>
        <w:t>服务过程中做好安全措施，杜绝一切安全事故的发生，服务期内如发生意外伤亡事故的，甲方和丙方不承担任何经济及法律责任，所有的责任由乙方承担。</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本责任书有效期为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日至</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本责任书一式</w:t>
      </w:r>
      <w:r>
        <w:rPr>
          <w:rFonts w:hint="eastAsia" w:ascii="仿宋" w:hAnsi="仿宋" w:eastAsia="仿宋" w:cs="仿宋"/>
          <w:color w:val="auto"/>
          <w:sz w:val="24"/>
          <w:szCs w:val="24"/>
          <w:lang w:eastAsia="zh-CN"/>
        </w:rPr>
        <w:t>叁</w:t>
      </w:r>
      <w:r>
        <w:rPr>
          <w:rFonts w:hint="eastAsia" w:ascii="仿宋" w:hAnsi="仿宋" w:eastAsia="仿宋" w:cs="仿宋"/>
          <w:color w:val="auto"/>
          <w:sz w:val="24"/>
          <w:szCs w:val="24"/>
        </w:rPr>
        <w:t>份，甲乙</w:t>
      </w:r>
      <w:r>
        <w:rPr>
          <w:rFonts w:hint="eastAsia" w:ascii="仿宋" w:hAnsi="仿宋" w:eastAsia="仿宋" w:cs="仿宋"/>
          <w:color w:val="auto"/>
          <w:sz w:val="24"/>
          <w:szCs w:val="24"/>
          <w:lang w:eastAsia="zh-CN"/>
        </w:rPr>
        <w:t>丙三</w:t>
      </w:r>
      <w:r>
        <w:rPr>
          <w:rFonts w:hint="eastAsia" w:ascii="仿宋" w:hAnsi="仿宋" w:eastAsia="仿宋" w:cs="仿宋"/>
          <w:color w:val="auto"/>
          <w:sz w:val="24"/>
          <w:szCs w:val="24"/>
        </w:rPr>
        <w:t>方各执一份。</w:t>
      </w:r>
    </w:p>
    <w:p>
      <w:pPr>
        <w:spacing w:line="360" w:lineRule="auto"/>
        <w:rPr>
          <w:rFonts w:hint="eastAsia" w:ascii="仿宋" w:hAnsi="仿宋" w:eastAsia="仿宋" w:cs="仿宋"/>
          <w:color w:val="auto"/>
          <w:sz w:val="24"/>
          <w:szCs w:val="24"/>
        </w:rPr>
      </w:pPr>
    </w:p>
    <w:p>
      <w:pPr>
        <w:autoSpaceDE/>
        <w:autoSpaceDN/>
        <w:adjustRightInd/>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甲方负责人（签字）：        乙方负责人（签字）：</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丙</w:t>
      </w:r>
      <w:r>
        <w:rPr>
          <w:rFonts w:hint="eastAsia" w:ascii="仿宋" w:hAnsi="仿宋" w:eastAsia="仿宋" w:cs="仿宋"/>
          <w:color w:val="auto"/>
          <w:sz w:val="24"/>
          <w:szCs w:val="24"/>
        </w:rPr>
        <w:t>方负责人（签字）：</w:t>
      </w:r>
    </w:p>
    <w:p>
      <w:pPr>
        <w:autoSpaceDE/>
        <w:autoSpaceDN/>
        <w:adjustRightInd/>
        <w:spacing w:line="360" w:lineRule="auto"/>
        <w:ind w:firstLine="480" w:firstLineChars="200"/>
        <w:rPr>
          <w:rFonts w:hint="eastAsia" w:ascii="仿宋" w:hAnsi="仿宋" w:eastAsia="仿宋" w:cs="仿宋"/>
          <w:color w:val="auto"/>
          <w:sz w:val="24"/>
          <w:szCs w:val="24"/>
        </w:rPr>
      </w:pPr>
    </w:p>
    <w:p>
      <w:pPr>
        <w:widowControl/>
        <w:adjustRightInd/>
        <w:spacing w:line="336" w:lineRule="auto"/>
        <w:ind w:firstLine="480" w:firstLineChars="200"/>
        <w:jc w:val="right"/>
        <w:rPr>
          <w:rFonts w:hint="eastAsia" w:ascii="仿宋" w:hAnsi="仿宋" w:eastAsia="仿宋" w:cs="仿宋"/>
          <w:color w:val="auto"/>
          <w:sz w:val="24"/>
          <w:szCs w:val="24"/>
          <w:lang w:eastAsia="zh-CN"/>
        </w:rPr>
      </w:pPr>
    </w:p>
    <w:p>
      <w:pPr>
        <w:widowControl/>
        <w:adjustRightInd/>
        <w:spacing w:line="336" w:lineRule="auto"/>
        <w:ind w:firstLine="480" w:firstLineChars="200"/>
        <w:jc w:val="righ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w:t>
      </w:r>
      <w:r>
        <w:rPr>
          <w:rFonts w:ascii="仿宋" w:hAnsi="仿宋" w:eastAsia="仿宋" w:cs="仿宋"/>
          <w:b/>
          <w:color w:val="000000" w:themeColor="text1"/>
          <w14:textFill>
            <w14:solidFill>
              <w14:schemeClr w14:val="tx1"/>
            </w14:solidFill>
          </w14:textFill>
        </w:rPr>
        <w:br w:type="page"/>
      </w:r>
    </w:p>
    <w:bookmarkEnd w:id="65"/>
    <w:bookmarkEnd w:id="66"/>
    <w:p>
      <w:pPr>
        <w:adjustRightInd/>
        <w:spacing w:line="336"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w:t>
      </w:r>
      <w:bookmarkEnd w:id="63"/>
      <w:bookmarkEnd w:id="64"/>
      <w:bookmarkStart w:id="67" w:name="第四部分"/>
      <w:r>
        <w:rPr>
          <w:rFonts w:hint="eastAsia" w:ascii="仿宋" w:hAnsi="仿宋" w:eastAsia="仿宋" w:cs="仿宋"/>
          <w:b/>
          <w:color w:val="000000" w:themeColor="text1"/>
          <w:sz w:val="36"/>
          <w:szCs w:val="36"/>
          <w:lang w:val="en-US" w:eastAsia="zh-CN"/>
          <w14:textFill>
            <w14:solidFill>
              <w14:schemeClr w14:val="tx1"/>
            </w14:solidFill>
          </w14:textFill>
        </w:rPr>
        <w:t xml:space="preserve"> </w:t>
      </w:r>
      <w:r>
        <w:rPr>
          <w:rFonts w:hint="eastAsia" w:ascii="仿宋" w:hAnsi="仿宋" w:eastAsia="仿宋" w:cs="仿宋"/>
          <w:b/>
          <w:color w:val="000000" w:themeColor="text1"/>
          <w:sz w:val="36"/>
          <w:szCs w:val="36"/>
          <w14:textFill>
            <w14:solidFill>
              <w14:schemeClr w14:val="tx1"/>
            </w14:solidFill>
          </w14:textFill>
        </w:rPr>
        <w:t>评审方法及评审标准</w:t>
      </w:r>
    </w:p>
    <w:p>
      <w:pPr>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1、磋商方法：</w:t>
      </w:r>
    </w:p>
    <w:p>
      <w:pPr>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spacing w:line="336" w:lineRule="auto"/>
        <w:ind w:firstLine="472" w:firstLineChars="196"/>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pPr>
        <w:spacing w:line="336" w:lineRule="auto"/>
        <w:ind w:firstLine="482"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非单一产品采购项目，采购人应当根据采购项目技术构成、产品价格比重等合理确定核心产品，并在磋商文件中载明。多家供应商提供的核心产品品牌相同的，按前款规定处理。</w:t>
      </w:r>
    </w:p>
    <w:p>
      <w:pPr>
        <w:spacing w:line="336" w:lineRule="auto"/>
        <w:rPr>
          <w:rFonts w:ascii="仿宋" w:hAnsi="仿宋" w:eastAsia="仿宋" w:cs="仿宋"/>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2.评审标准：</w:t>
      </w:r>
      <w:r>
        <w:rPr>
          <w:rFonts w:hint="eastAsia" w:ascii="仿宋" w:hAnsi="仿宋" w:eastAsia="仿宋" w:cs="仿宋"/>
          <w:color w:val="000000" w:themeColor="text1"/>
          <w:sz w:val="24"/>
          <w14:textFill>
            <w14:solidFill>
              <w14:schemeClr w14:val="tx1"/>
            </w14:solidFill>
          </w14:textFill>
        </w:rPr>
        <w:t>共</w:t>
      </w:r>
      <w:r>
        <w:rPr>
          <w:rFonts w:ascii="仿宋" w:hAnsi="仿宋" w:eastAsia="仿宋" w:cs="仿宋"/>
          <w:color w:val="000000" w:themeColor="text1"/>
          <w:sz w:val="24"/>
          <w14:textFill>
            <w14:solidFill>
              <w14:schemeClr w14:val="tx1"/>
            </w14:solidFill>
          </w14:textFill>
        </w:rPr>
        <w:t>100分，其中商务技术分</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分，价格分</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分。评分依下述所列为评审打分依据，分值如下（计算分值时，按其算术平均值保留小数</w:t>
      </w:r>
      <w:r>
        <w:rPr>
          <w:rFonts w:ascii="仿宋" w:hAnsi="仿宋" w:eastAsia="仿宋" w:cs="仿宋"/>
          <w:color w:val="000000" w:themeColor="text1"/>
          <w:sz w:val="24"/>
          <w14:textFill>
            <w14:solidFill>
              <w14:schemeClr w14:val="tx1"/>
            </w14:solidFill>
          </w14:textFill>
        </w:rPr>
        <w:t>2位）。</w:t>
      </w:r>
    </w:p>
    <w:p>
      <w:pPr>
        <w:spacing w:line="336" w:lineRule="auto"/>
        <w:rPr>
          <w:rFonts w:ascii="仿宋" w:hAnsi="仿宋" w:eastAsia="仿宋" w:cs="仿宋"/>
          <w:color w:val="000000" w:themeColor="text1"/>
          <w:sz w:val="24"/>
          <w14:textFill>
            <w14:solidFill>
              <w14:schemeClr w14:val="tx1"/>
            </w14:solidFill>
          </w14:textFill>
        </w:rPr>
      </w:pPr>
      <w:r>
        <w:rPr>
          <w:rFonts w:ascii="仿宋" w:hAnsi="仿宋" w:eastAsia="仿宋" w:cs="仿宋"/>
          <w:b/>
          <w:bCs/>
          <w:iCs/>
          <w:color w:val="000000" w:themeColor="text1"/>
          <w:sz w:val="24"/>
          <w14:textFill>
            <w14:solidFill>
              <w14:schemeClr w14:val="tx1"/>
            </w14:solidFill>
          </w14:textFill>
        </w:rPr>
        <w:t>2.1商务技术分（</w:t>
      </w:r>
      <w:r>
        <w:rPr>
          <w:rFonts w:hint="eastAsia" w:ascii="仿宋" w:hAnsi="仿宋" w:eastAsia="仿宋" w:cs="仿宋"/>
          <w:b/>
          <w:bCs/>
          <w:iCs/>
          <w:color w:val="000000" w:themeColor="text1"/>
          <w:sz w:val="24"/>
          <w:lang w:val="en-US" w:eastAsia="zh-CN"/>
          <w14:textFill>
            <w14:solidFill>
              <w14:schemeClr w14:val="tx1"/>
            </w14:solidFill>
          </w14:textFill>
        </w:rPr>
        <w:t>50</w:t>
      </w:r>
      <w:r>
        <w:rPr>
          <w:rFonts w:hint="eastAsia" w:ascii="仿宋" w:hAnsi="仿宋" w:eastAsia="仿宋" w:cs="仿宋"/>
          <w:b/>
          <w:bCs/>
          <w:iCs/>
          <w:color w:val="000000" w:themeColor="text1"/>
          <w:sz w:val="24"/>
          <w14:textFill>
            <w14:solidFill>
              <w14:schemeClr w14:val="tx1"/>
            </w14:solidFill>
          </w14:textFill>
        </w:rPr>
        <w:t>分）</w:t>
      </w:r>
    </w:p>
    <w:tbl>
      <w:tblPr>
        <w:tblStyle w:val="63"/>
        <w:tblW w:w="9169"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57"/>
        <w:gridCol w:w="592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序号</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评分项</w:t>
            </w:r>
          </w:p>
        </w:tc>
        <w:tc>
          <w:tcPr>
            <w:tcW w:w="59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评审依据及标准</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000000" w:themeColor="text1"/>
                <w:kern w:val="0"/>
                <w:sz w:val="24"/>
                <w:vertAlign w:val="baseline"/>
                <w:lang w:eastAsia="zh-CN"/>
                <w14:textFill>
                  <w14:solidFill>
                    <w14:schemeClr w14:val="tx1"/>
                  </w14:solidFill>
                </w14:textFill>
              </w:rPr>
            </w:pPr>
            <w:r>
              <w:rPr>
                <w:rFonts w:hint="eastAsia" w:ascii="仿宋" w:hAnsi="仿宋" w:eastAsia="仿宋" w:cs="仿宋"/>
                <w:b/>
                <w:color w:val="000000" w:themeColor="text1"/>
                <w:kern w:val="0"/>
                <w:sz w:val="24"/>
                <w:vertAlign w:val="baseline"/>
                <w:lang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w:t>
            </w:r>
          </w:p>
        </w:tc>
        <w:tc>
          <w:tcPr>
            <w:tcW w:w="1557" w:type="dxa"/>
            <w:vAlign w:val="center"/>
          </w:tcPr>
          <w:p>
            <w:pPr>
              <w:tabs>
                <w:tab w:val="left" w:pos="1260"/>
              </w:tabs>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业绩</w:t>
            </w:r>
          </w:p>
        </w:tc>
        <w:tc>
          <w:tcPr>
            <w:tcW w:w="5920" w:type="dxa"/>
            <w:vAlign w:val="center"/>
          </w:tcPr>
          <w:p>
            <w:pPr>
              <w:spacing w:line="400" w:lineRule="exact"/>
              <w:jc w:val="left"/>
              <w:rPr>
                <w:rFonts w:hint="eastAsia" w:ascii="仿宋" w:hAnsi="仿宋" w:eastAsia="仿宋" w:cs="仿宋"/>
                <w:b w:val="0"/>
                <w:bCs/>
                <w:color w:val="000000" w:themeColor="text1"/>
                <w:kern w:val="0"/>
                <w:sz w:val="24"/>
                <w:szCs w:val="24"/>
                <w:vertAlign w:val="baseline"/>
                <w:lang w:eastAsia="zh-CN"/>
                <w14:textFill>
                  <w14:solidFill>
                    <w14:schemeClr w14:val="tx1"/>
                  </w14:solidFill>
                </w14:textFill>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月1日以来</w:t>
            </w:r>
            <w:r>
              <w:rPr>
                <w:rFonts w:hint="eastAsia" w:ascii="仿宋" w:hAnsi="仿宋" w:eastAsia="仿宋" w:cs="仿宋"/>
                <w:color w:val="auto"/>
                <w:sz w:val="24"/>
                <w:szCs w:val="24"/>
                <w:highlight w:val="none"/>
                <w:lang w:eastAsia="zh-CN"/>
              </w:rPr>
              <w:t>（以合同签订时间为准）</w:t>
            </w:r>
            <w:r>
              <w:rPr>
                <w:rFonts w:hint="eastAsia" w:ascii="仿宋" w:hAnsi="仿宋" w:eastAsia="仿宋" w:cs="仿宋"/>
                <w:color w:val="auto"/>
                <w:sz w:val="24"/>
                <w:szCs w:val="24"/>
                <w:highlight w:val="none"/>
              </w:rPr>
              <w:t>类</w:t>
            </w:r>
            <w:r>
              <w:rPr>
                <w:rFonts w:hint="eastAsia" w:ascii="仿宋" w:hAnsi="仿宋" w:eastAsia="仿宋" w:cs="仿宋"/>
                <w:color w:val="auto"/>
                <w:sz w:val="24"/>
                <w:szCs w:val="24"/>
                <w:highlight w:val="none"/>
                <w:lang w:eastAsia="zh-CN"/>
              </w:rPr>
              <w:t>似</w:t>
            </w:r>
            <w:r>
              <w:rPr>
                <w:rFonts w:hint="eastAsia" w:ascii="仿宋" w:hAnsi="仿宋" w:eastAsia="仿宋" w:cs="仿宋"/>
                <w:color w:val="auto"/>
                <w:sz w:val="24"/>
                <w:szCs w:val="24"/>
                <w:highlight w:val="none"/>
              </w:rPr>
              <w:t>项目业绩，每提供一个业绩得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val="zh-TW"/>
              </w:rPr>
              <w:t>（提供合同</w:t>
            </w:r>
            <w:r>
              <w:rPr>
                <w:rFonts w:hint="eastAsia" w:ascii="仿宋" w:hAnsi="仿宋" w:eastAsia="仿宋" w:cs="仿宋"/>
                <w:b/>
                <w:bCs/>
                <w:color w:val="auto"/>
                <w:sz w:val="24"/>
                <w:szCs w:val="24"/>
                <w:highlight w:val="none"/>
                <w:lang w:val="zh-TW" w:eastAsia="zh-CN"/>
              </w:rPr>
              <w:t>扫描</w:t>
            </w:r>
            <w:r>
              <w:rPr>
                <w:rFonts w:hint="eastAsia" w:ascii="仿宋" w:hAnsi="仿宋" w:eastAsia="仿宋" w:cs="仿宋"/>
                <w:b/>
                <w:bCs/>
                <w:color w:val="auto"/>
                <w:sz w:val="24"/>
                <w:szCs w:val="24"/>
                <w:highlight w:val="none"/>
                <w:lang w:val="zh-TW"/>
              </w:rPr>
              <w:t>件</w:t>
            </w:r>
            <w:r>
              <w:rPr>
                <w:rFonts w:hint="eastAsia" w:ascii="仿宋" w:hAnsi="仿宋" w:eastAsia="仿宋" w:cs="仿宋"/>
                <w:b/>
                <w:bCs/>
                <w:color w:val="auto"/>
                <w:sz w:val="24"/>
                <w:szCs w:val="24"/>
                <w:highlight w:val="none"/>
                <w:lang w:val="zh-TW" w:eastAsia="zh-CN"/>
              </w:rPr>
              <w:t>、中标（成交）通知书</w:t>
            </w:r>
            <w:r>
              <w:rPr>
                <w:rFonts w:hint="eastAsia" w:ascii="仿宋" w:hAnsi="仿宋" w:eastAsia="仿宋" w:cs="仿宋"/>
                <w:b/>
                <w:bCs/>
                <w:color w:val="auto"/>
                <w:sz w:val="24"/>
                <w:szCs w:val="24"/>
                <w:highlight w:val="none"/>
              </w:rPr>
              <w:t>并加盖CA签章</w:t>
            </w:r>
            <w:r>
              <w:rPr>
                <w:rFonts w:hint="eastAsia" w:ascii="仿宋" w:hAnsi="仿宋" w:eastAsia="仿宋" w:cs="仿宋"/>
                <w:b/>
                <w:bCs/>
                <w:color w:val="auto"/>
                <w:sz w:val="24"/>
                <w:szCs w:val="24"/>
                <w:highlight w:val="none"/>
                <w:lang w:val="zh-TW"/>
              </w:rPr>
              <w:t>）</w:t>
            </w:r>
          </w:p>
        </w:tc>
        <w:tc>
          <w:tcPr>
            <w:tcW w:w="980" w:type="dxa"/>
            <w:vAlign w:val="center"/>
          </w:tcPr>
          <w:p>
            <w:pPr>
              <w:spacing w:line="440" w:lineRule="exact"/>
              <w:jc w:val="center"/>
              <w:rPr>
                <w:rFonts w:hint="eastAsia"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2</w:t>
            </w:r>
          </w:p>
        </w:tc>
        <w:tc>
          <w:tcPr>
            <w:tcW w:w="155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t>拟投入项目组成员配置</w:t>
            </w:r>
          </w:p>
        </w:tc>
        <w:tc>
          <w:tcPr>
            <w:tcW w:w="59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color w:val="000000" w:themeColor="text1"/>
                <w:kern w:val="0"/>
                <w:sz w:val="24"/>
                <w:vertAlign w:val="baseline"/>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拟派项目负责人具有物业经理证书的得1分。</w:t>
            </w:r>
            <w:r>
              <w:rPr>
                <w:rFonts w:hint="eastAsia" w:ascii="仿宋" w:hAnsi="仿宋" w:eastAsia="仿宋" w:cs="仿宋"/>
                <w:b/>
                <w:bCs w:val="0"/>
                <w:color w:val="000000" w:themeColor="text1"/>
                <w:kern w:val="0"/>
                <w:sz w:val="24"/>
                <w:vertAlign w:val="baseline"/>
                <w:lang w:val="en-US" w:eastAsia="zh-CN"/>
                <w14:textFill>
                  <w14:solidFill>
                    <w14:schemeClr w14:val="tx1"/>
                  </w14:solidFill>
                </w14:textFill>
              </w:rPr>
              <w:t>（提供</w:t>
            </w:r>
            <w:r>
              <w:rPr>
                <w:rFonts w:hint="eastAsia" w:ascii="仿宋" w:hAnsi="仿宋" w:eastAsia="仿宋" w:cs="仿宋"/>
                <w:b/>
                <w:bCs w:val="0"/>
                <w:color w:val="000000" w:themeColor="text1"/>
                <w:kern w:val="0"/>
                <w:sz w:val="24"/>
                <w:vertAlign w:val="baseline"/>
                <w14:textFill>
                  <w14:solidFill>
                    <w14:schemeClr w14:val="tx1"/>
                  </w14:solidFill>
                </w14:textFill>
              </w:rPr>
              <w:t>证书</w:t>
            </w:r>
            <w:r>
              <w:rPr>
                <w:rFonts w:hint="eastAsia" w:ascii="仿宋" w:hAnsi="仿宋" w:eastAsia="仿宋" w:cs="仿宋"/>
                <w:b/>
                <w:bCs w:val="0"/>
                <w:color w:val="000000" w:themeColor="text1"/>
                <w:kern w:val="0"/>
                <w:sz w:val="24"/>
                <w:vertAlign w:val="baseline"/>
                <w:lang w:eastAsia="zh-CN"/>
                <w14:textFill>
                  <w14:solidFill>
                    <w14:schemeClr w14:val="tx1"/>
                  </w14:solidFill>
                </w14:textFill>
              </w:rPr>
              <w:t>扫描</w:t>
            </w:r>
            <w:r>
              <w:rPr>
                <w:rFonts w:hint="eastAsia" w:ascii="仿宋" w:hAnsi="仿宋" w:eastAsia="仿宋" w:cs="仿宋"/>
                <w:b/>
                <w:bCs w:val="0"/>
                <w:color w:val="000000" w:themeColor="text1"/>
                <w:kern w:val="0"/>
                <w:sz w:val="24"/>
                <w:vertAlign w:val="baseline"/>
                <w14:textFill>
                  <w14:solidFill>
                    <w14:schemeClr w14:val="tx1"/>
                  </w14:solidFill>
                </w14:textFill>
              </w:rPr>
              <w:t>件及近三个月</w:t>
            </w:r>
            <w:r>
              <w:rPr>
                <w:rFonts w:hint="eastAsia" w:ascii="仿宋" w:hAnsi="仿宋" w:eastAsia="仿宋" w:cs="仿宋"/>
                <w:b/>
                <w:bCs w:val="0"/>
                <w:color w:val="000000" w:themeColor="text1"/>
                <w:kern w:val="0"/>
                <w:sz w:val="24"/>
                <w:vertAlign w:val="baseline"/>
                <w:lang w:eastAsia="zh-CN"/>
                <w14:textFill>
                  <w14:solidFill>
                    <w14:schemeClr w14:val="tx1"/>
                  </w14:solidFill>
                </w14:textFill>
              </w:rPr>
              <w:t>在</w:t>
            </w:r>
            <w:r>
              <w:rPr>
                <w:rFonts w:hint="eastAsia" w:ascii="仿宋" w:hAnsi="仿宋" w:eastAsia="仿宋" w:cs="仿宋"/>
                <w:b/>
                <w:bCs w:val="0"/>
                <w:color w:val="000000" w:themeColor="text1"/>
                <w:kern w:val="0"/>
                <w:sz w:val="24"/>
                <w:vertAlign w:val="baseline"/>
                <w14:textFill>
                  <w14:solidFill>
                    <w14:schemeClr w14:val="tx1"/>
                  </w14:solidFill>
                </w14:textFill>
              </w:rPr>
              <w:t>本单位社保缴纳证明并加盖CA签章</w:t>
            </w:r>
            <w:r>
              <w:rPr>
                <w:rFonts w:hint="eastAsia" w:ascii="仿宋" w:hAnsi="仿宋" w:eastAsia="仿宋" w:cs="仿宋"/>
                <w:b/>
                <w:bCs w:val="0"/>
                <w:color w:val="000000" w:themeColor="text1"/>
                <w:kern w:val="0"/>
                <w:sz w:val="24"/>
                <w:vertAlign w:val="baseline"/>
                <w:lang w:val="en-US" w:eastAsia="zh-CN"/>
                <w14:textFill>
                  <w14:solidFill>
                    <w14:schemeClr w14:val="tx1"/>
                  </w14:solidFill>
                </w14:textFill>
              </w:rPr>
              <w:t>）。</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3</w:t>
            </w:r>
          </w:p>
        </w:tc>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themeColor="text1"/>
                <w:kern w:val="0"/>
                <w:sz w:val="24"/>
                <w:vertAlign w:val="baseline"/>
                <w14:textFill>
                  <w14:solidFill>
                    <w14:schemeClr w14:val="tx1"/>
                  </w14:solidFill>
                </w14:textFill>
              </w:rPr>
            </w:pPr>
          </w:p>
        </w:tc>
        <w:tc>
          <w:tcPr>
            <w:tcW w:w="59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根据供应商拟投入服务人员岗位配置（包括人员岗位安排、职责分工、人员资历、专业经验等）进行综合评分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（满分3分，评分范围3，2.5，2，1.5，1，0.5，0）。</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4</w:t>
            </w:r>
          </w:p>
        </w:tc>
        <w:tc>
          <w:tcPr>
            <w:tcW w:w="1557" w:type="dxa"/>
            <w:vAlign w:val="center"/>
          </w:tcPr>
          <w:p>
            <w:pPr>
              <w:spacing w:line="300" w:lineRule="auto"/>
              <w:jc w:val="center"/>
              <w:rPr>
                <w:rFonts w:hint="eastAsia" w:ascii="仿宋" w:hAnsi="仿宋" w:eastAsia="仿宋" w:cs="仿宋"/>
                <w:b w:val="0"/>
                <w:bCs/>
                <w:color w:val="000000" w:themeColor="text1"/>
                <w:kern w:val="0"/>
                <w:sz w:val="24"/>
                <w:szCs w:val="24"/>
                <w:vertAlign w:val="baseline"/>
                <w14:textFill>
                  <w14:solidFill>
                    <w14:schemeClr w14:val="tx1"/>
                  </w14:solidFill>
                </w14:textFill>
              </w:rPr>
            </w:pPr>
            <w:r>
              <w:rPr>
                <w:rFonts w:hint="eastAsia" w:ascii="仿宋" w:hAnsi="仿宋" w:eastAsia="仿宋" w:cs="仿宋"/>
                <w:color w:val="auto"/>
                <w:sz w:val="24"/>
                <w:szCs w:val="24"/>
                <w:highlight w:val="none"/>
                <w:lang w:val="en-US" w:eastAsia="zh-CN"/>
              </w:rPr>
              <w:t>内控制度</w:t>
            </w:r>
          </w:p>
        </w:tc>
        <w:tc>
          <w:tcPr>
            <w:tcW w:w="5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根据供应商提供的项目组织内部控制制度（包括不但不限于组织管理架构、内部管理制度、人员招聘制度、员工稳定措施等）进行综合评分。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b w:val="0"/>
                <w:bCs/>
                <w:color w:val="000000" w:themeColor="text1"/>
                <w:kern w:val="0"/>
                <w:sz w:val="24"/>
                <w:szCs w:val="24"/>
                <w:vertAlign w:val="baseline"/>
                <w:lang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满分3分，评分范围</w:t>
            </w:r>
            <w:r>
              <w:rPr>
                <w:rFonts w:hint="eastAsia" w:ascii="仿宋" w:hAnsi="仿宋" w:eastAsia="仿宋" w:cs="仿宋"/>
                <w:sz w:val="24"/>
                <w:szCs w:val="24"/>
                <w:lang w:val="en-US" w:eastAsia="zh-CN"/>
              </w:rPr>
              <w:t>3，2.5</w:t>
            </w:r>
            <w:r>
              <w:rPr>
                <w:rFonts w:hint="eastAsia" w:ascii="仿宋" w:hAnsi="仿宋" w:eastAsia="仿宋" w:cs="仿宋"/>
                <w:color w:val="auto"/>
                <w:kern w:val="0"/>
                <w:sz w:val="24"/>
                <w:szCs w:val="24"/>
                <w:highlight w:val="none"/>
                <w:lang w:val="en-US" w:eastAsia="zh-CN"/>
              </w:rPr>
              <w:t>，2，1.5，1，0.5，0）。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5</w:t>
            </w:r>
          </w:p>
        </w:tc>
        <w:tc>
          <w:tcPr>
            <w:tcW w:w="1557"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t>服务管护方案</w:t>
            </w:r>
          </w:p>
        </w:tc>
        <w:tc>
          <w:tcPr>
            <w:tcW w:w="5920" w:type="dxa"/>
            <w:vAlign w:val="center"/>
          </w:tcPr>
          <w:p>
            <w:pPr>
              <w:tabs>
                <w:tab w:val="left" w:pos="1260"/>
              </w:tabs>
              <w:spacing w:line="400" w:lineRule="exact"/>
              <w:jc w:val="left"/>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根据供应商提供的辖区内建筑设施管护方案进行打分（</w:t>
            </w:r>
            <w:r>
              <w:rPr>
                <w:rFonts w:hint="eastAsia" w:ascii="仿宋" w:hAnsi="仿宋" w:eastAsia="仿宋" w:cs="仿宋"/>
                <w:b w:val="0"/>
                <w:bCs w:val="0"/>
                <w:color w:val="auto"/>
                <w:sz w:val="24"/>
                <w:szCs w:val="24"/>
                <w:highlight w:val="none"/>
                <w:lang w:val="en-US" w:eastAsia="zh-CN"/>
              </w:rPr>
              <w:t>满分5分，评分范围5，4</w:t>
            </w:r>
            <w:r>
              <w:rPr>
                <w:rFonts w:hint="eastAsia" w:ascii="仿宋" w:hAnsi="仿宋" w:eastAsia="仿宋" w:cs="仿宋"/>
                <w:sz w:val="24"/>
                <w:szCs w:val="24"/>
                <w:lang w:val="en-US" w:eastAsia="zh-CN"/>
              </w:rPr>
              <w:t>，3，</w:t>
            </w:r>
            <w:r>
              <w:rPr>
                <w:rFonts w:hint="eastAsia" w:ascii="仿宋" w:hAnsi="仿宋" w:eastAsia="仿宋" w:cs="仿宋"/>
                <w:color w:val="auto"/>
                <w:kern w:val="0"/>
                <w:sz w:val="24"/>
                <w:szCs w:val="24"/>
                <w:highlight w:val="none"/>
                <w:lang w:val="en-US" w:eastAsia="zh-CN"/>
              </w:rPr>
              <w:t xml:space="preserve">2，1，0）。 </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6</w:t>
            </w:r>
          </w:p>
        </w:tc>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p>
        </w:tc>
        <w:tc>
          <w:tcPr>
            <w:tcW w:w="5920" w:type="dxa"/>
            <w:vAlign w:val="center"/>
          </w:tcPr>
          <w:p>
            <w:pPr>
              <w:tabs>
                <w:tab w:val="left" w:pos="1260"/>
              </w:tabs>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rPr>
              <w:t>根据供应商提供的安全管理方案进行打分（</w:t>
            </w:r>
            <w:r>
              <w:rPr>
                <w:rFonts w:hint="eastAsia" w:ascii="仿宋" w:hAnsi="仿宋" w:eastAsia="仿宋" w:cs="仿宋"/>
                <w:b w:val="0"/>
                <w:bCs w:val="0"/>
                <w:color w:val="auto"/>
                <w:sz w:val="24"/>
                <w:szCs w:val="24"/>
                <w:highlight w:val="none"/>
                <w:lang w:val="en-US" w:eastAsia="zh-CN"/>
              </w:rPr>
              <w:t>满分5分，评分范围5，4</w:t>
            </w:r>
            <w:r>
              <w:rPr>
                <w:rFonts w:hint="eastAsia" w:ascii="仿宋" w:hAnsi="仿宋" w:eastAsia="仿宋" w:cs="仿宋"/>
                <w:sz w:val="24"/>
                <w:szCs w:val="24"/>
                <w:lang w:val="en-US" w:eastAsia="zh-CN"/>
              </w:rPr>
              <w:t>，3，</w:t>
            </w:r>
            <w:r>
              <w:rPr>
                <w:rFonts w:hint="eastAsia" w:ascii="仿宋" w:hAnsi="仿宋" w:eastAsia="仿宋" w:cs="仿宋"/>
                <w:color w:val="auto"/>
                <w:kern w:val="0"/>
                <w:sz w:val="24"/>
                <w:szCs w:val="24"/>
                <w:highlight w:val="none"/>
                <w:lang w:val="en-US" w:eastAsia="zh-CN"/>
              </w:rPr>
              <w:t>2，1，0）。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7</w:t>
            </w:r>
          </w:p>
        </w:tc>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p>
        </w:tc>
        <w:tc>
          <w:tcPr>
            <w:tcW w:w="5920" w:type="dxa"/>
            <w:vAlign w:val="center"/>
          </w:tcPr>
          <w:p>
            <w:pPr>
              <w:tabs>
                <w:tab w:val="left" w:pos="1260"/>
              </w:tabs>
              <w:spacing w:line="400" w:lineRule="exact"/>
              <w:jc w:val="left"/>
              <w:rPr>
                <w:rFonts w:hint="eastAsia" w:ascii="仿宋" w:hAnsi="仿宋" w:eastAsia="仿宋" w:cs="仿宋"/>
                <w:b w:val="0"/>
                <w:bCs/>
                <w:color w:val="000000" w:themeColor="text1"/>
                <w:kern w:val="0"/>
                <w:sz w:val="24"/>
                <w:szCs w:val="24"/>
                <w:vertAlign w:val="baseline"/>
                <w:lang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根据供应商提供的辖区内道路卫生保洁方案进行打分（</w:t>
            </w:r>
            <w:r>
              <w:rPr>
                <w:rFonts w:hint="eastAsia" w:ascii="仿宋" w:hAnsi="仿宋" w:eastAsia="仿宋" w:cs="仿宋"/>
                <w:b w:val="0"/>
                <w:bCs w:val="0"/>
                <w:color w:val="auto"/>
                <w:sz w:val="24"/>
                <w:szCs w:val="24"/>
                <w:highlight w:val="none"/>
                <w:lang w:val="en-US" w:eastAsia="zh-CN"/>
              </w:rPr>
              <w:t>满分5分，评分范围5，4</w:t>
            </w:r>
            <w:r>
              <w:rPr>
                <w:rFonts w:hint="eastAsia" w:ascii="仿宋" w:hAnsi="仿宋" w:eastAsia="仿宋" w:cs="仿宋"/>
                <w:sz w:val="24"/>
                <w:szCs w:val="24"/>
                <w:lang w:val="en-US" w:eastAsia="zh-CN"/>
              </w:rPr>
              <w:t>，3，</w:t>
            </w:r>
            <w:r>
              <w:rPr>
                <w:rFonts w:hint="eastAsia" w:ascii="仿宋" w:hAnsi="仿宋" w:eastAsia="仿宋" w:cs="仿宋"/>
                <w:color w:val="auto"/>
                <w:kern w:val="0"/>
                <w:sz w:val="24"/>
                <w:szCs w:val="24"/>
                <w:highlight w:val="none"/>
                <w:lang w:val="en-US" w:eastAsia="zh-CN"/>
              </w:rPr>
              <w:t>2，1，0）。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8</w:t>
            </w:r>
          </w:p>
        </w:tc>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p>
        </w:tc>
        <w:tc>
          <w:tcPr>
            <w:tcW w:w="5920" w:type="dxa"/>
            <w:vAlign w:val="center"/>
          </w:tcPr>
          <w:p>
            <w:pPr>
              <w:tabs>
                <w:tab w:val="left" w:pos="1260"/>
              </w:tabs>
              <w:spacing w:line="400" w:lineRule="exact"/>
              <w:jc w:val="left"/>
              <w:rPr>
                <w:rFonts w:hint="default" w:ascii="仿宋" w:hAnsi="仿宋" w:eastAsia="仿宋" w:cs="仿宋"/>
                <w:b w:val="0"/>
                <w:bCs/>
                <w:color w:val="000000" w:themeColor="text1"/>
                <w:kern w:val="0"/>
                <w:sz w:val="24"/>
                <w:szCs w:val="24"/>
                <w:vertAlign w:val="baseline"/>
                <w:lang w:val="en-US"/>
                <w14:textFill>
                  <w14:solidFill>
                    <w14:schemeClr w14:val="tx1"/>
                  </w14:solidFill>
                </w14:textFill>
              </w:rPr>
            </w:pPr>
            <w:r>
              <w:rPr>
                <w:rFonts w:hint="eastAsia" w:ascii="仿宋" w:hAnsi="仿宋" w:eastAsia="仿宋" w:cs="仿宋"/>
                <w:color w:val="auto"/>
                <w:kern w:val="0"/>
                <w:sz w:val="24"/>
                <w:szCs w:val="24"/>
                <w:highlight w:val="none"/>
                <w:lang w:val="en-US" w:eastAsia="zh-CN"/>
              </w:rPr>
              <w:t>根据供应商提供的大坝巡查、生态监护方案进行打分（</w:t>
            </w:r>
            <w:r>
              <w:rPr>
                <w:rFonts w:hint="eastAsia" w:ascii="仿宋" w:hAnsi="仿宋" w:eastAsia="仿宋" w:cs="仿宋"/>
                <w:b w:val="0"/>
                <w:bCs w:val="0"/>
                <w:color w:val="auto"/>
                <w:sz w:val="24"/>
                <w:szCs w:val="24"/>
                <w:highlight w:val="none"/>
                <w:lang w:val="en-US" w:eastAsia="zh-CN"/>
              </w:rPr>
              <w:t>满分5分，评分范围5，4</w:t>
            </w:r>
            <w:r>
              <w:rPr>
                <w:rFonts w:hint="eastAsia" w:ascii="仿宋" w:hAnsi="仿宋" w:eastAsia="仿宋" w:cs="仿宋"/>
                <w:sz w:val="24"/>
                <w:szCs w:val="24"/>
                <w:lang w:val="en-US" w:eastAsia="zh-CN"/>
              </w:rPr>
              <w:t>，3，</w:t>
            </w:r>
            <w:r>
              <w:rPr>
                <w:rFonts w:hint="eastAsia" w:ascii="仿宋" w:hAnsi="仿宋" w:eastAsia="仿宋" w:cs="仿宋"/>
                <w:color w:val="auto"/>
                <w:kern w:val="0"/>
                <w:sz w:val="24"/>
                <w:szCs w:val="24"/>
                <w:highlight w:val="none"/>
                <w:lang w:val="en-US" w:eastAsia="zh-CN"/>
              </w:rPr>
              <w:t>2，1，0）。</w:t>
            </w:r>
          </w:p>
        </w:tc>
        <w:tc>
          <w:tcPr>
            <w:tcW w:w="980" w:type="dxa"/>
            <w:vAlign w:val="center"/>
          </w:tcPr>
          <w:p>
            <w:pPr>
              <w:spacing w:line="440" w:lineRule="exact"/>
              <w:jc w:val="center"/>
              <w:rPr>
                <w:rFonts w:hint="eastAsia"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9</w:t>
            </w:r>
          </w:p>
        </w:tc>
        <w:tc>
          <w:tcPr>
            <w:tcW w:w="1557"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pPr>
          </w:p>
        </w:tc>
        <w:tc>
          <w:tcPr>
            <w:tcW w:w="5920" w:type="dxa"/>
            <w:vAlign w:val="center"/>
          </w:tcPr>
          <w:p>
            <w:pPr>
              <w:tabs>
                <w:tab w:val="left" w:pos="1260"/>
              </w:tabs>
              <w:spacing w:line="400" w:lineRule="exact"/>
              <w:jc w:val="left"/>
              <w:rPr>
                <w:rFonts w:hint="eastAsia"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根据供应商提供的灌区巡查和保洁方案（</w:t>
            </w:r>
            <w:r>
              <w:rPr>
                <w:rFonts w:hint="eastAsia" w:ascii="仿宋" w:hAnsi="仿宋" w:eastAsia="仿宋" w:cs="仿宋"/>
                <w:b w:val="0"/>
                <w:bCs w:val="0"/>
                <w:color w:val="auto"/>
                <w:sz w:val="24"/>
                <w:szCs w:val="24"/>
                <w:highlight w:val="none"/>
                <w:lang w:val="en-US" w:eastAsia="zh-CN"/>
              </w:rPr>
              <w:t>满分5分，评分范围5，4</w:t>
            </w:r>
            <w:r>
              <w:rPr>
                <w:rFonts w:hint="eastAsia" w:ascii="仿宋" w:hAnsi="仿宋" w:eastAsia="仿宋" w:cs="仿宋"/>
                <w:sz w:val="24"/>
                <w:szCs w:val="24"/>
                <w:lang w:val="en-US" w:eastAsia="zh-CN"/>
              </w:rPr>
              <w:t>，3，</w:t>
            </w:r>
            <w:r>
              <w:rPr>
                <w:rFonts w:hint="eastAsia" w:ascii="仿宋" w:hAnsi="仿宋" w:eastAsia="仿宋" w:cs="仿宋"/>
                <w:color w:val="auto"/>
                <w:kern w:val="0"/>
                <w:sz w:val="24"/>
                <w:szCs w:val="24"/>
                <w:highlight w:val="none"/>
                <w:lang w:val="en-US" w:eastAsia="zh-CN"/>
              </w:rPr>
              <w:t>2，1，0）。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10</w:t>
            </w:r>
          </w:p>
        </w:tc>
        <w:tc>
          <w:tcPr>
            <w:tcW w:w="1557" w:type="dxa"/>
            <w:vAlign w:val="center"/>
          </w:tcPr>
          <w:p>
            <w:pPr>
              <w:tabs>
                <w:tab w:val="left" w:pos="1260"/>
              </w:tabs>
              <w:spacing w:line="400" w:lineRule="exact"/>
              <w:jc w:val="center"/>
              <w:rPr>
                <w:rFonts w:hint="eastAsia" w:ascii="仿宋" w:hAnsi="仿宋" w:eastAsia="仿宋" w:cs="仿宋"/>
                <w:color w:val="auto"/>
                <w:sz w:val="24"/>
                <w:szCs w:val="24"/>
                <w:lang w:eastAsia="zh-CN"/>
              </w:rPr>
            </w:pPr>
            <w:r>
              <w:rPr>
                <w:rFonts w:hint="default" w:ascii="仿宋" w:hAnsi="仿宋" w:eastAsia="仿宋" w:cs="仿宋"/>
                <w:color w:val="auto"/>
                <w:kern w:val="0"/>
                <w:sz w:val="24"/>
                <w:szCs w:val="24"/>
                <w:highlight w:val="none"/>
                <w:lang w:val="en-US" w:eastAsia="zh-CN"/>
              </w:rPr>
              <w:t>防台</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防汛</w:t>
            </w:r>
            <w:r>
              <w:rPr>
                <w:rFonts w:hint="eastAsia" w:ascii="仿宋" w:hAnsi="仿宋" w:eastAsia="仿宋" w:cs="仿宋"/>
                <w:color w:val="auto"/>
                <w:kern w:val="0"/>
                <w:sz w:val="24"/>
                <w:szCs w:val="24"/>
                <w:highlight w:val="none"/>
                <w:lang w:val="en-US" w:eastAsia="zh-CN"/>
              </w:rPr>
              <w:t>、防火、抗旱防冻</w:t>
            </w:r>
            <w:r>
              <w:rPr>
                <w:rFonts w:hint="default" w:ascii="仿宋" w:hAnsi="仿宋" w:eastAsia="仿宋" w:cs="仿宋"/>
                <w:color w:val="auto"/>
                <w:kern w:val="0"/>
                <w:sz w:val="24"/>
                <w:szCs w:val="24"/>
                <w:highlight w:val="none"/>
                <w:lang w:val="en-US" w:eastAsia="zh-CN"/>
              </w:rPr>
              <w:t>保障措施</w:t>
            </w:r>
          </w:p>
        </w:tc>
        <w:tc>
          <w:tcPr>
            <w:tcW w:w="5920" w:type="dxa"/>
            <w:vAlign w:val="center"/>
          </w:tcPr>
          <w:p>
            <w:pPr>
              <w:tabs>
                <w:tab w:val="left" w:pos="1260"/>
              </w:tabs>
              <w:spacing w:line="400" w:lineRule="exact"/>
              <w:jc w:val="left"/>
              <w:rPr>
                <w:rFonts w:hint="eastAsia"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default"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lang w:val="en-US" w:eastAsia="zh-CN"/>
              </w:rPr>
              <w:t>供应商</w:t>
            </w:r>
            <w:r>
              <w:rPr>
                <w:rFonts w:hint="default" w:ascii="仿宋" w:hAnsi="仿宋" w:eastAsia="仿宋" w:cs="仿宋"/>
                <w:color w:val="auto"/>
                <w:kern w:val="0"/>
                <w:sz w:val="24"/>
                <w:szCs w:val="24"/>
                <w:highlight w:val="none"/>
                <w:lang w:val="en-US" w:eastAsia="zh-CN"/>
              </w:rPr>
              <w:t>对防台</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防汛</w:t>
            </w:r>
            <w:r>
              <w:rPr>
                <w:rFonts w:hint="eastAsia" w:ascii="仿宋" w:hAnsi="仿宋" w:eastAsia="仿宋" w:cs="仿宋"/>
                <w:color w:val="auto"/>
                <w:kern w:val="0"/>
                <w:sz w:val="24"/>
                <w:szCs w:val="24"/>
                <w:highlight w:val="none"/>
                <w:lang w:val="en-US" w:eastAsia="zh-CN"/>
              </w:rPr>
              <w:t>、防火、抗旱防冻</w:t>
            </w:r>
            <w:r>
              <w:rPr>
                <w:rFonts w:hint="default" w:ascii="仿宋" w:hAnsi="仿宋" w:eastAsia="仿宋" w:cs="仿宋"/>
                <w:color w:val="auto"/>
                <w:kern w:val="0"/>
                <w:sz w:val="24"/>
                <w:szCs w:val="24"/>
                <w:highlight w:val="none"/>
                <w:lang w:val="en-US" w:eastAsia="zh-CN"/>
              </w:rPr>
              <w:t>保障措施的</w:t>
            </w:r>
            <w:r>
              <w:rPr>
                <w:rFonts w:hint="eastAsia" w:ascii="仿宋" w:hAnsi="仿宋" w:eastAsia="仿宋" w:cs="仿宋"/>
                <w:color w:val="auto"/>
                <w:kern w:val="0"/>
                <w:sz w:val="24"/>
                <w:szCs w:val="24"/>
                <w:highlight w:val="none"/>
                <w:lang w:val="en-US" w:eastAsia="zh-CN"/>
              </w:rPr>
              <w:t>规范性、合理性</w:t>
            </w:r>
            <w:r>
              <w:rPr>
                <w:rFonts w:hint="default"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lang w:val="en-US" w:eastAsia="zh-CN"/>
              </w:rPr>
              <w:t>进行打</w:t>
            </w:r>
            <w:r>
              <w:rPr>
                <w:rFonts w:hint="default"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满分4分，评分范围4</w:t>
            </w:r>
            <w:r>
              <w:rPr>
                <w:rFonts w:hint="eastAsia" w:ascii="仿宋" w:hAnsi="仿宋" w:eastAsia="仿宋" w:cs="仿宋"/>
                <w:sz w:val="24"/>
                <w:szCs w:val="24"/>
                <w:lang w:val="en-US" w:eastAsia="zh-CN"/>
              </w:rPr>
              <w:t>，3.5，3，2.5，</w:t>
            </w:r>
            <w:r>
              <w:rPr>
                <w:rFonts w:hint="eastAsia" w:ascii="仿宋" w:hAnsi="仿宋" w:eastAsia="仿宋" w:cs="仿宋"/>
                <w:color w:val="auto"/>
                <w:kern w:val="0"/>
                <w:sz w:val="24"/>
                <w:szCs w:val="24"/>
                <w:highlight w:val="none"/>
                <w:lang w:val="en-US" w:eastAsia="zh-CN"/>
              </w:rPr>
              <w:t>2，1.5</w:t>
            </w:r>
            <w:r>
              <w:rPr>
                <w:rFonts w:hint="eastAsia" w:ascii="仿宋" w:hAnsi="仿宋" w:eastAsia="仿宋" w:cs="仿宋"/>
                <w:sz w:val="24"/>
                <w:szCs w:val="24"/>
                <w:lang w:val="en-US" w:eastAsia="zh-CN"/>
              </w:rPr>
              <w:t>，</w:t>
            </w:r>
            <w:r>
              <w:rPr>
                <w:rFonts w:hint="eastAsia" w:ascii="仿宋" w:hAnsi="仿宋" w:eastAsia="仿宋" w:cs="仿宋"/>
                <w:color w:val="auto"/>
                <w:kern w:val="0"/>
                <w:sz w:val="24"/>
                <w:szCs w:val="24"/>
                <w:highlight w:val="none"/>
                <w:lang w:val="en-US" w:eastAsia="zh-CN"/>
              </w:rPr>
              <w:t>1，0.5</w:t>
            </w:r>
            <w:r>
              <w:rPr>
                <w:rFonts w:hint="eastAsia" w:ascii="仿宋" w:hAnsi="仿宋" w:eastAsia="仿宋" w:cs="仿宋"/>
                <w:sz w:val="24"/>
                <w:szCs w:val="24"/>
                <w:lang w:val="en-US" w:eastAsia="zh-CN"/>
              </w:rPr>
              <w:t>，</w:t>
            </w:r>
            <w:r>
              <w:rPr>
                <w:rFonts w:hint="eastAsia" w:ascii="仿宋" w:hAnsi="仿宋" w:eastAsia="仿宋" w:cs="仿宋"/>
                <w:color w:val="auto"/>
                <w:kern w:val="0"/>
                <w:sz w:val="24"/>
                <w:szCs w:val="24"/>
                <w:highlight w:val="none"/>
                <w:lang w:val="en-US" w:eastAsia="zh-CN"/>
              </w:rPr>
              <w:t>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11</w:t>
            </w:r>
          </w:p>
        </w:tc>
        <w:tc>
          <w:tcPr>
            <w:tcW w:w="1557" w:type="dxa"/>
            <w:vAlign w:val="center"/>
          </w:tcPr>
          <w:p>
            <w:pPr>
              <w:tabs>
                <w:tab w:val="left" w:pos="1260"/>
              </w:tabs>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rPr>
              <w:t>培训方案</w:t>
            </w:r>
          </w:p>
        </w:tc>
        <w:tc>
          <w:tcPr>
            <w:tcW w:w="5920" w:type="dxa"/>
            <w:vAlign w:val="center"/>
          </w:tcPr>
          <w:p>
            <w:pPr>
              <w:tabs>
                <w:tab w:val="left" w:pos="1260"/>
              </w:tabs>
              <w:spacing w:line="400" w:lineRule="exact"/>
              <w:jc w:val="left"/>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根据供应商提供的培训方案（包括培训对象、培训地点、培训老师的资历、培训方式、培训次数）等进行评分（</w:t>
            </w:r>
            <w:r>
              <w:rPr>
                <w:rFonts w:hint="eastAsia" w:ascii="仿宋" w:hAnsi="仿宋" w:eastAsia="仿宋" w:cs="仿宋"/>
                <w:b w:val="0"/>
                <w:bCs w:val="0"/>
                <w:color w:val="auto"/>
                <w:sz w:val="24"/>
                <w:szCs w:val="24"/>
                <w:highlight w:val="none"/>
                <w:lang w:val="en-US" w:eastAsia="zh-CN"/>
              </w:rPr>
              <w:t>满分3分，评分范围</w:t>
            </w:r>
            <w:r>
              <w:rPr>
                <w:rFonts w:hint="eastAsia" w:ascii="仿宋" w:hAnsi="仿宋" w:eastAsia="仿宋" w:cs="仿宋"/>
                <w:sz w:val="24"/>
                <w:szCs w:val="24"/>
                <w:lang w:val="en-US" w:eastAsia="zh-CN"/>
              </w:rPr>
              <w:t>3，2.5</w:t>
            </w:r>
            <w:r>
              <w:rPr>
                <w:rFonts w:hint="eastAsia" w:ascii="仿宋" w:hAnsi="仿宋" w:eastAsia="仿宋" w:cs="仿宋"/>
                <w:color w:val="auto"/>
                <w:kern w:val="0"/>
                <w:sz w:val="24"/>
                <w:szCs w:val="24"/>
                <w:highlight w:val="none"/>
                <w:lang w:val="en-US" w:eastAsia="zh-CN"/>
              </w:rPr>
              <w:t>，2，1.5，1，0.5，0）。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12</w:t>
            </w:r>
          </w:p>
        </w:tc>
        <w:tc>
          <w:tcPr>
            <w:tcW w:w="1557" w:type="dxa"/>
            <w:vAlign w:val="center"/>
          </w:tcPr>
          <w:p>
            <w:pPr>
              <w:numPr>
                <w:ilvl w:val="0"/>
                <w:numId w:val="0"/>
              </w:numPr>
              <w:snapToGrid w:val="0"/>
              <w:spacing w:line="400" w:lineRule="exact"/>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sz w:val="24"/>
                <w:szCs w:val="24"/>
                <w:lang w:val="en-US" w:eastAsia="zh-CN"/>
              </w:rPr>
              <w:t>突发情况应急预案</w:t>
            </w:r>
          </w:p>
        </w:tc>
        <w:tc>
          <w:tcPr>
            <w:tcW w:w="5920" w:type="dxa"/>
            <w:vAlign w:val="center"/>
          </w:tcPr>
          <w:p>
            <w:pPr>
              <w:numPr>
                <w:ilvl w:val="0"/>
                <w:numId w:val="0"/>
              </w:numPr>
              <w:snapToGrid w:val="0"/>
              <w:spacing w:line="400" w:lineRule="exact"/>
              <w:ind w:left="0" w:leftChars="0" w:firstLine="0" w:firstLineChars="0"/>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sz w:val="24"/>
                <w:szCs w:val="24"/>
                <w:lang w:val="en-US" w:eastAsia="zh-CN"/>
              </w:rPr>
              <w:t>根据</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sz w:val="24"/>
                <w:szCs w:val="24"/>
                <w:lang w:val="en-US" w:eastAsia="zh-CN"/>
              </w:rPr>
              <w:t>提供的突发情况应急预案（包括但不限于重大活动和节日、突击检查、响应时效等情况）的科学性、合理性等进行打分</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满分3分，评分范围</w:t>
            </w:r>
            <w:r>
              <w:rPr>
                <w:rFonts w:hint="eastAsia" w:ascii="仿宋" w:hAnsi="仿宋" w:eastAsia="仿宋" w:cs="仿宋"/>
                <w:sz w:val="24"/>
                <w:szCs w:val="24"/>
                <w:lang w:val="en-US" w:eastAsia="zh-CN"/>
              </w:rPr>
              <w:t>3，2.5</w:t>
            </w:r>
            <w:r>
              <w:rPr>
                <w:rFonts w:hint="eastAsia" w:ascii="仿宋" w:hAnsi="仿宋" w:eastAsia="仿宋" w:cs="仿宋"/>
                <w:color w:val="auto"/>
                <w:kern w:val="0"/>
                <w:sz w:val="24"/>
                <w:szCs w:val="24"/>
                <w:highlight w:val="none"/>
                <w:lang w:val="en-US" w:eastAsia="zh-CN"/>
              </w:rPr>
              <w:t>，2，1.5，1，0.5，0）。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13</w:t>
            </w:r>
          </w:p>
        </w:tc>
        <w:tc>
          <w:tcPr>
            <w:tcW w:w="1557" w:type="dxa"/>
            <w:vAlign w:val="center"/>
          </w:tcPr>
          <w:p>
            <w:pPr>
              <w:tabs>
                <w:tab w:val="left" w:pos="1260"/>
              </w:tabs>
              <w:spacing w:line="4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rPr>
              <w:t>资料、档案归集</w:t>
            </w:r>
          </w:p>
        </w:tc>
        <w:tc>
          <w:tcPr>
            <w:tcW w:w="5920" w:type="dxa"/>
            <w:vAlign w:val="center"/>
          </w:tcPr>
          <w:p>
            <w:pPr>
              <w:tabs>
                <w:tab w:val="left" w:pos="1260"/>
              </w:tabs>
              <w:spacing w:line="400" w:lineRule="exact"/>
              <w:jc w:val="left"/>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根据供应商提供的日常巡查记录、资料的归档方案的规范性、合理性进行评分（</w:t>
            </w:r>
            <w:r>
              <w:rPr>
                <w:rFonts w:hint="eastAsia" w:ascii="仿宋" w:hAnsi="仿宋" w:eastAsia="仿宋" w:cs="仿宋"/>
                <w:b w:val="0"/>
                <w:bCs w:val="0"/>
                <w:color w:val="auto"/>
                <w:sz w:val="24"/>
                <w:szCs w:val="24"/>
                <w:highlight w:val="none"/>
                <w:lang w:val="en-US" w:eastAsia="zh-CN"/>
              </w:rPr>
              <w:t>满分3分，评分范围</w:t>
            </w:r>
            <w:r>
              <w:rPr>
                <w:rFonts w:hint="eastAsia" w:ascii="仿宋" w:hAnsi="仿宋" w:eastAsia="仿宋" w:cs="仿宋"/>
                <w:sz w:val="24"/>
                <w:szCs w:val="24"/>
                <w:lang w:val="en-US" w:eastAsia="zh-CN"/>
              </w:rPr>
              <w:t>3，2.5</w:t>
            </w:r>
            <w:r>
              <w:rPr>
                <w:rFonts w:hint="eastAsia" w:ascii="仿宋" w:hAnsi="仿宋" w:eastAsia="仿宋" w:cs="仿宋"/>
                <w:color w:val="auto"/>
                <w:kern w:val="0"/>
                <w:sz w:val="24"/>
                <w:szCs w:val="24"/>
                <w:highlight w:val="none"/>
                <w:lang w:val="en-US" w:eastAsia="zh-CN"/>
              </w:rPr>
              <w:t>，2，1.5，1，0.5，0）。</w:t>
            </w:r>
          </w:p>
        </w:tc>
        <w:tc>
          <w:tcPr>
            <w:tcW w:w="980" w:type="dxa"/>
            <w:vAlign w:val="center"/>
          </w:tcPr>
          <w:p>
            <w:pPr>
              <w:spacing w:line="440" w:lineRule="exact"/>
              <w:jc w:val="center"/>
              <w:rPr>
                <w:rFonts w:hint="default"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color w:val="000000" w:themeColor="text1"/>
                <w:kern w:val="0"/>
                <w:sz w:val="24"/>
                <w:vertAlign w:val="baseline"/>
                <w:lang w:val="en-US" w:eastAsia="zh-CN"/>
                <w14:textFill>
                  <w14:solidFill>
                    <w14:schemeClr w14:val="tx1"/>
                  </w14:solidFill>
                </w14:textFill>
              </w:rPr>
            </w:pPr>
            <w:r>
              <w:rPr>
                <w:rFonts w:hint="eastAsia" w:ascii="仿宋" w:hAnsi="仿宋" w:eastAsia="仿宋" w:cs="仿宋"/>
                <w:b w:val="0"/>
                <w:bCs/>
                <w:color w:val="000000" w:themeColor="text1"/>
                <w:kern w:val="0"/>
                <w:sz w:val="24"/>
                <w:vertAlign w:val="baseline"/>
                <w:lang w:val="en-US" w:eastAsia="zh-CN"/>
                <w14:textFill>
                  <w14:solidFill>
                    <w14:schemeClr w14:val="tx1"/>
                  </w14:solidFill>
                </w14:textFill>
              </w:rPr>
              <w:t>14</w:t>
            </w:r>
          </w:p>
        </w:tc>
        <w:tc>
          <w:tcPr>
            <w:tcW w:w="1557" w:type="dxa"/>
            <w:vAlign w:val="center"/>
          </w:tcPr>
          <w:p>
            <w:pPr>
              <w:tabs>
                <w:tab w:val="left" w:pos="1260"/>
              </w:tabs>
              <w:spacing w:line="400" w:lineRule="exact"/>
              <w:jc w:val="center"/>
              <w:rPr>
                <w:rFonts w:hint="eastAsia" w:ascii="仿宋" w:hAnsi="仿宋" w:eastAsia="仿宋" w:cs="仿宋"/>
                <w:b w:val="0"/>
                <w:bCs/>
                <w:color w:val="000000" w:themeColor="text1"/>
                <w:kern w:val="0"/>
                <w:sz w:val="24"/>
                <w:szCs w:val="24"/>
                <w:vertAlign w:val="baseline"/>
                <w14:textFill>
                  <w14:solidFill>
                    <w14:schemeClr w14:val="tx1"/>
                  </w14:solidFill>
                </w14:textFill>
              </w:rPr>
            </w:pPr>
            <w:r>
              <w:rPr>
                <w:rFonts w:hint="eastAsia" w:ascii="仿宋" w:hAnsi="仿宋" w:eastAsia="仿宋" w:cs="仿宋"/>
                <w:color w:val="auto"/>
                <w:kern w:val="0"/>
                <w:sz w:val="24"/>
                <w:szCs w:val="24"/>
                <w:highlight w:val="none"/>
                <w:lang w:val="en-US" w:eastAsia="zh-CN"/>
              </w:rPr>
              <w:t>服务质量保障措施</w:t>
            </w:r>
          </w:p>
        </w:tc>
        <w:tc>
          <w:tcPr>
            <w:tcW w:w="5920" w:type="dxa"/>
            <w:vAlign w:val="center"/>
          </w:tcPr>
          <w:p>
            <w:pPr>
              <w:tabs>
                <w:tab w:val="left" w:pos="1260"/>
              </w:tabs>
              <w:spacing w:line="400" w:lineRule="exact"/>
              <w:jc w:val="left"/>
              <w:rPr>
                <w:rFonts w:hint="eastAsia" w:ascii="仿宋" w:hAnsi="仿宋" w:eastAsia="仿宋" w:cs="仿宋"/>
                <w:b w:val="0"/>
                <w:bCs/>
                <w:color w:val="000000" w:themeColor="text1"/>
                <w:kern w:val="0"/>
                <w:sz w:val="24"/>
                <w:szCs w:val="24"/>
                <w:vertAlign w:val="baseline"/>
                <w:lang w:eastAsia="zh-CN"/>
                <w14:textFill>
                  <w14:solidFill>
                    <w14:schemeClr w14:val="tx1"/>
                  </w14:solidFill>
                </w14:textFill>
              </w:rPr>
            </w:pPr>
            <w:r>
              <w:rPr>
                <w:rFonts w:hint="eastAsia" w:ascii="仿宋" w:hAnsi="仿宋" w:eastAsia="仿宋" w:cs="仿宋"/>
                <w:color w:val="auto"/>
                <w:kern w:val="0"/>
                <w:sz w:val="24"/>
                <w:szCs w:val="24"/>
                <w:highlight w:val="none"/>
                <w:lang w:val="en-US" w:eastAsia="zh-CN"/>
              </w:rPr>
              <w:t>根据供应商提供的服务质量保障措施的科学性、合理性、全面性等进行打分（</w:t>
            </w:r>
            <w:r>
              <w:rPr>
                <w:rFonts w:hint="eastAsia" w:ascii="仿宋" w:hAnsi="仿宋" w:eastAsia="仿宋" w:cs="仿宋"/>
                <w:b w:val="0"/>
                <w:bCs w:val="0"/>
                <w:color w:val="auto"/>
                <w:sz w:val="24"/>
                <w:szCs w:val="24"/>
                <w:highlight w:val="none"/>
                <w:lang w:val="en-US" w:eastAsia="zh-CN"/>
              </w:rPr>
              <w:t>满分2分，评分范围</w:t>
            </w:r>
            <w:r>
              <w:rPr>
                <w:rFonts w:hint="eastAsia" w:ascii="仿宋" w:hAnsi="仿宋" w:eastAsia="仿宋" w:cs="仿宋"/>
                <w:color w:val="auto"/>
                <w:kern w:val="0"/>
                <w:sz w:val="24"/>
                <w:szCs w:val="24"/>
                <w:highlight w:val="none"/>
                <w:lang w:val="en-US" w:eastAsia="zh-CN"/>
              </w:rPr>
              <w:t>2，1.5，1，0.5，0）。</w:t>
            </w:r>
          </w:p>
        </w:tc>
        <w:tc>
          <w:tcPr>
            <w:tcW w:w="980" w:type="dxa"/>
            <w:vAlign w:val="center"/>
          </w:tcPr>
          <w:p>
            <w:pPr>
              <w:spacing w:line="440" w:lineRule="exact"/>
              <w:jc w:val="center"/>
              <w:rPr>
                <w:rFonts w:hint="eastAsia" w:ascii="仿宋" w:hAnsi="仿宋" w:eastAsia="仿宋" w:cs="仿宋"/>
                <w:b w:val="0"/>
                <w:bCs/>
                <w:color w:val="000000" w:themeColor="text1"/>
                <w:kern w:val="0"/>
                <w:sz w:val="24"/>
                <w:szCs w:val="24"/>
                <w:vertAlign w:val="baseli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2分</w:t>
            </w:r>
          </w:p>
        </w:tc>
      </w:tr>
    </w:tbl>
    <w:p>
      <w:pPr>
        <w:adjustRightInd/>
        <w:spacing w:line="336" w:lineRule="auto"/>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备注：供应商编制响应文件时，建议按此目录（序号和内容）提供评审标准相应的商务技术资料。</w:t>
      </w:r>
    </w:p>
    <w:p>
      <w:pPr>
        <w:spacing w:line="336" w:lineRule="auto"/>
        <w:rPr>
          <w:rFonts w:ascii="仿宋" w:hAnsi="仿宋" w:eastAsia="仿宋" w:cs="仿宋"/>
          <w:b/>
          <w:bCs/>
          <w:iCs/>
          <w:color w:val="000000" w:themeColor="text1"/>
          <w:sz w:val="24"/>
          <w14:textFill>
            <w14:solidFill>
              <w14:schemeClr w14:val="tx1"/>
            </w14:solidFill>
          </w14:textFill>
        </w:rPr>
      </w:pPr>
      <w:r>
        <w:rPr>
          <w:rFonts w:ascii="仿宋" w:hAnsi="仿宋" w:eastAsia="仿宋" w:cs="仿宋"/>
          <w:b/>
          <w:bCs/>
          <w:iCs/>
          <w:color w:val="000000" w:themeColor="text1"/>
          <w:sz w:val="24"/>
          <w14:textFill>
            <w14:solidFill>
              <w14:schemeClr w14:val="tx1"/>
            </w14:solidFill>
          </w14:textFill>
        </w:rPr>
        <w:t>2.2价格分（</w:t>
      </w:r>
      <w:r>
        <w:rPr>
          <w:rFonts w:hint="eastAsia" w:ascii="仿宋" w:hAnsi="仿宋" w:eastAsia="仿宋" w:cs="仿宋"/>
          <w:b/>
          <w:bCs/>
          <w:iCs/>
          <w:color w:val="000000" w:themeColor="text1"/>
          <w:sz w:val="24"/>
          <w:lang w:val="en-US" w:eastAsia="zh-CN"/>
          <w14:textFill>
            <w14:solidFill>
              <w14:schemeClr w14:val="tx1"/>
            </w14:solidFill>
          </w14:textFill>
        </w:rPr>
        <w:t>50</w:t>
      </w:r>
      <w:r>
        <w:rPr>
          <w:rFonts w:hint="eastAsia" w:ascii="仿宋" w:hAnsi="仿宋" w:eastAsia="仿宋" w:cs="仿宋"/>
          <w:b/>
          <w:bCs/>
          <w:iCs/>
          <w:color w:val="000000" w:themeColor="text1"/>
          <w:sz w:val="24"/>
          <w14:textFill>
            <w14:solidFill>
              <w14:schemeClr w14:val="tx1"/>
            </w14:solidFill>
          </w14:textFill>
        </w:rPr>
        <w:t>分）</w:t>
      </w:r>
    </w:p>
    <w:p>
      <w:pPr>
        <w:spacing w:line="336" w:lineRule="auto"/>
        <w:ind w:firstLine="480" w:firstLineChars="200"/>
        <w:rPr>
          <w:rFonts w:ascii="仿宋" w:hAnsi="仿宋" w:eastAsia="仿宋" w:cs="仿宋"/>
          <w:bCs/>
          <w:iCs/>
          <w:color w:val="000000" w:themeColor="text1"/>
          <w:sz w:val="24"/>
          <w14:textFill>
            <w14:solidFill>
              <w14:schemeClr w14:val="tx1"/>
            </w14:solidFill>
          </w14:textFill>
        </w:rPr>
      </w:pPr>
      <w:r>
        <w:rPr>
          <w:rFonts w:ascii="仿宋" w:hAnsi="仿宋" w:eastAsia="仿宋" w:cs="仿宋"/>
          <w:bCs/>
          <w:iCs/>
          <w:color w:val="000000" w:themeColor="text1"/>
          <w:sz w:val="24"/>
          <w14:textFill>
            <w14:solidFill>
              <w14:schemeClr w14:val="tx1"/>
            </w14:solidFill>
          </w14:textFill>
        </w:rPr>
        <w:t>2.2.1评标基准价：即满足磋商文件要求且磋商价格最低的磋商报价为评标基准价，其价格分为满分。</w:t>
      </w:r>
    </w:p>
    <w:p>
      <w:pPr>
        <w:spacing w:line="336" w:lineRule="auto"/>
        <w:ind w:firstLine="480" w:firstLineChars="200"/>
        <w:rPr>
          <w:rFonts w:ascii="仿宋" w:hAnsi="仿宋" w:eastAsia="仿宋" w:cs="仿宋"/>
          <w:bCs/>
          <w:iCs/>
          <w:color w:val="000000" w:themeColor="text1"/>
          <w:sz w:val="24"/>
          <w14:textFill>
            <w14:solidFill>
              <w14:schemeClr w14:val="tx1"/>
            </w14:solidFill>
          </w14:textFill>
        </w:rPr>
      </w:pPr>
      <w:r>
        <w:rPr>
          <w:rFonts w:ascii="仿宋" w:hAnsi="仿宋" w:eastAsia="仿宋" w:cs="仿宋"/>
          <w:bCs/>
          <w:iCs/>
          <w:color w:val="000000" w:themeColor="text1"/>
          <w:sz w:val="24"/>
          <w14:textFill>
            <w14:solidFill>
              <w14:schemeClr w14:val="tx1"/>
            </w14:solidFill>
          </w14:textFill>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ascii="仿宋" w:hAnsi="仿宋" w:eastAsia="仿宋" w:cs="仿宋"/>
          <w:bCs/>
          <w:iCs/>
          <w:color w:val="000000" w:themeColor="text1"/>
          <w:sz w:val="24"/>
          <w14:textFill>
            <w14:solidFill>
              <w14:schemeClr w14:val="tx1"/>
            </w14:solidFill>
          </w14:textFill>
        </w:rPr>
      </w:pPr>
      <w:r>
        <w:rPr>
          <w:rFonts w:hint="eastAsia" w:ascii="仿宋" w:hAnsi="仿宋" w:eastAsia="仿宋" w:cs="仿宋"/>
          <w:bCs/>
          <w:iCs/>
          <w:color w:val="000000" w:themeColor="text1"/>
          <w:sz w:val="24"/>
          <w14:textFill>
            <w14:solidFill>
              <w14:schemeClr w14:val="tx1"/>
            </w14:solidFill>
          </w14:textFill>
        </w:rPr>
        <w:t>磋商报价得分</w:t>
      </w:r>
      <w:r>
        <w:rPr>
          <w:rFonts w:ascii="仿宋" w:hAnsi="仿宋" w:eastAsia="仿宋" w:cs="仿宋"/>
          <w:bCs/>
          <w:iCs/>
          <w:color w:val="000000" w:themeColor="text1"/>
          <w:sz w:val="24"/>
          <w14:textFill>
            <w14:solidFill>
              <w14:schemeClr w14:val="tx1"/>
            </w14:solidFill>
          </w14:textFill>
        </w:rPr>
        <w:t>=(评标基准价／磋商报价)×价格权值</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w:t>
      </w:r>
      <w:r>
        <w:rPr>
          <w:rFonts w:ascii="仿宋" w:hAnsi="仿宋" w:eastAsia="仿宋" w:cs="仿宋"/>
          <w:bCs/>
          <w:iCs/>
          <w:color w:val="000000" w:themeColor="text1"/>
          <w:sz w:val="24"/>
          <w14:textFill>
            <w14:solidFill>
              <w14:schemeClr w14:val="tx1"/>
            </w14:solidFill>
          </w14:textFill>
        </w:rPr>
        <w:t>×100</w:t>
      </w:r>
    </w:p>
    <w:p>
      <w:pPr>
        <w:pStyle w:val="2"/>
        <w:spacing w:line="336" w:lineRule="auto"/>
        <w:rPr>
          <w:rFonts w:ascii="仿宋" w:hAnsi="仿宋" w:eastAsia="仿宋" w:cs="仿宋"/>
          <w:color w:val="000000" w:themeColor="text1"/>
          <w14:textFill>
            <w14:solidFill>
              <w14:schemeClr w14:val="tx1"/>
            </w14:solidFill>
          </w14:textFill>
        </w:rPr>
      </w:pPr>
    </w:p>
    <w:p>
      <w:pPr>
        <w:adjustRightInd/>
        <w:spacing w:line="336" w:lineRule="auto"/>
        <w:ind w:firstLine="482" w:firstLineChars="200"/>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注：本项目风险控制价187212.80元（预算价的80%）。凡低于该风险控制价的，成交人应在成交通知书发出后5个工作日内补交成交总价与风险控制价之差额，成交人不提交的视为放弃中标。差额保证金待服务期满后7个工作日内无息退还。（差额保证金应在成交通知书发出后5个工作日内交至采购单位，以现金、电汇、转账方式交纳，其他方式不接受)</w:t>
      </w:r>
    </w:p>
    <w:p>
      <w:pPr>
        <w:pStyle w:val="2"/>
        <w:keepNext w:val="0"/>
        <w:keepLines w:val="0"/>
        <w:pageBreakBefore w:val="0"/>
        <w:widowControl w:val="0"/>
        <w:kinsoku/>
        <w:wordWrap/>
        <w:overflowPunct/>
        <w:topLinePunct w:val="0"/>
        <w:autoSpaceDE w:val="0"/>
        <w:autoSpaceDN w:val="0"/>
        <w:bidi w:val="0"/>
        <w:adjustRightInd w:val="0"/>
        <w:snapToGrid/>
        <w:spacing w:before="157" w:beforeLines="50" w:line="336" w:lineRule="auto"/>
        <w:ind w:firstLine="482" w:firstLineChars="200"/>
        <w:textAlignment w:val="auto"/>
        <w:rPr>
          <w:rFonts w:hint="eastAsia"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评审</w:t>
      </w:r>
      <w:r>
        <w:rPr>
          <w:rFonts w:hint="eastAsia" w:ascii="仿宋" w:hAnsi="仿宋" w:eastAsia="仿宋" w:cs="仿宋"/>
          <w:b/>
          <w:color w:val="000000" w:themeColor="text1"/>
          <w14:textFill>
            <w14:solidFill>
              <w14:schemeClr w14:val="tx1"/>
            </w14:solidFill>
          </w14:textFill>
        </w:rPr>
        <w:t>委员会认为</w:t>
      </w:r>
      <w:r>
        <w:rPr>
          <w:rFonts w:hint="eastAsia" w:ascii="仿宋" w:hAnsi="仿宋" w:eastAsia="仿宋" w:cs="仿宋"/>
          <w:b/>
          <w:color w:val="000000" w:themeColor="text1"/>
          <w:lang w:eastAsia="zh-CN"/>
          <w14:textFill>
            <w14:solidFill>
              <w14:schemeClr w14:val="tx1"/>
            </w14:solidFill>
          </w14:textFill>
        </w:rPr>
        <w:t>供应商</w:t>
      </w:r>
      <w:r>
        <w:rPr>
          <w:rFonts w:hint="eastAsia" w:ascii="仿宋" w:hAnsi="仿宋" w:eastAsia="仿宋" w:cs="仿宋"/>
          <w:b/>
          <w:color w:val="000000" w:themeColor="text1"/>
          <w14:textFill>
            <w14:solidFill>
              <w14:schemeClr w14:val="tx1"/>
            </w14:solidFill>
          </w14:textFill>
        </w:rPr>
        <w:t>的报价明显低于其他通过符合性审查</w:t>
      </w:r>
      <w:r>
        <w:rPr>
          <w:rFonts w:hint="eastAsia" w:ascii="仿宋" w:hAnsi="仿宋" w:eastAsia="仿宋" w:cs="仿宋"/>
          <w:b/>
          <w:color w:val="000000" w:themeColor="text1"/>
          <w:lang w:eastAsia="zh-CN"/>
          <w14:textFill>
            <w14:solidFill>
              <w14:schemeClr w14:val="tx1"/>
            </w14:solidFill>
          </w14:textFill>
        </w:rPr>
        <w:t>供应商</w:t>
      </w:r>
      <w:r>
        <w:rPr>
          <w:rFonts w:hint="eastAsia" w:ascii="仿宋" w:hAnsi="仿宋" w:eastAsia="仿宋" w:cs="仿宋"/>
          <w:b/>
          <w:color w:val="000000" w:themeColor="text1"/>
          <w14:textFill>
            <w14:solidFill>
              <w14:schemeClr w14:val="tx1"/>
            </w14:solidFill>
          </w14:textFill>
        </w:rPr>
        <w:t>的报价，有可能影响产品质量或者不能诚信履约的，应当要求其在</w:t>
      </w:r>
      <w:r>
        <w:rPr>
          <w:rFonts w:hint="eastAsia" w:ascii="仿宋" w:hAnsi="仿宋" w:eastAsia="仿宋" w:cs="仿宋"/>
          <w:b/>
          <w:color w:val="000000" w:themeColor="text1"/>
          <w:lang w:eastAsia="zh-CN"/>
          <w14:textFill>
            <w14:solidFill>
              <w14:schemeClr w14:val="tx1"/>
            </w14:solidFill>
          </w14:textFill>
        </w:rPr>
        <w:t>评审</w:t>
      </w:r>
      <w:r>
        <w:rPr>
          <w:rFonts w:hint="eastAsia" w:ascii="仿宋" w:hAnsi="仿宋" w:eastAsia="仿宋" w:cs="仿宋"/>
          <w:b/>
          <w:color w:val="000000" w:themeColor="text1"/>
          <w14:textFill>
            <w14:solidFill>
              <w14:schemeClr w14:val="tx1"/>
            </w14:solidFill>
          </w14:textFill>
        </w:rPr>
        <w:t>现场合理的时间内通过</w:t>
      </w:r>
      <w:r>
        <w:rPr>
          <w:rFonts w:hint="eastAsia" w:ascii="仿宋" w:hAnsi="仿宋" w:eastAsia="仿宋" w:cs="仿宋"/>
          <w:b/>
          <w:color w:val="000000" w:themeColor="text1"/>
          <w:lang w:eastAsia="zh-CN"/>
          <w14:textFill>
            <w14:solidFill>
              <w14:schemeClr w14:val="tx1"/>
            </w14:solidFill>
          </w14:textFill>
        </w:rPr>
        <w:t>乐采云</w:t>
      </w:r>
      <w:r>
        <w:rPr>
          <w:rFonts w:hint="eastAsia" w:ascii="仿宋" w:hAnsi="仿宋" w:eastAsia="仿宋" w:cs="仿宋"/>
          <w:b/>
          <w:color w:val="000000" w:themeColor="text1"/>
          <w14:textFill>
            <w14:solidFill>
              <w14:schemeClr w14:val="tx1"/>
            </w14:solidFill>
          </w14:textFill>
        </w:rPr>
        <w:t>平台提供线上说明，必要时提交相关证明材料。</w:t>
      </w:r>
      <w:r>
        <w:rPr>
          <w:rFonts w:hint="eastAsia" w:ascii="仿宋" w:hAnsi="仿宋" w:eastAsia="仿宋" w:cs="仿宋"/>
          <w:b/>
          <w:color w:val="000000" w:themeColor="text1"/>
          <w:lang w:eastAsia="zh-CN"/>
          <w14:textFill>
            <w14:solidFill>
              <w14:schemeClr w14:val="tx1"/>
            </w14:solidFill>
          </w14:textFill>
        </w:rPr>
        <w:t>供应商</w:t>
      </w:r>
      <w:r>
        <w:rPr>
          <w:rFonts w:hint="eastAsia" w:ascii="仿宋" w:hAnsi="仿宋" w:eastAsia="仿宋" w:cs="仿宋"/>
          <w:b/>
          <w:color w:val="000000" w:themeColor="text1"/>
          <w14:textFill>
            <w14:solidFill>
              <w14:schemeClr w14:val="tx1"/>
            </w14:solidFill>
          </w14:textFill>
        </w:rPr>
        <w:t>不能在规定时间内合理说明原因并提供证明材料的，</w:t>
      </w:r>
      <w:r>
        <w:rPr>
          <w:rFonts w:hint="eastAsia" w:ascii="仿宋" w:hAnsi="仿宋" w:eastAsia="仿宋" w:cs="仿宋"/>
          <w:b/>
          <w:color w:val="000000" w:themeColor="text1"/>
          <w:lang w:eastAsia="zh-CN"/>
          <w14:textFill>
            <w14:solidFill>
              <w14:schemeClr w14:val="tx1"/>
            </w14:solidFill>
          </w14:textFill>
        </w:rPr>
        <w:t>评审</w:t>
      </w:r>
      <w:r>
        <w:rPr>
          <w:rFonts w:hint="eastAsia" w:ascii="仿宋" w:hAnsi="仿宋" w:eastAsia="仿宋" w:cs="仿宋"/>
          <w:b/>
          <w:color w:val="000000" w:themeColor="text1"/>
          <w14:textFill>
            <w14:solidFill>
              <w14:schemeClr w14:val="tx1"/>
            </w14:solidFill>
          </w14:textFill>
        </w:rPr>
        <w:t>委员会应当将该</w:t>
      </w:r>
      <w:r>
        <w:rPr>
          <w:rFonts w:hint="eastAsia" w:ascii="仿宋" w:hAnsi="仿宋" w:eastAsia="仿宋" w:cs="仿宋"/>
          <w:b/>
          <w:color w:val="000000" w:themeColor="text1"/>
          <w:lang w:eastAsia="zh-CN"/>
          <w14:textFill>
            <w14:solidFill>
              <w14:schemeClr w14:val="tx1"/>
            </w14:solidFill>
          </w14:textFill>
        </w:rPr>
        <w:t>供应商</w:t>
      </w:r>
      <w:r>
        <w:rPr>
          <w:rFonts w:hint="eastAsia" w:ascii="仿宋" w:hAnsi="仿宋" w:eastAsia="仿宋" w:cs="仿宋"/>
          <w:b/>
          <w:color w:val="000000" w:themeColor="text1"/>
          <w14:textFill>
            <w14:solidFill>
              <w14:schemeClr w14:val="tx1"/>
            </w14:solidFill>
          </w14:textFill>
        </w:rPr>
        <w:t>的</w:t>
      </w:r>
      <w:r>
        <w:rPr>
          <w:rFonts w:hint="eastAsia" w:ascii="仿宋" w:hAnsi="仿宋" w:eastAsia="仿宋" w:cs="仿宋"/>
          <w:b/>
          <w:color w:val="000000" w:themeColor="text1"/>
          <w:lang w:eastAsia="zh-CN"/>
          <w14:textFill>
            <w14:solidFill>
              <w14:schemeClr w14:val="tx1"/>
            </w14:solidFill>
          </w14:textFill>
        </w:rPr>
        <w:t>响应</w:t>
      </w:r>
      <w:r>
        <w:rPr>
          <w:rFonts w:hint="eastAsia" w:ascii="仿宋" w:hAnsi="仿宋" w:eastAsia="仿宋" w:cs="仿宋"/>
          <w:b/>
          <w:color w:val="000000" w:themeColor="text1"/>
          <w14:textFill>
            <w14:solidFill>
              <w14:schemeClr w14:val="tx1"/>
            </w14:solidFill>
          </w14:textFill>
        </w:rPr>
        <w:t>文件作无效处理，并在评审报告中说明</w:t>
      </w:r>
      <w:r>
        <w:rPr>
          <w:rFonts w:hint="eastAsia" w:ascii="仿宋" w:hAnsi="仿宋" w:eastAsia="仿宋" w:cs="仿宋"/>
          <w:b/>
          <w:color w:val="000000" w:themeColor="text1"/>
          <w:lang w:eastAsia="zh-CN"/>
          <w14:textFill>
            <w14:solidFill>
              <w14:schemeClr w14:val="tx1"/>
            </w14:solidFill>
          </w14:textFill>
        </w:rPr>
        <w:t>。</w:t>
      </w:r>
    </w:p>
    <w:p>
      <w:pP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p>
    <w:p>
      <w:pPr>
        <w:spacing w:line="336" w:lineRule="auto"/>
        <w:jc w:val="center"/>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w:t>
      </w:r>
      <w:r>
        <w:rPr>
          <w:rFonts w:ascii="仿宋" w:hAnsi="仿宋" w:eastAsia="仿宋" w:cs="仿宋"/>
          <w:b/>
          <w:color w:val="000000" w:themeColor="text1"/>
          <w:sz w:val="36"/>
          <w:szCs w:val="20"/>
          <w14:textFill>
            <w14:solidFill>
              <w14:schemeClr w14:val="tx1"/>
            </w14:solidFill>
          </w14:textFill>
        </w:rPr>
        <w:t xml:space="preserve"> 磋商响应文件及其附件格式</w:t>
      </w:r>
    </w:p>
    <w:p>
      <w:pPr>
        <w:pStyle w:val="35"/>
        <w:rPr>
          <w:rFonts w:hint="eastAsia" w:ascii="仿宋" w:hAnsi="仿宋" w:eastAsia="仿宋" w:cs="仿宋"/>
          <w:b/>
          <w:color w:val="000000" w:themeColor="text1"/>
          <w:kern w:val="2"/>
          <w:sz w:val="36"/>
          <w:szCs w:val="20"/>
          <w:lang w:val="en-US" w:eastAsia="zh-CN" w:bidi="ar-SA"/>
          <w14:textFill>
            <w14:solidFill>
              <w14:schemeClr w14:val="tx1"/>
            </w14:solidFill>
          </w14:textFill>
        </w:rPr>
      </w:pPr>
    </w:p>
    <w:p>
      <w:pPr>
        <w:pStyle w:val="35"/>
        <w:rPr>
          <w:rFonts w:hint="eastAsia" w:ascii="仿宋" w:hAnsi="仿宋" w:eastAsia="仿宋" w:cs="仿宋"/>
          <w:b/>
          <w:color w:val="000000" w:themeColor="text1"/>
          <w:kern w:val="2"/>
          <w:sz w:val="36"/>
          <w:szCs w:val="20"/>
          <w:lang w:val="en-US" w:eastAsia="zh-CN" w:bidi="ar-SA"/>
          <w14:textFill>
            <w14:solidFill>
              <w14:schemeClr w14:val="tx1"/>
            </w14:solidFill>
          </w14:textFill>
        </w:rPr>
      </w:pPr>
      <w:r>
        <w:rPr>
          <w:rFonts w:hint="eastAsia" w:ascii="仿宋" w:hAnsi="仿宋" w:eastAsia="仿宋" w:cs="仿宋"/>
          <w:b/>
          <w:color w:val="000000" w:themeColor="text1"/>
          <w:kern w:val="2"/>
          <w:sz w:val="36"/>
          <w:szCs w:val="20"/>
          <w:lang w:val="en-US" w:eastAsia="zh-CN" w:bidi="ar-SA"/>
          <w14:textFill>
            <w14:solidFill>
              <w14:schemeClr w14:val="tx1"/>
            </w14:solidFill>
          </w14:textFill>
        </w:rPr>
        <w:t>磋商响应文件封面</w:t>
      </w:r>
    </w:p>
    <w:p>
      <w:pPr>
        <w:pStyle w:val="35"/>
        <w:rPr>
          <w:rFonts w:hint="eastAsia" w:ascii="仿宋" w:hAnsi="仿宋" w:eastAsia="仿宋" w:cs="仿宋"/>
          <w:sz w:val="22"/>
          <w:szCs w:val="22"/>
        </w:rPr>
      </w:pPr>
    </w:p>
    <w:p>
      <w:pPr>
        <w:jc w:val="right"/>
        <w:rPr>
          <w:rFonts w:hint="eastAsia" w:ascii="仿宋" w:hAnsi="仿宋" w:eastAsia="仿宋" w:cs="仿宋"/>
          <w:sz w:val="44"/>
          <w:szCs w:val="44"/>
        </w:rPr>
      </w:pPr>
      <w:r>
        <w:rPr>
          <w:rFonts w:hint="eastAsia" w:ascii="仿宋" w:hAnsi="仿宋" w:eastAsia="仿宋" w:cs="仿宋"/>
          <w:sz w:val="24"/>
          <w:szCs w:val="22"/>
        </w:rPr>
        <w:t xml:space="preserve">                                              </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 xml:space="preserve">  </w:t>
      </w:r>
    </w:p>
    <w:p>
      <w:pPr>
        <w:rPr>
          <w:rFonts w:hint="eastAsia" w:ascii="仿宋" w:hAnsi="仿宋" w:eastAsia="仿宋" w:cs="仿宋"/>
          <w:sz w:val="44"/>
          <w:szCs w:val="44"/>
        </w:rPr>
      </w:pPr>
    </w:p>
    <w:p>
      <w:pPr>
        <w:jc w:val="center"/>
        <w:rPr>
          <w:rFonts w:hint="eastAsia" w:ascii="仿宋" w:hAnsi="仿宋" w:eastAsia="仿宋" w:cs="仿宋"/>
          <w:sz w:val="36"/>
          <w:szCs w:val="36"/>
          <w:lang w:val="en-US" w:eastAsia="zh-CN"/>
        </w:rPr>
      </w:pPr>
      <w:r>
        <w:rPr>
          <w:rFonts w:hint="eastAsia" w:ascii="仿宋" w:hAnsi="仿宋" w:eastAsia="仿宋" w:cs="仿宋"/>
          <w:sz w:val="48"/>
          <w:szCs w:val="48"/>
          <w:lang w:val="en-US" w:eastAsia="zh-CN"/>
        </w:rPr>
        <w:t xml:space="preserve"> </w:t>
      </w:r>
      <w:r>
        <w:rPr>
          <w:rFonts w:hint="eastAsia" w:ascii="仿宋" w:hAnsi="仿宋" w:eastAsia="仿宋" w:cs="仿宋"/>
          <w:sz w:val="36"/>
          <w:szCs w:val="36"/>
          <w:lang w:val="en-US" w:eastAsia="zh-CN"/>
        </w:rPr>
        <w:t>(项目名称)项目</w:t>
      </w:r>
    </w:p>
    <w:p>
      <w:pPr>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项目编号： </w:t>
      </w:r>
    </w:p>
    <w:p>
      <w:pPr>
        <w:jc w:val="center"/>
        <w:rPr>
          <w:rFonts w:hint="eastAsia" w:ascii="仿宋" w:hAnsi="仿宋" w:eastAsia="仿宋" w:cs="仿宋"/>
          <w:sz w:val="36"/>
          <w:szCs w:val="36"/>
          <w:lang w:eastAsia="zh-CN"/>
        </w:rPr>
      </w:pPr>
    </w:p>
    <w:p>
      <w:pPr>
        <w:jc w:val="center"/>
        <w:rPr>
          <w:rFonts w:hint="eastAsia" w:ascii="仿宋" w:hAnsi="仿宋" w:eastAsia="仿宋" w:cs="仿宋"/>
          <w:sz w:val="36"/>
          <w:szCs w:val="36"/>
        </w:rPr>
      </w:pPr>
      <w:r>
        <w:rPr>
          <w:rFonts w:hint="eastAsia" w:ascii="仿宋" w:hAnsi="仿宋" w:eastAsia="仿宋" w:cs="仿宋"/>
          <w:sz w:val="36"/>
          <w:szCs w:val="36"/>
          <w:lang w:eastAsia="zh-CN"/>
        </w:rPr>
        <w:t>（资格文件</w:t>
      </w:r>
      <w:r>
        <w:rPr>
          <w:rFonts w:hint="eastAsia" w:ascii="仿宋" w:hAnsi="仿宋" w:eastAsia="仿宋" w:cs="仿宋"/>
          <w:sz w:val="36"/>
          <w:szCs w:val="36"/>
          <w:lang w:val="en-US" w:eastAsia="zh-CN"/>
        </w:rPr>
        <w:t>/商务技术文件/报价文件</w:t>
      </w:r>
      <w:r>
        <w:rPr>
          <w:rFonts w:hint="eastAsia" w:ascii="仿宋" w:hAnsi="仿宋" w:eastAsia="仿宋" w:cs="仿宋"/>
          <w:sz w:val="36"/>
          <w:szCs w:val="36"/>
          <w:lang w:eastAsia="zh-CN"/>
        </w:rPr>
        <w:t>）</w:t>
      </w:r>
    </w:p>
    <w:p>
      <w:pPr>
        <w:ind w:firstLine="2160" w:firstLineChars="600"/>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0"/>
          <w:szCs w:val="40"/>
        </w:rPr>
      </w:pPr>
      <w:r>
        <w:rPr>
          <w:rFonts w:hint="eastAsia" w:ascii="仿宋" w:hAnsi="仿宋" w:eastAsia="仿宋" w:cs="仿宋"/>
          <w:b/>
          <w:bCs/>
          <w:sz w:val="40"/>
          <w:szCs w:val="40"/>
        </w:rPr>
        <w:t>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40"/>
          <w:szCs w:val="40"/>
        </w:rPr>
      </w:pPr>
      <w:r>
        <w:rPr>
          <w:rFonts w:hint="eastAsia" w:ascii="仿宋" w:hAnsi="仿宋" w:eastAsia="仿宋" w:cs="仿宋"/>
          <w:b/>
          <w:bCs/>
          <w:sz w:val="40"/>
          <w:szCs w:val="40"/>
        </w:rPr>
        <w:t>件</w:t>
      </w:r>
    </w:p>
    <w:p>
      <w:pPr>
        <w:spacing w:line="360" w:lineRule="auto"/>
        <w:jc w:val="center"/>
        <w:rPr>
          <w:rFonts w:hint="eastAsia" w:ascii="仿宋" w:hAnsi="仿宋" w:eastAsia="仿宋" w:cs="仿宋"/>
          <w:sz w:val="56"/>
          <w:szCs w:val="56"/>
          <w:lang w:eastAsia="zh-CN"/>
        </w:rPr>
      </w:pPr>
    </w:p>
    <w:p>
      <w:pPr>
        <w:spacing w:line="360" w:lineRule="auto"/>
        <w:jc w:val="center"/>
        <w:rPr>
          <w:rFonts w:hint="eastAsia" w:ascii="仿宋" w:hAnsi="仿宋" w:eastAsia="仿宋" w:cs="仿宋"/>
          <w:sz w:val="30"/>
          <w:szCs w:val="30"/>
          <w:lang w:val="en-US" w:eastAsia="zh-CN"/>
        </w:rPr>
      </w:pPr>
    </w:p>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磋商响应方名称：（加盖单位公章）</w:t>
      </w:r>
    </w:p>
    <w:p>
      <w:pPr>
        <w:spacing w:line="360" w:lineRule="auto"/>
        <w:ind w:firstLine="2400" w:firstLineChars="8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磋商响应方地址：</w:t>
      </w:r>
    </w:p>
    <w:p>
      <w:pPr>
        <w:pStyle w:val="3"/>
        <w:spacing w:line="336" w:lineRule="auto"/>
        <w:ind w:lef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sz w:val="30"/>
          <w:szCs w:val="30"/>
          <w:lang w:val="en-US" w:eastAsia="zh-CN"/>
        </w:rPr>
        <w:t>年  月  日</w:t>
      </w:r>
    </w:p>
    <w:p>
      <w:pPr>
        <w:spacing w:line="336" w:lineRule="auto"/>
        <w:rPr>
          <w:rFonts w:ascii="仿宋" w:hAnsi="仿宋" w:eastAsia="仿宋" w:cs="仿宋"/>
          <w:b/>
          <w:color w:val="000000" w:themeColor="text1"/>
          <w:kern w:val="0"/>
          <w:sz w:val="24"/>
          <w14:textFill>
            <w14:solidFill>
              <w14:schemeClr w14:val="tx1"/>
            </w14:solidFill>
          </w14:textFill>
        </w:rPr>
      </w:pPr>
    </w:p>
    <w:p>
      <w:pPr>
        <w:pStyle w:val="2"/>
        <w:spacing w:line="336" w:lineRule="auto"/>
        <w:rPr>
          <w:rFonts w:ascii="仿宋" w:hAnsi="仿宋" w:eastAsia="仿宋" w:cs="仿宋"/>
          <w:color w:val="000000" w:themeColor="text1"/>
          <w14:textFill>
            <w14:solidFill>
              <w14:schemeClr w14:val="tx1"/>
            </w14:solidFill>
          </w14:textFill>
        </w:rPr>
      </w:pPr>
    </w:p>
    <w:bookmarkEnd w:id="67"/>
    <w:p>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p>
    <w:p>
      <w:pPr>
        <w:numPr>
          <w:ilvl w:val="0"/>
          <w:numId w:val="9"/>
        </w:numPr>
        <w:snapToGrid w:val="0"/>
        <w:spacing w:line="336" w:lineRule="auto"/>
        <w:ind w:left="0" w:leftChars="0" w:firstLine="0" w:firstLineChars="0"/>
        <w:jc w:val="center"/>
        <w:rPr>
          <w:rFonts w:ascii="仿宋" w:hAnsi="仿宋" w:eastAsia="仿宋" w:cs="仿宋"/>
          <w:color w:val="auto"/>
          <w:sz w:val="24"/>
        </w:rPr>
      </w:pPr>
      <w:r>
        <w:rPr>
          <w:rFonts w:hint="eastAsia" w:ascii="仿宋" w:hAnsi="仿宋" w:eastAsia="仿宋" w:cs="仿宋"/>
          <w:color w:val="auto"/>
          <w:sz w:val="24"/>
          <w:lang w:val="en-US" w:eastAsia="zh-CN"/>
        </w:rPr>
        <w:t>营业执照扫描件</w:t>
      </w:r>
      <w:r>
        <w:rPr>
          <w:rFonts w:hint="eastAsia" w:ascii="仿宋" w:hAnsi="仿宋" w:eastAsia="仿宋" w:cs="仿宋"/>
          <w:color w:val="auto"/>
          <w:sz w:val="24"/>
        </w:rPr>
        <w:t>………………………………………………………（页码）</w:t>
      </w:r>
    </w:p>
    <w:p>
      <w:pPr>
        <w:numPr>
          <w:ilvl w:val="0"/>
          <w:numId w:val="9"/>
        </w:numPr>
        <w:snapToGrid w:val="0"/>
        <w:spacing w:line="336" w:lineRule="auto"/>
        <w:ind w:left="0" w:leftChars="0" w:firstLine="0" w:firstLineChars="0"/>
        <w:jc w:val="center"/>
        <w:rPr>
          <w:rFonts w:ascii="仿宋" w:hAnsi="仿宋" w:eastAsia="仿宋" w:cs="仿宋"/>
          <w:color w:val="auto"/>
          <w:sz w:val="24"/>
        </w:rPr>
      </w:pPr>
      <w:r>
        <w:rPr>
          <w:rFonts w:hint="eastAsia" w:ascii="仿宋" w:hAnsi="仿宋" w:eastAsia="仿宋" w:cs="仿宋"/>
          <w:color w:val="auto"/>
          <w:sz w:val="24"/>
        </w:rPr>
        <w:t>符合参加采购活动应当具备的一般条件的承诺函…………………（页码）</w:t>
      </w:r>
    </w:p>
    <w:p>
      <w:pPr>
        <w:numPr>
          <w:ilvl w:val="0"/>
          <w:numId w:val="9"/>
        </w:numPr>
        <w:snapToGrid w:val="0"/>
        <w:spacing w:line="336" w:lineRule="auto"/>
        <w:ind w:left="425" w:leftChars="0" w:hanging="425"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（如有）</w:t>
      </w:r>
      <w:r>
        <w:rPr>
          <w:rFonts w:hint="eastAsia" w:ascii="仿宋" w:hAnsi="仿宋" w:eastAsia="仿宋" w:cs="仿宋"/>
          <w:color w:val="auto"/>
          <w:sz w:val="24"/>
        </w:rPr>
        <w:t>……………………………………（页码）</w:t>
      </w:r>
    </w:p>
    <w:p>
      <w:pPr>
        <w:pStyle w:val="115"/>
        <w:keepNext w:val="0"/>
        <w:pageBreakBefore w:val="0"/>
        <w:numPr>
          <w:ilvl w:val="0"/>
          <w:numId w:val="0"/>
        </w:numPr>
        <w:tabs>
          <w:tab w:val="clear" w:pos="720"/>
        </w:tabs>
        <w:spacing w:line="336" w:lineRule="auto"/>
        <w:ind w:left="0" w:leftChars="0" w:firstLine="0" w:firstLineChars="0"/>
        <w:jc w:val="both"/>
        <w:outlineLvl w:val="9"/>
        <w:rPr>
          <w:rFonts w:ascii="仿宋" w:hAnsi="仿宋" w:eastAsia="仿宋" w:cs="仿宋"/>
          <w:color w:val="000000" w:themeColor="text1"/>
          <w:szCs w:val="36"/>
          <w14:textFill>
            <w14:solidFill>
              <w14:schemeClr w14:val="tx1"/>
            </w14:solidFill>
          </w14:textFill>
        </w:rPr>
      </w:pPr>
    </w:p>
    <w:p>
      <w:pPr>
        <w:pStyle w:val="115"/>
        <w:keepNext w:val="0"/>
        <w:pageBreakBefore w:val="0"/>
        <w:numPr>
          <w:ilvl w:val="0"/>
          <w:numId w:val="0"/>
        </w:numPr>
        <w:tabs>
          <w:tab w:val="clear" w:pos="720"/>
        </w:tabs>
        <w:spacing w:line="336" w:lineRule="auto"/>
        <w:ind w:left="0" w:leftChars="0" w:firstLine="0" w:firstLineChars="0"/>
        <w:jc w:val="center"/>
        <w:outlineLvl w:val="9"/>
        <w:rPr>
          <w:rFonts w:hint="eastAsia" w:ascii="仿宋" w:hAnsi="仿宋" w:eastAsia="仿宋" w:cs="仿宋"/>
          <w:b/>
          <w:color w:val="auto"/>
          <w:kern w:val="0"/>
          <w:sz w:val="32"/>
          <w:szCs w:val="32"/>
          <w:lang w:val="en-US" w:eastAsia="zh-CN"/>
        </w:rPr>
      </w:pPr>
      <w:r>
        <w:rPr>
          <w:rFonts w:ascii="仿宋" w:hAnsi="仿宋" w:eastAsia="仿宋" w:cs="仿宋"/>
          <w:color w:val="000000" w:themeColor="text1"/>
          <w:szCs w:val="36"/>
          <w14:textFill>
            <w14:solidFill>
              <w14:schemeClr w14:val="tx1"/>
            </w14:solidFill>
          </w14:textFill>
        </w:rPr>
        <w:br w:type="page"/>
      </w:r>
      <w:r>
        <w:rPr>
          <w:rFonts w:hint="eastAsia" w:ascii="仿宋" w:hAnsi="仿宋" w:eastAsia="仿宋" w:cs="仿宋"/>
          <w:color w:val="000000" w:themeColor="text1"/>
          <w:szCs w:val="36"/>
          <w:lang w:eastAsia="zh-CN"/>
          <w14:textFill>
            <w14:solidFill>
              <w14:schemeClr w14:val="tx1"/>
            </w14:solidFill>
          </w14:textFill>
        </w:rPr>
        <w:t>一、</w:t>
      </w:r>
      <w:r>
        <w:rPr>
          <w:rFonts w:hint="eastAsia" w:ascii="仿宋" w:hAnsi="仿宋" w:eastAsia="仿宋" w:cs="仿宋"/>
          <w:b/>
          <w:color w:val="auto"/>
          <w:kern w:val="0"/>
          <w:sz w:val="32"/>
          <w:szCs w:val="32"/>
          <w:lang w:val="en-US" w:eastAsia="zh-CN"/>
        </w:rPr>
        <w:t>营业执照扫描件</w:t>
      </w:r>
    </w:p>
    <w:p>
      <w:pPr>
        <w:pStyle w:val="115"/>
        <w:keepNext w:val="0"/>
        <w:pageBreakBefore w:val="0"/>
        <w:numPr>
          <w:ilvl w:val="0"/>
          <w:numId w:val="0"/>
        </w:numPr>
        <w:tabs>
          <w:tab w:val="clear" w:pos="720"/>
        </w:tabs>
        <w:spacing w:line="336" w:lineRule="auto"/>
        <w:ind w:left="0" w:leftChars="0" w:firstLine="0" w:firstLineChars="0"/>
        <w:outlineLvl w:val="9"/>
        <w:rPr>
          <w:rFonts w:hint="eastAsia" w:ascii="仿宋" w:hAnsi="仿宋" w:eastAsia="仿宋" w:cs="仿宋"/>
          <w:b/>
          <w:color w:val="000000" w:themeColor="text1"/>
          <w:kern w:val="0"/>
          <w:sz w:val="32"/>
          <w:szCs w:val="32"/>
          <w:lang w:val="en-US" w:eastAsia="zh-CN" w:bidi="ar-SA"/>
          <w14:textFill>
            <w14:solidFill>
              <w14:schemeClr w14:val="tx1"/>
            </w14:solidFill>
          </w14:textFill>
        </w:rPr>
      </w:pPr>
    </w:p>
    <w:p>
      <w:pPr>
        <w:pStyle w:val="115"/>
        <w:keepNext w:val="0"/>
        <w:pageBreakBefore w:val="0"/>
        <w:numPr>
          <w:ilvl w:val="0"/>
          <w:numId w:val="0"/>
        </w:numPr>
        <w:tabs>
          <w:tab w:val="clear" w:pos="720"/>
        </w:tabs>
        <w:spacing w:line="336" w:lineRule="auto"/>
        <w:ind w:left="0" w:leftChars="0" w:firstLine="0" w:firstLineChars="0"/>
        <w:outlineLvl w:val="9"/>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en-US" w:eastAsia="zh-CN" w:bidi="ar-SA"/>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符合参加采购活动应当具备的一般条件的承诺函</w:t>
      </w:r>
    </w:p>
    <w:p>
      <w:pPr>
        <w:snapToGrid w:val="0"/>
        <w:spacing w:line="336" w:lineRule="auto"/>
        <w:rPr>
          <w:rFonts w:hint="eastAsia" w:ascii="仿宋" w:hAnsi="仿宋" w:eastAsia="仿宋" w:cs="仿宋"/>
          <w:color w:val="000000" w:themeColor="text1"/>
          <w:sz w:val="24"/>
          <w:u w:val="single"/>
          <w14:textFill>
            <w14:solidFill>
              <w14:schemeClr w14:val="tx1"/>
            </w14:solidFill>
          </w14:textFill>
        </w:rPr>
      </w:pP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r>
        <w:rPr>
          <w:rFonts w:hint="eastAsia" w:ascii="仿宋" w:hAnsi="仿宋" w:eastAsia="仿宋" w:cs="仿宋"/>
          <w:color w:val="000000" w:themeColor="text1"/>
          <w:sz w:val="24"/>
          <w14:textFill>
            <w14:solidFill>
              <w14:schemeClr w14:val="tx1"/>
            </w14:solidFill>
          </w14:textFill>
        </w:rPr>
        <w:t>：</w:t>
      </w:r>
    </w:p>
    <w:p>
      <w:pPr>
        <w:snapToGrid w:val="0"/>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lang w:eastAsia="zh-CN"/>
          <w14:textFill>
            <w14:solidFill>
              <w14:schemeClr w14:val="tx1"/>
            </w14:solidFill>
          </w14:textFill>
        </w:rPr>
        <w:t>嵊州市前岩水库综合服务项目</w:t>
      </w:r>
      <w:r>
        <w:rPr>
          <w:rFonts w:hint="eastAsia" w:ascii="仿宋" w:hAnsi="仿宋" w:eastAsia="仿宋" w:cs="仿宋"/>
          <w:color w:val="000000" w:themeColor="text1"/>
          <w:kern w:val="0"/>
          <w:sz w:val="24"/>
          <w:u w:val="single"/>
          <w:lang w:val="zh-CN"/>
          <w14:textFill>
            <w14:solidFill>
              <w14:schemeClr w14:val="tx1"/>
            </w14:solidFill>
          </w14:textFill>
        </w:rPr>
        <w:t>【项目编号：SXWH2025-4-5】</w:t>
      </w:r>
      <w:r>
        <w:rPr>
          <w:rFonts w:hint="eastAsia" w:ascii="仿宋" w:hAnsi="仿宋" w:eastAsia="仿宋" w:cs="仿宋"/>
          <w:color w:val="000000" w:themeColor="text1"/>
          <w:sz w:val="24"/>
          <w14:textFill>
            <w14:solidFill>
              <w14:schemeClr w14:val="tx1"/>
            </w14:solidFill>
          </w14:textFill>
        </w:rPr>
        <w:t>采购活动，郑重承诺：</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color w:val="000000" w:themeColor="text1"/>
          <w:sz w:val="24"/>
          <w14:textFill>
            <w14:solidFill>
              <w14:schemeClr w14:val="tx1"/>
            </w14:solidFill>
          </w14:textFill>
        </w:rPr>
        <w:t>（一）</w:t>
      </w:r>
      <w:r>
        <w:rPr>
          <w:rFonts w:hint="eastAsia" w:ascii="仿宋" w:hAnsi="仿宋" w:eastAsia="仿宋" w:cs="仿宋"/>
          <w:sz w:val="24"/>
          <w:szCs w:val="24"/>
        </w:rPr>
        <w:t>具备《嵊州市市属国有企业货物和服务采购管理办法（试行）》第十七条第规定的条件：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w:t>
      </w:r>
      <w:r>
        <w:rPr>
          <w:rFonts w:hint="eastAsia" w:ascii="仿宋" w:hAnsi="仿宋" w:eastAsia="仿宋" w:cs="仿宋"/>
          <w:sz w:val="24"/>
          <w:szCs w:val="24"/>
          <w:lang w:eastAsia="zh-CN"/>
        </w:rPr>
        <w:t>、售后保障等能力</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5、参加采购活动前三年内，</w:t>
      </w:r>
      <w:r>
        <w:rPr>
          <w:rFonts w:hint="eastAsia" w:ascii="仿宋" w:hAnsi="仿宋" w:eastAsia="仿宋" w:cs="仿宋"/>
          <w:sz w:val="24"/>
          <w:szCs w:val="24"/>
          <w:lang w:eastAsia="zh-CN"/>
        </w:rPr>
        <w:t>没有重大违法记录、严重失信行为和行贿记录</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pPr>
        <w:spacing w:line="336" w:lineRule="auto"/>
        <w:jc w:val="right"/>
        <w:rPr>
          <w:rFonts w:hint="eastAsia" w:ascii="仿宋" w:hAnsi="仿宋" w:eastAsia="仿宋" w:cs="仿宋"/>
          <w:color w:val="000000" w:themeColor="text1"/>
          <w:sz w:val="24"/>
          <w14:textFill>
            <w14:solidFill>
              <w14:schemeClr w14:val="tx1"/>
            </w14:solidFill>
          </w14:textFill>
        </w:rPr>
      </w:pPr>
    </w:p>
    <w:p>
      <w:pPr>
        <w:spacing w:line="336" w:lineRule="auto"/>
        <w:jc w:val="right"/>
        <w:rPr>
          <w:rFonts w:hint="eastAsia" w:ascii="仿宋" w:hAnsi="仿宋" w:eastAsia="仿宋" w:cs="仿宋"/>
          <w:color w:val="000000" w:themeColor="text1"/>
          <w:sz w:val="24"/>
          <w14:textFill>
            <w14:solidFill>
              <w14:schemeClr w14:val="tx1"/>
            </w14:solidFill>
          </w14:textFill>
        </w:rPr>
      </w:pPr>
    </w:p>
    <w:p>
      <w:pPr>
        <w:spacing w:line="33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pPr>
        <w:spacing w:line="336" w:lineRule="auto"/>
        <w:jc w:val="righ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日</w:t>
      </w:r>
    </w:p>
    <w:p>
      <w:pPr>
        <w:spacing w:line="336" w:lineRule="auto"/>
        <w:jc w:val="center"/>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336"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三</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符合特定资格条件要求的资质文件</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（由供应商根据“磋商文件第一部分”中“合格的供应商应具备的特定资格要求”编制；如果本项目没有设置特定资格条件，则不需要提供）</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p>
    <w:p>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pPr>
        <w:spacing w:line="336" w:lineRule="auto"/>
        <w:jc w:val="center"/>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pPr>
        <w:spacing w:line="336" w:lineRule="auto"/>
        <w:jc w:val="center"/>
        <w:outlineLvl w:val="0"/>
        <w:rPr>
          <w:rFonts w:ascii="仿宋" w:hAnsi="仿宋" w:eastAsia="仿宋" w:cs="仿宋"/>
          <w:b/>
          <w:color w:val="000000" w:themeColor="text1"/>
          <w:kern w:val="0"/>
          <w:sz w:val="24"/>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pPr>
        <w:pStyle w:val="184"/>
        <w:spacing w:line="336" w:lineRule="auto"/>
        <w:ind w:left="0" w:firstLine="0" w:firstLineChars="0"/>
        <w:rPr>
          <w:rFonts w:hint="eastAsia" w:ascii="仿宋" w:eastAsia="仿宋" w:cs="仿宋"/>
          <w:color w:val="000000" w:themeColor="text1"/>
          <w:lang w:eastAsia="zh-CN"/>
          <w14:textFill>
            <w14:solidFill>
              <w14:schemeClr w14:val="tx1"/>
            </w14:solidFill>
          </w14:textFill>
        </w:rPr>
      </w:pPr>
      <w:r>
        <w:rPr>
          <w:rFonts w:hint="eastAsia" w:ascii="仿宋" w:eastAsia="仿宋" w:cs="仿宋"/>
          <w:color w:val="000000" w:themeColor="text1"/>
          <w14:textFill>
            <w14:solidFill>
              <w14:schemeClr w14:val="tx1"/>
            </w14:solidFill>
          </w14:textFill>
        </w:rPr>
        <w:t>（1）</w:t>
      </w:r>
      <w:r>
        <w:rPr>
          <w:rFonts w:hint="eastAsia" w:ascii="仿宋" w:eastAsia="仿宋" w:cs="仿宋"/>
          <w:color w:val="auto"/>
        </w:rPr>
        <w:t>评分索引表……………………………………………………………</w:t>
      </w:r>
      <w:r>
        <w:rPr>
          <w:rFonts w:hint="eastAsia" w:ascii="仿宋" w:eastAsia="仿宋" w:cs="仿宋"/>
          <w:color w:val="000000" w:themeColor="text1"/>
          <w14:textFill>
            <w14:solidFill>
              <w14:schemeClr w14:val="tx1"/>
            </w14:solidFill>
          </w14:textFill>
        </w:rPr>
        <w:t>…</w:t>
      </w:r>
      <w:r>
        <w:rPr>
          <w:rFonts w:hint="eastAsia" w:ascii="仿宋" w:eastAsia="仿宋" w:cs="仿宋"/>
          <w:color w:val="auto"/>
        </w:rPr>
        <w:t>…（页码</w:t>
      </w:r>
      <w:r>
        <w:rPr>
          <w:rFonts w:hint="eastAsia" w:ascii="仿宋" w:eastAsia="仿宋" w:cs="仿宋"/>
          <w:color w:val="auto"/>
          <w:lang w:eastAsia="zh-CN"/>
        </w:rPr>
        <w:t>）</w:t>
      </w:r>
    </w:p>
    <w:p>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2</w:t>
      </w: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14:textFill>
            <w14:solidFill>
              <w14:schemeClr w14:val="tx1"/>
            </w14:solidFill>
          </w14:textFill>
        </w:rPr>
        <w:t>响应函………………………………………………………………………（页码）</w:t>
      </w:r>
    </w:p>
    <w:p>
      <w:pPr>
        <w:pStyle w:val="184"/>
        <w:spacing w:line="336" w:lineRule="auto"/>
        <w:ind w:left="0" w:firstLine="0" w:firstLineChars="0"/>
        <w:rPr>
          <w:rFonts w:hint="eastAsia" w:ascii="仿宋" w:eastAsia="仿宋" w:cs="仿宋"/>
          <w:color w:val="000000" w:themeColor="text1"/>
          <w:lang w:eastAsia="zh-CN"/>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3</w:t>
      </w:r>
      <w:r>
        <w:rPr>
          <w:rFonts w:hint="eastAsia" w:ascii="仿宋" w:eastAsia="仿宋" w:cs="仿宋"/>
          <w:color w:val="000000" w:themeColor="text1"/>
          <w14:textFill>
            <w14:solidFill>
              <w14:schemeClr w14:val="tx1"/>
            </w14:solidFill>
          </w14:textFill>
        </w:rPr>
        <w:t>）</w:t>
      </w:r>
      <w:r>
        <w:rPr>
          <w:rFonts w:hint="eastAsia" w:ascii="仿宋" w:eastAsia="仿宋" w:cs="仿宋"/>
          <w:color w:val="auto"/>
          <w:lang w:eastAsia="zh-CN"/>
        </w:rPr>
        <w:t>营业执照扫描件</w:t>
      </w:r>
      <w:r>
        <w:rPr>
          <w:rFonts w:hint="eastAsia" w:ascii="仿宋" w:eastAsia="仿宋" w:cs="仿宋"/>
          <w:color w:val="auto"/>
        </w:rPr>
        <w:t>……………………………………………………………（页码</w:t>
      </w:r>
      <w:r>
        <w:rPr>
          <w:rFonts w:hint="eastAsia" w:ascii="仿宋" w:eastAsia="仿宋" w:cs="仿宋"/>
          <w:color w:val="auto"/>
          <w:lang w:eastAsia="zh-CN"/>
        </w:rPr>
        <w:t>）</w:t>
      </w:r>
    </w:p>
    <w:p>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4</w:t>
      </w:r>
      <w:r>
        <w:rPr>
          <w:rFonts w:hint="eastAsia" w:ascii="仿宋" w:eastAsia="仿宋" w:cs="仿宋"/>
          <w:color w:val="000000" w:themeColor="text1"/>
          <w:lang w:eastAsia="zh-CN"/>
          <w14:textFill>
            <w14:solidFill>
              <w14:schemeClr w14:val="tx1"/>
            </w14:solidFill>
          </w14:textFill>
        </w:rPr>
        <w:t>）</w:t>
      </w:r>
      <w:r>
        <w:rPr>
          <w:rFonts w:hint="eastAsia" w:ascii="仿宋" w:eastAsia="仿宋" w:cs="仿宋"/>
          <w:color w:val="000000" w:themeColor="text1"/>
          <w14:textFill>
            <w14:solidFill>
              <w14:schemeClr w14:val="tx1"/>
            </w14:solidFill>
          </w14:textFill>
        </w:rPr>
        <w:t>法定代表人授权书…………………………………………………………（页码）</w:t>
      </w:r>
    </w:p>
    <w:p>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5</w:t>
      </w:r>
      <w:r>
        <w:rPr>
          <w:rFonts w:hint="eastAsia" w:ascii="仿宋" w:eastAsia="仿宋" w:cs="仿宋"/>
          <w:color w:val="000000" w:themeColor="text1"/>
          <w14:textFill>
            <w14:solidFill>
              <w14:schemeClr w14:val="tx1"/>
            </w14:solidFill>
          </w14:textFill>
        </w:rPr>
        <w:t>）法定代表人及其授权代表身份证</w:t>
      </w:r>
      <w:r>
        <w:rPr>
          <w:rFonts w:hint="eastAsia" w:ascii="仿宋" w:eastAsia="仿宋" w:cs="仿宋"/>
          <w:color w:val="000000" w:themeColor="text1"/>
          <w:lang w:eastAsia="zh-CN"/>
          <w14:textFill>
            <w14:solidFill>
              <w14:schemeClr w14:val="tx1"/>
            </w14:solidFill>
          </w14:textFill>
        </w:rPr>
        <w:t>扫描</w:t>
      </w:r>
      <w:r>
        <w:rPr>
          <w:rFonts w:hint="eastAsia" w:ascii="仿宋" w:eastAsia="仿宋" w:cs="仿宋"/>
          <w:color w:val="000000" w:themeColor="text1"/>
          <w14:textFill>
            <w14:solidFill>
              <w14:schemeClr w14:val="tx1"/>
            </w14:solidFill>
          </w14:textFill>
        </w:rPr>
        <w:t>件…………………………………（页码）</w:t>
      </w:r>
    </w:p>
    <w:p>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6</w:t>
      </w:r>
      <w:r>
        <w:rPr>
          <w:rFonts w:hint="eastAsia" w:ascii="仿宋" w:eastAsia="仿宋" w:cs="仿宋"/>
          <w:color w:val="000000" w:themeColor="text1"/>
          <w14:textFill>
            <w14:solidFill>
              <w14:schemeClr w14:val="tx1"/>
            </w14:solidFill>
          </w14:textFill>
        </w:rPr>
        <w:t>）法定代表人身份证明书……………………………………………………（页码）</w:t>
      </w:r>
    </w:p>
    <w:p>
      <w:pPr>
        <w:pStyle w:val="184"/>
        <w:spacing w:line="336" w:lineRule="auto"/>
        <w:ind w:left="0" w:firstLine="0" w:firstLineChars="0"/>
        <w:rPr>
          <w:rFonts w:ascii="仿宋" w:eastAsia="仿宋" w:cs="仿宋"/>
          <w:color w:val="000000" w:themeColor="text1"/>
          <w14:textFill>
            <w14:solidFill>
              <w14:schemeClr w14:val="tx1"/>
            </w14:solidFill>
          </w14:textFill>
        </w:rPr>
      </w:pPr>
      <w:r>
        <w:rPr>
          <w:rFonts w:hint="eastAsia" w:ascii="仿宋" w:eastAsia="仿宋" w:cs="仿宋"/>
          <w:color w:val="000000" w:themeColor="text1"/>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7</w:t>
      </w:r>
      <w:r>
        <w:rPr>
          <w:rFonts w:hint="eastAsia" w:ascii="仿宋" w:eastAsia="仿宋" w:cs="仿宋"/>
          <w:color w:val="000000" w:themeColor="text1"/>
          <w14:textFill>
            <w14:solidFill>
              <w14:schemeClr w14:val="tx1"/>
            </w14:solidFill>
          </w14:textFill>
        </w:rPr>
        <w:t>）商务</w:t>
      </w:r>
      <w:r>
        <w:rPr>
          <w:rFonts w:hint="eastAsia" w:ascii="仿宋" w:eastAsia="仿宋" w:cs="仿宋"/>
          <w:color w:val="000000" w:themeColor="text1"/>
          <w:lang w:eastAsia="zh-CN"/>
          <w14:textFill>
            <w14:solidFill>
              <w14:schemeClr w14:val="tx1"/>
            </w14:solidFill>
          </w14:textFill>
        </w:rPr>
        <w:t>要求响应</w:t>
      </w:r>
      <w:r>
        <w:rPr>
          <w:rFonts w:hint="eastAsia" w:ascii="仿宋" w:eastAsia="仿宋" w:cs="仿宋"/>
          <w:color w:val="000000" w:themeColor="text1"/>
          <w14:textFill>
            <w14:solidFill>
              <w14:schemeClr w14:val="tx1"/>
            </w14:solidFill>
          </w14:textFill>
        </w:rPr>
        <w:t>表……………………………………………………………（页码）</w:t>
      </w:r>
    </w:p>
    <w:p>
      <w:pPr>
        <w:pStyle w:val="184"/>
        <w:spacing w:line="336" w:lineRule="auto"/>
        <w:ind w:left="0" w:firstLine="0" w:firstLineChars="0"/>
        <w:rPr>
          <w:rFonts w:hint="eastAsia" w:ascii="仿宋" w:eastAsia="仿宋" w:cs="仿宋"/>
          <w:color w:val="000000" w:themeColor="text1"/>
          <w:lang w:val="zh-CN" w:eastAsia="zh-CN"/>
          <w14:textFill>
            <w14:solidFill>
              <w14:schemeClr w14:val="tx1"/>
            </w14:solidFill>
          </w14:textFill>
        </w:rPr>
      </w:pP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8</w:t>
      </w: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auto"/>
        </w:rPr>
        <w:t>技术</w:t>
      </w:r>
      <w:r>
        <w:rPr>
          <w:rFonts w:hint="eastAsia" w:ascii="仿宋" w:eastAsia="仿宋" w:cs="仿宋"/>
          <w:color w:val="auto"/>
          <w:lang w:val="zh-CN"/>
        </w:rPr>
        <w:t>偏离表</w:t>
      </w:r>
      <w:r>
        <w:rPr>
          <w:rFonts w:hint="eastAsia" w:ascii="仿宋" w:eastAsia="仿宋" w:cs="仿宋"/>
          <w:color w:val="auto"/>
        </w:rPr>
        <w:t>…………………………………………………………………（页码</w:t>
      </w:r>
      <w:r>
        <w:rPr>
          <w:rFonts w:hint="eastAsia" w:ascii="仿宋" w:eastAsia="仿宋" w:cs="仿宋"/>
          <w:color w:val="auto"/>
          <w:lang w:eastAsia="zh-CN"/>
        </w:rPr>
        <w:t>）</w:t>
      </w:r>
    </w:p>
    <w:p>
      <w:pPr>
        <w:pStyle w:val="184"/>
        <w:spacing w:line="336" w:lineRule="auto"/>
        <w:ind w:left="0"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 w:eastAsia="仿宋" w:cs="仿宋"/>
          <w:color w:val="000000" w:themeColor="text1"/>
          <w:lang w:val="zh-CN"/>
          <w14:textFill>
            <w14:solidFill>
              <w14:schemeClr w14:val="tx1"/>
            </w14:solidFill>
          </w14:textFill>
        </w:rPr>
        <w:t>（</w:t>
      </w:r>
      <w:r>
        <w:rPr>
          <w:rFonts w:hint="eastAsia" w:ascii="仿宋" w:eastAsia="仿宋" w:cs="仿宋"/>
          <w:color w:val="000000" w:themeColor="text1"/>
          <w:lang w:val="en-US" w:eastAsia="zh-CN"/>
          <w14:textFill>
            <w14:solidFill>
              <w14:schemeClr w14:val="tx1"/>
            </w14:solidFill>
          </w14:textFill>
        </w:rPr>
        <w:t>9</w:t>
      </w:r>
      <w:r>
        <w:rPr>
          <w:rFonts w:hint="eastAsia" w:ascii="仿宋" w:eastAsia="仿宋" w:cs="仿宋"/>
          <w:color w:val="000000" w:themeColor="text1"/>
          <w:lang w:val="zh-CN"/>
          <w14:textFill>
            <w14:solidFill>
              <w14:schemeClr w14:val="tx1"/>
            </w14:solidFill>
          </w14:textFill>
        </w:rPr>
        <w:t>）</w:t>
      </w:r>
      <w:r>
        <w:rPr>
          <w:rFonts w:hint="eastAsia" w:ascii="仿宋_GB2312" w:hAnsi="仿宋_GB2312" w:eastAsia="仿宋_GB2312" w:cs="仿宋_GB2312"/>
          <w:color w:val="000000" w:themeColor="text1"/>
          <w:sz w:val="24"/>
          <w:lang w:val="zh-CN"/>
          <w14:textFill>
            <w14:solidFill>
              <w14:schemeClr w14:val="tx1"/>
            </w14:solidFill>
          </w14:textFill>
        </w:rPr>
        <w:t>主要业绩证明</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（页码）</w:t>
      </w:r>
    </w:p>
    <w:p>
      <w:pPr>
        <w:spacing w:line="360" w:lineRule="auto"/>
        <w:ind w:right="-510" w:rightChars="-243"/>
        <w:jc w:val="left"/>
        <w:outlineLvl w:val="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 w:hAnsi="仿宋" w:eastAsia="仿宋" w:cs="仿宋"/>
          <w:color w:val="auto"/>
          <w:sz w:val="24"/>
          <w:szCs w:val="24"/>
        </w:rPr>
        <w:t>评</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标准相应的商务技术</w:t>
      </w:r>
      <w:r>
        <w:rPr>
          <w:rFonts w:hint="eastAsia" w:ascii="仿宋" w:hAnsi="仿宋" w:eastAsia="仿宋" w:cs="仿宋"/>
          <w:color w:val="auto"/>
          <w:sz w:val="24"/>
          <w:szCs w:val="24"/>
          <w:lang w:eastAsia="zh-CN"/>
        </w:rPr>
        <w:t>资</w:t>
      </w:r>
      <w:r>
        <w:rPr>
          <w:rFonts w:hint="eastAsia" w:ascii="仿宋" w:hAnsi="仿宋" w:eastAsia="仿宋" w:cs="仿宋"/>
          <w:color w:val="auto"/>
          <w:sz w:val="24"/>
          <w:szCs w:val="24"/>
          <w:lang w:val="zh-CN"/>
        </w:rPr>
        <w:t>料</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pPr>
        <w:spacing w:line="360" w:lineRule="auto"/>
        <w:ind w:right="-510" w:rightChars="-243"/>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1</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14:textFill>
            <w14:solidFill>
              <w14:schemeClr w14:val="tx1"/>
            </w14:solidFill>
          </w14:textFill>
        </w:rPr>
        <w:t>）项目小组人员名单</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pPr>
        <w:spacing w:line="360" w:lineRule="auto"/>
        <w:ind w:right="-368" w:rightChars="-175"/>
        <w:rPr>
          <w:rFonts w:hint="eastAsia" w:ascii="仿宋_GB2312" w:hAnsi="仿宋_GB2312" w:eastAsia="仿宋_GB2312" w:cs="仿宋_GB2312"/>
          <w:color w:val="000000" w:themeColor="text1"/>
          <w:kern w:val="0"/>
          <w:sz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采购供应商廉洁自律承诺书…………………</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pPr>
        <w:spacing w:line="360" w:lineRule="auto"/>
        <w:ind w:right="-368" w:rightChars="-175"/>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1</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24"/>
          <w:lang w:val="zh-CN"/>
          <w14:textFill>
            <w14:solidFill>
              <w14:schemeClr w14:val="tx1"/>
            </w14:solidFill>
          </w14:textFill>
        </w:rPr>
        <w:t>认为需要的其他商务技术文件或说明</w:t>
      </w:r>
      <w:r>
        <w:rPr>
          <w:rFonts w:hint="eastAsia" w:ascii="仿宋" w:eastAsia="仿宋" w:cs="仿宋"/>
          <w:color w:val="000000" w:themeColor="text1"/>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（页码）</w:t>
      </w:r>
    </w:p>
    <w:p>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spacing w:line="500" w:lineRule="exact"/>
        <w:jc w:val="center"/>
        <w:textAlignment w:val="baseline"/>
        <w:rPr>
          <w:rStyle w:val="633"/>
          <w:rFonts w:hint="eastAsia" w:ascii="仿宋" w:hAnsi="仿宋" w:eastAsia="仿宋" w:cs="仿宋"/>
          <w:b/>
          <w:bCs/>
          <w:color w:val="auto"/>
          <w:sz w:val="30"/>
          <w:szCs w:val="30"/>
        </w:rPr>
      </w:pPr>
      <w:r>
        <w:rPr>
          <w:rFonts w:hint="eastAsia" w:ascii="仿宋" w:hAnsi="仿宋" w:eastAsia="仿宋" w:cs="仿宋"/>
          <w:b/>
          <w:color w:val="000000" w:themeColor="text1"/>
          <w:kern w:val="0"/>
          <w:sz w:val="32"/>
          <w:szCs w:val="32"/>
          <w:lang w:eastAsia="zh-CN"/>
          <w14:textFill>
            <w14:solidFill>
              <w14:schemeClr w14:val="tx1"/>
            </w14:solidFill>
          </w14:textFill>
        </w:rPr>
        <w:t>一、</w:t>
      </w:r>
      <w:r>
        <w:rPr>
          <w:rStyle w:val="633"/>
          <w:rFonts w:hint="eastAsia" w:ascii="仿宋" w:hAnsi="仿宋" w:eastAsia="仿宋" w:cs="仿宋"/>
          <w:b/>
          <w:bCs/>
          <w:color w:val="auto"/>
          <w:sz w:val="30"/>
          <w:szCs w:val="30"/>
        </w:rPr>
        <w:t>评分索引表</w:t>
      </w:r>
    </w:p>
    <w:tbl>
      <w:tblPr>
        <w:tblStyle w:val="62"/>
        <w:tblW w:w="9194" w:type="dxa"/>
        <w:jc w:val="center"/>
        <w:tblInd w:w="0" w:type="dxa"/>
        <w:tblLayout w:type="fixed"/>
        <w:tblCellMar>
          <w:top w:w="0" w:type="dxa"/>
          <w:left w:w="0" w:type="dxa"/>
          <w:bottom w:w="0" w:type="dxa"/>
          <w:right w:w="0" w:type="dxa"/>
        </w:tblCellMar>
      </w:tblPr>
      <w:tblGrid>
        <w:gridCol w:w="634"/>
        <w:gridCol w:w="1861"/>
        <w:gridCol w:w="4597"/>
        <w:gridCol w:w="1161"/>
        <w:gridCol w:w="941"/>
      </w:tblGrid>
      <w:tr>
        <w:tblPrEx>
          <w:tblLayout w:type="fixed"/>
          <w:tblCellMar>
            <w:top w:w="0" w:type="dxa"/>
            <w:left w:w="0" w:type="dxa"/>
            <w:bottom w:w="0" w:type="dxa"/>
            <w:right w:w="0" w:type="dxa"/>
          </w:tblCellMar>
        </w:tblPrEx>
        <w:trPr>
          <w:trHeight w:val="863"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lang w:eastAsia="zh-CN"/>
              </w:rPr>
            </w:pPr>
            <w:r>
              <w:rPr>
                <w:rStyle w:val="633"/>
                <w:rFonts w:hint="eastAsia" w:ascii="仿宋" w:hAnsi="仿宋" w:eastAsia="仿宋" w:cs="仿宋"/>
                <w:b/>
                <w:bCs/>
                <w:color w:val="auto"/>
                <w:sz w:val="24"/>
                <w:szCs w:val="24"/>
                <w:lang w:eastAsia="zh-CN"/>
              </w:rPr>
              <w:t>序号</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评审内容</w:t>
            </w: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评分标准</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分值</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b/>
                <w:bCs/>
                <w:color w:val="auto"/>
                <w:sz w:val="24"/>
                <w:szCs w:val="24"/>
                <w:lang w:eastAsia="zh-CN"/>
              </w:rPr>
            </w:pPr>
            <w:r>
              <w:rPr>
                <w:rStyle w:val="633"/>
                <w:rFonts w:hint="eastAsia" w:ascii="仿宋" w:hAnsi="仿宋" w:eastAsia="仿宋" w:cs="仿宋"/>
                <w:b/>
                <w:bCs/>
                <w:color w:val="auto"/>
                <w:sz w:val="24"/>
                <w:szCs w:val="24"/>
              </w:rPr>
              <w:t>评分对应页码</w:t>
            </w: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1</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2</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3</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textAlignment w:val="baseline"/>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4</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5</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6</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7</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8</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9</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rPr>
            </w:pP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80" w:lineRule="exact"/>
              <w:ind w:left="0" w:right="0"/>
              <w:jc w:val="left"/>
              <w:textAlignment w:val="baseline"/>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737"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p>
        </w:tc>
        <w:tc>
          <w:tcPr>
            <w:tcW w:w="1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baseline"/>
              <w:rPr>
                <w:rStyle w:val="633"/>
                <w:rFonts w:hint="eastAsia" w:ascii="仿宋" w:hAnsi="仿宋" w:eastAsia="仿宋" w:cs="仿宋"/>
                <w:color w:val="auto"/>
                <w:sz w:val="24"/>
                <w:szCs w:val="24"/>
                <w:lang w:val="en-US" w:eastAsia="zh-CN"/>
              </w:rPr>
            </w:pPr>
            <w:r>
              <w:rPr>
                <w:rStyle w:val="633"/>
                <w:rFonts w:hint="eastAsia" w:ascii="仿宋" w:hAnsi="仿宋" w:eastAsia="仿宋" w:cs="仿宋"/>
                <w:color w:val="auto"/>
                <w:sz w:val="24"/>
                <w:szCs w:val="24"/>
                <w:lang w:val="en-US" w:eastAsia="zh-CN"/>
              </w:rPr>
              <w:t>......</w:t>
            </w:r>
          </w:p>
        </w:tc>
        <w:tc>
          <w:tcPr>
            <w:tcW w:w="4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80" w:lineRule="exact"/>
              <w:ind w:left="0" w:right="0"/>
              <w:jc w:val="left"/>
              <w:textAlignment w:val="baseline"/>
              <w:rPr>
                <w:rStyle w:val="633"/>
                <w:rFonts w:hint="eastAsia" w:ascii="仿宋" w:hAnsi="仿宋" w:eastAsia="仿宋" w:cs="仿宋"/>
                <w:color w:val="auto"/>
                <w:sz w:val="24"/>
                <w:szCs w:val="24"/>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textAlignment w:val="center"/>
              <w:rPr>
                <w:rStyle w:val="633"/>
                <w:rFonts w:hint="eastAsia" w:ascii="仿宋" w:hAnsi="仿宋" w:eastAsia="仿宋" w:cs="仿宋"/>
                <w:color w:val="auto"/>
                <w:sz w:val="24"/>
                <w:szCs w:val="24"/>
              </w:rPr>
            </w:pPr>
          </w:p>
        </w:tc>
      </w:tr>
    </w:tbl>
    <w:p>
      <w:pPr>
        <w:spacing w:line="440" w:lineRule="exact"/>
        <w:textAlignment w:val="baseline"/>
        <w:rPr>
          <w:rStyle w:val="633"/>
          <w:rFonts w:hint="eastAsia" w:ascii="仿宋" w:hAnsi="仿宋" w:eastAsia="仿宋" w:cs="仿宋"/>
          <w:b/>
          <w:bCs/>
          <w:color w:val="auto"/>
          <w:sz w:val="24"/>
          <w:szCs w:val="24"/>
        </w:rPr>
      </w:pPr>
      <w:r>
        <w:rPr>
          <w:rStyle w:val="633"/>
          <w:rFonts w:hint="eastAsia" w:ascii="仿宋" w:hAnsi="仿宋" w:eastAsia="仿宋" w:cs="仿宋"/>
          <w:b/>
          <w:bCs/>
          <w:color w:val="auto"/>
          <w:sz w:val="24"/>
          <w:szCs w:val="24"/>
        </w:rPr>
        <w:t>注：评审</w:t>
      </w:r>
      <w:r>
        <w:rPr>
          <w:rStyle w:val="633"/>
          <w:rFonts w:hint="eastAsia" w:ascii="仿宋" w:hAnsi="仿宋" w:eastAsia="仿宋" w:cs="仿宋"/>
          <w:b/>
          <w:bCs/>
          <w:color w:val="auto"/>
          <w:sz w:val="24"/>
          <w:szCs w:val="24"/>
          <w:lang w:eastAsia="zh-CN"/>
        </w:rPr>
        <w:t>内容</w:t>
      </w:r>
      <w:r>
        <w:rPr>
          <w:rStyle w:val="633"/>
          <w:rFonts w:hint="eastAsia" w:ascii="仿宋" w:hAnsi="仿宋" w:eastAsia="仿宋" w:cs="仿宋"/>
          <w:b/>
          <w:bCs/>
          <w:color w:val="auto"/>
          <w:sz w:val="24"/>
          <w:szCs w:val="24"/>
        </w:rPr>
        <w:t>、评分标准、分值对应“评审标准”内容。</w:t>
      </w:r>
    </w:p>
    <w:p>
      <w:pPr>
        <w:spacing w:line="440" w:lineRule="exact"/>
        <w:jc w:val="center"/>
        <w:rPr>
          <w:rFonts w:hint="eastAsia" w:ascii="仿宋" w:hAnsi="仿宋" w:eastAsia="仿宋" w:cs="仿宋"/>
          <w:b w:val="0"/>
          <w:bCs/>
          <w:color w:val="000000" w:themeColor="text1"/>
          <w:kern w:val="0"/>
          <w:sz w:val="32"/>
          <w:szCs w:val="32"/>
          <w:lang w:eastAsia="zh-CN"/>
          <w14:textFill>
            <w14:solidFill>
              <w14:schemeClr w14:val="tx1"/>
            </w14:solidFill>
          </w14:textFill>
        </w:rPr>
      </w:pPr>
    </w:p>
    <w:p>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440" w:lineRule="exact"/>
        <w:jc w:val="both"/>
        <w:rPr>
          <w:rFonts w:hint="eastAsia" w:ascii="仿宋" w:hAnsi="仿宋" w:eastAsia="仿宋" w:cs="仿宋"/>
          <w:b/>
          <w:color w:val="000000" w:themeColor="text1"/>
          <w:kern w:val="0"/>
          <w:sz w:val="32"/>
          <w:szCs w:val="32"/>
          <w:lang w:eastAsia="zh-CN"/>
          <w14:textFill>
            <w14:solidFill>
              <w14:schemeClr w14:val="tx1"/>
            </w14:solidFill>
          </w14:textFill>
        </w:rPr>
      </w:pPr>
    </w:p>
    <w:p>
      <w:pPr>
        <w:spacing w:line="44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二、</w:t>
      </w:r>
      <w:r>
        <w:rPr>
          <w:rFonts w:hint="eastAsia" w:ascii="仿宋" w:hAnsi="仿宋" w:eastAsia="仿宋" w:cs="仿宋"/>
          <w:b/>
          <w:color w:val="000000" w:themeColor="text1"/>
          <w:kern w:val="0"/>
          <w:sz w:val="32"/>
          <w:szCs w:val="32"/>
          <w14:textFill>
            <w14:solidFill>
              <w14:schemeClr w14:val="tx1"/>
            </w14:solidFill>
          </w14:textFill>
        </w:rPr>
        <w:t>响应</w:t>
      </w:r>
      <w:r>
        <w:rPr>
          <w:rFonts w:hint="eastAsia" w:ascii="仿宋" w:hAnsi="仿宋" w:eastAsia="仿宋" w:cs="仿宋"/>
          <w:b/>
          <w:color w:val="000000" w:themeColor="text1"/>
          <w:sz w:val="32"/>
          <w:szCs w:val="32"/>
          <w14:textFill>
            <w14:solidFill>
              <w14:schemeClr w14:val="tx1"/>
            </w14:solidFill>
          </w14:textFill>
        </w:rPr>
        <w:t>函</w:t>
      </w:r>
    </w:p>
    <w:p>
      <w:pPr>
        <w:pStyle w:val="331"/>
        <w:spacing w:afterLines="0" w:line="440" w:lineRule="exact"/>
        <w:ind w:firstLine="0" w:firstLineChars="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致：</w:t>
      </w:r>
      <w:r>
        <w:rPr>
          <w:rFonts w:hint="eastAsia" w:ascii="仿宋" w:hAnsi="仿宋" w:eastAsia="仿宋" w:cs="仿宋"/>
          <w:color w:val="000000" w:themeColor="text1"/>
          <w14:textFill>
            <w14:solidFill>
              <w14:schemeClr w14:val="tx1"/>
            </w14:solidFill>
          </w14:textFill>
        </w:rPr>
        <w:t>（采购人）、（采购代理机构）</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根据贵方磋商文件（</w:t>
      </w:r>
      <w:r>
        <w:rPr>
          <w:rFonts w:hint="eastAsia" w:ascii="仿宋_GB2312" w:hAnsi="宋体" w:eastAsia="仿宋_GB2312"/>
          <w:b/>
          <w:color w:val="000000" w:themeColor="text1"/>
          <w:szCs w:val="24"/>
          <w:u w:val="single"/>
          <w14:textFill>
            <w14:solidFill>
              <w14:schemeClr w14:val="tx1"/>
            </w14:solidFill>
          </w14:textFill>
        </w:rPr>
        <w:t>填写磋商编号：</w:t>
      </w:r>
      <w:r>
        <w:rPr>
          <w:rFonts w:hint="eastAsia" w:ascii="仿宋_GB2312" w:hAnsi="宋体" w:eastAsia="仿宋_GB2312"/>
          <w:color w:val="000000" w:themeColor="text1"/>
          <w:szCs w:val="24"/>
          <w14:textFill>
            <w14:solidFill>
              <w14:schemeClr w14:val="tx1"/>
            </w14:solidFill>
          </w14:textFill>
        </w:rPr>
        <w:t>）的要求，正式授权</w:t>
      </w:r>
      <w:r>
        <w:rPr>
          <w:rFonts w:hint="eastAsia" w:ascii="仿宋_GB2312" w:hAnsi="宋体" w:eastAsia="仿宋_GB2312"/>
          <w:b/>
          <w:color w:val="000000" w:themeColor="text1"/>
          <w:szCs w:val="24"/>
          <w:u w:val="single"/>
          <w14:textFill>
            <w14:solidFill>
              <w14:schemeClr w14:val="tx1"/>
            </w14:solidFill>
          </w14:textFill>
        </w:rPr>
        <w:t>（全权代表姓名、单位、职务）</w:t>
      </w:r>
      <w:r>
        <w:rPr>
          <w:rFonts w:hint="eastAsia" w:ascii="仿宋_GB2312" w:hAnsi="宋体" w:eastAsia="仿宋_GB2312"/>
          <w:color w:val="000000" w:themeColor="text1"/>
          <w:szCs w:val="24"/>
          <w14:textFill>
            <w14:solidFill>
              <w14:schemeClr w14:val="tx1"/>
            </w14:solidFill>
          </w14:textFill>
        </w:rPr>
        <w:t>代表供应商</w:t>
      </w:r>
      <w:r>
        <w:rPr>
          <w:rFonts w:hint="eastAsia" w:ascii="仿宋_GB2312" w:hAnsi="宋体" w:eastAsia="仿宋_GB2312"/>
          <w:color w:val="000000" w:themeColor="text1"/>
          <w:szCs w:val="24"/>
          <w:u w:val="single"/>
          <w14:textFill>
            <w14:solidFill>
              <w14:schemeClr w14:val="tx1"/>
            </w14:solidFill>
          </w14:textFill>
        </w:rPr>
        <w:t>（</w:t>
      </w:r>
      <w:r>
        <w:rPr>
          <w:rFonts w:hint="eastAsia" w:ascii="仿宋_GB2312" w:hAnsi="宋体" w:eastAsia="仿宋_GB2312"/>
          <w:b/>
          <w:color w:val="000000" w:themeColor="text1"/>
          <w:szCs w:val="24"/>
          <w:u w:val="single"/>
          <w14:textFill>
            <w14:solidFill>
              <w14:schemeClr w14:val="tx1"/>
            </w14:solidFill>
          </w14:textFill>
        </w:rPr>
        <w:t>填写单位</w:t>
      </w:r>
      <w:r>
        <w:rPr>
          <w:rFonts w:ascii="仿宋_GB2312" w:hAnsi="宋体" w:eastAsia="仿宋_GB2312"/>
          <w:b/>
          <w:color w:val="000000" w:themeColor="text1"/>
          <w:szCs w:val="24"/>
          <w:u w:val="single"/>
          <w14:textFill>
            <w14:solidFill>
              <w14:schemeClr w14:val="tx1"/>
            </w14:solidFill>
          </w14:textFill>
        </w:rPr>
        <w:t xml:space="preserve">    、地址   </w:t>
      </w:r>
      <w:r>
        <w:rPr>
          <w:rFonts w:hint="eastAsia" w:ascii="仿宋_GB2312" w:hAnsi="宋体" w:eastAsia="仿宋_GB2312"/>
          <w:color w:val="000000" w:themeColor="text1"/>
          <w:szCs w:val="24"/>
          <w:u w:val="single"/>
          <w14:textFill>
            <w14:solidFill>
              <w14:schemeClr w14:val="tx1"/>
            </w14:solidFill>
          </w14:textFill>
        </w:rPr>
        <w:t>）</w:t>
      </w:r>
      <w:r>
        <w:rPr>
          <w:rFonts w:hint="eastAsia" w:ascii="仿宋_GB2312" w:hAnsi="宋体" w:eastAsia="仿宋_GB2312"/>
          <w:color w:val="000000" w:themeColor="text1"/>
          <w:szCs w:val="24"/>
          <w14:textFill>
            <w14:solidFill>
              <w14:schemeClr w14:val="tx1"/>
            </w14:solidFill>
          </w14:textFill>
        </w:rPr>
        <w:t>提交磋商响应文件。</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我方已完全明白磋商文件的所有条款要求，兹声明同意如下：</w:t>
      </w:r>
    </w:p>
    <w:p>
      <w:pPr>
        <w:pStyle w:val="14"/>
        <w:tabs>
          <w:tab w:val="clear" w:pos="1697"/>
        </w:tabs>
        <w:spacing w:afterLines="0" w:line="440" w:lineRule="exact"/>
        <w:ind w:left="0" w:firstLine="480" w:firstLineChars="200"/>
        <w:rPr>
          <w:rFonts w:ascii="仿宋_GB2312" w:hAnsi="宋体" w:eastAsia="仿宋_GB2312"/>
          <w:color w:val="000000" w:themeColor="text1"/>
          <w:szCs w:val="24"/>
          <w14:textFill>
            <w14:solidFill>
              <w14:schemeClr w14:val="tx1"/>
            </w14:solidFill>
          </w14:textFill>
        </w:rPr>
      </w:pPr>
      <w:r>
        <w:rPr>
          <w:rFonts w:ascii="仿宋_GB2312" w:hAnsi="宋体" w:eastAsia="仿宋_GB2312"/>
          <w:color w:val="000000" w:themeColor="text1"/>
          <w:szCs w:val="24"/>
          <w14:textFill>
            <w14:solidFill>
              <w14:schemeClr w14:val="tx1"/>
            </w14:solidFill>
          </w14:textFill>
        </w:rPr>
        <w:t>1.</w:t>
      </w:r>
      <w:r>
        <w:rPr>
          <w:rFonts w:ascii="仿宋_GB2312" w:hAnsi="仿宋" w:eastAsia="仿宋_GB2312" w:cs="仿宋_GB2312"/>
          <w:color w:val="000000" w:themeColor="text1"/>
          <w14:textFill>
            <w14:solidFill>
              <w14:schemeClr w14:val="tx1"/>
            </w14:solidFill>
          </w14:textFill>
        </w:rPr>
        <w:t xml:space="preserve"> 我方同意在供应商</w:t>
      </w:r>
      <w:r>
        <w:rPr>
          <w:rFonts w:hint="eastAsia" w:ascii="仿宋_GB2312" w:hAnsi="仿宋" w:eastAsia="仿宋_GB2312" w:cs="仿宋_GB2312"/>
          <w:color w:val="000000" w:themeColor="text1"/>
          <w:kern w:val="44"/>
          <w14:textFill>
            <w14:solidFill>
              <w14:schemeClr w14:val="tx1"/>
            </w14:solidFill>
          </w14:textFill>
        </w:rPr>
        <w:t>须知</w:t>
      </w:r>
      <w:r>
        <w:rPr>
          <w:rFonts w:hint="eastAsia" w:ascii="仿宋_GB2312" w:hAnsi="仿宋" w:eastAsia="仿宋_GB2312" w:cs="仿宋_GB2312"/>
          <w:color w:val="000000" w:themeColor="text1"/>
          <w14:textFill>
            <w14:solidFill>
              <w14:schemeClr w14:val="tx1"/>
            </w14:solidFill>
          </w14:textFill>
        </w:rPr>
        <w:t>规定的响应日期起遵守本磋商响应文件中的承诺且在响应有效期满之前均具有约束力</w:t>
      </w:r>
      <w:r>
        <w:rPr>
          <w:rFonts w:hint="eastAsia" w:ascii="仿宋_GB2312" w:hAnsi="宋体" w:eastAsia="仿宋_GB2312"/>
          <w:color w:val="000000" w:themeColor="text1"/>
          <w:szCs w:val="24"/>
          <w14:textFill>
            <w14:solidFill>
              <w14:schemeClr w14:val="tx1"/>
            </w14:solidFill>
          </w14:textFill>
        </w:rPr>
        <w:t>。</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ascii="仿宋_GB2312" w:hAnsi="宋体" w:eastAsia="仿宋_GB2312"/>
          <w:color w:val="000000" w:themeColor="text1"/>
          <w:szCs w:val="24"/>
          <w14:textFill>
            <w14:solidFill>
              <w14:schemeClr w14:val="tx1"/>
            </w14:solidFill>
          </w14:textFill>
        </w:rPr>
        <w:t>2.我方承诺已经具备《中华人民共和国政府采购法》中规定的参加采购活动的供应商应当具备的条件。</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ascii="仿宋_GB2312" w:hAnsi="宋体" w:eastAsia="仿宋_GB2312"/>
          <w:color w:val="000000" w:themeColor="text1"/>
          <w:szCs w:val="24"/>
          <w14:textFill>
            <w14:solidFill>
              <w14:schemeClr w14:val="tx1"/>
            </w14:solidFill>
          </w14:textFill>
        </w:rPr>
        <w:t>3.</w:t>
      </w:r>
      <w:r>
        <w:rPr>
          <w:rFonts w:hint="eastAsia" w:ascii="仿宋_GB2312" w:eastAsia="仿宋_GB2312"/>
          <w:color w:val="000000" w:themeColor="text1"/>
          <w14:textFill>
            <w14:solidFill>
              <w14:schemeClr w14:val="tx1"/>
            </w14:solidFill>
          </w14:textFill>
        </w:rPr>
        <w:t>本公司磋商响应文件中填列的技术参数、配置、服务、数量等相关内容都是真实、准确的。保证在本次项目中所提供的资料全部真实和合法。</w:t>
      </w:r>
      <w:r>
        <w:rPr>
          <w:rFonts w:hint="eastAsia" w:ascii="仿宋_GB2312" w:hAnsi="宋体" w:eastAsia="仿宋_GB2312"/>
          <w:color w:val="000000" w:themeColor="text1"/>
          <w:szCs w:val="24"/>
          <w14:textFill>
            <w14:solidFill>
              <w14:schemeClr w14:val="tx1"/>
            </w14:solidFill>
          </w14:textFill>
        </w:rPr>
        <w:t>同意向采购代理机构提供可能另外要求的与磋商有关的任何数据或资料；</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ascii="仿宋_GB2312" w:hAnsi="宋体" w:eastAsia="仿宋_GB2312"/>
          <w:color w:val="000000" w:themeColor="text1"/>
          <w:szCs w:val="24"/>
          <w14:textFill>
            <w14:solidFill>
              <w14:schemeClr w14:val="tx1"/>
            </w14:solidFill>
          </w14:textFill>
        </w:rPr>
        <w:t>4.我方理解贵方将不受你们所收到的最低报价的约束。</w:t>
      </w:r>
    </w:p>
    <w:p>
      <w:pPr>
        <w:pStyle w:val="14"/>
        <w:tabs>
          <w:tab w:val="clear" w:pos="1697"/>
        </w:tabs>
        <w:spacing w:afterLines="0" w:line="440" w:lineRule="exact"/>
        <w:ind w:left="0" w:firstLine="480" w:firstLineChars="200"/>
        <w:rPr>
          <w:rFonts w:ascii="仿宋_GB2312" w:hAnsi="宋体" w:eastAsia="仿宋_GB2312"/>
          <w:color w:val="000000" w:themeColor="text1"/>
          <w:szCs w:val="24"/>
          <w14:textFill>
            <w14:solidFill>
              <w14:schemeClr w14:val="tx1"/>
            </w14:solidFill>
          </w14:textFill>
        </w:rPr>
      </w:pPr>
      <w:r>
        <w:rPr>
          <w:rFonts w:ascii="仿宋_GB2312" w:hAnsi="宋体" w:eastAsia="仿宋_GB2312"/>
          <w:color w:val="000000" w:themeColor="text1"/>
          <w14:textFill>
            <w14:solidFill>
              <w14:schemeClr w14:val="tx1"/>
            </w14:solidFill>
          </w14:textFill>
        </w:rPr>
        <w:t>5.</w:t>
      </w:r>
      <w:r>
        <w:rPr>
          <w:rFonts w:hint="eastAsia" w:ascii="仿宋_GB2312" w:hAnsi="仿宋" w:eastAsia="仿宋_GB2312" w:cs="仿宋_GB2312"/>
          <w:color w:val="000000" w:themeColor="text1"/>
          <w14:textFill>
            <w14:solidFill>
              <w14:schemeClr w14:val="tx1"/>
            </w14:solidFill>
          </w14:textFill>
        </w:rPr>
        <w:t>磋商有效期为从提交磋商响应文件的截止之日起</w:t>
      </w:r>
      <w:r>
        <w:rPr>
          <w:rFonts w:ascii="仿宋_GB2312" w:hAnsi="仿宋" w:eastAsia="仿宋_GB2312" w:cs="仿宋_GB2312"/>
          <w:color w:val="000000" w:themeColor="text1"/>
          <w14:textFill>
            <w14:solidFill>
              <w14:schemeClr w14:val="tx1"/>
            </w14:solidFill>
          </w14:textFill>
        </w:rPr>
        <w:t>90天。</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w:t>
      </w:r>
      <w:r>
        <w:rPr>
          <w:rFonts w:hint="eastAsia" w:ascii="仿宋_GB2312" w:hAnsi="仿宋_GB2312" w:eastAsia="仿宋_GB2312" w:cs="仿宋_GB2312"/>
          <w:color w:val="000000" w:themeColor="text1"/>
          <w:sz w:val="24"/>
          <w:lang w:eastAsia="zh-CN"/>
          <w14:textFill>
            <w14:solidFill>
              <w14:schemeClr w14:val="tx1"/>
            </w14:solidFill>
          </w14:textFill>
        </w:rPr>
        <w:t>企</w:t>
      </w:r>
      <w:r>
        <w:rPr>
          <w:rFonts w:ascii="仿宋_GB2312" w:hAnsi="仿宋_GB2312" w:eastAsia="仿宋_GB2312" w:cs="仿宋_GB2312"/>
          <w:color w:val="000000" w:themeColor="text1"/>
          <w:sz w:val="24"/>
          <w14:textFill>
            <w14:solidFill>
              <w14:schemeClr w14:val="tx1"/>
            </w14:solidFill>
          </w14:textFill>
        </w:rPr>
        <w:t>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a)提供虚假材料谋取中标、成交的；</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b)采取不正当手段诋毁、排挤其他供应商的；</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c)与采购人、其它供应商或者采购代理机构恶意串通的；</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e)在采购过程中与采购人进行协商谈判的；</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f)拒绝有关部门监督检查或提供虚假情况的。</w:t>
      </w:r>
    </w:p>
    <w:p>
      <w:pPr>
        <w:snapToGrid w:val="0"/>
        <w:spacing w:line="44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供应商有前款第</w:t>
      </w:r>
      <w:r>
        <w:rPr>
          <w:rFonts w:ascii="仿宋_GB2312" w:hAnsi="仿宋_GB2312" w:eastAsia="仿宋_GB2312" w:cs="仿宋_GB2312"/>
          <w:color w:val="000000" w:themeColor="text1"/>
          <w:sz w:val="24"/>
          <w14:textFill>
            <w14:solidFill>
              <w14:schemeClr w14:val="tx1"/>
            </w14:solidFill>
          </w14:textFill>
        </w:rPr>
        <w:t>a)至e)项情形之一的，中标、成交无效。</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地址：　　　　　　　　　　　　　　　邮政编码：</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电话：传真：</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开户银行：账号：</w:t>
      </w:r>
    </w:p>
    <w:p>
      <w:pPr>
        <w:pStyle w:val="331"/>
        <w:spacing w:afterLines="0" w:line="440" w:lineRule="exact"/>
        <w:ind w:firstLine="480"/>
        <w:rPr>
          <w:rFonts w:ascii="仿宋_GB2312" w:hAnsi="宋体" w:eastAsia="仿宋_GB2312"/>
          <w:color w:val="000000" w:themeColor="text1"/>
          <w:szCs w:val="24"/>
          <w14:textFill>
            <w14:solidFill>
              <w14:schemeClr w14:val="tx1"/>
            </w14:solidFill>
          </w14:textFill>
        </w:rPr>
      </w:pPr>
      <w:r>
        <w:rPr>
          <w:rFonts w:hint="eastAsia" w:ascii="仿宋_GB2312" w:hAnsi="宋体" w:eastAsia="仿宋_GB2312"/>
          <w:color w:val="000000" w:themeColor="text1"/>
          <w:szCs w:val="24"/>
          <w14:textFill>
            <w14:solidFill>
              <w14:schemeClr w14:val="tx1"/>
            </w14:solidFill>
          </w14:textFill>
        </w:rPr>
        <w:t>法定代表人或其授权代表</w:t>
      </w:r>
      <w:r>
        <w:rPr>
          <w:rFonts w:hint="eastAsia" w:ascii="仿宋" w:hAnsi="仿宋" w:eastAsia="仿宋" w:cs="仿宋"/>
          <w:color w:val="000000" w:themeColor="text1"/>
          <w14:textFill>
            <w14:solidFill>
              <w14:schemeClr w14:val="tx1"/>
            </w14:solidFill>
          </w14:textFill>
        </w:rPr>
        <w:t>（签字或盖章）</w:t>
      </w:r>
      <w:r>
        <w:rPr>
          <w:rFonts w:hint="eastAsia" w:ascii="仿宋_GB2312" w:hAnsi="宋体" w:eastAsia="仿宋_GB2312"/>
          <w:color w:val="000000" w:themeColor="text1"/>
          <w:szCs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供应商名称（电子签名）：日期：</w:t>
      </w:r>
    </w:p>
    <w:p>
      <w:pPr>
        <w:numPr>
          <w:ilvl w:val="0"/>
          <w:numId w:val="0"/>
        </w:numPr>
        <w:bidi w:val="0"/>
        <w:jc w:val="center"/>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三、营业执照</w:t>
      </w:r>
    </w:p>
    <w:p>
      <w:pPr>
        <w:numPr>
          <w:ilvl w:val="0"/>
          <w:numId w:val="0"/>
        </w:numPr>
        <w:bidi w:val="0"/>
        <w:rPr>
          <w:rFonts w:hint="eastAsia" w:ascii="仿宋" w:hAnsi="仿宋" w:eastAsia="仿宋" w:cs="仿宋"/>
          <w:b/>
          <w:color w:val="000000" w:themeColor="text1"/>
          <w:sz w:val="30"/>
          <w:szCs w:val="30"/>
          <w:lang w:eastAsia="zh-CN"/>
          <w14:textFill>
            <w14:solidFill>
              <w14:schemeClr w14:val="tx1"/>
            </w14:solidFill>
          </w14:textFill>
        </w:rPr>
      </w:pPr>
    </w:p>
    <w:p>
      <w:pPr>
        <w:numPr>
          <w:ilvl w:val="0"/>
          <w:numId w:val="0"/>
        </w:numPr>
        <w:bidi w:val="0"/>
        <w:rPr>
          <w:rFonts w:hint="eastAsia" w:ascii="仿宋" w:hAnsi="仿宋" w:eastAsia="仿宋" w:cs="仿宋"/>
          <w:b/>
          <w:color w:val="000000" w:themeColor="text1"/>
          <w:sz w:val="30"/>
          <w:szCs w:val="30"/>
          <w:lang w:eastAsia="zh-CN"/>
          <w14:textFill>
            <w14:solidFill>
              <w14:schemeClr w14:val="tx1"/>
            </w14:solidFill>
          </w14:textFill>
        </w:rPr>
      </w:pPr>
    </w:p>
    <w:p>
      <w:pPr>
        <w:numPr>
          <w:ilvl w:val="0"/>
          <w:numId w:val="0"/>
        </w:numPr>
        <w:bidi w:val="0"/>
        <w:rPr>
          <w:rFonts w:hint="eastAsia" w:ascii="仿宋" w:hAnsi="仿宋" w:eastAsia="仿宋" w:cs="仿宋"/>
          <w:b/>
          <w:color w:val="000000" w:themeColor="text1"/>
          <w:sz w:val="30"/>
          <w:szCs w:val="30"/>
          <w:lang w:eastAsia="zh-CN"/>
          <w14:textFill>
            <w14:solidFill>
              <w14:schemeClr w14:val="tx1"/>
            </w14:solidFill>
          </w14:textFill>
        </w:rPr>
      </w:pPr>
    </w:p>
    <w:p>
      <w:pPr>
        <w:numPr>
          <w:ilvl w:val="0"/>
          <w:numId w:val="0"/>
        </w:numPr>
        <w:bidi w:val="0"/>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四</w:t>
      </w:r>
      <w:r>
        <w:rPr>
          <w:rFonts w:hint="eastAsia" w:ascii="仿宋" w:hAnsi="仿宋" w:eastAsia="仿宋" w:cs="仿宋"/>
          <w:b/>
          <w:color w:val="000000" w:themeColor="text1"/>
          <w:sz w:val="30"/>
          <w:szCs w:val="30"/>
          <w14:textFill>
            <w14:solidFill>
              <w14:schemeClr w14:val="tx1"/>
            </w14:solidFill>
          </w14:textFill>
        </w:rPr>
        <w:t>、法定代表人授权委托书（格式）</w:t>
      </w:r>
    </w:p>
    <w:p>
      <w:pPr>
        <w:spacing w:line="336" w:lineRule="auto"/>
        <w:jc w:val="center"/>
        <w:rPr>
          <w:rFonts w:ascii="仿宋" w:hAnsi="仿宋" w:eastAsia="仿宋" w:cs="仿宋"/>
          <w:b/>
          <w:color w:val="000000" w:themeColor="text1"/>
          <w:sz w:val="24"/>
          <w14:textFill>
            <w14:solidFill>
              <w14:schemeClr w14:val="tx1"/>
            </w14:solidFill>
          </w14:textFill>
        </w:rPr>
      </w:pPr>
    </w:p>
    <w:p>
      <w:pPr>
        <w:snapToGrid w:val="0"/>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本授权委托书声明：我</w:t>
      </w:r>
      <w:r>
        <w:rPr>
          <w:rFonts w:ascii="仿宋" w:hAnsi="仿宋" w:eastAsia="仿宋" w:cs="仿宋"/>
          <w:color w:val="000000" w:themeColor="text1"/>
          <w:sz w:val="24"/>
          <w:u w:val="single"/>
          <w14:textFill>
            <w14:solidFill>
              <w14:schemeClr w14:val="tx1"/>
            </w14:solidFill>
          </w14:textFill>
        </w:rPr>
        <w:t xml:space="preserve">         (填写姓名)</w:t>
      </w:r>
      <w:r>
        <w:rPr>
          <w:rFonts w:hint="eastAsia" w:ascii="仿宋" w:hAnsi="仿宋" w:eastAsia="仿宋" w:cs="仿宋"/>
          <w:color w:val="000000" w:themeColor="text1"/>
          <w:sz w:val="24"/>
          <w14:textFill>
            <w14:solidFill>
              <w14:schemeClr w14:val="tx1"/>
            </w14:solidFill>
          </w14:textFill>
        </w:rPr>
        <w:t>系</w:t>
      </w:r>
      <w:r>
        <w:rPr>
          <w:rFonts w:ascii="仿宋" w:hAnsi="仿宋" w:eastAsia="仿宋" w:cs="仿宋"/>
          <w:color w:val="000000" w:themeColor="text1"/>
          <w:sz w:val="24"/>
          <w:u w:val="single"/>
          <w14:textFill>
            <w14:solidFill>
              <w14:schemeClr w14:val="tx1"/>
            </w14:solidFill>
          </w14:textFill>
        </w:rPr>
        <w:t xml:space="preserve">                   （填写供应商单位全称）</w:t>
      </w:r>
      <w:r>
        <w:rPr>
          <w:rFonts w:hint="eastAsia" w:ascii="仿宋" w:hAnsi="仿宋" w:eastAsia="仿宋" w:cs="仿宋"/>
          <w:color w:val="000000" w:themeColor="text1"/>
          <w:sz w:val="24"/>
          <w14:textFill>
            <w14:solidFill>
              <w14:schemeClr w14:val="tx1"/>
            </w14:solidFill>
          </w14:textFill>
        </w:rPr>
        <w:t>的法定代表人，现授权委托</w:t>
      </w:r>
      <w:r>
        <w:rPr>
          <w:rFonts w:ascii="仿宋" w:hAnsi="仿宋" w:eastAsia="仿宋" w:cs="仿宋"/>
          <w:color w:val="000000" w:themeColor="text1"/>
          <w:sz w:val="24"/>
          <w:u w:val="single"/>
          <w14:textFill>
            <w14:solidFill>
              <w14:schemeClr w14:val="tx1"/>
            </w14:solidFill>
          </w14:textFill>
        </w:rPr>
        <w:t xml:space="preserve">                  （填写单位全称）</w:t>
      </w:r>
      <w:r>
        <w:rPr>
          <w:rFonts w:hint="eastAsia" w:ascii="仿宋" w:hAnsi="仿宋" w:eastAsia="仿宋" w:cs="仿宋"/>
          <w:color w:val="000000" w:themeColor="text1"/>
          <w:sz w:val="24"/>
          <w14:textFill>
            <w14:solidFill>
              <w14:schemeClr w14:val="tx1"/>
            </w14:solidFill>
          </w14:textFill>
        </w:rPr>
        <w:t>的（填写姓名）为我公司授权代表，</w:t>
      </w:r>
      <w:r>
        <w:rPr>
          <w:rFonts w:hint="eastAsia" w:ascii="仿宋" w:hAnsi="仿宋" w:eastAsia="仿宋" w:cs="仿宋"/>
          <w:color w:val="000000" w:themeColor="text1"/>
          <w:sz w:val="24"/>
          <w:u w:val="single"/>
          <w14:textFill>
            <w14:solidFill>
              <w14:schemeClr w14:val="tx1"/>
            </w14:solidFill>
          </w14:textFill>
        </w:rPr>
        <w:t>（填写身份证号码：）</w:t>
      </w:r>
      <w:r>
        <w:rPr>
          <w:rFonts w:hint="eastAsia" w:ascii="仿宋" w:hAnsi="仿宋" w:eastAsia="仿宋" w:cs="仿宋"/>
          <w:color w:val="000000" w:themeColor="text1"/>
          <w:sz w:val="24"/>
          <w14:textFill>
            <w14:solidFill>
              <w14:schemeClr w14:val="tx1"/>
            </w14:solidFill>
          </w14:textFill>
        </w:rPr>
        <w:t>。以本公司的名义参加组织的磋商活动。授权代表在磋商、合同签订过程中所签署的一切文件和处理与之有关的一切事务，我均予以承认。</w:t>
      </w:r>
    </w:p>
    <w:p>
      <w:pPr>
        <w:snapToGrid w:val="0"/>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在撤销授权的书面通知以前，本授权书一直有效。全权代表在授权书有效期内签署的所有文件不因授权的撤销而失效。</w:t>
      </w:r>
    </w:p>
    <w:p>
      <w:pPr>
        <w:spacing w:line="336"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授权代表无转委托权。特此委托。</w:t>
      </w:r>
    </w:p>
    <w:p>
      <w:pPr>
        <w:snapToGrid w:val="0"/>
        <w:spacing w:line="336" w:lineRule="auto"/>
        <w:jc w:val="left"/>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授权代表姓名：性别：年龄：</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单位：部门：职务：</w:t>
      </w:r>
    </w:p>
    <w:p>
      <w:pPr>
        <w:spacing w:line="336" w:lineRule="auto"/>
        <w:rPr>
          <w:rFonts w:ascii="仿宋" w:hAnsi="仿宋" w:eastAsia="仿宋" w:cs="仿宋"/>
          <w:color w:val="000000" w:themeColor="text1"/>
          <w:sz w:val="24"/>
          <w14:textFill>
            <w14:solidFill>
              <w14:schemeClr w14:val="tx1"/>
            </w14:solidFill>
          </w14:textFill>
        </w:rPr>
      </w:pPr>
    </w:p>
    <w:p>
      <w:pPr>
        <w:widowControl/>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办公地址：联系电话：传真：</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供应商名称（电子签章）：</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法定代表人（签字或盖章）：</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ind w:firstLine="5280" w:firstLineChars="2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pPr>
        <w:spacing w:line="336" w:lineRule="auto"/>
        <w:ind w:firstLine="4920" w:firstLineChars="2050"/>
        <w:jc w:val="left"/>
        <w:rPr>
          <w:rFonts w:ascii="仿宋" w:hAnsi="仿宋" w:eastAsia="仿宋" w:cs="仿宋"/>
          <w:color w:val="000000" w:themeColor="text1"/>
          <w:sz w:val="24"/>
          <w14:textFill>
            <w14:solidFill>
              <w14:schemeClr w14:val="tx1"/>
            </w14:solidFill>
          </w14:textFill>
        </w:rPr>
      </w:pPr>
    </w:p>
    <w:p>
      <w:pPr>
        <w:snapToGrid w:val="0"/>
        <w:spacing w:line="336" w:lineRule="auto"/>
        <w:rPr>
          <w:rFonts w:ascii="仿宋" w:hAnsi="仿宋" w:eastAsia="仿宋" w:cs="仿宋"/>
          <w:color w:val="000000" w:themeColor="text1"/>
          <w:kern w:val="0"/>
          <w:sz w:val="24"/>
          <w:lang w:val="zh-CN"/>
          <w14:textFill>
            <w14:solidFill>
              <w14:schemeClr w14:val="tx1"/>
            </w14:solidFill>
          </w14:textFill>
        </w:rPr>
      </w:pPr>
    </w:p>
    <w:p>
      <w:pPr>
        <w:spacing w:line="336" w:lineRule="auto"/>
        <w:ind w:firstLine="4320" w:firstLineChars="1800"/>
        <w:rPr>
          <w:rFonts w:ascii="仿宋" w:hAnsi="仿宋" w:eastAsia="仿宋" w:cs="仿宋"/>
          <w:color w:val="000000" w:themeColor="text1"/>
          <w:sz w:val="24"/>
          <w14:textFill>
            <w14:solidFill>
              <w14:schemeClr w14:val="tx1"/>
            </w14:solidFill>
          </w14:textFill>
        </w:rPr>
      </w:pPr>
    </w:p>
    <w:p>
      <w:pPr>
        <w:spacing w:line="336" w:lineRule="auto"/>
        <w:jc w:val="center"/>
        <w:rPr>
          <w:rFonts w:hint="eastAsia" w:ascii="仿宋" w:hAnsi="仿宋" w:eastAsia="仿宋" w:cs="仿宋"/>
          <w:b/>
          <w:color w:val="000000" w:themeColor="text1"/>
          <w:sz w:val="30"/>
          <w:szCs w:val="30"/>
          <w:lang w:eastAsia="zh-CN"/>
          <w14:textFill>
            <w14:solidFill>
              <w14:schemeClr w14:val="tx1"/>
            </w14:solidFill>
          </w14:textFill>
        </w:rPr>
      </w:pPr>
    </w:p>
    <w:p>
      <w:pPr>
        <w:spacing w:line="336" w:lineRule="auto"/>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五</w:t>
      </w:r>
      <w:r>
        <w:rPr>
          <w:rFonts w:hint="eastAsia" w:ascii="仿宋" w:hAnsi="仿宋" w:eastAsia="仿宋" w:cs="仿宋"/>
          <w:b/>
          <w:color w:val="000000" w:themeColor="text1"/>
          <w:sz w:val="30"/>
          <w:szCs w:val="30"/>
          <w14:textFill>
            <w14:solidFill>
              <w14:schemeClr w14:val="tx1"/>
            </w14:solidFill>
          </w14:textFill>
        </w:rPr>
        <w:t>、法定代表人及其授权代表身份证</w:t>
      </w:r>
      <w:r>
        <w:rPr>
          <w:rFonts w:hint="eastAsia" w:ascii="仿宋" w:hAnsi="仿宋" w:eastAsia="仿宋" w:cs="仿宋"/>
          <w:b/>
          <w:color w:val="000000" w:themeColor="text1"/>
          <w:sz w:val="30"/>
          <w:szCs w:val="30"/>
          <w:lang w:eastAsia="zh-CN"/>
          <w14:textFill>
            <w14:solidFill>
              <w14:schemeClr w14:val="tx1"/>
            </w14:solidFill>
          </w14:textFill>
        </w:rPr>
        <w:t>扫描</w:t>
      </w:r>
      <w:r>
        <w:rPr>
          <w:rFonts w:hint="eastAsia" w:ascii="仿宋" w:hAnsi="仿宋" w:eastAsia="仿宋" w:cs="仿宋"/>
          <w:b/>
          <w:color w:val="000000" w:themeColor="text1"/>
          <w:sz w:val="30"/>
          <w:szCs w:val="30"/>
          <w14:textFill>
            <w14:solidFill>
              <w14:schemeClr w14:val="tx1"/>
            </w14:solidFill>
          </w14:textFill>
        </w:rPr>
        <w:t>件（正反面）</w:t>
      </w:r>
    </w:p>
    <w:tbl>
      <w:tblPr>
        <w:tblStyle w:val="62"/>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6" w:hRule="atLeast"/>
          <w:jc w:val="center"/>
        </w:trPr>
        <w:tc>
          <w:tcPr>
            <w:tcW w:w="8840" w:type="dxa"/>
            <w:noWrap w:val="0"/>
            <w:vAlign w:val="top"/>
          </w:tcPr>
          <w:p>
            <w:pPr>
              <w:pStyle w:val="619"/>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正面：                                 反面：</w:t>
            </w:r>
          </w:p>
          <w:p>
            <w:pPr>
              <w:pStyle w:val="619"/>
              <w:spacing w:line="360" w:lineRule="auto"/>
              <w:rPr>
                <w:rFonts w:hint="eastAsia" w:ascii="仿宋" w:hAnsi="仿宋" w:eastAsia="仿宋" w:cs="仿宋"/>
                <w:bCs/>
                <w:color w:val="auto"/>
                <w:highlight w:val="none"/>
              </w:rPr>
            </w:pPr>
          </w:p>
        </w:tc>
      </w:tr>
    </w:tbl>
    <w:p>
      <w:pPr>
        <w:spacing w:line="336" w:lineRule="auto"/>
        <w:jc w:val="center"/>
        <w:rPr>
          <w:rFonts w:ascii="仿宋" w:hAnsi="仿宋" w:eastAsia="仿宋" w:cs="仿宋"/>
          <w:b/>
          <w:color w:val="000000" w:themeColor="text1"/>
          <w:sz w:val="30"/>
          <w:szCs w:val="30"/>
          <w14:textFill>
            <w14:solidFill>
              <w14:schemeClr w14:val="tx1"/>
            </w14:solidFill>
          </w14:textFill>
        </w:rPr>
      </w:pPr>
    </w:p>
    <w:p>
      <w:pPr>
        <w:spacing w:line="336" w:lineRule="auto"/>
        <w:rPr>
          <w:rFonts w:ascii="仿宋" w:hAnsi="仿宋" w:eastAsia="仿宋" w:cs="仿宋"/>
          <w:b/>
          <w:color w:val="000000" w:themeColor="text1"/>
          <w:sz w:val="24"/>
          <w14:textFill>
            <w14:solidFill>
              <w14:schemeClr w14:val="tx1"/>
            </w14:solidFill>
          </w14:textFill>
        </w:rPr>
      </w:pPr>
    </w:p>
    <w:p>
      <w:pPr>
        <w:pStyle w:val="3"/>
        <w:ind w:left="0"/>
        <w:rPr>
          <w:rFonts w:ascii="仿宋" w:hAnsi="仿宋" w:eastAsia="仿宋" w:cs="仿宋"/>
          <w:b/>
          <w:color w:val="000000" w:themeColor="text1"/>
          <w:sz w:val="24"/>
          <w14:textFill>
            <w14:solidFill>
              <w14:schemeClr w14:val="tx1"/>
            </w14:solidFill>
          </w14:textFill>
        </w:rPr>
      </w:pPr>
    </w:p>
    <w:p>
      <w:pPr>
        <w:rPr>
          <w:color w:val="000000" w:themeColor="text1"/>
          <w14:textFill>
            <w14:solidFill>
              <w14:schemeClr w14:val="tx1"/>
            </w14:solidFill>
          </w14:textFill>
        </w:rPr>
      </w:pPr>
    </w:p>
    <w:p>
      <w:pPr>
        <w:spacing w:line="336" w:lineRule="auto"/>
        <w:jc w:val="center"/>
        <w:rPr>
          <w:rFonts w:hint="eastAsia" w:ascii="仿宋" w:hAnsi="仿宋" w:eastAsia="仿宋" w:cs="仿宋"/>
          <w:b/>
          <w:color w:val="000000" w:themeColor="text1"/>
          <w:sz w:val="30"/>
          <w:szCs w:val="30"/>
          <w:lang w:eastAsia="zh-CN"/>
          <w14:textFill>
            <w14:solidFill>
              <w14:schemeClr w14:val="tx1"/>
            </w14:solidFill>
          </w14:textFill>
        </w:rPr>
      </w:pPr>
    </w:p>
    <w:p>
      <w:pPr>
        <w:spacing w:line="336" w:lineRule="auto"/>
        <w:jc w:val="center"/>
        <w:rPr>
          <w:rFonts w:hint="eastAsia" w:ascii="仿宋" w:hAnsi="仿宋" w:eastAsia="仿宋" w:cs="仿宋"/>
          <w:b/>
          <w:color w:val="000000" w:themeColor="text1"/>
          <w:sz w:val="30"/>
          <w:szCs w:val="30"/>
          <w:lang w:eastAsia="zh-CN"/>
          <w14:textFill>
            <w14:solidFill>
              <w14:schemeClr w14:val="tx1"/>
            </w14:solidFill>
          </w14:textFill>
        </w:rPr>
      </w:pPr>
    </w:p>
    <w:p>
      <w:pPr>
        <w:spacing w:line="336" w:lineRule="auto"/>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六</w:t>
      </w:r>
      <w:r>
        <w:rPr>
          <w:rFonts w:hint="eastAsia" w:ascii="仿宋" w:hAnsi="仿宋" w:eastAsia="仿宋" w:cs="仿宋"/>
          <w:b/>
          <w:color w:val="000000" w:themeColor="text1"/>
          <w:sz w:val="30"/>
          <w:szCs w:val="30"/>
          <w14:textFill>
            <w14:solidFill>
              <w14:schemeClr w14:val="tx1"/>
            </w14:solidFill>
          </w14:textFill>
        </w:rPr>
        <w:t>、法定代表人身份证明书</w:t>
      </w:r>
      <w:r>
        <w:rPr>
          <w:rFonts w:ascii="仿宋" w:hAnsi="仿宋" w:eastAsia="仿宋" w:cs="仿宋"/>
          <w:b/>
          <w:color w:val="000000" w:themeColor="text1"/>
          <w:sz w:val="30"/>
          <w:szCs w:val="30"/>
          <w14:textFill>
            <w14:solidFill>
              <w14:schemeClr w14:val="tx1"/>
            </w14:solidFill>
          </w14:textFill>
        </w:rPr>
        <w:t>(格式)</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身份证号码：</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r>
        <w:rPr>
          <w:rFonts w:ascii="仿宋" w:hAnsi="仿宋" w:eastAsia="仿宋" w:cs="仿宋"/>
          <w:color w:val="000000" w:themeColor="text1"/>
          <w:sz w:val="24"/>
          <w:u w:val="single"/>
          <w14:textFill>
            <w14:solidFill>
              <w14:schemeClr w14:val="tx1"/>
            </w14:solidFill>
          </w14:textFill>
        </w:rPr>
        <w:t xml:space="preserve"> （填写供应商名称）</w:t>
      </w:r>
      <w:r>
        <w:rPr>
          <w:rFonts w:hint="eastAsia" w:ascii="仿宋" w:hAnsi="仿宋" w:eastAsia="仿宋" w:cs="仿宋"/>
          <w:color w:val="000000" w:themeColor="text1"/>
          <w:sz w:val="24"/>
          <w14:textFill>
            <w14:solidFill>
              <w14:schemeClr w14:val="tx1"/>
            </w14:solidFill>
          </w14:textFill>
        </w:rPr>
        <w:t>的法定代表人。</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pPr>
        <w:spacing w:line="336" w:lineRule="auto"/>
        <w:ind w:firstLine="6120" w:firstLineChars="25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spacing w:line="336" w:lineRule="auto"/>
        <w:jc w:val="center"/>
        <w:rPr>
          <w:rFonts w:ascii="仿宋" w:hAnsi="仿宋" w:eastAsia="仿宋" w:cs="仿宋"/>
          <w:b/>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pStyle w:val="3"/>
        <w:rPr>
          <w:rFonts w:eastAsia="仿宋"/>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 w:hAnsi="仿宋" w:eastAsia="仿宋" w:cs="仿宋"/>
          <w:b/>
          <w:bCs/>
          <w:color w:val="auto"/>
          <w:sz w:val="30"/>
          <w:szCs w:val="30"/>
          <w:lang w:val="zh-CN"/>
        </w:rPr>
      </w:pPr>
      <w:r>
        <w:rPr>
          <w:rFonts w:hint="eastAsia" w:ascii="仿宋" w:hAnsi="仿宋" w:eastAsia="仿宋" w:cs="仿宋"/>
          <w:b/>
          <w:color w:val="000000" w:themeColor="text1"/>
          <w:kern w:val="0"/>
          <w:sz w:val="32"/>
          <w:szCs w:val="32"/>
          <w:lang w:eastAsia="zh-CN"/>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bCs/>
          <w:color w:val="auto"/>
          <w:sz w:val="30"/>
          <w:szCs w:val="30"/>
          <w:lang w:val="zh-CN"/>
        </w:rPr>
        <w:t>商务要求响应表</w:t>
      </w:r>
    </w:p>
    <w:p>
      <w:pPr>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根据采购需求及采购文件要求编制）</w:t>
      </w:r>
    </w:p>
    <w:tbl>
      <w:tblPr>
        <w:tblStyle w:val="62"/>
        <w:tblpPr w:leftFromText="180" w:rightFromText="180" w:vertAnchor="text" w:horzAnchor="page" w:tblpX="1632" w:tblpY="391"/>
        <w:tblOverlap w:val="never"/>
        <w:tblW w:w="881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000"/>
        <w:gridCol w:w="267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bidi="ar"/>
              </w:rPr>
              <w:t>序号</w:t>
            </w: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采购文件要求</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是否响应</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bidi="ar"/>
              </w:rPr>
              <w:t>供应商</w:t>
            </w:r>
            <w:r>
              <w:rPr>
                <w:rFonts w:hint="eastAsia" w:ascii="仿宋" w:hAnsi="仿宋" w:eastAsia="仿宋" w:cs="仿宋"/>
                <w:b/>
                <w:bCs/>
                <w:color w:val="auto"/>
                <w:sz w:val="24"/>
                <w:szCs w:val="24"/>
                <w:lang w:bidi="ar"/>
              </w:rPr>
              <w:t>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43"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val="0"/>
                <w:bCs w:val="0"/>
                <w:color w:val="auto"/>
                <w:sz w:val="24"/>
                <w:szCs w:val="24"/>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color w:val="auto"/>
                <w:sz w:val="24"/>
                <w:szCs w:val="24"/>
                <w:lang w:val="en-US" w:eastAsia="zh-CN"/>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3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auto"/>
                <w:sz w:val="24"/>
                <w:szCs w:val="24"/>
              </w:rPr>
            </w:pPr>
          </w:p>
        </w:tc>
      </w:tr>
    </w:tbl>
    <w:p>
      <w:pPr>
        <w:snapToGrid w:val="0"/>
        <w:spacing w:before="50" w:after="50" w:line="6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lang w:bidi="ar"/>
        </w:rPr>
        <w:t xml:space="preserve">  </w:t>
      </w:r>
      <w:r>
        <w:rPr>
          <w:rFonts w:hint="eastAsia" w:ascii="仿宋" w:hAnsi="仿宋" w:eastAsia="仿宋" w:cs="仿宋"/>
          <w:color w:val="auto"/>
          <w:sz w:val="24"/>
          <w:szCs w:val="24"/>
          <w:lang w:val="en-US" w:eastAsia="zh-CN" w:bidi="ar"/>
        </w:rPr>
        <w:t xml:space="preserve"> </w:t>
      </w:r>
      <w:r>
        <w:rPr>
          <w:rFonts w:hint="eastAsia" w:ascii="仿宋" w:hAnsi="仿宋" w:eastAsia="仿宋" w:cs="仿宋"/>
          <w:kern w:val="0"/>
          <w:sz w:val="24"/>
          <w:lang w:eastAsia="zh-CN"/>
        </w:rPr>
        <w:t>注：</w:t>
      </w:r>
      <w:r>
        <w:rPr>
          <w:rFonts w:hint="eastAsia" w:ascii="仿宋" w:hAnsi="仿宋" w:eastAsia="仿宋" w:cs="仿宋"/>
          <w:kern w:val="0"/>
          <w:sz w:val="24"/>
        </w:rPr>
        <w:t>商务</w:t>
      </w:r>
      <w:r>
        <w:rPr>
          <w:rFonts w:hint="eastAsia" w:ascii="仿宋" w:hAnsi="仿宋" w:eastAsia="仿宋" w:cs="仿宋"/>
          <w:kern w:val="0"/>
          <w:sz w:val="24"/>
          <w:lang w:eastAsia="zh-CN"/>
        </w:rPr>
        <w:t>要求响应</w:t>
      </w:r>
      <w:r>
        <w:rPr>
          <w:rFonts w:hint="eastAsia" w:ascii="仿宋" w:hAnsi="仿宋" w:eastAsia="仿宋" w:cs="仿宋"/>
          <w:kern w:val="0"/>
          <w:sz w:val="24"/>
        </w:rPr>
        <w:t>表</w:t>
      </w:r>
      <w:r>
        <w:rPr>
          <w:rFonts w:hint="eastAsia" w:ascii="仿宋" w:hAnsi="仿宋" w:eastAsia="仿宋" w:cs="仿宋"/>
          <w:kern w:val="0"/>
          <w:sz w:val="24"/>
          <w:lang w:eastAsia="zh-CN"/>
        </w:rPr>
        <w:t>须</w:t>
      </w:r>
      <w:r>
        <w:rPr>
          <w:rFonts w:hint="eastAsia" w:ascii="仿宋" w:hAnsi="仿宋" w:eastAsia="仿宋" w:cs="仿宋"/>
          <w:kern w:val="0"/>
          <w:sz w:val="24"/>
        </w:rPr>
        <w:t>响应</w:t>
      </w:r>
      <w:r>
        <w:rPr>
          <w:rFonts w:hint="eastAsia" w:ascii="仿宋" w:hAnsi="仿宋" w:eastAsia="仿宋" w:cs="仿宋"/>
          <w:kern w:val="0"/>
          <w:sz w:val="24"/>
          <w:lang w:eastAsia="zh-CN"/>
        </w:rPr>
        <w:t>采购</w:t>
      </w:r>
      <w:r>
        <w:rPr>
          <w:rFonts w:hint="eastAsia" w:ascii="仿宋" w:hAnsi="仿宋" w:eastAsia="仿宋" w:cs="仿宋"/>
          <w:kern w:val="0"/>
          <w:sz w:val="24"/>
        </w:rPr>
        <w:t>文件</w:t>
      </w:r>
      <w:r>
        <w:rPr>
          <w:rFonts w:hint="eastAsia" w:ascii="仿宋" w:hAnsi="仿宋" w:eastAsia="仿宋" w:cs="仿宋"/>
          <w:kern w:val="0"/>
          <w:sz w:val="24"/>
          <w:lang w:val="zh-CN"/>
        </w:rPr>
        <w:t>商务</w:t>
      </w:r>
      <w:r>
        <w:rPr>
          <w:rFonts w:hint="eastAsia" w:ascii="仿宋" w:hAnsi="仿宋" w:eastAsia="仿宋" w:cs="仿宋"/>
          <w:kern w:val="0"/>
          <w:sz w:val="24"/>
        </w:rPr>
        <w:t>要求</w:t>
      </w:r>
      <w:r>
        <w:rPr>
          <w:rFonts w:hint="eastAsia" w:ascii="仿宋" w:hAnsi="仿宋" w:eastAsia="仿宋" w:cs="仿宋"/>
          <w:kern w:val="0"/>
          <w:sz w:val="24"/>
          <w:lang w:eastAsia="zh-CN"/>
        </w:rPr>
        <w:t>。</w:t>
      </w:r>
    </w:p>
    <w:p>
      <w:pPr>
        <w:snapToGrid w:val="0"/>
        <w:spacing w:before="50" w:after="50" w:line="60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供应商名称（</w:t>
      </w:r>
      <w:r>
        <w:rPr>
          <w:rFonts w:hint="eastAsia" w:ascii="仿宋" w:hAnsi="仿宋" w:eastAsia="仿宋" w:cs="仿宋"/>
          <w:color w:val="auto"/>
          <w:kern w:val="0"/>
          <w:sz w:val="24"/>
          <w:szCs w:val="24"/>
          <w:lang w:val="zh-CN"/>
        </w:rPr>
        <w:t>电子签名</w:t>
      </w:r>
      <w:r>
        <w:rPr>
          <w:rFonts w:hint="eastAsia" w:ascii="仿宋" w:hAnsi="仿宋" w:eastAsia="仿宋" w:cs="仿宋"/>
          <w:color w:val="auto"/>
          <w:kern w:val="0"/>
          <w:sz w:val="24"/>
          <w:szCs w:val="24"/>
        </w:rPr>
        <w:t xml:space="preserve">）：                       </w:t>
      </w:r>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  年  月   日</w:t>
      </w:r>
    </w:p>
    <w:p>
      <w:pPr>
        <w:pStyle w:val="27"/>
        <w:jc w:val="center"/>
        <w:rPr>
          <w:rFonts w:hint="eastAsia" w:ascii="仿宋" w:hAnsi="仿宋" w:eastAsia="仿宋" w:cs="仿宋"/>
          <w:b/>
          <w:bCs/>
          <w:color w:val="auto"/>
          <w:kern w:val="2"/>
          <w:sz w:val="30"/>
          <w:szCs w:val="30"/>
          <w:lang w:val="en-US" w:eastAsia="zh-CN" w:bidi="ar-SA"/>
        </w:rPr>
      </w:pPr>
    </w:p>
    <w:p>
      <w:pPr>
        <w:pStyle w:val="27"/>
        <w:jc w:val="center"/>
        <w:rPr>
          <w:rFonts w:hint="eastAsia" w:ascii="仿宋" w:hAnsi="仿宋" w:eastAsia="仿宋" w:cs="仿宋"/>
          <w:b/>
          <w:bCs/>
          <w:color w:val="auto"/>
          <w:kern w:val="2"/>
          <w:sz w:val="30"/>
          <w:szCs w:val="30"/>
          <w:lang w:val="zh-CN" w:eastAsia="zh-CN" w:bidi="ar-SA"/>
        </w:rPr>
      </w:pPr>
      <w:r>
        <w:rPr>
          <w:rFonts w:hint="eastAsia" w:ascii="仿宋" w:hAnsi="仿宋" w:eastAsia="仿宋" w:cs="仿宋"/>
          <w:b/>
          <w:bCs/>
          <w:color w:val="auto"/>
          <w:kern w:val="2"/>
          <w:sz w:val="30"/>
          <w:szCs w:val="30"/>
          <w:lang w:val="en-US" w:eastAsia="zh-CN" w:bidi="ar-SA"/>
        </w:rPr>
        <w:t>八、技术偏离</w:t>
      </w:r>
      <w:r>
        <w:rPr>
          <w:rFonts w:hint="eastAsia" w:ascii="仿宋" w:hAnsi="仿宋" w:eastAsia="仿宋" w:cs="仿宋"/>
          <w:b/>
          <w:bCs/>
          <w:color w:val="auto"/>
          <w:kern w:val="2"/>
          <w:sz w:val="30"/>
          <w:szCs w:val="30"/>
          <w:lang w:val="zh-CN" w:eastAsia="zh-CN" w:bidi="ar-SA"/>
        </w:rPr>
        <w:t>表</w:t>
      </w:r>
    </w:p>
    <w:p>
      <w:pPr>
        <w:spacing w:line="360" w:lineRule="auto"/>
        <w:ind w:firstLine="240" w:firstLineChars="100"/>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根据采购需求及采购文件要求编制）</w:t>
      </w:r>
    </w:p>
    <w:tbl>
      <w:tblPr>
        <w:tblStyle w:val="62"/>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采购文件要求</w:t>
            </w: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是否</w:t>
            </w:r>
            <w:r>
              <w:rPr>
                <w:rFonts w:hint="eastAsia" w:ascii="仿宋" w:hAnsi="仿宋" w:eastAsia="仿宋" w:cs="仿宋"/>
                <w:color w:val="auto"/>
                <w:sz w:val="24"/>
                <w:szCs w:val="24"/>
              </w:rPr>
              <w:t>响应</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c>
          <w:tcPr>
            <w:tcW w:w="3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rPr>
                <w:rFonts w:hint="eastAsia" w:ascii="仿宋" w:hAnsi="仿宋" w:eastAsia="仿宋" w:cs="仿宋"/>
                <w:color w:val="auto"/>
                <w:sz w:val="24"/>
                <w:szCs w:val="24"/>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4905"/>
              </w:tabs>
              <w:spacing w:before="0" w:beforeAutospacing="0" w:after="0" w:afterAutospacing="0" w:line="400" w:lineRule="exact"/>
              <w:ind w:left="0" w:right="0"/>
              <w:jc w:val="center"/>
              <w:rPr>
                <w:rFonts w:hint="eastAsia" w:ascii="仿宋" w:hAnsi="仿宋" w:eastAsia="仿宋" w:cs="仿宋"/>
                <w:color w:val="auto"/>
                <w:sz w:val="24"/>
                <w:szCs w:val="24"/>
              </w:rPr>
            </w:pPr>
          </w:p>
        </w:tc>
      </w:tr>
    </w:tbl>
    <w:p>
      <w:pPr>
        <w:tabs>
          <w:tab w:val="left" w:pos="570"/>
        </w:tabs>
        <w:spacing w:line="440" w:lineRule="exact"/>
        <w:jc w:val="left"/>
        <w:rPr>
          <w:rFonts w:hint="eastAsia" w:ascii="仿宋" w:hAnsi="仿宋" w:eastAsia="仿宋" w:cs="仿宋"/>
          <w:color w:val="auto"/>
          <w:sz w:val="24"/>
          <w:szCs w:val="24"/>
        </w:rPr>
      </w:pPr>
      <w:r>
        <w:rPr>
          <w:rFonts w:hint="eastAsia" w:ascii="仿宋" w:hAnsi="仿宋" w:eastAsia="仿宋" w:cs="仿宋"/>
          <w:kern w:val="0"/>
          <w:sz w:val="24"/>
          <w:lang w:eastAsia="zh-CN"/>
        </w:rPr>
        <w:t>注：供应商</w:t>
      </w:r>
      <w:r>
        <w:rPr>
          <w:rFonts w:hint="eastAsia" w:ascii="仿宋" w:hAnsi="仿宋" w:eastAsia="仿宋" w:cs="仿宋"/>
          <w:kern w:val="0"/>
          <w:sz w:val="24"/>
        </w:rPr>
        <w:t>保证除</w:t>
      </w:r>
      <w:r>
        <w:rPr>
          <w:rFonts w:hint="eastAsia" w:ascii="仿宋" w:hAnsi="仿宋" w:eastAsia="仿宋" w:cs="仿宋"/>
          <w:kern w:val="0"/>
          <w:sz w:val="24"/>
          <w:lang w:val="en-US" w:eastAsia="zh-CN"/>
        </w:rPr>
        <w:t>技术</w:t>
      </w:r>
      <w:r>
        <w:rPr>
          <w:rFonts w:hint="eastAsia" w:ascii="仿宋" w:hAnsi="仿宋" w:eastAsia="仿宋" w:cs="仿宋"/>
          <w:kern w:val="0"/>
          <w:sz w:val="24"/>
        </w:rPr>
        <w:t>偏离表列出的偏离外，</w:t>
      </w:r>
      <w:r>
        <w:rPr>
          <w:rFonts w:hint="eastAsia" w:ascii="仿宋" w:hAnsi="仿宋" w:eastAsia="仿宋" w:cs="仿宋"/>
          <w:kern w:val="0"/>
          <w:sz w:val="24"/>
          <w:lang w:eastAsia="zh-CN"/>
        </w:rPr>
        <w:t>供应商</w:t>
      </w:r>
      <w:r>
        <w:rPr>
          <w:rFonts w:hint="eastAsia" w:ascii="仿宋" w:hAnsi="仿宋" w:eastAsia="仿宋" w:cs="仿宋"/>
          <w:kern w:val="0"/>
          <w:sz w:val="24"/>
        </w:rPr>
        <w:t>响应</w:t>
      </w:r>
      <w:r>
        <w:rPr>
          <w:rFonts w:hint="eastAsia" w:ascii="仿宋" w:hAnsi="仿宋" w:eastAsia="仿宋" w:cs="仿宋"/>
          <w:kern w:val="0"/>
          <w:sz w:val="24"/>
          <w:lang w:eastAsia="zh-CN"/>
        </w:rPr>
        <w:t>采购</w:t>
      </w:r>
      <w:r>
        <w:rPr>
          <w:rFonts w:hint="eastAsia" w:ascii="仿宋" w:hAnsi="仿宋" w:eastAsia="仿宋" w:cs="仿宋"/>
          <w:kern w:val="0"/>
          <w:sz w:val="24"/>
        </w:rPr>
        <w:t>文件的全部要求</w:t>
      </w:r>
      <w:r>
        <w:rPr>
          <w:rFonts w:hint="eastAsia" w:ascii="仿宋" w:hAnsi="仿宋" w:eastAsia="仿宋" w:cs="仿宋"/>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4320" w:firstLineChars="18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kern w:val="0"/>
          <w:sz w:val="24"/>
          <w:szCs w:val="24"/>
        </w:rPr>
        <w:t>供应商名称（</w:t>
      </w:r>
      <w:r>
        <w:rPr>
          <w:rFonts w:hint="eastAsia" w:ascii="仿宋" w:hAnsi="仿宋" w:eastAsia="仿宋" w:cs="仿宋"/>
          <w:color w:val="auto"/>
          <w:kern w:val="0"/>
          <w:sz w:val="24"/>
          <w:szCs w:val="24"/>
          <w:lang w:val="zh-CN"/>
        </w:rPr>
        <w:t>电子签名</w:t>
      </w:r>
      <w:r>
        <w:rPr>
          <w:rFonts w:hint="eastAsia" w:ascii="仿宋" w:hAnsi="仿宋" w:eastAsia="仿宋" w:cs="仿宋"/>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日期：  年  月   日</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szCs w:val="24"/>
        </w:rPr>
        <w:t>注：此表仅提供了表格形式，</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可按此表格格式进行扩展。</w:t>
      </w:r>
    </w:p>
    <w:p>
      <w:pPr>
        <w:pStyle w:val="2"/>
        <w:rPr>
          <w:color w:val="000000" w:themeColor="text1"/>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主要业绩证明</w:t>
      </w:r>
    </w:p>
    <w:p>
      <w:pPr>
        <w:autoSpaceDE w:val="0"/>
        <w:autoSpaceDN w:val="0"/>
        <w:spacing w:line="360" w:lineRule="auto"/>
        <w:ind w:firstLine="120"/>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 xml:space="preserve">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w:t>
            </w:r>
          </w:p>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合同</w:t>
            </w:r>
          </w:p>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金额</w:t>
            </w:r>
          </w:p>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合同签订</w:t>
            </w:r>
            <w:r>
              <w:rPr>
                <w:rFonts w:hint="eastAsia" w:ascii="仿宋_GB2312" w:hAnsi="仿宋_GB2312" w:eastAsia="仿宋_GB2312" w:cs="仿宋_GB2312"/>
                <w:color w:val="000000" w:themeColor="text1"/>
                <w:sz w:val="24"/>
                <w14:textFill>
                  <w14:solidFill>
                    <w14:schemeClr w14:val="tx1"/>
                  </w14:solidFill>
                </w14:textFill>
              </w:rPr>
              <w:t>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所在页码</w:t>
            </w:r>
          </w:p>
        </w:tc>
      </w:tr>
      <w:tr>
        <w:tblPrEx>
          <w:tblLayout w:type="fixed"/>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bl>
    <w:p>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注：供应商可按上述的格式自行编制，须随表提交相应的</w:t>
      </w:r>
      <w:r>
        <w:rPr>
          <w:rFonts w:hint="eastAsia" w:ascii="仿宋_GB2312" w:hAnsi="仿宋_GB2312" w:eastAsia="仿宋_GB2312" w:cs="仿宋_GB2312"/>
          <w:b/>
          <w:color w:val="000000" w:themeColor="text1"/>
          <w:sz w:val="24"/>
          <w:lang w:eastAsia="zh-CN"/>
          <w14:textFill>
            <w14:solidFill>
              <w14:schemeClr w14:val="tx1"/>
            </w14:solidFill>
          </w14:textFill>
        </w:rPr>
        <w:t>中标通知书、</w:t>
      </w:r>
      <w:r>
        <w:rPr>
          <w:rFonts w:hint="eastAsia" w:ascii="仿宋_GB2312" w:hAnsi="仿宋_GB2312" w:eastAsia="仿宋_GB2312" w:cs="仿宋_GB2312"/>
          <w:b/>
          <w:color w:val="000000" w:themeColor="text1"/>
          <w:sz w:val="24"/>
          <w14:textFill>
            <w14:solidFill>
              <w14:schemeClr w14:val="tx1"/>
            </w14:solidFill>
          </w14:textFill>
        </w:rPr>
        <w:t>合同</w:t>
      </w:r>
      <w:r>
        <w:rPr>
          <w:rFonts w:hint="eastAsia" w:ascii="仿宋_GB2312" w:hAnsi="仿宋_GB2312" w:eastAsia="仿宋_GB2312" w:cs="仿宋_GB2312"/>
          <w:b/>
          <w:color w:val="000000" w:themeColor="text1"/>
          <w:sz w:val="24"/>
          <w:lang w:eastAsia="zh-CN"/>
          <w14:textFill>
            <w14:solidFill>
              <w14:schemeClr w14:val="tx1"/>
            </w14:solidFill>
          </w14:textFill>
        </w:rPr>
        <w:t>扫描</w:t>
      </w:r>
      <w:r>
        <w:rPr>
          <w:rFonts w:hint="eastAsia" w:ascii="仿宋_GB2312" w:hAnsi="仿宋_GB2312" w:eastAsia="仿宋_GB2312" w:cs="仿宋_GB2312"/>
          <w:b/>
          <w:color w:val="000000" w:themeColor="text1"/>
          <w:sz w:val="24"/>
          <w14:textFill>
            <w14:solidFill>
              <w14:schemeClr w14:val="tx1"/>
            </w14:solidFill>
          </w14:textFill>
        </w:rPr>
        <w:t>件并注明页码。</w:t>
      </w:r>
    </w:p>
    <w:p>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p>
    <w:p>
      <w:pPr>
        <w:autoSpaceDE w:val="0"/>
        <w:autoSpaceDN w:val="0"/>
        <w:spacing w:line="360" w:lineRule="auto"/>
        <w:rPr>
          <w:rFonts w:ascii="仿宋_GB2312" w:hAnsi="仿宋_GB2312" w:eastAsia="仿宋_GB2312" w:cs="仿宋_GB2312"/>
          <w:color w:val="000000" w:themeColor="text1"/>
          <w:sz w:val="24"/>
          <w14:textFill>
            <w14:solidFill>
              <w14:schemeClr w14:val="tx1"/>
            </w14:solidFill>
          </w14:textFill>
        </w:rPr>
      </w:pPr>
    </w:p>
    <w:p>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pPr>
        <w:pStyle w:val="2"/>
        <w:rPr>
          <w:color w:val="000000" w:themeColor="text1"/>
          <w14:textFill>
            <w14:solidFill>
              <w14:schemeClr w14:val="tx1"/>
            </w14:solidFill>
          </w14:textFill>
        </w:rPr>
      </w:pPr>
    </w:p>
    <w:p>
      <w:pPr>
        <w:pageBreakBefore/>
        <w:spacing w:line="360" w:lineRule="auto"/>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十、项目小组人员名单</w:t>
      </w:r>
    </w:p>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（由供应商根据采购需求及磋商文件要求编制）</w:t>
      </w:r>
    </w:p>
    <w:p>
      <w:pPr>
        <w:keepNext/>
        <w:autoSpaceDE w:val="0"/>
        <w:autoSpaceDN w:val="0"/>
        <w:spacing w:line="360" w:lineRule="auto"/>
        <w:ind w:firstLine="477"/>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A:本项目的项目经理情况表</w:t>
      </w:r>
    </w:p>
    <w:tbl>
      <w:tblPr>
        <w:tblStyle w:val="62"/>
        <w:tblW w:w="9058" w:type="dxa"/>
        <w:tblInd w:w="0" w:type="dxa"/>
        <w:tblLayout w:type="fixed"/>
        <w:tblCellMar>
          <w:top w:w="0" w:type="dxa"/>
          <w:left w:w="108" w:type="dxa"/>
          <w:bottom w:w="0" w:type="dxa"/>
          <w:right w:w="108" w:type="dxa"/>
        </w:tblCellMar>
      </w:tblPr>
      <w:tblGrid>
        <w:gridCol w:w="2132"/>
        <w:gridCol w:w="1331"/>
        <w:gridCol w:w="1303"/>
        <w:gridCol w:w="4292"/>
      </w:tblGrid>
      <w:tr>
        <w:tblPrEx>
          <w:tblLayout w:type="fixed"/>
          <w:tblCellMar>
            <w:top w:w="0" w:type="dxa"/>
            <w:left w:w="108" w:type="dxa"/>
            <w:bottom w:w="0" w:type="dxa"/>
            <w:right w:w="108" w:type="dxa"/>
          </w:tblCellMar>
        </w:tblPrEx>
        <w:trPr>
          <w:trHeight w:val="1346"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1331" w:type="dxa"/>
            <w:tcBorders>
              <w:top w:val="single" w:color="auto" w:sz="6" w:space="0"/>
              <w:left w:val="single" w:color="auto" w:sz="6" w:space="0"/>
              <w:bottom w:val="single" w:color="auto" w:sz="6" w:space="0"/>
              <w:right w:val="single" w:color="auto" w:sz="4" w:space="0"/>
            </w:tcBorders>
            <w:shd w:val="clear" w:color="auto" w:fill="B3B3B3"/>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页码</w:t>
            </w:r>
          </w:p>
        </w:tc>
        <w:tc>
          <w:tcPr>
            <w:tcW w:w="42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截止磋商时间近</w:t>
            </w:r>
            <w:r>
              <w:rPr>
                <w:rFonts w:ascii="仿宋_GB2312" w:hAnsi="仿宋_GB2312" w:eastAsia="仿宋_GB2312" w:cs="仿宋_GB2312"/>
                <w:color w:val="000000" w:themeColor="text1"/>
                <w:sz w:val="24"/>
                <w14:textFill>
                  <w14:solidFill>
                    <w14:schemeClr w14:val="tx1"/>
                  </w14:solidFill>
                </w14:textFill>
              </w:rPr>
              <w:t>3年业绩及承担的主要工作情况，曾担任项目经理的项目应列明细</w:t>
            </w: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性别</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restart"/>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年龄</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tc>
        <w:tc>
          <w:tcPr>
            <w:tcW w:w="1331" w:type="dxa"/>
            <w:tcBorders>
              <w:top w:val="single" w:color="auto" w:sz="6" w:space="0"/>
              <w:left w:val="single" w:color="auto" w:sz="6" w:space="0"/>
              <w:bottom w:val="single" w:color="auto" w:sz="6" w:space="0"/>
              <w:right w:val="single" w:color="auto" w:sz="4"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毕业时间</w:t>
            </w:r>
          </w:p>
        </w:tc>
        <w:tc>
          <w:tcPr>
            <w:tcW w:w="1331" w:type="dxa"/>
            <w:tcBorders>
              <w:top w:val="single" w:color="auto" w:sz="6" w:space="0"/>
              <w:left w:val="single" w:color="auto" w:sz="6" w:space="0"/>
              <w:bottom w:val="single" w:color="auto" w:sz="6" w:space="0"/>
              <w:right w:val="single" w:color="auto" w:sz="4"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所学专业</w:t>
            </w:r>
          </w:p>
        </w:tc>
        <w:tc>
          <w:tcPr>
            <w:tcW w:w="1331" w:type="dxa"/>
            <w:tcBorders>
              <w:top w:val="single" w:color="auto" w:sz="6" w:space="0"/>
              <w:left w:val="single" w:color="auto" w:sz="6" w:space="0"/>
              <w:bottom w:val="single" w:color="auto" w:sz="6" w:space="0"/>
              <w:right w:val="single" w:color="auto" w:sz="4"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学历</w:t>
            </w:r>
          </w:p>
        </w:tc>
        <w:tc>
          <w:tcPr>
            <w:tcW w:w="1331" w:type="dxa"/>
            <w:tcBorders>
              <w:top w:val="single" w:color="auto" w:sz="6" w:space="0"/>
              <w:left w:val="single" w:color="auto" w:sz="6" w:space="0"/>
              <w:bottom w:val="single" w:color="auto" w:sz="6" w:space="0"/>
              <w:right w:val="single" w:color="auto" w:sz="4"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资质证书编号</w:t>
            </w:r>
          </w:p>
        </w:tc>
        <w:tc>
          <w:tcPr>
            <w:tcW w:w="1331" w:type="dxa"/>
            <w:tcBorders>
              <w:top w:val="single" w:color="auto" w:sz="6" w:space="0"/>
              <w:left w:val="single" w:color="auto" w:sz="6" w:space="0"/>
              <w:bottom w:val="single" w:color="auto" w:sz="6" w:space="0"/>
              <w:right w:val="single" w:color="auto" w:sz="4"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58" w:hRule="atLeast"/>
        </w:trPr>
        <w:tc>
          <w:tcPr>
            <w:tcW w:w="213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其他资质情况</w:t>
            </w:r>
          </w:p>
        </w:tc>
        <w:tc>
          <w:tcPr>
            <w:tcW w:w="1331" w:type="dxa"/>
            <w:tcBorders>
              <w:top w:val="single" w:color="auto" w:sz="6" w:space="0"/>
              <w:left w:val="single" w:color="auto" w:sz="6" w:space="0"/>
              <w:bottom w:val="single" w:color="auto" w:sz="6" w:space="0"/>
              <w:right w:val="single" w:color="auto" w:sz="4"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72" w:hRule="atLeast"/>
        </w:trPr>
        <w:tc>
          <w:tcPr>
            <w:tcW w:w="213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联系电话</w:t>
            </w:r>
          </w:p>
        </w:tc>
        <w:tc>
          <w:tcPr>
            <w:tcW w:w="1331" w:type="dxa"/>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303"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keepLines/>
              <w:tabs>
                <w:tab w:val="left" w:pos="432"/>
              </w:tabs>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292" w:type="dxa"/>
            <w:vMerge w:val="continue"/>
            <w:tcBorders>
              <w:top w:val="single" w:color="auto" w:sz="6" w:space="0"/>
              <w:left w:val="single" w:color="auto" w:sz="6" w:space="0"/>
              <w:bottom w:val="single" w:color="auto" w:sz="6" w:space="0"/>
              <w:right w:val="single" w:color="auto" w:sz="6" w:space="0"/>
            </w:tcBorders>
            <w:vAlign w:val="center"/>
          </w:tcPr>
          <w:p>
            <w:pPr>
              <w:keepNext/>
              <w:keepLines/>
              <w:numPr>
                <w:ilvl w:val="0"/>
                <w:numId w:val="1"/>
              </w:numPr>
              <w:autoSpaceDE w:val="0"/>
              <w:autoSpaceDN w:val="0"/>
              <w:spacing w:line="360" w:lineRule="auto"/>
              <w:jc w:val="center"/>
              <w:outlineLvl w:val="0"/>
              <w:rPr>
                <w:rFonts w:ascii="仿宋_GB2312" w:hAnsi="仿宋_GB2312" w:eastAsia="仿宋_GB2312" w:cs="仿宋_GB2312"/>
                <w:color w:val="000000" w:themeColor="text1"/>
                <w:sz w:val="24"/>
                <w14:textFill>
                  <w14:solidFill>
                    <w14:schemeClr w14:val="tx1"/>
                  </w14:solidFill>
                </w14:textFill>
              </w:rPr>
            </w:pPr>
          </w:p>
        </w:tc>
      </w:tr>
    </w:tbl>
    <w:p>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注：须随表提交相应的证书</w:t>
      </w:r>
      <w:r>
        <w:rPr>
          <w:rFonts w:hint="eastAsia" w:ascii="仿宋_GB2312" w:hAnsi="仿宋_GB2312" w:eastAsia="仿宋_GB2312" w:cs="仿宋_GB2312"/>
          <w:b/>
          <w:color w:val="000000" w:themeColor="text1"/>
          <w:sz w:val="24"/>
          <w:lang w:eastAsia="zh-CN"/>
          <w14:textFill>
            <w14:solidFill>
              <w14:schemeClr w14:val="tx1"/>
            </w14:solidFill>
          </w14:textFill>
        </w:rPr>
        <w:t>扫描</w:t>
      </w:r>
      <w:r>
        <w:rPr>
          <w:rFonts w:hint="eastAsia" w:ascii="仿宋_GB2312" w:hAnsi="仿宋_GB2312" w:eastAsia="仿宋_GB2312" w:cs="仿宋_GB2312"/>
          <w:b/>
          <w:color w:val="000000" w:themeColor="text1"/>
          <w:sz w:val="24"/>
          <w14:textFill>
            <w14:solidFill>
              <w14:schemeClr w14:val="tx1"/>
            </w14:solidFill>
          </w14:textFill>
        </w:rPr>
        <w:t>件并注明所在磋商商务技术文件页码。</w:t>
      </w:r>
    </w:p>
    <w:p>
      <w:pPr>
        <w:autoSpaceDE w:val="0"/>
        <w:autoSpaceDN w:val="0"/>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附表</w:t>
      </w:r>
      <w:r>
        <w:rPr>
          <w:rFonts w:ascii="仿宋_GB2312" w:hAnsi="仿宋_GB2312" w:eastAsia="仿宋_GB2312" w:cs="仿宋_GB2312"/>
          <w:b/>
          <w:color w:val="000000" w:themeColor="text1"/>
          <w:sz w:val="24"/>
          <w14:textFill>
            <w14:solidFill>
              <w14:schemeClr w14:val="tx1"/>
            </w14:solidFill>
          </w14:textFill>
        </w:rPr>
        <w:t>B:本项目的项目小组人员情况表</w:t>
      </w:r>
      <w:r>
        <w:rPr>
          <w:rFonts w:hint="eastAsia" w:ascii="仿宋_GB2312" w:hAnsi="仿宋_GB2312" w:eastAsia="仿宋_GB2312" w:cs="仿宋_GB2312"/>
          <w:color w:val="000000" w:themeColor="text1"/>
          <w:sz w:val="24"/>
          <w14:textFill>
            <w14:solidFill>
              <w14:schemeClr w14:val="tx1"/>
            </w14:solidFill>
          </w14:textFill>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学历</w:t>
            </w:r>
          </w:p>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专业</w:t>
            </w:r>
          </w:p>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职称</w:t>
            </w:r>
          </w:p>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参与本项目的到位情况</w:t>
            </w:r>
          </w:p>
        </w:tc>
      </w:tr>
      <w:tr>
        <w:tblPrEx>
          <w:tblLayout w:type="fixed"/>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vAlign w:val="center"/>
          </w:tcPr>
          <w:p>
            <w:pPr>
              <w:keepNext/>
              <w:keepLines/>
              <w:tabs>
                <w:tab w:val="left" w:pos="432"/>
              </w:tabs>
              <w:autoSpaceDE w:val="0"/>
              <w:autoSpaceDN w:val="0"/>
              <w:spacing w:line="360" w:lineRule="auto"/>
              <w:ind w:left="-432"/>
              <w:jc w:val="center"/>
              <w:outlineLvl w:val="0"/>
              <w:rPr>
                <w:rFonts w:ascii="仿宋_GB2312" w:hAnsi="仿宋_GB2312" w:eastAsia="仿宋_GB2312" w:cs="仿宋_GB2312"/>
                <w:color w:val="000000" w:themeColor="text1"/>
                <w:sz w:val="24"/>
                <w14:textFill>
                  <w14:solidFill>
                    <w14:schemeClr w14:val="tx1"/>
                  </w14:solidFill>
                </w14:textFill>
              </w:rPr>
            </w:pPr>
          </w:p>
        </w:tc>
      </w:tr>
    </w:tbl>
    <w:p>
      <w:pPr>
        <w:spacing w:line="360" w:lineRule="auto"/>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注：供应商可按上述的格式自行编制，须随表提交相应的证书复印件并注明所在磋商响应商务技术文件页码。</w:t>
      </w:r>
    </w:p>
    <w:p>
      <w:pPr>
        <w:spacing w:line="336" w:lineRule="auto"/>
        <w:ind w:firstLine="3600" w:firstLineChars="1500"/>
        <w:rPr>
          <w:rFonts w:hint="eastAsia" w:ascii="仿宋" w:hAnsi="仿宋" w:eastAsia="仿宋" w:cs="仿宋"/>
          <w:color w:val="000000" w:themeColor="text1"/>
          <w:sz w:val="24"/>
          <w14:textFill>
            <w14:solidFill>
              <w14:schemeClr w14:val="tx1"/>
            </w14:solidFill>
          </w14:textFill>
        </w:rPr>
      </w:pPr>
    </w:p>
    <w:p>
      <w:pPr>
        <w:spacing w:line="336" w:lineRule="auto"/>
        <w:ind w:firstLine="3600" w:firstLineChars="1500"/>
        <w:rPr>
          <w:rFonts w:ascii="仿宋" w:hAnsi="仿宋" w:eastAsia="仿宋" w:cs="仿宋"/>
          <w:color w:val="000000" w:themeColor="text1"/>
          <w:sz w:val="24"/>
          <w14:textFill>
            <w14:solidFill>
              <w14:schemeClr w14:val="tx1"/>
            </w14:solidFill>
          </w14:textFill>
        </w:rPr>
      </w:pPr>
      <w:bookmarkStart w:id="70" w:name="_GoBack"/>
      <w:bookmarkEnd w:id="70"/>
      <w:r>
        <w:rPr>
          <w:rFonts w:hint="eastAsia" w:ascii="仿宋" w:hAnsi="仿宋" w:eastAsia="仿宋" w:cs="仿宋"/>
          <w:color w:val="000000" w:themeColor="text1"/>
          <w:sz w:val="24"/>
          <w14:textFill>
            <w14:solidFill>
              <w14:schemeClr w14:val="tx1"/>
            </w14:solidFill>
          </w14:textFill>
        </w:rPr>
        <w:t>供应商名称（电子签名）：</w:t>
      </w:r>
    </w:p>
    <w:p>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pPr>
        <w:spacing w:line="360" w:lineRule="auto"/>
        <w:rPr>
          <w:rFonts w:ascii="仿宋_GB2312" w:hAnsi="仿宋_GB2312" w:eastAsia="仿宋_GB2312" w:cs="仿宋_GB2312"/>
          <w:b/>
          <w:bCs/>
          <w:color w:val="000000" w:themeColor="text1"/>
          <w:sz w:val="18"/>
          <w:szCs w:val="18"/>
          <w14:textFill>
            <w14:solidFill>
              <w14:schemeClr w14:val="tx1"/>
            </w14:solidFill>
          </w14:textFill>
        </w:rPr>
      </w:pPr>
    </w:p>
    <w:p>
      <w:pPr>
        <w:widowControl/>
        <w:adjustRightInd/>
        <w:spacing w:line="336"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十一</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pPr>
        <w:snapToGrid w:val="0"/>
        <w:spacing w:line="336" w:lineRule="auto"/>
        <w:rPr>
          <w:rFonts w:ascii="仿宋" w:hAnsi="仿宋" w:eastAsia="仿宋" w:cs="仿宋"/>
          <w:color w:val="000000" w:themeColor="text1"/>
          <w:sz w:val="24"/>
          <w14:textFill>
            <w14:solidFill>
              <w14:schemeClr w14:val="tx1"/>
            </w14:solidFill>
          </w14:textFill>
        </w:rPr>
      </w:pPr>
    </w:p>
    <w:p>
      <w:pPr>
        <w:snapToGrid w:val="0"/>
        <w:spacing w:line="336"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项目磋商要求参加磋商。在这次磋商过程中和中标后，我们将严格遵守国家法律法规要求，并郑重承诺：</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二、不为项目有关人员及部门报销应由你方单位或个人支付的费用；</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三、不向项目有关人员及部门提供有可能影响公正的宴请和健身娱乐等活动；</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五、不为项目有关人员个人装修住房、婚丧嫁娶、配偶子女工作安排等提供好处；</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招标投标法》</w:t>
      </w:r>
      <w:r>
        <w:rPr>
          <w:rFonts w:hint="eastAsia" w:ascii="仿宋" w:hAnsi="仿宋" w:eastAsia="仿宋" w:cs="仿宋"/>
          <w:color w:val="000000" w:themeColor="text1"/>
          <w:sz w:val="24"/>
          <w:lang w:val="zh-CN"/>
          <w14:textFill>
            <w14:solidFill>
              <w14:schemeClr w14:val="tx1"/>
            </w14:solidFill>
          </w14:textFill>
        </w:rPr>
        <w:t>《中华人民共和国民法典》</w:t>
      </w:r>
      <w:r>
        <w:rPr>
          <w:rFonts w:hint="eastAsia" w:ascii="仿宋" w:hAnsi="仿宋" w:eastAsia="仿宋" w:cs="仿宋"/>
          <w:color w:val="000000" w:themeColor="text1"/>
          <w:kern w:val="0"/>
          <w:sz w:val="24"/>
          <w:lang w:val="zh-CN"/>
          <w14:textFill>
            <w14:solidFill>
              <w14:schemeClr w14:val="tx1"/>
            </w14:solidFill>
          </w14:textFill>
        </w:rPr>
        <w:t>等法律法规，诚实守信，合法经营，坚决抵制各种违法违纪行为。</w:t>
      </w:r>
    </w:p>
    <w:p>
      <w:pPr>
        <w:autoSpaceDE w:val="0"/>
        <w:autoSpaceDN w:val="0"/>
        <w:spacing w:line="336"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进行项目建设或其他经营活动，并通报上级主管部门。由此引起的相应损失均由我单位承担。</w:t>
      </w:r>
    </w:p>
    <w:p>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pPr>
        <w:autoSpaceDE w:val="0"/>
        <w:autoSpaceDN w:val="0"/>
        <w:spacing w:line="336" w:lineRule="auto"/>
        <w:jc w:val="left"/>
        <w:rPr>
          <w:rFonts w:ascii="仿宋" w:hAnsi="仿宋" w:eastAsia="仿宋" w:cs="仿宋"/>
          <w:color w:val="000000" w:themeColor="text1"/>
          <w:kern w:val="0"/>
          <w:sz w:val="24"/>
          <w:lang w:val="zh-CN"/>
          <w14:textFill>
            <w14:solidFill>
              <w14:schemeClr w14:val="tx1"/>
            </w14:solidFill>
          </w14:textFill>
        </w:rPr>
      </w:pPr>
    </w:p>
    <w:p>
      <w:pPr>
        <w:spacing w:line="336" w:lineRule="auto"/>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pPr>
        <w:spacing w:line="336" w:lineRule="auto"/>
        <w:ind w:firstLine="6120" w:firstLineChars="255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日</w:t>
      </w:r>
    </w:p>
    <w:p>
      <w:pPr>
        <w:spacing w:line="336" w:lineRule="auto"/>
        <w:jc w:val="center"/>
        <w:rPr>
          <w:rFonts w:ascii="仿宋" w:hAnsi="仿宋" w:eastAsia="仿宋" w:cs="仿宋"/>
          <w:b/>
          <w:bCs/>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spacing w:line="360" w:lineRule="auto"/>
        <w:jc w:val="center"/>
        <w:rPr>
          <w:rFonts w:ascii="仿宋_GB2312" w:hAnsi="仿宋_GB2312" w:eastAsia="仿宋_GB2312" w:cs="仿宋_GB2312"/>
          <w:b/>
          <w:bCs/>
          <w:color w:val="000000" w:themeColor="text1"/>
          <w:sz w:val="30"/>
          <w:szCs w:val="30"/>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p>
    <w:p>
      <w:pPr>
        <w:spacing w:line="360" w:lineRule="auto"/>
        <w:jc w:val="center"/>
        <w:rPr>
          <w:rFonts w:ascii="仿宋_GB2312" w:hAnsi="仿宋_GB2312" w:eastAsia="仿宋_GB2312" w:cs="仿宋_GB2312"/>
          <w:b/>
          <w:bCs/>
          <w:color w:val="000000" w:themeColor="text1"/>
          <w:sz w:val="24"/>
          <w14:textFill>
            <w14:solidFill>
              <w14:schemeClr w14:val="tx1"/>
            </w14:solidFill>
          </w14:textFill>
        </w:rPr>
      </w:pPr>
    </w:p>
    <w:p>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、认为需要的</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其他商务技术文件或说明</w:t>
      </w:r>
    </w:p>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（由供应商根据采购需求自行编制）</w:t>
      </w:r>
    </w:p>
    <w:p>
      <w:pPr>
        <w:spacing w:line="360" w:lineRule="auto"/>
        <w:rPr>
          <w:rFonts w:ascii="仿宋_GB2312" w:hAnsi="仿宋_GB2312" w:eastAsia="仿宋_GB2312" w:cs="仿宋_GB2312"/>
          <w:color w:val="000000" w:themeColor="text1"/>
          <w:sz w:val="24"/>
          <w14:textFill>
            <w14:solidFill>
              <w14:schemeClr w14:val="tx1"/>
            </w14:solidFill>
          </w14:textFill>
        </w:rPr>
      </w:pPr>
    </w:p>
    <w:p>
      <w:pPr>
        <w:spacing w:line="336"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供应商名称（电子签名）：</w:t>
      </w:r>
    </w:p>
    <w:p>
      <w:pPr>
        <w:spacing w:line="336"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     日期：  年   月   日</w:t>
      </w:r>
    </w:p>
    <w:p>
      <w:pPr>
        <w:pStyle w:val="2"/>
        <w:rPr>
          <w:color w:val="000000" w:themeColor="text1"/>
          <w14:textFill>
            <w14:solidFill>
              <w14:schemeClr w14:val="tx1"/>
            </w14:solidFill>
          </w14:textFill>
        </w:rPr>
        <w:sectPr>
          <w:headerReference r:id="rId11" w:type="first"/>
          <w:footerReference r:id="rId13" w:type="first"/>
          <w:headerReference r:id="rId10" w:type="default"/>
          <w:footerReference r:id="rId12" w:type="default"/>
          <w:pgSz w:w="11906" w:h="16838"/>
          <w:pgMar w:top="1814" w:right="1474" w:bottom="1814" w:left="1474" w:header="1247" w:footer="992" w:gutter="0"/>
          <w:pgNumType w:fmt="numberInDash"/>
          <w:cols w:space="720" w:num="1"/>
          <w:titlePg/>
          <w:docGrid w:linePitch="312" w:charSpace="0"/>
        </w:sectPr>
      </w:pPr>
    </w:p>
    <w:p>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pPr>
        <w:spacing w:line="336"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pPr>
        <w:spacing w:line="336" w:lineRule="auto"/>
        <w:jc w:val="center"/>
        <w:outlineLvl w:val="0"/>
        <w:rPr>
          <w:rFonts w:ascii="仿宋" w:hAnsi="仿宋" w:eastAsia="仿宋" w:cs="仿宋"/>
          <w:b/>
          <w:color w:val="000000" w:themeColor="text1"/>
          <w:kern w:val="0"/>
          <w:sz w:val="36"/>
          <w:szCs w:val="36"/>
          <w14:textFill>
            <w14:solidFill>
              <w14:schemeClr w14:val="tx1"/>
            </w14:solidFill>
          </w14:textFill>
        </w:rPr>
      </w:pP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初次报价</w:t>
      </w:r>
      <w:r>
        <w:rPr>
          <w:rFonts w:ascii="仿宋" w:hAnsi="仿宋" w:eastAsia="仿宋" w:cs="仿宋"/>
          <w:color w:val="000000" w:themeColor="text1"/>
          <w:sz w:val="24"/>
          <w14:textFill>
            <w14:solidFill>
              <w14:schemeClr w14:val="tx1"/>
            </w14:solidFill>
          </w14:textFill>
        </w:rPr>
        <w:t>一览表………………………………………………………………（页码）</w:t>
      </w:r>
    </w:p>
    <w:p>
      <w:pPr>
        <w:snapToGrid w:val="0"/>
        <w:spacing w:line="336" w:lineRule="auto"/>
        <w:rPr>
          <w:rFonts w:hint="eastAsia"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auto"/>
          <w:sz w:val="24"/>
        </w:rPr>
        <w:t>报价明细表……………………………………………………………………（页码）</w:t>
      </w:r>
    </w:p>
    <w:p>
      <w:pPr>
        <w:snapToGrid w:val="0"/>
        <w:spacing w:line="336"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）最终报价（根据系统要求在线填写）</w:t>
      </w:r>
      <w:r>
        <w:rPr>
          <w:rFonts w:hint="eastAsia" w:ascii="仿宋" w:hAnsi="仿宋" w:eastAsia="仿宋" w:cs="仿宋"/>
          <w:color w:val="auto"/>
          <w:sz w:val="24"/>
        </w:rPr>
        <w:t>………………………………………（页码）</w:t>
      </w:r>
    </w:p>
    <w:p>
      <w:pPr>
        <w:pStyle w:val="2"/>
        <w:rPr>
          <w:color w:val="000000" w:themeColor="text1"/>
          <w14:textFill>
            <w14:solidFill>
              <w14:schemeClr w14:val="tx1"/>
            </w14:solidFill>
          </w14:textFill>
        </w:rPr>
      </w:pPr>
    </w:p>
    <w:p>
      <w:pPr>
        <w:snapToGrid w:val="0"/>
        <w:spacing w:line="336" w:lineRule="auto"/>
        <w:jc w:val="center"/>
        <w:rPr>
          <w:rFonts w:ascii="仿宋" w:hAnsi="仿宋" w:eastAsia="仿宋" w:cs="仿宋"/>
          <w:b/>
          <w:color w:val="000000" w:themeColor="text1"/>
          <w:kern w:val="0"/>
          <w:sz w:val="32"/>
          <w:szCs w:val="32"/>
          <w14:textFill>
            <w14:solidFill>
              <w14:schemeClr w14:val="tx1"/>
            </w14:solidFill>
          </w14:textFill>
        </w:rPr>
      </w:pPr>
    </w:p>
    <w:p>
      <w:pPr>
        <w:spacing w:line="336" w:lineRule="auto"/>
        <w:jc w:val="center"/>
        <w:rPr>
          <w:rFonts w:ascii="仿宋" w:hAnsi="仿宋" w:eastAsia="仿宋" w:cs="仿宋"/>
          <w:b/>
          <w:bCs/>
          <w:color w:val="000000" w:themeColor="text1"/>
          <w:sz w:val="32"/>
          <w:szCs w:val="32"/>
          <w14:textFill>
            <w14:solidFill>
              <w14:schemeClr w14:val="tx1"/>
            </w14:solidFill>
          </w14:textFill>
        </w:rPr>
      </w:pPr>
    </w:p>
    <w:p>
      <w:pPr>
        <w:widowControl/>
        <w:adjustRightInd/>
        <w:spacing w:line="336" w:lineRule="auto"/>
        <w:jc w:val="left"/>
        <w:rPr>
          <w:rFonts w:ascii="仿宋" w:hAnsi="仿宋" w:eastAsia="仿宋" w:cs="仿宋"/>
          <w:b/>
          <w:bCs/>
          <w:color w:val="000000" w:themeColor="text1"/>
          <w:sz w:val="30"/>
          <w:szCs w:val="30"/>
          <w14:textFill>
            <w14:solidFill>
              <w14:schemeClr w14:val="tx1"/>
            </w14:solidFill>
          </w14:textFill>
        </w:rPr>
      </w:pPr>
    </w:p>
    <w:p>
      <w:pPr>
        <w:widowControl/>
        <w:adjustRightInd/>
        <w:spacing w:line="336" w:lineRule="auto"/>
        <w:jc w:val="left"/>
        <w:rPr>
          <w:rFonts w:ascii="仿宋" w:hAnsi="仿宋" w:eastAsia="仿宋" w:cs="仿宋"/>
          <w:color w:val="000000" w:themeColor="text1"/>
          <w:sz w:val="32"/>
          <w:szCs w:val="32"/>
          <w14:textFill>
            <w14:solidFill>
              <w14:schemeClr w14:val="tx1"/>
            </w14:solidFill>
          </w14:textFill>
        </w:rPr>
        <w:sectPr>
          <w:headerReference r:id="rId15" w:type="first"/>
          <w:footerReference r:id="rId18" w:type="first"/>
          <w:headerReference r:id="rId14" w:type="default"/>
          <w:footerReference r:id="rId16" w:type="default"/>
          <w:footerReference r:id="rId17" w:type="even"/>
          <w:pgSz w:w="11906" w:h="16838"/>
          <w:pgMar w:top="1814" w:right="1474" w:bottom="1814" w:left="1474" w:header="851" w:footer="992" w:gutter="0"/>
          <w:pgNumType w:fmt="numberInDash"/>
          <w:cols w:space="720" w:num="1"/>
          <w:titlePg/>
          <w:docGrid w:linePitch="312" w:charSpace="0"/>
        </w:sectPr>
      </w:pPr>
      <w:r>
        <w:rPr>
          <w:rFonts w:ascii="仿宋" w:hAnsi="仿宋" w:eastAsia="仿宋" w:cs="仿宋"/>
          <w:b/>
          <w:color w:val="000000" w:themeColor="text1"/>
          <w:sz w:val="36"/>
          <w:szCs w:val="36"/>
          <w14:textFill>
            <w14:solidFill>
              <w14:schemeClr w14:val="tx1"/>
            </w14:solidFill>
          </w14:textFill>
        </w:rPr>
        <w:br w:type="page"/>
      </w:r>
    </w:p>
    <w:p>
      <w:pPr>
        <w:pStyle w:val="115"/>
        <w:spacing w:before="120" w:after="120"/>
        <w:ind w:firstLine="643"/>
        <w:outlineLvl w:val="9"/>
        <w:rPr>
          <w:rFonts w:hint="eastAsia" w:ascii="仿宋" w:hAnsi="仿宋" w:eastAsia="仿宋" w:cs="仿宋"/>
          <w:b/>
          <w:color w:val="auto"/>
          <w:sz w:val="36"/>
          <w:szCs w:val="36"/>
        </w:rPr>
      </w:pPr>
      <w:r>
        <w:rPr>
          <w:rFonts w:hint="eastAsia" w:ascii="仿宋" w:hAnsi="仿宋" w:eastAsia="仿宋" w:cs="仿宋"/>
          <w:color w:val="auto"/>
          <w:kern w:val="2"/>
          <w:sz w:val="32"/>
          <w:szCs w:val="32"/>
        </w:rPr>
        <w:t>一、</w:t>
      </w:r>
      <w:r>
        <w:rPr>
          <w:rFonts w:hint="eastAsia" w:ascii="仿宋" w:hAnsi="仿宋" w:eastAsia="仿宋" w:cs="仿宋"/>
          <w:color w:val="auto"/>
          <w:kern w:val="2"/>
          <w:sz w:val="32"/>
          <w:szCs w:val="32"/>
          <w:lang w:eastAsia="zh-CN"/>
        </w:rPr>
        <w:t>初次报价</w:t>
      </w:r>
      <w:r>
        <w:rPr>
          <w:rFonts w:hint="eastAsia" w:ascii="仿宋" w:hAnsi="仿宋" w:eastAsia="仿宋" w:cs="仿宋"/>
          <w:color w:val="auto"/>
          <w:kern w:val="2"/>
          <w:sz w:val="32"/>
          <w:szCs w:val="32"/>
        </w:rPr>
        <w:t>一览表</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项目编号：</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sz w:val="24"/>
        </w:rPr>
        <w:t>单位：人民币（元）</w:t>
      </w:r>
    </w:p>
    <w:tbl>
      <w:tblPr>
        <w:tblStyle w:val="62"/>
        <w:tblW w:w="9218" w:type="dxa"/>
        <w:tblInd w:w="0" w:type="dxa"/>
        <w:tblLayout w:type="fixed"/>
        <w:tblCellMar>
          <w:top w:w="0" w:type="dxa"/>
          <w:left w:w="0" w:type="dxa"/>
          <w:bottom w:w="0" w:type="dxa"/>
          <w:right w:w="0" w:type="dxa"/>
        </w:tblCellMar>
      </w:tblPr>
      <w:tblGrid>
        <w:gridCol w:w="894"/>
        <w:gridCol w:w="4000"/>
        <w:gridCol w:w="1059"/>
        <w:gridCol w:w="1631"/>
        <w:gridCol w:w="1634"/>
      </w:tblGrid>
      <w:tr>
        <w:tblPrEx>
          <w:tblLayout w:type="fixed"/>
          <w:tblCellMar>
            <w:top w:w="0" w:type="dxa"/>
            <w:left w:w="0" w:type="dxa"/>
            <w:bottom w:w="0" w:type="dxa"/>
            <w:right w:w="0" w:type="dxa"/>
          </w:tblCellMar>
        </w:tblPrEx>
        <w:trPr>
          <w:trHeight w:val="831" w:hRule="atLeast"/>
        </w:trPr>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0"/>
                <w:sz w:val="24"/>
                <w:szCs w:val="24"/>
                <w:highlight w:val="none"/>
                <w:lang w:val="en-US" w:eastAsia="zh-CN" w:bidi="ar"/>
              </w:rPr>
              <w:t>序号</w:t>
            </w:r>
          </w:p>
        </w:tc>
        <w:tc>
          <w:tcPr>
            <w:tcW w:w="4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bidi="ar"/>
              </w:rPr>
              <w:t>采购内容</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bidi="ar"/>
              </w:rPr>
              <w:t>数量</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报价（元）</w:t>
            </w:r>
          </w:p>
        </w:tc>
        <w:tc>
          <w:tcPr>
            <w:tcW w:w="1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szCs w:val="24"/>
                <w:highlight w:val="none"/>
                <w:lang w:eastAsia="zh-CN" w:bidi="ar"/>
              </w:rPr>
            </w:pPr>
            <w:r>
              <w:rPr>
                <w:rFonts w:hint="eastAsia" w:ascii="仿宋" w:hAnsi="仿宋" w:eastAsia="仿宋" w:cs="仿宋"/>
                <w:b/>
                <w:color w:val="auto"/>
                <w:kern w:val="0"/>
                <w:sz w:val="24"/>
                <w:szCs w:val="24"/>
                <w:highlight w:val="none"/>
                <w:lang w:val="en-US" w:eastAsia="zh-CN" w:bidi="ar"/>
              </w:rPr>
              <w:t>备注</w:t>
            </w:r>
          </w:p>
        </w:tc>
      </w:tr>
      <w:tr>
        <w:tblPrEx>
          <w:tblLayout w:type="fixed"/>
          <w:tblCellMar>
            <w:top w:w="0" w:type="dxa"/>
            <w:left w:w="0" w:type="dxa"/>
            <w:bottom w:w="0" w:type="dxa"/>
            <w:right w:w="0" w:type="dxa"/>
          </w:tblCellMar>
        </w:tblPrEx>
        <w:trPr>
          <w:trHeight w:val="1113" w:hRule="atLeast"/>
        </w:trPr>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嵊州市前岩水库综合服务项目</w:t>
            </w:r>
          </w:p>
        </w:tc>
        <w:tc>
          <w:tcPr>
            <w:tcW w:w="1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1项</w:t>
            </w:r>
          </w:p>
        </w:tc>
        <w:tc>
          <w:tcPr>
            <w:tcW w:w="1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auto"/>
                <w:sz w:val="24"/>
                <w:szCs w:val="24"/>
                <w:highlight w:val="none"/>
                <w:lang w:val="en-US" w:eastAsia="zh-CN"/>
              </w:rPr>
            </w:pPr>
          </w:p>
        </w:tc>
        <w:tc>
          <w:tcPr>
            <w:tcW w:w="1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val="0"/>
                <w:color w:val="auto"/>
                <w:sz w:val="24"/>
                <w:szCs w:val="24"/>
                <w:highlight w:val="none"/>
              </w:rPr>
            </w:pPr>
          </w:p>
        </w:tc>
      </w:tr>
      <w:tr>
        <w:tblPrEx>
          <w:tblLayout w:type="fixed"/>
          <w:tblCellMar>
            <w:top w:w="0" w:type="dxa"/>
            <w:left w:w="0" w:type="dxa"/>
            <w:bottom w:w="0" w:type="dxa"/>
            <w:right w:w="0" w:type="dxa"/>
          </w:tblCellMar>
        </w:tblPrEx>
        <w:trPr>
          <w:trHeight w:val="725" w:hRule="atLeast"/>
        </w:trPr>
        <w:tc>
          <w:tcPr>
            <w:tcW w:w="921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报价（大写）：             元整</w:t>
            </w: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lang w:eastAsia="zh-CN"/>
        </w:rPr>
        <w:t>响应</w:t>
      </w:r>
      <w:r>
        <w:rPr>
          <w:rFonts w:hint="eastAsia" w:ascii="仿宋" w:hAnsi="仿宋" w:eastAsia="仿宋" w:cs="仿宋"/>
          <w:b/>
          <w:color w:val="auto"/>
          <w:sz w:val="24"/>
        </w:rPr>
        <w:t>文件含有采购人不能接受的附加条件，</w:t>
      </w:r>
      <w:r>
        <w:rPr>
          <w:rFonts w:hint="eastAsia" w:ascii="仿宋" w:hAnsi="仿宋" w:eastAsia="仿宋" w:cs="仿宋"/>
          <w:b/>
          <w:color w:val="auto"/>
          <w:sz w:val="24"/>
          <w:lang w:eastAsia="zh-CN"/>
        </w:rPr>
        <w:t>响应</w:t>
      </w:r>
      <w:r>
        <w:rPr>
          <w:rFonts w:hint="eastAsia" w:ascii="仿宋" w:hAnsi="仿宋" w:eastAsia="仿宋" w:cs="仿宋"/>
          <w:b/>
          <w:color w:val="auto"/>
          <w:sz w:val="24"/>
        </w:rPr>
        <w:t>无效</w:t>
      </w:r>
      <w:r>
        <w:rPr>
          <w:rFonts w:hint="eastAsia" w:ascii="仿宋" w:hAnsi="仿宋" w:eastAsia="仿宋" w:cs="仿宋"/>
          <w:b/>
          <w:color w:val="auto"/>
          <w:kern w:val="0"/>
          <w:sz w:val="24"/>
          <w:lang w:val="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2.报价一经涂改，应在涂改处加盖单位公章或者由法定代表人或其受托人签字或盖章，否则其响应作无效处理。</w:t>
      </w:r>
    </w:p>
    <w:p>
      <w:pPr>
        <w:spacing w:line="360" w:lineRule="auto"/>
        <w:ind w:firstLine="482" w:firstLineChars="200"/>
        <w:rPr>
          <w:rFonts w:hint="default" w:ascii="仿宋" w:hAnsi="仿宋" w:eastAsia="仿宋" w:cs="仿宋"/>
          <w:b/>
          <w:color w:val="auto"/>
          <w:kern w:val="0"/>
          <w:sz w:val="24"/>
          <w:lang w:val="en-US" w:eastAsia="zh-CN"/>
        </w:rPr>
      </w:pPr>
      <w:r>
        <w:rPr>
          <w:rFonts w:hint="eastAsia" w:ascii="仿宋" w:hAnsi="仿宋" w:eastAsia="仿宋" w:cs="仿宋"/>
          <w:b/>
          <w:color w:val="auto"/>
          <w:kern w:val="0"/>
          <w:sz w:val="24"/>
          <w:lang w:val="en-US" w:eastAsia="zh-CN"/>
        </w:rPr>
        <w:t>3.最终报价根据系统要求在线填写。</w:t>
      </w:r>
    </w:p>
    <w:p>
      <w:pPr>
        <w:pStyle w:val="11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名称（电子签名）：                          </w:t>
      </w:r>
    </w:p>
    <w:p>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widowControl/>
        <w:adjustRightInd/>
        <w:spacing w:line="336" w:lineRule="auto"/>
        <w:jc w:val="left"/>
        <w:rPr>
          <w:rFonts w:ascii="仿宋" w:hAnsi="仿宋" w:eastAsia="仿宋" w:cs="仿宋"/>
          <w:color w:val="auto"/>
          <w:kern w:val="2"/>
          <w:sz w:val="32"/>
          <w:szCs w:val="32"/>
        </w:rPr>
        <w:sectPr>
          <w:headerReference r:id="rId20" w:type="first"/>
          <w:footerReference r:id="rId23" w:type="first"/>
          <w:headerReference r:id="rId19" w:type="default"/>
          <w:footerReference r:id="rId21" w:type="default"/>
          <w:footerReference r:id="rId22" w:type="even"/>
          <w:pgSz w:w="11906" w:h="16838"/>
          <w:pgMar w:top="1814" w:right="1474" w:bottom="1814" w:left="1474" w:header="851" w:footer="992" w:gutter="0"/>
          <w:pgNumType w:fmt="numberInDash"/>
          <w:cols w:space="720" w:num="1"/>
          <w:titlePg/>
          <w:docGrid w:linePitch="312" w:charSpace="0"/>
        </w:sectPr>
      </w:pPr>
    </w:p>
    <w:p>
      <w:pPr>
        <w:snapToGrid w:val="0"/>
        <w:jc w:val="center"/>
        <w:rPr>
          <w:rStyle w:val="633"/>
          <w:b/>
          <w:bCs/>
          <w:color w:val="auto"/>
        </w:rPr>
      </w:pPr>
      <w:r>
        <w:rPr>
          <w:rFonts w:hint="eastAsia" w:ascii="仿宋" w:hAnsi="仿宋" w:eastAsia="仿宋" w:cs="仿宋"/>
          <w:b/>
          <w:bCs/>
          <w:color w:val="auto"/>
          <w:sz w:val="32"/>
          <w:szCs w:val="32"/>
        </w:rPr>
        <w:t>二、报价明细表</w:t>
      </w:r>
    </w:p>
    <w:p>
      <w:pPr>
        <w:snapToGrid w:val="0"/>
        <w:spacing w:line="360" w:lineRule="auto"/>
        <w:ind w:firstLine="482"/>
        <w:rPr>
          <w:rFonts w:ascii="仿宋" w:hAnsi="仿宋" w:eastAsia="仿宋" w:cs="仿宋"/>
          <w:color w:val="auto"/>
          <w:sz w:val="24"/>
        </w:rPr>
      </w:pPr>
    </w:p>
    <w:p>
      <w:pPr>
        <w:snapToGrid w:val="0"/>
        <w:spacing w:line="360" w:lineRule="auto"/>
        <w:ind w:firstLine="482"/>
        <w:rPr>
          <w:rFonts w:ascii="仿宋" w:hAnsi="仿宋" w:eastAsia="仿宋" w:cs="仿宋"/>
          <w:color w:val="auto"/>
          <w:sz w:val="24"/>
        </w:rPr>
      </w:pPr>
      <w:r>
        <w:rPr>
          <w:rFonts w:hint="eastAsia" w:ascii="仿宋" w:hAnsi="仿宋" w:eastAsia="仿宋" w:cs="仿宋"/>
          <w:color w:val="auto"/>
          <w:sz w:val="24"/>
        </w:rPr>
        <w:t>项目名称：</w:t>
      </w:r>
    </w:p>
    <w:p>
      <w:pPr>
        <w:snapToGrid w:val="0"/>
        <w:spacing w:line="360" w:lineRule="auto"/>
        <w:ind w:firstLine="482"/>
        <w:rPr>
          <w:rFonts w:ascii="仿宋" w:hAnsi="仿宋" w:eastAsia="仿宋" w:cs="仿宋"/>
          <w:color w:val="auto"/>
          <w:sz w:val="24"/>
        </w:rPr>
      </w:pPr>
      <w:r>
        <w:rPr>
          <w:rFonts w:hint="eastAsia" w:ascii="仿宋" w:hAnsi="仿宋" w:eastAsia="仿宋" w:cs="仿宋"/>
          <w:color w:val="auto"/>
          <w:sz w:val="24"/>
        </w:rPr>
        <w:t>项目编号：</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sz w:val="24"/>
        </w:rPr>
        <w:t>单位：人民币（元）</w:t>
      </w:r>
    </w:p>
    <w:tbl>
      <w:tblPr>
        <w:tblStyle w:val="62"/>
        <w:tblW w:w="891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592"/>
        <w:gridCol w:w="907"/>
        <w:gridCol w:w="1686"/>
        <w:gridCol w:w="1354"/>
        <w:gridCol w:w="1051"/>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1"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序号</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名称</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数量</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品牌（如有）</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规格型号（或具体服务）</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单价</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1</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2</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r>
              <w:rPr>
                <w:rStyle w:val="633"/>
                <w:rFonts w:hint="eastAsia" w:ascii="仿宋" w:hAnsi="仿宋" w:eastAsia="仿宋" w:cs="仿宋"/>
                <w:color w:val="auto"/>
                <w:sz w:val="24"/>
              </w:rPr>
              <w:t>3</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rPr>
                <w:rStyle w:val="633"/>
                <w:rFonts w:ascii="仿宋" w:hAnsi="仿宋" w:eastAsia="仿宋" w:cs="仿宋"/>
                <w:color w:val="auto"/>
                <w:sz w:val="24"/>
              </w:rPr>
            </w:pPr>
            <w:r>
              <w:rPr>
                <w:rStyle w:val="633"/>
                <w:rFonts w:hint="eastAsia" w:ascii="仿宋" w:hAnsi="仿宋" w:eastAsia="仿宋" w:cs="仿宋"/>
                <w:b/>
                <w:bCs/>
                <w:color w:val="auto"/>
                <w:sz w:val="24"/>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8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jc w:val="center"/>
              <w:rPr>
                <w:rStyle w:val="633"/>
                <w:rFonts w:ascii="仿宋" w:hAnsi="仿宋" w:eastAsia="仿宋" w:cs="仿宋"/>
                <w:color w:val="auto"/>
                <w:sz w:val="24"/>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ind w:firstLine="480" w:firstLineChars="200"/>
              <w:jc w:val="center"/>
              <w:rPr>
                <w:rStyle w:val="633"/>
                <w:rFonts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8919"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0"/>
              </w:tabs>
              <w:snapToGrid w:val="0"/>
              <w:spacing w:line="500" w:lineRule="exact"/>
              <w:rPr>
                <w:rStyle w:val="633"/>
                <w:rFonts w:ascii="仿宋" w:hAnsi="仿宋" w:eastAsia="仿宋" w:cs="仿宋"/>
                <w:color w:val="auto"/>
                <w:sz w:val="24"/>
              </w:rPr>
            </w:pPr>
            <w:r>
              <w:rPr>
                <w:rStyle w:val="633"/>
                <w:rFonts w:hint="eastAsia" w:ascii="仿宋" w:hAnsi="仿宋" w:eastAsia="仿宋" w:cs="仿宋"/>
                <w:color w:val="auto"/>
                <w:sz w:val="24"/>
                <w:lang w:eastAsia="zh-CN"/>
              </w:rPr>
              <w:t>合计金额</w:t>
            </w:r>
            <w:r>
              <w:rPr>
                <w:rStyle w:val="633"/>
                <w:rFonts w:hint="eastAsia" w:ascii="仿宋" w:hAnsi="仿宋" w:eastAsia="仿宋" w:cs="仿宋"/>
                <w:color w:val="auto"/>
                <w:sz w:val="24"/>
              </w:rPr>
              <w:t>（小写）：             元；大写：</w:t>
            </w:r>
          </w:p>
        </w:tc>
      </w:tr>
    </w:tbl>
    <w:p>
      <w:pPr>
        <w:adjustRightInd/>
        <w:snapToGrid w:val="0"/>
        <w:spacing w:line="440" w:lineRule="exact"/>
        <w:rPr>
          <w:rStyle w:val="633"/>
          <w:rFonts w:ascii="仿宋" w:hAnsi="仿宋" w:eastAsia="仿宋" w:cs="仿宋"/>
          <w:color w:val="auto"/>
          <w:sz w:val="24"/>
        </w:rPr>
      </w:pPr>
      <w:r>
        <w:rPr>
          <w:rStyle w:val="633"/>
          <w:rFonts w:hint="eastAsia" w:ascii="仿宋" w:hAnsi="仿宋" w:eastAsia="仿宋" w:cs="仿宋"/>
          <w:color w:val="auto"/>
          <w:sz w:val="24"/>
        </w:rPr>
        <w:t>注：1、</w:t>
      </w:r>
      <w:r>
        <w:rPr>
          <w:rFonts w:hint="eastAsia" w:ascii="仿宋" w:hAnsi="仿宋" w:eastAsia="仿宋" w:cs="仿宋"/>
          <w:color w:val="auto"/>
          <w:kern w:val="0"/>
          <w:sz w:val="24"/>
          <w:lang w:val="zh-CN"/>
        </w:rPr>
        <w:t>有关本项目实施所涉及的一切费用均计入报价</w:t>
      </w:r>
      <w:r>
        <w:rPr>
          <w:rStyle w:val="633"/>
          <w:rFonts w:hint="eastAsia" w:ascii="仿宋" w:hAnsi="仿宋" w:eastAsia="仿宋" w:cs="仿宋"/>
          <w:color w:val="auto"/>
          <w:sz w:val="24"/>
        </w:rPr>
        <w:t>。</w:t>
      </w:r>
    </w:p>
    <w:p>
      <w:pPr>
        <w:adjustRightInd/>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2、报价一经涂改，应在涂改处加盖单位公章或者由法定代表人签字或盖章，否则其投标作无效标处理。</w:t>
      </w:r>
    </w:p>
    <w:p>
      <w:pPr>
        <w:adjustRightInd/>
        <w:spacing w:line="440" w:lineRule="exact"/>
        <w:ind w:firstLine="480"/>
        <w:rPr>
          <w:rFonts w:ascii="仿宋" w:hAnsi="仿宋" w:eastAsia="仿宋" w:cs="仿宋"/>
          <w:color w:val="auto"/>
          <w:sz w:val="24"/>
        </w:rPr>
      </w:pPr>
      <w:r>
        <w:rPr>
          <w:rFonts w:hint="eastAsia" w:ascii="仿宋" w:hAnsi="仿宋" w:eastAsia="仿宋" w:cs="仿宋"/>
          <w:color w:val="auto"/>
          <w:sz w:val="24"/>
        </w:rPr>
        <w:t>3、采购人将以合同形式有偿取得货物或服务，不接受</w:t>
      </w:r>
      <w:r>
        <w:rPr>
          <w:rFonts w:hint="eastAsia" w:ascii="仿宋" w:hAnsi="仿宋" w:eastAsia="仿宋" w:cs="仿宋"/>
          <w:color w:val="auto"/>
          <w:sz w:val="24"/>
          <w:lang w:eastAsia="zh-CN"/>
        </w:rPr>
        <w:t>供应商</w:t>
      </w:r>
      <w:r>
        <w:rPr>
          <w:rFonts w:hint="eastAsia" w:ascii="仿宋" w:hAnsi="仿宋" w:eastAsia="仿宋" w:cs="仿宋"/>
          <w:color w:val="auto"/>
          <w:sz w:val="24"/>
        </w:rPr>
        <w:t>给予的赠品、回扣或者与采购无关的其他商品、服务，不得出现“0元”、“免费赠送”等形式的无偿报价，否则视为</w:t>
      </w:r>
      <w:r>
        <w:rPr>
          <w:rFonts w:hint="eastAsia" w:ascii="仿宋" w:hAnsi="仿宋" w:eastAsia="仿宋" w:cs="仿宋"/>
          <w:color w:val="auto"/>
          <w:sz w:val="24"/>
          <w:lang w:eastAsia="zh-CN"/>
        </w:rPr>
        <w:t>响应</w:t>
      </w:r>
      <w:r>
        <w:rPr>
          <w:rFonts w:hint="eastAsia" w:ascii="仿宋" w:hAnsi="仿宋" w:eastAsia="仿宋" w:cs="仿宋"/>
          <w:color w:val="auto"/>
          <w:sz w:val="24"/>
        </w:rPr>
        <w:t>文件含有采购人不能接受的附加条件，</w:t>
      </w:r>
      <w:r>
        <w:rPr>
          <w:rFonts w:hint="eastAsia" w:ascii="仿宋" w:hAnsi="仿宋" w:eastAsia="仿宋" w:cs="仿宋"/>
          <w:color w:val="auto"/>
          <w:sz w:val="24"/>
          <w:lang w:eastAsia="zh-CN"/>
        </w:rPr>
        <w:t>响应</w:t>
      </w:r>
      <w:r>
        <w:rPr>
          <w:rFonts w:hint="eastAsia" w:ascii="仿宋" w:hAnsi="仿宋" w:eastAsia="仿宋" w:cs="仿宋"/>
          <w:color w:val="auto"/>
          <w:sz w:val="24"/>
        </w:rPr>
        <w:t>无效。</w:t>
      </w:r>
    </w:p>
    <w:p>
      <w:pPr>
        <w:pStyle w:val="634"/>
        <w:adjustRightInd/>
        <w:snapToGrid w:val="0"/>
        <w:spacing w:before="120" w:after="120" w:line="440" w:lineRule="exact"/>
        <w:ind w:firstLine="480" w:firstLineChars="200"/>
        <w:textAlignment w:val="auto"/>
        <w:rPr>
          <w:rStyle w:val="633"/>
          <w:rFonts w:ascii="仿宋" w:hAnsi="仿宋" w:eastAsia="仿宋" w:cs="仿宋"/>
          <w:color w:val="auto"/>
          <w:sz w:val="24"/>
          <w:szCs w:val="24"/>
        </w:rPr>
      </w:pPr>
      <w:r>
        <w:rPr>
          <w:rStyle w:val="633"/>
          <w:rFonts w:hint="eastAsia" w:ascii="仿宋" w:hAnsi="仿宋" w:eastAsia="仿宋" w:cs="仿宋"/>
          <w:color w:val="auto"/>
          <w:sz w:val="24"/>
          <w:szCs w:val="24"/>
        </w:rPr>
        <w:t>4、名称按不同采购内容分别填写，</w:t>
      </w:r>
      <w:r>
        <w:rPr>
          <w:rStyle w:val="633"/>
          <w:rFonts w:hint="eastAsia" w:ascii="仿宋" w:hAnsi="仿宋" w:eastAsia="仿宋" w:cs="仿宋"/>
          <w:color w:val="auto"/>
          <w:sz w:val="24"/>
          <w:szCs w:val="24"/>
          <w:lang w:eastAsia="zh-CN"/>
        </w:rPr>
        <w:t>合计</w:t>
      </w:r>
      <w:r>
        <w:rPr>
          <w:rStyle w:val="633"/>
          <w:rFonts w:hint="eastAsia" w:ascii="仿宋" w:hAnsi="仿宋" w:eastAsia="仿宋" w:cs="仿宋"/>
          <w:color w:val="auto"/>
          <w:sz w:val="24"/>
          <w:szCs w:val="24"/>
        </w:rPr>
        <w:t>金额应与</w:t>
      </w:r>
      <w:r>
        <w:rPr>
          <w:rStyle w:val="633"/>
          <w:rFonts w:hint="eastAsia" w:ascii="仿宋" w:hAnsi="仿宋" w:eastAsia="仿宋" w:cs="仿宋"/>
          <w:color w:val="auto"/>
          <w:sz w:val="24"/>
          <w:szCs w:val="24"/>
          <w:lang w:eastAsia="zh-CN"/>
        </w:rPr>
        <w:t>初次报价</w:t>
      </w:r>
      <w:r>
        <w:rPr>
          <w:rStyle w:val="633"/>
          <w:rFonts w:hint="eastAsia" w:ascii="仿宋" w:hAnsi="仿宋" w:eastAsia="仿宋" w:cs="仿宋"/>
          <w:color w:val="auto"/>
          <w:sz w:val="24"/>
          <w:szCs w:val="24"/>
        </w:rPr>
        <w:t>一览表中的相一致。</w:t>
      </w:r>
    </w:p>
    <w:p>
      <w:pPr>
        <w:pStyle w:val="115"/>
        <w:keepNext w:val="0"/>
        <w:pageBreakBefore w:val="0"/>
        <w:tabs>
          <w:tab w:val="clear" w:pos="720"/>
        </w:tabs>
        <w:snapToGrid w:val="0"/>
        <w:spacing w:before="120" w:after="120" w:line="440" w:lineRule="exact"/>
        <w:ind w:firstLine="480" w:firstLineChars="200"/>
        <w:jc w:val="both"/>
        <w:outlineLvl w:val="9"/>
        <w:rPr>
          <w:rStyle w:val="633"/>
          <w:rFonts w:hint="eastAsia" w:ascii="仿宋" w:hAnsi="仿宋" w:eastAsia="仿宋" w:cs="仿宋"/>
          <w:b w:val="0"/>
          <w:color w:val="auto"/>
          <w:kern w:val="2"/>
          <w:sz w:val="24"/>
          <w:szCs w:val="24"/>
        </w:rPr>
      </w:pPr>
      <w:r>
        <w:rPr>
          <w:rStyle w:val="633"/>
          <w:rFonts w:hint="eastAsia" w:ascii="仿宋" w:hAnsi="仿宋" w:eastAsia="仿宋" w:cs="仿宋"/>
          <w:b w:val="0"/>
          <w:color w:val="auto"/>
          <w:kern w:val="2"/>
          <w:sz w:val="24"/>
          <w:szCs w:val="24"/>
        </w:rPr>
        <w:t>5、此表仅提供了表格形式，</w:t>
      </w:r>
      <w:r>
        <w:rPr>
          <w:rStyle w:val="633"/>
          <w:rFonts w:hint="eastAsia" w:ascii="仿宋" w:hAnsi="仿宋" w:eastAsia="仿宋" w:cs="仿宋"/>
          <w:b w:val="0"/>
          <w:color w:val="auto"/>
          <w:kern w:val="2"/>
          <w:sz w:val="24"/>
          <w:szCs w:val="24"/>
          <w:lang w:eastAsia="zh-CN"/>
        </w:rPr>
        <w:t>供应商</w:t>
      </w:r>
      <w:r>
        <w:rPr>
          <w:rStyle w:val="633"/>
          <w:rFonts w:hint="eastAsia" w:ascii="仿宋" w:hAnsi="仿宋" w:eastAsia="仿宋" w:cs="仿宋"/>
          <w:b w:val="0"/>
          <w:color w:val="auto"/>
          <w:kern w:val="2"/>
          <w:sz w:val="24"/>
          <w:szCs w:val="24"/>
        </w:rPr>
        <w:t>可按此表格格式进行扩展。</w:t>
      </w:r>
    </w:p>
    <w:p>
      <w:pPr>
        <w:pStyle w:val="115"/>
        <w:keepNext w:val="0"/>
        <w:pageBreakBefore w:val="0"/>
        <w:tabs>
          <w:tab w:val="clear" w:pos="720"/>
        </w:tabs>
        <w:snapToGrid w:val="0"/>
        <w:spacing w:before="120" w:after="120" w:line="440" w:lineRule="exact"/>
        <w:ind w:firstLine="482" w:firstLineChars="200"/>
        <w:jc w:val="both"/>
        <w:outlineLvl w:val="9"/>
        <w:rPr>
          <w:rStyle w:val="633"/>
          <w:rFonts w:ascii="仿宋" w:hAnsi="仿宋" w:eastAsia="仿宋" w:cs="仿宋"/>
          <w:b w:val="0"/>
          <w:color w:val="auto"/>
          <w:kern w:val="2"/>
          <w:sz w:val="24"/>
          <w:szCs w:val="24"/>
        </w:rPr>
      </w:pPr>
      <w:r>
        <w:rPr>
          <w:rStyle w:val="633"/>
          <w:rFonts w:hint="eastAsia" w:ascii="仿宋" w:hAnsi="仿宋" w:eastAsia="仿宋" w:cs="仿宋"/>
          <w:b/>
          <w:bCs/>
          <w:color w:val="auto"/>
          <w:kern w:val="2"/>
          <w:sz w:val="24"/>
          <w:szCs w:val="24"/>
        </w:rPr>
        <w:t>6.最终报价明细表须在签订合同前提供给采购人。</w:t>
      </w:r>
    </w:p>
    <w:p>
      <w:pPr>
        <w:spacing w:line="336" w:lineRule="auto"/>
        <w:ind w:firstLine="5280" w:firstLineChars="2200"/>
        <w:rPr>
          <w:rFonts w:ascii="仿宋" w:hAnsi="仿宋" w:eastAsia="仿宋" w:cs="仿宋"/>
          <w:color w:val="auto"/>
          <w:sz w:val="24"/>
        </w:rPr>
      </w:pPr>
    </w:p>
    <w:p>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rPr>
        <w:t xml:space="preserve">名称（电子签名）：                          </w:t>
      </w:r>
    </w:p>
    <w:p>
      <w:pPr>
        <w:widowControl/>
        <w:adjustRightInd/>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br w:type="page"/>
      </w:r>
    </w:p>
    <w:p>
      <w:pPr>
        <w:widowControl/>
        <w:adjustRightInd/>
        <w:spacing w:line="336" w:lineRule="auto"/>
        <w:jc w:val="left"/>
        <w:rPr>
          <w:rFonts w:ascii="仿宋" w:hAnsi="仿宋" w:eastAsia="仿宋" w:cs="仿宋"/>
          <w:color w:val="000000" w:themeColor="text1"/>
          <w14:textFill>
            <w14:solidFill>
              <w14:schemeClr w14:val="tx1"/>
            </w14:solidFill>
          </w14:textFill>
        </w:rPr>
      </w:pPr>
      <w:bookmarkStart w:id="68" w:name="_Toc465665161"/>
      <w:r>
        <w:rPr>
          <w:rFonts w:hint="eastAsia" w:ascii="仿宋" w:hAnsi="仿宋" w:eastAsia="仿宋" w:cs="仿宋"/>
          <w:color w:val="000000" w:themeColor="text1"/>
          <w14:textFill>
            <w14:solidFill>
              <w14:schemeClr w14:val="tx1"/>
            </w14:solidFill>
          </w14:textFill>
        </w:rPr>
        <w:t>附件</w:t>
      </w:r>
      <w:bookmarkEnd w:id="68"/>
    </w:p>
    <w:p>
      <w:pPr>
        <w:spacing w:line="336" w:lineRule="auto"/>
        <w:jc w:val="left"/>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w:t>
      </w:r>
      <w:r>
        <w:rPr>
          <w:rFonts w:ascii="仿宋" w:hAnsi="仿宋" w:eastAsia="仿宋" w:cs="仿宋"/>
          <w:b/>
          <w:color w:val="000000" w:themeColor="text1"/>
          <w:spacing w:val="6"/>
          <w:sz w:val="32"/>
          <w:szCs w:val="32"/>
          <w14:textFill>
            <w14:solidFill>
              <w14:schemeClr w14:val="tx1"/>
            </w14:solidFill>
          </w14:textFill>
        </w:rPr>
        <w:t>1：质疑函范本及制作说明</w:t>
      </w:r>
    </w:p>
    <w:p>
      <w:pPr>
        <w:spacing w:line="336"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1：</w:t>
      </w: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pPr>
        <w:snapToGrid w:val="0"/>
        <w:spacing w:line="336" w:lineRule="auto"/>
        <w:rPr>
          <w:rFonts w:ascii="仿宋" w:hAnsi="仿宋" w:eastAsia="仿宋" w:cs="仿宋"/>
          <w:color w:val="000000" w:themeColor="text1"/>
          <w:sz w:val="24"/>
          <w14:textFill>
            <w14:solidFill>
              <w14:schemeClr w14:val="tx1"/>
            </w14:solidFill>
          </w14:textFill>
        </w:rPr>
      </w:pP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pPr>
        <w:snapToGrid w:val="0"/>
        <w:spacing w:line="336" w:lineRule="auto"/>
        <w:rPr>
          <w:rFonts w:ascii="仿宋" w:hAnsi="仿宋" w:eastAsia="仿宋" w:cs="仿宋"/>
          <w:color w:val="000000" w:themeColor="text1"/>
          <w:sz w:val="24"/>
          <w:u w:val="dotted"/>
          <w14:textFill>
            <w14:solidFill>
              <w14:schemeClr w14:val="tx1"/>
            </w14:solidFill>
          </w14:textFill>
        </w:rPr>
      </w:pP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w:t>
      </w:r>
      <w:r>
        <w:rPr>
          <w:rFonts w:ascii="仿宋" w:hAnsi="仿宋" w:eastAsia="仿宋" w:cs="仿宋"/>
          <w:color w:val="000000" w:themeColor="text1"/>
          <w:sz w:val="24"/>
          <w14:textFill>
            <w14:solidFill>
              <w14:schemeClr w14:val="tx1"/>
            </w14:solidFill>
          </w14:textFill>
        </w:rPr>
        <w:t>2</w:t>
      </w:r>
    </w:p>
    <w:p>
      <w:pPr>
        <w:snapToGrid w:val="0"/>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36"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pPr>
        <w:spacing w:line="336" w:lineRule="auto"/>
        <w:rPr>
          <w:rFonts w:ascii="仿宋" w:hAnsi="仿宋" w:eastAsia="仿宋" w:cs="仿宋"/>
          <w:color w:val="000000" w:themeColor="text1"/>
          <w:sz w:val="24"/>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w:t>
      </w:r>
      <w:r>
        <w:rPr>
          <w:rFonts w:ascii="仿宋" w:hAnsi="仿宋" w:eastAsia="仿宋" w:cs="仿宋"/>
          <w:color w:val="000000" w:themeColor="text1"/>
          <w:sz w:val="24"/>
          <w14:textFill>
            <w14:solidFill>
              <w14:schemeClr w14:val="tx1"/>
            </w14:solidFill>
          </w14:textFill>
        </w:rPr>
        <w:t xml:space="preserve">(签章)：                   公章：                      </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1.供应商提出质疑时，应提交质疑函和必要的证明材料。</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4.质疑函的质疑事项应具体、明确，并有必要的事实依据和法律依据。</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5.质疑函的质疑请求应与质疑事项相关。</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ascii="仿宋" w:hAnsi="仿宋" w:eastAsia="仿宋" w:cs="仿宋"/>
          <w:color w:val="000000" w:themeColor="text1"/>
          <w:sz w:val="30"/>
          <w:szCs w:val="30"/>
          <w14:textFill>
            <w14:solidFill>
              <w14:schemeClr w14:val="tx1"/>
            </w14:solidFill>
          </w14:textFill>
        </w:rPr>
      </w:pPr>
    </w:p>
    <w:p>
      <w:pPr>
        <w:spacing w:line="336" w:lineRule="auto"/>
        <w:jc w:val="left"/>
        <w:rPr>
          <w:rFonts w:ascii="仿宋" w:hAnsi="仿宋" w:eastAsia="仿宋" w:cs="仿宋"/>
          <w:b/>
          <w:color w:val="000000" w:themeColor="text1"/>
          <w:spacing w:val="6"/>
          <w:sz w:val="32"/>
          <w:szCs w:val="32"/>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r>
        <w:rPr>
          <w:rFonts w:hint="eastAsia" w:ascii="仿宋" w:hAnsi="仿宋" w:eastAsia="仿宋" w:cs="仿宋"/>
          <w:b/>
          <w:color w:val="000000" w:themeColor="text1"/>
          <w:spacing w:val="6"/>
          <w:sz w:val="32"/>
          <w:szCs w:val="32"/>
          <w14:textFill>
            <w14:solidFill>
              <w14:schemeClr w14:val="tx1"/>
            </w14:solidFill>
          </w14:textFill>
        </w:rPr>
        <w:t>附件</w:t>
      </w:r>
      <w:r>
        <w:rPr>
          <w:rFonts w:ascii="仿宋" w:hAnsi="仿宋" w:eastAsia="仿宋" w:cs="仿宋"/>
          <w:b/>
          <w:color w:val="000000" w:themeColor="text1"/>
          <w:spacing w:val="6"/>
          <w:sz w:val="32"/>
          <w:szCs w:val="32"/>
          <w14:textFill>
            <w14:solidFill>
              <w14:schemeClr w14:val="tx1"/>
            </w14:solidFill>
          </w14:textFill>
        </w:rPr>
        <w:t>2：投诉书范本及制作说明</w:t>
      </w:r>
    </w:p>
    <w:p>
      <w:pPr>
        <w:spacing w:line="336" w:lineRule="auto"/>
        <w:jc w:val="center"/>
        <w:rPr>
          <w:rFonts w:ascii="仿宋" w:hAnsi="仿宋" w:eastAsia="仿宋" w:cs="仿宋"/>
          <w:b/>
          <w:color w:val="000000" w:themeColor="text1"/>
          <w:sz w:val="24"/>
          <w14:textFill>
            <w14:solidFill>
              <w14:schemeClr w14:val="tx1"/>
            </w14:solidFill>
          </w14:textFill>
        </w:rPr>
      </w:pPr>
    </w:p>
    <w:p>
      <w:pPr>
        <w:spacing w:line="336"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pPr>
        <w:tabs>
          <w:tab w:val="left" w:pos="6510"/>
        </w:tabs>
        <w:spacing w:line="336"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ascii="仿宋" w:hAnsi="仿宋" w:eastAsia="仿宋" w:cs="仿宋"/>
          <w:color w:val="000000" w:themeColor="text1"/>
          <w:sz w:val="24"/>
          <w14:textFill>
            <w14:solidFill>
              <w14:schemeClr w14:val="tx1"/>
            </w14:solidFill>
          </w14:textFill>
        </w:rPr>
        <w:t>/主要负责人：</w:t>
      </w:r>
    </w:p>
    <w:p>
      <w:pPr>
        <w:tabs>
          <w:tab w:val="left" w:pos="6510"/>
        </w:tabs>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授权代表：联系电话</w:t>
      </w:r>
      <w:r>
        <w:rPr>
          <w:rFonts w:hint="eastAsia" w:ascii="仿宋" w:hAnsi="仿宋" w:eastAsia="仿宋" w:cs="仿宋"/>
          <w:color w:val="000000" w:themeColor="text1"/>
          <w:sz w:val="24"/>
          <w:u w:val="dotted"/>
          <w14:textFill>
            <w14:solidFill>
              <w14:schemeClr w14:val="tx1"/>
            </w14:solidFill>
          </w14:textFill>
        </w:rPr>
        <w:t>：</w:t>
      </w:r>
    </w:p>
    <w:p>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w:t>
      </w:r>
      <w:r>
        <w:rPr>
          <w:rFonts w:ascii="仿宋" w:hAnsi="仿宋" w:eastAsia="仿宋" w:cs="仿宋"/>
          <w:color w:val="000000" w:themeColor="text1"/>
          <w:sz w:val="24"/>
          <w14:textFill>
            <w14:solidFill>
              <w14:schemeClr w14:val="tx1"/>
            </w14:solidFill>
          </w14:textFill>
        </w:rPr>
        <w:t>1：</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w:t>
      </w:r>
      <w:r>
        <w:rPr>
          <w:rFonts w:ascii="仿宋" w:hAnsi="仿宋" w:eastAsia="仿宋" w:cs="仿宋"/>
          <w:color w:val="000000" w:themeColor="text1"/>
          <w:sz w:val="24"/>
          <w14:textFill>
            <w14:solidFill>
              <w14:schemeClr w14:val="tx1"/>
            </w14:solidFill>
          </w14:textFill>
        </w:rPr>
        <w:t>2</w:t>
      </w:r>
    </w:p>
    <w:p>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采购项目编号：包号：</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p>
    <w:p>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dotted"/>
          <w14:textFill>
            <w14:solidFill>
              <w14:schemeClr w14:val="tx1"/>
            </w14:solidFill>
          </w14:textFill>
        </w:rPr>
        <w:t>是</w:t>
      </w:r>
      <w:r>
        <w:rPr>
          <w:rFonts w:ascii="仿宋" w:hAnsi="仿宋" w:eastAsia="仿宋" w:cs="仿宋"/>
          <w:color w:val="000000" w:themeColor="text1"/>
          <w:sz w:val="24"/>
          <w:u w:val="dotted"/>
          <w14:textFill>
            <w14:solidFill>
              <w14:schemeClr w14:val="tx1"/>
            </w14:solidFill>
          </w14:textFill>
        </w:rPr>
        <w:t xml:space="preserve">/否 </w:t>
      </w:r>
      <w:r>
        <w:rPr>
          <w:rFonts w:hint="eastAsia" w:ascii="仿宋" w:hAnsi="仿宋" w:eastAsia="仿宋" w:cs="仿宋"/>
          <w:color w:val="000000" w:themeColor="text1"/>
          <w:sz w:val="24"/>
          <w14:textFill>
            <w14:solidFill>
              <w14:schemeClr w14:val="tx1"/>
            </w14:solidFill>
          </w14:textFill>
        </w:rPr>
        <w:t>公告期限：</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dotted"/>
          <w14:textFill>
            <w14:solidFill>
              <w14:schemeClr w14:val="tx1"/>
            </w14:solidFill>
          </w14:textFill>
        </w:rPr>
        <w:t>是</w:t>
      </w:r>
      <w:r>
        <w:rPr>
          <w:rFonts w:ascii="仿宋" w:hAnsi="仿宋" w:eastAsia="仿宋" w:cs="仿宋"/>
          <w:color w:val="000000" w:themeColor="text1"/>
          <w:sz w:val="24"/>
          <w:u w:val="dotted"/>
          <w14:textFill>
            <w14:solidFill>
              <w14:schemeClr w14:val="tx1"/>
            </w14:solidFill>
          </w14:textFill>
        </w:rPr>
        <w:t xml:space="preserve">/否 </w:t>
      </w:r>
      <w:r>
        <w:rPr>
          <w:rFonts w:hint="eastAsia" w:ascii="仿宋" w:hAnsi="仿宋" w:eastAsia="仿宋" w:cs="仿宋"/>
          <w:color w:val="000000" w:themeColor="text1"/>
          <w:sz w:val="24"/>
          <w14:textFill>
            <w14:solidFill>
              <w14:schemeClr w14:val="tx1"/>
            </w14:solidFill>
          </w14:textFill>
        </w:rPr>
        <w:t>公告期限：</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pPr>
        <w:spacing w:line="336" w:lineRule="auto"/>
        <w:ind w:firstLine="480" w:firstLineChars="20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投诉人于年月日</w:t>
      </w:r>
      <w:r>
        <w:rPr>
          <w:rFonts w:ascii="仿宋" w:hAnsi="仿宋" w:eastAsia="仿宋" w:cs="仿宋"/>
          <w:color w:val="000000" w:themeColor="text1"/>
          <w:sz w:val="24"/>
          <w14:textFill>
            <w14:solidFill>
              <w14:schemeClr w14:val="tx1"/>
            </w14:solidFill>
          </w14:textFill>
        </w:rPr>
        <w:t>,向提出质疑，质疑事项为：</w:t>
      </w:r>
    </w:p>
    <w:p>
      <w:pPr>
        <w:spacing w:line="336" w:lineRule="auto"/>
        <w:rPr>
          <w:rFonts w:ascii="仿宋" w:hAnsi="仿宋" w:eastAsia="仿宋" w:cs="仿宋"/>
          <w:color w:val="000000" w:themeColor="text1"/>
          <w:sz w:val="24"/>
          <w:u w:val="dotted"/>
          <w14:textFill>
            <w14:solidFill>
              <w14:schemeClr w14:val="tx1"/>
            </w14:solidFill>
          </w14:textFill>
        </w:rPr>
      </w:pPr>
    </w:p>
    <w:p>
      <w:pPr>
        <w:spacing w:line="336"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w:t>
      </w:r>
      <w:r>
        <w:rPr>
          <w:rFonts w:ascii="仿宋" w:hAnsi="仿宋" w:eastAsia="仿宋" w:cs="仿宋"/>
          <w:color w:val="000000" w:themeColor="text1"/>
          <w:sz w:val="24"/>
          <w:u w:val="dotted"/>
          <w14:textFill>
            <w14:solidFill>
              <w14:schemeClr w14:val="tx1"/>
            </w14:solidFill>
          </w14:textFill>
        </w:rPr>
        <w:t>/代理机构</w:t>
      </w:r>
      <w:r>
        <w:rPr>
          <w:rFonts w:hint="eastAsia" w:ascii="仿宋" w:hAnsi="仿宋" w:eastAsia="仿宋" w:cs="仿宋"/>
          <w:color w:val="000000" w:themeColor="text1"/>
          <w:sz w:val="24"/>
          <w14:textFill>
            <w14:solidFill>
              <w14:schemeClr w14:val="tx1"/>
            </w14:solidFill>
          </w14:textFill>
        </w:rPr>
        <w:t>于年月日</w:t>
      </w:r>
      <w:r>
        <w:rPr>
          <w:rFonts w:ascii="仿宋" w:hAnsi="仿宋" w:eastAsia="仿宋" w:cs="仿宋"/>
          <w:color w:val="000000" w:themeColor="text1"/>
          <w:sz w:val="24"/>
          <w14:textFill>
            <w14:solidFill>
              <w14:schemeClr w14:val="tx1"/>
            </w14:solidFill>
          </w14:textFill>
        </w:rPr>
        <w:t>,就质疑事项作出了答复/没有在法定期限内作出答复。</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w:t>
      </w:r>
      <w:r>
        <w:rPr>
          <w:rFonts w:ascii="仿宋" w:hAnsi="仿宋" w:eastAsia="仿宋" w:cs="仿宋"/>
          <w:color w:val="000000" w:themeColor="text1"/>
          <w:sz w:val="24"/>
          <w14:textFill>
            <w14:solidFill>
              <w14:schemeClr w14:val="tx1"/>
            </w14:solidFill>
          </w14:textFill>
        </w:rPr>
        <w:t xml:space="preserve"> 1：</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pPr>
        <w:spacing w:line="336" w:lineRule="auto"/>
        <w:rPr>
          <w:rFonts w:ascii="仿宋" w:hAnsi="仿宋" w:eastAsia="仿宋" w:cs="仿宋"/>
          <w:color w:val="000000" w:themeColor="text1"/>
          <w:sz w:val="24"/>
          <w:u w:val="dotted"/>
          <w14:textFill>
            <w14:solidFill>
              <w14:schemeClr w14:val="tx1"/>
            </w14:solidFill>
          </w14:textFill>
        </w:rPr>
      </w:pPr>
    </w:p>
    <w:p>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pPr>
        <w:spacing w:line="336" w:lineRule="auto"/>
        <w:rPr>
          <w:rFonts w:ascii="仿宋" w:hAnsi="仿宋" w:eastAsia="仿宋" w:cs="仿宋"/>
          <w:color w:val="000000" w:themeColor="text1"/>
          <w:sz w:val="24"/>
          <w:u w:val="dotted"/>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w:t>
      </w:r>
      <w:r>
        <w:rPr>
          <w:rFonts w:ascii="仿宋" w:hAnsi="仿宋" w:eastAsia="仿宋" w:cs="仿宋"/>
          <w:color w:val="000000" w:themeColor="text1"/>
          <w:sz w:val="24"/>
          <w14:textFill>
            <w14:solidFill>
              <w14:schemeClr w14:val="tx1"/>
            </w14:solidFill>
          </w14:textFill>
        </w:rPr>
        <w:t>2</w:t>
      </w:r>
    </w:p>
    <w:p>
      <w:pPr>
        <w:spacing w:line="336"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pPr>
        <w:spacing w:line="336" w:lineRule="auto"/>
        <w:rPr>
          <w:rFonts w:ascii="仿宋" w:hAnsi="仿宋" w:eastAsia="仿宋" w:cs="仿宋"/>
          <w:color w:val="000000" w:themeColor="text1"/>
          <w:sz w:val="24"/>
          <w:u w:val="single"/>
          <w14:textFill>
            <w14:solidFill>
              <w14:schemeClr w14:val="tx1"/>
            </w14:solidFill>
          </w14:textFill>
        </w:rPr>
      </w:pP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签字</w:t>
      </w:r>
      <w:r>
        <w:rPr>
          <w:rFonts w:ascii="仿宋" w:hAnsi="仿宋" w:eastAsia="仿宋" w:cs="仿宋"/>
          <w:color w:val="000000" w:themeColor="text1"/>
          <w:sz w:val="24"/>
          <w14:textFill>
            <w14:solidFill>
              <w14:schemeClr w14:val="tx1"/>
            </w14:solidFill>
          </w14:textFill>
        </w:rPr>
        <w:t xml:space="preserve">(签章)：                   公章：                      </w:t>
      </w:r>
    </w:p>
    <w:p>
      <w:pPr>
        <w:spacing w:line="336"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spacing w:line="336" w:lineRule="auto"/>
        <w:rPr>
          <w:rFonts w:ascii="仿宋" w:hAnsi="仿宋" w:eastAsia="仿宋" w:cs="仿宋"/>
          <w:b/>
          <w:color w:val="000000" w:themeColor="text1"/>
          <w:sz w:val="24"/>
          <w14:textFill>
            <w14:solidFill>
              <w14:schemeClr w14:val="tx1"/>
            </w14:solidFill>
          </w14:textFill>
        </w:rPr>
      </w:pPr>
    </w:p>
    <w:p>
      <w:pPr>
        <w:spacing w:line="336" w:lineRule="auto"/>
        <w:rPr>
          <w:rFonts w:ascii="仿宋" w:hAnsi="仿宋" w:eastAsia="仿宋" w:cs="仿宋"/>
          <w:b/>
          <w:color w:val="000000" w:themeColor="text1"/>
          <w:sz w:val="24"/>
          <w14:textFill>
            <w14:solidFill>
              <w14:schemeClr w14:val="tx1"/>
            </w14:solidFill>
          </w14:textFill>
        </w:rPr>
      </w:pPr>
    </w:p>
    <w:p>
      <w:pPr>
        <w:spacing w:line="336"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pPr>
        <w:widowControl/>
        <w:spacing w:line="336" w:lineRule="auto"/>
        <w:ind w:firstLine="480" w:firstLineChars="200"/>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3.投诉人若对项目的某一分包进行投诉，投诉书应列明具体分包号。</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4.投诉书应简要列明质疑事项，质疑函、质疑答复等作为附件材料提供。</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5.投诉书的投诉事项应具体、明确，并有必要的事实依据和法律依据。</w:t>
      </w:r>
    </w:p>
    <w:p>
      <w:pPr>
        <w:widowControl/>
        <w:spacing w:line="336"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6.投诉书的投诉请求应与投诉事项相关。</w:t>
      </w:r>
    </w:p>
    <w:p>
      <w:pPr>
        <w:widowControl/>
        <w:spacing w:line="336"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36" w:lineRule="auto"/>
        <w:rPr>
          <w:rFonts w:ascii="仿宋" w:hAnsi="仿宋" w:eastAsia="仿宋" w:cs="仿宋"/>
          <w:b/>
          <w:color w:val="000000" w:themeColor="text1"/>
          <w:sz w:val="24"/>
          <w14:textFill>
            <w14:solidFill>
              <w14:schemeClr w14:val="tx1"/>
            </w14:solidFill>
          </w14:textFill>
        </w:rPr>
      </w:pPr>
    </w:p>
    <w:p>
      <w:pPr>
        <w:widowControl/>
        <w:adjustRightInd/>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p>
    <w:p>
      <w:pPr>
        <w:spacing w:line="336" w:lineRule="auto"/>
        <w:ind w:firstLine="0" w:firstLineChars="0"/>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val="0"/>
        <w:snapToGrid/>
        <w:spacing w:before="157" w:beforeLines="50" w:line="336" w:lineRule="auto"/>
        <w:ind w:firstLine="0" w:firstLineChars="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各响应供应商：</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在</w:t>
      </w:r>
      <w:r>
        <w:rPr>
          <w:rFonts w:hint="eastAsia" w:ascii="仿宋" w:hAnsi="仿宋" w:eastAsia="仿宋" w:cs="仿宋"/>
          <w:b/>
          <w:bCs/>
          <w:color w:val="auto"/>
          <w:sz w:val="28"/>
          <w:szCs w:val="28"/>
          <w:lang w:eastAsia="zh-CN"/>
        </w:rPr>
        <w:t>磋商响应</w:t>
      </w:r>
      <w:r>
        <w:rPr>
          <w:rFonts w:hint="eastAsia" w:ascii="仿宋" w:hAnsi="仿宋" w:eastAsia="仿宋" w:cs="仿宋"/>
          <w:b/>
          <w:bCs/>
          <w:color w:val="auto"/>
          <w:sz w:val="28"/>
          <w:szCs w:val="28"/>
        </w:rPr>
        <w:t>文件解密后半小时内如实填写政</w:t>
      </w:r>
      <w:r>
        <w:rPr>
          <w:rFonts w:hint="eastAsia" w:ascii="仿宋" w:hAnsi="仿宋" w:eastAsia="仿宋" w:cs="仿宋"/>
          <w:b/>
          <w:bCs/>
          <w:color w:val="auto"/>
          <w:sz w:val="28"/>
          <w:szCs w:val="28"/>
          <w:lang w:eastAsia="zh-CN"/>
        </w:rPr>
        <w:t>企</w:t>
      </w:r>
      <w:r>
        <w:rPr>
          <w:rFonts w:hint="eastAsia" w:ascii="仿宋" w:hAnsi="仿宋" w:eastAsia="仿宋" w:cs="仿宋"/>
          <w:b/>
          <w:bCs/>
          <w:color w:val="auto"/>
          <w:sz w:val="28"/>
          <w:szCs w:val="28"/>
        </w:rPr>
        <w:t>采购活动现场确认声明书，并以扫描件形式发送至</w:t>
      </w:r>
      <w:r>
        <w:rPr>
          <w:rFonts w:hint="eastAsia" w:ascii="仿宋" w:hAnsi="仿宋" w:eastAsia="仿宋" w:cs="仿宋"/>
          <w:b/>
          <w:bCs/>
          <w:color w:val="auto"/>
          <w:sz w:val="28"/>
          <w:szCs w:val="28"/>
          <w:lang w:val="en-US" w:eastAsia="zh-CN"/>
        </w:rPr>
        <w:t>821712838</w:t>
      </w:r>
      <w:r>
        <w:rPr>
          <w:rFonts w:hint="eastAsia" w:ascii="仿宋" w:hAnsi="仿宋" w:eastAsia="仿宋" w:cs="仿宋"/>
          <w:b/>
          <w:bCs/>
          <w:color w:val="auto"/>
          <w:sz w:val="28"/>
          <w:szCs w:val="28"/>
        </w:rPr>
        <w:t>@qq.com邮箱，如未如实填写，将有可能影响你的</w:t>
      </w:r>
      <w:r>
        <w:rPr>
          <w:rFonts w:hint="eastAsia" w:ascii="仿宋" w:hAnsi="仿宋" w:eastAsia="仿宋" w:cs="仿宋"/>
          <w:b/>
          <w:bCs/>
          <w:color w:val="auto"/>
          <w:sz w:val="28"/>
          <w:szCs w:val="28"/>
          <w:lang w:eastAsia="zh-CN"/>
        </w:rPr>
        <w:t>响应</w:t>
      </w:r>
      <w:r>
        <w:rPr>
          <w:rFonts w:hint="eastAsia" w:ascii="仿宋" w:hAnsi="仿宋" w:eastAsia="仿宋" w:cs="仿宋"/>
          <w:b/>
          <w:bCs/>
          <w:color w:val="auto"/>
          <w:sz w:val="28"/>
          <w:szCs w:val="28"/>
        </w:rPr>
        <w:t>文件评审（政</w:t>
      </w:r>
      <w:r>
        <w:rPr>
          <w:rFonts w:hint="eastAsia" w:ascii="仿宋" w:hAnsi="仿宋" w:eastAsia="仿宋" w:cs="仿宋"/>
          <w:b/>
          <w:bCs/>
          <w:color w:val="auto"/>
          <w:sz w:val="28"/>
          <w:szCs w:val="28"/>
          <w:lang w:eastAsia="zh-CN"/>
        </w:rPr>
        <w:t>企</w:t>
      </w:r>
      <w:r>
        <w:rPr>
          <w:rFonts w:hint="eastAsia" w:ascii="仿宋" w:hAnsi="仿宋" w:eastAsia="仿宋" w:cs="仿宋"/>
          <w:b/>
          <w:bCs/>
          <w:color w:val="auto"/>
          <w:sz w:val="28"/>
          <w:szCs w:val="28"/>
        </w:rPr>
        <w:t>采购活动现场确认声明书格式见附表）。</w:t>
      </w: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720" w:firstLineChars="300"/>
        <w:rPr>
          <w:rFonts w:hint="eastAsia" w:ascii="仿宋" w:hAnsi="仿宋" w:eastAsia="仿宋" w:cs="仿宋"/>
          <w:color w:val="auto"/>
          <w:sz w:val="24"/>
        </w:rPr>
      </w:pPr>
    </w:p>
    <w:p>
      <w:pPr>
        <w:spacing w:line="336" w:lineRule="auto"/>
        <w:ind w:firstLine="0" w:firstLineChars="0"/>
        <w:rPr>
          <w:rFonts w:hint="eastAsia" w:ascii="仿宋" w:hAnsi="仿宋" w:eastAsia="仿宋" w:cs="仿宋"/>
          <w:color w:val="auto"/>
          <w:sz w:val="24"/>
        </w:rPr>
      </w:pPr>
      <w:r>
        <w:rPr>
          <w:rFonts w:hint="eastAsia" w:ascii="仿宋" w:hAnsi="仿宋" w:eastAsia="仿宋" w:cs="仿宋"/>
          <w:b/>
          <w:bCs/>
          <w:color w:val="auto"/>
          <w:sz w:val="24"/>
        </w:rPr>
        <w:t>附表：</w:t>
      </w:r>
      <w:r>
        <w:rPr>
          <w:rFonts w:hint="eastAsia" w:ascii="仿宋" w:hAnsi="仿宋" w:eastAsia="仿宋" w:cs="仿宋"/>
          <w:color w:val="auto"/>
          <w:sz w:val="24"/>
        </w:rPr>
        <w:t xml:space="preserve">               </w:t>
      </w:r>
    </w:p>
    <w:p>
      <w:pPr>
        <w:spacing w:line="336" w:lineRule="auto"/>
        <w:ind w:firstLine="723" w:firstLineChars="300"/>
        <w:jc w:val="center"/>
        <w:rPr>
          <w:rFonts w:hint="eastAsia" w:ascii="仿宋" w:hAnsi="仿宋" w:eastAsia="仿宋" w:cs="仿宋"/>
          <w:color w:val="auto"/>
          <w:sz w:val="24"/>
        </w:rPr>
      </w:pPr>
      <w:r>
        <w:rPr>
          <w:rFonts w:hint="eastAsia" w:ascii="仿宋" w:hAnsi="仿宋" w:eastAsia="仿宋" w:cs="仿宋"/>
          <w:b/>
          <w:bCs/>
          <w:color w:val="auto"/>
          <w:sz w:val="24"/>
        </w:rPr>
        <w:t>政</w:t>
      </w:r>
      <w:r>
        <w:rPr>
          <w:rFonts w:hint="eastAsia" w:ascii="仿宋" w:hAnsi="仿宋" w:eastAsia="仿宋" w:cs="仿宋"/>
          <w:b/>
          <w:bCs/>
          <w:color w:val="auto"/>
          <w:sz w:val="24"/>
          <w:lang w:eastAsia="zh-CN"/>
        </w:rPr>
        <w:t>企</w:t>
      </w:r>
      <w:r>
        <w:rPr>
          <w:rFonts w:hint="eastAsia" w:ascii="仿宋" w:hAnsi="仿宋" w:eastAsia="仿宋" w:cs="仿宋"/>
          <w:b/>
          <w:bCs/>
          <w:color w:val="auto"/>
          <w:sz w:val="24"/>
        </w:rPr>
        <w:t>采购活动现场确认声明书</w:t>
      </w:r>
    </w:p>
    <w:p>
      <w:pPr>
        <w:spacing w:line="336" w:lineRule="auto"/>
        <w:ind w:firstLine="0" w:firstLineChars="0"/>
        <w:rPr>
          <w:rFonts w:hint="eastAsia" w:ascii="仿宋" w:hAnsi="仿宋" w:eastAsia="仿宋" w:cs="仿宋"/>
          <w:color w:val="auto"/>
          <w:sz w:val="24"/>
          <w:u w:val="single"/>
        </w:rPr>
      </w:pPr>
      <w:r>
        <w:rPr>
          <w:rFonts w:hint="eastAsia" w:ascii="仿宋" w:hAnsi="仿宋" w:eastAsia="仿宋" w:cs="仿宋"/>
          <w:color w:val="auto"/>
          <w:sz w:val="24"/>
          <w:u w:val="single"/>
        </w:rPr>
        <w:t>绍兴市文汇项目管理有限公司：</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经由</w:t>
      </w:r>
      <w:r>
        <w:rPr>
          <w:rFonts w:hint="eastAsia" w:ascii="仿宋" w:hAnsi="仿宋" w:eastAsia="仿宋" w:cs="仿宋"/>
          <w:color w:val="auto"/>
          <w:sz w:val="24"/>
          <w:u w:val="single"/>
        </w:rPr>
        <w:t xml:space="preserve">                                （单位）</w:t>
      </w:r>
      <w:r>
        <w:rPr>
          <w:rFonts w:hint="eastAsia" w:ascii="仿宋" w:hAnsi="仿宋" w:eastAsia="仿宋" w:cs="仿宋"/>
          <w:color w:val="auto"/>
          <w:sz w:val="24"/>
        </w:rPr>
        <w:t>负责人</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合法授权参加</w:t>
      </w:r>
      <w:r>
        <w:rPr>
          <w:rFonts w:hint="eastAsia" w:ascii="仿宋" w:hAnsi="仿宋" w:eastAsia="仿宋" w:cs="仿宋"/>
          <w:color w:val="auto"/>
          <w:sz w:val="24"/>
          <w:u w:val="single"/>
        </w:rPr>
        <w:t xml:space="preserve">                （项目编号：            ）</w:t>
      </w:r>
      <w:r>
        <w:rPr>
          <w:rFonts w:hint="eastAsia" w:ascii="仿宋" w:hAnsi="仿宋" w:eastAsia="仿宋" w:cs="仿宋"/>
          <w:color w:val="auto"/>
          <w:sz w:val="24"/>
        </w:rPr>
        <w:t>政</w:t>
      </w:r>
      <w:r>
        <w:rPr>
          <w:rFonts w:hint="eastAsia" w:ascii="仿宋" w:hAnsi="仿宋" w:eastAsia="仿宋" w:cs="仿宋"/>
          <w:color w:val="auto"/>
          <w:sz w:val="24"/>
          <w:lang w:eastAsia="zh-CN"/>
        </w:rPr>
        <w:t>企</w:t>
      </w:r>
      <w:r>
        <w:rPr>
          <w:rFonts w:hint="eastAsia" w:ascii="仿宋" w:hAnsi="仿宋" w:eastAsia="仿宋" w:cs="仿宋"/>
          <w:color w:val="auto"/>
          <w:sz w:val="24"/>
        </w:rPr>
        <w:t xml:space="preserve">采购活动，经与本单位法人代表（负责人）联系确认，现就有关公平竞争事项郑重声明如下： </w:t>
      </w:r>
    </w:p>
    <w:p>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一、本单位与采购人之间 </w:t>
      </w:r>
    </w:p>
    <w:p>
      <w:pPr>
        <w:spacing w:line="336"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 xml:space="preserve"> □不存在利害关系</w:t>
      </w:r>
      <w:r>
        <w:rPr>
          <w:rFonts w:hint="eastAsia" w:ascii="仿宋" w:hAnsi="仿宋" w:eastAsia="仿宋" w:cs="仿宋"/>
          <w:color w:val="auto"/>
          <w:sz w:val="24"/>
          <w:lang w:eastAsia="zh-CN"/>
        </w:rPr>
        <w:t>；</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□存在下列利害关系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A.投资关系    B.行政隶属关系    C.业务指导关系</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D.其他可能影响采购公正的利害关系</w:t>
      </w:r>
      <w:r>
        <w:rPr>
          <w:rFonts w:hint="eastAsia" w:ascii="仿宋" w:hAnsi="仿宋" w:eastAsia="仿宋" w:cs="仿宋"/>
          <w:color w:val="auto"/>
          <w:sz w:val="24"/>
          <w:u w:val="single"/>
        </w:rPr>
        <w:t xml:space="preserve">（如有，请如实说明）                 </w:t>
      </w:r>
      <w:r>
        <w:rPr>
          <w:rFonts w:hint="eastAsia" w:ascii="仿宋" w:hAnsi="仿宋" w:eastAsia="仿宋" w:cs="仿宋"/>
          <w:color w:val="auto"/>
          <w:sz w:val="24"/>
        </w:rPr>
        <w:t>。</w:t>
      </w:r>
    </w:p>
    <w:p>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二、现已清楚知道参加本项目采购活动的其他所有供应商名称，本单位 </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□与其他所有供应商之间均不存在利害关系 </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 □与</w:t>
      </w:r>
      <w:r>
        <w:rPr>
          <w:rFonts w:hint="eastAsia" w:ascii="仿宋" w:hAnsi="仿宋" w:eastAsia="仿宋" w:cs="仿宋"/>
          <w:color w:val="auto"/>
          <w:sz w:val="24"/>
          <w:u w:val="single"/>
        </w:rPr>
        <w:t xml:space="preserve">           （供应商名称）</w:t>
      </w:r>
      <w:r>
        <w:rPr>
          <w:rFonts w:hint="eastAsia" w:ascii="仿宋" w:hAnsi="仿宋" w:eastAsia="仿宋" w:cs="仿宋"/>
          <w:color w:val="auto"/>
          <w:sz w:val="24"/>
        </w:rPr>
        <w:t>之间存在下列利害关系</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A.法定代表人或负责人或实际控制人是同一人</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B.法定代表人或负责人或实际控制人是夫妻关系</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C.法定代表人或负责人或实际控制人是直系血亲关系</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D.法定代表人或负责人或实际控制人存在三代以内旁系血亲关系</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E.法定代表人或负责人或实际控制人存在近姻亲关系</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F.法定代表人或负责人或实际控制人存在股份控制或实际控制关系</w:t>
      </w:r>
      <w:bookmarkStart w:id="69" w:name="_Toc11926"/>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G.存在共同直接或间接投资设立子公司、联营企业和合营企业情况</w:t>
      </w:r>
      <w:bookmarkEnd w:id="69"/>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H.存在分级代理或代销关系、同一生产制造商关系、管理关系、重要业务（占主营业务收入50%以上）或重要财务往来关系（如融资）等其他实质性控制关系</w:t>
      </w:r>
    </w:p>
    <w:p>
      <w:pPr>
        <w:spacing w:line="336"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I.其他利害关系情况</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三、现已清楚知道并严格遵守政府采购法律法规和现场纪律。</w:t>
      </w:r>
    </w:p>
    <w:p>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四、我发现</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供应商之间存在或可能存在上述第二条第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项利害关系。</w:t>
      </w:r>
    </w:p>
    <w:p>
      <w:pPr>
        <w:spacing w:line="336" w:lineRule="auto"/>
        <w:ind w:firstLine="720" w:firstLineChars="300"/>
        <w:rPr>
          <w:rFonts w:hint="eastAsia" w:ascii="仿宋" w:hAnsi="仿宋" w:eastAsia="仿宋" w:cs="仿宋"/>
          <w:color w:val="auto"/>
          <w:sz w:val="24"/>
        </w:rPr>
      </w:pPr>
    </w:p>
    <w:p>
      <w:pPr>
        <w:spacing w:line="336"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 xml:space="preserve">（供应商代表签名）：                                   </w:t>
      </w:r>
    </w:p>
    <w:p>
      <w:pPr>
        <w:spacing w:line="336" w:lineRule="auto"/>
        <w:jc w:val="righ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auto"/>
          <w:sz w:val="24"/>
        </w:rPr>
        <w:t>年  月   日</w:t>
      </w:r>
    </w:p>
    <w:sectPr>
      <w:pgSz w:w="11906" w:h="16838"/>
      <w:pgMar w:top="1814" w:right="1474" w:bottom="1814" w:left="1474" w:header="1247"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微软雅黑"/>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p>
    <w:pPr>
      <w:pStyle w:val="42"/>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firstLineChars="2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180" w:firstLineChars="1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p>
    <w:pPr>
      <w:pStyle w:val="42"/>
      <w:pBdr>
        <w:bottom w:val="none" w:color="auto" w:sz="0" w:space="1"/>
      </w:pBdr>
      <w:jc w:val="right"/>
      <w:rPr>
        <w:rFonts w:eastAsia="仿宋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0"/>
      </w:tabs>
      <w:ind w:firstLine="180" w:firstLineChars="1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0"/>
      </w:tabs>
      <w:ind w:firstLine="180" w:firstLineChars="100"/>
      <w:jc w:val="left"/>
      <w:rPr>
        <w:rFonts w:hint="eastAsia" w:eastAsia="仿宋"/>
        <w:lang w:eastAsia="zh-CN"/>
      </w:rPr>
    </w:pPr>
    <w:r>
      <w:rPr>
        <w:rFonts w:hint="eastAsia" w:ascii="仿宋" w:hAnsi="仿宋" w:eastAsia="仿宋" w:cs="仿宋"/>
        <w:lang w:eastAsia="zh-CN"/>
      </w:rPr>
      <w:t>绍兴市文汇项目管理有限公司竞争性磋商文件</w:t>
    </w:r>
    <w:r>
      <w:rPr>
        <w:rFonts w:hint="eastAsia" w:ascii="仿宋" w:hAnsi="仿宋" w:eastAsia="仿宋" w:cs="仿宋"/>
        <w:lang w:val="en-US" w:eastAsia="zh-CN"/>
      </w:rPr>
      <w:t xml:space="preserve">                       </w:t>
    </w:r>
    <w:r>
      <w:rPr>
        <w:rFonts w:hint="eastAsia" w:ascii="仿宋" w:hAnsi="仿宋" w:eastAsia="仿宋" w:cs="仿宋"/>
      </w:rPr>
      <w:t>编号:</w:t>
    </w:r>
    <w:r>
      <w:rPr>
        <w:rFonts w:hint="eastAsia" w:ascii="仿宋" w:hAnsi="仿宋" w:eastAsia="仿宋" w:cs="仿宋"/>
        <w:lang w:eastAsia="zh-CN"/>
      </w:rPr>
      <w:t>SXWH2025-4-5</w:t>
    </w:r>
  </w:p>
  <w:p>
    <w:pPr>
      <w:pStyle w:val="42"/>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DDF8A"/>
    <w:multiLevelType w:val="singleLevel"/>
    <w:tmpl w:val="923DDF8A"/>
    <w:lvl w:ilvl="0" w:tentative="0">
      <w:start w:val="2"/>
      <w:numFmt w:val="decimal"/>
      <w:suff w:val="space"/>
      <w:lvlText w:val="%1."/>
      <w:lvlJc w:val="left"/>
    </w:lvl>
  </w:abstractNum>
  <w:abstractNum w:abstractNumId="1">
    <w:nsid w:val="ED84C676"/>
    <w:multiLevelType w:val="singleLevel"/>
    <w:tmpl w:val="ED84C676"/>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88D0B36"/>
    <w:multiLevelType w:val="singleLevel"/>
    <w:tmpl w:val="088D0B36"/>
    <w:lvl w:ilvl="0" w:tentative="0">
      <w:start w:val="6"/>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7"/>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OTAxNTJhNjQ1ZjY5ZTQ1NTIwZmY5NjYyZjVmYjEifQ=="/>
  </w:docVars>
  <w:rsids>
    <w:rsidRoot w:val="00B80AE6"/>
    <w:rsid w:val="0003277C"/>
    <w:rsid w:val="00072CAE"/>
    <w:rsid w:val="00082FC0"/>
    <w:rsid w:val="0009557D"/>
    <w:rsid w:val="000B02CC"/>
    <w:rsid w:val="000B76D8"/>
    <w:rsid w:val="000C675E"/>
    <w:rsid w:val="00103B9B"/>
    <w:rsid w:val="0011053E"/>
    <w:rsid w:val="00124656"/>
    <w:rsid w:val="00134D75"/>
    <w:rsid w:val="001679C8"/>
    <w:rsid w:val="00180E7B"/>
    <w:rsid w:val="001A57F2"/>
    <w:rsid w:val="001A6399"/>
    <w:rsid w:val="001C183C"/>
    <w:rsid w:val="001D693E"/>
    <w:rsid w:val="001F323C"/>
    <w:rsid w:val="00200DAF"/>
    <w:rsid w:val="002048DB"/>
    <w:rsid w:val="002177FA"/>
    <w:rsid w:val="002257C5"/>
    <w:rsid w:val="00231849"/>
    <w:rsid w:val="00231BC6"/>
    <w:rsid w:val="00285E6B"/>
    <w:rsid w:val="00290DD8"/>
    <w:rsid w:val="002A4E3E"/>
    <w:rsid w:val="002F0C1F"/>
    <w:rsid w:val="00302044"/>
    <w:rsid w:val="00307394"/>
    <w:rsid w:val="003421FA"/>
    <w:rsid w:val="00357770"/>
    <w:rsid w:val="003B01AB"/>
    <w:rsid w:val="00417CC1"/>
    <w:rsid w:val="004250A5"/>
    <w:rsid w:val="00427E65"/>
    <w:rsid w:val="00430E31"/>
    <w:rsid w:val="00436176"/>
    <w:rsid w:val="00456328"/>
    <w:rsid w:val="00474171"/>
    <w:rsid w:val="004C19CA"/>
    <w:rsid w:val="004F2ABA"/>
    <w:rsid w:val="004F496D"/>
    <w:rsid w:val="004F7369"/>
    <w:rsid w:val="00503B61"/>
    <w:rsid w:val="005202C0"/>
    <w:rsid w:val="00536C5D"/>
    <w:rsid w:val="00543216"/>
    <w:rsid w:val="0056464F"/>
    <w:rsid w:val="005800E1"/>
    <w:rsid w:val="005D56B5"/>
    <w:rsid w:val="00612890"/>
    <w:rsid w:val="00612FD4"/>
    <w:rsid w:val="006620C6"/>
    <w:rsid w:val="00664E4D"/>
    <w:rsid w:val="00674E30"/>
    <w:rsid w:val="006A1EF7"/>
    <w:rsid w:val="006C48D4"/>
    <w:rsid w:val="006C7400"/>
    <w:rsid w:val="006D2231"/>
    <w:rsid w:val="006E60F2"/>
    <w:rsid w:val="00746954"/>
    <w:rsid w:val="00746A54"/>
    <w:rsid w:val="00771ABB"/>
    <w:rsid w:val="00773156"/>
    <w:rsid w:val="00776F79"/>
    <w:rsid w:val="00786138"/>
    <w:rsid w:val="007921EB"/>
    <w:rsid w:val="007964B1"/>
    <w:rsid w:val="007B02F2"/>
    <w:rsid w:val="007C17AD"/>
    <w:rsid w:val="007D312B"/>
    <w:rsid w:val="007F080F"/>
    <w:rsid w:val="0083212A"/>
    <w:rsid w:val="00833A58"/>
    <w:rsid w:val="00835C0E"/>
    <w:rsid w:val="00846BDC"/>
    <w:rsid w:val="00873BA0"/>
    <w:rsid w:val="00885CCB"/>
    <w:rsid w:val="008A68FE"/>
    <w:rsid w:val="008A75EB"/>
    <w:rsid w:val="008B4349"/>
    <w:rsid w:val="008E489F"/>
    <w:rsid w:val="009303CA"/>
    <w:rsid w:val="00934BDA"/>
    <w:rsid w:val="009436A8"/>
    <w:rsid w:val="00950AE8"/>
    <w:rsid w:val="00971D32"/>
    <w:rsid w:val="00980BA3"/>
    <w:rsid w:val="009C3E66"/>
    <w:rsid w:val="009D0AB4"/>
    <w:rsid w:val="009D2D0A"/>
    <w:rsid w:val="009D6E05"/>
    <w:rsid w:val="009E6B15"/>
    <w:rsid w:val="009E703A"/>
    <w:rsid w:val="009F6957"/>
    <w:rsid w:val="00A1257A"/>
    <w:rsid w:val="00A4222D"/>
    <w:rsid w:val="00A65B8D"/>
    <w:rsid w:val="00AB6655"/>
    <w:rsid w:val="00AC446E"/>
    <w:rsid w:val="00AD2EAD"/>
    <w:rsid w:val="00AE27E3"/>
    <w:rsid w:val="00AE7467"/>
    <w:rsid w:val="00B245EF"/>
    <w:rsid w:val="00B30D4D"/>
    <w:rsid w:val="00B3193C"/>
    <w:rsid w:val="00B4549D"/>
    <w:rsid w:val="00B56C12"/>
    <w:rsid w:val="00B57C18"/>
    <w:rsid w:val="00B64BF2"/>
    <w:rsid w:val="00B71539"/>
    <w:rsid w:val="00B7173C"/>
    <w:rsid w:val="00B7392B"/>
    <w:rsid w:val="00B80AE6"/>
    <w:rsid w:val="00B8551B"/>
    <w:rsid w:val="00BC62B8"/>
    <w:rsid w:val="00BD678F"/>
    <w:rsid w:val="00C06802"/>
    <w:rsid w:val="00C17354"/>
    <w:rsid w:val="00C50E45"/>
    <w:rsid w:val="00C5195E"/>
    <w:rsid w:val="00C62D43"/>
    <w:rsid w:val="00C76C1F"/>
    <w:rsid w:val="00C81B83"/>
    <w:rsid w:val="00CA1D8D"/>
    <w:rsid w:val="00CA6E74"/>
    <w:rsid w:val="00CA709E"/>
    <w:rsid w:val="00CB5A07"/>
    <w:rsid w:val="00CC0574"/>
    <w:rsid w:val="00CD1A63"/>
    <w:rsid w:val="00CD5D92"/>
    <w:rsid w:val="00CE256F"/>
    <w:rsid w:val="00D0767D"/>
    <w:rsid w:val="00D47243"/>
    <w:rsid w:val="00D56C5A"/>
    <w:rsid w:val="00D65D6C"/>
    <w:rsid w:val="00DC511F"/>
    <w:rsid w:val="00DD5EE0"/>
    <w:rsid w:val="00DE2BF0"/>
    <w:rsid w:val="00E02836"/>
    <w:rsid w:val="00E31D42"/>
    <w:rsid w:val="00E359B3"/>
    <w:rsid w:val="00E6202E"/>
    <w:rsid w:val="00E65FE7"/>
    <w:rsid w:val="00EA72A0"/>
    <w:rsid w:val="00ED3733"/>
    <w:rsid w:val="00EF1E19"/>
    <w:rsid w:val="00F10091"/>
    <w:rsid w:val="00F265DF"/>
    <w:rsid w:val="00F77C0C"/>
    <w:rsid w:val="00F91662"/>
    <w:rsid w:val="00FB29F4"/>
    <w:rsid w:val="00FF26F9"/>
    <w:rsid w:val="00FF52C8"/>
    <w:rsid w:val="01910F90"/>
    <w:rsid w:val="01B5188B"/>
    <w:rsid w:val="02A9165C"/>
    <w:rsid w:val="03A20235"/>
    <w:rsid w:val="04091C78"/>
    <w:rsid w:val="04372FD3"/>
    <w:rsid w:val="045B452A"/>
    <w:rsid w:val="078E2C04"/>
    <w:rsid w:val="079E3B7F"/>
    <w:rsid w:val="079E4577"/>
    <w:rsid w:val="09596E8C"/>
    <w:rsid w:val="09A60DC8"/>
    <w:rsid w:val="09D5341E"/>
    <w:rsid w:val="0A9148CA"/>
    <w:rsid w:val="0AAE548F"/>
    <w:rsid w:val="0C5A77EA"/>
    <w:rsid w:val="0D870C5A"/>
    <w:rsid w:val="0ED662BA"/>
    <w:rsid w:val="1090632E"/>
    <w:rsid w:val="11191452"/>
    <w:rsid w:val="118B1E1A"/>
    <w:rsid w:val="12506B92"/>
    <w:rsid w:val="14696E0A"/>
    <w:rsid w:val="150B768C"/>
    <w:rsid w:val="168136A8"/>
    <w:rsid w:val="16A86AF0"/>
    <w:rsid w:val="17625E7C"/>
    <w:rsid w:val="17C1367F"/>
    <w:rsid w:val="17EE0780"/>
    <w:rsid w:val="18567F97"/>
    <w:rsid w:val="19A87577"/>
    <w:rsid w:val="1A087190"/>
    <w:rsid w:val="1AD57319"/>
    <w:rsid w:val="1BBD79F4"/>
    <w:rsid w:val="1C617D5B"/>
    <w:rsid w:val="1CB0236C"/>
    <w:rsid w:val="1DC630C3"/>
    <w:rsid w:val="1DDF428F"/>
    <w:rsid w:val="1E5740EC"/>
    <w:rsid w:val="1F1C10F7"/>
    <w:rsid w:val="1F1F7B85"/>
    <w:rsid w:val="200742B1"/>
    <w:rsid w:val="20D20026"/>
    <w:rsid w:val="21B61D9D"/>
    <w:rsid w:val="21FC467E"/>
    <w:rsid w:val="24A26904"/>
    <w:rsid w:val="24FB7DC2"/>
    <w:rsid w:val="25550627"/>
    <w:rsid w:val="2755152B"/>
    <w:rsid w:val="29114058"/>
    <w:rsid w:val="2BA007D2"/>
    <w:rsid w:val="2CE8338E"/>
    <w:rsid w:val="2CF55A3F"/>
    <w:rsid w:val="2DAE5B59"/>
    <w:rsid w:val="2E5E5D99"/>
    <w:rsid w:val="2F687C1F"/>
    <w:rsid w:val="308520F9"/>
    <w:rsid w:val="30876F2E"/>
    <w:rsid w:val="30A6211D"/>
    <w:rsid w:val="31EA1CC2"/>
    <w:rsid w:val="323948C9"/>
    <w:rsid w:val="326D5716"/>
    <w:rsid w:val="32C015C2"/>
    <w:rsid w:val="33706DBE"/>
    <w:rsid w:val="34632940"/>
    <w:rsid w:val="34761214"/>
    <w:rsid w:val="36336C26"/>
    <w:rsid w:val="37405AB5"/>
    <w:rsid w:val="375F2433"/>
    <w:rsid w:val="37B908A3"/>
    <w:rsid w:val="38433B03"/>
    <w:rsid w:val="392B413E"/>
    <w:rsid w:val="39841613"/>
    <w:rsid w:val="39BE7357"/>
    <w:rsid w:val="39FD5A47"/>
    <w:rsid w:val="3A6D6E63"/>
    <w:rsid w:val="3B575866"/>
    <w:rsid w:val="3BC211D0"/>
    <w:rsid w:val="3BD12312"/>
    <w:rsid w:val="3C28720C"/>
    <w:rsid w:val="40683883"/>
    <w:rsid w:val="40A23021"/>
    <w:rsid w:val="41207887"/>
    <w:rsid w:val="41660569"/>
    <w:rsid w:val="41874293"/>
    <w:rsid w:val="41C86AEC"/>
    <w:rsid w:val="421256F6"/>
    <w:rsid w:val="425C3B7A"/>
    <w:rsid w:val="43D12CB9"/>
    <w:rsid w:val="44E61F63"/>
    <w:rsid w:val="45C44FC8"/>
    <w:rsid w:val="46670905"/>
    <w:rsid w:val="46842723"/>
    <w:rsid w:val="48050DD4"/>
    <w:rsid w:val="485E2293"/>
    <w:rsid w:val="499B40B6"/>
    <w:rsid w:val="4A0155CC"/>
    <w:rsid w:val="4A1E25C9"/>
    <w:rsid w:val="4BC83B92"/>
    <w:rsid w:val="4EA26CC5"/>
    <w:rsid w:val="4F5526FA"/>
    <w:rsid w:val="4FE701B7"/>
    <w:rsid w:val="50567EE6"/>
    <w:rsid w:val="505B6AAD"/>
    <w:rsid w:val="50CC0967"/>
    <w:rsid w:val="521D4F6D"/>
    <w:rsid w:val="52226952"/>
    <w:rsid w:val="52E2601C"/>
    <w:rsid w:val="555A4967"/>
    <w:rsid w:val="55D40EF6"/>
    <w:rsid w:val="56865E66"/>
    <w:rsid w:val="57DA3E17"/>
    <w:rsid w:val="58164226"/>
    <w:rsid w:val="58D46AD8"/>
    <w:rsid w:val="5B366848"/>
    <w:rsid w:val="5CC643E0"/>
    <w:rsid w:val="5DE779D3"/>
    <w:rsid w:val="62B7505E"/>
    <w:rsid w:val="64C64E1B"/>
    <w:rsid w:val="65FC0455"/>
    <w:rsid w:val="66EA7B14"/>
    <w:rsid w:val="67DB380B"/>
    <w:rsid w:val="67EC2600"/>
    <w:rsid w:val="6A075A29"/>
    <w:rsid w:val="6BD94582"/>
    <w:rsid w:val="6BFD4436"/>
    <w:rsid w:val="6DF336A9"/>
    <w:rsid w:val="6EB802EE"/>
    <w:rsid w:val="6ED96873"/>
    <w:rsid w:val="70CC4BC0"/>
    <w:rsid w:val="72761025"/>
    <w:rsid w:val="72CA02C1"/>
    <w:rsid w:val="73001628"/>
    <w:rsid w:val="734D05FD"/>
    <w:rsid w:val="73BB30B8"/>
    <w:rsid w:val="742C004A"/>
    <w:rsid w:val="76B44D12"/>
    <w:rsid w:val="77771191"/>
    <w:rsid w:val="78061DD1"/>
    <w:rsid w:val="79031B5E"/>
    <w:rsid w:val="793A4140"/>
    <w:rsid w:val="797B03F1"/>
    <w:rsid w:val="7C2E718C"/>
    <w:rsid w:val="7CE02C9B"/>
    <w:rsid w:val="7D0335AA"/>
    <w:rsid w:val="7F876DDC"/>
    <w:rsid w:val="7F8D5A56"/>
    <w:rsid w:val="ABEDF032"/>
    <w:rsid w:val="F37BE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25"/>
    <w:link w:val="511"/>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4"/>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Body Text Indent"/>
    <w:basedOn w:val="1"/>
    <w:link w:val="47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88"/>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7"/>
    <w:qFormat/>
    <w:uiPriority w:val="0"/>
    <w:pPr>
      <w:ind w:left="100" w:leftChars="2500"/>
    </w:pPr>
    <w:rPr>
      <w:rFonts w:ascii="宋体"/>
      <w:sz w:val="24"/>
      <w:szCs w:val="21"/>
      <w:lang w:val="zh-CN"/>
    </w:rPr>
  </w:style>
  <w:style w:type="paragraph" w:styleId="39">
    <w:name w:val="Body Text Indent 2"/>
    <w:basedOn w:val="1"/>
    <w:link w:val="502"/>
    <w:qFormat/>
    <w:uiPriority w:val="0"/>
    <w:pPr>
      <w:spacing w:line="360" w:lineRule="auto"/>
      <w:ind w:firstLine="601"/>
      <w:textAlignment w:val="baseline"/>
    </w:pPr>
    <w:rPr>
      <w:rFonts w:ascii="宋体"/>
      <w:kern w:val="0"/>
      <w:sz w:val="28"/>
      <w:szCs w:val="20"/>
    </w:rPr>
  </w:style>
  <w:style w:type="paragraph" w:styleId="40">
    <w:name w:val="Balloon Text"/>
    <w:basedOn w:val="1"/>
    <w:link w:val="614"/>
    <w:qFormat/>
    <w:uiPriority w:val="0"/>
    <w:rPr>
      <w:sz w:val="18"/>
      <w:szCs w:val="18"/>
    </w:rPr>
  </w:style>
  <w:style w:type="paragraph" w:styleId="41">
    <w:name w:val="footer"/>
    <w:basedOn w:val="1"/>
    <w:qFormat/>
    <w:uiPriority w:val="99"/>
    <w:pPr>
      <w:tabs>
        <w:tab w:val="center" w:pos="4153"/>
        <w:tab w:val="right" w:pos="8306"/>
      </w:tabs>
      <w:snapToGrid w:val="0"/>
      <w:jc w:val="left"/>
    </w:pPr>
    <w:rPr>
      <w:sz w:val="18"/>
      <w:szCs w:val="18"/>
    </w:rPr>
  </w:style>
  <w:style w:type="paragraph" w:styleId="42">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qFormat/>
    <w:uiPriority w:val="0"/>
    <w:rPr>
      <w:b/>
      <w:bCs/>
    </w:rPr>
  </w:style>
  <w:style w:type="paragraph" w:styleId="61">
    <w:name w:val="Body Text First Indent 2"/>
    <w:basedOn w:val="27"/>
    <w:link w:val="501"/>
    <w:qFormat/>
    <w:uiPriority w:val="0"/>
    <w:pPr>
      <w:adjustRightInd/>
      <w:spacing w:after="120" w:line="240" w:lineRule="auto"/>
      <w:ind w:left="420" w:leftChars="200" w:firstLine="210"/>
    </w:pPr>
    <w:rPr>
      <w:sz w:val="21"/>
    </w:rPr>
  </w:style>
  <w:style w:type="table" w:styleId="63">
    <w:name w:val="Table Grid"/>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35"/>
    <w:next w:val="1"/>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2"/>
    <w:next w:val="2"/>
    <w:qFormat/>
    <w:uiPriority w:val="0"/>
    <w:pPr>
      <w:spacing w:after="68"/>
    </w:pPr>
    <w:rPr>
      <w:rFonts w:ascii="FHLHE E+ Futura Bk" w:eastAsia="FHLHE E+ Futura Bk" w:cs="Times New Roman"/>
      <w:color w:val="auto"/>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列出段落1"/>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clear" w:pos="1260"/>
      </w:tabs>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6"/>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6"/>
    <w:qFormat/>
    <w:uiPriority w:val="0"/>
    <w:pPr>
      <w:snapToGrid w:val="0"/>
      <w:spacing w:line="360" w:lineRule="auto"/>
    </w:pPr>
    <w:rPr>
      <w:rFonts w:ascii="宋体"/>
      <w:b/>
      <w:sz w:val="24"/>
      <w:szCs w:val="20"/>
    </w:rPr>
  </w:style>
  <w:style w:type="paragraph" w:customStyle="1" w:styleId="22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9"/>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
    <w:next w:val="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5"/>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6"/>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ilvl w:val="0"/>
        <w:numId w:val="0"/>
      </w:numPr>
      <w:tabs>
        <w:tab w:val="left" w:pos="840"/>
        <w:tab w:val="clear" w:pos="900"/>
      </w:tabs>
      <w:adjustRightInd/>
      <w:ind w:left="840" w:hanging="420"/>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ilvl w:val="0"/>
        <w:numId w:val="0"/>
      </w:numPr>
      <w:tabs>
        <w:tab w:val="left" w:pos="480"/>
        <w:tab w:val="clear" w:pos="1008"/>
      </w:tabs>
      <w:ind w:left="480" w:hanging="480"/>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6"/>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6"/>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3"/>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qFormat/>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4"/>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qFormat/>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1"/>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7"/>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8"/>
    <w:qFormat/>
    <w:uiPriority w:val="0"/>
    <w:rPr>
      <w:rFonts w:ascii="Arial" w:hAnsi="Arial" w:eastAsia="隶书"/>
      <w:b/>
      <w:bCs/>
      <w:kern w:val="28"/>
      <w:sz w:val="44"/>
      <w:szCs w:val="32"/>
      <w:lang w:val="en-US" w:eastAsia="zh-CN" w:bidi="ar-SA"/>
    </w:rPr>
  </w:style>
  <w:style w:type="character" w:customStyle="1" w:styleId="48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_7802c35d-a7d5-483c-ad67-f53103fdfb58"/>
    <w:qFormat/>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1"/>
    <w:qFormat/>
    <w:uiPriority w:val="0"/>
    <w:rPr>
      <w:rFonts w:ascii="宋体" w:hAnsi="宋体"/>
      <w:kern w:val="2"/>
      <w:sz w:val="21"/>
      <w:szCs w:val="24"/>
    </w:rPr>
  </w:style>
  <w:style w:type="character" w:customStyle="1" w:styleId="502">
    <w:name w:val="正文文本缩进 2 Char"/>
    <w:link w:val="39"/>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kern w:val="2"/>
      <w:sz w:val="21"/>
      <w:szCs w:val="21"/>
    </w:rPr>
  </w:style>
  <w:style w:type="character" w:customStyle="1" w:styleId="519">
    <w:name w:val="md"/>
    <w:basedOn w:val="64"/>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4"/>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7"/>
    <w:qFormat/>
    <w:uiPriority w:val="0"/>
    <w:rPr>
      <w:rFonts w:ascii="黑体" w:hAnsi="Courier New" w:eastAsia="黑体"/>
    </w:rPr>
  </w:style>
  <w:style w:type="character" w:customStyle="1" w:styleId="543">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4">
    <w:name w:val="正文首行缩进 Char"/>
    <w:link w:val="25"/>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b/>
      <w:bCs/>
      <w:kern w:val="44"/>
      <w:sz w:val="44"/>
      <w:szCs w:val="44"/>
    </w:rPr>
  </w:style>
  <w:style w:type="character" w:customStyle="1" w:styleId="549">
    <w:name w:val="页眉 Char"/>
    <w:qFormat/>
    <w:uiPriority w:val="99"/>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uiPriority w:val="0"/>
    <w:rPr>
      <w:rFonts w:ascii="宋体" w:hAnsi="宋体" w:eastAsia="宋体"/>
      <w:b/>
      <w:kern w:val="2"/>
      <w:sz w:val="24"/>
      <w:szCs w:val="24"/>
      <w:lang w:val="en-US" w:eastAsia="zh-CN" w:bidi="ar-SA"/>
    </w:rPr>
  </w:style>
  <w:style w:type="character" w:customStyle="1" w:styleId="561">
    <w:name w:val="Document Map Char"/>
    <w:qFormat/>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2"/>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qFormat/>
    <w:uiPriority w:val="0"/>
    <w:rPr>
      <w:rFonts w:eastAsia="宋体"/>
      <w:kern w:val="2"/>
      <w:sz w:val="21"/>
      <w:szCs w:val="24"/>
      <w:lang w:val="en-US" w:eastAsia="zh-CN" w:bidi="ar-SA"/>
    </w:rPr>
  </w:style>
  <w:style w:type="character" w:customStyle="1" w:styleId="576">
    <w:name w:val="hui"/>
    <w:basedOn w:val="64"/>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99"/>
    <w:rPr>
      <w:rFonts w:eastAsia="仿宋_GB2312"/>
      <w:kern w:val="2"/>
      <w:sz w:val="18"/>
      <w:lang w:val="en-US" w:eastAsia="zh-CN"/>
    </w:rPr>
  </w:style>
  <w:style w:type="character" w:customStyle="1" w:styleId="587">
    <w:name w:val="正文文本缩进 3 Char"/>
    <w:link w:val="53"/>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4"/>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8"/>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qFormat/>
    <w:uiPriority w:val="0"/>
    <w:rPr>
      <w:rFonts w:ascii="Times New Roman" w:hAnsi="Times New Roman" w:eastAsia="宋体" w:cs="Times New Roman"/>
      <w:sz w:val="20"/>
      <w:szCs w:val="20"/>
    </w:rPr>
  </w:style>
  <w:style w:type="character" w:customStyle="1" w:styleId="603">
    <w:name w:val="Char Char31"/>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40"/>
    <w:qFormat/>
    <w:uiPriority w:val="0"/>
    <w:rPr>
      <w:kern w:val="2"/>
      <w:sz w:val="18"/>
      <w:szCs w:val="18"/>
    </w:rPr>
  </w:style>
  <w:style w:type="character" w:customStyle="1" w:styleId="615">
    <w:name w:val="Footer Char_297ca3bb-e6f6-4cc1-9b27-66816fa3cad9"/>
    <w:qFormat/>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眉 Char2"/>
    <w:link w:val="42"/>
    <w:qFormat/>
    <w:uiPriority w:val="99"/>
    <w:rPr>
      <w:kern w:val="2"/>
      <w:sz w:val="18"/>
      <w:szCs w:val="18"/>
    </w:rPr>
  </w:style>
  <w:style w:type="paragraph" w:styleId="632">
    <w:name w:val="List Paragraph"/>
    <w:basedOn w:val="1"/>
    <w:unhideWhenUsed/>
    <w:qFormat/>
    <w:uiPriority w:val="99"/>
    <w:pPr>
      <w:ind w:firstLine="420" w:firstLineChars="200"/>
    </w:pPr>
  </w:style>
  <w:style w:type="character" w:customStyle="1" w:styleId="633">
    <w:name w:val="NormalCharacter"/>
    <w:semiHidden/>
    <w:qFormat/>
    <w:uiPriority w:val="0"/>
  </w:style>
  <w:style w:type="paragraph" w:customStyle="1" w:styleId="634">
    <w:name w:val="PlainText"/>
    <w:basedOn w:val="1"/>
    <w:next w:val="1"/>
    <w:qFormat/>
    <w:uiPriority w:val="0"/>
    <w:pPr>
      <w:textAlignment w:val="baseline"/>
    </w:pPr>
    <w:rPr>
      <w:rFonts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3788</Words>
  <Characters>4204</Characters>
  <Lines>336</Lines>
  <Paragraphs>94</Paragraphs>
  <TotalTime>5</TotalTime>
  <ScaleCrop>false</ScaleCrop>
  <LinksUpToDate>false</LinksUpToDate>
  <CharactersWithSpaces>4325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2023-12-26T10:26:00Z</dcterms:created>
  <dc:creator>玥</dc:creator>
  <cp:lastModifiedBy>学学</cp:lastModifiedBy>
  <cp:lastPrinted>2025-04-01T05:26:00Z</cp:lastPrinted>
  <dcterms:modified xsi:type="dcterms:W3CDTF">2025-04-14T09:29:00Z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CD3EF00E7BE545E3A00C685A52724D30_13</vt:lpwstr>
  </property>
  <property fmtid="{D5CDD505-2E9C-101B-9397-08002B2CF9AE}" pid="4" name="KSOTemplateDocerSaveRecord">
    <vt:lpwstr>eyJoZGlkIjoiOTU1YzZmYThjYTFmMDQzMGM0YzJmMDAxYmMzMGZjM2MiLCJ1c2VySWQiOiI4NjU5NTIxNjEifQ==</vt:lpwstr>
  </property>
</Properties>
</file>